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548B4" w14:textId="77777777" w:rsidR="008F2DF9" w:rsidRDefault="008F2DF9">
      <w:pPr>
        <w:pStyle w:val="afffff2"/>
        <w:spacing w:before="120"/>
        <w:ind w:firstLineChars="0" w:firstLine="0"/>
        <w:rPr>
          <w:rFonts w:eastAsia="黑体" w:cs="Times New Roman"/>
        </w:rPr>
      </w:pPr>
      <w:bookmarkStart w:id="0" w:name="_Toc111017561"/>
      <w:bookmarkStart w:id="1" w:name="_Toc111017580"/>
      <w:bookmarkStart w:id="2" w:name="_Toc184373653"/>
      <w:bookmarkStart w:id="3" w:name="_Hlk110380003"/>
      <w:bookmarkStart w:id="4" w:name="_Toc86099286"/>
      <w:bookmarkStart w:id="5" w:name="_Toc111017569"/>
    </w:p>
    <w:p w14:paraId="07930520" w14:textId="77777777" w:rsidR="008F2DF9" w:rsidRDefault="008F2DF9">
      <w:pPr>
        <w:pStyle w:val="afffff2"/>
        <w:spacing w:before="120"/>
        <w:ind w:firstLineChars="0" w:firstLine="0"/>
        <w:rPr>
          <w:rFonts w:eastAsia="黑体" w:cs="Times New Roman"/>
        </w:rPr>
      </w:pPr>
    </w:p>
    <w:p w14:paraId="2E38471C" w14:textId="77777777" w:rsidR="008F2DF9" w:rsidRDefault="008F2DF9">
      <w:pPr>
        <w:pStyle w:val="afffff2"/>
        <w:spacing w:before="120"/>
        <w:ind w:firstLineChars="0" w:firstLine="0"/>
        <w:rPr>
          <w:rFonts w:eastAsia="黑体" w:cs="Times New Roman"/>
        </w:rPr>
      </w:pPr>
    </w:p>
    <w:p w14:paraId="400CD6A3" w14:textId="77777777" w:rsidR="008F2DF9" w:rsidRPr="000D1143" w:rsidRDefault="00217B21">
      <w:pPr>
        <w:pStyle w:val="afffff2"/>
        <w:spacing w:beforeLines="0" w:after="156"/>
        <w:ind w:firstLineChars="0" w:firstLine="0"/>
        <w:rPr>
          <w:rFonts w:eastAsia="黑体" w:cs="Times New Roman"/>
          <w:b/>
          <w:sz w:val="40"/>
          <w:szCs w:val="36"/>
        </w:rPr>
      </w:pPr>
      <w:bookmarkStart w:id="6" w:name="_Hlk184029610"/>
      <w:r w:rsidRPr="000D1143">
        <w:rPr>
          <w:rFonts w:eastAsia="黑体" w:cs="Times New Roman" w:hint="eastAsia"/>
          <w:b/>
          <w:sz w:val="40"/>
          <w:szCs w:val="36"/>
        </w:rPr>
        <w:t>国泰海通证券股份有限公司</w:t>
      </w:r>
    </w:p>
    <w:p w14:paraId="47930068" w14:textId="77777777" w:rsidR="008F2DF9" w:rsidRPr="000D1143" w:rsidRDefault="00217B21">
      <w:pPr>
        <w:pStyle w:val="afffff2"/>
        <w:spacing w:beforeLines="0" w:after="156"/>
        <w:ind w:firstLineChars="0" w:firstLine="0"/>
        <w:rPr>
          <w:rFonts w:eastAsia="黑体" w:cs="Times New Roman"/>
          <w:b/>
          <w:sz w:val="40"/>
          <w:szCs w:val="36"/>
        </w:rPr>
      </w:pPr>
      <w:r w:rsidRPr="000D1143">
        <w:rPr>
          <w:rFonts w:eastAsia="黑体" w:cs="Times New Roman" w:hint="eastAsia"/>
          <w:b/>
          <w:sz w:val="40"/>
          <w:szCs w:val="36"/>
        </w:rPr>
        <w:t>关于</w:t>
      </w:r>
    </w:p>
    <w:p w14:paraId="6D8383C6" w14:textId="77777777" w:rsidR="008F2DF9" w:rsidRPr="000D1143" w:rsidRDefault="00217B21">
      <w:pPr>
        <w:pStyle w:val="afffff2"/>
        <w:spacing w:beforeLines="0" w:after="156"/>
        <w:ind w:firstLineChars="0" w:firstLine="0"/>
        <w:rPr>
          <w:rFonts w:eastAsia="黑体" w:cs="Times New Roman"/>
          <w:b/>
          <w:sz w:val="40"/>
          <w:szCs w:val="36"/>
        </w:rPr>
      </w:pPr>
      <w:r w:rsidRPr="000D1143">
        <w:rPr>
          <w:rFonts w:eastAsia="黑体" w:cs="Times New Roman" w:hint="eastAsia"/>
          <w:b/>
          <w:sz w:val="40"/>
          <w:szCs w:val="36"/>
        </w:rPr>
        <w:t>广东天亿马信息产业股份有限公司</w:t>
      </w:r>
    </w:p>
    <w:bookmarkEnd w:id="6"/>
    <w:p w14:paraId="696335A5" w14:textId="77777777" w:rsidR="008F2DF9" w:rsidRPr="000D1143" w:rsidRDefault="00217B21">
      <w:pPr>
        <w:pStyle w:val="afffff2"/>
        <w:spacing w:beforeLines="0" w:after="156"/>
        <w:ind w:firstLineChars="0" w:firstLine="0"/>
        <w:rPr>
          <w:rFonts w:eastAsia="黑体" w:cs="Times New Roman"/>
          <w:b/>
          <w:sz w:val="40"/>
          <w:szCs w:val="36"/>
        </w:rPr>
      </w:pPr>
      <w:r w:rsidRPr="000D1143">
        <w:rPr>
          <w:rFonts w:eastAsia="黑体" w:cs="Times New Roman" w:hint="eastAsia"/>
          <w:b/>
          <w:sz w:val="40"/>
          <w:szCs w:val="36"/>
        </w:rPr>
        <w:t>发行股份及支付现金购买资产</w:t>
      </w:r>
    </w:p>
    <w:p w14:paraId="1E0DD861" w14:textId="77777777" w:rsidR="008F2DF9" w:rsidRPr="000D1143" w:rsidRDefault="00217B21">
      <w:pPr>
        <w:pStyle w:val="afffff2"/>
        <w:spacing w:beforeLines="0" w:after="156"/>
        <w:ind w:firstLineChars="0" w:firstLine="0"/>
        <w:rPr>
          <w:rFonts w:eastAsia="黑体" w:cs="Times New Roman"/>
          <w:b/>
          <w:sz w:val="40"/>
          <w:szCs w:val="36"/>
        </w:rPr>
      </w:pPr>
      <w:r w:rsidRPr="000D1143">
        <w:rPr>
          <w:rFonts w:eastAsia="黑体" w:cs="Times New Roman" w:hint="eastAsia"/>
          <w:b/>
          <w:sz w:val="40"/>
          <w:szCs w:val="36"/>
        </w:rPr>
        <w:t>并募集配套资金暨关联交易</w:t>
      </w:r>
    </w:p>
    <w:p w14:paraId="1432C820" w14:textId="77777777" w:rsidR="008F2DF9" w:rsidRPr="000D1143" w:rsidRDefault="00217B21">
      <w:pPr>
        <w:pStyle w:val="afffff2"/>
        <w:spacing w:beforeLines="0" w:after="156"/>
        <w:ind w:firstLineChars="0" w:firstLine="0"/>
        <w:rPr>
          <w:rFonts w:eastAsia="黑体" w:cs="Times New Roman"/>
          <w:b/>
          <w:sz w:val="40"/>
          <w:szCs w:val="36"/>
        </w:rPr>
      </w:pPr>
      <w:r w:rsidRPr="000D1143">
        <w:rPr>
          <w:rFonts w:eastAsia="黑体" w:cs="Times New Roman" w:hint="eastAsia"/>
          <w:b/>
          <w:sz w:val="40"/>
          <w:szCs w:val="36"/>
        </w:rPr>
        <w:t>之</w:t>
      </w:r>
    </w:p>
    <w:p w14:paraId="7B3420A7" w14:textId="77777777" w:rsidR="008F2DF9" w:rsidRPr="000D1143" w:rsidRDefault="00217B21">
      <w:pPr>
        <w:pStyle w:val="afffff2"/>
        <w:spacing w:beforeLines="0" w:after="156"/>
        <w:ind w:firstLineChars="0" w:firstLine="0"/>
        <w:rPr>
          <w:rFonts w:eastAsia="黑体" w:cs="Times New Roman"/>
          <w:b/>
          <w:sz w:val="40"/>
          <w:szCs w:val="36"/>
        </w:rPr>
      </w:pPr>
      <w:r w:rsidRPr="000D1143">
        <w:rPr>
          <w:rFonts w:eastAsia="黑体" w:cs="Times New Roman" w:hint="eastAsia"/>
          <w:b/>
          <w:sz w:val="40"/>
          <w:szCs w:val="36"/>
        </w:rPr>
        <w:t>独立财务顾问报告</w:t>
      </w:r>
    </w:p>
    <w:p w14:paraId="19D5AD3E" w14:textId="77777777" w:rsidR="008F2DF9" w:rsidRPr="000D1143" w:rsidRDefault="008F2DF9">
      <w:pPr>
        <w:snapToGrid w:val="0"/>
        <w:spacing w:beforeLines="0" w:before="120" w:after="120" w:line="240" w:lineRule="auto"/>
        <w:ind w:firstLineChars="0" w:firstLine="0"/>
        <w:jc w:val="center"/>
        <w:rPr>
          <w:rFonts w:eastAsia="黑体"/>
          <w:b/>
          <w:sz w:val="32"/>
        </w:rPr>
      </w:pPr>
    </w:p>
    <w:p w14:paraId="3563DFB1" w14:textId="77777777" w:rsidR="008F2DF9" w:rsidRPr="000D1143" w:rsidRDefault="008F2DF9">
      <w:pPr>
        <w:spacing w:before="120" w:after="120"/>
        <w:ind w:firstLine="480"/>
        <w:jc w:val="center"/>
        <w:rPr>
          <w:rFonts w:eastAsia="黑体"/>
          <w:color w:val="000000"/>
          <w:kern w:val="0"/>
          <w:szCs w:val="24"/>
          <w:lang w:bidi="en-US"/>
        </w:rPr>
      </w:pPr>
    </w:p>
    <w:p w14:paraId="53895DAB" w14:textId="77777777" w:rsidR="008F2DF9" w:rsidRPr="000D1143" w:rsidRDefault="008F2DF9">
      <w:pPr>
        <w:spacing w:before="120" w:after="120"/>
        <w:ind w:firstLine="480"/>
        <w:jc w:val="center"/>
        <w:rPr>
          <w:rFonts w:eastAsia="黑体"/>
          <w:color w:val="000000"/>
          <w:kern w:val="0"/>
          <w:szCs w:val="24"/>
          <w:lang w:bidi="en-US"/>
        </w:rPr>
      </w:pPr>
    </w:p>
    <w:p w14:paraId="57DB5731" w14:textId="77777777" w:rsidR="008F2DF9" w:rsidRPr="000D1143" w:rsidRDefault="00217B21">
      <w:pPr>
        <w:spacing w:before="120" w:after="120"/>
        <w:ind w:firstLineChars="0" w:firstLine="0"/>
        <w:jc w:val="center"/>
        <w:rPr>
          <w:rFonts w:eastAsia="黑体"/>
          <w:b/>
          <w:bCs/>
          <w:color w:val="000000"/>
          <w:kern w:val="0"/>
          <w:sz w:val="32"/>
          <w:szCs w:val="32"/>
          <w:lang w:bidi="en-US"/>
        </w:rPr>
      </w:pPr>
      <w:r w:rsidRPr="000D1143">
        <w:rPr>
          <w:rFonts w:eastAsia="黑体" w:hint="eastAsia"/>
          <w:b/>
          <w:bCs/>
          <w:color w:val="000000"/>
          <w:kern w:val="0"/>
          <w:sz w:val="32"/>
          <w:szCs w:val="32"/>
          <w:lang w:bidi="en-US"/>
        </w:rPr>
        <w:t>独立财务顾问</w:t>
      </w:r>
    </w:p>
    <w:p w14:paraId="14ACC620" w14:textId="77777777" w:rsidR="008F2DF9" w:rsidRPr="000D1143" w:rsidRDefault="00217B21">
      <w:pPr>
        <w:spacing w:before="120" w:after="120"/>
        <w:ind w:firstLineChars="0" w:firstLine="0"/>
        <w:jc w:val="center"/>
        <w:rPr>
          <w:rFonts w:eastAsia="黑体"/>
          <w:color w:val="000000"/>
          <w:kern w:val="0"/>
          <w:szCs w:val="24"/>
          <w:lang w:bidi="en-US"/>
        </w:rPr>
      </w:pPr>
      <w:r w:rsidRPr="000D1143">
        <w:rPr>
          <w:rFonts w:eastAsia="黑体" w:hint="eastAsia"/>
          <w:noProof/>
          <w:kern w:val="0"/>
          <w:szCs w:val="24"/>
        </w:rPr>
        <w:drawing>
          <wp:inline distT="0" distB="0" distL="114300" distR="114300" wp14:anchorId="2940D19E" wp14:editId="36B6596A">
            <wp:extent cx="4827905" cy="482600"/>
            <wp:effectExtent l="0" t="0" r="10795" b="0"/>
            <wp:docPr id="15" name="图片 15" descr="国泰海通证券股份有限公司-左右组合【常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国泰海通证券股份有限公司-左右组合【常用】"/>
                    <pic:cNvPicPr>
                      <a:picLocks noChangeAspect="1"/>
                    </pic:cNvPicPr>
                  </pic:nvPicPr>
                  <pic:blipFill>
                    <a:blip r:embed="rId9"/>
                    <a:stretch>
                      <a:fillRect/>
                    </a:stretch>
                  </pic:blipFill>
                  <pic:spPr>
                    <a:xfrm>
                      <a:off x="0" y="0"/>
                      <a:ext cx="4827905" cy="482600"/>
                    </a:xfrm>
                    <a:prstGeom prst="rect">
                      <a:avLst/>
                    </a:prstGeom>
                  </pic:spPr>
                </pic:pic>
              </a:graphicData>
            </a:graphic>
          </wp:inline>
        </w:drawing>
      </w:r>
    </w:p>
    <w:p w14:paraId="43396C80" w14:textId="77777777" w:rsidR="008F2DF9" w:rsidRPr="000D1143" w:rsidRDefault="00217B21">
      <w:pPr>
        <w:spacing w:before="120" w:after="120"/>
        <w:ind w:firstLineChars="0" w:firstLine="0"/>
        <w:jc w:val="center"/>
        <w:rPr>
          <w:rFonts w:eastAsia="黑体"/>
          <w:b/>
          <w:bCs/>
          <w:color w:val="000000"/>
          <w:kern w:val="0"/>
          <w:szCs w:val="24"/>
          <w:lang w:bidi="en-US"/>
        </w:rPr>
      </w:pPr>
      <w:r w:rsidRPr="000D1143">
        <w:rPr>
          <w:rFonts w:eastAsia="黑体" w:hint="eastAsia"/>
          <w:b/>
          <w:bCs/>
          <w:color w:val="000000"/>
          <w:kern w:val="0"/>
          <w:szCs w:val="24"/>
          <w:lang w:bidi="en-US"/>
        </w:rPr>
        <w:t>中国（上海）自由贸易试验区商城路</w:t>
      </w:r>
      <w:r w:rsidRPr="000D1143">
        <w:rPr>
          <w:rFonts w:eastAsia="黑体"/>
          <w:b/>
          <w:bCs/>
          <w:color w:val="000000"/>
          <w:kern w:val="0"/>
          <w:szCs w:val="24"/>
          <w:lang w:bidi="en-US"/>
        </w:rPr>
        <w:t>618</w:t>
      </w:r>
      <w:r w:rsidRPr="000D1143">
        <w:rPr>
          <w:rFonts w:eastAsia="黑体" w:hint="eastAsia"/>
          <w:b/>
          <w:bCs/>
          <w:color w:val="000000"/>
          <w:kern w:val="0"/>
          <w:szCs w:val="24"/>
          <w:lang w:bidi="en-US"/>
        </w:rPr>
        <w:t>号</w:t>
      </w:r>
    </w:p>
    <w:p w14:paraId="0D045128" w14:textId="2F48E82E" w:rsidR="008F2DF9" w:rsidRPr="000D1143" w:rsidRDefault="00217B21">
      <w:pPr>
        <w:snapToGrid w:val="0"/>
        <w:spacing w:beforeLines="0" w:before="156" w:after="120"/>
        <w:ind w:firstLineChars="0" w:firstLine="0"/>
        <w:jc w:val="center"/>
        <w:rPr>
          <w:rFonts w:eastAsia="黑体"/>
          <w:b/>
          <w:sz w:val="32"/>
          <w:szCs w:val="32"/>
        </w:rPr>
        <w:sectPr w:rsidR="008F2DF9" w:rsidRPr="000D1143">
          <w:headerReference w:type="even" r:id="rId10"/>
          <w:headerReference w:type="default" r:id="rId11"/>
          <w:footerReference w:type="even" r:id="rId12"/>
          <w:footerReference w:type="default" r:id="rId13"/>
          <w:headerReference w:type="first" r:id="rId14"/>
          <w:footerReference w:type="first" r:id="rId15"/>
          <w:pgSz w:w="11906" w:h="16838"/>
          <w:pgMar w:top="1440" w:right="1797" w:bottom="1440" w:left="1797" w:header="851" w:footer="992" w:gutter="0"/>
          <w:cols w:space="720"/>
          <w:docGrid w:linePitch="326"/>
        </w:sectPr>
      </w:pPr>
      <w:r w:rsidRPr="000D1143">
        <w:rPr>
          <w:rFonts w:eastAsia="黑体" w:hint="eastAsia"/>
          <w:b/>
          <w:sz w:val="32"/>
          <w:szCs w:val="32"/>
        </w:rPr>
        <w:t>二〇二五年十</w:t>
      </w:r>
      <w:r w:rsidR="00C8002B" w:rsidRPr="000D1143">
        <w:rPr>
          <w:rFonts w:eastAsia="黑体" w:hint="eastAsia"/>
          <w:b/>
          <w:sz w:val="32"/>
          <w:szCs w:val="32"/>
        </w:rPr>
        <w:t>一</w:t>
      </w:r>
      <w:r w:rsidRPr="000D1143">
        <w:rPr>
          <w:rFonts w:eastAsia="黑体" w:hint="eastAsia"/>
          <w:b/>
          <w:sz w:val="32"/>
          <w:szCs w:val="32"/>
        </w:rPr>
        <w:t>月</w:t>
      </w:r>
    </w:p>
    <w:p w14:paraId="79AA1929" w14:textId="77777777" w:rsidR="008F2DF9" w:rsidRPr="000D1143" w:rsidRDefault="00217B21" w:rsidP="00217B21">
      <w:pPr>
        <w:pStyle w:val="001"/>
        <w:spacing w:before="120" w:after="120"/>
      </w:pPr>
      <w:bookmarkStart w:id="7" w:name="_Toc214367547"/>
      <w:bookmarkStart w:id="8" w:name="_Toc478717710"/>
      <w:r w:rsidRPr="000D1143">
        <w:rPr>
          <w:rFonts w:hint="eastAsia"/>
        </w:rPr>
        <w:lastRenderedPageBreak/>
        <w:t>独立财务顾问声明与承诺</w:t>
      </w:r>
      <w:bookmarkEnd w:id="7"/>
    </w:p>
    <w:p w14:paraId="0D942B7D" w14:textId="77777777" w:rsidR="008F2DF9" w:rsidRPr="000D1143" w:rsidRDefault="00217B21">
      <w:pPr>
        <w:pStyle w:val="005"/>
        <w:spacing w:before="120"/>
        <w:ind w:firstLine="480"/>
      </w:pPr>
      <w:bookmarkStart w:id="9" w:name="_Toc481026451"/>
      <w:bookmarkStart w:id="10" w:name="_Toc86099246"/>
      <w:bookmarkEnd w:id="8"/>
      <w:r w:rsidRPr="000D1143">
        <w:rPr>
          <w:rFonts w:hint="eastAsia"/>
        </w:rPr>
        <w:t>国泰海通证券股份有限公司接受广东天亿马信息产业股份有限公司的委托，担任本次广东天亿马信息产业股份有限公司发行股份及支付现金购买资产并募集配套资金暨关联交易之独立财务顾问，就该事项向上市公司全体股东提供独立意见，并制作本报告。</w:t>
      </w:r>
    </w:p>
    <w:p w14:paraId="08551BFA" w14:textId="77777777" w:rsidR="008F2DF9" w:rsidRPr="000D1143" w:rsidRDefault="00217B21">
      <w:pPr>
        <w:pStyle w:val="005"/>
        <w:spacing w:before="120"/>
        <w:ind w:firstLine="480"/>
      </w:pPr>
      <w:r w:rsidRPr="000D1143">
        <w:rPr>
          <w:rFonts w:hint="eastAsia"/>
        </w:rPr>
        <w:t>本报告是依据《中华人民共和国公司法》《中华人民共和国证券法》《上市公司重大资产重组管理办法》《上市公司并购重组财务顾问业务管理办法》《公开发行证券的公司信息披露内容与格式准则第</w:t>
      </w:r>
      <w:r w:rsidRPr="000D1143">
        <w:rPr>
          <w:rFonts w:hint="eastAsia"/>
        </w:rPr>
        <w:t>26</w:t>
      </w:r>
      <w:r w:rsidRPr="000D1143">
        <w:rPr>
          <w:rFonts w:hint="eastAsia"/>
        </w:rPr>
        <w:t>号——上市公司重大资产重组》等相关法律法规的规定，根据重组报告书及交易对方提供的有关资料和承诺制作。</w:t>
      </w:r>
    </w:p>
    <w:p w14:paraId="441EF6D3" w14:textId="77777777" w:rsidR="008F2DF9" w:rsidRPr="000D1143" w:rsidRDefault="00217B21">
      <w:pPr>
        <w:pStyle w:val="005"/>
        <w:spacing w:before="120"/>
        <w:ind w:firstLine="480"/>
      </w:pPr>
      <w:r w:rsidRPr="000D1143">
        <w:rPr>
          <w:rFonts w:hint="eastAsia"/>
        </w:rPr>
        <w:t>独立财务顾问按照行业公认的业务规范，本着诚实守信、勤勉尽责的精神，遵循独立、客观、公正的原则，在认真审阅各方所提供的相关资料并充分了解本次交易行为的基础上，对重组报告书发表独立财务顾问核查意见，旨在对本次交易做出独立、客观和公正的评价，以供上市公司全体股东及公众投资者参考。</w:t>
      </w:r>
    </w:p>
    <w:p w14:paraId="72EFCE8C" w14:textId="77777777" w:rsidR="008F2DF9" w:rsidRPr="000D1143" w:rsidRDefault="00217B21">
      <w:pPr>
        <w:pStyle w:val="005"/>
        <w:spacing w:before="120"/>
        <w:ind w:firstLine="480"/>
      </w:pPr>
      <w:r w:rsidRPr="000D1143">
        <w:rPr>
          <w:rFonts w:hint="eastAsia"/>
        </w:rPr>
        <w:t>本部分所述词语或简称与本报告</w:t>
      </w:r>
      <w:r w:rsidRPr="000D1143">
        <w:rPr>
          <w:rFonts w:ascii="宋体" w:hAnsi="宋体"/>
        </w:rPr>
        <w:t>“</w:t>
      </w:r>
      <w:r w:rsidRPr="000D1143">
        <w:rPr>
          <w:rFonts w:hint="eastAsia"/>
        </w:rPr>
        <w:t>释义</w:t>
      </w:r>
      <w:r w:rsidRPr="000D1143">
        <w:rPr>
          <w:rFonts w:ascii="宋体" w:hAnsi="宋体"/>
        </w:rPr>
        <w:t>”</w:t>
      </w:r>
      <w:r w:rsidRPr="000D1143">
        <w:rPr>
          <w:rFonts w:hint="eastAsia"/>
        </w:rPr>
        <w:t>所述词语或简称具有相同含义。</w:t>
      </w:r>
    </w:p>
    <w:p w14:paraId="74D3BF27" w14:textId="77777777" w:rsidR="008F2DF9" w:rsidRPr="000D1143" w:rsidRDefault="00217B21" w:rsidP="00217B21">
      <w:pPr>
        <w:pStyle w:val="002"/>
        <w:spacing w:before="120" w:after="120"/>
      </w:pPr>
      <w:bookmarkStart w:id="11" w:name="_Toc212015057"/>
      <w:bookmarkStart w:id="12" w:name="_Toc214367548"/>
      <w:r w:rsidRPr="000D1143">
        <w:rPr>
          <w:rFonts w:hint="eastAsia"/>
        </w:rPr>
        <w:t>一、独立财务顾问声明</w:t>
      </w:r>
      <w:bookmarkEnd w:id="11"/>
      <w:bookmarkEnd w:id="12"/>
    </w:p>
    <w:p w14:paraId="7A592364" w14:textId="77777777" w:rsidR="008F2DF9" w:rsidRPr="000D1143" w:rsidRDefault="00217B21">
      <w:pPr>
        <w:pStyle w:val="005"/>
        <w:spacing w:before="120"/>
        <w:ind w:firstLine="480"/>
      </w:pPr>
      <w:r w:rsidRPr="000D1143">
        <w:rPr>
          <w:rFonts w:hint="eastAsia"/>
        </w:rPr>
        <w:t>（一）本报告所依据的文件和材料由相关各方提供，相关各方对所提供文件及资料的真实性、准确性和完整性负责，并保证该等信息不存在虚假记载、误导性陈述或者重大遗漏。本独立财务顾问不承担由此引起的任何风险责任；</w:t>
      </w:r>
    </w:p>
    <w:p w14:paraId="48AFA6A4" w14:textId="77777777" w:rsidR="008F2DF9" w:rsidRPr="000D1143" w:rsidRDefault="00217B21">
      <w:pPr>
        <w:pStyle w:val="005"/>
        <w:spacing w:before="120"/>
        <w:ind w:firstLine="480"/>
      </w:pPr>
      <w:r w:rsidRPr="000D1143">
        <w:rPr>
          <w:rFonts w:hint="eastAsia"/>
        </w:rPr>
        <w:t>（二）本报告是在假设本次交易各方当事人均全面和及时履行本次交易相关协议和声明或承诺的基础上出具；若上述假设不成立，本独立财务顾问不承担由此引起的任何风险责任；</w:t>
      </w:r>
    </w:p>
    <w:p w14:paraId="1598D066" w14:textId="77777777" w:rsidR="008F2DF9" w:rsidRPr="000D1143" w:rsidRDefault="00217B21">
      <w:pPr>
        <w:pStyle w:val="005"/>
        <w:spacing w:before="120"/>
        <w:ind w:firstLine="480"/>
      </w:pPr>
      <w:r w:rsidRPr="000D1143">
        <w:rPr>
          <w:rFonts w:hint="eastAsia"/>
        </w:rPr>
        <w:t>（三）对于对本报告至关重要而又无法得到独立证据支持或需要法律、审计、评估等专业知识来识别的事实，本独立财务顾问主要依据有关政府部门、律师事务所、会计师事务所、评估机构及其他有关单位出具的意见、说明及其他文件做出判断；</w:t>
      </w:r>
    </w:p>
    <w:p w14:paraId="227FA555" w14:textId="77777777" w:rsidR="008F2DF9" w:rsidRPr="000D1143" w:rsidRDefault="00217B21">
      <w:pPr>
        <w:pStyle w:val="005"/>
        <w:spacing w:before="120"/>
        <w:ind w:firstLine="480"/>
      </w:pPr>
      <w:r w:rsidRPr="000D1143">
        <w:rPr>
          <w:rFonts w:hint="eastAsia"/>
        </w:rPr>
        <w:t>（四）如本报告中结论性意见利用其他证券服务机构专业意见的，独立财务</w:t>
      </w:r>
      <w:r w:rsidRPr="000D1143">
        <w:rPr>
          <w:rFonts w:hint="eastAsia"/>
        </w:rPr>
        <w:lastRenderedPageBreak/>
        <w:t>顾问已进行了必要的审慎核查。除上述核查责任之外，独立财务顾问并不对其他中介机构的工作过程与工作结果承担任何责任，本报告也不对其他中介机构的工作过程与工作结果发表任何意见与评价。本报告中对于其他证券服务机构专业意见之内容的引用，并不意味着本独立财务顾问对该等专业意见以及所引用内容的真实性、准确性做出任何明示或默示的保证；</w:t>
      </w:r>
    </w:p>
    <w:p w14:paraId="15F68446" w14:textId="77777777" w:rsidR="008F2DF9" w:rsidRPr="000D1143" w:rsidRDefault="00217B21">
      <w:pPr>
        <w:pStyle w:val="005"/>
        <w:spacing w:before="120"/>
        <w:ind w:firstLine="480"/>
      </w:pPr>
      <w:r w:rsidRPr="000D1143">
        <w:rPr>
          <w:rFonts w:hint="eastAsia"/>
        </w:rPr>
        <w:t>（五）本报告不构成对上市公司的任何投资建议或意见，对投资者根据本报告作出的任何投资决策可能产生的风险，本独立财务顾问不承担任何责任；</w:t>
      </w:r>
    </w:p>
    <w:p w14:paraId="2D3D3577" w14:textId="77777777" w:rsidR="008F2DF9" w:rsidRPr="000D1143" w:rsidRDefault="00217B21">
      <w:pPr>
        <w:pStyle w:val="005"/>
        <w:spacing w:before="120"/>
        <w:ind w:firstLine="480"/>
      </w:pPr>
      <w:r w:rsidRPr="000D1143">
        <w:rPr>
          <w:rFonts w:hint="eastAsia"/>
        </w:rPr>
        <w:t>（六）本独立财务顾问未委托或授权其他任何机构和个人提供未在独立财务顾问报告中列载的信息，以作为本报告的补充和修改，或者对本报告作任何解释或说明。未经独立财务顾问书面同意，任何人不得在任何时间、为任何目的、以任何形式复制、分发或者摘录独立财务顾问报告或其任何内容，对于本报告可能存在的任何歧义，仅独立财务顾问自身有权进行解释；</w:t>
      </w:r>
    </w:p>
    <w:p w14:paraId="2038ED60" w14:textId="77777777" w:rsidR="008F2DF9" w:rsidRPr="000D1143" w:rsidRDefault="00217B21">
      <w:pPr>
        <w:pStyle w:val="005"/>
        <w:spacing w:before="120"/>
        <w:ind w:firstLine="480"/>
      </w:pPr>
      <w:r w:rsidRPr="000D1143">
        <w:rPr>
          <w:rFonts w:hint="eastAsia"/>
        </w:rPr>
        <w:t>（七）本独立财务顾问特别提请广大投资者认真阅读就本次交易事项披露的相关公告，查阅有关文件。</w:t>
      </w:r>
    </w:p>
    <w:p w14:paraId="42F738DE" w14:textId="77777777" w:rsidR="008F2DF9" w:rsidRPr="000D1143" w:rsidRDefault="00217B21" w:rsidP="00217B21">
      <w:pPr>
        <w:pStyle w:val="002"/>
        <w:spacing w:before="120" w:after="120"/>
      </w:pPr>
      <w:bookmarkStart w:id="13" w:name="_Toc214367549"/>
      <w:r w:rsidRPr="000D1143">
        <w:rPr>
          <w:rFonts w:hint="eastAsia"/>
        </w:rPr>
        <w:t>二、独立财务顾问承诺</w:t>
      </w:r>
      <w:bookmarkEnd w:id="13"/>
    </w:p>
    <w:p w14:paraId="214D70F2" w14:textId="77777777" w:rsidR="008F2DF9" w:rsidRPr="000D1143" w:rsidRDefault="00217B21">
      <w:pPr>
        <w:pStyle w:val="005"/>
        <w:spacing w:before="120"/>
        <w:ind w:firstLine="480"/>
      </w:pPr>
      <w:r w:rsidRPr="000D1143">
        <w:rPr>
          <w:rFonts w:hint="eastAsia"/>
        </w:rPr>
        <w:t>（一）本独立财务顾问已按照相关法律法规履行尽职调查义务，有充分理由确信所发表的专业意见与上市公司和交易对方披露的文件内容不存在实质性差异；</w:t>
      </w:r>
    </w:p>
    <w:p w14:paraId="32F2B4A7" w14:textId="77777777" w:rsidR="008F2DF9" w:rsidRPr="000D1143" w:rsidRDefault="00217B21">
      <w:pPr>
        <w:pStyle w:val="005"/>
        <w:spacing w:before="120"/>
        <w:ind w:firstLine="480"/>
      </w:pPr>
      <w:r w:rsidRPr="000D1143">
        <w:rPr>
          <w:rFonts w:hint="eastAsia"/>
        </w:rPr>
        <w:t>（二）本独立财务顾问已对上市公司和交易对方披露的本次交易的文件进行充分核查，确信披露文件的内容与格式符合要求；</w:t>
      </w:r>
    </w:p>
    <w:p w14:paraId="2409421C" w14:textId="77777777" w:rsidR="008F2DF9" w:rsidRPr="000D1143" w:rsidRDefault="00217B21">
      <w:pPr>
        <w:pStyle w:val="005"/>
        <w:spacing w:before="120"/>
        <w:ind w:firstLine="480"/>
      </w:pPr>
      <w:r w:rsidRPr="000D1143">
        <w:rPr>
          <w:rFonts w:hint="eastAsia"/>
        </w:rPr>
        <w:t>（三）本独立财务顾问有充分理由确信本次交易方案整体符合法律、法规和中国证券监督管理委员会及证券交易所的相关规定，所披露的信息真实、准确、完整，不存在虚假记载、误导性陈述或者重大遗漏；</w:t>
      </w:r>
    </w:p>
    <w:p w14:paraId="123A050A" w14:textId="77777777" w:rsidR="008F2DF9" w:rsidRPr="000D1143" w:rsidRDefault="00217B21">
      <w:pPr>
        <w:pStyle w:val="005"/>
        <w:spacing w:before="120"/>
        <w:ind w:firstLine="480"/>
      </w:pPr>
      <w:r w:rsidRPr="000D1143">
        <w:rPr>
          <w:rFonts w:hint="eastAsia"/>
        </w:rPr>
        <w:t>（四）本独立财务顾问有关本次交易出具的独立财务顾问报告已经提交本独立财务顾问内核机构审查，内核机构同意出具此专业意见；</w:t>
      </w:r>
    </w:p>
    <w:p w14:paraId="56E01471" w14:textId="77777777" w:rsidR="008F2DF9" w:rsidRPr="000D1143" w:rsidRDefault="00217B21">
      <w:pPr>
        <w:pStyle w:val="005"/>
        <w:spacing w:before="120"/>
        <w:ind w:firstLine="480"/>
      </w:pPr>
      <w:r w:rsidRPr="000D1143">
        <w:rPr>
          <w:rFonts w:hint="eastAsia"/>
        </w:rPr>
        <w:t>（五）本独立财务顾问在与上市公司接触后至担任本次交易独立财务顾问期间，已采取严格的保密措施，严格执行风险控制和内部隔离制度，不存在内幕交</w:t>
      </w:r>
      <w:r w:rsidRPr="000D1143">
        <w:rPr>
          <w:rFonts w:hint="eastAsia"/>
        </w:rPr>
        <w:lastRenderedPageBreak/>
        <w:t>易、操纵市场和证券欺诈问题。</w:t>
      </w:r>
    </w:p>
    <w:p w14:paraId="6D7D1BA6" w14:textId="77777777" w:rsidR="008F2DF9" w:rsidRPr="000D1143" w:rsidRDefault="00217B21" w:rsidP="00217B21">
      <w:pPr>
        <w:pStyle w:val="001"/>
        <w:spacing w:before="120" w:after="120"/>
      </w:pPr>
      <w:bookmarkStart w:id="14" w:name="_Toc467336676"/>
      <w:bookmarkStart w:id="15" w:name="_Toc444271653"/>
      <w:bookmarkStart w:id="16" w:name="_Toc86099264"/>
      <w:bookmarkStart w:id="17" w:name="_Toc478717728"/>
      <w:bookmarkStart w:id="18" w:name="_Toc468340103"/>
      <w:bookmarkStart w:id="19" w:name="_Toc184373620"/>
      <w:bookmarkStart w:id="20" w:name="_Toc147851067"/>
      <w:bookmarkStart w:id="21" w:name="_Toc471512602"/>
      <w:bookmarkStart w:id="22" w:name="_Toc214367550"/>
      <w:bookmarkStart w:id="23" w:name="_Toc86099265"/>
      <w:bookmarkStart w:id="24" w:name="_Toc75902831"/>
      <w:bookmarkStart w:id="25" w:name="_Toc481026453"/>
      <w:bookmarkStart w:id="26" w:name="_Toc86099247"/>
      <w:bookmarkEnd w:id="9"/>
      <w:bookmarkEnd w:id="10"/>
      <w:r w:rsidRPr="000D1143">
        <w:lastRenderedPageBreak/>
        <w:t>目录</w:t>
      </w:r>
      <w:bookmarkEnd w:id="14"/>
      <w:bookmarkEnd w:id="15"/>
      <w:bookmarkEnd w:id="16"/>
      <w:bookmarkEnd w:id="17"/>
      <w:bookmarkEnd w:id="18"/>
      <w:bookmarkEnd w:id="19"/>
      <w:bookmarkEnd w:id="20"/>
      <w:bookmarkEnd w:id="21"/>
      <w:bookmarkEnd w:id="22"/>
    </w:p>
    <w:p w14:paraId="56C2C3A7" w14:textId="25C33314" w:rsidR="000D1143" w:rsidRPr="000D1143" w:rsidRDefault="00E46A4C">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r w:rsidRPr="000D1143">
        <w:fldChar w:fldCharType="begin"/>
      </w:r>
      <w:r w:rsidRPr="000D1143">
        <w:instrText xml:space="preserve"> TOC \o "1-2" \h \z \u </w:instrText>
      </w:r>
      <w:r w:rsidRPr="000D1143">
        <w:fldChar w:fldCharType="separate"/>
      </w:r>
      <w:hyperlink w:anchor="_Toc214367547" w:history="1">
        <w:r w:rsidR="000D1143" w:rsidRPr="000D1143">
          <w:rPr>
            <w:rStyle w:val="affffb"/>
            <w:rFonts w:hint="eastAsia"/>
            <w:noProof/>
          </w:rPr>
          <w:t>独立财务顾问声明与承诺</w:t>
        </w:r>
        <w:r w:rsidR="000D1143" w:rsidRPr="000D1143">
          <w:rPr>
            <w:rFonts w:hint="eastAsia"/>
            <w:noProof/>
            <w:webHidden/>
          </w:rPr>
          <w:tab/>
        </w:r>
        <w:r w:rsidR="000D1143" w:rsidRPr="000D1143">
          <w:rPr>
            <w:rFonts w:hint="eastAsia"/>
            <w:noProof/>
            <w:webHidden/>
          </w:rPr>
          <w:fldChar w:fldCharType="begin"/>
        </w:r>
        <w:r w:rsidR="000D1143" w:rsidRPr="000D1143">
          <w:rPr>
            <w:rFonts w:hint="eastAsia"/>
            <w:noProof/>
            <w:webHidden/>
          </w:rPr>
          <w:instrText xml:space="preserve"> </w:instrText>
        </w:r>
        <w:r w:rsidR="000D1143" w:rsidRPr="000D1143">
          <w:rPr>
            <w:noProof/>
            <w:webHidden/>
          </w:rPr>
          <w:instrText>PAGEREF _Toc214367547 \h</w:instrText>
        </w:r>
        <w:r w:rsidR="000D1143" w:rsidRPr="000D1143">
          <w:rPr>
            <w:rFonts w:hint="eastAsia"/>
            <w:noProof/>
            <w:webHidden/>
          </w:rPr>
          <w:instrText xml:space="preserve"> </w:instrText>
        </w:r>
        <w:r w:rsidR="000D1143" w:rsidRPr="000D1143">
          <w:rPr>
            <w:rFonts w:hint="eastAsia"/>
            <w:noProof/>
            <w:webHidden/>
          </w:rPr>
        </w:r>
        <w:r w:rsidR="000D1143" w:rsidRPr="000D1143">
          <w:rPr>
            <w:rFonts w:hint="eastAsia"/>
            <w:noProof/>
            <w:webHidden/>
          </w:rPr>
          <w:fldChar w:fldCharType="separate"/>
        </w:r>
        <w:r w:rsidR="000D1143" w:rsidRPr="000D1143">
          <w:rPr>
            <w:noProof/>
            <w:webHidden/>
          </w:rPr>
          <w:t>1</w:t>
        </w:r>
        <w:r w:rsidR="000D1143" w:rsidRPr="000D1143">
          <w:rPr>
            <w:rFonts w:hint="eastAsia"/>
            <w:noProof/>
            <w:webHidden/>
          </w:rPr>
          <w:fldChar w:fldCharType="end"/>
        </w:r>
      </w:hyperlink>
    </w:p>
    <w:p w14:paraId="08D8C842" w14:textId="17F034A2"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48" w:history="1">
        <w:r w:rsidRPr="000D1143">
          <w:rPr>
            <w:rStyle w:val="affffb"/>
            <w:rFonts w:hint="eastAsia"/>
            <w:noProof/>
          </w:rPr>
          <w:t>一、独立财务顾问声明</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_Toc214367548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w:t>
        </w:r>
        <w:r w:rsidRPr="000D1143">
          <w:rPr>
            <w:rFonts w:hint="eastAsia"/>
            <w:noProof/>
            <w:webHidden/>
          </w:rPr>
          <w:fldChar w:fldCharType="end"/>
        </w:r>
      </w:hyperlink>
    </w:p>
    <w:p w14:paraId="7F873B07" w14:textId="63E01FD5"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49" w:history="1">
        <w:r w:rsidRPr="000D1143">
          <w:rPr>
            <w:rStyle w:val="affffb"/>
            <w:rFonts w:hint="eastAsia"/>
            <w:noProof/>
          </w:rPr>
          <w:t>二、独立财务顾问承诺</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_Toc214367549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w:t>
        </w:r>
        <w:r w:rsidRPr="000D1143">
          <w:rPr>
            <w:rFonts w:hint="eastAsia"/>
            <w:noProof/>
            <w:webHidden/>
          </w:rPr>
          <w:fldChar w:fldCharType="end"/>
        </w:r>
      </w:hyperlink>
    </w:p>
    <w:p w14:paraId="01F07E72" w14:textId="22D3D99F"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550" w:history="1">
        <w:r w:rsidRPr="000D1143">
          <w:rPr>
            <w:rStyle w:val="affffb"/>
            <w:rFonts w:hint="eastAsia"/>
            <w:noProof/>
          </w:rPr>
          <w:t>目录</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_Toc214367550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4</w:t>
        </w:r>
        <w:r w:rsidRPr="000D1143">
          <w:rPr>
            <w:rFonts w:hint="eastAsia"/>
            <w:noProof/>
            <w:webHidden/>
          </w:rPr>
          <w:fldChar w:fldCharType="end"/>
        </w:r>
      </w:hyperlink>
    </w:p>
    <w:p w14:paraId="022F9B7B" w14:textId="0BDDCB97"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551" w:history="1">
        <w:r w:rsidRPr="000D1143">
          <w:rPr>
            <w:rStyle w:val="affffb"/>
            <w:rFonts w:hint="eastAsia"/>
            <w:noProof/>
          </w:rPr>
          <w:t>释义</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_Toc214367551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8</w:t>
        </w:r>
        <w:r w:rsidRPr="000D1143">
          <w:rPr>
            <w:rFonts w:hint="eastAsia"/>
            <w:noProof/>
            <w:webHidden/>
          </w:rPr>
          <w:fldChar w:fldCharType="end"/>
        </w:r>
      </w:hyperlink>
    </w:p>
    <w:p w14:paraId="776C7CC6" w14:textId="3D5B93AB"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552" w:history="1">
        <w:r w:rsidRPr="000D1143">
          <w:rPr>
            <w:rStyle w:val="affffb"/>
            <w:rFonts w:hint="eastAsia"/>
            <w:noProof/>
          </w:rPr>
          <w:t>重大事项提示</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_Toc214367552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14</w:t>
        </w:r>
        <w:r w:rsidRPr="000D1143">
          <w:rPr>
            <w:rFonts w:hint="eastAsia"/>
            <w:noProof/>
            <w:webHidden/>
          </w:rPr>
          <w:fldChar w:fldCharType="end"/>
        </w:r>
      </w:hyperlink>
    </w:p>
    <w:p w14:paraId="17FBA686" w14:textId="22A91963"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53" w:history="1">
        <w:r w:rsidRPr="000D1143">
          <w:rPr>
            <w:rStyle w:val="affffb"/>
            <w:rFonts w:hint="eastAsia"/>
            <w:noProof/>
          </w:rPr>
          <w:t>一、本次重组方案简要介绍</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_Toc214367553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14</w:t>
        </w:r>
        <w:r w:rsidRPr="000D1143">
          <w:rPr>
            <w:rFonts w:hint="eastAsia"/>
            <w:noProof/>
            <w:webHidden/>
          </w:rPr>
          <w:fldChar w:fldCharType="end"/>
        </w:r>
      </w:hyperlink>
    </w:p>
    <w:p w14:paraId="2C30128F" w14:textId="430C7FED"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54" w:history="1">
        <w:r w:rsidRPr="000D1143">
          <w:rPr>
            <w:rStyle w:val="affffb"/>
            <w:rFonts w:hint="eastAsia"/>
            <w:noProof/>
          </w:rPr>
          <w:t>二、募集配套资金情况简要介绍</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_Toc214367554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17</w:t>
        </w:r>
        <w:r w:rsidRPr="000D1143">
          <w:rPr>
            <w:rFonts w:hint="eastAsia"/>
            <w:noProof/>
            <w:webHidden/>
          </w:rPr>
          <w:fldChar w:fldCharType="end"/>
        </w:r>
      </w:hyperlink>
    </w:p>
    <w:p w14:paraId="4B44D469" w14:textId="47C498A3"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55" w:history="1">
        <w:r w:rsidRPr="000D1143">
          <w:rPr>
            <w:rStyle w:val="affffb"/>
            <w:rFonts w:hint="eastAsia"/>
            <w:noProof/>
          </w:rPr>
          <w:t>三、本次重组对上市公司的影响</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_Toc214367555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18</w:t>
        </w:r>
        <w:r w:rsidRPr="000D1143">
          <w:rPr>
            <w:rFonts w:hint="eastAsia"/>
            <w:noProof/>
            <w:webHidden/>
          </w:rPr>
          <w:fldChar w:fldCharType="end"/>
        </w:r>
      </w:hyperlink>
    </w:p>
    <w:p w14:paraId="2A959F88" w14:textId="6641078C"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56" w:history="1">
        <w:r w:rsidRPr="000D1143">
          <w:rPr>
            <w:rStyle w:val="affffb"/>
            <w:rFonts w:hint="eastAsia"/>
            <w:noProof/>
          </w:rPr>
          <w:t>四、本次交易已履行的及尚需履行的决策和审批程序</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_Toc214367556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21</w:t>
        </w:r>
        <w:r w:rsidRPr="000D1143">
          <w:rPr>
            <w:rFonts w:hint="eastAsia"/>
            <w:noProof/>
            <w:webHidden/>
          </w:rPr>
          <w:fldChar w:fldCharType="end"/>
        </w:r>
      </w:hyperlink>
    </w:p>
    <w:p w14:paraId="4915E0A6" w14:textId="04EBB09C"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57" w:history="1">
        <w:r w:rsidRPr="000D1143">
          <w:rPr>
            <w:rStyle w:val="affffb"/>
            <w:rFonts w:hint="eastAsia"/>
            <w:noProof/>
          </w:rPr>
          <w:t>五、上市公司的控股股东、实际控制人对本次重组的原则性意见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_Toc214367557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22</w:t>
        </w:r>
        <w:r w:rsidRPr="000D1143">
          <w:rPr>
            <w:rFonts w:hint="eastAsia"/>
            <w:noProof/>
            <w:webHidden/>
          </w:rPr>
          <w:fldChar w:fldCharType="end"/>
        </w:r>
      </w:hyperlink>
    </w:p>
    <w:p w14:paraId="67581BA4" w14:textId="0170687B"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58" w:history="1">
        <w:r w:rsidRPr="000D1143">
          <w:rPr>
            <w:rStyle w:val="affffb"/>
            <w:rFonts w:hint="eastAsia"/>
            <w:noProof/>
          </w:rPr>
          <w:t>六、上市公司控股股东、实际控制人及董事、高级管理人员自本次重组复牌之日起至实施完毕期间的股份减持计划</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_Toc214367558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22</w:t>
        </w:r>
        <w:r w:rsidRPr="000D1143">
          <w:rPr>
            <w:rFonts w:hint="eastAsia"/>
            <w:noProof/>
            <w:webHidden/>
          </w:rPr>
          <w:fldChar w:fldCharType="end"/>
        </w:r>
      </w:hyperlink>
    </w:p>
    <w:p w14:paraId="3A294C87" w14:textId="47C057DD"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59" w:history="1">
        <w:r w:rsidRPr="000D1143">
          <w:rPr>
            <w:rStyle w:val="affffb"/>
            <w:rFonts w:hint="eastAsia"/>
            <w:noProof/>
          </w:rPr>
          <w:t>七、本次重组对中小投资者权益保护的安排</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_Toc214367559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23</w:t>
        </w:r>
        <w:r w:rsidRPr="000D1143">
          <w:rPr>
            <w:rFonts w:hint="eastAsia"/>
            <w:noProof/>
            <w:webHidden/>
          </w:rPr>
          <w:fldChar w:fldCharType="end"/>
        </w:r>
      </w:hyperlink>
    </w:p>
    <w:p w14:paraId="5D69AABD" w14:textId="0E74D18C"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60" w:history="1">
        <w:r w:rsidRPr="000D1143">
          <w:rPr>
            <w:rStyle w:val="affffb"/>
            <w:rFonts w:hint="eastAsia"/>
            <w:noProof/>
          </w:rPr>
          <w:t>八、其他需要提醒投资者重点关注的事项</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_Toc214367560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29</w:t>
        </w:r>
        <w:r w:rsidRPr="000D1143">
          <w:rPr>
            <w:rFonts w:hint="eastAsia"/>
            <w:noProof/>
            <w:webHidden/>
          </w:rPr>
          <w:fldChar w:fldCharType="end"/>
        </w:r>
      </w:hyperlink>
    </w:p>
    <w:p w14:paraId="39C7EA61" w14:textId="7F8D889F"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561" w:history="1">
        <w:r w:rsidRPr="000D1143">
          <w:rPr>
            <w:rStyle w:val="affffb"/>
            <w:rFonts w:hint="eastAsia"/>
            <w:noProof/>
          </w:rPr>
          <w:t>重大风险提示</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_Toc214367561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30</w:t>
        </w:r>
        <w:r w:rsidRPr="000D1143">
          <w:rPr>
            <w:rFonts w:hint="eastAsia"/>
            <w:noProof/>
            <w:webHidden/>
          </w:rPr>
          <w:fldChar w:fldCharType="end"/>
        </w:r>
      </w:hyperlink>
    </w:p>
    <w:p w14:paraId="45775D49" w14:textId="0C468F11"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62" w:history="1">
        <w:r w:rsidRPr="000D1143">
          <w:rPr>
            <w:rStyle w:val="affffb"/>
            <w:rFonts w:hint="eastAsia"/>
            <w:noProof/>
          </w:rPr>
          <w:t>一、与本次交易相关的风险</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_Toc214367562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30</w:t>
        </w:r>
        <w:r w:rsidRPr="000D1143">
          <w:rPr>
            <w:rFonts w:hint="eastAsia"/>
            <w:noProof/>
            <w:webHidden/>
          </w:rPr>
          <w:fldChar w:fldCharType="end"/>
        </w:r>
      </w:hyperlink>
    </w:p>
    <w:p w14:paraId="0F428F64" w14:textId="2089F0C1"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63" w:history="1">
        <w:r w:rsidRPr="000D1143">
          <w:rPr>
            <w:rStyle w:val="affffb"/>
            <w:rFonts w:hint="eastAsia"/>
            <w:noProof/>
          </w:rPr>
          <w:t>二、与标的资产相关的风险</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_Toc214367563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33</w:t>
        </w:r>
        <w:r w:rsidRPr="000D1143">
          <w:rPr>
            <w:rFonts w:hint="eastAsia"/>
            <w:noProof/>
            <w:webHidden/>
          </w:rPr>
          <w:fldChar w:fldCharType="end"/>
        </w:r>
      </w:hyperlink>
    </w:p>
    <w:p w14:paraId="0783A8F4" w14:textId="1B874C71"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64" w:history="1">
        <w:r w:rsidRPr="000D1143">
          <w:rPr>
            <w:rStyle w:val="affffb"/>
            <w:rFonts w:hint="eastAsia"/>
            <w:noProof/>
          </w:rPr>
          <w:t>三、其他风险</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_Toc214367564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35</w:t>
        </w:r>
        <w:r w:rsidRPr="000D1143">
          <w:rPr>
            <w:rFonts w:hint="eastAsia"/>
            <w:noProof/>
            <w:webHidden/>
          </w:rPr>
          <w:fldChar w:fldCharType="end"/>
        </w:r>
      </w:hyperlink>
    </w:p>
    <w:p w14:paraId="60F53FE7" w14:textId="102208E4"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565" w:history="1">
        <w:r w:rsidRPr="000D1143">
          <w:rPr>
            <w:rStyle w:val="affffb"/>
            <w:rFonts w:hint="eastAsia"/>
            <w:noProof/>
          </w:rPr>
          <w:t>第一章</w:t>
        </w:r>
        <w:r w:rsidRPr="000D1143">
          <w:rPr>
            <w:rStyle w:val="affffb"/>
            <w:rFonts w:hint="eastAsia"/>
            <w:noProof/>
          </w:rPr>
          <w:t xml:space="preserve"> </w:t>
        </w:r>
        <w:r w:rsidRPr="000D1143">
          <w:rPr>
            <w:rStyle w:val="affffb"/>
            <w:rFonts w:hint="eastAsia"/>
            <w:noProof/>
          </w:rPr>
          <w:t>本次交易概况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_Toc214367565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36</w:t>
        </w:r>
        <w:r w:rsidRPr="000D1143">
          <w:rPr>
            <w:rFonts w:hint="eastAsia"/>
            <w:noProof/>
            <w:webHidden/>
          </w:rPr>
          <w:fldChar w:fldCharType="end"/>
        </w:r>
      </w:hyperlink>
    </w:p>
    <w:p w14:paraId="3BA161A7" w14:textId="31B0BBA6"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66" w:history="1">
        <w:r w:rsidRPr="000D1143">
          <w:rPr>
            <w:rStyle w:val="affffb"/>
            <w:rFonts w:hint="eastAsia"/>
            <w:noProof/>
          </w:rPr>
          <w:t>一、本次交易的背景及目的</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_Toc214367566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36</w:t>
        </w:r>
        <w:r w:rsidRPr="000D1143">
          <w:rPr>
            <w:rFonts w:hint="eastAsia"/>
            <w:noProof/>
            <w:webHidden/>
          </w:rPr>
          <w:fldChar w:fldCharType="end"/>
        </w:r>
      </w:hyperlink>
    </w:p>
    <w:p w14:paraId="392C0A40" w14:textId="123AD8E1"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67" w:history="1">
        <w:r w:rsidRPr="000D1143">
          <w:rPr>
            <w:rStyle w:val="affffb"/>
            <w:rFonts w:hint="eastAsia"/>
            <w:noProof/>
          </w:rPr>
          <w:t>二、本次交易的具体方案</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_Toc214367567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38</w:t>
        </w:r>
        <w:r w:rsidRPr="000D1143">
          <w:rPr>
            <w:rFonts w:hint="eastAsia"/>
            <w:noProof/>
            <w:webHidden/>
          </w:rPr>
          <w:fldChar w:fldCharType="end"/>
        </w:r>
      </w:hyperlink>
    </w:p>
    <w:p w14:paraId="69921722" w14:textId="47E44DA3"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68" w:history="1">
        <w:r w:rsidRPr="000D1143">
          <w:rPr>
            <w:rStyle w:val="affffb"/>
            <w:rFonts w:hint="eastAsia"/>
            <w:noProof/>
          </w:rPr>
          <w:t>三、本次交易的性质</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_Toc214367568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49</w:t>
        </w:r>
        <w:r w:rsidRPr="000D1143">
          <w:rPr>
            <w:rFonts w:hint="eastAsia"/>
            <w:noProof/>
            <w:webHidden/>
          </w:rPr>
          <w:fldChar w:fldCharType="end"/>
        </w:r>
      </w:hyperlink>
    </w:p>
    <w:p w14:paraId="248E640C" w14:textId="7106B8B9"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69" w:history="1">
        <w:r w:rsidRPr="000D1143">
          <w:rPr>
            <w:rStyle w:val="affffb"/>
            <w:rFonts w:hint="eastAsia"/>
            <w:noProof/>
          </w:rPr>
          <w:t>四、本次交易对上市公司的影响</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_Toc214367569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50</w:t>
        </w:r>
        <w:r w:rsidRPr="000D1143">
          <w:rPr>
            <w:rFonts w:hint="eastAsia"/>
            <w:noProof/>
            <w:webHidden/>
          </w:rPr>
          <w:fldChar w:fldCharType="end"/>
        </w:r>
      </w:hyperlink>
    </w:p>
    <w:p w14:paraId="05A0DB08" w14:textId="7E20960C"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70" w:history="1">
        <w:r w:rsidRPr="000D1143">
          <w:rPr>
            <w:rStyle w:val="affffb"/>
            <w:rFonts w:hint="eastAsia"/>
            <w:noProof/>
          </w:rPr>
          <w:t>五、本次交易决策过程和批准情况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_Toc214367570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50</w:t>
        </w:r>
        <w:r w:rsidRPr="000D1143">
          <w:rPr>
            <w:rFonts w:hint="eastAsia"/>
            <w:noProof/>
            <w:webHidden/>
          </w:rPr>
          <w:fldChar w:fldCharType="end"/>
        </w:r>
      </w:hyperlink>
    </w:p>
    <w:p w14:paraId="06FF7E01" w14:textId="208EB9F6"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71" w:history="1">
        <w:r w:rsidRPr="000D1143">
          <w:rPr>
            <w:rStyle w:val="affffb"/>
            <w:rFonts w:hint="eastAsia"/>
            <w:noProof/>
          </w:rPr>
          <w:t>六、本次交易相关方作出的重要承诺</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_Toc214367571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50</w:t>
        </w:r>
        <w:r w:rsidRPr="000D1143">
          <w:rPr>
            <w:rFonts w:hint="eastAsia"/>
            <w:noProof/>
            <w:webHidden/>
          </w:rPr>
          <w:fldChar w:fldCharType="end"/>
        </w:r>
      </w:hyperlink>
    </w:p>
    <w:p w14:paraId="12919367" w14:textId="527CA43A"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572" w:history="1">
        <w:r w:rsidRPr="000D1143">
          <w:rPr>
            <w:rStyle w:val="affffb"/>
            <w:rFonts w:hint="eastAsia"/>
            <w:noProof/>
          </w:rPr>
          <w:t>第二章</w:t>
        </w:r>
        <w:r w:rsidRPr="000D1143">
          <w:rPr>
            <w:rStyle w:val="affffb"/>
            <w:rFonts w:hint="eastAsia"/>
            <w:noProof/>
          </w:rPr>
          <w:t xml:space="preserve"> </w:t>
        </w:r>
        <w:r w:rsidRPr="000D1143">
          <w:rPr>
            <w:rStyle w:val="affffb"/>
            <w:rFonts w:hint="eastAsia"/>
            <w:noProof/>
          </w:rPr>
          <w:t>上市公司基本情况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_Toc214367572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68</w:t>
        </w:r>
        <w:r w:rsidRPr="000D1143">
          <w:rPr>
            <w:rFonts w:hint="eastAsia"/>
            <w:noProof/>
            <w:webHidden/>
          </w:rPr>
          <w:fldChar w:fldCharType="end"/>
        </w:r>
      </w:hyperlink>
    </w:p>
    <w:p w14:paraId="75D0A23E" w14:textId="4BB16852"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73" w:history="1">
        <w:r w:rsidRPr="000D1143">
          <w:rPr>
            <w:rStyle w:val="affffb"/>
            <w:rFonts w:hint="eastAsia"/>
            <w:noProof/>
          </w:rPr>
          <w:t>一、公司基本情况简介</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_Toc214367573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68</w:t>
        </w:r>
        <w:r w:rsidRPr="000D1143">
          <w:rPr>
            <w:rFonts w:hint="eastAsia"/>
            <w:noProof/>
            <w:webHidden/>
          </w:rPr>
          <w:fldChar w:fldCharType="end"/>
        </w:r>
      </w:hyperlink>
    </w:p>
    <w:p w14:paraId="5FED1DD5" w14:textId="30D2D6E9"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74" w:history="1">
        <w:r w:rsidRPr="000D1143">
          <w:rPr>
            <w:rStyle w:val="affffb"/>
            <w:rFonts w:hint="eastAsia"/>
            <w:noProof/>
          </w:rPr>
          <w:t>二、公司设立及上市后股本变动情况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_Toc214367574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69</w:t>
        </w:r>
        <w:r w:rsidRPr="000D1143">
          <w:rPr>
            <w:rFonts w:hint="eastAsia"/>
            <w:noProof/>
            <w:webHidden/>
          </w:rPr>
          <w:fldChar w:fldCharType="end"/>
        </w:r>
      </w:hyperlink>
    </w:p>
    <w:p w14:paraId="269E5138" w14:textId="356816C7"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75" w:history="1">
        <w:r w:rsidRPr="000D1143">
          <w:rPr>
            <w:rStyle w:val="affffb"/>
            <w:rFonts w:hint="eastAsia"/>
            <w:noProof/>
          </w:rPr>
          <w:t>三、股本结构及前十大股东情况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_Toc214367575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73</w:t>
        </w:r>
        <w:r w:rsidRPr="000D1143">
          <w:rPr>
            <w:rFonts w:hint="eastAsia"/>
            <w:noProof/>
            <w:webHidden/>
          </w:rPr>
          <w:fldChar w:fldCharType="end"/>
        </w:r>
      </w:hyperlink>
    </w:p>
    <w:p w14:paraId="229E86D8" w14:textId="7F70B343"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76" w:history="1">
        <w:r w:rsidRPr="000D1143">
          <w:rPr>
            <w:rStyle w:val="affffb"/>
            <w:rFonts w:hint="eastAsia"/>
            <w:noProof/>
          </w:rPr>
          <w:t>四、最近三十六个月的控制权变动情况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_Toc214367576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74</w:t>
        </w:r>
        <w:r w:rsidRPr="000D1143">
          <w:rPr>
            <w:rFonts w:hint="eastAsia"/>
            <w:noProof/>
            <w:webHidden/>
          </w:rPr>
          <w:fldChar w:fldCharType="end"/>
        </w:r>
      </w:hyperlink>
    </w:p>
    <w:p w14:paraId="36A7DA78" w14:textId="2EAB52BA"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77" w:history="1">
        <w:r w:rsidRPr="000D1143">
          <w:rPr>
            <w:rStyle w:val="affffb"/>
            <w:rFonts w:hint="eastAsia"/>
            <w:noProof/>
          </w:rPr>
          <w:t>五、公司最近三年重大资产重组情况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_Toc214367577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74</w:t>
        </w:r>
        <w:r w:rsidRPr="000D1143">
          <w:rPr>
            <w:rFonts w:hint="eastAsia"/>
            <w:noProof/>
            <w:webHidden/>
          </w:rPr>
          <w:fldChar w:fldCharType="end"/>
        </w:r>
      </w:hyperlink>
    </w:p>
    <w:p w14:paraId="60750ACE" w14:textId="50ECD604"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78" w:history="1">
        <w:r w:rsidRPr="000D1143">
          <w:rPr>
            <w:rStyle w:val="affffb"/>
            <w:rFonts w:hint="eastAsia"/>
            <w:noProof/>
          </w:rPr>
          <w:t>六、公司主营业务发展情况和主要财务指标</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_Toc214367578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74</w:t>
        </w:r>
        <w:r w:rsidRPr="000D1143">
          <w:rPr>
            <w:rFonts w:hint="eastAsia"/>
            <w:noProof/>
            <w:webHidden/>
          </w:rPr>
          <w:fldChar w:fldCharType="end"/>
        </w:r>
      </w:hyperlink>
    </w:p>
    <w:p w14:paraId="052C592E" w14:textId="7D97098D"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79" w:history="1">
        <w:r w:rsidRPr="000D1143">
          <w:rPr>
            <w:rStyle w:val="affffb"/>
            <w:rFonts w:hint="eastAsia"/>
            <w:noProof/>
          </w:rPr>
          <w:t>七、控股股东及实际控制人概况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_Toc214367579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76</w:t>
        </w:r>
        <w:r w:rsidRPr="000D1143">
          <w:rPr>
            <w:rFonts w:hint="eastAsia"/>
            <w:noProof/>
            <w:webHidden/>
          </w:rPr>
          <w:fldChar w:fldCharType="end"/>
        </w:r>
      </w:hyperlink>
    </w:p>
    <w:p w14:paraId="1165F31C" w14:textId="5A1D46EE"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80" w:history="1">
        <w:r w:rsidRPr="000D1143">
          <w:rPr>
            <w:rStyle w:val="affffb"/>
            <w:rFonts w:hint="eastAsia"/>
            <w:noProof/>
          </w:rPr>
          <w:t>八、上市公司合法合规情况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_Toc214367580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76</w:t>
        </w:r>
        <w:r w:rsidRPr="000D1143">
          <w:rPr>
            <w:rFonts w:hint="eastAsia"/>
            <w:noProof/>
            <w:webHidden/>
          </w:rPr>
          <w:fldChar w:fldCharType="end"/>
        </w:r>
      </w:hyperlink>
    </w:p>
    <w:p w14:paraId="0F2C31E5" w14:textId="4B75320B"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81" w:history="1">
        <w:r w:rsidRPr="000D1143">
          <w:rPr>
            <w:rStyle w:val="affffb"/>
            <w:rFonts w:hint="eastAsia"/>
            <w:noProof/>
          </w:rPr>
          <w:t>九、上市公司控股股东、实际控制人合法合规情况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_Toc214367581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76</w:t>
        </w:r>
        <w:r w:rsidRPr="000D1143">
          <w:rPr>
            <w:rFonts w:hint="eastAsia"/>
            <w:noProof/>
            <w:webHidden/>
          </w:rPr>
          <w:fldChar w:fldCharType="end"/>
        </w:r>
      </w:hyperlink>
    </w:p>
    <w:p w14:paraId="2D82E4ED" w14:textId="29F42002"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582" w:history="1">
        <w:r w:rsidRPr="000D1143">
          <w:rPr>
            <w:rStyle w:val="affffb"/>
            <w:rFonts w:hint="eastAsia"/>
            <w:noProof/>
          </w:rPr>
          <w:t>第三章</w:t>
        </w:r>
        <w:r w:rsidRPr="000D1143">
          <w:rPr>
            <w:rStyle w:val="affffb"/>
            <w:rFonts w:hint="eastAsia"/>
            <w:noProof/>
          </w:rPr>
          <w:t xml:space="preserve"> </w:t>
        </w:r>
        <w:r w:rsidRPr="000D1143">
          <w:rPr>
            <w:rStyle w:val="affffb"/>
            <w:rFonts w:hint="eastAsia"/>
            <w:noProof/>
          </w:rPr>
          <w:t>交易对方基本情况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_Toc214367582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77</w:t>
        </w:r>
        <w:r w:rsidRPr="000D1143">
          <w:rPr>
            <w:rFonts w:hint="eastAsia"/>
            <w:noProof/>
            <w:webHidden/>
          </w:rPr>
          <w:fldChar w:fldCharType="end"/>
        </w:r>
      </w:hyperlink>
    </w:p>
    <w:p w14:paraId="11951D8F" w14:textId="6EE319F5"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83" w:history="1">
        <w:r w:rsidRPr="000D1143">
          <w:rPr>
            <w:rStyle w:val="affffb"/>
            <w:rFonts w:hint="eastAsia"/>
            <w:noProof/>
          </w:rPr>
          <w:t>一、发行股份及支付现金购买资产的交易对方情况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_Toc214367583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77</w:t>
        </w:r>
        <w:r w:rsidRPr="000D1143">
          <w:rPr>
            <w:rFonts w:hint="eastAsia"/>
            <w:noProof/>
            <w:webHidden/>
          </w:rPr>
          <w:fldChar w:fldCharType="end"/>
        </w:r>
      </w:hyperlink>
    </w:p>
    <w:p w14:paraId="209BB90A" w14:textId="3C26550B"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84" w:history="1">
        <w:r w:rsidRPr="000D1143">
          <w:rPr>
            <w:rStyle w:val="affffb"/>
            <w:rFonts w:hint="eastAsia"/>
            <w:noProof/>
          </w:rPr>
          <w:t>二、募集配套资金的交易对方基本情况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_Toc214367584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127</w:t>
        </w:r>
        <w:r w:rsidRPr="000D1143">
          <w:rPr>
            <w:rFonts w:hint="eastAsia"/>
            <w:noProof/>
            <w:webHidden/>
          </w:rPr>
          <w:fldChar w:fldCharType="end"/>
        </w:r>
      </w:hyperlink>
    </w:p>
    <w:p w14:paraId="1116700E" w14:textId="04730DF7"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85" w:history="1">
        <w:r w:rsidRPr="000D1143">
          <w:rPr>
            <w:rStyle w:val="affffb"/>
            <w:rFonts w:hint="eastAsia"/>
            <w:noProof/>
          </w:rPr>
          <w:t>三、其他事项说明</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_Toc214367585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127</w:t>
        </w:r>
        <w:r w:rsidRPr="000D1143">
          <w:rPr>
            <w:rFonts w:hint="eastAsia"/>
            <w:noProof/>
            <w:webHidden/>
          </w:rPr>
          <w:fldChar w:fldCharType="end"/>
        </w:r>
      </w:hyperlink>
    </w:p>
    <w:p w14:paraId="24D57E23" w14:textId="01223D13"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586" w:history="1">
        <w:r w:rsidRPr="000D1143">
          <w:rPr>
            <w:rStyle w:val="affffb"/>
            <w:rFonts w:hint="eastAsia"/>
            <w:noProof/>
          </w:rPr>
          <w:t>第四章</w:t>
        </w:r>
        <w:r w:rsidRPr="000D1143">
          <w:rPr>
            <w:rStyle w:val="affffb"/>
            <w:rFonts w:hint="eastAsia"/>
            <w:noProof/>
          </w:rPr>
          <w:t xml:space="preserve"> </w:t>
        </w:r>
        <w:r w:rsidRPr="000D1143">
          <w:rPr>
            <w:rStyle w:val="affffb"/>
            <w:rFonts w:hint="eastAsia"/>
            <w:noProof/>
          </w:rPr>
          <w:t>交易标的基本情况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_Toc214367586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129</w:t>
        </w:r>
        <w:r w:rsidRPr="000D1143">
          <w:rPr>
            <w:rFonts w:hint="eastAsia"/>
            <w:noProof/>
            <w:webHidden/>
          </w:rPr>
          <w:fldChar w:fldCharType="end"/>
        </w:r>
      </w:hyperlink>
    </w:p>
    <w:p w14:paraId="2D54CF45" w14:textId="6B7FC6E7"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87" w:history="1">
        <w:r w:rsidRPr="000D1143">
          <w:rPr>
            <w:rStyle w:val="affffb"/>
            <w:rFonts w:hint="eastAsia"/>
            <w:noProof/>
          </w:rPr>
          <w:t>一、基本信息</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_Toc214367587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129</w:t>
        </w:r>
        <w:r w:rsidRPr="000D1143">
          <w:rPr>
            <w:rFonts w:hint="eastAsia"/>
            <w:noProof/>
            <w:webHidden/>
          </w:rPr>
          <w:fldChar w:fldCharType="end"/>
        </w:r>
      </w:hyperlink>
    </w:p>
    <w:p w14:paraId="29A059A4" w14:textId="7FFB2971"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88" w:history="1">
        <w:r w:rsidRPr="000D1143">
          <w:rPr>
            <w:rStyle w:val="affffb"/>
            <w:rFonts w:hint="eastAsia"/>
            <w:noProof/>
          </w:rPr>
          <w:t>二、历史沿革</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_Toc214367588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129</w:t>
        </w:r>
        <w:r w:rsidRPr="000D1143">
          <w:rPr>
            <w:rFonts w:hint="eastAsia"/>
            <w:noProof/>
            <w:webHidden/>
          </w:rPr>
          <w:fldChar w:fldCharType="end"/>
        </w:r>
      </w:hyperlink>
    </w:p>
    <w:p w14:paraId="079BBEAD" w14:textId="671F30FA"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89" w:history="1">
        <w:r w:rsidRPr="000D1143">
          <w:rPr>
            <w:rStyle w:val="affffb"/>
            <w:rFonts w:hint="eastAsia"/>
            <w:noProof/>
          </w:rPr>
          <w:t>三、标的公司的产权控制关系</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_Toc214367589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160</w:t>
        </w:r>
        <w:r w:rsidRPr="000D1143">
          <w:rPr>
            <w:rFonts w:hint="eastAsia"/>
            <w:noProof/>
            <w:webHidden/>
          </w:rPr>
          <w:fldChar w:fldCharType="end"/>
        </w:r>
      </w:hyperlink>
    </w:p>
    <w:p w14:paraId="7CEE9B01" w14:textId="4402F081"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90" w:history="1">
        <w:r w:rsidRPr="000D1143">
          <w:rPr>
            <w:rStyle w:val="affffb"/>
            <w:rFonts w:hint="eastAsia"/>
            <w:noProof/>
          </w:rPr>
          <w:t>四、标的公司主要资产权属状况、对外担保状况及主要负债、或有负债情况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_Toc214367590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162</w:t>
        </w:r>
        <w:r w:rsidRPr="000D1143">
          <w:rPr>
            <w:rFonts w:hint="eastAsia"/>
            <w:noProof/>
            <w:webHidden/>
          </w:rPr>
          <w:fldChar w:fldCharType="end"/>
        </w:r>
      </w:hyperlink>
    </w:p>
    <w:p w14:paraId="68BD835A" w14:textId="5DA3D724"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91" w:history="1">
        <w:r w:rsidRPr="000D1143">
          <w:rPr>
            <w:rStyle w:val="affffb"/>
            <w:rFonts w:hint="eastAsia"/>
            <w:noProof/>
          </w:rPr>
          <w:t>五、标的公司合法合规情况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_Toc214367591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164</w:t>
        </w:r>
        <w:r w:rsidRPr="000D1143">
          <w:rPr>
            <w:rFonts w:hint="eastAsia"/>
            <w:noProof/>
            <w:webHidden/>
          </w:rPr>
          <w:fldChar w:fldCharType="end"/>
        </w:r>
      </w:hyperlink>
    </w:p>
    <w:p w14:paraId="4964F5A0" w14:textId="0A99FB97"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92" w:history="1">
        <w:r w:rsidRPr="000D1143">
          <w:rPr>
            <w:rStyle w:val="affffb"/>
            <w:rFonts w:hint="eastAsia"/>
            <w:noProof/>
          </w:rPr>
          <w:t>六、标的公司最近三年主营业务发展情况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_Toc214367592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164</w:t>
        </w:r>
        <w:r w:rsidRPr="000D1143">
          <w:rPr>
            <w:rFonts w:hint="eastAsia"/>
            <w:noProof/>
            <w:webHidden/>
          </w:rPr>
          <w:fldChar w:fldCharType="end"/>
        </w:r>
      </w:hyperlink>
    </w:p>
    <w:p w14:paraId="412FE479" w14:textId="7B5168E9"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93" w:history="1">
        <w:r w:rsidRPr="000D1143">
          <w:rPr>
            <w:rStyle w:val="affffb"/>
            <w:rFonts w:hint="eastAsia"/>
            <w:noProof/>
          </w:rPr>
          <w:t>七、标的公司主要财务数据</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_Toc214367593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164</w:t>
        </w:r>
        <w:r w:rsidRPr="000D1143">
          <w:rPr>
            <w:rFonts w:hint="eastAsia"/>
            <w:noProof/>
            <w:webHidden/>
          </w:rPr>
          <w:fldChar w:fldCharType="end"/>
        </w:r>
      </w:hyperlink>
    </w:p>
    <w:p w14:paraId="655CDEA1" w14:textId="1BC20F11"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94" w:history="1">
        <w:r w:rsidRPr="000D1143">
          <w:rPr>
            <w:rStyle w:val="affffb"/>
            <w:rFonts w:hint="eastAsia"/>
            <w:noProof/>
          </w:rPr>
          <w:t>八、标的公司下属公司情况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_Toc214367594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165</w:t>
        </w:r>
        <w:r w:rsidRPr="000D1143">
          <w:rPr>
            <w:rFonts w:hint="eastAsia"/>
            <w:noProof/>
            <w:webHidden/>
          </w:rPr>
          <w:fldChar w:fldCharType="end"/>
        </w:r>
      </w:hyperlink>
    </w:p>
    <w:p w14:paraId="36D5BD2D" w14:textId="75A574E3"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95" w:history="1">
        <w:r w:rsidRPr="000D1143">
          <w:rPr>
            <w:rStyle w:val="affffb"/>
            <w:rFonts w:hint="eastAsia"/>
            <w:noProof/>
          </w:rPr>
          <w:t>九、标的公司主营业务具体情况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_Toc214367595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185</w:t>
        </w:r>
        <w:r w:rsidRPr="000D1143">
          <w:rPr>
            <w:rFonts w:hint="eastAsia"/>
            <w:noProof/>
            <w:webHidden/>
          </w:rPr>
          <w:fldChar w:fldCharType="end"/>
        </w:r>
      </w:hyperlink>
    </w:p>
    <w:p w14:paraId="40C73666" w14:textId="065685C5"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96" w:history="1">
        <w:r w:rsidRPr="000D1143">
          <w:rPr>
            <w:rStyle w:val="affffb"/>
            <w:rFonts w:hint="eastAsia"/>
            <w:noProof/>
          </w:rPr>
          <w:t>十、标的公司主要资产情况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_Toc214367596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201</w:t>
        </w:r>
        <w:r w:rsidRPr="000D1143">
          <w:rPr>
            <w:rFonts w:hint="eastAsia"/>
            <w:noProof/>
            <w:webHidden/>
          </w:rPr>
          <w:fldChar w:fldCharType="end"/>
        </w:r>
      </w:hyperlink>
    </w:p>
    <w:p w14:paraId="357EB2BC" w14:textId="5348362D"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97" w:history="1">
        <w:r w:rsidRPr="000D1143">
          <w:rPr>
            <w:rStyle w:val="affffb"/>
            <w:rFonts w:hint="eastAsia"/>
            <w:noProof/>
          </w:rPr>
          <w:t>十一、主要会计政策及相关会计处理</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_Toc214367597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206</w:t>
        </w:r>
        <w:r w:rsidRPr="000D1143">
          <w:rPr>
            <w:rFonts w:hint="eastAsia"/>
            <w:noProof/>
            <w:webHidden/>
          </w:rPr>
          <w:fldChar w:fldCharType="end"/>
        </w:r>
      </w:hyperlink>
    </w:p>
    <w:p w14:paraId="589B9B4E" w14:textId="57D3FB4A"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598" w:history="1">
        <w:r w:rsidRPr="000D1143">
          <w:rPr>
            <w:rStyle w:val="affffb"/>
            <w:rFonts w:hint="eastAsia"/>
            <w:noProof/>
          </w:rPr>
          <w:t>第五章</w:t>
        </w:r>
        <w:r w:rsidRPr="000D1143">
          <w:rPr>
            <w:rStyle w:val="affffb"/>
            <w:rFonts w:hint="eastAsia"/>
            <w:noProof/>
          </w:rPr>
          <w:t xml:space="preserve"> </w:t>
        </w:r>
        <w:r w:rsidRPr="000D1143">
          <w:rPr>
            <w:rStyle w:val="affffb"/>
            <w:rFonts w:hint="eastAsia"/>
            <w:noProof/>
          </w:rPr>
          <w:t>发行股份情况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_Toc214367598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213</w:t>
        </w:r>
        <w:r w:rsidRPr="000D1143">
          <w:rPr>
            <w:rFonts w:hint="eastAsia"/>
            <w:noProof/>
            <w:webHidden/>
          </w:rPr>
          <w:fldChar w:fldCharType="end"/>
        </w:r>
      </w:hyperlink>
    </w:p>
    <w:p w14:paraId="64A1E456" w14:textId="3C1CE3AA"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599" w:history="1">
        <w:r w:rsidRPr="000D1143">
          <w:rPr>
            <w:rStyle w:val="affffb"/>
            <w:rFonts w:hint="eastAsia"/>
            <w:noProof/>
          </w:rPr>
          <w:t>一、发行股份及支付现金购买资产</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_Toc214367599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213</w:t>
        </w:r>
        <w:r w:rsidRPr="000D1143">
          <w:rPr>
            <w:rFonts w:hint="eastAsia"/>
            <w:noProof/>
            <w:webHidden/>
          </w:rPr>
          <w:fldChar w:fldCharType="end"/>
        </w:r>
      </w:hyperlink>
    </w:p>
    <w:p w14:paraId="31C1B1C0" w14:textId="08CD021B"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00" w:history="1">
        <w:r w:rsidRPr="000D1143">
          <w:rPr>
            <w:rStyle w:val="affffb"/>
            <w:rFonts w:hint="eastAsia"/>
            <w:noProof/>
          </w:rPr>
          <w:t>二、发行股份募集配套资金</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_Toc214367600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220</w:t>
        </w:r>
        <w:r w:rsidRPr="000D1143">
          <w:rPr>
            <w:rFonts w:hint="eastAsia"/>
            <w:noProof/>
            <w:webHidden/>
          </w:rPr>
          <w:fldChar w:fldCharType="end"/>
        </w:r>
      </w:hyperlink>
    </w:p>
    <w:p w14:paraId="6ECCEBEA" w14:textId="2F8A2516"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601" w:history="1">
        <w:r w:rsidRPr="000D1143">
          <w:rPr>
            <w:rStyle w:val="affffb"/>
            <w:rFonts w:hint="eastAsia"/>
            <w:noProof/>
          </w:rPr>
          <w:t>第六章</w:t>
        </w:r>
        <w:r w:rsidRPr="000D1143">
          <w:rPr>
            <w:rStyle w:val="affffb"/>
            <w:rFonts w:hint="eastAsia"/>
            <w:noProof/>
          </w:rPr>
          <w:t xml:space="preserve"> </w:t>
        </w:r>
        <w:r w:rsidRPr="000D1143">
          <w:rPr>
            <w:rStyle w:val="affffb"/>
            <w:rFonts w:hint="eastAsia"/>
            <w:noProof/>
          </w:rPr>
          <w:t>交易标的评估情况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_Toc214367601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223</w:t>
        </w:r>
        <w:r w:rsidRPr="000D1143">
          <w:rPr>
            <w:rFonts w:hint="eastAsia"/>
            <w:noProof/>
            <w:webHidden/>
          </w:rPr>
          <w:fldChar w:fldCharType="end"/>
        </w:r>
      </w:hyperlink>
    </w:p>
    <w:p w14:paraId="46834FB1" w14:textId="41057E6A"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02" w:history="1">
        <w:r w:rsidRPr="000D1143">
          <w:rPr>
            <w:rStyle w:val="affffb"/>
            <w:rFonts w:hint="eastAsia"/>
            <w:noProof/>
          </w:rPr>
          <w:t>一、标的公司评估总体情况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_Toc214367602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223</w:t>
        </w:r>
        <w:r w:rsidRPr="000D1143">
          <w:rPr>
            <w:rFonts w:hint="eastAsia"/>
            <w:noProof/>
            <w:webHidden/>
          </w:rPr>
          <w:fldChar w:fldCharType="end"/>
        </w:r>
      </w:hyperlink>
    </w:p>
    <w:p w14:paraId="3695117E" w14:textId="5486707D"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03" w:history="1">
        <w:r w:rsidRPr="000D1143">
          <w:rPr>
            <w:rStyle w:val="affffb"/>
            <w:rFonts w:hint="eastAsia"/>
            <w:noProof/>
          </w:rPr>
          <w:t>二、标的公司评估基本情况</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_Toc214367603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223</w:t>
        </w:r>
        <w:r w:rsidRPr="000D1143">
          <w:rPr>
            <w:rFonts w:hint="eastAsia"/>
            <w:noProof/>
            <w:webHidden/>
          </w:rPr>
          <w:fldChar w:fldCharType="end"/>
        </w:r>
      </w:hyperlink>
    </w:p>
    <w:p w14:paraId="0FCCE099" w14:textId="540838A1"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04" w:history="1">
        <w:r w:rsidRPr="000D1143">
          <w:rPr>
            <w:rStyle w:val="affffb"/>
            <w:rFonts w:hint="eastAsia"/>
            <w:noProof/>
          </w:rPr>
          <w:t>三、董事会对标的公司评估合理性以及定价的公允性分析</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_Toc214367604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257</w:t>
        </w:r>
        <w:r w:rsidRPr="000D1143">
          <w:rPr>
            <w:rFonts w:hint="eastAsia"/>
            <w:noProof/>
            <w:webHidden/>
          </w:rPr>
          <w:fldChar w:fldCharType="end"/>
        </w:r>
      </w:hyperlink>
    </w:p>
    <w:p w14:paraId="41D10E8C" w14:textId="47F1B7E1"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05" w:history="1">
        <w:r w:rsidRPr="000D1143">
          <w:rPr>
            <w:rStyle w:val="affffb"/>
            <w:rFonts w:hint="eastAsia"/>
            <w:noProof/>
          </w:rPr>
          <w:t>四、独立董事对本次交易评估事项的意见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_Toc214367605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264</w:t>
        </w:r>
        <w:r w:rsidRPr="000D1143">
          <w:rPr>
            <w:rFonts w:hint="eastAsia"/>
            <w:noProof/>
            <w:webHidden/>
          </w:rPr>
          <w:fldChar w:fldCharType="end"/>
        </w:r>
      </w:hyperlink>
    </w:p>
    <w:p w14:paraId="0C27D6D9" w14:textId="5CD3AE51"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606" w:history="1">
        <w:r w:rsidRPr="000D1143">
          <w:rPr>
            <w:rStyle w:val="affffb"/>
            <w:rFonts w:hint="eastAsia"/>
            <w:noProof/>
          </w:rPr>
          <w:t>第七章</w:t>
        </w:r>
        <w:r w:rsidRPr="000D1143">
          <w:rPr>
            <w:rStyle w:val="affffb"/>
            <w:rFonts w:hint="eastAsia"/>
            <w:noProof/>
          </w:rPr>
          <w:t xml:space="preserve"> </w:t>
        </w:r>
        <w:r w:rsidRPr="000D1143">
          <w:rPr>
            <w:rStyle w:val="affffb"/>
            <w:rFonts w:hint="eastAsia"/>
            <w:noProof/>
          </w:rPr>
          <w:t>本次交易主要合同</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_Toc214367606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266</w:t>
        </w:r>
        <w:r w:rsidRPr="000D1143">
          <w:rPr>
            <w:rFonts w:hint="eastAsia"/>
            <w:noProof/>
            <w:webHidden/>
          </w:rPr>
          <w:fldChar w:fldCharType="end"/>
        </w:r>
      </w:hyperlink>
    </w:p>
    <w:p w14:paraId="6F69E8F8" w14:textId="283F5CE3"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07" w:history="1">
        <w:r w:rsidRPr="000D1143">
          <w:rPr>
            <w:rStyle w:val="affffb"/>
            <w:rFonts w:hint="eastAsia"/>
            <w:noProof/>
          </w:rPr>
          <w:t>一、发行股份及支付现金购买资产协议</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_Toc214367607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266</w:t>
        </w:r>
        <w:r w:rsidRPr="000D1143">
          <w:rPr>
            <w:rFonts w:hint="eastAsia"/>
            <w:noProof/>
            <w:webHidden/>
          </w:rPr>
          <w:fldChar w:fldCharType="end"/>
        </w:r>
      </w:hyperlink>
    </w:p>
    <w:p w14:paraId="4D1B5D64" w14:textId="74F221AD"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08" w:history="1">
        <w:r w:rsidRPr="000D1143">
          <w:rPr>
            <w:rStyle w:val="affffb"/>
            <w:rFonts w:hint="eastAsia"/>
            <w:noProof/>
          </w:rPr>
          <w:t>二、购买资产协议之补充协议</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_Toc214367608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270</w:t>
        </w:r>
        <w:r w:rsidRPr="000D1143">
          <w:rPr>
            <w:rFonts w:hint="eastAsia"/>
            <w:noProof/>
            <w:webHidden/>
          </w:rPr>
          <w:fldChar w:fldCharType="end"/>
        </w:r>
      </w:hyperlink>
    </w:p>
    <w:p w14:paraId="2DDAA35D" w14:textId="732A42D8"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09" w:history="1">
        <w:r w:rsidRPr="000D1143">
          <w:rPr>
            <w:rStyle w:val="affffb"/>
            <w:rFonts w:hint="eastAsia"/>
            <w:noProof/>
          </w:rPr>
          <w:t>三、业绩承诺补偿协议书</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_Toc214367609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283</w:t>
        </w:r>
        <w:r w:rsidRPr="000D1143">
          <w:rPr>
            <w:rFonts w:hint="eastAsia"/>
            <w:noProof/>
            <w:webHidden/>
          </w:rPr>
          <w:fldChar w:fldCharType="end"/>
        </w:r>
      </w:hyperlink>
    </w:p>
    <w:p w14:paraId="37B9FF0D" w14:textId="146C2593"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10" w:history="1">
        <w:r w:rsidRPr="000D1143">
          <w:rPr>
            <w:rStyle w:val="affffb"/>
            <w:rFonts w:hint="eastAsia"/>
            <w:noProof/>
          </w:rPr>
          <w:t>四、附生效条件的股份认购协议</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_Toc214367610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290</w:t>
        </w:r>
        <w:r w:rsidRPr="000D1143">
          <w:rPr>
            <w:rFonts w:hint="eastAsia"/>
            <w:noProof/>
            <w:webHidden/>
          </w:rPr>
          <w:fldChar w:fldCharType="end"/>
        </w:r>
      </w:hyperlink>
    </w:p>
    <w:p w14:paraId="757A6E82" w14:textId="1C232B93"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611" w:history="1">
        <w:r w:rsidRPr="000D1143">
          <w:rPr>
            <w:rStyle w:val="affffb"/>
            <w:rFonts w:hint="eastAsia"/>
            <w:noProof/>
          </w:rPr>
          <w:t>第八章</w:t>
        </w:r>
        <w:r w:rsidRPr="000D1143">
          <w:rPr>
            <w:rStyle w:val="affffb"/>
            <w:rFonts w:hint="eastAsia"/>
            <w:noProof/>
          </w:rPr>
          <w:t xml:space="preserve"> </w:t>
        </w:r>
        <w:r w:rsidRPr="000D1143">
          <w:rPr>
            <w:rStyle w:val="affffb"/>
            <w:rFonts w:hint="eastAsia"/>
            <w:noProof/>
          </w:rPr>
          <w:t>独立财务顾问核查意见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_Toc214367611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295</w:t>
        </w:r>
        <w:r w:rsidRPr="000D1143">
          <w:rPr>
            <w:rFonts w:hint="eastAsia"/>
            <w:noProof/>
            <w:webHidden/>
          </w:rPr>
          <w:fldChar w:fldCharType="end"/>
        </w:r>
      </w:hyperlink>
    </w:p>
    <w:p w14:paraId="74EE7ACB" w14:textId="41F4BC36"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12" w:history="1">
        <w:r w:rsidRPr="000D1143">
          <w:rPr>
            <w:rStyle w:val="affffb"/>
            <w:rFonts w:hint="eastAsia"/>
            <w:noProof/>
          </w:rPr>
          <w:t>一、基本假设</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_Toc214367612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295</w:t>
        </w:r>
        <w:r w:rsidRPr="000D1143">
          <w:rPr>
            <w:rFonts w:hint="eastAsia"/>
            <w:noProof/>
            <w:webHidden/>
          </w:rPr>
          <w:fldChar w:fldCharType="end"/>
        </w:r>
      </w:hyperlink>
    </w:p>
    <w:p w14:paraId="7BE9AA77" w14:textId="4A621871"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13" w:history="1">
        <w:r w:rsidRPr="000D1143">
          <w:rPr>
            <w:rStyle w:val="affffb"/>
            <w:rFonts w:hint="eastAsia"/>
            <w:noProof/>
          </w:rPr>
          <w:t>二、本次交易的合规性分析</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_Toc214367613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295</w:t>
        </w:r>
        <w:r w:rsidRPr="000D1143">
          <w:rPr>
            <w:rFonts w:hint="eastAsia"/>
            <w:noProof/>
            <w:webHidden/>
          </w:rPr>
          <w:fldChar w:fldCharType="end"/>
        </w:r>
      </w:hyperlink>
    </w:p>
    <w:p w14:paraId="4E3D86A6" w14:textId="1BD7D7B8"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14" w:history="1">
        <w:r w:rsidRPr="000D1143">
          <w:rPr>
            <w:rStyle w:val="affffb"/>
            <w:rFonts w:hint="eastAsia"/>
            <w:noProof/>
          </w:rPr>
          <w:t>三、本次交易定价公平合理性分析</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_Toc214367614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311</w:t>
        </w:r>
        <w:r w:rsidRPr="000D1143">
          <w:rPr>
            <w:rFonts w:hint="eastAsia"/>
            <w:noProof/>
            <w:webHidden/>
          </w:rPr>
          <w:fldChar w:fldCharType="end"/>
        </w:r>
      </w:hyperlink>
    </w:p>
    <w:p w14:paraId="29636C0B" w14:textId="1265778F"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15" w:history="1">
        <w:r w:rsidRPr="000D1143">
          <w:rPr>
            <w:rStyle w:val="affffb"/>
            <w:rFonts w:hint="eastAsia"/>
            <w:noProof/>
          </w:rPr>
          <w:t>四、本次评估合理性分析</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_Toc214367615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313</w:t>
        </w:r>
        <w:r w:rsidRPr="000D1143">
          <w:rPr>
            <w:rFonts w:hint="eastAsia"/>
            <w:noProof/>
            <w:webHidden/>
          </w:rPr>
          <w:fldChar w:fldCharType="end"/>
        </w:r>
      </w:hyperlink>
    </w:p>
    <w:p w14:paraId="66349E63" w14:textId="2C4A639F"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16" w:history="1">
        <w:r w:rsidRPr="000D1143">
          <w:rPr>
            <w:rStyle w:val="affffb"/>
            <w:rFonts w:hint="eastAsia"/>
            <w:noProof/>
          </w:rPr>
          <w:t>五、结合上市公司盈利预测以及董事会讨论与分析，分析说明本次交易完成后上市公司的盈利能力和财务状况、本次交易是否有利于上市公司的持续发展、是否存在损害股东合法权益的问题</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_Toc214367616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314</w:t>
        </w:r>
        <w:r w:rsidRPr="000D1143">
          <w:rPr>
            <w:rFonts w:hint="eastAsia"/>
            <w:noProof/>
            <w:webHidden/>
          </w:rPr>
          <w:fldChar w:fldCharType="end"/>
        </w:r>
      </w:hyperlink>
    </w:p>
    <w:p w14:paraId="0BAD253E" w14:textId="77951A43"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17" w:history="1">
        <w:r w:rsidRPr="000D1143">
          <w:rPr>
            <w:rStyle w:val="affffb"/>
            <w:rFonts w:hint="eastAsia"/>
            <w:noProof/>
          </w:rPr>
          <w:t>六、对交易完成后上市公司的市场地位、经营业绩、持续发展能力、公司治理机制进行全面分析</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_Toc214367617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317</w:t>
        </w:r>
        <w:r w:rsidRPr="000D1143">
          <w:rPr>
            <w:rFonts w:hint="eastAsia"/>
            <w:noProof/>
            <w:webHidden/>
          </w:rPr>
          <w:fldChar w:fldCharType="end"/>
        </w:r>
      </w:hyperlink>
    </w:p>
    <w:p w14:paraId="0C7A76DF" w14:textId="39853198"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18" w:history="1">
        <w:r w:rsidRPr="000D1143">
          <w:rPr>
            <w:rStyle w:val="affffb"/>
            <w:rFonts w:hint="eastAsia"/>
            <w:noProof/>
          </w:rPr>
          <w:t>七、对交易合同约定的资产交付安排是否可能导致上市公司交付现金或其他资产后不能及时获得对价的风险、相关的违约责任是否切实有效发表明确意见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_Toc214367618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318</w:t>
        </w:r>
        <w:r w:rsidRPr="000D1143">
          <w:rPr>
            <w:rFonts w:hint="eastAsia"/>
            <w:noProof/>
            <w:webHidden/>
          </w:rPr>
          <w:fldChar w:fldCharType="end"/>
        </w:r>
      </w:hyperlink>
    </w:p>
    <w:p w14:paraId="512EF718" w14:textId="4F2E210B"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19" w:history="1">
        <w:r w:rsidRPr="000D1143">
          <w:rPr>
            <w:rStyle w:val="affffb"/>
            <w:rFonts w:hint="eastAsia"/>
            <w:noProof/>
          </w:rPr>
          <w:t>八、对本次交易是否构成关联交易进行核查，并依据核查确认的相关事实发表明确意见。涉及关联交易的，还应当充分分析本次交易的必要性及本次交易是否损害上市公司及非关联股东的利益</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_Toc214367619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318</w:t>
        </w:r>
        <w:r w:rsidRPr="000D1143">
          <w:rPr>
            <w:rFonts w:hint="eastAsia"/>
            <w:noProof/>
            <w:webHidden/>
          </w:rPr>
          <w:fldChar w:fldCharType="end"/>
        </w:r>
      </w:hyperlink>
    </w:p>
    <w:p w14:paraId="11CA2266" w14:textId="6E86D36C"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20" w:history="1">
        <w:r w:rsidRPr="000D1143">
          <w:rPr>
            <w:rStyle w:val="affffb"/>
            <w:rFonts w:hint="eastAsia"/>
            <w:noProof/>
          </w:rPr>
          <w:t>九、交易对方与上市公司根据《重大重组管理办法》第三十五条的规定，就相关资产实际盈利数不足利润预测数的情况签订补偿协议的，独立财务顾问应当对补偿安排的可行性、合理性发表意见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_Toc214367620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319</w:t>
        </w:r>
        <w:r w:rsidRPr="000D1143">
          <w:rPr>
            <w:rFonts w:hint="eastAsia"/>
            <w:noProof/>
            <w:webHidden/>
          </w:rPr>
          <w:fldChar w:fldCharType="end"/>
        </w:r>
      </w:hyperlink>
    </w:p>
    <w:p w14:paraId="12964BE5" w14:textId="046925A6"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21" w:history="1">
        <w:r w:rsidRPr="000D1143">
          <w:rPr>
            <w:rStyle w:val="affffb"/>
            <w:rFonts w:hint="eastAsia"/>
            <w:noProof/>
          </w:rPr>
          <w:t>十、关于相关主体是否存在有偿聘请第三方行为的核查</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_Toc214367621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319</w:t>
        </w:r>
        <w:r w:rsidRPr="000D1143">
          <w:rPr>
            <w:rFonts w:hint="eastAsia"/>
            <w:noProof/>
            <w:webHidden/>
          </w:rPr>
          <w:fldChar w:fldCharType="end"/>
        </w:r>
      </w:hyperlink>
    </w:p>
    <w:p w14:paraId="2AEA4372" w14:textId="3C9968CE"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22" w:history="1">
        <w:r w:rsidRPr="000D1143">
          <w:rPr>
            <w:rStyle w:val="affffb"/>
            <w:rFonts w:hint="eastAsia"/>
            <w:noProof/>
          </w:rPr>
          <w:t>十一、根据《关于与并购重组行政许可审核相关的私募投资基金备案的问题与解答》，财务顾问应对上市公司发行股份购买资产的对象是否属于《证券投资基金法》《私募投资基金监督管理暂行办法》《私募投资基金管理人登记和基金备案办法（试行）》规范的私募投资基金以及是否按规定履行备案程序进行核查并发表明确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_Toc214367622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320</w:t>
        </w:r>
        <w:r w:rsidRPr="000D1143">
          <w:rPr>
            <w:rFonts w:hint="eastAsia"/>
            <w:noProof/>
            <w:webHidden/>
          </w:rPr>
          <w:fldChar w:fldCharType="end"/>
        </w:r>
      </w:hyperlink>
    </w:p>
    <w:p w14:paraId="782A292E" w14:textId="63CA3315"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23" w:history="1">
        <w:r w:rsidRPr="000D1143">
          <w:rPr>
            <w:rStyle w:val="affffb"/>
            <w:rFonts w:hint="eastAsia"/>
            <w:noProof/>
          </w:rPr>
          <w:t>十二、本次交易符合《关于首发及再融资、重大资产重组摊薄即期回报有关事项的指导意见》的相关规定的核查意见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_Toc214367623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321</w:t>
        </w:r>
        <w:r w:rsidRPr="000D1143">
          <w:rPr>
            <w:rFonts w:hint="eastAsia"/>
            <w:noProof/>
            <w:webHidden/>
          </w:rPr>
          <w:fldChar w:fldCharType="end"/>
        </w:r>
      </w:hyperlink>
    </w:p>
    <w:p w14:paraId="047AAF78" w14:textId="7E9616BC"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24" w:history="1">
        <w:r w:rsidRPr="000D1143">
          <w:rPr>
            <w:rStyle w:val="affffb"/>
            <w:rFonts w:hint="eastAsia"/>
            <w:noProof/>
          </w:rPr>
          <w:t>十三、上市公司内幕信息知情人登记制度的制定和执行情况的核查意见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_Toc214367624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323</w:t>
        </w:r>
        <w:r w:rsidRPr="000D1143">
          <w:rPr>
            <w:rFonts w:hint="eastAsia"/>
            <w:noProof/>
            <w:webHidden/>
          </w:rPr>
          <w:fldChar w:fldCharType="end"/>
        </w:r>
      </w:hyperlink>
    </w:p>
    <w:p w14:paraId="71AA357B" w14:textId="3302930B"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625" w:history="1">
        <w:r w:rsidRPr="000D1143">
          <w:rPr>
            <w:rStyle w:val="affffb"/>
            <w:rFonts w:hint="eastAsia"/>
            <w:noProof/>
          </w:rPr>
          <w:t>第九章</w:t>
        </w:r>
        <w:r w:rsidRPr="000D1143">
          <w:rPr>
            <w:rStyle w:val="affffb"/>
            <w:rFonts w:hint="eastAsia"/>
            <w:noProof/>
          </w:rPr>
          <w:t xml:space="preserve"> </w:t>
        </w:r>
        <w:r w:rsidRPr="000D1143">
          <w:rPr>
            <w:rStyle w:val="affffb"/>
            <w:rFonts w:hint="eastAsia"/>
            <w:noProof/>
          </w:rPr>
          <w:t>独立财务顾问内核意见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_Toc214367625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325</w:t>
        </w:r>
        <w:r w:rsidRPr="000D1143">
          <w:rPr>
            <w:rFonts w:hint="eastAsia"/>
            <w:noProof/>
            <w:webHidden/>
          </w:rPr>
          <w:fldChar w:fldCharType="end"/>
        </w:r>
      </w:hyperlink>
    </w:p>
    <w:p w14:paraId="29D293F0" w14:textId="3381B7D3"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26" w:history="1">
        <w:r w:rsidRPr="000D1143">
          <w:rPr>
            <w:rStyle w:val="affffb"/>
            <w:rFonts w:hint="eastAsia"/>
            <w:noProof/>
          </w:rPr>
          <w:t>一、假设前提</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_Toc214367626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325</w:t>
        </w:r>
        <w:r w:rsidRPr="000D1143">
          <w:rPr>
            <w:rFonts w:hint="eastAsia"/>
            <w:noProof/>
            <w:webHidden/>
          </w:rPr>
          <w:fldChar w:fldCharType="end"/>
        </w:r>
      </w:hyperlink>
    </w:p>
    <w:p w14:paraId="0E823987" w14:textId="516CE18F"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27" w:history="1">
        <w:r w:rsidRPr="000D1143">
          <w:rPr>
            <w:rStyle w:val="affffb"/>
            <w:rFonts w:hint="eastAsia"/>
            <w:noProof/>
          </w:rPr>
          <w:t>二、独立财务顾问关于本次交易的内部审核意见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_Toc214367627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325</w:t>
        </w:r>
        <w:r w:rsidRPr="000D1143">
          <w:rPr>
            <w:rFonts w:hint="eastAsia"/>
            <w:noProof/>
            <w:webHidden/>
          </w:rPr>
          <w:fldChar w:fldCharType="end"/>
        </w:r>
      </w:hyperlink>
    </w:p>
    <w:p w14:paraId="34E5B3A1" w14:textId="3C2A31E9" w:rsidR="000D1143" w:rsidRPr="000D1143" w:rsidRDefault="000D1143">
      <w:pPr>
        <w:pStyle w:val="TOC2"/>
        <w:tabs>
          <w:tab w:val="right" w:leader="dot" w:pos="8302"/>
        </w:tabs>
        <w:ind w:left="480"/>
        <w:rPr>
          <w:rFonts w:asciiTheme="minorHAnsi" w:eastAsiaTheme="minorEastAsia" w:hAnsiTheme="minorHAnsi" w:cstheme="minorBidi" w:hint="eastAsia"/>
          <w:smallCaps w:val="0"/>
          <w:noProof/>
          <w:sz w:val="22"/>
          <w14:ligatures w14:val="standardContextual"/>
        </w:rPr>
      </w:pPr>
      <w:hyperlink w:anchor="_Toc214367628" w:history="1">
        <w:r w:rsidRPr="000D1143">
          <w:rPr>
            <w:rStyle w:val="affffb"/>
            <w:rFonts w:hint="eastAsia"/>
            <w:noProof/>
          </w:rPr>
          <w:t>三、国泰海通内核意见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_Toc214367628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326</w:t>
        </w:r>
        <w:r w:rsidRPr="000D1143">
          <w:rPr>
            <w:rFonts w:hint="eastAsia"/>
            <w:noProof/>
            <w:webHidden/>
          </w:rPr>
          <w:fldChar w:fldCharType="end"/>
        </w:r>
      </w:hyperlink>
    </w:p>
    <w:p w14:paraId="6B28FB2E" w14:textId="030A88CE" w:rsidR="000D1143" w:rsidRPr="000D1143" w:rsidRDefault="000D1143">
      <w:pPr>
        <w:pStyle w:val="TOC1"/>
        <w:tabs>
          <w:tab w:val="right" w:leader="dot" w:pos="8302"/>
        </w:tabs>
        <w:rPr>
          <w:rFonts w:asciiTheme="minorHAnsi" w:eastAsiaTheme="minorEastAsia" w:hAnsiTheme="minorHAnsi" w:cstheme="minorBidi" w:hint="eastAsia"/>
          <w:b w:val="0"/>
          <w:bCs w:val="0"/>
          <w:caps w:val="0"/>
          <w:noProof/>
          <w:sz w:val="22"/>
          <w:szCs w:val="24"/>
          <w14:ligatures w14:val="standardContextual"/>
        </w:rPr>
      </w:pPr>
      <w:hyperlink w:anchor="_Toc214367629" w:history="1">
        <w:r w:rsidRPr="000D1143">
          <w:rPr>
            <w:rStyle w:val="affffb"/>
            <w:rFonts w:hint="eastAsia"/>
            <w:noProof/>
          </w:rPr>
          <w:t>第十章</w:t>
        </w:r>
        <w:r w:rsidRPr="000D1143">
          <w:rPr>
            <w:rStyle w:val="affffb"/>
            <w:rFonts w:hint="eastAsia"/>
            <w:noProof/>
          </w:rPr>
          <w:t xml:space="preserve"> </w:t>
        </w:r>
        <w:r w:rsidRPr="000D1143">
          <w:rPr>
            <w:rStyle w:val="affffb"/>
            <w:rFonts w:hint="eastAsia"/>
            <w:noProof/>
          </w:rPr>
          <w:t>独立财务顾问结论性意见</w:t>
        </w:r>
        <w:r w:rsidRPr="000D1143">
          <w:rPr>
            <w:rFonts w:hint="eastAsia"/>
            <w:noProof/>
            <w:webHidden/>
          </w:rPr>
          <w:tab/>
        </w:r>
        <w:r w:rsidRPr="000D1143">
          <w:rPr>
            <w:rFonts w:hint="eastAsia"/>
            <w:noProof/>
            <w:webHidden/>
          </w:rPr>
          <w:fldChar w:fldCharType="begin"/>
        </w:r>
        <w:r w:rsidRPr="000D1143">
          <w:rPr>
            <w:rFonts w:hint="eastAsia"/>
            <w:noProof/>
            <w:webHidden/>
          </w:rPr>
          <w:instrText xml:space="preserve"> </w:instrText>
        </w:r>
        <w:r w:rsidRPr="000D1143">
          <w:rPr>
            <w:noProof/>
            <w:webHidden/>
          </w:rPr>
          <w:instrText>PAGEREF _Toc214367629 \h</w:instrText>
        </w:r>
        <w:r w:rsidRPr="000D1143">
          <w:rPr>
            <w:rFonts w:hint="eastAsia"/>
            <w:noProof/>
            <w:webHidden/>
          </w:rPr>
          <w:instrText xml:space="preserve"> </w:instrText>
        </w:r>
        <w:r w:rsidRPr="000D1143">
          <w:rPr>
            <w:rFonts w:hint="eastAsia"/>
            <w:noProof/>
            <w:webHidden/>
          </w:rPr>
        </w:r>
        <w:r w:rsidRPr="000D1143">
          <w:rPr>
            <w:rFonts w:hint="eastAsia"/>
            <w:noProof/>
            <w:webHidden/>
          </w:rPr>
          <w:fldChar w:fldCharType="separate"/>
        </w:r>
        <w:r w:rsidRPr="000D1143">
          <w:rPr>
            <w:noProof/>
            <w:webHidden/>
          </w:rPr>
          <w:t>327</w:t>
        </w:r>
        <w:r w:rsidRPr="000D1143">
          <w:rPr>
            <w:rFonts w:hint="eastAsia"/>
            <w:noProof/>
            <w:webHidden/>
          </w:rPr>
          <w:fldChar w:fldCharType="end"/>
        </w:r>
      </w:hyperlink>
    </w:p>
    <w:p w14:paraId="7DC01F7A" w14:textId="1E390FCB" w:rsidR="008F2DF9" w:rsidRPr="000D1143" w:rsidRDefault="00E46A4C" w:rsidP="00E46A4C">
      <w:pPr>
        <w:pStyle w:val="TOC1"/>
        <w:tabs>
          <w:tab w:val="right" w:leader="dot" w:pos="8302"/>
        </w:tabs>
        <w:rPr>
          <w:rFonts w:ascii="宋体" w:hAnsi="宋体" w:hint="eastAsia"/>
        </w:rPr>
      </w:pPr>
      <w:r w:rsidRPr="000D1143">
        <w:rPr>
          <w:szCs w:val="24"/>
        </w:rPr>
        <w:fldChar w:fldCharType="end"/>
      </w:r>
    </w:p>
    <w:p w14:paraId="4E8483A8" w14:textId="77777777" w:rsidR="008F2DF9" w:rsidRPr="000D1143" w:rsidRDefault="00217B21" w:rsidP="00217B21">
      <w:pPr>
        <w:pStyle w:val="001"/>
        <w:spacing w:before="120" w:after="120"/>
      </w:pPr>
      <w:bookmarkStart w:id="27" w:name="_Toc184373621"/>
      <w:bookmarkStart w:id="28" w:name="_Toc214367551"/>
      <w:r w:rsidRPr="000D1143">
        <w:rPr>
          <w:rFonts w:hint="eastAsia"/>
        </w:rPr>
        <w:lastRenderedPageBreak/>
        <w:t>释义</w:t>
      </w:r>
      <w:bookmarkEnd w:id="23"/>
      <w:bookmarkEnd w:id="24"/>
      <w:bookmarkEnd w:id="27"/>
      <w:bookmarkEnd w:id="28"/>
    </w:p>
    <w:p w14:paraId="4CBB9315" w14:textId="77777777" w:rsidR="008F2DF9" w:rsidRPr="000D1143" w:rsidRDefault="00217B21">
      <w:pPr>
        <w:pStyle w:val="005"/>
        <w:spacing w:before="120" w:after="120"/>
        <w:ind w:firstLine="480"/>
      </w:pPr>
      <w:r w:rsidRPr="000D1143">
        <w:rPr>
          <w:rFonts w:hint="eastAsia"/>
        </w:rPr>
        <w:t>在本报告中，除非文义载明，以下简称具有如下含义：</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6"/>
        <w:gridCol w:w="609"/>
        <w:gridCol w:w="5033"/>
      </w:tblGrid>
      <w:tr w:rsidR="00F72092" w:rsidRPr="000D1143" w14:paraId="041BAC78" w14:textId="77777777" w:rsidTr="00CD1E0D">
        <w:trPr>
          <w:trHeight w:val="397"/>
          <w:jc w:val="center"/>
        </w:trPr>
        <w:tc>
          <w:tcPr>
            <w:tcW w:w="5000" w:type="pct"/>
            <w:gridSpan w:val="3"/>
            <w:tcMar>
              <w:top w:w="0" w:type="dxa"/>
              <w:left w:w="108" w:type="dxa"/>
              <w:bottom w:w="0" w:type="dxa"/>
              <w:right w:w="108" w:type="dxa"/>
            </w:tcMar>
            <w:vAlign w:val="center"/>
          </w:tcPr>
          <w:p w14:paraId="365C0AE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bookmarkStart w:id="29" w:name="_Hlk211450602"/>
            <w:r w:rsidRPr="000D1143">
              <w:rPr>
                <w:b/>
                <w:sz w:val="21"/>
                <w:szCs w:val="21"/>
              </w:rPr>
              <w:t>一、一般术语</w:t>
            </w:r>
          </w:p>
        </w:tc>
      </w:tr>
      <w:tr w:rsidR="00F72092" w:rsidRPr="000D1143" w14:paraId="5D40A093" w14:textId="77777777" w:rsidTr="00CD1E0D">
        <w:trPr>
          <w:trHeight w:val="397"/>
          <w:jc w:val="center"/>
        </w:trPr>
        <w:tc>
          <w:tcPr>
            <w:tcW w:w="1692" w:type="pct"/>
            <w:tcMar>
              <w:top w:w="0" w:type="dxa"/>
              <w:left w:w="108" w:type="dxa"/>
              <w:bottom w:w="0" w:type="dxa"/>
              <w:right w:w="108" w:type="dxa"/>
            </w:tcMar>
            <w:vAlign w:val="center"/>
          </w:tcPr>
          <w:p w14:paraId="34B43BE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预案</w:t>
            </w:r>
          </w:p>
        </w:tc>
        <w:tc>
          <w:tcPr>
            <w:tcW w:w="357" w:type="pct"/>
            <w:tcMar>
              <w:top w:w="0" w:type="dxa"/>
              <w:left w:w="108" w:type="dxa"/>
              <w:bottom w:w="0" w:type="dxa"/>
              <w:right w:w="108" w:type="dxa"/>
            </w:tcMar>
            <w:vAlign w:val="center"/>
          </w:tcPr>
          <w:p w14:paraId="016BE61E"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367B96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《广东天亿马信息产业股份有限公司发行股份及支付现金购买资产并募集配套资金暨关联交易预案》</w:t>
            </w:r>
          </w:p>
        </w:tc>
      </w:tr>
      <w:tr w:rsidR="00F72092" w:rsidRPr="000D1143" w14:paraId="2CE821D6" w14:textId="77777777" w:rsidTr="00CD1E0D">
        <w:trPr>
          <w:trHeight w:val="397"/>
          <w:jc w:val="center"/>
        </w:trPr>
        <w:tc>
          <w:tcPr>
            <w:tcW w:w="1692" w:type="pct"/>
            <w:tcMar>
              <w:top w:w="0" w:type="dxa"/>
              <w:left w:w="108" w:type="dxa"/>
              <w:bottom w:w="0" w:type="dxa"/>
              <w:right w:w="108" w:type="dxa"/>
            </w:tcMar>
            <w:vAlign w:val="center"/>
          </w:tcPr>
          <w:p w14:paraId="135D0BEC" w14:textId="6840AC2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重组报告书</w:t>
            </w:r>
            <w:r w:rsidRPr="000D1143">
              <w:rPr>
                <w:sz w:val="21"/>
                <w:szCs w:val="21"/>
              </w:rPr>
              <w:t>/</w:t>
            </w:r>
            <w:r w:rsidRPr="000D1143">
              <w:rPr>
                <w:sz w:val="21"/>
                <w:szCs w:val="21"/>
              </w:rPr>
              <w:t>草案</w:t>
            </w:r>
          </w:p>
        </w:tc>
        <w:tc>
          <w:tcPr>
            <w:tcW w:w="357" w:type="pct"/>
            <w:tcMar>
              <w:top w:w="0" w:type="dxa"/>
              <w:left w:w="108" w:type="dxa"/>
              <w:bottom w:w="0" w:type="dxa"/>
              <w:right w:w="108" w:type="dxa"/>
            </w:tcMar>
            <w:vAlign w:val="center"/>
          </w:tcPr>
          <w:p w14:paraId="739F16B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3937CE0A"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《广东天亿马信息产业股份有限公司发行股份及支付现金购买资产并募集配套资金暨关联交易报告书（草案）》</w:t>
            </w:r>
          </w:p>
        </w:tc>
      </w:tr>
      <w:tr w:rsidR="00F72092" w:rsidRPr="000D1143" w14:paraId="0243A254" w14:textId="77777777" w:rsidTr="00CD1E0D">
        <w:trPr>
          <w:trHeight w:val="397"/>
          <w:jc w:val="center"/>
        </w:trPr>
        <w:tc>
          <w:tcPr>
            <w:tcW w:w="1692" w:type="pct"/>
            <w:tcMar>
              <w:top w:w="0" w:type="dxa"/>
              <w:left w:w="108" w:type="dxa"/>
              <w:bottom w:w="0" w:type="dxa"/>
              <w:right w:w="108" w:type="dxa"/>
            </w:tcMar>
            <w:vAlign w:val="center"/>
          </w:tcPr>
          <w:p w14:paraId="6066DE2A"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本次交易</w:t>
            </w:r>
            <w:r w:rsidRPr="000D1143">
              <w:rPr>
                <w:sz w:val="21"/>
                <w:szCs w:val="21"/>
              </w:rPr>
              <w:t>/</w:t>
            </w:r>
            <w:r w:rsidRPr="000D1143">
              <w:rPr>
                <w:sz w:val="21"/>
                <w:szCs w:val="21"/>
              </w:rPr>
              <w:t>本次重组</w:t>
            </w:r>
            <w:r w:rsidRPr="000D1143">
              <w:rPr>
                <w:sz w:val="21"/>
                <w:szCs w:val="21"/>
              </w:rPr>
              <w:t>/</w:t>
            </w:r>
            <w:r w:rsidRPr="000D1143">
              <w:rPr>
                <w:sz w:val="21"/>
                <w:szCs w:val="21"/>
              </w:rPr>
              <w:t>本次资产重组</w:t>
            </w:r>
          </w:p>
        </w:tc>
        <w:tc>
          <w:tcPr>
            <w:tcW w:w="357" w:type="pct"/>
            <w:tcMar>
              <w:top w:w="0" w:type="dxa"/>
              <w:left w:w="108" w:type="dxa"/>
              <w:bottom w:w="0" w:type="dxa"/>
              <w:right w:w="108" w:type="dxa"/>
            </w:tcMar>
            <w:vAlign w:val="center"/>
          </w:tcPr>
          <w:p w14:paraId="6565DFC6"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1046AC10"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广东天亿马信息产业股份有限公司以发行股份及支付现金的方式购买广东星云开物科技股份有限公司</w:t>
            </w:r>
            <w:r w:rsidRPr="000D1143">
              <w:rPr>
                <w:sz w:val="21"/>
                <w:szCs w:val="21"/>
              </w:rPr>
              <w:t>98.5632%</w:t>
            </w:r>
            <w:r w:rsidRPr="000D1143">
              <w:rPr>
                <w:sz w:val="21"/>
                <w:szCs w:val="21"/>
              </w:rPr>
              <w:t>的股权并募集配套资金</w:t>
            </w:r>
          </w:p>
        </w:tc>
      </w:tr>
      <w:tr w:rsidR="00F72092" w:rsidRPr="000D1143" w14:paraId="6D96D09D" w14:textId="77777777" w:rsidTr="00CD1E0D">
        <w:trPr>
          <w:trHeight w:val="397"/>
          <w:jc w:val="center"/>
        </w:trPr>
        <w:tc>
          <w:tcPr>
            <w:tcW w:w="1692" w:type="pct"/>
            <w:tcMar>
              <w:top w:w="0" w:type="dxa"/>
              <w:left w:w="108" w:type="dxa"/>
              <w:bottom w:w="0" w:type="dxa"/>
              <w:right w:w="108" w:type="dxa"/>
            </w:tcMar>
            <w:vAlign w:val="center"/>
          </w:tcPr>
          <w:p w14:paraId="77B7330D" w14:textId="14194A08" w:rsidR="00F72092" w:rsidRPr="000D1143" w:rsidRDefault="00001CE6"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本报告</w:t>
            </w:r>
            <w:r w:rsidRPr="000D1143">
              <w:rPr>
                <w:sz w:val="21"/>
                <w:szCs w:val="21"/>
              </w:rPr>
              <w:t>/</w:t>
            </w:r>
            <w:r w:rsidR="00F72092" w:rsidRPr="000D1143">
              <w:rPr>
                <w:sz w:val="21"/>
                <w:szCs w:val="21"/>
              </w:rPr>
              <w:t>独立财务顾问报告</w:t>
            </w:r>
          </w:p>
        </w:tc>
        <w:tc>
          <w:tcPr>
            <w:tcW w:w="357" w:type="pct"/>
            <w:tcMar>
              <w:top w:w="0" w:type="dxa"/>
              <w:left w:w="108" w:type="dxa"/>
              <w:bottom w:w="0" w:type="dxa"/>
              <w:right w:w="108" w:type="dxa"/>
            </w:tcMar>
            <w:vAlign w:val="center"/>
          </w:tcPr>
          <w:p w14:paraId="4A2E5EF4"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6FFD9054"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《国泰海通证券股份有限公司关于广东天亿马信息产业股份有限公司发行股份及支付现金购买资产并募集配套资金暨关联交易之独立财务顾问报告》</w:t>
            </w:r>
          </w:p>
        </w:tc>
      </w:tr>
      <w:tr w:rsidR="00F72092" w:rsidRPr="000D1143" w14:paraId="0D48EF1B" w14:textId="77777777" w:rsidTr="00CD1E0D">
        <w:trPr>
          <w:trHeight w:val="397"/>
          <w:jc w:val="center"/>
        </w:trPr>
        <w:tc>
          <w:tcPr>
            <w:tcW w:w="1692" w:type="pct"/>
            <w:tcMar>
              <w:top w:w="0" w:type="dxa"/>
              <w:left w:w="108" w:type="dxa"/>
              <w:bottom w:w="0" w:type="dxa"/>
              <w:right w:w="108" w:type="dxa"/>
            </w:tcMar>
            <w:vAlign w:val="center"/>
          </w:tcPr>
          <w:p w14:paraId="4DCDF8A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法律意见书</w:t>
            </w:r>
          </w:p>
        </w:tc>
        <w:tc>
          <w:tcPr>
            <w:tcW w:w="357" w:type="pct"/>
            <w:tcMar>
              <w:top w:w="0" w:type="dxa"/>
              <w:left w:w="108" w:type="dxa"/>
              <w:bottom w:w="0" w:type="dxa"/>
              <w:right w:w="108" w:type="dxa"/>
            </w:tcMar>
            <w:vAlign w:val="center"/>
          </w:tcPr>
          <w:p w14:paraId="71C985AB"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5B19F13F"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《湖南启元律师事务所关于广东天亿马信息产业股份有限公司发行股份及支付现金购买资产并募集配套资金暨关联交易之法律意见书》</w:t>
            </w:r>
          </w:p>
        </w:tc>
      </w:tr>
      <w:tr w:rsidR="00F72092" w:rsidRPr="000D1143" w14:paraId="1FDEBEAE" w14:textId="77777777" w:rsidTr="00CD1E0D">
        <w:trPr>
          <w:trHeight w:val="397"/>
          <w:jc w:val="center"/>
        </w:trPr>
        <w:tc>
          <w:tcPr>
            <w:tcW w:w="1692" w:type="pct"/>
            <w:tcMar>
              <w:top w:w="0" w:type="dxa"/>
              <w:left w:w="108" w:type="dxa"/>
              <w:bottom w:w="0" w:type="dxa"/>
              <w:right w:w="108" w:type="dxa"/>
            </w:tcMar>
            <w:vAlign w:val="center"/>
          </w:tcPr>
          <w:p w14:paraId="4209A3E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审计报告</w:t>
            </w:r>
          </w:p>
        </w:tc>
        <w:tc>
          <w:tcPr>
            <w:tcW w:w="357" w:type="pct"/>
            <w:tcMar>
              <w:top w:w="0" w:type="dxa"/>
              <w:left w:w="108" w:type="dxa"/>
              <w:bottom w:w="0" w:type="dxa"/>
              <w:right w:w="108" w:type="dxa"/>
            </w:tcMar>
            <w:vAlign w:val="center"/>
          </w:tcPr>
          <w:p w14:paraId="06E14DCE"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C728180"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中审亚太会计师事务所（特殊普通合伙）出具的《</w:t>
            </w:r>
            <w:r w:rsidRPr="000D1143">
              <w:rPr>
                <w:rFonts w:hint="eastAsia"/>
                <w:sz w:val="21"/>
                <w:szCs w:val="21"/>
              </w:rPr>
              <w:t>审计报告</w:t>
            </w:r>
            <w:r w:rsidRPr="000D1143">
              <w:rPr>
                <w:sz w:val="21"/>
                <w:szCs w:val="21"/>
              </w:rPr>
              <w:t>》（</w:t>
            </w:r>
            <w:r w:rsidRPr="000D1143">
              <w:rPr>
                <w:rFonts w:hint="eastAsia"/>
                <w:sz w:val="21"/>
                <w:szCs w:val="21"/>
              </w:rPr>
              <w:t>中审亚太审字（</w:t>
            </w:r>
            <w:r w:rsidRPr="000D1143">
              <w:rPr>
                <w:rFonts w:hint="eastAsia"/>
                <w:sz w:val="21"/>
                <w:szCs w:val="21"/>
              </w:rPr>
              <w:t>2025</w:t>
            </w:r>
            <w:r w:rsidRPr="000D1143">
              <w:rPr>
                <w:rFonts w:hint="eastAsia"/>
                <w:sz w:val="21"/>
                <w:szCs w:val="21"/>
              </w:rPr>
              <w:t>）</w:t>
            </w:r>
            <w:r w:rsidRPr="000D1143">
              <w:rPr>
                <w:rFonts w:hint="eastAsia"/>
                <w:sz w:val="21"/>
                <w:szCs w:val="21"/>
              </w:rPr>
              <w:t>010401</w:t>
            </w:r>
            <w:r w:rsidRPr="000D1143">
              <w:rPr>
                <w:rFonts w:hint="eastAsia"/>
                <w:sz w:val="21"/>
                <w:szCs w:val="21"/>
              </w:rPr>
              <w:t>号</w:t>
            </w:r>
            <w:r w:rsidRPr="000D1143">
              <w:rPr>
                <w:sz w:val="21"/>
                <w:szCs w:val="21"/>
              </w:rPr>
              <w:t>）</w:t>
            </w:r>
          </w:p>
        </w:tc>
      </w:tr>
      <w:tr w:rsidR="00F72092" w:rsidRPr="000D1143" w14:paraId="75C17152" w14:textId="77777777" w:rsidTr="00CD1E0D">
        <w:trPr>
          <w:trHeight w:val="397"/>
          <w:jc w:val="center"/>
        </w:trPr>
        <w:tc>
          <w:tcPr>
            <w:tcW w:w="1692" w:type="pct"/>
            <w:tcMar>
              <w:top w:w="0" w:type="dxa"/>
              <w:left w:w="108" w:type="dxa"/>
              <w:bottom w:w="0" w:type="dxa"/>
              <w:right w:w="108" w:type="dxa"/>
            </w:tcMar>
            <w:vAlign w:val="center"/>
          </w:tcPr>
          <w:p w14:paraId="3F45CF0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备考审阅报告</w:t>
            </w:r>
          </w:p>
        </w:tc>
        <w:tc>
          <w:tcPr>
            <w:tcW w:w="357" w:type="pct"/>
            <w:tcMar>
              <w:top w:w="0" w:type="dxa"/>
              <w:left w:w="108" w:type="dxa"/>
              <w:bottom w:w="0" w:type="dxa"/>
              <w:right w:w="108" w:type="dxa"/>
            </w:tcMar>
            <w:vAlign w:val="center"/>
          </w:tcPr>
          <w:p w14:paraId="74236999"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D9705AD"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中审亚太会计师事务所（特殊普通合伙）出具的《审阅报告》（</w:t>
            </w:r>
            <w:r w:rsidRPr="000D1143">
              <w:rPr>
                <w:rFonts w:hint="eastAsia"/>
                <w:sz w:val="21"/>
                <w:szCs w:val="21"/>
              </w:rPr>
              <w:t>中审亚太审字（</w:t>
            </w:r>
            <w:r w:rsidRPr="000D1143">
              <w:rPr>
                <w:sz w:val="21"/>
                <w:szCs w:val="21"/>
              </w:rPr>
              <w:t>2025</w:t>
            </w:r>
            <w:r w:rsidRPr="000D1143">
              <w:rPr>
                <w:rFonts w:hint="eastAsia"/>
                <w:sz w:val="21"/>
                <w:szCs w:val="21"/>
              </w:rPr>
              <w:t>）</w:t>
            </w:r>
            <w:r w:rsidRPr="000D1143">
              <w:rPr>
                <w:sz w:val="21"/>
                <w:szCs w:val="21"/>
              </w:rPr>
              <w:t>010412</w:t>
            </w:r>
            <w:r w:rsidRPr="000D1143">
              <w:rPr>
                <w:rFonts w:hint="eastAsia"/>
                <w:sz w:val="21"/>
                <w:szCs w:val="21"/>
              </w:rPr>
              <w:t>号</w:t>
            </w:r>
            <w:r w:rsidRPr="000D1143">
              <w:rPr>
                <w:sz w:val="21"/>
                <w:szCs w:val="21"/>
              </w:rPr>
              <w:t>）</w:t>
            </w:r>
          </w:p>
        </w:tc>
      </w:tr>
      <w:tr w:rsidR="00F72092" w:rsidRPr="000D1143" w14:paraId="10470C3E" w14:textId="77777777" w:rsidTr="00CD1E0D">
        <w:trPr>
          <w:trHeight w:val="397"/>
          <w:jc w:val="center"/>
        </w:trPr>
        <w:tc>
          <w:tcPr>
            <w:tcW w:w="1692" w:type="pct"/>
            <w:tcMar>
              <w:top w:w="0" w:type="dxa"/>
              <w:left w:w="108" w:type="dxa"/>
              <w:bottom w:w="0" w:type="dxa"/>
              <w:right w:w="108" w:type="dxa"/>
            </w:tcMar>
            <w:vAlign w:val="center"/>
          </w:tcPr>
          <w:p w14:paraId="19254ED4"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资产评估报告</w:t>
            </w:r>
            <w:r w:rsidRPr="000D1143">
              <w:rPr>
                <w:sz w:val="21"/>
                <w:szCs w:val="21"/>
              </w:rPr>
              <w:t>/</w:t>
            </w:r>
            <w:r w:rsidRPr="000D1143">
              <w:rPr>
                <w:sz w:val="21"/>
                <w:szCs w:val="21"/>
              </w:rPr>
              <w:t>评估报告</w:t>
            </w:r>
          </w:p>
        </w:tc>
        <w:tc>
          <w:tcPr>
            <w:tcW w:w="357" w:type="pct"/>
            <w:tcMar>
              <w:top w:w="0" w:type="dxa"/>
              <w:left w:w="108" w:type="dxa"/>
              <w:bottom w:w="0" w:type="dxa"/>
              <w:right w:w="108" w:type="dxa"/>
            </w:tcMar>
            <w:vAlign w:val="center"/>
          </w:tcPr>
          <w:p w14:paraId="474DCE31"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EEC09F7"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金证（上海）资产评估有限公司</w:t>
            </w:r>
            <w:r w:rsidRPr="000D1143">
              <w:rPr>
                <w:rFonts w:hint="eastAsia"/>
                <w:sz w:val="21"/>
                <w:szCs w:val="21"/>
              </w:rPr>
              <w:t>出具的《</w:t>
            </w:r>
            <w:r w:rsidRPr="000D1143">
              <w:rPr>
                <w:sz w:val="21"/>
                <w:szCs w:val="21"/>
              </w:rPr>
              <w:t>资产评估报告</w:t>
            </w:r>
            <w:r w:rsidRPr="000D1143">
              <w:rPr>
                <w:rFonts w:hint="eastAsia"/>
                <w:sz w:val="21"/>
                <w:szCs w:val="21"/>
              </w:rPr>
              <w:t>》</w:t>
            </w:r>
            <w:r w:rsidRPr="000D1143">
              <w:rPr>
                <w:sz w:val="21"/>
                <w:szCs w:val="21"/>
              </w:rPr>
              <w:t>（金证评报字【</w:t>
            </w:r>
            <w:r w:rsidRPr="000D1143">
              <w:rPr>
                <w:sz w:val="21"/>
                <w:szCs w:val="21"/>
              </w:rPr>
              <w:t>2025</w:t>
            </w:r>
            <w:r w:rsidRPr="000D1143">
              <w:rPr>
                <w:sz w:val="21"/>
                <w:szCs w:val="21"/>
              </w:rPr>
              <w:t>】第</w:t>
            </w:r>
            <w:r w:rsidRPr="000D1143">
              <w:rPr>
                <w:sz w:val="21"/>
                <w:szCs w:val="21"/>
              </w:rPr>
              <w:t>0586</w:t>
            </w:r>
            <w:r w:rsidRPr="000D1143">
              <w:rPr>
                <w:sz w:val="21"/>
                <w:szCs w:val="21"/>
              </w:rPr>
              <w:t>号）</w:t>
            </w:r>
          </w:p>
        </w:tc>
      </w:tr>
      <w:tr w:rsidR="00F72092" w:rsidRPr="000D1143" w14:paraId="1D5591EF" w14:textId="77777777" w:rsidTr="00CD1E0D">
        <w:trPr>
          <w:trHeight w:val="397"/>
          <w:jc w:val="center"/>
        </w:trPr>
        <w:tc>
          <w:tcPr>
            <w:tcW w:w="1692" w:type="pct"/>
            <w:tcMar>
              <w:top w:w="0" w:type="dxa"/>
              <w:left w:w="108" w:type="dxa"/>
              <w:bottom w:w="0" w:type="dxa"/>
              <w:right w:w="108" w:type="dxa"/>
            </w:tcMar>
            <w:vAlign w:val="center"/>
          </w:tcPr>
          <w:p w14:paraId="10AD7341"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rPr>
            </w:pPr>
            <w:r w:rsidRPr="000D1143">
              <w:rPr>
                <w:spacing w:val="-6"/>
                <w:sz w:val="21"/>
                <w:szCs w:val="21"/>
              </w:rPr>
              <w:t>天亿马</w:t>
            </w:r>
            <w:r w:rsidRPr="000D1143">
              <w:rPr>
                <w:spacing w:val="-6"/>
                <w:sz w:val="21"/>
                <w:szCs w:val="21"/>
              </w:rPr>
              <w:t>/</w:t>
            </w:r>
            <w:r w:rsidRPr="000D1143">
              <w:rPr>
                <w:spacing w:val="-6"/>
                <w:sz w:val="21"/>
                <w:szCs w:val="21"/>
              </w:rPr>
              <w:t>公司</w:t>
            </w:r>
            <w:r w:rsidRPr="000D1143">
              <w:rPr>
                <w:spacing w:val="-6"/>
                <w:sz w:val="21"/>
                <w:szCs w:val="21"/>
              </w:rPr>
              <w:t>/</w:t>
            </w:r>
            <w:r w:rsidRPr="000D1143">
              <w:rPr>
                <w:spacing w:val="-6"/>
                <w:sz w:val="21"/>
                <w:szCs w:val="21"/>
              </w:rPr>
              <w:t>本公司</w:t>
            </w:r>
            <w:r w:rsidRPr="000D1143">
              <w:rPr>
                <w:spacing w:val="-6"/>
                <w:sz w:val="21"/>
                <w:szCs w:val="21"/>
              </w:rPr>
              <w:t>/</w:t>
            </w:r>
            <w:r w:rsidRPr="000D1143">
              <w:rPr>
                <w:spacing w:val="-6"/>
                <w:sz w:val="21"/>
                <w:szCs w:val="21"/>
              </w:rPr>
              <w:t>上市公司</w:t>
            </w:r>
          </w:p>
        </w:tc>
        <w:tc>
          <w:tcPr>
            <w:tcW w:w="357" w:type="pct"/>
            <w:tcMar>
              <w:top w:w="0" w:type="dxa"/>
              <w:left w:w="108" w:type="dxa"/>
              <w:bottom w:w="0" w:type="dxa"/>
              <w:right w:w="108" w:type="dxa"/>
            </w:tcMar>
            <w:vAlign w:val="center"/>
          </w:tcPr>
          <w:p w14:paraId="692B3816"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3A139C07"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广东天亿马信息产业股份有限公司</w:t>
            </w:r>
          </w:p>
        </w:tc>
      </w:tr>
      <w:tr w:rsidR="00F72092" w:rsidRPr="000D1143" w14:paraId="0694125E" w14:textId="77777777" w:rsidTr="00CD1E0D">
        <w:trPr>
          <w:trHeight w:val="397"/>
          <w:jc w:val="center"/>
        </w:trPr>
        <w:tc>
          <w:tcPr>
            <w:tcW w:w="1692" w:type="pct"/>
            <w:tcMar>
              <w:top w:w="0" w:type="dxa"/>
              <w:left w:w="108" w:type="dxa"/>
              <w:bottom w:w="0" w:type="dxa"/>
              <w:right w:w="108" w:type="dxa"/>
            </w:tcMar>
            <w:vAlign w:val="center"/>
          </w:tcPr>
          <w:p w14:paraId="76CC4C0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天亿马有限</w:t>
            </w:r>
          </w:p>
        </w:tc>
        <w:tc>
          <w:tcPr>
            <w:tcW w:w="357" w:type="pct"/>
            <w:tcMar>
              <w:top w:w="0" w:type="dxa"/>
              <w:left w:w="108" w:type="dxa"/>
              <w:bottom w:w="0" w:type="dxa"/>
              <w:right w:w="108" w:type="dxa"/>
            </w:tcMar>
            <w:vAlign w:val="center"/>
          </w:tcPr>
          <w:p w14:paraId="168E5A7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6E31C65F"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广东天亿马信息产业有限公司</w:t>
            </w:r>
            <w:r w:rsidRPr="000D1143">
              <w:rPr>
                <w:rFonts w:hint="eastAsia"/>
                <w:sz w:val="21"/>
                <w:szCs w:val="21"/>
              </w:rPr>
              <w:t>，原名</w:t>
            </w:r>
            <w:r w:rsidRPr="000D1143">
              <w:rPr>
                <w:sz w:val="21"/>
                <w:szCs w:val="21"/>
              </w:rPr>
              <w:t>汕头市天亿马电脑有限公司，系上市公司前身</w:t>
            </w:r>
          </w:p>
        </w:tc>
      </w:tr>
      <w:tr w:rsidR="00F72092" w:rsidRPr="000D1143" w14:paraId="1347C454" w14:textId="77777777" w:rsidTr="00CD1E0D">
        <w:trPr>
          <w:trHeight w:val="397"/>
          <w:jc w:val="center"/>
        </w:trPr>
        <w:tc>
          <w:tcPr>
            <w:tcW w:w="1692" w:type="pct"/>
            <w:tcMar>
              <w:top w:w="0" w:type="dxa"/>
              <w:left w:w="108" w:type="dxa"/>
              <w:bottom w:w="0" w:type="dxa"/>
              <w:right w:w="108" w:type="dxa"/>
            </w:tcMar>
            <w:vAlign w:val="center"/>
          </w:tcPr>
          <w:p w14:paraId="79914A54"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天亿马电脑</w:t>
            </w:r>
          </w:p>
        </w:tc>
        <w:tc>
          <w:tcPr>
            <w:tcW w:w="357" w:type="pct"/>
            <w:tcMar>
              <w:top w:w="0" w:type="dxa"/>
              <w:left w:w="108" w:type="dxa"/>
              <w:bottom w:w="0" w:type="dxa"/>
              <w:right w:w="108" w:type="dxa"/>
            </w:tcMar>
            <w:vAlign w:val="center"/>
          </w:tcPr>
          <w:p w14:paraId="55DD82D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DF10B3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汕头市天亿马电脑有限公司</w:t>
            </w:r>
            <w:r w:rsidRPr="000D1143">
              <w:rPr>
                <w:rFonts w:hint="eastAsia"/>
                <w:sz w:val="21"/>
                <w:szCs w:val="21"/>
              </w:rPr>
              <w:t>，系上市公司前身</w:t>
            </w:r>
          </w:p>
        </w:tc>
      </w:tr>
      <w:tr w:rsidR="00F72092" w:rsidRPr="000D1143" w14:paraId="50DF2CE1" w14:textId="77777777" w:rsidTr="00CD1E0D">
        <w:trPr>
          <w:trHeight w:val="397"/>
          <w:jc w:val="center"/>
        </w:trPr>
        <w:tc>
          <w:tcPr>
            <w:tcW w:w="1692" w:type="pct"/>
            <w:tcMar>
              <w:top w:w="0" w:type="dxa"/>
              <w:left w:w="108" w:type="dxa"/>
              <w:bottom w:w="0" w:type="dxa"/>
              <w:right w:w="108" w:type="dxa"/>
            </w:tcMar>
            <w:vAlign w:val="center"/>
          </w:tcPr>
          <w:p w14:paraId="4343765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上市公司控股股东</w:t>
            </w:r>
          </w:p>
        </w:tc>
        <w:tc>
          <w:tcPr>
            <w:tcW w:w="357" w:type="pct"/>
            <w:tcMar>
              <w:top w:w="0" w:type="dxa"/>
              <w:left w:w="108" w:type="dxa"/>
              <w:bottom w:w="0" w:type="dxa"/>
              <w:right w:w="108" w:type="dxa"/>
            </w:tcMar>
            <w:vAlign w:val="center"/>
          </w:tcPr>
          <w:p w14:paraId="0E201824"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04ACE7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林明玲、马学沛</w:t>
            </w:r>
          </w:p>
        </w:tc>
      </w:tr>
      <w:tr w:rsidR="00F72092" w:rsidRPr="000D1143" w14:paraId="2BEB6A2B" w14:textId="77777777" w:rsidTr="00CD1E0D">
        <w:trPr>
          <w:trHeight w:val="397"/>
          <w:jc w:val="center"/>
        </w:trPr>
        <w:tc>
          <w:tcPr>
            <w:tcW w:w="1692" w:type="pct"/>
            <w:tcMar>
              <w:top w:w="0" w:type="dxa"/>
              <w:left w:w="108" w:type="dxa"/>
              <w:bottom w:w="0" w:type="dxa"/>
              <w:right w:w="108" w:type="dxa"/>
            </w:tcMar>
            <w:vAlign w:val="center"/>
          </w:tcPr>
          <w:p w14:paraId="1CC98D6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星云开物</w:t>
            </w:r>
            <w:r w:rsidRPr="000D1143">
              <w:rPr>
                <w:sz w:val="21"/>
                <w:szCs w:val="21"/>
              </w:rPr>
              <w:t>/</w:t>
            </w:r>
            <w:r w:rsidRPr="000D1143">
              <w:rPr>
                <w:sz w:val="21"/>
                <w:szCs w:val="21"/>
              </w:rPr>
              <w:t>标的公司</w:t>
            </w:r>
            <w:r w:rsidRPr="000D1143">
              <w:rPr>
                <w:sz w:val="21"/>
                <w:szCs w:val="21"/>
              </w:rPr>
              <w:t>/</w:t>
            </w:r>
            <w:r w:rsidRPr="000D1143">
              <w:rPr>
                <w:sz w:val="21"/>
                <w:szCs w:val="21"/>
              </w:rPr>
              <w:t>交易标的</w:t>
            </w:r>
            <w:r w:rsidRPr="000D1143">
              <w:rPr>
                <w:sz w:val="21"/>
                <w:szCs w:val="21"/>
              </w:rPr>
              <w:t>/</w:t>
            </w:r>
            <w:r w:rsidRPr="000D1143">
              <w:rPr>
                <w:sz w:val="21"/>
                <w:szCs w:val="21"/>
              </w:rPr>
              <w:t>目标公司</w:t>
            </w:r>
          </w:p>
        </w:tc>
        <w:tc>
          <w:tcPr>
            <w:tcW w:w="357" w:type="pct"/>
            <w:tcMar>
              <w:top w:w="0" w:type="dxa"/>
              <w:left w:w="108" w:type="dxa"/>
              <w:bottom w:w="0" w:type="dxa"/>
              <w:right w:w="108" w:type="dxa"/>
            </w:tcMar>
            <w:vAlign w:val="center"/>
          </w:tcPr>
          <w:p w14:paraId="7B438714"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68A20D77"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rPr>
            </w:pPr>
            <w:r w:rsidRPr="000D1143">
              <w:rPr>
                <w:spacing w:val="-6"/>
                <w:sz w:val="21"/>
                <w:szCs w:val="21"/>
              </w:rPr>
              <w:t>广东星云开物科技股份有限公司，曾用名为：深圳乐摇摇信息科技有限公司、广州乐摇摇信息科技有限公司</w:t>
            </w:r>
          </w:p>
        </w:tc>
      </w:tr>
      <w:tr w:rsidR="00F72092" w:rsidRPr="000D1143" w14:paraId="273B1D3A" w14:textId="77777777" w:rsidTr="00CD1E0D">
        <w:trPr>
          <w:trHeight w:val="397"/>
          <w:jc w:val="center"/>
        </w:trPr>
        <w:tc>
          <w:tcPr>
            <w:tcW w:w="1692" w:type="pct"/>
            <w:tcMar>
              <w:top w:w="0" w:type="dxa"/>
              <w:left w:w="108" w:type="dxa"/>
              <w:bottom w:w="0" w:type="dxa"/>
              <w:right w:w="108" w:type="dxa"/>
            </w:tcMar>
            <w:vAlign w:val="center"/>
          </w:tcPr>
          <w:p w14:paraId="0154C89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乐摇摇</w:t>
            </w:r>
          </w:p>
        </w:tc>
        <w:tc>
          <w:tcPr>
            <w:tcW w:w="357" w:type="pct"/>
            <w:tcMar>
              <w:top w:w="0" w:type="dxa"/>
              <w:left w:w="108" w:type="dxa"/>
              <w:bottom w:w="0" w:type="dxa"/>
              <w:right w:w="108" w:type="dxa"/>
            </w:tcMar>
            <w:vAlign w:val="center"/>
          </w:tcPr>
          <w:p w14:paraId="2CA021F2"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164319A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深圳乐摇摇信息科技有限公司，后更名为广州乐摇摇信息科技有限公司</w:t>
            </w:r>
            <w:r w:rsidRPr="000D1143">
              <w:rPr>
                <w:rFonts w:hint="eastAsia"/>
                <w:sz w:val="21"/>
                <w:szCs w:val="21"/>
              </w:rPr>
              <w:t>，</w:t>
            </w:r>
            <w:bookmarkStart w:id="30" w:name="_Hlk213685241"/>
            <w:r w:rsidRPr="000D1143">
              <w:rPr>
                <w:sz w:val="21"/>
                <w:szCs w:val="21"/>
              </w:rPr>
              <w:t>广东星云开物科技股份有限公司</w:t>
            </w:r>
            <w:bookmarkEnd w:id="30"/>
            <w:r w:rsidRPr="000D1143">
              <w:rPr>
                <w:sz w:val="21"/>
                <w:szCs w:val="21"/>
              </w:rPr>
              <w:t>前身</w:t>
            </w:r>
          </w:p>
        </w:tc>
      </w:tr>
      <w:tr w:rsidR="00F72092" w:rsidRPr="000D1143" w14:paraId="2CC2AD30" w14:textId="77777777" w:rsidTr="00CD1E0D">
        <w:trPr>
          <w:trHeight w:val="397"/>
          <w:jc w:val="center"/>
        </w:trPr>
        <w:tc>
          <w:tcPr>
            <w:tcW w:w="1692" w:type="pct"/>
            <w:tcMar>
              <w:top w:w="0" w:type="dxa"/>
              <w:left w:w="108" w:type="dxa"/>
              <w:bottom w:w="0" w:type="dxa"/>
              <w:right w:w="108" w:type="dxa"/>
            </w:tcMar>
            <w:vAlign w:val="center"/>
          </w:tcPr>
          <w:p w14:paraId="21DD133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标的资产</w:t>
            </w:r>
            <w:r w:rsidRPr="000D1143">
              <w:rPr>
                <w:sz w:val="21"/>
                <w:szCs w:val="21"/>
              </w:rPr>
              <w:t>/</w:t>
            </w:r>
            <w:r w:rsidRPr="000D1143">
              <w:rPr>
                <w:sz w:val="21"/>
                <w:szCs w:val="21"/>
              </w:rPr>
              <w:t>拟购买资产</w:t>
            </w:r>
          </w:p>
        </w:tc>
        <w:tc>
          <w:tcPr>
            <w:tcW w:w="357" w:type="pct"/>
            <w:tcMar>
              <w:top w:w="0" w:type="dxa"/>
              <w:left w:w="108" w:type="dxa"/>
              <w:bottom w:w="0" w:type="dxa"/>
              <w:right w:w="108" w:type="dxa"/>
            </w:tcMar>
            <w:vAlign w:val="center"/>
          </w:tcPr>
          <w:p w14:paraId="3936548C"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745645DA"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广东星云开物科技股份有限公司</w:t>
            </w:r>
            <w:r w:rsidRPr="000D1143">
              <w:rPr>
                <w:sz w:val="21"/>
                <w:szCs w:val="21"/>
              </w:rPr>
              <w:t>98.5632%</w:t>
            </w:r>
            <w:r w:rsidRPr="000D1143">
              <w:rPr>
                <w:sz w:val="21"/>
                <w:szCs w:val="21"/>
              </w:rPr>
              <w:t>股权</w:t>
            </w:r>
          </w:p>
        </w:tc>
      </w:tr>
      <w:tr w:rsidR="00F72092" w:rsidRPr="000D1143" w14:paraId="13526011" w14:textId="77777777" w:rsidTr="00CD1E0D">
        <w:trPr>
          <w:trHeight w:val="397"/>
          <w:jc w:val="center"/>
        </w:trPr>
        <w:tc>
          <w:tcPr>
            <w:tcW w:w="1692" w:type="pct"/>
            <w:tcMar>
              <w:top w:w="0" w:type="dxa"/>
              <w:left w:w="108" w:type="dxa"/>
              <w:bottom w:w="0" w:type="dxa"/>
              <w:right w:w="108" w:type="dxa"/>
            </w:tcMar>
            <w:vAlign w:val="center"/>
          </w:tcPr>
          <w:p w14:paraId="437AE0F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交易对方</w:t>
            </w:r>
          </w:p>
        </w:tc>
        <w:tc>
          <w:tcPr>
            <w:tcW w:w="357" w:type="pct"/>
            <w:tcMar>
              <w:top w:w="0" w:type="dxa"/>
              <w:left w:w="108" w:type="dxa"/>
              <w:bottom w:w="0" w:type="dxa"/>
              <w:right w:w="108" w:type="dxa"/>
            </w:tcMar>
            <w:vAlign w:val="center"/>
          </w:tcPr>
          <w:p w14:paraId="5C15CF27"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4BB9006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陈耿豪、南通成为常青股权投资合伙企业（有限合伙）、珠海广发信德科文创业投资基金（有限合伙）、苏州市德同合心创业投资合伙企业（有限合伙）、</w:t>
            </w:r>
            <w:r w:rsidRPr="000D1143">
              <w:rPr>
                <w:rFonts w:hint="eastAsia"/>
                <w:sz w:val="21"/>
                <w:szCs w:val="21"/>
              </w:rPr>
              <w:t>泰安</w:t>
            </w:r>
            <w:r w:rsidRPr="000D1143">
              <w:rPr>
                <w:sz w:val="21"/>
                <w:szCs w:val="21"/>
              </w:rPr>
              <w:t>乐陶陶投资</w:t>
            </w:r>
            <w:r w:rsidRPr="000D1143">
              <w:rPr>
                <w:rFonts w:hint="eastAsia"/>
                <w:sz w:val="21"/>
                <w:szCs w:val="21"/>
              </w:rPr>
              <w:t>服务</w:t>
            </w:r>
            <w:r w:rsidRPr="000D1143">
              <w:rPr>
                <w:sz w:val="21"/>
                <w:szCs w:val="21"/>
              </w:rPr>
              <w:t>合伙企业（有限合伙）、林芝利新信息技术有限公司、杨凯然、张杰波、璀璨远见（深圳）企业管理合伙企业（有限合伙）、泰安</w:t>
            </w:r>
            <w:r w:rsidRPr="000D1143">
              <w:rPr>
                <w:rFonts w:hint="eastAsia"/>
                <w:sz w:val="21"/>
                <w:szCs w:val="21"/>
              </w:rPr>
              <w:t>乐</w:t>
            </w:r>
            <w:r w:rsidRPr="000D1143">
              <w:rPr>
                <w:sz w:val="21"/>
                <w:szCs w:val="21"/>
              </w:rPr>
              <w:t>熙熙投资服务合伙企业（有限合伙）、泰安乐腾腾投资服务合伙企业（有限合伙）、深圳市前海千意智合三期投资合伙企业（有限合伙）、胡俊、王佳、泰安乐哈哈</w:t>
            </w:r>
            <w:r w:rsidRPr="000D1143">
              <w:rPr>
                <w:sz w:val="21"/>
                <w:szCs w:val="21"/>
              </w:rPr>
              <w:lastRenderedPageBreak/>
              <w:t>投资服务合伙企业（有限合伙）、广发信德二期创业投资合伙企业（有限合伙）、璀璨德商（深圳）创业投资中心（有限合伙）、广州信德创业营股权投资合伙企业（有限合伙）、泰安乐摇投资服务合伙企业（有限合伙）、珠海康远投资企业（有限合伙）、上海德盾企业管理合伙企业（有限合伙）</w:t>
            </w:r>
          </w:p>
        </w:tc>
      </w:tr>
      <w:tr w:rsidR="00F72092" w:rsidRPr="000D1143" w14:paraId="6B45179C" w14:textId="77777777" w:rsidTr="00CD1E0D">
        <w:trPr>
          <w:trHeight w:val="397"/>
          <w:jc w:val="center"/>
        </w:trPr>
        <w:tc>
          <w:tcPr>
            <w:tcW w:w="1692" w:type="pct"/>
            <w:tcMar>
              <w:top w:w="0" w:type="dxa"/>
              <w:left w:w="108" w:type="dxa"/>
              <w:bottom w:w="0" w:type="dxa"/>
              <w:right w:w="108" w:type="dxa"/>
            </w:tcMar>
            <w:vAlign w:val="center"/>
          </w:tcPr>
          <w:p w14:paraId="5A3C396D"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lastRenderedPageBreak/>
              <w:t>业绩承诺方、业绩补偿义务方</w:t>
            </w:r>
          </w:p>
        </w:tc>
        <w:tc>
          <w:tcPr>
            <w:tcW w:w="357" w:type="pct"/>
            <w:tcMar>
              <w:top w:w="0" w:type="dxa"/>
              <w:left w:w="108" w:type="dxa"/>
              <w:bottom w:w="0" w:type="dxa"/>
              <w:right w:w="108" w:type="dxa"/>
            </w:tcMar>
            <w:vAlign w:val="center"/>
          </w:tcPr>
          <w:p w14:paraId="5373EED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19EFC6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陈耿豪、杨凯然、张杰波、胡俊、王佳、</w:t>
            </w:r>
            <w:r w:rsidRPr="000D1143">
              <w:rPr>
                <w:rFonts w:hint="eastAsia"/>
                <w:sz w:val="21"/>
                <w:szCs w:val="21"/>
              </w:rPr>
              <w:t>泰安</w:t>
            </w:r>
            <w:r w:rsidRPr="000D1143">
              <w:rPr>
                <w:sz w:val="21"/>
                <w:szCs w:val="21"/>
              </w:rPr>
              <w:t>乐陶陶投资</w:t>
            </w:r>
            <w:r w:rsidRPr="000D1143">
              <w:rPr>
                <w:rFonts w:hint="eastAsia"/>
                <w:sz w:val="21"/>
                <w:szCs w:val="21"/>
              </w:rPr>
              <w:t>服务</w:t>
            </w:r>
            <w:r w:rsidRPr="000D1143">
              <w:rPr>
                <w:sz w:val="21"/>
                <w:szCs w:val="21"/>
              </w:rPr>
              <w:t>合伙企业（有限合伙）、泰安乐熙熙投资服务合伙企业（有限合伙）、泰安乐腾腾投资服务合伙企业（有限合伙）、泰安乐哈哈投资服务合伙企业（有限合伙）、泰安乐摇投资服务合伙企业（有限合伙）</w:t>
            </w:r>
          </w:p>
        </w:tc>
      </w:tr>
      <w:tr w:rsidR="00F72092" w:rsidRPr="000D1143" w14:paraId="2C7A168B" w14:textId="77777777" w:rsidTr="00CD1E0D">
        <w:trPr>
          <w:trHeight w:val="397"/>
          <w:jc w:val="center"/>
        </w:trPr>
        <w:tc>
          <w:tcPr>
            <w:tcW w:w="1692" w:type="pct"/>
            <w:tcMar>
              <w:top w:w="0" w:type="dxa"/>
              <w:left w:w="108" w:type="dxa"/>
              <w:bottom w:w="0" w:type="dxa"/>
              <w:right w:w="108" w:type="dxa"/>
            </w:tcMar>
            <w:vAlign w:val="center"/>
          </w:tcPr>
          <w:p w14:paraId="54A7BDF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承诺净利润</w:t>
            </w:r>
          </w:p>
        </w:tc>
        <w:tc>
          <w:tcPr>
            <w:tcW w:w="357" w:type="pct"/>
            <w:tcMar>
              <w:top w:w="0" w:type="dxa"/>
              <w:left w:w="108" w:type="dxa"/>
              <w:bottom w:w="0" w:type="dxa"/>
              <w:right w:w="108" w:type="dxa"/>
            </w:tcMar>
            <w:vAlign w:val="center"/>
          </w:tcPr>
          <w:p w14:paraId="422FCE80"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rFonts w:hint="eastAsia"/>
                <w:sz w:val="21"/>
                <w:szCs w:val="21"/>
              </w:rPr>
              <w:t>指</w:t>
            </w:r>
          </w:p>
        </w:tc>
        <w:tc>
          <w:tcPr>
            <w:tcW w:w="2951" w:type="pct"/>
            <w:tcMar>
              <w:top w:w="0" w:type="dxa"/>
              <w:left w:w="108" w:type="dxa"/>
              <w:bottom w:w="0" w:type="dxa"/>
              <w:right w:w="108" w:type="dxa"/>
            </w:tcMar>
            <w:vAlign w:val="center"/>
          </w:tcPr>
          <w:p w14:paraId="3F11E48F"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业绩承诺方向上市公司承诺，标的公司在</w:t>
            </w:r>
            <w:r w:rsidRPr="000D1143">
              <w:rPr>
                <w:rFonts w:hint="eastAsia"/>
                <w:sz w:val="21"/>
                <w:szCs w:val="21"/>
              </w:rPr>
              <w:t>2025</w:t>
            </w:r>
            <w:r w:rsidRPr="000D1143">
              <w:rPr>
                <w:rFonts w:hint="eastAsia"/>
                <w:sz w:val="21"/>
                <w:szCs w:val="21"/>
              </w:rPr>
              <w:t>年、</w:t>
            </w:r>
            <w:r w:rsidRPr="000D1143">
              <w:rPr>
                <w:rFonts w:hint="eastAsia"/>
                <w:sz w:val="21"/>
                <w:szCs w:val="21"/>
              </w:rPr>
              <w:t>2026</w:t>
            </w:r>
            <w:r w:rsidRPr="000D1143">
              <w:rPr>
                <w:rFonts w:hint="eastAsia"/>
                <w:sz w:val="21"/>
                <w:szCs w:val="21"/>
              </w:rPr>
              <w:t>年和</w:t>
            </w:r>
            <w:r w:rsidRPr="000D1143">
              <w:rPr>
                <w:rFonts w:hint="eastAsia"/>
                <w:sz w:val="21"/>
                <w:szCs w:val="21"/>
              </w:rPr>
              <w:t>2027</w:t>
            </w:r>
            <w:r w:rsidRPr="000D1143">
              <w:rPr>
                <w:rFonts w:hint="eastAsia"/>
                <w:sz w:val="21"/>
                <w:szCs w:val="21"/>
              </w:rPr>
              <w:t>年实现的承诺净利润分别不低于</w:t>
            </w:r>
            <w:r w:rsidRPr="000D1143">
              <w:rPr>
                <w:rFonts w:hint="eastAsia"/>
                <w:sz w:val="21"/>
                <w:szCs w:val="21"/>
              </w:rPr>
              <w:t>9,000</w:t>
            </w:r>
            <w:r w:rsidRPr="000D1143">
              <w:rPr>
                <w:rFonts w:hint="eastAsia"/>
                <w:sz w:val="21"/>
                <w:szCs w:val="21"/>
              </w:rPr>
              <w:t>万元、</w:t>
            </w:r>
            <w:r w:rsidRPr="000D1143">
              <w:rPr>
                <w:rFonts w:hint="eastAsia"/>
                <w:sz w:val="21"/>
                <w:szCs w:val="21"/>
              </w:rPr>
              <w:t>9,500</w:t>
            </w:r>
            <w:r w:rsidRPr="000D1143">
              <w:rPr>
                <w:rFonts w:hint="eastAsia"/>
                <w:sz w:val="21"/>
                <w:szCs w:val="21"/>
              </w:rPr>
              <w:t>万元和</w:t>
            </w:r>
            <w:r w:rsidRPr="000D1143">
              <w:rPr>
                <w:rFonts w:hint="eastAsia"/>
                <w:sz w:val="21"/>
                <w:szCs w:val="21"/>
              </w:rPr>
              <w:t>10,500</w:t>
            </w:r>
            <w:r w:rsidRPr="000D1143">
              <w:rPr>
                <w:rFonts w:hint="eastAsia"/>
                <w:sz w:val="21"/>
                <w:szCs w:val="21"/>
              </w:rPr>
              <w:t>万元</w:t>
            </w:r>
          </w:p>
        </w:tc>
      </w:tr>
      <w:tr w:rsidR="00F72092" w:rsidRPr="000D1143" w14:paraId="0F7860EF" w14:textId="77777777" w:rsidTr="00CD1E0D">
        <w:trPr>
          <w:trHeight w:val="397"/>
          <w:jc w:val="center"/>
        </w:trPr>
        <w:tc>
          <w:tcPr>
            <w:tcW w:w="1692" w:type="pct"/>
            <w:tcMar>
              <w:top w:w="0" w:type="dxa"/>
              <w:left w:w="108" w:type="dxa"/>
              <w:bottom w:w="0" w:type="dxa"/>
              <w:right w:w="108" w:type="dxa"/>
            </w:tcMar>
            <w:vAlign w:val="center"/>
          </w:tcPr>
          <w:p w14:paraId="62BFAF1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交易双方</w:t>
            </w:r>
          </w:p>
        </w:tc>
        <w:tc>
          <w:tcPr>
            <w:tcW w:w="357" w:type="pct"/>
            <w:tcMar>
              <w:top w:w="0" w:type="dxa"/>
              <w:left w:w="108" w:type="dxa"/>
              <w:bottom w:w="0" w:type="dxa"/>
              <w:right w:w="108" w:type="dxa"/>
            </w:tcMar>
            <w:vAlign w:val="center"/>
          </w:tcPr>
          <w:p w14:paraId="6EAD8C20"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12E5A85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上市公司、交易对方</w:t>
            </w:r>
          </w:p>
        </w:tc>
      </w:tr>
      <w:tr w:rsidR="00F72092" w:rsidRPr="000D1143" w14:paraId="715D875A" w14:textId="77777777" w:rsidTr="00CD1E0D">
        <w:trPr>
          <w:trHeight w:val="397"/>
          <w:jc w:val="center"/>
        </w:trPr>
        <w:tc>
          <w:tcPr>
            <w:tcW w:w="1692" w:type="pct"/>
            <w:tcMar>
              <w:top w:w="0" w:type="dxa"/>
              <w:left w:w="108" w:type="dxa"/>
              <w:bottom w:w="0" w:type="dxa"/>
              <w:right w:w="108" w:type="dxa"/>
            </w:tcMar>
            <w:vAlign w:val="center"/>
          </w:tcPr>
          <w:p w14:paraId="182B7B4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南通成为常青</w:t>
            </w:r>
          </w:p>
        </w:tc>
        <w:tc>
          <w:tcPr>
            <w:tcW w:w="357" w:type="pct"/>
            <w:tcMar>
              <w:top w:w="0" w:type="dxa"/>
              <w:left w:w="108" w:type="dxa"/>
              <w:bottom w:w="0" w:type="dxa"/>
              <w:right w:w="108" w:type="dxa"/>
            </w:tcMar>
            <w:vAlign w:val="center"/>
          </w:tcPr>
          <w:p w14:paraId="572627F1"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6DD722C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南通成为常青股权投资合伙企业（有限合伙）</w:t>
            </w:r>
          </w:p>
        </w:tc>
      </w:tr>
      <w:tr w:rsidR="00F72092" w:rsidRPr="000D1143" w14:paraId="2A524436" w14:textId="77777777" w:rsidTr="00CD1E0D">
        <w:trPr>
          <w:trHeight w:val="397"/>
          <w:jc w:val="center"/>
        </w:trPr>
        <w:tc>
          <w:tcPr>
            <w:tcW w:w="1692" w:type="pct"/>
            <w:tcMar>
              <w:top w:w="0" w:type="dxa"/>
              <w:left w:w="108" w:type="dxa"/>
              <w:bottom w:w="0" w:type="dxa"/>
              <w:right w:w="108" w:type="dxa"/>
            </w:tcMar>
            <w:vAlign w:val="center"/>
          </w:tcPr>
          <w:p w14:paraId="2C1E72E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广发信德科文</w:t>
            </w:r>
          </w:p>
        </w:tc>
        <w:tc>
          <w:tcPr>
            <w:tcW w:w="357" w:type="pct"/>
            <w:tcMar>
              <w:top w:w="0" w:type="dxa"/>
              <w:left w:w="108" w:type="dxa"/>
              <w:bottom w:w="0" w:type="dxa"/>
              <w:right w:w="108" w:type="dxa"/>
            </w:tcMar>
            <w:vAlign w:val="center"/>
          </w:tcPr>
          <w:p w14:paraId="272B7884"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49BB1CF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珠海广发信德科文创业投资基金（有限合伙）</w:t>
            </w:r>
          </w:p>
        </w:tc>
      </w:tr>
      <w:tr w:rsidR="00F72092" w:rsidRPr="000D1143" w14:paraId="0F50EAF6" w14:textId="77777777" w:rsidTr="00CD1E0D">
        <w:trPr>
          <w:trHeight w:val="397"/>
          <w:jc w:val="center"/>
        </w:trPr>
        <w:tc>
          <w:tcPr>
            <w:tcW w:w="1692" w:type="pct"/>
            <w:tcMar>
              <w:top w:w="0" w:type="dxa"/>
              <w:left w:w="108" w:type="dxa"/>
              <w:bottom w:w="0" w:type="dxa"/>
              <w:right w:w="108" w:type="dxa"/>
            </w:tcMar>
            <w:vAlign w:val="center"/>
          </w:tcPr>
          <w:p w14:paraId="310F8C5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苏州市德同合心</w:t>
            </w:r>
          </w:p>
        </w:tc>
        <w:tc>
          <w:tcPr>
            <w:tcW w:w="357" w:type="pct"/>
            <w:tcMar>
              <w:top w:w="0" w:type="dxa"/>
              <w:left w:w="108" w:type="dxa"/>
              <w:bottom w:w="0" w:type="dxa"/>
              <w:right w:w="108" w:type="dxa"/>
            </w:tcMar>
            <w:vAlign w:val="center"/>
          </w:tcPr>
          <w:p w14:paraId="3C885680"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556B455D"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苏州市德同合心创业投资合伙企业（有限合伙）</w:t>
            </w:r>
            <w:r w:rsidRPr="000D1143">
              <w:rPr>
                <w:rFonts w:hint="eastAsia"/>
                <w:sz w:val="21"/>
                <w:szCs w:val="21"/>
              </w:rPr>
              <w:t>，曾用名上海德同合心股权投资基金中心（有限合伙）</w:t>
            </w:r>
          </w:p>
        </w:tc>
      </w:tr>
      <w:tr w:rsidR="00F72092" w:rsidRPr="000D1143" w14:paraId="724491C3" w14:textId="77777777" w:rsidTr="00CD1E0D">
        <w:trPr>
          <w:trHeight w:val="397"/>
          <w:jc w:val="center"/>
        </w:trPr>
        <w:tc>
          <w:tcPr>
            <w:tcW w:w="1692" w:type="pct"/>
            <w:tcMar>
              <w:top w:w="0" w:type="dxa"/>
              <w:left w:w="108" w:type="dxa"/>
              <w:bottom w:w="0" w:type="dxa"/>
              <w:right w:w="108" w:type="dxa"/>
            </w:tcMar>
            <w:vAlign w:val="center"/>
          </w:tcPr>
          <w:p w14:paraId="2E52A19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乐陶陶</w:t>
            </w:r>
          </w:p>
        </w:tc>
        <w:tc>
          <w:tcPr>
            <w:tcW w:w="357" w:type="pct"/>
            <w:tcMar>
              <w:top w:w="0" w:type="dxa"/>
              <w:left w:w="108" w:type="dxa"/>
              <w:bottom w:w="0" w:type="dxa"/>
              <w:right w:w="108" w:type="dxa"/>
            </w:tcMar>
            <w:vAlign w:val="center"/>
          </w:tcPr>
          <w:p w14:paraId="330E80A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4E6ACCED"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bookmarkStart w:id="31" w:name="OLE_LINK17"/>
            <w:r w:rsidRPr="000D1143">
              <w:rPr>
                <w:rFonts w:hint="eastAsia"/>
                <w:sz w:val="21"/>
                <w:szCs w:val="21"/>
              </w:rPr>
              <w:t>泰安</w:t>
            </w:r>
            <w:r w:rsidRPr="000D1143">
              <w:rPr>
                <w:sz w:val="21"/>
                <w:szCs w:val="21"/>
              </w:rPr>
              <w:t>乐陶陶投资</w:t>
            </w:r>
            <w:r w:rsidRPr="000D1143">
              <w:rPr>
                <w:rFonts w:hint="eastAsia"/>
                <w:sz w:val="21"/>
                <w:szCs w:val="21"/>
              </w:rPr>
              <w:t>服务</w:t>
            </w:r>
            <w:r w:rsidRPr="000D1143">
              <w:rPr>
                <w:sz w:val="21"/>
                <w:szCs w:val="21"/>
              </w:rPr>
              <w:t>合伙企业</w:t>
            </w:r>
            <w:bookmarkEnd w:id="31"/>
            <w:r w:rsidRPr="000D1143">
              <w:rPr>
                <w:sz w:val="21"/>
                <w:szCs w:val="21"/>
              </w:rPr>
              <w:t>（有限合伙）</w:t>
            </w:r>
            <w:r w:rsidRPr="000D1143">
              <w:rPr>
                <w:rFonts w:hint="eastAsia"/>
                <w:sz w:val="21"/>
                <w:szCs w:val="21"/>
              </w:rPr>
              <w:t>，</w:t>
            </w:r>
            <w:r w:rsidRPr="000D1143">
              <w:rPr>
                <w:sz w:val="21"/>
                <w:szCs w:val="21"/>
              </w:rPr>
              <w:t>曾用名珠海乐</w:t>
            </w:r>
            <w:r w:rsidRPr="000D1143">
              <w:rPr>
                <w:rFonts w:hint="eastAsia"/>
                <w:sz w:val="21"/>
                <w:szCs w:val="21"/>
              </w:rPr>
              <w:t>陶陶</w:t>
            </w:r>
            <w:r w:rsidRPr="000D1143">
              <w:rPr>
                <w:sz w:val="21"/>
                <w:szCs w:val="21"/>
              </w:rPr>
              <w:t>投资合伙企业（有限合伙）</w:t>
            </w:r>
          </w:p>
        </w:tc>
      </w:tr>
      <w:tr w:rsidR="00F72092" w:rsidRPr="000D1143" w14:paraId="6916F2F9" w14:textId="77777777" w:rsidTr="00CD1E0D">
        <w:trPr>
          <w:trHeight w:val="397"/>
          <w:jc w:val="center"/>
        </w:trPr>
        <w:tc>
          <w:tcPr>
            <w:tcW w:w="1692" w:type="pct"/>
            <w:tcMar>
              <w:top w:w="0" w:type="dxa"/>
              <w:left w:w="108" w:type="dxa"/>
              <w:bottom w:w="0" w:type="dxa"/>
              <w:right w:w="108" w:type="dxa"/>
            </w:tcMar>
            <w:vAlign w:val="center"/>
          </w:tcPr>
          <w:p w14:paraId="4B98D4B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林芝利新</w:t>
            </w:r>
          </w:p>
        </w:tc>
        <w:tc>
          <w:tcPr>
            <w:tcW w:w="357" w:type="pct"/>
            <w:tcMar>
              <w:top w:w="0" w:type="dxa"/>
              <w:left w:w="108" w:type="dxa"/>
              <w:bottom w:w="0" w:type="dxa"/>
              <w:right w:w="108" w:type="dxa"/>
            </w:tcMar>
            <w:vAlign w:val="center"/>
          </w:tcPr>
          <w:p w14:paraId="4126038B"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6A62BDC4"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林芝利新信息技术有限公司</w:t>
            </w:r>
          </w:p>
        </w:tc>
      </w:tr>
      <w:tr w:rsidR="00F72092" w:rsidRPr="000D1143" w14:paraId="49D36839" w14:textId="77777777" w:rsidTr="00CD1E0D">
        <w:trPr>
          <w:trHeight w:val="397"/>
          <w:jc w:val="center"/>
        </w:trPr>
        <w:tc>
          <w:tcPr>
            <w:tcW w:w="1692" w:type="pct"/>
            <w:tcMar>
              <w:top w:w="0" w:type="dxa"/>
              <w:left w:w="108" w:type="dxa"/>
              <w:bottom w:w="0" w:type="dxa"/>
              <w:right w:w="108" w:type="dxa"/>
            </w:tcMar>
            <w:vAlign w:val="center"/>
          </w:tcPr>
          <w:p w14:paraId="3074347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腾讯睿见</w:t>
            </w:r>
          </w:p>
        </w:tc>
        <w:tc>
          <w:tcPr>
            <w:tcW w:w="357" w:type="pct"/>
            <w:tcMar>
              <w:top w:w="0" w:type="dxa"/>
              <w:left w:w="108" w:type="dxa"/>
              <w:bottom w:w="0" w:type="dxa"/>
              <w:right w:w="108" w:type="dxa"/>
            </w:tcMar>
            <w:vAlign w:val="center"/>
          </w:tcPr>
          <w:p w14:paraId="750CA1CC"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rFonts w:hint="eastAsia"/>
                <w:sz w:val="21"/>
                <w:szCs w:val="21"/>
              </w:rPr>
              <w:t>指</w:t>
            </w:r>
          </w:p>
        </w:tc>
        <w:tc>
          <w:tcPr>
            <w:tcW w:w="2951" w:type="pct"/>
            <w:tcMar>
              <w:top w:w="0" w:type="dxa"/>
              <w:left w:w="108" w:type="dxa"/>
              <w:bottom w:w="0" w:type="dxa"/>
              <w:right w:w="108" w:type="dxa"/>
            </w:tcMar>
            <w:vAlign w:val="center"/>
          </w:tcPr>
          <w:p w14:paraId="00A80BA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深圳市腾讯睿见投资有限公司</w:t>
            </w:r>
          </w:p>
        </w:tc>
      </w:tr>
      <w:tr w:rsidR="00F72092" w:rsidRPr="000D1143" w14:paraId="36550BA9" w14:textId="77777777" w:rsidTr="00CD1E0D">
        <w:trPr>
          <w:trHeight w:val="397"/>
          <w:jc w:val="center"/>
        </w:trPr>
        <w:tc>
          <w:tcPr>
            <w:tcW w:w="1692" w:type="pct"/>
            <w:tcMar>
              <w:top w:w="0" w:type="dxa"/>
              <w:left w:w="108" w:type="dxa"/>
              <w:bottom w:w="0" w:type="dxa"/>
              <w:right w:w="108" w:type="dxa"/>
            </w:tcMar>
            <w:vAlign w:val="center"/>
          </w:tcPr>
          <w:p w14:paraId="4E521DC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璀璨远见</w:t>
            </w:r>
          </w:p>
        </w:tc>
        <w:tc>
          <w:tcPr>
            <w:tcW w:w="357" w:type="pct"/>
            <w:tcMar>
              <w:top w:w="0" w:type="dxa"/>
              <w:left w:w="108" w:type="dxa"/>
              <w:bottom w:w="0" w:type="dxa"/>
              <w:right w:w="108" w:type="dxa"/>
            </w:tcMar>
            <w:vAlign w:val="center"/>
          </w:tcPr>
          <w:p w14:paraId="3F4D8D79"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1D39328D"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璀璨远见（深圳）企业管理合伙企业（有限合伙）</w:t>
            </w:r>
          </w:p>
        </w:tc>
      </w:tr>
      <w:tr w:rsidR="00F72092" w:rsidRPr="000D1143" w14:paraId="20C98E6A" w14:textId="77777777" w:rsidTr="00CD1E0D">
        <w:trPr>
          <w:trHeight w:val="397"/>
          <w:jc w:val="center"/>
        </w:trPr>
        <w:tc>
          <w:tcPr>
            <w:tcW w:w="1692" w:type="pct"/>
            <w:tcMar>
              <w:top w:w="0" w:type="dxa"/>
              <w:left w:w="108" w:type="dxa"/>
              <w:bottom w:w="0" w:type="dxa"/>
              <w:right w:w="108" w:type="dxa"/>
            </w:tcMar>
            <w:vAlign w:val="center"/>
          </w:tcPr>
          <w:p w14:paraId="77AD345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原本俱甲</w:t>
            </w:r>
          </w:p>
        </w:tc>
        <w:tc>
          <w:tcPr>
            <w:tcW w:w="357" w:type="pct"/>
            <w:tcMar>
              <w:top w:w="0" w:type="dxa"/>
              <w:left w:w="108" w:type="dxa"/>
              <w:bottom w:w="0" w:type="dxa"/>
              <w:right w:w="108" w:type="dxa"/>
            </w:tcMar>
            <w:vAlign w:val="center"/>
          </w:tcPr>
          <w:p w14:paraId="4ABD3D80"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58ED405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原本俱甲（深圳）投资合伙企业（有限合伙），曾用名璀璨长盈（深圳）投资合伙企业（有限合伙）</w:t>
            </w:r>
          </w:p>
        </w:tc>
      </w:tr>
      <w:tr w:rsidR="00F72092" w:rsidRPr="000D1143" w14:paraId="1134CBD7" w14:textId="77777777" w:rsidTr="00CD1E0D">
        <w:trPr>
          <w:trHeight w:val="397"/>
          <w:jc w:val="center"/>
        </w:trPr>
        <w:tc>
          <w:tcPr>
            <w:tcW w:w="1692" w:type="pct"/>
            <w:tcMar>
              <w:top w:w="0" w:type="dxa"/>
              <w:left w:w="108" w:type="dxa"/>
              <w:bottom w:w="0" w:type="dxa"/>
              <w:right w:w="108" w:type="dxa"/>
            </w:tcMar>
            <w:vAlign w:val="center"/>
          </w:tcPr>
          <w:p w14:paraId="6F693F50"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乐熙熙</w:t>
            </w:r>
          </w:p>
        </w:tc>
        <w:tc>
          <w:tcPr>
            <w:tcW w:w="357" w:type="pct"/>
            <w:tcMar>
              <w:top w:w="0" w:type="dxa"/>
              <w:left w:w="108" w:type="dxa"/>
              <w:bottom w:w="0" w:type="dxa"/>
              <w:right w:w="108" w:type="dxa"/>
            </w:tcMar>
            <w:vAlign w:val="center"/>
          </w:tcPr>
          <w:p w14:paraId="33AED2DB"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54DBD98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泰安乐熙熙投资服务合伙企业（有限合伙），曾用名珠海乐熙熙投资合伙企业（有限合伙）、樟树市乐玩投资管理中心（有限合伙）</w:t>
            </w:r>
          </w:p>
        </w:tc>
      </w:tr>
      <w:tr w:rsidR="00F72092" w:rsidRPr="000D1143" w14:paraId="71EFD33C" w14:textId="77777777" w:rsidTr="00CD1E0D">
        <w:trPr>
          <w:trHeight w:val="397"/>
          <w:jc w:val="center"/>
        </w:trPr>
        <w:tc>
          <w:tcPr>
            <w:tcW w:w="1692" w:type="pct"/>
            <w:tcMar>
              <w:top w:w="0" w:type="dxa"/>
              <w:left w:w="108" w:type="dxa"/>
              <w:bottom w:w="0" w:type="dxa"/>
              <w:right w:w="108" w:type="dxa"/>
            </w:tcMar>
            <w:vAlign w:val="center"/>
          </w:tcPr>
          <w:p w14:paraId="317CA8A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乐腾腾</w:t>
            </w:r>
          </w:p>
        </w:tc>
        <w:tc>
          <w:tcPr>
            <w:tcW w:w="357" w:type="pct"/>
            <w:tcMar>
              <w:top w:w="0" w:type="dxa"/>
              <w:left w:w="108" w:type="dxa"/>
              <w:bottom w:w="0" w:type="dxa"/>
              <w:right w:w="108" w:type="dxa"/>
            </w:tcMar>
            <w:vAlign w:val="center"/>
          </w:tcPr>
          <w:p w14:paraId="165E2B2B"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35AABBB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泰安乐腾腾投资服务合伙企业（有限合伙），曾用名珠海乐腾腾投资合伙企业（有限合伙）</w:t>
            </w:r>
          </w:p>
        </w:tc>
      </w:tr>
      <w:tr w:rsidR="00F72092" w:rsidRPr="000D1143" w14:paraId="57FD0084" w14:textId="77777777" w:rsidTr="00CD1E0D">
        <w:trPr>
          <w:trHeight w:val="397"/>
          <w:jc w:val="center"/>
        </w:trPr>
        <w:tc>
          <w:tcPr>
            <w:tcW w:w="1692" w:type="pct"/>
            <w:tcMar>
              <w:top w:w="0" w:type="dxa"/>
              <w:left w:w="108" w:type="dxa"/>
              <w:bottom w:w="0" w:type="dxa"/>
              <w:right w:w="108" w:type="dxa"/>
            </w:tcMar>
            <w:vAlign w:val="center"/>
          </w:tcPr>
          <w:p w14:paraId="1887A5C0"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深圳市前海千意智合三期</w:t>
            </w:r>
          </w:p>
        </w:tc>
        <w:tc>
          <w:tcPr>
            <w:tcW w:w="357" w:type="pct"/>
            <w:tcMar>
              <w:top w:w="0" w:type="dxa"/>
              <w:left w:w="108" w:type="dxa"/>
              <w:bottom w:w="0" w:type="dxa"/>
              <w:right w:w="108" w:type="dxa"/>
            </w:tcMar>
            <w:vAlign w:val="center"/>
          </w:tcPr>
          <w:p w14:paraId="26EE817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6E91CA7"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深圳市前海千意智合三期投资合伙企业（有限合伙）</w:t>
            </w:r>
          </w:p>
        </w:tc>
      </w:tr>
      <w:tr w:rsidR="00F72092" w:rsidRPr="000D1143" w14:paraId="22AD37CB" w14:textId="77777777" w:rsidTr="00CD1E0D">
        <w:trPr>
          <w:trHeight w:val="397"/>
          <w:jc w:val="center"/>
        </w:trPr>
        <w:tc>
          <w:tcPr>
            <w:tcW w:w="1692" w:type="pct"/>
            <w:tcMar>
              <w:top w:w="0" w:type="dxa"/>
              <w:left w:w="108" w:type="dxa"/>
              <w:bottom w:w="0" w:type="dxa"/>
              <w:right w:w="108" w:type="dxa"/>
            </w:tcMar>
            <w:vAlign w:val="center"/>
          </w:tcPr>
          <w:p w14:paraId="2009BD9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乐洋洋</w:t>
            </w:r>
          </w:p>
        </w:tc>
        <w:tc>
          <w:tcPr>
            <w:tcW w:w="357" w:type="pct"/>
            <w:tcMar>
              <w:top w:w="0" w:type="dxa"/>
              <w:left w:w="108" w:type="dxa"/>
              <w:bottom w:w="0" w:type="dxa"/>
              <w:right w:w="108" w:type="dxa"/>
            </w:tcMar>
            <w:vAlign w:val="center"/>
          </w:tcPr>
          <w:p w14:paraId="30BB2A70"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1757E9B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泰安乐洋洋投资服务合伙企业（有限合伙），曾用名珠海乐洋洋投资合伙企业（有限合伙）</w:t>
            </w:r>
          </w:p>
        </w:tc>
      </w:tr>
      <w:tr w:rsidR="00F72092" w:rsidRPr="000D1143" w14:paraId="23DFB288" w14:textId="77777777" w:rsidTr="00CD1E0D">
        <w:trPr>
          <w:trHeight w:val="397"/>
          <w:jc w:val="center"/>
        </w:trPr>
        <w:tc>
          <w:tcPr>
            <w:tcW w:w="1692" w:type="pct"/>
            <w:tcMar>
              <w:top w:w="0" w:type="dxa"/>
              <w:left w:w="108" w:type="dxa"/>
              <w:bottom w:w="0" w:type="dxa"/>
              <w:right w:w="108" w:type="dxa"/>
            </w:tcMar>
            <w:vAlign w:val="center"/>
          </w:tcPr>
          <w:p w14:paraId="6A42305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乐哈哈</w:t>
            </w:r>
          </w:p>
        </w:tc>
        <w:tc>
          <w:tcPr>
            <w:tcW w:w="357" w:type="pct"/>
            <w:tcMar>
              <w:top w:w="0" w:type="dxa"/>
              <w:left w:w="108" w:type="dxa"/>
              <w:bottom w:w="0" w:type="dxa"/>
              <w:right w:w="108" w:type="dxa"/>
            </w:tcMar>
            <w:vAlign w:val="center"/>
          </w:tcPr>
          <w:p w14:paraId="0844C83B"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51C23E5F"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泰安乐哈哈投资服务合伙企业（有限合伙），曾用名珠海乐哈哈投资合伙企业（有限合伙）</w:t>
            </w:r>
          </w:p>
        </w:tc>
      </w:tr>
      <w:tr w:rsidR="00F72092" w:rsidRPr="000D1143" w14:paraId="34042F66" w14:textId="77777777" w:rsidTr="00CD1E0D">
        <w:trPr>
          <w:trHeight w:val="397"/>
          <w:jc w:val="center"/>
        </w:trPr>
        <w:tc>
          <w:tcPr>
            <w:tcW w:w="1692" w:type="pct"/>
            <w:tcMar>
              <w:top w:w="0" w:type="dxa"/>
              <w:left w:w="108" w:type="dxa"/>
              <w:bottom w:w="0" w:type="dxa"/>
              <w:right w:w="108" w:type="dxa"/>
            </w:tcMar>
            <w:vAlign w:val="center"/>
          </w:tcPr>
          <w:p w14:paraId="57D0D41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广发信德二期</w:t>
            </w:r>
          </w:p>
        </w:tc>
        <w:tc>
          <w:tcPr>
            <w:tcW w:w="357" w:type="pct"/>
            <w:tcMar>
              <w:top w:w="0" w:type="dxa"/>
              <w:left w:w="108" w:type="dxa"/>
              <w:bottom w:w="0" w:type="dxa"/>
              <w:right w:w="108" w:type="dxa"/>
            </w:tcMar>
            <w:vAlign w:val="center"/>
          </w:tcPr>
          <w:p w14:paraId="0165312E"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21C556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广州广发信德二期创业投资合伙企业（有限合伙）</w:t>
            </w:r>
          </w:p>
        </w:tc>
      </w:tr>
      <w:tr w:rsidR="00F72092" w:rsidRPr="000D1143" w14:paraId="508DD44F" w14:textId="77777777" w:rsidTr="00CD1E0D">
        <w:trPr>
          <w:trHeight w:val="397"/>
          <w:jc w:val="center"/>
        </w:trPr>
        <w:tc>
          <w:tcPr>
            <w:tcW w:w="1692" w:type="pct"/>
            <w:tcMar>
              <w:top w:w="0" w:type="dxa"/>
              <w:left w:w="108" w:type="dxa"/>
              <w:bottom w:w="0" w:type="dxa"/>
              <w:right w:w="108" w:type="dxa"/>
            </w:tcMar>
            <w:vAlign w:val="center"/>
          </w:tcPr>
          <w:p w14:paraId="1F9B342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璀璨德商</w:t>
            </w:r>
          </w:p>
        </w:tc>
        <w:tc>
          <w:tcPr>
            <w:tcW w:w="357" w:type="pct"/>
            <w:tcMar>
              <w:top w:w="0" w:type="dxa"/>
              <w:left w:w="108" w:type="dxa"/>
              <w:bottom w:w="0" w:type="dxa"/>
              <w:right w:w="108" w:type="dxa"/>
            </w:tcMar>
            <w:vAlign w:val="center"/>
          </w:tcPr>
          <w:p w14:paraId="202BD6E8"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4CE0363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璀璨德商（深圳）创业投资中心（有限合伙）</w:t>
            </w:r>
          </w:p>
        </w:tc>
      </w:tr>
      <w:tr w:rsidR="00F72092" w:rsidRPr="000D1143" w14:paraId="1485EC79" w14:textId="77777777" w:rsidTr="00CD1E0D">
        <w:trPr>
          <w:trHeight w:val="397"/>
          <w:jc w:val="center"/>
        </w:trPr>
        <w:tc>
          <w:tcPr>
            <w:tcW w:w="1692" w:type="pct"/>
            <w:tcMar>
              <w:top w:w="0" w:type="dxa"/>
              <w:left w:w="108" w:type="dxa"/>
              <w:bottom w:w="0" w:type="dxa"/>
              <w:right w:w="108" w:type="dxa"/>
            </w:tcMar>
            <w:vAlign w:val="center"/>
          </w:tcPr>
          <w:p w14:paraId="6C16AC8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广州信德创业营</w:t>
            </w:r>
          </w:p>
        </w:tc>
        <w:tc>
          <w:tcPr>
            <w:tcW w:w="357" w:type="pct"/>
            <w:tcMar>
              <w:top w:w="0" w:type="dxa"/>
              <w:left w:w="108" w:type="dxa"/>
              <w:bottom w:w="0" w:type="dxa"/>
              <w:right w:w="108" w:type="dxa"/>
            </w:tcMar>
            <w:vAlign w:val="center"/>
          </w:tcPr>
          <w:p w14:paraId="3CE551A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4479ED00"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广州信德创业营股权投资合伙企业（有限合伙）</w:t>
            </w:r>
          </w:p>
        </w:tc>
      </w:tr>
      <w:tr w:rsidR="00F72092" w:rsidRPr="000D1143" w14:paraId="015C8EDD" w14:textId="77777777" w:rsidTr="00CD1E0D">
        <w:trPr>
          <w:trHeight w:val="397"/>
          <w:jc w:val="center"/>
        </w:trPr>
        <w:tc>
          <w:tcPr>
            <w:tcW w:w="1692" w:type="pct"/>
            <w:tcMar>
              <w:top w:w="0" w:type="dxa"/>
              <w:left w:w="108" w:type="dxa"/>
              <w:bottom w:w="0" w:type="dxa"/>
              <w:right w:w="108" w:type="dxa"/>
            </w:tcMar>
            <w:vAlign w:val="center"/>
          </w:tcPr>
          <w:p w14:paraId="70CD9EC4"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乐摇</w:t>
            </w:r>
          </w:p>
        </w:tc>
        <w:tc>
          <w:tcPr>
            <w:tcW w:w="357" w:type="pct"/>
            <w:tcMar>
              <w:top w:w="0" w:type="dxa"/>
              <w:left w:w="108" w:type="dxa"/>
              <w:bottom w:w="0" w:type="dxa"/>
              <w:right w:w="108" w:type="dxa"/>
            </w:tcMar>
            <w:vAlign w:val="center"/>
          </w:tcPr>
          <w:p w14:paraId="1B50C9FB"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561509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泰安乐摇投资服务合伙企业（有限合伙），曾用名珠海乐摇投资合伙企业（有限合伙）、樟树市乐摇投资管理中心（有限合伙）</w:t>
            </w:r>
          </w:p>
        </w:tc>
      </w:tr>
      <w:tr w:rsidR="00F72092" w:rsidRPr="000D1143" w14:paraId="3BCC650A" w14:textId="77777777" w:rsidTr="00CD1E0D">
        <w:trPr>
          <w:trHeight w:val="397"/>
          <w:jc w:val="center"/>
        </w:trPr>
        <w:tc>
          <w:tcPr>
            <w:tcW w:w="1692" w:type="pct"/>
            <w:tcMar>
              <w:top w:w="0" w:type="dxa"/>
              <w:left w:w="108" w:type="dxa"/>
              <w:bottom w:w="0" w:type="dxa"/>
              <w:right w:w="108" w:type="dxa"/>
            </w:tcMar>
            <w:vAlign w:val="center"/>
          </w:tcPr>
          <w:p w14:paraId="56E17300"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珠海康远</w:t>
            </w:r>
          </w:p>
        </w:tc>
        <w:tc>
          <w:tcPr>
            <w:tcW w:w="357" w:type="pct"/>
            <w:tcMar>
              <w:top w:w="0" w:type="dxa"/>
              <w:left w:w="108" w:type="dxa"/>
              <w:bottom w:w="0" w:type="dxa"/>
              <w:right w:w="108" w:type="dxa"/>
            </w:tcMar>
            <w:vAlign w:val="center"/>
          </w:tcPr>
          <w:p w14:paraId="2205A21E"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4D29130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珠海康远投资企业（有限合伙）</w:t>
            </w:r>
          </w:p>
        </w:tc>
      </w:tr>
      <w:tr w:rsidR="00F72092" w:rsidRPr="000D1143" w14:paraId="66402C8D" w14:textId="77777777" w:rsidTr="00CD1E0D">
        <w:trPr>
          <w:trHeight w:val="397"/>
          <w:jc w:val="center"/>
        </w:trPr>
        <w:tc>
          <w:tcPr>
            <w:tcW w:w="1692" w:type="pct"/>
            <w:tcMar>
              <w:top w:w="0" w:type="dxa"/>
              <w:left w:w="108" w:type="dxa"/>
              <w:bottom w:w="0" w:type="dxa"/>
              <w:right w:w="108" w:type="dxa"/>
            </w:tcMar>
            <w:vAlign w:val="center"/>
          </w:tcPr>
          <w:p w14:paraId="2B4CF48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lastRenderedPageBreak/>
              <w:t>上海德盾</w:t>
            </w:r>
          </w:p>
        </w:tc>
        <w:tc>
          <w:tcPr>
            <w:tcW w:w="357" w:type="pct"/>
            <w:tcMar>
              <w:top w:w="0" w:type="dxa"/>
              <w:left w:w="108" w:type="dxa"/>
              <w:bottom w:w="0" w:type="dxa"/>
              <w:right w:w="108" w:type="dxa"/>
            </w:tcMar>
            <w:vAlign w:val="center"/>
          </w:tcPr>
          <w:p w14:paraId="424D5B86"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CBCE8EA"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上海德盾企业管理合伙企业（有限合伙）</w:t>
            </w:r>
          </w:p>
        </w:tc>
      </w:tr>
      <w:tr w:rsidR="00F72092" w:rsidRPr="000D1143" w14:paraId="620C75DD" w14:textId="77777777" w:rsidTr="00CD1E0D">
        <w:trPr>
          <w:trHeight w:val="397"/>
          <w:jc w:val="center"/>
        </w:trPr>
        <w:tc>
          <w:tcPr>
            <w:tcW w:w="1692" w:type="pct"/>
            <w:tcMar>
              <w:top w:w="0" w:type="dxa"/>
              <w:left w:w="108" w:type="dxa"/>
              <w:bottom w:w="0" w:type="dxa"/>
              <w:right w:w="108" w:type="dxa"/>
            </w:tcMar>
            <w:vAlign w:val="center"/>
          </w:tcPr>
          <w:p w14:paraId="46FA0B5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hyperlink r:id="rId16" w:tgtFrame="https://www.qcc.com/firm/_blank" w:history="1">
              <w:r w:rsidRPr="000D1143">
                <w:rPr>
                  <w:sz w:val="21"/>
                  <w:szCs w:val="21"/>
                </w:rPr>
                <w:t>粤财基金</w:t>
              </w:r>
            </w:hyperlink>
          </w:p>
        </w:tc>
        <w:tc>
          <w:tcPr>
            <w:tcW w:w="357" w:type="pct"/>
            <w:tcMar>
              <w:top w:w="0" w:type="dxa"/>
              <w:left w:w="108" w:type="dxa"/>
              <w:bottom w:w="0" w:type="dxa"/>
              <w:right w:w="108" w:type="dxa"/>
            </w:tcMar>
            <w:vAlign w:val="center"/>
          </w:tcPr>
          <w:p w14:paraId="0192EF71"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7CF870CD"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rPr>
            </w:pPr>
            <w:r w:rsidRPr="000D1143">
              <w:rPr>
                <w:spacing w:val="-6"/>
                <w:sz w:val="21"/>
                <w:szCs w:val="21"/>
              </w:rPr>
              <w:t>广东粤财中小企业股权投资基金合伙企业（有限合伙）</w:t>
            </w:r>
          </w:p>
        </w:tc>
      </w:tr>
      <w:tr w:rsidR="00F72092" w:rsidRPr="000D1143" w14:paraId="5C7BFF4F" w14:textId="77777777" w:rsidTr="00CD1E0D">
        <w:trPr>
          <w:trHeight w:val="397"/>
          <w:jc w:val="center"/>
        </w:trPr>
        <w:tc>
          <w:tcPr>
            <w:tcW w:w="1692" w:type="pct"/>
            <w:tcMar>
              <w:top w:w="0" w:type="dxa"/>
              <w:left w:w="108" w:type="dxa"/>
              <w:bottom w:w="0" w:type="dxa"/>
              <w:right w:w="108" w:type="dxa"/>
            </w:tcMar>
            <w:vAlign w:val="center"/>
          </w:tcPr>
          <w:p w14:paraId="13127B60"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hyperlink r:id="rId17" w:tgtFrame="https://www.qcc.com/firm/_blank" w:history="1">
              <w:r w:rsidRPr="000D1143">
                <w:rPr>
                  <w:sz w:val="21"/>
                  <w:szCs w:val="21"/>
                </w:rPr>
                <w:t>粤财源合</w:t>
              </w:r>
            </w:hyperlink>
          </w:p>
        </w:tc>
        <w:tc>
          <w:tcPr>
            <w:tcW w:w="357" w:type="pct"/>
            <w:tcMar>
              <w:top w:w="0" w:type="dxa"/>
              <w:left w:w="108" w:type="dxa"/>
              <w:bottom w:w="0" w:type="dxa"/>
              <w:right w:w="108" w:type="dxa"/>
            </w:tcMar>
            <w:vAlign w:val="center"/>
          </w:tcPr>
          <w:p w14:paraId="4713CE6B"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5DE2AFB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广州粤财源合创业投资合伙企业（有限合伙）</w:t>
            </w:r>
          </w:p>
        </w:tc>
      </w:tr>
      <w:tr w:rsidR="00F72092" w:rsidRPr="000D1143" w14:paraId="19AB40BA" w14:textId="77777777" w:rsidTr="00CD1E0D">
        <w:trPr>
          <w:trHeight w:val="397"/>
          <w:jc w:val="center"/>
        </w:trPr>
        <w:tc>
          <w:tcPr>
            <w:tcW w:w="1692" w:type="pct"/>
            <w:tcMar>
              <w:top w:w="0" w:type="dxa"/>
              <w:left w:w="108" w:type="dxa"/>
              <w:bottom w:w="0" w:type="dxa"/>
              <w:right w:w="108" w:type="dxa"/>
            </w:tcMar>
            <w:vAlign w:val="center"/>
          </w:tcPr>
          <w:p w14:paraId="1BFE4EE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横琴</w:t>
            </w:r>
            <w:hyperlink r:id="rId18" w:tgtFrame="https://www.qcc.com/firm/_blank" w:history="1">
              <w:r w:rsidRPr="000D1143">
                <w:rPr>
                  <w:sz w:val="21"/>
                  <w:szCs w:val="21"/>
                </w:rPr>
                <w:t>依星伴月</w:t>
              </w:r>
            </w:hyperlink>
          </w:p>
        </w:tc>
        <w:tc>
          <w:tcPr>
            <w:tcW w:w="357" w:type="pct"/>
            <w:tcMar>
              <w:top w:w="0" w:type="dxa"/>
              <w:left w:w="108" w:type="dxa"/>
              <w:bottom w:w="0" w:type="dxa"/>
              <w:right w:w="108" w:type="dxa"/>
            </w:tcMar>
            <w:vAlign w:val="center"/>
          </w:tcPr>
          <w:p w14:paraId="06256ED4"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6519610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珠海横琴依星伴月投资合伙企业（有限合伙）</w:t>
            </w:r>
          </w:p>
        </w:tc>
      </w:tr>
      <w:tr w:rsidR="00F72092" w:rsidRPr="000D1143" w14:paraId="52C8BC7E" w14:textId="77777777" w:rsidTr="00CD1E0D">
        <w:trPr>
          <w:trHeight w:val="397"/>
          <w:jc w:val="center"/>
        </w:trPr>
        <w:tc>
          <w:tcPr>
            <w:tcW w:w="1692" w:type="pct"/>
            <w:tcMar>
              <w:top w:w="0" w:type="dxa"/>
              <w:left w:w="108" w:type="dxa"/>
              <w:bottom w:w="0" w:type="dxa"/>
              <w:right w:w="108" w:type="dxa"/>
            </w:tcMar>
            <w:vAlign w:val="center"/>
          </w:tcPr>
          <w:p w14:paraId="59DEDF7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hyperlink r:id="rId19" w:tgtFrame="https://www.qcc.com/firm/_blank" w:history="1">
              <w:r w:rsidRPr="000D1143">
                <w:rPr>
                  <w:sz w:val="21"/>
                  <w:szCs w:val="21"/>
                </w:rPr>
                <w:t>远方资本</w:t>
              </w:r>
            </w:hyperlink>
          </w:p>
        </w:tc>
        <w:tc>
          <w:tcPr>
            <w:tcW w:w="357" w:type="pct"/>
            <w:tcMar>
              <w:top w:w="0" w:type="dxa"/>
              <w:left w:w="108" w:type="dxa"/>
              <w:bottom w:w="0" w:type="dxa"/>
              <w:right w:w="108" w:type="dxa"/>
            </w:tcMar>
            <w:vAlign w:val="center"/>
          </w:tcPr>
          <w:p w14:paraId="56306F90"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1B34C72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广州远方资本管理合伙企业（有限合伙）</w:t>
            </w:r>
          </w:p>
        </w:tc>
      </w:tr>
      <w:tr w:rsidR="00F72092" w:rsidRPr="000D1143" w14:paraId="1A8252A1" w14:textId="77777777" w:rsidTr="00CD1E0D">
        <w:trPr>
          <w:trHeight w:val="397"/>
          <w:jc w:val="center"/>
        </w:trPr>
        <w:tc>
          <w:tcPr>
            <w:tcW w:w="1692" w:type="pct"/>
            <w:tcMar>
              <w:top w:w="0" w:type="dxa"/>
              <w:left w:w="108" w:type="dxa"/>
              <w:bottom w:w="0" w:type="dxa"/>
              <w:right w:w="108" w:type="dxa"/>
            </w:tcMar>
            <w:vAlign w:val="center"/>
          </w:tcPr>
          <w:p w14:paraId="79F416BF"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hyperlink r:id="rId20" w:tgtFrame="https://www.qcc.com/firm/_blank" w:history="1">
              <w:r w:rsidRPr="000D1143">
                <w:rPr>
                  <w:sz w:val="21"/>
                  <w:szCs w:val="21"/>
                </w:rPr>
                <w:t>三七乐心</w:t>
              </w:r>
            </w:hyperlink>
          </w:p>
        </w:tc>
        <w:tc>
          <w:tcPr>
            <w:tcW w:w="357" w:type="pct"/>
            <w:tcMar>
              <w:top w:w="0" w:type="dxa"/>
              <w:left w:w="108" w:type="dxa"/>
              <w:bottom w:w="0" w:type="dxa"/>
              <w:right w:w="108" w:type="dxa"/>
            </w:tcMar>
            <w:vAlign w:val="center"/>
          </w:tcPr>
          <w:p w14:paraId="24198996"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2BFFE10"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三七乐心（广州）产业投资合伙企业（有限合伙）</w:t>
            </w:r>
          </w:p>
        </w:tc>
      </w:tr>
      <w:tr w:rsidR="00F72092" w:rsidRPr="000D1143" w14:paraId="159DAF30" w14:textId="77777777" w:rsidTr="00CD1E0D">
        <w:trPr>
          <w:trHeight w:val="397"/>
          <w:jc w:val="center"/>
        </w:trPr>
        <w:tc>
          <w:tcPr>
            <w:tcW w:w="1692" w:type="pct"/>
            <w:tcMar>
              <w:top w:w="0" w:type="dxa"/>
              <w:left w:w="108" w:type="dxa"/>
              <w:bottom w:w="0" w:type="dxa"/>
              <w:right w:w="108" w:type="dxa"/>
            </w:tcMar>
            <w:vAlign w:val="center"/>
          </w:tcPr>
          <w:p w14:paraId="14A8A16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hyperlink r:id="rId21" w:tgtFrame="https://www.qcc.com/firm/_blank" w:history="1">
              <w:r w:rsidRPr="000D1143">
                <w:rPr>
                  <w:sz w:val="21"/>
                  <w:szCs w:val="21"/>
                </w:rPr>
                <w:t>三七科技</w:t>
              </w:r>
            </w:hyperlink>
          </w:p>
        </w:tc>
        <w:tc>
          <w:tcPr>
            <w:tcW w:w="357" w:type="pct"/>
            <w:tcMar>
              <w:top w:w="0" w:type="dxa"/>
              <w:left w:w="108" w:type="dxa"/>
              <w:bottom w:w="0" w:type="dxa"/>
              <w:right w:w="108" w:type="dxa"/>
            </w:tcMar>
            <w:vAlign w:val="center"/>
          </w:tcPr>
          <w:p w14:paraId="24452F7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D3A6E14"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三七（广州）科技投资合伙企业（有限合伙）</w:t>
            </w:r>
          </w:p>
        </w:tc>
      </w:tr>
      <w:tr w:rsidR="00F72092" w:rsidRPr="000D1143" w14:paraId="35B7DD8D" w14:textId="77777777" w:rsidTr="00CD1E0D">
        <w:trPr>
          <w:trHeight w:val="397"/>
          <w:jc w:val="center"/>
        </w:trPr>
        <w:tc>
          <w:tcPr>
            <w:tcW w:w="1692" w:type="pct"/>
            <w:tcMar>
              <w:top w:w="0" w:type="dxa"/>
              <w:left w:w="108" w:type="dxa"/>
              <w:bottom w:w="0" w:type="dxa"/>
              <w:right w:w="108" w:type="dxa"/>
            </w:tcMar>
            <w:vAlign w:val="center"/>
          </w:tcPr>
          <w:p w14:paraId="5D56879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中信证券投资</w:t>
            </w:r>
          </w:p>
        </w:tc>
        <w:tc>
          <w:tcPr>
            <w:tcW w:w="357" w:type="pct"/>
            <w:tcMar>
              <w:top w:w="0" w:type="dxa"/>
              <w:left w:w="108" w:type="dxa"/>
              <w:bottom w:w="0" w:type="dxa"/>
              <w:right w:w="108" w:type="dxa"/>
            </w:tcMar>
            <w:vAlign w:val="center"/>
          </w:tcPr>
          <w:p w14:paraId="5B9BE2A6"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652E8C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中信证券投资有限公司</w:t>
            </w:r>
          </w:p>
        </w:tc>
      </w:tr>
      <w:tr w:rsidR="00F72092" w:rsidRPr="000D1143" w14:paraId="67D56687" w14:textId="77777777" w:rsidTr="00CD1E0D">
        <w:trPr>
          <w:trHeight w:val="397"/>
          <w:jc w:val="center"/>
        </w:trPr>
        <w:tc>
          <w:tcPr>
            <w:tcW w:w="1692" w:type="pct"/>
            <w:tcMar>
              <w:top w:w="0" w:type="dxa"/>
              <w:left w:w="108" w:type="dxa"/>
              <w:bottom w:w="0" w:type="dxa"/>
              <w:right w:w="108" w:type="dxa"/>
            </w:tcMar>
            <w:vAlign w:val="center"/>
          </w:tcPr>
          <w:p w14:paraId="69BB2ED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hyperlink r:id="rId22" w:tgtFrame="https://www.qcc.com/firm/_blank" w:history="1">
              <w:r w:rsidRPr="000D1143">
                <w:rPr>
                  <w:sz w:val="21"/>
                  <w:szCs w:val="21"/>
                </w:rPr>
                <w:t>蕙富皓玥</w:t>
              </w:r>
            </w:hyperlink>
          </w:p>
        </w:tc>
        <w:tc>
          <w:tcPr>
            <w:tcW w:w="357" w:type="pct"/>
            <w:tcMar>
              <w:top w:w="0" w:type="dxa"/>
              <w:left w:w="108" w:type="dxa"/>
              <w:bottom w:w="0" w:type="dxa"/>
              <w:right w:w="108" w:type="dxa"/>
            </w:tcMar>
            <w:vAlign w:val="center"/>
          </w:tcPr>
          <w:p w14:paraId="4D01701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4B35BE6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广州蕙富皓玥投资合伙企业（有限合伙）</w:t>
            </w:r>
          </w:p>
        </w:tc>
      </w:tr>
      <w:tr w:rsidR="00F72092" w:rsidRPr="000D1143" w14:paraId="6DF994FB" w14:textId="77777777" w:rsidTr="00CD1E0D">
        <w:trPr>
          <w:trHeight w:val="397"/>
          <w:jc w:val="center"/>
        </w:trPr>
        <w:tc>
          <w:tcPr>
            <w:tcW w:w="1692" w:type="pct"/>
            <w:tcMar>
              <w:top w:w="0" w:type="dxa"/>
              <w:left w:w="108" w:type="dxa"/>
              <w:bottom w:w="0" w:type="dxa"/>
              <w:right w:w="108" w:type="dxa"/>
            </w:tcMar>
            <w:vAlign w:val="center"/>
          </w:tcPr>
          <w:p w14:paraId="00CB3A57"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金浦文创</w:t>
            </w:r>
          </w:p>
        </w:tc>
        <w:tc>
          <w:tcPr>
            <w:tcW w:w="357" w:type="pct"/>
            <w:tcMar>
              <w:top w:w="0" w:type="dxa"/>
              <w:left w:w="108" w:type="dxa"/>
              <w:bottom w:w="0" w:type="dxa"/>
              <w:right w:w="108" w:type="dxa"/>
            </w:tcMar>
            <w:vAlign w:val="center"/>
          </w:tcPr>
          <w:p w14:paraId="0F89C14C"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32C9421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上海金浦文创股权投资基金合伙企业（有限合伙）</w:t>
            </w:r>
          </w:p>
        </w:tc>
      </w:tr>
      <w:tr w:rsidR="00F72092" w:rsidRPr="000D1143" w14:paraId="341C8CF7" w14:textId="77777777" w:rsidTr="00CD1E0D">
        <w:trPr>
          <w:trHeight w:val="397"/>
          <w:jc w:val="center"/>
        </w:trPr>
        <w:tc>
          <w:tcPr>
            <w:tcW w:w="1692" w:type="pct"/>
            <w:tcMar>
              <w:top w:w="0" w:type="dxa"/>
              <w:left w:w="108" w:type="dxa"/>
              <w:bottom w:w="0" w:type="dxa"/>
              <w:right w:w="108" w:type="dxa"/>
            </w:tcMar>
            <w:vAlign w:val="center"/>
          </w:tcPr>
          <w:p w14:paraId="1AD545DA"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hyperlink r:id="rId23" w:tgtFrame="https://www.qcc.com/firm/_blank" w:history="1">
              <w:r w:rsidRPr="000D1143">
                <w:rPr>
                  <w:sz w:val="21"/>
                  <w:szCs w:val="21"/>
                </w:rPr>
                <w:t>睿信创投</w:t>
              </w:r>
            </w:hyperlink>
          </w:p>
        </w:tc>
        <w:tc>
          <w:tcPr>
            <w:tcW w:w="357" w:type="pct"/>
            <w:tcMar>
              <w:top w:w="0" w:type="dxa"/>
              <w:left w:w="108" w:type="dxa"/>
              <w:bottom w:w="0" w:type="dxa"/>
              <w:right w:w="108" w:type="dxa"/>
            </w:tcMar>
            <w:vAlign w:val="center"/>
          </w:tcPr>
          <w:p w14:paraId="02E5843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3A0D87B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广州睿信创业投资合伙企业（有限合伙）</w:t>
            </w:r>
          </w:p>
        </w:tc>
      </w:tr>
      <w:tr w:rsidR="00F72092" w:rsidRPr="000D1143" w14:paraId="240C889D" w14:textId="77777777" w:rsidTr="00CD1E0D">
        <w:trPr>
          <w:trHeight w:val="397"/>
          <w:jc w:val="center"/>
        </w:trPr>
        <w:tc>
          <w:tcPr>
            <w:tcW w:w="1692" w:type="pct"/>
            <w:tcMar>
              <w:top w:w="0" w:type="dxa"/>
              <w:left w:w="108" w:type="dxa"/>
              <w:bottom w:w="0" w:type="dxa"/>
              <w:right w:w="108" w:type="dxa"/>
            </w:tcMar>
            <w:vAlign w:val="center"/>
          </w:tcPr>
          <w:p w14:paraId="4658B88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hyperlink r:id="rId24" w:tgtFrame="https://www.qcc.com/firm/_blank" w:history="1">
              <w:r w:rsidRPr="000D1143">
                <w:rPr>
                  <w:sz w:val="21"/>
                  <w:szCs w:val="21"/>
                </w:rPr>
                <w:t>睿启创投</w:t>
              </w:r>
            </w:hyperlink>
          </w:p>
        </w:tc>
        <w:tc>
          <w:tcPr>
            <w:tcW w:w="357" w:type="pct"/>
            <w:tcMar>
              <w:top w:w="0" w:type="dxa"/>
              <w:left w:w="108" w:type="dxa"/>
              <w:bottom w:w="0" w:type="dxa"/>
              <w:right w:w="108" w:type="dxa"/>
            </w:tcMar>
            <w:vAlign w:val="center"/>
          </w:tcPr>
          <w:p w14:paraId="54ABA98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5893400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广州番禺睿启创业投资合伙企业（有限合伙）</w:t>
            </w:r>
          </w:p>
        </w:tc>
      </w:tr>
      <w:tr w:rsidR="00F72092" w:rsidRPr="000D1143" w14:paraId="109FFF76" w14:textId="77777777" w:rsidTr="00CD1E0D">
        <w:trPr>
          <w:trHeight w:val="397"/>
          <w:jc w:val="center"/>
        </w:trPr>
        <w:tc>
          <w:tcPr>
            <w:tcW w:w="1692" w:type="pct"/>
            <w:tcMar>
              <w:top w:w="0" w:type="dxa"/>
              <w:left w:w="108" w:type="dxa"/>
              <w:bottom w:w="0" w:type="dxa"/>
              <w:right w:w="108" w:type="dxa"/>
            </w:tcMar>
            <w:vAlign w:val="center"/>
          </w:tcPr>
          <w:p w14:paraId="0FE1C5B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hyperlink r:id="rId25" w:tgtFrame="https://www.qcc.com/firm/_blank" w:history="1">
              <w:r w:rsidRPr="000D1143">
                <w:rPr>
                  <w:sz w:val="21"/>
                  <w:szCs w:val="21"/>
                </w:rPr>
                <w:t>汇垠众富</w:t>
              </w:r>
            </w:hyperlink>
          </w:p>
        </w:tc>
        <w:tc>
          <w:tcPr>
            <w:tcW w:w="357" w:type="pct"/>
            <w:tcMar>
              <w:top w:w="0" w:type="dxa"/>
              <w:left w:w="108" w:type="dxa"/>
              <w:bottom w:w="0" w:type="dxa"/>
              <w:right w:w="108" w:type="dxa"/>
            </w:tcMar>
            <w:vAlign w:val="center"/>
          </w:tcPr>
          <w:p w14:paraId="636B507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6FB455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珠海横琴汇垠众富投资咨询合伙企业（有限合伙）</w:t>
            </w:r>
          </w:p>
        </w:tc>
      </w:tr>
      <w:tr w:rsidR="00F72092" w:rsidRPr="000D1143" w14:paraId="53E06902" w14:textId="77777777" w:rsidTr="00CD1E0D">
        <w:trPr>
          <w:trHeight w:val="397"/>
          <w:jc w:val="center"/>
        </w:trPr>
        <w:tc>
          <w:tcPr>
            <w:tcW w:w="1692" w:type="pct"/>
            <w:tcMar>
              <w:top w:w="0" w:type="dxa"/>
              <w:left w:w="108" w:type="dxa"/>
              <w:bottom w:w="0" w:type="dxa"/>
              <w:right w:w="108" w:type="dxa"/>
            </w:tcMar>
            <w:vAlign w:val="center"/>
          </w:tcPr>
          <w:p w14:paraId="6518181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科金二号</w:t>
            </w:r>
          </w:p>
        </w:tc>
        <w:tc>
          <w:tcPr>
            <w:tcW w:w="357" w:type="pct"/>
            <w:tcMar>
              <w:top w:w="0" w:type="dxa"/>
              <w:left w:w="108" w:type="dxa"/>
              <w:bottom w:w="0" w:type="dxa"/>
              <w:right w:w="108" w:type="dxa"/>
            </w:tcMar>
            <w:vAlign w:val="center"/>
          </w:tcPr>
          <w:p w14:paraId="6860724F"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570E1FA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广州番禺区科金二号创业投资合伙企业（有限合伙）</w:t>
            </w:r>
          </w:p>
        </w:tc>
      </w:tr>
      <w:tr w:rsidR="00F72092" w:rsidRPr="000D1143" w14:paraId="1FDDA467" w14:textId="77777777" w:rsidTr="00CD1E0D">
        <w:trPr>
          <w:trHeight w:val="397"/>
          <w:jc w:val="center"/>
        </w:trPr>
        <w:tc>
          <w:tcPr>
            <w:tcW w:w="1692" w:type="pct"/>
            <w:tcMar>
              <w:top w:w="0" w:type="dxa"/>
              <w:left w:w="108" w:type="dxa"/>
              <w:bottom w:w="0" w:type="dxa"/>
              <w:right w:w="108" w:type="dxa"/>
            </w:tcMar>
            <w:vAlign w:val="center"/>
          </w:tcPr>
          <w:p w14:paraId="632965CA"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hyperlink r:id="rId26" w:tgtFrame="https://www.qcc.com/firm/_blank" w:history="1">
              <w:r w:rsidRPr="000D1143">
                <w:rPr>
                  <w:sz w:val="21"/>
                  <w:szCs w:val="21"/>
                </w:rPr>
                <w:t>枣庄哈拿</w:t>
              </w:r>
            </w:hyperlink>
          </w:p>
        </w:tc>
        <w:tc>
          <w:tcPr>
            <w:tcW w:w="357" w:type="pct"/>
            <w:tcMar>
              <w:top w:w="0" w:type="dxa"/>
              <w:left w:w="108" w:type="dxa"/>
              <w:bottom w:w="0" w:type="dxa"/>
              <w:right w:w="108" w:type="dxa"/>
            </w:tcMar>
            <w:vAlign w:val="center"/>
          </w:tcPr>
          <w:p w14:paraId="4632DE1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87EB47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枣庄哈拿股权投资基金合伙企业（有限合伙）</w:t>
            </w:r>
          </w:p>
        </w:tc>
      </w:tr>
      <w:tr w:rsidR="00F72092" w:rsidRPr="000D1143" w14:paraId="5B938A63" w14:textId="77777777" w:rsidTr="00CD1E0D">
        <w:trPr>
          <w:trHeight w:val="397"/>
          <w:jc w:val="center"/>
        </w:trPr>
        <w:tc>
          <w:tcPr>
            <w:tcW w:w="1692" w:type="pct"/>
            <w:tcMar>
              <w:top w:w="0" w:type="dxa"/>
              <w:left w:w="108" w:type="dxa"/>
              <w:bottom w:w="0" w:type="dxa"/>
              <w:right w:w="108" w:type="dxa"/>
            </w:tcMar>
            <w:vAlign w:val="center"/>
          </w:tcPr>
          <w:p w14:paraId="14F8CA3A"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广州宝点</w:t>
            </w:r>
          </w:p>
        </w:tc>
        <w:tc>
          <w:tcPr>
            <w:tcW w:w="357" w:type="pct"/>
            <w:tcMar>
              <w:top w:w="0" w:type="dxa"/>
              <w:left w:w="108" w:type="dxa"/>
              <w:bottom w:w="0" w:type="dxa"/>
              <w:right w:w="108" w:type="dxa"/>
            </w:tcMar>
            <w:vAlign w:val="center"/>
          </w:tcPr>
          <w:p w14:paraId="2772DF80"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7CF4EF7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广州宝点数字化科技有限公司</w:t>
            </w:r>
          </w:p>
        </w:tc>
      </w:tr>
      <w:tr w:rsidR="00F72092" w:rsidRPr="000D1143" w14:paraId="1EACBFC2" w14:textId="77777777" w:rsidTr="00CD1E0D">
        <w:trPr>
          <w:trHeight w:val="397"/>
          <w:jc w:val="center"/>
        </w:trPr>
        <w:tc>
          <w:tcPr>
            <w:tcW w:w="1692" w:type="pct"/>
            <w:tcMar>
              <w:top w:w="0" w:type="dxa"/>
              <w:left w:w="108" w:type="dxa"/>
              <w:bottom w:w="0" w:type="dxa"/>
              <w:right w:w="108" w:type="dxa"/>
            </w:tcMar>
            <w:vAlign w:val="center"/>
          </w:tcPr>
          <w:p w14:paraId="4630D001"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易普乐</w:t>
            </w:r>
          </w:p>
        </w:tc>
        <w:tc>
          <w:tcPr>
            <w:tcW w:w="357" w:type="pct"/>
            <w:tcMar>
              <w:top w:w="0" w:type="dxa"/>
              <w:left w:w="108" w:type="dxa"/>
              <w:bottom w:w="0" w:type="dxa"/>
              <w:right w:w="108" w:type="dxa"/>
            </w:tcMar>
            <w:vAlign w:val="center"/>
          </w:tcPr>
          <w:p w14:paraId="59A8A09C"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3526703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广州易普乐信息科技有限公司</w:t>
            </w:r>
          </w:p>
        </w:tc>
      </w:tr>
      <w:tr w:rsidR="00F72092" w:rsidRPr="000D1143" w14:paraId="0837BF27" w14:textId="77777777" w:rsidTr="00CD1E0D">
        <w:trPr>
          <w:trHeight w:val="397"/>
          <w:jc w:val="center"/>
        </w:trPr>
        <w:tc>
          <w:tcPr>
            <w:tcW w:w="1692" w:type="pct"/>
            <w:tcMar>
              <w:top w:w="0" w:type="dxa"/>
              <w:left w:w="108" w:type="dxa"/>
              <w:bottom w:w="0" w:type="dxa"/>
              <w:right w:w="108" w:type="dxa"/>
            </w:tcMar>
            <w:vAlign w:val="center"/>
          </w:tcPr>
          <w:p w14:paraId="64454905"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乐潮玩</w:t>
            </w:r>
          </w:p>
        </w:tc>
        <w:tc>
          <w:tcPr>
            <w:tcW w:w="357" w:type="pct"/>
            <w:tcMar>
              <w:top w:w="0" w:type="dxa"/>
              <w:left w:w="108" w:type="dxa"/>
              <w:bottom w:w="0" w:type="dxa"/>
              <w:right w:w="108" w:type="dxa"/>
            </w:tcMar>
            <w:vAlign w:val="center"/>
          </w:tcPr>
          <w:p w14:paraId="510F32F6"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4F22E1A8" w14:textId="77777777" w:rsidR="00F72092" w:rsidRPr="000D1143" w:rsidRDefault="00F72092" w:rsidP="00CD1E0D">
            <w:pPr>
              <w:keepNext/>
              <w:keepLines/>
              <w:widowControl/>
              <w:adjustRightInd w:val="0"/>
              <w:snapToGrid w:val="0"/>
              <w:spacing w:beforeLines="0" w:before="0" w:afterLines="0" w:after="0" w:line="240" w:lineRule="auto"/>
              <w:ind w:firstLineChars="0" w:firstLine="0"/>
              <w:rPr>
                <w:kern w:val="0"/>
                <w:sz w:val="21"/>
                <w:szCs w:val="21"/>
              </w:rPr>
            </w:pPr>
            <w:r w:rsidRPr="000D1143">
              <w:rPr>
                <w:kern w:val="0"/>
                <w:sz w:val="21"/>
                <w:szCs w:val="21"/>
              </w:rPr>
              <w:t>广州乐潮玩信息科技有限公司</w:t>
            </w:r>
          </w:p>
        </w:tc>
      </w:tr>
      <w:tr w:rsidR="00F72092" w:rsidRPr="000D1143" w14:paraId="7774F082" w14:textId="77777777" w:rsidTr="00CD1E0D">
        <w:trPr>
          <w:trHeight w:val="397"/>
          <w:jc w:val="center"/>
        </w:trPr>
        <w:tc>
          <w:tcPr>
            <w:tcW w:w="1692" w:type="pct"/>
            <w:tcMar>
              <w:top w:w="0" w:type="dxa"/>
              <w:left w:w="108" w:type="dxa"/>
              <w:bottom w:w="0" w:type="dxa"/>
              <w:right w:w="108" w:type="dxa"/>
            </w:tcMar>
            <w:vAlign w:val="center"/>
          </w:tcPr>
          <w:p w14:paraId="5DACFBD4"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乐享智云</w:t>
            </w:r>
          </w:p>
        </w:tc>
        <w:tc>
          <w:tcPr>
            <w:tcW w:w="357" w:type="pct"/>
            <w:tcMar>
              <w:top w:w="0" w:type="dxa"/>
              <w:left w:w="108" w:type="dxa"/>
              <w:bottom w:w="0" w:type="dxa"/>
              <w:right w:w="108" w:type="dxa"/>
            </w:tcMar>
            <w:vAlign w:val="center"/>
          </w:tcPr>
          <w:p w14:paraId="5045EAD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254F8A2F"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乐享智云（广州）科技有限公司</w:t>
            </w:r>
          </w:p>
        </w:tc>
      </w:tr>
      <w:tr w:rsidR="00F72092" w:rsidRPr="000D1143" w14:paraId="2F51F873" w14:textId="77777777" w:rsidTr="00CD1E0D">
        <w:trPr>
          <w:trHeight w:val="397"/>
          <w:jc w:val="center"/>
        </w:trPr>
        <w:tc>
          <w:tcPr>
            <w:tcW w:w="1692" w:type="pct"/>
            <w:tcMar>
              <w:top w:w="0" w:type="dxa"/>
              <w:left w:w="108" w:type="dxa"/>
              <w:bottom w:w="0" w:type="dxa"/>
              <w:right w:w="108" w:type="dxa"/>
            </w:tcMar>
            <w:vAlign w:val="center"/>
          </w:tcPr>
          <w:p w14:paraId="5C3B9759"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亦强科技</w:t>
            </w:r>
          </w:p>
        </w:tc>
        <w:tc>
          <w:tcPr>
            <w:tcW w:w="357" w:type="pct"/>
            <w:tcMar>
              <w:top w:w="0" w:type="dxa"/>
              <w:left w:w="108" w:type="dxa"/>
              <w:bottom w:w="0" w:type="dxa"/>
              <w:right w:w="108" w:type="dxa"/>
            </w:tcMar>
            <w:vAlign w:val="center"/>
          </w:tcPr>
          <w:p w14:paraId="752A0F5D"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699C616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广州亦强科技有限公司</w:t>
            </w:r>
          </w:p>
        </w:tc>
      </w:tr>
      <w:tr w:rsidR="00F72092" w:rsidRPr="000D1143" w14:paraId="1DAC76CE" w14:textId="77777777" w:rsidTr="00CD1E0D">
        <w:trPr>
          <w:trHeight w:val="397"/>
          <w:jc w:val="center"/>
        </w:trPr>
        <w:tc>
          <w:tcPr>
            <w:tcW w:w="1692" w:type="pct"/>
            <w:tcMar>
              <w:top w:w="0" w:type="dxa"/>
              <w:left w:w="108" w:type="dxa"/>
              <w:bottom w:w="0" w:type="dxa"/>
              <w:right w:w="108" w:type="dxa"/>
            </w:tcMar>
            <w:vAlign w:val="center"/>
          </w:tcPr>
          <w:p w14:paraId="76B51E8E"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杭州东晙</w:t>
            </w:r>
          </w:p>
        </w:tc>
        <w:tc>
          <w:tcPr>
            <w:tcW w:w="357" w:type="pct"/>
            <w:tcMar>
              <w:top w:w="0" w:type="dxa"/>
              <w:left w:w="108" w:type="dxa"/>
              <w:bottom w:w="0" w:type="dxa"/>
              <w:right w:w="108" w:type="dxa"/>
            </w:tcMar>
            <w:vAlign w:val="center"/>
          </w:tcPr>
          <w:p w14:paraId="1D621211"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565BDFF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杭州东晙信息技术有限公司</w:t>
            </w:r>
          </w:p>
        </w:tc>
      </w:tr>
      <w:tr w:rsidR="00F72092" w:rsidRPr="000D1143" w14:paraId="75FDEA78" w14:textId="77777777" w:rsidTr="00CD1E0D">
        <w:trPr>
          <w:trHeight w:val="397"/>
          <w:jc w:val="center"/>
        </w:trPr>
        <w:tc>
          <w:tcPr>
            <w:tcW w:w="1692" w:type="pct"/>
            <w:tcMar>
              <w:top w:w="0" w:type="dxa"/>
              <w:left w:w="108" w:type="dxa"/>
              <w:bottom w:w="0" w:type="dxa"/>
              <w:right w:w="108" w:type="dxa"/>
            </w:tcMar>
            <w:vAlign w:val="center"/>
          </w:tcPr>
          <w:p w14:paraId="7C566F69"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乐联盟</w:t>
            </w:r>
          </w:p>
        </w:tc>
        <w:tc>
          <w:tcPr>
            <w:tcW w:w="357" w:type="pct"/>
            <w:tcMar>
              <w:top w:w="0" w:type="dxa"/>
              <w:left w:w="108" w:type="dxa"/>
              <w:bottom w:w="0" w:type="dxa"/>
              <w:right w:w="108" w:type="dxa"/>
            </w:tcMar>
            <w:vAlign w:val="center"/>
          </w:tcPr>
          <w:p w14:paraId="1AFD004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7700D52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广州乐联盟科技有限公司</w:t>
            </w:r>
          </w:p>
        </w:tc>
      </w:tr>
      <w:tr w:rsidR="00F72092" w:rsidRPr="000D1143" w14:paraId="329F8900" w14:textId="77777777" w:rsidTr="00CD1E0D">
        <w:trPr>
          <w:trHeight w:val="397"/>
          <w:jc w:val="center"/>
        </w:trPr>
        <w:tc>
          <w:tcPr>
            <w:tcW w:w="1692" w:type="pct"/>
            <w:tcMar>
              <w:top w:w="0" w:type="dxa"/>
              <w:left w:w="108" w:type="dxa"/>
              <w:bottom w:w="0" w:type="dxa"/>
              <w:right w:w="108" w:type="dxa"/>
            </w:tcMar>
            <w:vAlign w:val="center"/>
          </w:tcPr>
          <w:p w14:paraId="2918EB84"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前程琅琅</w:t>
            </w:r>
          </w:p>
        </w:tc>
        <w:tc>
          <w:tcPr>
            <w:tcW w:w="357" w:type="pct"/>
            <w:tcMar>
              <w:top w:w="0" w:type="dxa"/>
              <w:left w:w="108" w:type="dxa"/>
              <w:bottom w:w="0" w:type="dxa"/>
              <w:right w:w="108" w:type="dxa"/>
            </w:tcMar>
            <w:vAlign w:val="center"/>
          </w:tcPr>
          <w:p w14:paraId="3C0FEC6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49ED609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广州前程琅琅共享科技有限公司</w:t>
            </w:r>
          </w:p>
        </w:tc>
      </w:tr>
      <w:tr w:rsidR="00F72092" w:rsidRPr="000D1143" w14:paraId="7172E20E" w14:textId="77777777" w:rsidTr="00CD1E0D">
        <w:trPr>
          <w:trHeight w:val="397"/>
          <w:jc w:val="center"/>
        </w:trPr>
        <w:tc>
          <w:tcPr>
            <w:tcW w:w="1692" w:type="pct"/>
            <w:tcMar>
              <w:top w:w="0" w:type="dxa"/>
              <w:left w:w="108" w:type="dxa"/>
              <w:bottom w:w="0" w:type="dxa"/>
              <w:right w:w="108" w:type="dxa"/>
            </w:tcMar>
            <w:vAlign w:val="center"/>
          </w:tcPr>
          <w:p w14:paraId="2D57A06A"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乐摇摇信息科技</w:t>
            </w:r>
          </w:p>
        </w:tc>
        <w:tc>
          <w:tcPr>
            <w:tcW w:w="357" w:type="pct"/>
            <w:tcMar>
              <w:top w:w="0" w:type="dxa"/>
              <w:left w:w="108" w:type="dxa"/>
              <w:bottom w:w="0" w:type="dxa"/>
              <w:right w:w="108" w:type="dxa"/>
            </w:tcMar>
            <w:vAlign w:val="center"/>
          </w:tcPr>
          <w:p w14:paraId="15B1CD10"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6114AE6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广州乐摇摇信息科技有限公司</w:t>
            </w:r>
          </w:p>
        </w:tc>
      </w:tr>
      <w:tr w:rsidR="00F72092" w:rsidRPr="000D1143" w14:paraId="1EEDBD6E" w14:textId="77777777" w:rsidTr="00CD1E0D">
        <w:trPr>
          <w:trHeight w:val="397"/>
          <w:jc w:val="center"/>
        </w:trPr>
        <w:tc>
          <w:tcPr>
            <w:tcW w:w="1692" w:type="pct"/>
            <w:tcMar>
              <w:top w:w="0" w:type="dxa"/>
              <w:left w:w="108" w:type="dxa"/>
              <w:bottom w:w="0" w:type="dxa"/>
              <w:right w:w="108" w:type="dxa"/>
            </w:tcMar>
            <w:vAlign w:val="center"/>
          </w:tcPr>
          <w:p w14:paraId="5F5727F9"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乐呵呵</w:t>
            </w:r>
            <w:r w:rsidRPr="000D1143">
              <w:rPr>
                <w:rFonts w:hint="eastAsia"/>
                <w:sz w:val="21"/>
                <w:szCs w:val="21"/>
              </w:rPr>
              <w:t>信息</w:t>
            </w:r>
          </w:p>
        </w:tc>
        <w:tc>
          <w:tcPr>
            <w:tcW w:w="357" w:type="pct"/>
            <w:tcMar>
              <w:top w:w="0" w:type="dxa"/>
              <w:left w:w="108" w:type="dxa"/>
              <w:bottom w:w="0" w:type="dxa"/>
              <w:right w:w="108" w:type="dxa"/>
            </w:tcMar>
            <w:vAlign w:val="center"/>
          </w:tcPr>
          <w:p w14:paraId="2DA56316"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3CD6FE7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上饶市乐呵呵信息科技有限公司</w:t>
            </w:r>
          </w:p>
        </w:tc>
      </w:tr>
      <w:tr w:rsidR="00F72092" w:rsidRPr="000D1143" w14:paraId="4DAC3916" w14:textId="77777777" w:rsidTr="00CD1E0D">
        <w:trPr>
          <w:trHeight w:val="397"/>
          <w:jc w:val="center"/>
        </w:trPr>
        <w:tc>
          <w:tcPr>
            <w:tcW w:w="1692" w:type="pct"/>
            <w:tcMar>
              <w:top w:w="0" w:type="dxa"/>
              <w:left w:w="108" w:type="dxa"/>
              <w:bottom w:w="0" w:type="dxa"/>
              <w:right w:w="108" w:type="dxa"/>
            </w:tcMar>
            <w:vAlign w:val="center"/>
          </w:tcPr>
          <w:p w14:paraId="2188EB65"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星拓科技</w:t>
            </w:r>
          </w:p>
        </w:tc>
        <w:tc>
          <w:tcPr>
            <w:tcW w:w="357" w:type="pct"/>
            <w:tcMar>
              <w:top w:w="0" w:type="dxa"/>
              <w:left w:w="108" w:type="dxa"/>
              <w:bottom w:w="0" w:type="dxa"/>
              <w:right w:w="108" w:type="dxa"/>
            </w:tcMar>
            <w:vAlign w:val="center"/>
          </w:tcPr>
          <w:p w14:paraId="1CBB51A4"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5937D32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广州星拓科技有限公司</w:t>
            </w:r>
          </w:p>
        </w:tc>
      </w:tr>
      <w:tr w:rsidR="00F72092" w:rsidRPr="000D1143" w14:paraId="2B726424" w14:textId="77777777" w:rsidTr="00CD1E0D">
        <w:trPr>
          <w:trHeight w:val="397"/>
          <w:jc w:val="center"/>
        </w:trPr>
        <w:tc>
          <w:tcPr>
            <w:tcW w:w="1692" w:type="pct"/>
            <w:tcMar>
              <w:top w:w="0" w:type="dxa"/>
              <w:left w:w="108" w:type="dxa"/>
              <w:bottom w:w="0" w:type="dxa"/>
              <w:right w:w="108" w:type="dxa"/>
            </w:tcMar>
            <w:vAlign w:val="center"/>
          </w:tcPr>
          <w:p w14:paraId="6316EA7D"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乐爽信息</w:t>
            </w:r>
          </w:p>
        </w:tc>
        <w:tc>
          <w:tcPr>
            <w:tcW w:w="357" w:type="pct"/>
            <w:tcMar>
              <w:top w:w="0" w:type="dxa"/>
              <w:left w:w="108" w:type="dxa"/>
              <w:bottom w:w="0" w:type="dxa"/>
              <w:right w:w="108" w:type="dxa"/>
            </w:tcMar>
            <w:vAlign w:val="center"/>
          </w:tcPr>
          <w:p w14:paraId="012EB407"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77BD124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广州乐爽信息科技有限公司</w:t>
            </w:r>
          </w:p>
        </w:tc>
      </w:tr>
      <w:tr w:rsidR="00F72092" w:rsidRPr="000D1143" w14:paraId="56D8983C" w14:textId="77777777" w:rsidTr="00CD1E0D">
        <w:trPr>
          <w:trHeight w:val="397"/>
          <w:jc w:val="center"/>
        </w:trPr>
        <w:tc>
          <w:tcPr>
            <w:tcW w:w="1692" w:type="pct"/>
            <w:tcMar>
              <w:top w:w="0" w:type="dxa"/>
              <w:left w:w="108" w:type="dxa"/>
              <w:bottom w:w="0" w:type="dxa"/>
              <w:right w:w="108" w:type="dxa"/>
            </w:tcMar>
            <w:vAlign w:val="center"/>
          </w:tcPr>
          <w:p w14:paraId="5E788953"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乐呗科技</w:t>
            </w:r>
          </w:p>
        </w:tc>
        <w:tc>
          <w:tcPr>
            <w:tcW w:w="357" w:type="pct"/>
            <w:tcMar>
              <w:top w:w="0" w:type="dxa"/>
              <w:left w:w="108" w:type="dxa"/>
              <w:bottom w:w="0" w:type="dxa"/>
              <w:right w:w="108" w:type="dxa"/>
            </w:tcMar>
            <w:vAlign w:val="center"/>
          </w:tcPr>
          <w:p w14:paraId="51392399"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1817746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乐呗科技（广州）有限公司</w:t>
            </w:r>
          </w:p>
        </w:tc>
      </w:tr>
      <w:tr w:rsidR="00F72092" w:rsidRPr="000D1143" w14:paraId="5FD44986" w14:textId="77777777" w:rsidTr="00CD1E0D">
        <w:trPr>
          <w:trHeight w:val="397"/>
          <w:jc w:val="center"/>
        </w:trPr>
        <w:tc>
          <w:tcPr>
            <w:tcW w:w="1692" w:type="pct"/>
            <w:tcMar>
              <w:top w:w="0" w:type="dxa"/>
              <w:left w:w="108" w:type="dxa"/>
              <w:bottom w:w="0" w:type="dxa"/>
              <w:right w:w="108" w:type="dxa"/>
            </w:tcMar>
            <w:vAlign w:val="center"/>
          </w:tcPr>
          <w:p w14:paraId="4E551E52"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广州小充</w:t>
            </w:r>
          </w:p>
        </w:tc>
        <w:tc>
          <w:tcPr>
            <w:tcW w:w="357" w:type="pct"/>
            <w:tcMar>
              <w:top w:w="0" w:type="dxa"/>
              <w:left w:w="108" w:type="dxa"/>
              <w:bottom w:w="0" w:type="dxa"/>
              <w:right w:w="108" w:type="dxa"/>
            </w:tcMar>
            <w:vAlign w:val="center"/>
          </w:tcPr>
          <w:p w14:paraId="3279188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6AAF3D6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广州小充同学智能科技有限公司</w:t>
            </w:r>
          </w:p>
        </w:tc>
      </w:tr>
      <w:tr w:rsidR="00F72092" w:rsidRPr="000D1143" w14:paraId="6B43E772" w14:textId="77777777" w:rsidTr="00CD1E0D">
        <w:trPr>
          <w:trHeight w:val="397"/>
          <w:jc w:val="center"/>
        </w:trPr>
        <w:tc>
          <w:tcPr>
            <w:tcW w:w="1692" w:type="pct"/>
            <w:tcMar>
              <w:top w:w="0" w:type="dxa"/>
              <w:left w:w="108" w:type="dxa"/>
              <w:bottom w:w="0" w:type="dxa"/>
              <w:right w:w="108" w:type="dxa"/>
            </w:tcMar>
            <w:vAlign w:val="center"/>
          </w:tcPr>
          <w:p w14:paraId="6E158C18"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湖南小充</w:t>
            </w:r>
          </w:p>
        </w:tc>
        <w:tc>
          <w:tcPr>
            <w:tcW w:w="357" w:type="pct"/>
            <w:tcMar>
              <w:top w:w="0" w:type="dxa"/>
              <w:left w:w="108" w:type="dxa"/>
              <w:bottom w:w="0" w:type="dxa"/>
              <w:right w:w="108" w:type="dxa"/>
            </w:tcMar>
            <w:vAlign w:val="center"/>
          </w:tcPr>
          <w:p w14:paraId="4BAC5C92"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2E681D97"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湖南小充同学智能科技有限公司</w:t>
            </w:r>
          </w:p>
        </w:tc>
      </w:tr>
      <w:tr w:rsidR="00F72092" w:rsidRPr="000D1143" w14:paraId="3B0130CC" w14:textId="77777777" w:rsidTr="00CD1E0D">
        <w:trPr>
          <w:trHeight w:val="397"/>
          <w:jc w:val="center"/>
        </w:trPr>
        <w:tc>
          <w:tcPr>
            <w:tcW w:w="1692" w:type="pct"/>
            <w:tcMar>
              <w:top w:w="0" w:type="dxa"/>
              <w:left w:w="108" w:type="dxa"/>
              <w:bottom w:w="0" w:type="dxa"/>
              <w:right w:w="108" w:type="dxa"/>
            </w:tcMar>
            <w:vAlign w:val="center"/>
          </w:tcPr>
          <w:p w14:paraId="2712E618"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大拇指数字化</w:t>
            </w:r>
          </w:p>
        </w:tc>
        <w:tc>
          <w:tcPr>
            <w:tcW w:w="357" w:type="pct"/>
            <w:tcMar>
              <w:top w:w="0" w:type="dxa"/>
              <w:left w:w="108" w:type="dxa"/>
              <w:bottom w:w="0" w:type="dxa"/>
              <w:right w:w="108" w:type="dxa"/>
            </w:tcMar>
            <w:vAlign w:val="center"/>
          </w:tcPr>
          <w:p w14:paraId="1B11ECEE"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19BB218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广州大拇指数字化科技有限公司</w:t>
            </w:r>
          </w:p>
        </w:tc>
      </w:tr>
      <w:tr w:rsidR="00F72092" w:rsidRPr="000D1143" w14:paraId="38179DBE" w14:textId="77777777" w:rsidTr="00CD1E0D">
        <w:trPr>
          <w:trHeight w:val="397"/>
          <w:jc w:val="center"/>
        </w:trPr>
        <w:tc>
          <w:tcPr>
            <w:tcW w:w="1692" w:type="pct"/>
            <w:tcMar>
              <w:top w:w="0" w:type="dxa"/>
              <w:left w:w="108" w:type="dxa"/>
              <w:bottom w:w="0" w:type="dxa"/>
              <w:right w:w="108" w:type="dxa"/>
            </w:tcMar>
            <w:vAlign w:val="center"/>
          </w:tcPr>
          <w:p w14:paraId="37B9E145"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趣玩文化</w:t>
            </w:r>
          </w:p>
        </w:tc>
        <w:tc>
          <w:tcPr>
            <w:tcW w:w="357" w:type="pct"/>
            <w:tcMar>
              <w:top w:w="0" w:type="dxa"/>
              <w:left w:w="108" w:type="dxa"/>
              <w:bottom w:w="0" w:type="dxa"/>
              <w:right w:w="108" w:type="dxa"/>
            </w:tcMar>
            <w:vAlign w:val="center"/>
          </w:tcPr>
          <w:p w14:paraId="7103E1C4"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3CF903E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广州趣玩文化有限公司</w:t>
            </w:r>
          </w:p>
        </w:tc>
      </w:tr>
      <w:tr w:rsidR="00F72092" w:rsidRPr="000D1143" w14:paraId="7CEB0ABF" w14:textId="77777777" w:rsidTr="00CD1E0D">
        <w:trPr>
          <w:trHeight w:val="397"/>
          <w:jc w:val="center"/>
        </w:trPr>
        <w:tc>
          <w:tcPr>
            <w:tcW w:w="1692" w:type="pct"/>
            <w:tcMar>
              <w:top w:w="0" w:type="dxa"/>
              <w:left w:w="108" w:type="dxa"/>
              <w:bottom w:w="0" w:type="dxa"/>
              <w:right w:w="108" w:type="dxa"/>
            </w:tcMar>
            <w:vAlign w:val="center"/>
          </w:tcPr>
          <w:p w14:paraId="7D0B6048"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趣玩数字化</w:t>
            </w:r>
          </w:p>
        </w:tc>
        <w:tc>
          <w:tcPr>
            <w:tcW w:w="357" w:type="pct"/>
            <w:tcMar>
              <w:top w:w="0" w:type="dxa"/>
              <w:left w:w="108" w:type="dxa"/>
              <w:bottom w:w="0" w:type="dxa"/>
              <w:right w:w="108" w:type="dxa"/>
            </w:tcMar>
            <w:vAlign w:val="center"/>
          </w:tcPr>
          <w:p w14:paraId="38799754"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2BAF3E0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广州趣玩数字化科技有限公司</w:t>
            </w:r>
          </w:p>
        </w:tc>
      </w:tr>
      <w:tr w:rsidR="00F72092" w:rsidRPr="000D1143" w14:paraId="740170CB" w14:textId="77777777" w:rsidTr="00CD1E0D">
        <w:trPr>
          <w:trHeight w:val="397"/>
          <w:jc w:val="center"/>
        </w:trPr>
        <w:tc>
          <w:tcPr>
            <w:tcW w:w="1692" w:type="pct"/>
            <w:tcMar>
              <w:top w:w="0" w:type="dxa"/>
              <w:left w:w="108" w:type="dxa"/>
              <w:bottom w:w="0" w:type="dxa"/>
              <w:right w:w="108" w:type="dxa"/>
            </w:tcMar>
            <w:vAlign w:val="center"/>
          </w:tcPr>
          <w:p w14:paraId="600845C9"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lastRenderedPageBreak/>
              <w:t>趣玩数字信息</w:t>
            </w:r>
          </w:p>
        </w:tc>
        <w:tc>
          <w:tcPr>
            <w:tcW w:w="357" w:type="pct"/>
            <w:tcMar>
              <w:top w:w="0" w:type="dxa"/>
              <w:left w:w="108" w:type="dxa"/>
              <w:bottom w:w="0" w:type="dxa"/>
              <w:right w:w="108" w:type="dxa"/>
            </w:tcMar>
            <w:vAlign w:val="center"/>
          </w:tcPr>
          <w:p w14:paraId="386A085C"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56CF912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广州趣玩数字信息技术有限公司</w:t>
            </w:r>
          </w:p>
        </w:tc>
      </w:tr>
      <w:tr w:rsidR="00F72092" w:rsidRPr="000D1143" w14:paraId="27E09B83" w14:textId="77777777" w:rsidTr="00CD1E0D">
        <w:trPr>
          <w:trHeight w:val="397"/>
          <w:jc w:val="center"/>
        </w:trPr>
        <w:tc>
          <w:tcPr>
            <w:tcW w:w="1692" w:type="pct"/>
            <w:tcMar>
              <w:top w:w="0" w:type="dxa"/>
              <w:left w:w="108" w:type="dxa"/>
              <w:bottom w:w="0" w:type="dxa"/>
              <w:right w:w="108" w:type="dxa"/>
            </w:tcMar>
            <w:vAlign w:val="center"/>
          </w:tcPr>
          <w:p w14:paraId="765108D7"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智绘数字化</w:t>
            </w:r>
          </w:p>
        </w:tc>
        <w:tc>
          <w:tcPr>
            <w:tcW w:w="357" w:type="pct"/>
            <w:tcMar>
              <w:top w:w="0" w:type="dxa"/>
              <w:left w:w="108" w:type="dxa"/>
              <w:bottom w:w="0" w:type="dxa"/>
              <w:right w:w="108" w:type="dxa"/>
            </w:tcMar>
            <w:vAlign w:val="center"/>
          </w:tcPr>
          <w:p w14:paraId="1DCD0BEE"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5E4F6B9F"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广州智绘数字化科技有限公司</w:t>
            </w:r>
          </w:p>
        </w:tc>
      </w:tr>
      <w:tr w:rsidR="00F72092" w:rsidRPr="000D1143" w14:paraId="7E8078DA" w14:textId="77777777" w:rsidTr="00CD1E0D">
        <w:trPr>
          <w:trHeight w:val="397"/>
          <w:jc w:val="center"/>
        </w:trPr>
        <w:tc>
          <w:tcPr>
            <w:tcW w:w="1692" w:type="pct"/>
            <w:tcMar>
              <w:top w:w="0" w:type="dxa"/>
              <w:left w:w="108" w:type="dxa"/>
              <w:bottom w:w="0" w:type="dxa"/>
              <w:right w:w="108" w:type="dxa"/>
            </w:tcMar>
            <w:vAlign w:val="center"/>
          </w:tcPr>
          <w:p w14:paraId="6EBAC7E1"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悦动云</w:t>
            </w:r>
          </w:p>
        </w:tc>
        <w:tc>
          <w:tcPr>
            <w:tcW w:w="357" w:type="pct"/>
            <w:tcMar>
              <w:top w:w="0" w:type="dxa"/>
              <w:left w:w="108" w:type="dxa"/>
              <w:bottom w:w="0" w:type="dxa"/>
              <w:right w:w="108" w:type="dxa"/>
            </w:tcMar>
            <w:vAlign w:val="center"/>
          </w:tcPr>
          <w:p w14:paraId="0E92F408"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36A8A2F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广州悦动云数字化科技有限公司</w:t>
            </w:r>
          </w:p>
        </w:tc>
      </w:tr>
      <w:tr w:rsidR="00F72092" w:rsidRPr="000D1143" w14:paraId="5EEC2CEF" w14:textId="77777777" w:rsidTr="00CD1E0D">
        <w:trPr>
          <w:trHeight w:val="397"/>
          <w:jc w:val="center"/>
        </w:trPr>
        <w:tc>
          <w:tcPr>
            <w:tcW w:w="1692" w:type="pct"/>
            <w:tcMar>
              <w:top w:w="0" w:type="dxa"/>
              <w:left w:w="108" w:type="dxa"/>
              <w:bottom w:w="0" w:type="dxa"/>
              <w:right w:w="108" w:type="dxa"/>
            </w:tcMar>
            <w:vAlign w:val="center"/>
          </w:tcPr>
          <w:p w14:paraId="21A939F5"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乐哈智能</w:t>
            </w:r>
          </w:p>
        </w:tc>
        <w:tc>
          <w:tcPr>
            <w:tcW w:w="357" w:type="pct"/>
            <w:tcMar>
              <w:top w:w="0" w:type="dxa"/>
              <w:left w:w="108" w:type="dxa"/>
              <w:bottom w:w="0" w:type="dxa"/>
              <w:right w:w="108" w:type="dxa"/>
            </w:tcMar>
            <w:vAlign w:val="center"/>
          </w:tcPr>
          <w:p w14:paraId="74214218"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3AF1879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kern w:val="0"/>
                <w:sz w:val="21"/>
                <w:szCs w:val="21"/>
              </w:rPr>
              <w:t>台州市乐哈智能科技有限公司</w:t>
            </w:r>
          </w:p>
        </w:tc>
      </w:tr>
      <w:tr w:rsidR="00F72092" w:rsidRPr="000D1143" w14:paraId="6AFCD29D" w14:textId="77777777" w:rsidTr="00CD1E0D">
        <w:trPr>
          <w:trHeight w:val="397"/>
          <w:jc w:val="center"/>
        </w:trPr>
        <w:tc>
          <w:tcPr>
            <w:tcW w:w="1692" w:type="pct"/>
            <w:tcMar>
              <w:top w:w="0" w:type="dxa"/>
              <w:left w:w="108" w:type="dxa"/>
              <w:bottom w:w="0" w:type="dxa"/>
              <w:right w:w="108" w:type="dxa"/>
            </w:tcMar>
            <w:vAlign w:val="center"/>
          </w:tcPr>
          <w:p w14:paraId="2584AEAF"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郑州兴科</w:t>
            </w:r>
          </w:p>
        </w:tc>
        <w:tc>
          <w:tcPr>
            <w:tcW w:w="357" w:type="pct"/>
            <w:tcMar>
              <w:top w:w="0" w:type="dxa"/>
              <w:left w:w="108" w:type="dxa"/>
              <w:bottom w:w="0" w:type="dxa"/>
              <w:right w:w="108" w:type="dxa"/>
            </w:tcMar>
            <w:vAlign w:val="center"/>
          </w:tcPr>
          <w:p w14:paraId="6E2E2B97"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7C4B2CA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郑州兴科电子技术有限公司</w:t>
            </w:r>
          </w:p>
        </w:tc>
      </w:tr>
      <w:tr w:rsidR="00F72092" w:rsidRPr="000D1143" w14:paraId="3D605E9A" w14:textId="77777777" w:rsidTr="00CD1E0D">
        <w:trPr>
          <w:trHeight w:val="397"/>
          <w:jc w:val="center"/>
        </w:trPr>
        <w:tc>
          <w:tcPr>
            <w:tcW w:w="1692" w:type="pct"/>
            <w:tcMar>
              <w:top w:w="0" w:type="dxa"/>
              <w:left w:w="108" w:type="dxa"/>
              <w:bottom w:w="0" w:type="dxa"/>
              <w:right w:w="108" w:type="dxa"/>
            </w:tcMar>
            <w:vAlign w:val="center"/>
          </w:tcPr>
          <w:p w14:paraId="0028CA0C"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有乐礼品</w:t>
            </w:r>
          </w:p>
        </w:tc>
        <w:tc>
          <w:tcPr>
            <w:tcW w:w="357" w:type="pct"/>
            <w:tcMar>
              <w:top w:w="0" w:type="dxa"/>
              <w:left w:w="108" w:type="dxa"/>
              <w:bottom w:w="0" w:type="dxa"/>
              <w:right w:w="108" w:type="dxa"/>
            </w:tcMar>
            <w:vAlign w:val="center"/>
          </w:tcPr>
          <w:p w14:paraId="37DBEF53"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0B790924"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广州有乐礼品有限公司</w:t>
            </w:r>
          </w:p>
        </w:tc>
      </w:tr>
      <w:tr w:rsidR="00F72092" w:rsidRPr="000D1143" w14:paraId="273098CC" w14:textId="77777777" w:rsidTr="00CD1E0D">
        <w:trPr>
          <w:trHeight w:val="397"/>
          <w:jc w:val="center"/>
        </w:trPr>
        <w:tc>
          <w:tcPr>
            <w:tcW w:w="1692" w:type="pct"/>
            <w:tcMar>
              <w:top w:w="0" w:type="dxa"/>
              <w:left w:w="108" w:type="dxa"/>
              <w:bottom w:w="0" w:type="dxa"/>
              <w:right w:w="108" w:type="dxa"/>
            </w:tcMar>
            <w:vAlign w:val="center"/>
          </w:tcPr>
          <w:p w14:paraId="351A2073" w14:textId="77777777" w:rsidR="00F72092" w:rsidRPr="000D1143" w:rsidRDefault="00F72092" w:rsidP="00CD1E0D">
            <w:pPr>
              <w:pStyle w:val="005"/>
              <w:adjustRightInd w:val="0"/>
              <w:snapToGrid w:val="0"/>
              <w:spacing w:beforeLines="0" w:before="0" w:line="240" w:lineRule="auto"/>
              <w:ind w:firstLineChars="0" w:firstLine="0"/>
              <w:rPr>
                <w:sz w:val="21"/>
                <w:szCs w:val="21"/>
                <w:lang w:bidi="ar"/>
              </w:rPr>
            </w:pPr>
            <w:r w:rsidRPr="000D1143">
              <w:rPr>
                <w:sz w:val="21"/>
                <w:szCs w:val="21"/>
              </w:rPr>
              <w:t>七曜星熠</w:t>
            </w:r>
          </w:p>
        </w:tc>
        <w:tc>
          <w:tcPr>
            <w:tcW w:w="357" w:type="pct"/>
            <w:tcMar>
              <w:top w:w="0" w:type="dxa"/>
              <w:left w:w="108" w:type="dxa"/>
              <w:bottom w:w="0" w:type="dxa"/>
              <w:right w:w="108" w:type="dxa"/>
            </w:tcMar>
            <w:vAlign w:val="center"/>
          </w:tcPr>
          <w:p w14:paraId="465BA1D6"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445C623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江西七曜星熠科技有限公司</w:t>
            </w:r>
          </w:p>
        </w:tc>
      </w:tr>
      <w:tr w:rsidR="00F72092" w:rsidRPr="000D1143" w14:paraId="6407FC0C" w14:textId="77777777" w:rsidTr="00CD1E0D">
        <w:trPr>
          <w:trHeight w:val="397"/>
          <w:jc w:val="center"/>
        </w:trPr>
        <w:tc>
          <w:tcPr>
            <w:tcW w:w="1692" w:type="pct"/>
            <w:tcMar>
              <w:top w:w="0" w:type="dxa"/>
              <w:left w:w="108" w:type="dxa"/>
              <w:bottom w:w="0" w:type="dxa"/>
              <w:right w:w="108" w:type="dxa"/>
            </w:tcMar>
            <w:vAlign w:val="center"/>
          </w:tcPr>
          <w:p w14:paraId="0E628229"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sz w:val="21"/>
                <w:szCs w:val="21"/>
              </w:rPr>
              <w:t>美团</w:t>
            </w:r>
          </w:p>
        </w:tc>
        <w:tc>
          <w:tcPr>
            <w:tcW w:w="357" w:type="pct"/>
            <w:tcMar>
              <w:top w:w="0" w:type="dxa"/>
              <w:left w:w="108" w:type="dxa"/>
              <w:bottom w:w="0" w:type="dxa"/>
              <w:right w:w="108" w:type="dxa"/>
            </w:tcMar>
            <w:vAlign w:val="center"/>
          </w:tcPr>
          <w:p w14:paraId="74280D46"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3F9220FA"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系标的公司主要客户，与标的公司合作的主体主要包括北京三快在线科技有限公司、汉海信息技术（上海）有限公司等</w:t>
            </w:r>
          </w:p>
        </w:tc>
      </w:tr>
      <w:tr w:rsidR="00F72092" w:rsidRPr="000D1143" w14:paraId="2DC3A7C2" w14:textId="77777777" w:rsidTr="00CD1E0D">
        <w:trPr>
          <w:trHeight w:val="397"/>
          <w:jc w:val="center"/>
        </w:trPr>
        <w:tc>
          <w:tcPr>
            <w:tcW w:w="1692" w:type="pct"/>
            <w:tcMar>
              <w:top w:w="0" w:type="dxa"/>
              <w:left w:w="108" w:type="dxa"/>
              <w:bottom w:w="0" w:type="dxa"/>
              <w:right w:w="108" w:type="dxa"/>
            </w:tcMar>
            <w:vAlign w:val="center"/>
          </w:tcPr>
          <w:p w14:paraId="215D4169"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sz w:val="21"/>
                <w:szCs w:val="21"/>
              </w:rPr>
              <w:t>腾讯</w:t>
            </w:r>
          </w:p>
        </w:tc>
        <w:tc>
          <w:tcPr>
            <w:tcW w:w="357" w:type="pct"/>
            <w:tcMar>
              <w:top w:w="0" w:type="dxa"/>
              <w:left w:w="108" w:type="dxa"/>
              <w:bottom w:w="0" w:type="dxa"/>
              <w:right w:w="108" w:type="dxa"/>
            </w:tcMar>
            <w:vAlign w:val="center"/>
          </w:tcPr>
          <w:p w14:paraId="11A325F3"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3AF395B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系标的公司主要客户，与标的公司合作的主体主要包括腾讯科技（深圳）有限公司、财付通支付科技有限公司等</w:t>
            </w:r>
          </w:p>
        </w:tc>
      </w:tr>
      <w:tr w:rsidR="00F72092" w:rsidRPr="000D1143" w14:paraId="230127FB" w14:textId="77777777" w:rsidTr="00CD1E0D">
        <w:trPr>
          <w:trHeight w:val="397"/>
          <w:jc w:val="center"/>
        </w:trPr>
        <w:tc>
          <w:tcPr>
            <w:tcW w:w="1692" w:type="pct"/>
            <w:tcMar>
              <w:top w:w="0" w:type="dxa"/>
              <w:left w:w="108" w:type="dxa"/>
              <w:bottom w:w="0" w:type="dxa"/>
              <w:right w:w="108" w:type="dxa"/>
            </w:tcMar>
            <w:vAlign w:val="center"/>
          </w:tcPr>
          <w:p w14:paraId="4607973E"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sz w:val="21"/>
                <w:szCs w:val="21"/>
              </w:rPr>
              <w:t>蚂蚁科技</w:t>
            </w:r>
          </w:p>
        </w:tc>
        <w:tc>
          <w:tcPr>
            <w:tcW w:w="357" w:type="pct"/>
            <w:tcMar>
              <w:top w:w="0" w:type="dxa"/>
              <w:left w:w="108" w:type="dxa"/>
              <w:bottom w:w="0" w:type="dxa"/>
              <w:right w:w="108" w:type="dxa"/>
            </w:tcMar>
            <w:vAlign w:val="center"/>
          </w:tcPr>
          <w:p w14:paraId="2C41F03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78A9BE94"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spacing w:val="-6"/>
                <w:sz w:val="21"/>
                <w:szCs w:val="21"/>
                <w:lang w:bidi="ar"/>
              </w:rPr>
              <w:t>系标的公司主要客户，与标的公司合作的主体主要包括杭州焕耀科技有限公司、支付宝支付科技有限公司等</w:t>
            </w:r>
          </w:p>
        </w:tc>
      </w:tr>
      <w:tr w:rsidR="00F72092" w:rsidRPr="000D1143" w14:paraId="4A03F912" w14:textId="77777777" w:rsidTr="00CD1E0D">
        <w:trPr>
          <w:trHeight w:val="397"/>
          <w:jc w:val="center"/>
        </w:trPr>
        <w:tc>
          <w:tcPr>
            <w:tcW w:w="1692" w:type="pct"/>
            <w:tcMar>
              <w:top w:w="0" w:type="dxa"/>
              <w:left w:w="108" w:type="dxa"/>
              <w:bottom w:w="0" w:type="dxa"/>
              <w:right w:w="108" w:type="dxa"/>
            </w:tcMar>
            <w:vAlign w:val="center"/>
          </w:tcPr>
          <w:p w14:paraId="7E679787"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rFonts w:hint="eastAsia"/>
                <w:sz w:val="21"/>
                <w:szCs w:val="21"/>
              </w:rPr>
              <w:t>卓易信息</w:t>
            </w:r>
          </w:p>
        </w:tc>
        <w:tc>
          <w:tcPr>
            <w:tcW w:w="357" w:type="pct"/>
            <w:tcMar>
              <w:top w:w="0" w:type="dxa"/>
              <w:left w:w="108" w:type="dxa"/>
              <w:bottom w:w="0" w:type="dxa"/>
              <w:right w:w="108" w:type="dxa"/>
            </w:tcMar>
            <w:vAlign w:val="center"/>
          </w:tcPr>
          <w:p w14:paraId="672D23F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49C9490B"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rFonts w:hint="eastAsia"/>
                <w:spacing w:val="-6"/>
                <w:sz w:val="21"/>
                <w:szCs w:val="21"/>
                <w:lang w:bidi="ar"/>
              </w:rPr>
              <w:t>江苏卓易信息科技股份有限公司</w:t>
            </w:r>
          </w:p>
        </w:tc>
      </w:tr>
      <w:tr w:rsidR="00F72092" w:rsidRPr="000D1143" w14:paraId="30AA467A" w14:textId="77777777" w:rsidTr="00CD1E0D">
        <w:trPr>
          <w:trHeight w:val="397"/>
          <w:jc w:val="center"/>
        </w:trPr>
        <w:tc>
          <w:tcPr>
            <w:tcW w:w="1692" w:type="pct"/>
            <w:tcMar>
              <w:top w:w="0" w:type="dxa"/>
              <w:left w:w="108" w:type="dxa"/>
              <w:bottom w:w="0" w:type="dxa"/>
              <w:right w:w="108" w:type="dxa"/>
            </w:tcMar>
            <w:vAlign w:val="center"/>
          </w:tcPr>
          <w:p w14:paraId="15770BB9"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rFonts w:hint="eastAsia"/>
                <w:sz w:val="21"/>
                <w:szCs w:val="21"/>
              </w:rPr>
              <w:t>国投智能</w:t>
            </w:r>
          </w:p>
        </w:tc>
        <w:tc>
          <w:tcPr>
            <w:tcW w:w="357" w:type="pct"/>
            <w:tcMar>
              <w:top w:w="0" w:type="dxa"/>
              <w:left w:w="108" w:type="dxa"/>
              <w:bottom w:w="0" w:type="dxa"/>
              <w:right w:w="108" w:type="dxa"/>
            </w:tcMar>
            <w:vAlign w:val="center"/>
          </w:tcPr>
          <w:p w14:paraId="13096611"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6A9D53F1"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rFonts w:hint="eastAsia"/>
                <w:spacing w:val="-6"/>
                <w:sz w:val="21"/>
                <w:szCs w:val="21"/>
                <w:lang w:bidi="ar"/>
              </w:rPr>
              <w:t>国投智能信息科技股份有限公司</w:t>
            </w:r>
          </w:p>
        </w:tc>
      </w:tr>
      <w:tr w:rsidR="00F72092" w:rsidRPr="000D1143" w14:paraId="061370C1" w14:textId="77777777" w:rsidTr="00CD1E0D">
        <w:trPr>
          <w:trHeight w:val="397"/>
          <w:jc w:val="center"/>
        </w:trPr>
        <w:tc>
          <w:tcPr>
            <w:tcW w:w="1692" w:type="pct"/>
            <w:tcMar>
              <w:top w:w="0" w:type="dxa"/>
              <w:left w:w="108" w:type="dxa"/>
              <w:bottom w:w="0" w:type="dxa"/>
              <w:right w:w="108" w:type="dxa"/>
            </w:tcMar>
            <w:vAlign w:val="center"/>
          </w:tcPr>
          <w:p w14:paraId="0F5E8ED0"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rFonts w:hint="eastAsia"/>
                <w:sz w:val="21"/>
                <w:szCs w:val="21"/>
              </w:rPr>
              <w:t>信安世纪</w:t>
            </w:r>
          </w:p>
        </w:tc>
        <w:tc>
          <w:tcPr>
            <w:tcW w:w="357" w:type="pct"/>
            <w:tcMar>
              <w:top w:w="0" w:type="dxa"/>
              <w:left w:w="108" w:type="dxa"/>
              <w:bottom w:w="0" w:type="dxa"/>
              <w:right w:w="108" w:type="dxa"/>
            </w:tcMar>
            <w:vAlign w:val="center"/>
          </w:tcPr>
          <w:p w14:paraId="399988E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52259008"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rFonts w:hint="eastAsia"/>
                <w:spacing w:val="-6"/>
                <w:sz w:val="21"/>
                <w:szCs w:val="21"/>
                <w:lang w:bidi="ar"/>
              </w:rPr>
              <w:t>北京信安世纪科技股份有限公司</w:t>
            </w:r>
          </w:p>
        </w:tc>
      </w:tr>
      <w:tr w:rsidR="00F72092" w:rsidRPr="000D1143" w14:paraId="29947F28" w14:textId="77777777" w:rsidTr="00CD1E0D">
        <w:trPr>
          <w:trHeight w:val="397"/>
          <w:jc w:val="center"/>
        </w:trPr>
        <w:tc>
          <w:tcPr>
            <w:tcW w:w="1692" w:type="pct"/>
            <w:tcMar>
              <w:top w:w="0" w:type="dxa"/>
              <w:left w:w="108" w:type="dxa"/>
              <w:bottom w:w="0" w:type="dxa"/>
              <w:right w:w="108" w:type="dxa"/>
            </w:tcMar>
            <w:vAlign w:val="center"/>
          </w:tcPr>
          <w:p w14:paraId="32D95A88"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rFonts w:hint="eastAsia"/>
                <w:sz w:val="21"/>
                <w:szCs w:val="21"/>
              </w:rPr>
              <w:t>石基信息</w:t>
            </w:r>
          </w:p>
        </w:tc>
        <w:tc>
          <w:tcPr>
            <w:tcW w:w="357" w:type="pct"/>
            <w:tcMar>
              <w:top w:w="0" w:type="dxa"/>
              <w:left w:w="108" w:type="dxa"/>
              <w:bottom w:w="0" w:type="dxa"/>
              <w:right w:w="108" w:type="dxa"/>
            </w:tcMar>
            <w:vAlign w:val="center"/>
          </w:tcPr>
          <w:p w14:paraId="5772D2A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6B07E978"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rFonts w:hint="eastAsia"/>
                <w:spacing w:val="-6"/>
                <w:sz w:val="21"/>
                <w:szCs w:val="21"/>
                <w:lang w:bidi="ar"/>
              </w:rPr>
              <w:t>北京中长石基信息技术股份有限公司</w:t>
            </w:r>
          </w:p>
        </w:tc>
      </w:tr>
      <w:tr w:rsidR="00F72092" w:rsidRPr="000D1143" w14:paraId="655C8CF8" w14:textId="77777777" w:rsidTr="00CD1E0D">
        <w:trPr>
          <w:trHeight w:val="397"/>
          <w:jc w:val="center"/>
        </w:trPr>
        <w:tc>
          <w:tcPr>
            <w:tcW w:w="1692" w:type="pct"/>
            <w:tcMar>
              <w:top w:w="0" w:type="dxa"/>
              <w:left w:w="108" w:type="dxa"/>
              <w:bottom w:w="0" w:type="dxa"/>
              <w:right w:w="108" w:type="dxa"/>
            </w:tcMar>
            <w:vAlign w:val="center"/>
          </w:tcPr>
          <w:p w14:paraId="40DEDE00"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rFonts w:hint="eastAsia"/>
                <w:sz w:val="21"/>
                <w:szCs w:val="21"/>
              </w:rPr>
              <w:t>艾普阳深圳</w:t>
            </w:r>
          </w:p>
        </w:tc>
        <w:tc>
          <w:tcPr>
            <w:tcW w:w="357" w:type="pct"/>
            <w:tcMar>
              <w:top w:w="0" w:type="dxa"/>
              <w:left w:w="108" w:type="dxa"/>
              <w:bottom w:w="0" w:type="dxa"/>
              <w:right w:w="108" w:type="dxa"/>
            </w:tcMar>
            <w:vAlign w:val="center"/>
          </w:tcPr>
          <w:p w14:paraId="40F76FE1"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6F8BE852"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spacing w:val="-6"/>
                <w:sz w:val="21"/>
                <w:szCs w:val="21"/>
                <w:lang w:bidi="ar"/>
              </w:rPr>
              <w:t>艾普阳科技（深圳）有限公司</w:t>
            </w:r>
          </w:p>
        </w:tc>
      </w:tr>
      <w:tr w:rsidR="00F72092" w:rsidRPr="000D1143" w14:paraId="724C5357" w14:textId="77777777" w:rsidTr="00CD1E0D">
        <w:trPr>
          <w:trHeight w:val="397"/>
          <w:jc w:val="center"/>
        </w:trPr>
        <w:tc>
          <w:tcPr>
            <w:tcW w:w="1692" w:type="pct"/>
            <w:tcMar>
              <w:top w:w="0" w:type="dxa"/>
              <w:left w:w="108" w:type="dxa"/>
              <w:bottom w:w="0" w:type="dxa"/>
              <w:right w:w="108" w:type="dxa"/>
            </w:tcMar>
            <w:vAlign w:val="center"/>
          </w:tcPr>
          <w:p w14:paraId="2A98F79D"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rFonts w:hint="eastAsia"/>
                <w:sz w:val="21"/>
                <w:szCs w:val="21"/>
              </w:rPr>
              <w:t>南京金鼎</w:t>
            </w:r>
          </w:p>
        </w:tc>
        <w:tc>
          <w:tcPr>
            <w:tcW w:w="357" w:type="pct"/>
            <w:tcMar>
              <w:top w:w="0" w:type="dxa"/>
              <w:left w:w="108" w:type="dxa"/>
              <w:bottom w:w="0" w:type="dxa"/>
              <w:right w:w="108" w:type="dxa"/>
            </w:tcMar>
            <w:vAlign w:val="center"/>
          </w:tcPr>
          <w:p w14:paraId="495FFCA1"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026B87FB"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rFonts w:hint="eastAsia"/>
                <w:spacing w:val="-6"/>
                <w:sz w:val="21"/>
                <w:szCs w:val="21"/>
                <w:lang w:bidi="ar"/>
              </w:rPr>
              <w:t>南京金鼎嘉崎信息科技有限公司</w:t>
            </w:r>
          </w:p>
        </w:tc>
      </w:tr>
      <w:tr w:rsidR="00F72092" w:rsidRPr="000D1143" w14:paraId="29E29D05" w14:textId="77777777" w:rsidTr="00CD1E0D">
        <w:trPr>
          <w:trHeight w:val="397"/>
          <w:jc w:val="center"/>
        </w:trPr>
        <w:tc>
          <w:tcPr>
            <w:tcW w:w="1692" w:type="pct"/>
            <w:tcMar>
              <w:top w:w="0" w:type="dxa"/>
              <w:left w:w="108" w:type="dxa"/>
              <w:bottom w:w="0" w:type="dxa"/>
              <w:right w:w="108" w:type="dxa"/>
            </w:tcMar>
            <w:vAlign w:val="center"/>
          </w:tcPr>
          <w:p w14:paraId="7526226C"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rFonts w:hint="eastAsia"/>
                <w:sz w:val="21"/>
                <w:szCs w:val="21"/>
              </w:rPr>
              <w:t>普世科技</w:t>
            </w:r>
          </w:p>
        </w:tc>
        <w:tc>
          <w:tcPr>
            <w:tcW w:w="357" w:type="pct"/>
            <w:tcMar>
              <w:top w:w="0" w:type="dxa"/>
              <w:left w:w="108" w:type="dxa"/>
              <w:bottom w:w="0" w:type="dxa"/>
              <w:right w:w="108" w:type="dxa"/>
            </w:tcMar>
            <w:vAlign w:val="center"/>
          </w:tcPr>
          <w:p w14:paraId="530376B4"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46EDBFC4"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rFonts w:hint="eastAsia"/>
                <w:spacing w:val="-6"/>
                <w:sz w:val="21"/>
                <w:szCs w:val="21"/>
                <w:lang w:bidi="ar"/>
              </w:rPr>
              <w:t>北京普世时代科技有限公司</w:t>
            </w:r>
          </w:p>
        </w:tc>
      </w:tr>
      <w:tr w:rsidR="00F72092" w:rsidRPr="000D1143" w14:paraId="642ED037" w14:textId="77777777" w:rsidTr="00CD1E0D">
        <w:trPr>
          <w:trHeight w:val="397"/>
          <w:jc w:val="center"/>
        </w:trPr>
        <w:tc>
          <w:tcPr>
            <w:tcW w:w="1692" w:type="pct"/>
            <w:tcMar>
              <w:top w:w="0" w:type="dxa"/>
              <w:left w:w="108" w:type="dxa"/>
              <w:bottom w:w="0" w:type="dxa"/>
              <w:right w:w="108" w:type="dxa"/>
            </w:tcMar>
            <w:vAlign w:val="center"/>
          </w:tcPr>
          <w:p w14:paraId="75AE81FC" w14:textId="77777777" w:rsidR="00F72092" w:rsidRPr="000D1143" w:rsidRDefault="00F72092" w:rsidP="00CD1E0D">
            <w:pPr>
              <w:pStyle w:val="005"/>
              <w:adjustRightInd w:val="0"/>
              <w:snapToGrid w:val="0"/>
              <w:spacing w:beforeLines="0" w:before="0" w:line="240" w:lineRule="auto"/>
              <w:ind w:firstLineChars="0" w:firstLine="0"/>
              <w:rPr>
                <w:sz w:val="21"/>
                <w:szCs w:val="21"/>
              </w:rPr>
            </w:pPr>
            <w:r w:rsidRPr="000D1143">
              <w:rPr>
                <w:rFonts w:hint="eastAsia"/>
                <w:sz w:val="21"/>
                <w:szCs w:val="21"/>
              </w:rPr>
              <w:t>思迅软件</w:t>
            </w:r>
          </w:p>
        </w:tc>
        <w:tc>
          <w:tcPr>
            <w:tcW w:w="357" w:type="pct"/>
            <w:tcMar>
              <w:top w:w="0" w:type="dxa"/>
              <w:left w:w="108" w:type="dxa"/>
              <w:bottom w:w="0" w:type="dxa"/>
              <w:right w:w="108" w:type="dxa"/>
            </w:tcMar>
            <w:vAlign w:val="center"/>
          </w:tcPr>
          <w:p w14:paraId="42BD9117"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7D73F299"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rFonts w:hint="eastAsia"/>
                <w:spacing w:val="-6"/>
                <w:sz w:val="21"/>
                <w:szCs w:val="21"/>
                <w:lang w:bidi="ar"/>
              </w:rPr>
              <w:t>深圳市思迅软件股份有限公司</w:t>
            </w:r>
          </w:p>
        </w:tc>
      </w:tr>
      <w:tr w:rsidR="00F72092" w:rsidRPr="000D1143" w14:paraId="622DC0BF" w14:textId="77777777" w:rsidTr="00CD1E0D">
        <w:trPr>
          <w:trHeight w:val="397"/>
          <w:jc w:val="center"/>
        </w:trPr>
        <w:tc>
          <w:tcPr>
            <w:tcW w:w="1692" w:type="pct"/>
            <w:tcMar>
              <w:top w:w="0" w:type="dxa"/>
              <w:left w:w="108" w:type="dxa"/>
              <w:bottom w:w="0" w:type="dxa"/>
              <w:right w:w="108" w:type="dxa"/>
            </w:tcMar>
            <w:vAlign w:val="center"/>
          </w:tcPr>
          <w:p w14:paraId="72F6B8E6"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spacing w:val="-6"/>
                <w:sz w:val="21"/>
                <w:szCs w:val="21"/>
                <w:lang w:bidi="ar"/>
              </w:rPr>
              <w:t>发行股份购买资产定价基准日</w:t>
            </w:r>
          </w:p>
        </w:tc>
        <w:tc>
          <w:tcPr>
            <w:tcW w:w="357" w:type="pct"/>
            <w:tcMar>
              <w:top w:w="0" w:type="dxa"/>
              <w:left w:w="108" w:type="dxa"/>
              <w:bottom w:w="0" w:type="dxa"/>
              <w:right w:w="108" w:type="dxa"/>
            </w:tcMar>
            <w:vAlign w:val="center"/>
          </w:tcPr>
          <w:p w14:paraId="7E205779"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39C8A9FA"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上市公司第三届董事会第三十二次会议决议公告日</w:t>
            </w:r>
          </w:p>
        </w:tc>
      </w:tr>
      <w:tr w:rsidR="00F72092" w:rsidRPr="000D1143" w14:paraId="62591F48" w14:textId="77777777" w:rsidTr="00CD1E0D">
        <w:trPr>
          <w:trHeight w:val="397"/>
          <w:jc w:val="center"/>
        </w:trPr>
        <w:tc>
          <w:tcPr>
            <w:tcW w:w="1692" w:type="pct"/>
            <w:tcMar>
              <w:top w:w="0" w:type="dxa"/>
              <w:left w:w="108" w:type="dxa"/>
              <w:bottom w:w="0" w:type="dxa"/>
              <w:right w:w="108" w:type="dxa"/>
            </w:tcMar>
            <w:vAlign w:val="center"/>
          </w:tcPr>
          <w:p w14:paraId="104852E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rFonts w:hint="eastAsia"/>
                <w:sz w:val="21"/>
                <w:szCs w:val="21"/>
                <w:lang w:bidi="ar"/>
              </w:rPr>
              <w:t>《</w:t>
            </w:r>
            <w:r w:rsidRPr="000D1143">
              <w:rPr>
                <w:sz w:val="21"/>
                <w:szCs w:val="21"/>
                <w:lang w:bidi="ar"/>
              </w:rPr>
              <w:t>购买资产协议</w:t>
            </w:r>
            <w:r w:rsidRPr="000D1143">
              <w:rPr>
                <w:rFonts w:hint="eastAsia"/>
                <w:sz w:val="21"/>
                <w:szCs w:val="21"/>
                <w:lang w:bidi="ar"/>
              </w:rPr>
              <w:t>》</w:t>
            </w:r>
          </w:p>
        </w:tc>
        <w:tc>
          <w:tcPr>
            <w:tcW w:w="357" w:type="pct"/>
            <w:tcMar>
              <w:top w:w="0" w:type="dxa"/>
              <w:left w:w="108" w:type="dxa"/>
              <w:bottom w:w="0" w:type="dxa"/>
              <w:right w:w="108" w:type="dxa"/>
            </w:tcMar>
            <w:vAlign w:val="center"/>
          </w:tcPr>
          <w:p w14:paraId="41A22B62"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05672DEA"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rFonts w:hint="eastAsia"/>
                <w:sz w:val="21"/>
                <w:szCs w:val="21"/>
                <w:lang w:bidi="ar"/>
              </w:rPr>
              <w:t>上市公司与</w:t>
            </w:r>
            <w:bookmarkStart w:id="32" w:name="_Hlk214194907"/>
            <w:r w:rsidRPr="000D1143">
              <w:rPr>
                <w:rFonts w:hint="eastAsia"/>
                <w:sz w:val="21"/>
                <w:szCs w:val="21"/>
                <w:lang w:bidi="ar"/>
              </w:rPr>
              <w:t>交易对方、杨裕雄及马学沛</w:t>
            </w:r>
            <w:bookmarkEnd w:id="32"/>
            <w:r w:rsidRPr="000D1143">
              <w:rPr>
                <w:rFonts w:hint="eastAsia"/>
                <w:sz w:val="21"/>
                <w:szCs w:val="21"/>
                <w:lang w:bidi="ar"/>
              </w:rPr>
              <w:t>签署的《</w:t>
            </w:r>
            <w:r w:rsidRPr="000D1143">
              <w:rPr>
                <w:sz w:val="21"/>
                <w:szCs w:val="21"/>
                <w:lang w:bidi="ar"/>
              </w:rPr>
              <w:t>发行股份及支付现金购买资产协议</w:t>
            </w:r>
            <w:r w:rsidRPr="000D1143">
              <w:rPr>
                <w:rFonts w:hint="eastAsia"/>
                <w:sz w:val="21"/>
                <w:szCs w:val="21"/>
                <w:lang w:bidi="ar"/>
              </w:rPr>
              <w:t>》</w:t>
            </w:r>
          </w:p>
        </w:tc>
      </w:tr>
      <w:tr w:rsidR="00F72092" w:rsidRPr="000D1143" w14:paraId="728675C9" w14:textId="77777777" w:rsidTr="00CD1E0D">
        <w:trPr>
          <w:trHeight w:val="397"/>
          <w:jc w:val="center"/>
        </w:trPr>
        <w:tc>
          <w:tcPr>
            <w:tcW w:w="1692" w:type="pct"/>
            <w:tcMar>
              <w:top w:w="0" w:type="dxa"/>
              <w:left w:w="108" w:type="dxa"/>
              <w:bottom w:w="0" w:type="dxa"/>
              <w:right w:w="108" w:type="dxa"/>
            </w:tcMar>
            <w:vAlign w:val="center"/>
          </w:tcPr>
          <w:p w14:paraId="1011EC9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rFonts w:hint="eastAsia"/>
                <w:sz w:val="21"/>
                <w:szCs w:val="21"/>
                <w:lang w:bidi="ar"/>
              </w:rPr>
              <w:t>《</w:t>
            </w:r>
            <w:r w:rsidRPr="000D1143">
              <w:rPr>
                <w:sz w:val="21"/>
                <w:szCs w:val="21"/>
                <w:lang w:bidi="ar"/>
              </w:rPr>
              <w:t>购买资产协议之补充协议</w:t>
            </w:r>
            <w:r w:rsidRPr="000D1143">
              <w:rPr>
                <w:rFonts w:hint="eastAsia"/>
                <w:sz w:val="21"/>
                <w:szCs w:val="21"/>
                <w:lang w:bidi="ar"/>
              </w:rPr>
              <w:t>》</w:t>
            </w:r>
          </w:p>
        </w:tc>
        <w:tc>
          <w:tcPr>
            <w:tcW w:w="357" w:type="pct"/>
            <w:tcMar>
              <w:top w:w="0" w:type="dxa"/>
              <w:left w:w="108" w:type="dxa"/>
              <w:bottom w:w="0" w:type="dxa"/>
              <w:right w:w="108" w:type="dxa"/>
            </w:tcMar>
            <w:vAlign w:val="center"/>
          </w:tcPr>
          <w:p w14:paraId="1AAF2C9D"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4D4F33E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rFonts w:hint="eastAsia"/>
                <w:sz w:val="21"/>
                <w:szCs w:val="21"/>
                <w:lang w:bidi="ar"/>
              </w:rPr>
              <w:t>上市公司与交易对方及马学沛签署的《</w:t>
            </w:r>
            <w:r w:rsidRPr="000D1143">
              <w:rPr>
                <w:sz w:val="21"/>
                <w:szCs w:val="21"/>
                <w:lang w:bidi="ar"/>
              </w:rPr>
              <w:t>发行股份及支付现金购买资产协议之补充协议</w:t>
            </w:r>
            <w:r w:rsidRPr="000D1143">
              <w:rPr>
                <w:rFonts w:hint="eastAsia"/>
                <w:sz w:val="21"/>
                <w:szCs w:val="21"/>
                <w:lang w:bidi="ar"/>
              </w:rPr>
              <w:t>》</w:t>
            </w:r>
          </w:p>
        </w:tc>
      </w:tr>
      <w:tr w:rsidR="00F72092" w:rsidRPr="000D1143" w14:paraId="62554E56" w14:textId="77777777" w:rsidTr="00CD1E0D">
        <w:trPr>
          <w:trHeight w:val="397"/>
          <w:jc w:val="center"/>
        </w:trPr>
        <w:tc>
          <w:tcPr>
            <w:tcW w:w="1692" w:type="pct"/>
            <w:tcMar>
              <w:top w:w="0" w:type="dxa"/>
              <w:left w:w="108" w:type="dxa"/>
              <w:bottom w:w="0" w:type="dxa"/>
              <w:right w:w="108" w:type="dxa"/>
            </w:tcMar>
            <w:vAlign w:val="center"/>
          </w:tcPr>
          <w:p w14:paraId="2B61968F"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rFonts w:hint="eastAsia"/>
                <w:sz w:val="21"/>
                <w:szCs w:val="21"/>
                <w:lang w:bidi="ar"/>
              </w:rPr>
              <w:t>《</w:t>
            </w:r>
            <w:r w:rsidRPr="000D1143">
              <w:rPr>
                <w:sz w:val="21"/>
                <w:szCs w:val="21"/>
                <w:lang w:bidi="ar"/>
              </w:rPr>
              <w:t>业绩承诺补偿协议书</w:t>
            </w:r>
            <w:r w:rsidRPr="000D1143">
              <w:rPr>
                <w:rFonts w:hint="eastAsia"/>
                <w:sz w:val="21"/>
                <w:szCs w:val="21"/>
                <w:lang w:bidi="ar"/>
              </w:rPr>
              <w:t>》</w:t>
            </w:r>
          </w:p>
        </w:tc>
        <w:tc>
          <w:tcPr>
            <w:tcW w:w="357" w:type="pct"/>
            <w:tcMar>
              <w:top w:w="0" w:type="dxa"/>
              <w:left w:w="108" w:type="dxa"/>
              <w:bottom w:w="0" w:type="dxa"/>
              <w:right w:w="108" w:type="dxa"/>
            </w:tcMar>
            <w:vAlign w:val="center"/>
          </w:tcPr>
          <w:p w14:paraId="59D9AD36"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0ED6D27A"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lang w:bidi="ar"/>
              </w:rPr>
            </w:pPr>
            <w:r w:rsidRPr="000D1143">
              <w:rPr>
                <w:rFonts w:hint="eastAsia"/>
                <w:spacing w:val="-6"/>
                <w:sz w:val="21"/>
                <w:szCs w:val="21"/>
                <w:lang w:bidi="ar"/>
              </w:rPr>
              <w:t>上市公司与业绩承诺方签署的《</w:t>
            </w:r>
            <w:r w:rsidRPr="000D1143">
              <w:rPr>
                <w:spacing w:val="-6"/>
                <w:sz w:val="21"/>
                <w:szCs w:val="21"/>
                <w:lang w:bidi="ar"/>
              </w:rPr>
              <w:t>发行股份及支付现金购买资产的业绩承诺补偿协议书</w:t>
            </w:r>
            <w:r w:rsidRPr="000D1143">
              <w:rPr>
                <w:rFonts w:hint="eastAsia"/>
                <w:spacing w:val="-6"/>
                <w:sz w:val="21"/>
                <w:szCs w:val="21"/>
                <w:lang w:bidi="ar"/>
              </w:rPr>
              <w:t>》</w:t>
            </w:r>
          </w:p>
        </w:tc>
      </w:tr>
      <w:tr w:rsidR="00F72092" w:rsidRPr="000D1143" w14:paraId="6A2A262E" w14:textId="77777777" w:rsidTr="00CD1E0D">
        <w:trPr>
          <w:trHeight w:val="397"/>
          <w:jc w:val="center"/>
        </w:trPr>
        <w:tc>
          <w:tcPr>
            <w:tcW w:w="1692" w:type="pct"/>
            <w:tcMar>
              <w:top w:w="0" w:type="dxa"/>
              <w:left w:w="108" w:type="dxa"/>
              <w:bottom w:w="0" w:type="dxa"/>
              <w:right w:w="108" w:type="dxa"/>
            </w:tcMar>
            <w:vAlign w:val="center"/>
          </w:tcPr>
          <w:p w14:paraId="7DAB260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rFonts w:hint="eastAsia"/>
                <w:sz w:val="21"/>
                <w:szCs w:val="21"/>
                <w:lang w:bidi="ar"/>
              </w:rPr>
              <w:t>《</w:t>
            </w:r>
            <w:r w:rsidRPr="000D1143">
              <w:rPr>
                <w:sz w:val="21"/>
                <w:szCs w:val="21"/>
                <w:lang w:bidi="ar"/>
              </w:rPr>
              <w:t>股份认购协议</w:t>
            </w:r>
            <w:r w:rsidRPr="000D1143">
              <w:rPr>
                <w:rFonts w:hint="eastAsia"/>
                <w:sz w:val="21"/>
                <w:szCs w:val="21"/>
                <w:lang w:bidi="ar"/>
              </w:rPr>
              <w:t>》</w:t>
            </w:r>
          </w:p>
        </w:tc>
        <w:tc>
          <w:tcPr>
            <w:tcW w:w="357" w:type="pct"/>
            <w:tcMar>
              <w:top w:w="0" w:type="dxa"/>
              <w:left w:w="108" w:type="dxa"/>
              <w:bottom w:w="0" w:type="dxa"/>
              <w:right w:w="108" w:type="dxa"/>
            </w:tcMar>
            <w:vAlign w:val="center"/>
          </w:tcPr>
          <w:p w14:paraId="29DF1D9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6F7EAFC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rFonts w:hint="eastAsia"/>
                <w:sz w:val="21"/>
                <w:szCs w:val="21"/>
                <w:lang w:bidi="ar"/>
              </w:rPr>
              <w:t>上市公司与马学沛签署的《</w:t>
            </w:r>
            <w:r w:rsidRPr="000D1143">
              <w:rPr>
                <w:sz w:val="21"/>
                <w:szCs w:val="21"/>
                <w:lang w:bidi="ar"/>
              </w:rPr>
              <w:t>附生效条件的股份认购协议</w:t>
            </w:r>
            <w:r w:rsidRPr="000D1143">
              <w:rPr>
                <w:rFonts w:hint="eastAsia"/>
                <w:sz w:val="21"/>
                <w:szCs w:val="21"/>
                <w:lang w:bidi="ar"/>
              </w:rPr>
              <w:t>》</w:t>
            </w:r>
          </w:p>
        </w:tc>
      </w:tr>
      <w:tr w:rsidR="00F72092" w:rsidRPr="000D1143" w14:paraId="58DEC1BA" w14:textId="77777777" w:rsidTr="00CD1E0D">
        <w:trPr>
          <w:trHeight w:val="397"/>
          <w:jc w:val="center"/>
        </w:trPr>
        <w:tc>
          <w:tcPr>
            <w:tcW w:w="1692" w:type="pct"/>
            <w:tcMar>
              <w:top w:w="0" w:type="dxa"/>
              <w:left w:w="108" w:type="dxa"/>
              <w:bottom w:w="0" w:type="dxa"/>
              <w:right w:w="108" w:type="dxa"/>
            </w:tcMar>
            <w:vAlign w:val="center"/>
          </w:tcPr>
          <w:p w14:paraId="6E07983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《公司法》</w:t>
            </w:r>
          </w:p>
        </w:tc>
        <w:tc>
          <w:tcPr>
            <w:tcW w:w="357" w:type="pct"/>
            <w:tcMar>
              <w:top w:w="0" w:type="dxa"/>
              <w:left w:w="108" w:type="dxa"/>
              <w:bottom w:w="0" w:type="dxa"/>
              <w:right w:w="108" w:type="dxa"/>
            </w:tcMar>
            <w:vAlign w:val="center"/>
          </w:tcPr>
          <w:p w14:paraId="34683AB9"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1DA187AD"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《中华人民共和国公司法》</w:t>
            </w:r>
          </w:p>
        </w:tc>
      </w:tr>
      <w:tr w:rsidR="00F72092" w:rsidRPr="000D1143" w14:paraId="5EC81DCA" w14:textId="77777777" w:rsidTr="00CD1E0D">
        <w:trPr>
          <w:trHeight w:val="397"/>
          <w:jc w:val="center"/>
        </w:trPr>
        <w:tc>
          <w:tcPr>
            <w:tcW w:w="1692" w:type="pct"/>
            <w:tcMar>
              <w:top w:w="0" w:type="dxa"/>
              <w:left w:w="108" w:type="dxa"/>
              <w:bottom w:w="0" w:type="dxa"/>
              <w:right w:w="108" w:type="dxa"/>
            </w:tcMar>
            <w:vAlign w:val="center"/>
          </w:tcPr>
          <w:p w14:paraId="74BADA27"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《证券法》</w:t>
            </w:r>
          </w:p>
        </w:tc>
        <w:tc>
          <w:tcPr>
            <w:tcW w:w="357" w:type="pct"/>
            <w:tcMar>
              <w:top w:w="0" w:type="dxa"/>
              <w:left w:w="108" w:type="dxa"/>
              <w:bottom w:w="0" w:type="dxa"/>
              <w:right w:w="108" w:type="dxa"/>
            </w:tcMar>
            <w:vAlign w:val="center"/>
          </w:tcPr>
          <w:p w14:paraId="3F50055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7BEA18D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《中华人民共和国证券法》</w:t>
            </w:r>
          </w:p>
        </w:tc>
      </w:tr>
      <w:tr w:rsidR="00F72092" w:rsidRPr="000D1143" w14:paraId="4A969194" w14:textId="77777777" w:rsidTr="00CD1E0D">
        <w:trPr>
          <w:trHeight w:val="397"/>
          <w:jc w:val="center"/>
        </w:trPr>
        <w:tc>
          <w:tcPr>
            <w:tcW w:w="1692" w:type="pct"/>
            <w:tcMar>
              <w:top w:w="0" w:type="dxa"/>
              <w:left w:w="108" w:type="dxa"/>
              <w:bottom w:w="0" w:type="dxa"/>
              <w:right w:w="108" w:type="dxa"/>
            </w:tcMar>
            <w:vAlign w:val="center"/>
          </w:tcPr>
          <w:p w14:paraId="3E2BAA0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w:t>
            </w:r>
            <w:bookmarkStart w:id="33" w:name="OLE_LINK53"/>
            <w:r w:rsidRPr="000D1143">
              <w:rPr>
                <w:sz w:val="21"/>
                <w:szCs w:val="21"/>
                <w:lang w:bidi="ar"/>
              </w:rPr>
              <w:t>重组管理办法</w:t>
            </w:r>
            <w:bookmarkEnd w:id="33"/>
            <w:r w:rsidRPr="000D1143">
              <w:rPr>
                <w:sz w:val="21"/>
                <w:szCs w:val="21"/>
                <w:lang w:bidi="ar"/>
              </w:rPr>
              <w:t>》</w:t>
            </w:r>
          </w:p>
        </w:tc>
        <w:tc>
          <w:tcPr>
            <w:tcW w:w="357" w:type="pct"/>
            <w:tcMar>
              <w:top w:w="0" w:type="dxa"/>
              <w:left w:w="108" w:type="dxa"/>
              <w:bottom w:w="0" w:type="dxa"/>
              <w:right w:w="108" w:type="dxa"/>
            </w:tcMar>
            <w:vAlign w:val="center"/>
          </w:tcPr>
          <w:p w14:paraId="2C266147"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576EA40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《上市公司重大资产重组管理办法》</w:t>
            </w:r>
          </w:p>
        </w:tc>
      </w:tr>
      <w:tr w:rsidR="00F72092" w:rsidRPr="000D1143" w14:paraId="3366C73D" w14:textId="77777777" w:rsidTr="00CD1E0D">
        <w:trPr>
          <w:trHeight w:val="397"/>
          <w:jc w:val="center"/>
        </w:trPr>
        <w:tc>
          <w:tcPr>
            <w:tcW w:w="1692" w:type="pct"/>
            <w:tcMar>
              <w:top w:w="0" w:type="dxa"/>
              <w:left w:w="108" w:type="dxa"/>
              <w:bottom w:w="0" w:type="dxa"/>
              <w:right w:w="108" w:type="dxa"/>
            </w:tcMar>
            <w:vAlign w:val="center"/>
          </w:tcPr>
          <w:p w14:paraId="0D5BC51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《发行注册管理办法》</w:t>
            </w:r>
          </w:p>
        </w:tc>
        <w:tc>
          <w:tcPr>
            <w:tcW w:w="357" w:type="pct"/>
            <w:tcMar>
              <w:top w:w="0" w:type="dxa"/>
              <w:left w:w="108" w:type="dxa"/>
              <w:bottom w:w="0" w:type="dxa"/>
              <w:right w:w="108" w:type="dxa"/>
            </w:tcMar>
            <w:vAlign w:val="center"/>
          </w:tcPr>
          <w:p w14:paraId="14A4D388"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1253C98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《上市公司证券发行注册管理办法》</w:t>
            </w:r>
          </w:p>
        </w:tc>
      </w:tr>
      <w:tr w:rsidR="00F72092" w:rsidRPr="000D1143" w14:paraId="612A6E34" w14:textId="77777777" w:rsidTr="00CD1E0D">
        <w:trPr>
          <w:trHeight w:val="397"/>
          <w:jc w:val="center"/>
        </w:trPr>
        <w:tc>
          <w:tcPr>
            <w:tcW w:w="1692" w:type="pct"/>
            <w:tcMar>
              <w:top w:w="0" w:type="dxa"/>
              <w:left w:w="108" w:type="dxa"/>
              <w:bottom w:w="0" w:type="dxa"/>
              <w:right w:w="108" w:type="dxa"/>
            </w:tcMar>
            <w:vAlign w:val="center"/>
          </w:tcPr>
          <w:p w14:paraId="08F6336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《重组审核规则》</w:t>
            </w:r>
          </w:p>
        </w:tc>
        <w:tc>
          <w:tcPr>
            <w:tcW w:w="357" w:type="pct"/>
            <w:tcMar>
              <w:top w:w="0" w:type="dxa"/>
              <w:left w:w="108" w:type="dxa"/>
              <w:bottom w:w="0" w:type="dxa"/>
              <w:right w:w="108" w:type="dxa"/>
            </w:tcMar>
            <w:vAlign w:val="center"/>
          </w:tcPr>
          <w:p w14:paraId="681F7BE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1AE1BD5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lang w:bidi="ar"/>
              </w:rPr>
            </w:pPr>
            <w:r w:rsidRPr="000D1143">
              <w:rPr>
                <w:sz w:val="21"/>
                <w:szCs w:val="21"/>
                <w:lang w:bidi="ar"/>
              </w:rPr>
              <w:t>《深圳证券交易所上市公司重大资产重组审核规则》</w:t>
            </w:r>
          </w:p>
        </w:tc>
      </w:tr>
      <w:tr w:rsidR="00F72092" w:rsidRPr="000D1143" w14:paraId="2508A08E" w14:textId="77777777" w:rsidTr="00CD1E0D">
        <w:trPr>
          <w:trHeight w:val="397"/>
          <w:jc w:val="center"/>
        </w:trPr>
        <w:tc>
          <w:tcPr>
            <w:tcW w:w="1692" w:type="pct"/>
            <w:tcMar>
              <w:top w:w="0" w:type="dxa"/>
              <w:left w:w="108" w:type="dxa"/>
              <w:bottom w:w="0" w:type="dxa"/>
              <w:right w:w="108" w:type="dxa"/>
            </w:tcMar>
            <w:vAlign w:val="center"/>
          </w:tcPr>
          <w:p w14:paraId="33D29D6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《创业板上市规则》</w:t>
            </w:r>
          </w:p>
        </w:tc>
        <w:tc>
          <w:tcPr>
            <w:tcW w:w="357" w:type="pct"/>
            <w:tcMar>
              <w:top w:w="0" w:type="dxa"/>
              <w:left w:w="108" w:type="dxa"/>
              <w:bottom w:w="0" w:type="dxa"/>
              <w:right w:w="108" w:type="dxa"/>
            </w:tcMar>
            <w:vAlign w:val="center"/>
          </w:tcPr>
          <w:p w14:paraId="31EE44F3"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lang w:bidi="ar"/>
              </w:rPr>
              <w:t>指</w:t>
            </w:r>
          </w:p>
        </w:tc>
        <w:tc>
          <w:tcPr>
            <w:tcW w:w="2951" w:type="pct"/>
            <w:tcMar>
              <w:top w:w="0" w:type="dxa"/>
              <w:left w:w="108" w:type="dxa"/>
              <w:bottom w:w="0" w:type="dxa"/>
              <w:right w:w="108" w:type="dxa"/>
            </w:tcMar>
            <w:vAlign w:val="center"/>
          </w:tcPr>
          <w:p w14:paraId="1CD7FCC4"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《深圳证券交易所创业板股票上市规则》</w:t>
            </w:r>
          </w:p>
        </w:tc>
      </w:tr>
      <w:tr w:rsidR="00F72092" w:rsidRPr="000D1143" w14:paraId="76AAE4F9" w14:textId="77777777" w:rsidTr="00CD1E0D">
        <w:trPr>
          <w:trHeight w:val="397"/>
          <w:jc w:val="center"/>
        </w:trPr>
        <w:tc>
          <w:tcPr>
            <w:tcW w:w="1692" w:type="pct"/>
            <w:tcMar>
              <w:top w:w="0" w:type="dxa"/>
              <w:left w:w="108" w:type="dxa"/>
              <w:bottom w:w="0" w:type="dxa"/>
              <w:right w:w="108" w:type="dxa"/>
            </w:tcMar>
            <w:vAlign w:val="center"/>
          </w:tcPr>
          <w:p w14:paraId="570427A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lastRenderedPageBreak/>
              <w:t>报告期</w:t>
            </w:r>
            <w:r w:rsidRPr="000D1143">
              <w:rPr>
                <w:rFonts w:hint="eastAsia"/>
                <w:sz w:val="21"/>
                <w:szCs w:val="21"/>
              </w:rPr>
              <w:t>/</w:t>
            </w:r>
            <w:r w:rsidRPr="000D1143">
              <w:rPr>
                <w:rFonts w:hint="eastAsia"/>
                <w:sz w:val="21"/>
                <w:szCs w:val="21"/>
              </w:rPr>
              <w:t>报告期各期</w:t>
            </w:r>
            <w:r w:rsidRPr="000D1143">
              <w:rPr>
                <w:rFonts w:hint="eastAsia"/>
                <w:sz w:val="21"/>
                <w:szCs w:val="21"/>
              </w:rPr>
              <w:t>/</w:t>
            </w:r>
            <w:r w:rsidRPr="000D1143">
              <w:rPr>
                <w:rFonts w:hint="eastAsia"/>
                <w:sz w:val="21"/>
                <w:szCs w:val="21"/>
              </w:rPr>
              <w:t>报告期内</w:t>
            </w:r>
          </w:p>
        </w:tc>
        <w:tc>
          <w:tcPr>
            <w:tcW w:w="357" w:type="pct"/>
            <w:tcMar>
              <w:top w:w="0" w:type="dxa"/>
              <w:left w:w="108" w:type="dxa"/>
              <w:bottom w:w="0" w:type="dxa"/>
              <w:right w:w="108" w:type="dxa"/>
            </w:tcMar>
            <w:vAlign w:val="center"/>
          </w:tcPr>
          <w:p w14:paraId="5571F0C2"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0F2E1A1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2023</w:t>
            </w:r>
            <w:r w:rsidRPr="000D1143">
              <w:rPr>
                <w:sz w:val="21"/>
                <w:szCs w:val="21"/>
              </w:rPr>
              <w:t>年、</w:t>
            </w:r>
            <w:r w:rsidRPr="000D1143">
              <w:rPr>
                <w:sz w:val="21"/>
                <w:szCs w:val="21"/>
              </w:rPr>
              <w:t>2024</w:t>
            </w:r>
            <w:r w:rsidRPr="000D1143">
              <w:rPr>
                <w:sz w:val="21"/>
                <w:szCs w:val="21"/>
              </w:rPr>
              <w:t>年、</w:t>
            </w:r>
            <w:r w:rsidRPr="000D1143">
              <w:rPr>
                <w:sz w:val="21"/>
                <w:szCs w:val="21"/>
              </w:rPr>
              <w:t>2025</w:t>
            </w:r>
            <w:r w:rsidRPr="000D1143">
              <w:rPr>
                <w:sz w:val="21"/>
                <w:szCs w:val="21"/>
              </w:rPr>
              <w:t>年</w:t>
            </w:r>
            <w:r w:rsidRPr="000D1143">
              <w:rPr>
                <w:sz w:val="21"/>
                <w:szCs w:val="21"/>
              </w:rPr>
              <w:t>1-6</w:t>
            </w:r>
            <w:r w:rsidRPr="000D1143">
              <w:rPr>
                <w:sz w:val="21"/>
                <w:szCs w:val="21"/>
              </w:rPr>
              <w:t>月</w:t>
            </w:r>
          </w:p>
        </w:tc>
      </w:tr>
      <w:tr w:rsidR="00F72092" w:rsidRPr="000D1143" w14:paraId="0A303AB2" w14:textId="77777777" w:rsidTr="00CD1E0D">
        <w:trPr>
          <w:trHeight w:val="397"/>
          <w:jc w:val="center"/>
        </w:trPr>
        <w:tc>
          <w:tcPr>
            <w:tcW w:w="1692" w:type="pct"/>
            <w:tcMar>
              <w:top w:w="0" w:type="dxa"/>
              <w:left w:w="108" w:type="dxa"/>
              <w:bottom w:w="0" w:type="dxa"/>
              <w:right w:w="108" w:type="dxa"/>
            </w:tcMar>
            <w:vAlign w:val="center"/>
          </w:tcPr>
          <w:p w14:paraId="151F2CC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评估基准日</w:t>
            </w:r>
          </w:p>
        </w:tc>
        <w:tc>
          <w:tcPr>
            <w:tcW w:w="357" w:type="pct"/>
            <w:tcMar>
              <w:top w:w="0" w:type="dxa"/>
              <w:left w:w="108" w:type="dxa"/>
              <w:bottom w:w="0" w:type="dxa"/>
              <w:right w:w="108" w:type="dxa"/>
            </w:tcMar>
            <w:vAlign w:val="center"/>
          </w:tcPr>
          <w:p w14:paraId="6804AB2C"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1627A6A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r w:rsidRPr="000D1143">
              <w:rPr>
                <w:sz w:val="21"/>
                <w:szCs w:val="21"/>
              </w:rPr>
              <w:t>30</w:t>
            </w:r>
            <w:r w:rsidRPr="000D1143">
              <w:rPr>
                <w:sz w:val="21"/>
                <w:szCs w:val="21"/>
              </w:rPr>
              <w:t>日</w:t>
            </w:r>
          </w:p>
        </w:tc>
      </w:tr>
      <w:tr w:rsidR="00F72092" w:rsidRPr="000D1143" w14:paraId="3D02E9FD" w14:textId="77777777" w:rsidTr="00CD1E0D">
        <w:trPr>
          <w:trHeight w:val="397"/>
          <w:jc w:val="center"/>
        </w:trPr>
        <w:tc>
          <w:tcPr>
            <w:tcW w:w="1692" w:type="pct"/>
            <w:tcMar>
              <w:top w:w="0" w:type="dxa"/>
              <w:left w:w="108" w:type="dxa"/>
              <w:bottom w:w="0" w:type="dxa"/>
              <w:right w:w="108" w:type="dxa"/>
            </w:tcMar>
            <w:vAlign w:val="center"/>
          </w:tcPr>
          <w:p w14:paraId="774867B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元、万元、亿元</w:t>
            </w:r>
          </w:p>
        </w:tc>
        <w:tc>
          <w:tcPr>
            <w:tcW w:w="357" w:type="pct"/>
            <w:tcMar>
              <w:top w:w="0" w:type="dxa"/>
              <w:left w:w="108" w:type="dxa"/>
              <w:bottom w:w="0" w:type="dxa"/>
              <w:right w:w="108" w:type="dxa"/>
            </w:tcMar>
            <w:vAlign w:val="center"/>
          </w:tcPr>
          <w:p w14:paraId="2FC012B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lang w:bidi="ar"/>
              </w:rPr>
              <w:t>指</w:t>
            </w:r>
          </w:p>
        </w:tc>
        <w:tc>
          <w:tcPr>
            <w:tcW w:w="2951" w:type="pct"/>
            <w:tcMar>
              <w:top w:w="0" w:type="dxa"/>
              <w:left w:w="108" w:type="dxa"/>
              <w:bottom w:w="0" w:type="dxa"/>
              <w:right w:w="108" w:type="dxa"/>
            </w:tcMar>
            <w:vAlign w:val="center"/>
          </w:tcPr>
          <w:p w14:paraId="769B4069"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rPr>
            </w:pPr>
            <w:r w:rsidRPr="000D1143">
              <w:rPr>
                <w:spacing w:val="-6"/>
                <w:sz w:val="21"/>
                <w:szCs w:val="21"/>
              </w:rPr>
              <w:t>如无特别说明，指人民币元、人民币万元、人民币亿元</w:t>
            </w:r>
          </w:p>
        </w:tc>
      </w:tr>
      <w:tr w:rsidR="00F72092" w:rsidRPr="000D1143" w14:paraId="6196A56F" w14:textId="77777777" w:rsidTr="00CD1E0D">
        <w:trPr>
          <w:trHeight w:val="397"/>
          <w:jc w:val="center"/>
        </w:trPr>
        <w:tc>
          <w:tcPr>
            <w:tcW w:w="1692" w:type="pct"/>
            <w:tcMar>
              <w:top w:w="0" w:type="dxa"/>
              <w:left w:w="108" w:type="dxa"/>
              <w:bottom w:w="0" w:type="dxa"/>
              <w:right w:w="108" w:type="dxa"/>
            </w:tcMar>
            <w:vAlign w:val="center"/>
          </w:tcPr>
          <w:p w14:paraId="33D773D7"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中国证监会</w:t>
            </w:r>
            <w:r w:rsidRPr="000D1143">
              <w:rPr>
                <w:sz w:val="21"/>
                <w:szCs w:val="21"/>
              </w:rPr>
              <w:t>/</w:t>
            </w:r>
            <w:r w:rsidRPr="000D1143">
              <w:rPr>
                <w:sz w:val="21"/>
                <w:szCs w:val="21"/>
              </w:rPr>
              <w:t>证监会</w:t>
            </w:r>
          </w:p>
        </w:tc>
        <w:tc>
          <w:tcPr>
            <w:tcW w:w="357" w:type="pct"/>
            <w:tcMar>
              <w:top w:w="0" w:type="dxa"/>
              <w:left w:w="108" w:type="dxa"/>
              <w:bottom w:w="0" w:type="dxa"/>
              <w:right w:w="108" w:type="dxa"/>
            </w:tcMar>
            <w:vAlign w:val="center"/>
          </w:tcPr>
          <w:p w14:paraId="6B83CC47"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3A40C37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中国证券监督管理委员会</w:t>
            </w:r>
          </w:p>
        </w:tc>
      </w:tr>
      <w:tr w:rsidR="00F72092" w:rsidRPr="000D1143" w14:paraId="1FA2B504" w14:textId="77777777" w:rsidTr="00CD1E0D">
        <w:trPr>
          <w:trHeight w:val="397"/>
          <w:jc w:val="center"/>
        </w:trPr>
        <w:tc>
          <w:tcPr>
            <w:tcW w:w="1692" w:type="pct"/>
            <w:tcMar>
              <w:top w:w="0" w:type="dxa"/>
              <w:left w:w="108" w:type="dxa"/>
              <w:bottom w:w="0" w:type="dxa"/>
              <w:right w:w="108" w:type="dxa"/>
            </w:tcMar>
            <w:vAlign w:val="center"/>
          </w:tcPr>
          <w:p w14:paraId="6B5575ED"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深交所</w:t>
            </w:r>
          </w:p>
        </w:tc>
        <w:tc>
          <w:tcPr>
            <w:tcW w:w="357" w:type="pct"/>
            <w:tcMar>
              <w:top w:w="0" w:type="dxa"/>
              <w:left w:w="108" w:type="dxa"/>
              <w:bottom w:w="0" w:type="dxa"/>
              <w:right w:w="108" w:type="dxa"/>
            </w:tcMar>
            <w:vAlign w:val="center"/>
          </w:tcPr>
          <w:p w14:paraId="489A06CC"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lang w:bidi="ar"/>
              </w:rPr>
            </w:pPr>
            <w:r w:rsidRPr="000D1143">
              <w:rPr>
                <w:sz w:val="21"/>
                <w:szCs w:val="21"/>
              </w:rPr>
              <w:t>指</w:t>
            </w:r>
          </w:p>
        </w:tc>
        <w:tc>
          <w:tcPr>
            <w:tcW w:w="2951" w:type="pct"/>
            <w:tcMar>
              <w:top w:w="0" w:type="dxa"/>
              <w:left w:w="108" w:type="dxa"/>
              <w:bottom w:w="0" w:type="dxa"/>
              <w:right w:w="108" w:type="dxa"/>
            </w:tcMar>
            <w:vAlign w:val="center"/>
          </w:tcPr>
          <w:p w14:paraId="5803AA2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深圳证券交易所</w:t>
            </w:r>
          </w:p>
        </w:tc>
      </w:tr>
      <w:tr w:rsidR="00F72092" w:rsidRPr="000D1143" w14:paraId="6A3262D5" w14:textId="77777777" w:rsidTr="00CD1E0D">
        <w:trPr>
          <w:trHeight w:val="397"/>
          <w:jc w:val="center"/>
        </w:trPr>
        <w:tc>
          <w:tcPr>
            <w:tcW w:w="1692" w:type="pct"/>
            <w:tcMar>
              <w:top w:w="0" w:type="dxa"/>
              <w:left w:w="108" w:type="dxa"/>
              <w:bottom w:w="0" w:type="dxa"/>
              <w:right w:w="108" w:type="dxa"/>
            </w:tcMar>
            <w:vAlign w:val="center"/>
          </w:tcPr>
          <w:p w14:paraId="40072C0D"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登记结算公司</w:t>
            </w:r>
          </w:p>
        </w:tc>
        <w:tc>
          <w:tcPr>
            <w:tcW w:w="357" w:type="pct"/>
            <w:tcMar>
              <w:top w:w="0" w:type="dxa"/>
              <w:left w:w="108" w:type="dxa"/>
              <w:bottom w:w="0" w:type="dxa"/>
              <w:right w:w="108" w:type="dxa"/>
            </w:tcMar>
            <w:vAlign w:val="center"/>
          </w:tcPr>
          <w:p w14:paraId="6E31C124"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5CB7AC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中国证券登记结算有限责任公司深圳分公司</w:t>
            </w:r>
          </w:p>
        </w:tc>
      </w:tr>
      <w:tr w:rsidR="00F72092" w:rsidRPr="000D1143" w14:paraId="420F2663" w14:textId="77777777" w:rsidTr="00CD1E0D">
        <w:trPr>
          <w:trHeight w:val="397"/>
          <w:jc w:val="center"/>
        </w:trPr>
        <w:tc>
          <w:tcPr>
            <w:tcW w:w="1692" w:type="pct"/>
            <w:tcMar>
              <w:top w:w="0" w:type="dxa"/>
              <w:left w:w="108" w:type="dxa"/>
              <w:bottom w:w="0" w:type="dxa"/>
              <w:right w:w="108" w:type="dxa"/>
            </w:tcMar>
            <w:vAlign w:val="center"/>
          </w:tcPr>
          <w:p w14:paraId="2A06823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国泰海通</w:t>
            </w:r>
            <w:r w:rsidRPr="000D1143">
              <w:rPr>
                <w:rFonts w:hint="eastAsia"/>
                <w:sz w:val="21"/>
                <w:szCs w:val="21"/>
              </w:rPr>
              <w:t>/</w:t>
            </w:r>
            <w:r w:rsidRPr="000D1143">
              <w:rPr>
                <w:sz w:val="21"/>
                <w:szCs w:val="21"/>
              </w:rPr>
              <w:t>独立财务顾问</w:t>
            </w:r>
          </w:p>
        </w:tc>
        <w:tc>
          <w:tcPr>
            <w:tcW w:w="357" w:type="pct"/>
            <w:tcMar>
              <w:top w:w="0" w:type="dxa"/>
              <w:left w:w="108" w:type="dxa"/>
              <w:bottom w:w="0" w:type="dxa"/>
              <w:right w:w="108" w:type="dxa"/>
            </w:tcMar>
            <w:vAlign w:val="center"/>
          </w:tcPr>
          <w:p w14:paraId="56BE1C9F"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565CD2C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国泰海通证券股份有限公司</w:t>
            </w:r>
          </w:p>
        </w:tc>
      </w:tr>
      <w:tr w:rsidR="00F72092" w:rsidRPr="000D1143" w14:paraId="4570B817" w14:textId="77777777" w:rsidTr="00CD1E0D">
        <w:trPr>
          <w:trHeight w:val="397"/>
          <w:jc w:val="center"/>
        </w:trPr>
        <w:tc>
          <w:tcPr>
            <w:tcW w:w="1692" w:type="pct"/>
            <w:tcMar>
              <w:top w:w="0" w:type="dxa"/>
              <w:left w:w="108" w:type="dxa"/>
              <w:bottom w:w="0" w:type="dxa"/>
              <w:right w:w="108" w:type="dxa"/>
            </w:tcMar>
            <w:vAlign w:val="center"/>
          </w:tcPr>
          <w:p w14:paraId="5A4074B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湖南</w:t>
            </w:r>
            <w:r w:rsidRPr="000D1143">
              <w:rPr>
                <w:sz w:val="21"/>
                <w:szCs w:val="21"/>
              </w:rPr>
              <w:t>启元</w:t>
            </w:r>
            <w:r w:rsidRPr="000D1143">
              <w:rPr>
                <w:rFonts w:hint="eastAsia"/>
                <w:sz w:val="21"/>
                <w:szCs w:val="21"/>
              </w:rPr>
              <w:t>/</w:t>
            </w:r>
            <w:r w:rsidRPr="000D1143">
              <w:rPr>
                <w:sz w:val="21"/>
                <w:szCs w:val="21"/>
              </w:rPr>
              <w:t>律师</w:t>
            </w:r>
          </w:p>
        </w:tc>
        <w:tc>
          <w:tcPr>
            <w:tcW w:w="357" w:type="pct"/>
            <w:tcMar>
              <w:top w:w="0" w:type="dxa"/>
              <w:left w:w="108" w:type="dxa"/>
              <w:bottom w:w="0" w:type="dxa"/>
              <w:right w:w="108" w:type="dxa"/>
            </w:tcMar>
            <w:vAlign w:val="center"/>
          </w:tcPr>
          <w:p w14:paraId="75CB4927"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12C25CD9"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湖南启元律师事务所</w:t>
            </w:r>
          </w:p>
        </w:tc>
      </w:tr>
      <w:tr w:rsidR="00F72092" w:rsidRPr="000D1143" w14:paraId="12A4559D" w14:textId="77777777" w:rsidTr="00CD1E0D">
        <w:trPr>
          <w:trHeight w:val="397"/>
          <w:jc w:val="center"/>
        </w:trPr>
        <w:tc>
          <w:tcPr>
            <w:tcW w:w="1692" w:type="pct"/>
            <w:tcMar>
              <w:top w:w="0" w:type="dxa"/>
              <w:left w:w="108" w:type="dxa"/>
              <w:bottom w:w="0" w:type="dxa"/>
              <w:right w:w="108" w:type="dxa"/>
            </w:tcMar>
            <w:vAlign w:val="center"/>
          </w:tcPr>
          <w:p w14:paraId="10531A3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中审亚太</w:t>
            </w:r>
            <w:r w:rsidRPr="000D1143">
              <w:rPr>
                <w:rFonts w:hint="eastAsia"/>
                <w:sz w:val="21"/>
                <w:szCs w:val="21"/>
              </w:rPr>
              <w:t>/</w:t>
            </w:r>
            <w:r w:rsidRPr="000D1143">
              <w:rPr>
                <w:sz w:val="21"/>
                <w:szCs w:val="21"/>
              </w:rPr>
              <w:t>会计师</w:t>
            </w:r>
          </w:p>
        </w:tc>
        <w:tc>
          <w:tcPr>
            <w:tcW w:w="357" w:type="pct"/>
            <w:tcMar>
              <w:top w:w="0" w:type="dxa"/>
              <w:left w:w="108" w:type="dxa"/>
              <w:bottom w:w="0" w:type="dxa"/>
              <w:right w:w="108" w:type="dxa"/>
            </w:tcMar>
            <w:vAlign w:val="center"/>
          </w:tcPr>
          <w:p w14:paraId="5F221509"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398DDEAD"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中审亚太会计师事务所（特殊普通合伙）</w:t>
            </w:r>
          </w:p>
        </w:tc>
      </w:tr>
      <w:tr w:rsidR="00F72092" w:rsidRPr="000D1143" w14:paraId="74C8BCBB" w14:textId="77777777" w:rsidTr="00CD1E0D">
        <w:trPr>
          <w:trHeight w:val="397"/>
          <w:jc w:val="center"/>
        </w:trPr>
        <w:tc>
          <w:tcPr>
            <w:tcW w:w="1692" w:type="pct"/>
            <w:tcMar>
              <w:top w:w="0" w:type="dxa"/>
              <w:left w:w="108" w:type="dxa"/>
              <w:bottom w:w="0" w:type="dxa"/>
              <w:right w:w="108" w:type="dxa"/>
            </w:tcMar>
            <w:vAlign w:val="center"/>
          </w:tcPr>
          <w:p w14:paraId="4575157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金证评估</w:t>
            </w:r>
            <w:r w:rsidRPr="000D1143">
              <w:rPr>
                <w:rFonts w:hint="eastAsia"/>
                <w:sz w:val="21"/>
                <w:szCs w:val="21"/>
              </w:rPr>
              <w:t>/</w:t>
            </w:r>
            <w:r w:rsidRPr="000D1143">
              <w:rPr>
                <w:rFonts w:hint="eastAsia"/>
                <w:sz w:val="21"/>
                <w:szCs w:val="21"/>
              </w:rPr>
              <w:t>评估机构</w:t>
            </w:r>
          </w:p>
        </w:tc>
        <w:tc>
          <w:tcPr>
            <w:tcW w:w="357" w:type="pct"/>
            <w:tcMar>
              <w:top w:w="0" w:type="dxa"/>
              <w:left w:w="108" w:type="dxa"/>
              <w:bottom w:w="0" w:type="dxa"/>
              <w:right w:w="108" w:type="dxa"/>
            </w:tcMar>
            <w:vAlign w:val="center"/>
          </w:tcPr>
          <w:p w14:paraId="37C46CBD"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58C5C97"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金证（上海）资产评估有限公司</w:t>
            </w:r>
          </w:p>
        </w:tc>
      </w:tr>
      <w:tr w:rsidR="00F72092" w:rsidRPr="000D1143" w14:paraId="38A97603" w14:textId="77777777" w:rsidTr="00CD1E0D">
        <w:trPr>
          <w:trHeight w:val="397"/>
          <w:jc w:val="center"/>
        </w:trPr>
        <w:tc>
          <w:tcPr>
            <w:tcW w:w="5000" w:type="pct"/>
            <w:gridSpan w:val="3"/>
            <w:tcMar>
              <w:top w:w="0" w:type="dxa"/>
              <w:left w:w="108" w:type="dxa"/>
              <w:bottom w:w="0" w:type="dxa"/>
              <w:right w:w="108" w:type="dxa"/>
            </w:tcMar>
            <w:vAlign w:val="center"/>
          </w:tcPr>
          <w:p w14:paraId="53FD54C2" w14:textId="77777777" w:rsidR="00F72092" w:rsidRPr="000D1143" w:rsidRDefault="00F72092" w:rsidP="00CD1E0D">
            <w:pPr>
              <w:adjustRightInd w:val="0"/>
              <w:snapToGrid w:val="0"/>
              <w:spacing w:beforeLines="0" w:before="0" w:afterLines="0" w:after="0" w:line="240" w:lineRule="auto"/>
              <w:ind w:firstLineChars="0" w:firstLine="0"/>
              <w:jc w:val="left"/>
              <w:rPr>
                <w:b/>
                <w:bCs/>
                <w:sz w:val="21"/>
                <w:szCs w:val="21"/>
              </w:rPr>
            </w:pPr>
            <w:r w:rsidRPr="000D1143">
              <w:rPr>
                <w:b/>
                <w:bCs/>
                <w:sz w:val="21"/>
                <w:szCs w:val="21"/>
              </w:rPr>
              <w:t>二、专业术语</w:t>
            </w:r>
          </w:p>
        </w:tc>
      </w:tr>
      <w:tr w:rsidR="00F72092" w:rsidRPr="000D1143" w14:paraId="513987DF" w14:textId="77777777" w:rsidTr="00CD1E0D">
        <w:trPr>
          <w:trHeight w:val="397"/>
          <w:jc w:val="center"/>
        </w:trPr>
        <w:tc>
          <w:tcPr>
            <w:tcW w:w="1692" w:type="pct"/>
            <w:tcMar>
              <w:top w:w="0" w:type="dxa"/>
              <w:left w:w="108" w:type="dxa"/>
              <w:bottom w:w="0" w:type="dxa"/>
              <w:right w:w="108" w:type="dxa"/>
            </w:tcMar>
            <w:vAlign w:val="center"/>
          </w:tcPr>
          <w:p w14:paraId="58211B4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G</w:t>
            </w:r>
            <w:r w:rsidRPr="000D1143">
              <w:rPr>
                <w:sz w:val="21"/>
                <w:szCs w:val="21"/>
              </w:rPr>
              <w:t>端</w:t>
            </w:r>
          </w:p>
        </w:tc>
        <w:tc>
          <w:tcPr>
            <w:tcW w:w="357" w:type="pct"/>
            <w:tcMar>
              <w:top w:w="0" w:type="dxa"/>
              <w:left w:w="108" w:type="dxa"/>
              <w:bottom w:w="0" w:type="dxa"/>
              <w:right w:w="108" w:type="dxa"/>
            </w:tcMar>
            <w:vAlign w:val="center"/>
          </w:tcPr>
          <w:p w14:paraId="091FF92A"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AA6849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政府、事业单位客户</w:t>
            </w:r>
          </w:p>
        </w:tc>
      </w:tr>
      <w:tr w:rsidR="00F72092" w:rsidRPr="000D1143" w14:paraId="1E1BF801" w14:textId="77777777" w:rsidTr="00CD1E0D">
        <w:trPr>
          <w:trHeight w:val="397"/>
          <w:jc w:val="center"/>
        </w:trPr>
        <w:tc>
          <w:tcPr>
            <w:tcW w:w="1692" w:type="pct"/>
            <w:tcMar>
              <w:top w:w="0" w:type="dxa"/>
              <w:left w:w="108" w:type="dxa"/>
              <w:bottom w:w="0" w:type="dxa"/>
              <w:right w:w="108" w:type="dxa"/>
            </w:tcMar>
            <w:vAlign w:val="center"/>
          </w:tcPr>
          <w:p w14:paraId="271E48E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B</w:t>
            </w:r>
            <w:r w:rsidRPr="000D1143">
              <w:rPr>
                <w:sz w:val="21"/>
                <w:szCs w:val="21"/>
              </w:rPr>
              <w:t>端</w:t>
            </w:r>
          </w:p>
        </w:tc>
        <w:tc>
          <w:tcPr>
            <w:tcW w:w="357" w:type="pct"/>
            <w:tcMar>
              <w:top w:w="0" w:type="dxa"/>
              <w:left w:w="108" w:type="dxa"/>
              <w:bottom w:w="0" w:type="dxa"/>
              <w:right w:w="108" w:type="dxa"/>
            </w:tcMar>
            <w:vAlign w:val="center"/>
          </w:tcPr>
          <w:p w14:paraId="4FDEDBE5"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33A6B935"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企业客户</w:t>
            </w:r>
          </w:p>
        </w:tc>
      </w:tr>
      <w:tr w:rsidR="00F72092" w:rsidRPr="000D1143" w14:paraId="7C5F2E70" w14:textId="77777777" w:rsidTr="00CD1E0D">
        <w:trPr>
          <w:trHeight w:val="397"/>
          <w:jc w:val="center"/>
        </w:trPr>
        <w:tc>
          <w:tcPr>
            <w:tcW w:w="1692" w:type="pct"/>
            <w:tcMar>
              <w:top w:w="0" w:type="dxa"/>
              <w:left w:w="108" w:type="dxa"/>
              <w:bottom w:w="0" w:type="dxa"/>
              <w:right w:w="108" w:type="dxa"/>
            </w:tcMar>
            <w:vAlign w:val="center"/>
          </w:tcPr>
          <w:p w14:paraId="3205F85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C</w:t>
            </w:r>
            <w:r w:rsidRPr="000D1143">
              <w:rPr>
                <w:sz w:val="21"/>
                <w:szCs w:val="21"/>
              </w:rPr>
              <w:t>端</w:t>
            </w:r>
          </w:p>
        </w:tc>
        <w:tc>
          <w:tcPr>
            <w:tcW w:w="357" w:type="pct"/>
            <w:tcMar>
              <w:top w:w="0" w:type="dxa"/>
              <w:left w:w="108" w:type="dxa"/>
              <w:bottom w:w="0" w:type="dxa"/>
              <w:right w:w="108" w:type="dxa"/>
            </w:tcMar>
            <w:vAlign w:val="center"/>
          </w:tcPr>
          <w:p w14:paraId="2A15AB87"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1C62262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消费者、个人用户</w:t>
            </w:r>
          </w:p>
        </w:tc>
      </w:tr>
      <w:tr w:rsidR="00F72092" w:rsidRPr="000D1143" w14:paraId="036EF523" w14:textId="77777777" w:rsidTr="00CD1E0D">
        <w:trPr>
          <w:trHeight w:val="397"/>
          <w:jc w:val="center"/>
        </w:trPr>
        <w:tc>
          <w:tcPr>
            <w:tcW w:w="1692" w:type="pct"/>
            <w:tcMar>
              <w:top w:w="0" w:type="dxa"/>
              <w:left w:w="108" w:type="dxa"/>
              <w:bottom w:w="0" w:type="dxa"/>
              <w:right w:w="108" w:type="dxa"/>
            </w:tcMar>
            <w:vAlign w:val="center"/>
          </w:tcPr>
          <w:p w14:paraId="6A857153"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IoT</w:t>
            </w:r>
          </w:p>
        </w:tc>
        <w:tc>
          <w:tcPr>
            <w:tcW w:w="357" w:type="pct"/>
            <w:tcMar>
              <w:top w:w="0" w:type="dxa"/>
              <w:left w:w="108" w:type="dxa"/>
              <w:bottom w:w="0" w:type="dxa"/>
              <w:right w:w="108" w:type="dxa"/>
            </w:tcMar>
            <w:vAlign w:val="center"/>
          </w:tcPr>
          <w:p w14:paraId="1C597A0F"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FAC636C" w14:textId="77777777" w:rsidR="00F72092" w:rsidRPr="000D1143" w:rsidRDefault="00F72092" w:rsidP="00CD1E0D">
            <w:pPr>
              <w:adjustRightInd w:val="0"/>
              <w:snapToGrid w:val="0"/>
              <w:spacing w:beforeLines="0" w:before="0" w:afterLines="0" w:after="0" w:line="240" w:lineRule="auto"/>
              <w:ind w:firstLineChars="0" w:firstLine="0"/>
              <w:jc w:val="left"/>
              <w:rPr>
                <w:spacing w:val="-6"/>
                <w:sz w:val="21"/>
                <w:szCs w:val="21"/>
              </w:rPr>
            </w:pPr>
            <w:r w:rsidRPr="000D1143">
              <w:rPr>
                <w:spacing w:val="-6"/>
                <w:sz w:val="21"/>
                <w:szCs w:val="21"/>
              </w:rPr>
              <w:t>物联网（</w:t>
            </w:r>
            <w:r w:rsidRPr="000D1143">
              <w:rPr>
                <w:spacing w:val="-6"/>
                <w:sz w:val="21"/>
                <w:szCs w:val="21"/>
              </w:rPr>
              <w:t>Internet of Things</w:t>
            </w:r>
            <w:r w:rsidRPr="000D1143">
              <w:rPr>
                <w:spacing w:val="-6"/>
                <w:sz w:val="21"/>
                <w:szCs w:val="21"/>
              </w:rPr>
              <w:t>），即物物相连的互联网，是通过射频识别（</w:t>
            </w:r>
            <w:r w:rsidRPr="000D1143">
              <w:rPr>
                <w:spacing w:val="-6"/>
                <w:sz w:val="21"/>
                <w:szCs w:val="21"/>
              </w:rPr>
              <w:t>RFID</w:t>
            </w:r>
            <w:r w:rsidRPr="000D1143">
              <w:rPr>
                <w:spacing w:val="-6"/>
                <w:sz w:val="21"/>
                <w:szCs w:val="21"/>
              </w:rPr>
              <w:t>）、红外感应器、全球定位系统、激光扫描等信息传感设备，按约定的协议，把任何物品与互联网连接起来，进行信息交换和通讯，以实现智能化识别、定位、跟踪、监控和管理的一种网络</w:t>
            </w:r>
          </w:p>
        </w:tc>
      </w:tr>
      <w:tr w:rsidR="00F72092" w:rsidRPr="000D1143" w14:paraId="23202F57" w14:textId="77777777" w:rsidTr="00CD1E0D">
        <w:trPr>
          <w:trHeight w:val="397"/>
          <w:jc w:val="center"/>
        </w:trPr>
        <w:tc>
          <w:tcPr>
            <w:tcW w:w="1692" w:type="pct"/>
            <w:tcMar>
              <w:top w:w="0" w:type="dxa"/>
              <w:left w:w="108" w:type="dxa"/>
              <w:bottom w:w="0" w:type="dxa"/>
              <w:right w:w="108" w:type="dxa"/>
            </w:tcMar>
            <w:vAlign w:val="center"/>
          </w:tcPr>
          <w:p w14:paraId="52BEFD74"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SaaS</w:t>
            </w:r>
          </w:p>
        </w:tc>
        <w:tc>
          <w:tcPr>
            <w:tcW w:w="357" w:type="pct"/>
            <w:tcMar>
              <w:top w:w="0" w:type="dxa"/>
              <w:left w:w="108" w:type="dxa"/>
              <w:bottom w:w="0" w:type="dxa"/>
              <w:right w:w="108" w:type="dxa"/>
            </w:tcMar>
            <w:vAlign w:val="center"/>
          </w:tcPr>
          <w:p w14:paraId="040E3EC2"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318A565E"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软件即服务（</w:t>
            </w:r>
            <w:r w:rsidRPr="000D1143">
              <w:rPr>
                <w:sz w:val="21"/>
                <w:szCs w:val="21"/>
              </w:rPr>
              <w:t>Software-as-a-Service</w:t>
            </w:r>
            <w:r w:rsidRPr="000D1143">
              <w:rPr>
                <w:sz w:val="21"/>
                <w:szCs w:val="21"/>
              </w:rPr>
              <w:t>），指</w:t>
            </w:r>
            <w:r w:rsidRPr="000D1143">
              <w:rPr>
                <w:sz w:val="21"/>
                <w:szCs w:val="21"/>
              </w:rPr>
              <w:t>SaaS</w:t>
            </w:r>
            <w:r w:rsidRPr="000D1143">
              <w:rPr>
                <w:sz w:val="21"/>
                <w:szCs w:val="21"/>
              </w:rPr>
              <w:t>提供商为企业搭建信息化所需要的所有网络基础设施及软件、硬件运作平台，并负责所有前期的实施、后期的维护等一系列服务，企业无需购买软硬件、建设机房、招聘</w:t>
            </w:r>
            <w:r w:rsidRPr="000D1143">
              <w:rPr>
                <w:sz w:val="21"/>
                <w:szCs w:val="21"/>
              </w:rPr>
              <w:t>IT</w:t>
            </w:r>
            <w:r w:rsidRPr="000D1143">
              <w:rPr>
                <w:sz w:val="21"/>
                <w:szCs w:val="21"/>
              </w:rPr>
              <w:t>人员，即可通过互联网使用信息系统</w:t>
            </w:r>
          </w:p>
        </w:tc>
      </w:tr>
      <w:tr w:rsidR="00F72092" w:rsidRPr="000D1143" w14:paraId="2D89C9E4" w14:textId="77777777" w:rsidTr="00CD1E0D">
        <w:trPr>
          <w:trHeight w:val="397"/>
          <w:jc w:val="center"/>
        </w:trPr>
        <w:tc>
          <w:tcPr>
            <w:tcW w:w="1692" w:type="pct"/>
            <w:tcMar>
              <w:top w:w="0" w:type="dxa"/>
              <w:left w:w="108" w:type="dxa"/>
              <w:bottom w:w="0" w:type="dxa"/>
              <w:right w:w="108" w:type="dxa"/>
            </w:tcMar>
            <w:vAlign w:val="center"/>
          </w:tcPr>
          <w:p w14:paraId="24C4D242"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SDK</w:t>
            </w:r>
          </w:p>
        </w:tc>
        <w:tc>
          <w:tcPr>
            <w:tcW w:w="357" w:type="pct"/>
            <w:tcMar>
              <w:top w:w="0" w:type="dxa"/>
              <w:left w:w="108" w:type="dxa"/>
              <w:bottom w:w="0" w:type="dxa"/>
              <w:right w:w="108" w:type="dxa"/>
            </w:tcMar>
            <w:vAlign w:val="center"/>
          </w:tcPr>
          <w:p w14:paraId="2DC2E38D"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28A06D3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软件开发工具包（</w:t>
            </w:r>
            <w:r w:rsidRPr="000D1143">
              <w:rPr>
                <w:sz w:val="21"/>
                <w:szCs w:val="21"/>
              </w:rPr>
              <w:t>Software Development Kit</w:t>
            </w:r>
            <w:r w:rsidRPr="000D1143">
              <w:rPr>
                <w:sz w:val="21"/>
                <w:szCs w:val="21"/>
              </w:rPr>
              <w:t>），指软件工程师为特定的软件包、软件框架、硬件平台、操作系统等建立应用软件时的开发工具的集合</w:t>
            </w:r>
          </w:p>
        </w:tc>
      </w:tr>
      <w:tr w:rsidR="00F72092" w:rsidRPr="000D1143" w14:paraId="029250E7" w14:textId="77777777" w:rsidTr="00CD1E0D">
        <w:trPr>
          <w:trHeight w:val="397"/>
          <w:jc w:val="center"/>
        </w:trPr>
        <w:tc>
          <w:tcPr>
            <w:tcW w:w="1692" w:type="pct"/>
            <w:tcMar>
              <w:top w:w="0" w:type="dxa"/>
              <w:left w:w="108" w:type="dxa"/>
              <w:bottom w:w="0" w:type="dxa"/>
              <w:right w:w="108" w:type="dxa"/>
            </w:tcMar>
            <w:vAlign w:val="center"/>
          </w:tcPr>
          <w:p w14:paraId="1A13088C"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物联网</w:t>
            </w:r>
          </w:p>
        </w:tc>
        <w:tc>
          <w:tcPr>
            <w:tcW w:w="357" w:type="pct"/>
            <w:tcMar>
              <w:top w:w="0" w:type="dxa"/>
              <w:left w:w="108" w:type="dxa"/>
              <w:bottom w:w="0" w:type="dxa"/>
              <w:right w:w="108" w:type="dxa"/>
            </w:tcMar>
            <w:vAlign w:val="center"/>
          </w:tcPr>
          <w:p w14:paraId="673B98BB"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rFonts w:hint="eastAsia"/>
                <w:sz w:val="21"/>
                <w:szCs w:val="21"/>
              </w:rPr>
              <w:t>指</w:t>
            </w:r>
          </w:p>
        </w:tc>
        <w:tc>
          <w:tcPr>
            <w:tcW w:w="2951" w:type="pct"/>
            <w:tcMar>
              <w:top w:w="0" w:type="dxa"/>
              <w:left w:w="108" w:type="dxa"/>
              <w:bottom w:w="0" w:type="dxa"/>
              <w:right w:w="108" w:type="dxa"/>
            </w:tcMar>
            <w:vAlign w:val="center"/>
          </w:tcPr>
          <w:p w14:paraId="745F2EC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通过互联网、传统电信网等信息承载体，将所有能行使独立功能的普通物体实现互联互通的网络</w:t>
            </w:r>
          </w:p>
        </w:tc>
      </w:tr>
      <w:tr w:rsidR="00F72092" w:rsidRPr="000D1143" w14:paraId="36CF6416" w14:textId="77777777" w:rsidTr="00CD1E0D">
        <w:trPr>
          <w:trHeight w:val="397"/>
          <w:jc w:val="center"/>
        </w:trPr>
        <w:tc>
          <w:tcPr>
            <w:tcW w:w="1692" w:type="pct"/>
            <w:tcMar>
              <w:top w:w="0" w:type="dxa"/>
              <w:left w:w="108" w:type="dxa"/>
              <w:bottom w:w="0" w:type="dxa"/>
              <w:right w:w="108" w:type="dxa"/>
            </w:tcMar>
            <w:vAlign w:val="center"/>
          </w:tcPr>
          <w:p w14:paraId="423661D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云计算</w:t>
            </w:r>
          </w:p>
        </w:tc>
        <w:tc>
          <w:tcPr>
            <w:tcW w:w="357" w:type="pct"/>
            <w:tcMar>
              <w:top w:w="0" w:type="dxa"/>
              <w:left w:w="108" w:type="dxa"/>
              <w:bottom w:w="0" w:type="dxa"/>
              <w:right w:w="108" w:type="dxa"/>
            </w:tcMar>
            <w:vAlign w:val="center"/>
          </w:tcPr>
          <w:p w14:paraId="3B547097"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3170288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rFonts w:hint="eastAsia"/>
                <w:sz w:val="21"/>
                <w:szCs w:val="21"/>
              </w:rPr>
              <w:t>是分布式计算的一种，提供分布式、便捷的、按需的网络访问，进入可配置的计算资源共享池</w:t>
            </w:r>
          </w:p>
        </w:tc>
      </w:tr>
      <w:tr w:rsidR="00F72092" w:rsidRPr="000D1143" w14:paraId="04F49F83" w14:textId="77777777" w:rsidTr="00CD1E0D">
        <w:trPr>
          <w:trHeight w:val="397"/>
          <w:jc w:val="center"/>
        </w:trPr>
        <w:tc>
          <w:tcPr>
            <w:tcW w:w="1692" w:type="pct"/>
            <w:tcMar>
              <w:top w:w="0" w:type="dxa"/>
              <w:left w:w="108" w:type="dxa"/>
              <w:bottom w:w="0" w:type="dxa"/>
              <w:right w:w="108" w:type="dxa"/>
            </w:tcMar>
            <w:vAlign w:val="center"/>
          </w:tcPr>
          <w:p w14:paraId="4D3F7DCD"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大数据</w:t>
            </w:r>
          </w:p>
        </w:tc>
        <w:tc>
          <w:tcPr>
            <w:tcW w:w="357" w:type="pct"/>
            <w:tcMar>
              <w:top w:w="0" w:type="dxa"/>
              <w:left w:w="108" w:type="dxa"/>
              <w:bottom w:w="0" w:type="dxa"/>
              <w:right w:w="108" w:type="dxa"/>
            </w:tcMar>
            <w:vAlign w:val="center"/>
          </w:tcPr>
          <w:p w14:paraId="17CA0B33"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3D1C6251"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一种规模大到在获取、存储、管理、分析方面大大超出了传统数据库软件工具能力范围的数据集合，具有海量的数据规模、快速的数据流转、多样的数据类型和价值密度低四大特征</w:t>
            </w:r>
          </w:p>
        </w:tc>
      </w:tr>
      <w:tr w:rsidR="00F72092" w:rsidRPr="000D1143" w14:paraId="587CB3CD" w14:textId="77777777" w:rsidTr="00CD1E0D">
        <w:trPr>
          <w:trHeight w:val="397"/>
          <w:jc w:val="center"/>
        </w:trPr>
        <w:tc>
          <w:tcPr>
            <w:tcW w:w="1692" w:type="pct"/>
            <w:tcMar>
              <w:top w:w="0" w:type="dxa"/>
              <w:left w:w="108" w:type="dxa"/>
              <w:bottom w:w="0" w:type="dxa"/>
              <w:right w:w="108" w:type="dxa"/>
            </w:tcMar>
            <w:vAlign w:val="center"/>
          </w:tcPr>
          <w:p w14:paraId="37980F26"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GIS</w:t>
            </w:r>
          </w:p>
        </w:tc>
        <w:tc>
          <w:tcPr>
            <w:tcW w:w="357" w:type="pct"/>
            <w:tcMar>
              <w:top w:w="0" w:type="dxa"/>
              <w:left w:w="108" w:type="dxa"/>
              <w:bottom w:w="0" w:type="dxa"/>
              <w:right w:w="108" w:type="dxa"/>
            </w:tcMar>
            <w:vAlign w:val="center"/>
          </w:tcPr>
          <w:p w14:paraId="5F8A053C"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4CF7C63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地理信息系统（</w:t>
            </w:r>
            <w:r w:rsidRPr="000D1143">
              <w:rPr>
                <w:sz w:val="21"/>
                <w:szCs w:val="21"/>
              </w:rPr>
              <w:t>Geographic Information System</w:t>
            </w:r>
            <w:r w:rsidRPr="000D1143">
              <w:rPr>
                <w:sz w:val="21"/>
                <w:szCs w:val="21"/>
              </w:rPr>
              <w:t>），是以地理空间数据库为基础，在计算机软硬件的支持下，对地理空间信息进行采集、存储、检索、显示和分析的综合性技术系统</w:t>
            </w:r>
          </w:p>
        </w:tc>
      </w:tr>
      <w:tr w:rsidR="00F72092" w:rsidRPr="000D1143" w14:paraId="360E03F4" w14:textId="77777777" w:rsidTr="00CD1E0D">
        <w:trPr>
          <w:trHeight w:val="397"/>
          <w:jc w:val="center"/>
        </w:trPr>
        <w:tc>
          <w:tcPr>
            <w:tcW w:w="1692" w:type="pct"/>
            <w:tcMar>
              <w:top w:w="0" w:type="dxa"/>
              <w:left w:w="108" w:type="dxa"/>
              <w:bottom w:w="0" w:type="dxa"/>
              <w:right w:w="108" w:type="dxa"/>
            </w:tcMar>
            <w:vAlign w:val="center"/>
          </w:tcPr>
          <w:p w14:paraId="430AAEAB"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AI</w:t>
            </w:r>
          </w:p>
        </w:tc>
        <w:tc>
          <w:tcPr>
            <w:tcW w:w="357" w:type="pct"/>
            <w:tcMar>
              <w:top w:w="0" w:type="dxa"/>
              <w:left w:w="108" w:type="dxa"/>
              <w:bottom w:w="0" w:type="dxa"/>
              <w:right w:w="108" w:type="dxa"/>
            </w:tcMar>
            <w:vAlign w:val="center"/>
          </w:tcPr>
          <w:p w14:paraId="0BDB9EE1" w14:textId="77777777" w:rsidR="00F72092" w:rsidRPr="000D1143" w:rsidRDefault="00F72092" w:rsidP="00CD1E0D">
            <w:pPr>
              <w:adjustRightInd w:val="0"/>
              <w:snapToGrid w:val="0"/>
              <w:spacing w:beforeLines="0" w:before="0" w:afterLines="0" w:after="0" w:line="240" w:lineRule="auto"/>
              <w:ind w:firstLineChars="0" w:firstLine="0"/>
              <w:jc w:val="center"/>
              <w:rPr>
                <w:sz w:val="21"/>
                <w:szCs w:val="21"/>
              </w:rPr>
            </w:pPr>
            <w:r w:rsidRPr="000D1143">
              <w:rPr>
                <w:sz w:val="21"/>
                <w:szCs w:val="21"/>
              </w:rPr>
              <w:t>指</w:t>
            </w:r>
          </w:p>
        </w:tc>
        <w:tc>
          <w:tcPr>
            <w:tcW w:w="2951" w:type="pct"/>
            <w:tcMar>
              <w:top w:w="0" w:type="dxa"/>
              <w:left w:w="108" w:type="dxa"/>
              <w:bottom w:w="0" w:type="dxa"/>
              <w:right w:w="108" w:type="dxa"/>
            </w:tcMar>
            <w:vAlign w:val="center"/>
          </w:tcPr>
          <w:p w14:paraId="036ADF88" w14:textId="77777777" w:rsidR="00F72092" w:rsidRPr="000D1143" w:rsidRDefault="00F72092" w:rsidP="00CD1E0D">
            <w:pPr>
              <w:adjustRightInd w:val="0"/>
              <w:snapToGrid w:val="0"/>
              <w:spacing w:beforeLines="0" w:before="0" w:afterLines="0" w:after="0" w:line="240" w:lineRule="auto"/>
              <w:ind w:firstLineChars="0" w:firstLine="0"/>
              <w:jc w:val="left"/>
              <w:rPr>
                <w:sz w:val="21"/>
                <w:szCs w:val="21"/>
              </w:rPr>
            </w:pPr>
            <w:r w:rsidRPr="000D1143">
              <w:rPr>
                <w:sz w:val="21"/>
                <w:szCs w:val="21"/>
              </w:rPr>
              <w:t>人工智能（</w:t>
            </w:r>
            <w:r w:rsidRPr="000D1143">
              <w:rPr>
                <w:sz w:val="21"/>
                <w:szCs w:val="21"/>
              </w:rPr>
              <w:t>Artificial Intelligence</w:t>
            </w:r>
            <w:r w:rsidRPr="000D1143">
              <w:rPr>
                <w:sz w:val="21"/>
                <w:szCs w:val="21"/>
              </w:rPr>
              <w:t>），系研究、开发用于模拟、延伸和扩展人的智能的理论、方法、技术及应用系统的一门新的技术学科</w:t>
            </w:r>
          </w:p>
        </w:tc>
      </w:tr>
    </w:tbl>
    <w:bookmarkEnd w:id="29"/>
    <w:p w14:paraId="759F9FB3" w14:textId="44A615EE" w:rsidR="008F2DF9" w:rsidRPr="000D1143" w:rsidRDefault="00217B21">
      <w:pPr>
        <w:pStyle w:val="006"/>
        <w:spacing w:before="120" w:after="120"/>
        <w:ind w:firstLine="420"/>
      </w:pPr>
      <w:r w:rsidRPr="000D1143">
        <w:lastRenderedPageBreak/>
        <w:t>注：本报告除特别说明外，若出现总数的尾数与各分项数值总和的尾数不相等的情况，均为四舍五入原因造成的。</w:t>
      </w:r>
    </w:p>
    <w:p w14:paraId="3322B577" w14:textId="77777777" w:rsidR="00F72092" w:rsidRPr="000D1143" w:rsidRDefault="00F72092" w:rsidP="00217B21">
      <w:pPr>
        <w:pStyle w:val="001"/>
        <w:spacing w:before="120" w:after="120"/>
      </w:pPr>
      <w:bookmarkStart w:id="34" w:name="_Toc214351836"/>
      <w:bookmarkStart w:id="35" w:name="_Toc214367552"/>
      <w:bookmarkStart w:id="36" w:name="_Toc212008386"/>
      <w:bookmarkStart w:id="37" w:name="_Toc211443191"/>
      <w:bookmarkStart w:id="38" w:name="_Toc209185824"/>
      <w:bookmarkStart w:id="39" w:name="_Toc206615125"/>
      <w:bookmarkStart w:id="40" w:name="_Toc198881892"/>
      <w:bookmarkStart w:id="41" w:name="OLE_LINK1"/>
      <w:bookmarkStart w:id="42" w:name="OLE_LINK39"/>
      <w:bookmarkEnd w:id="25"/>
      <w:bookmarkEnd w:id="26"/>
      <w:r w:rsidRPr="000D1143">
        <w:lastRenderedPageBreak/>
        <w:t>重大事项提示</w:t>
      </w:r>
      <w:bookmarkEnd w:id="34"/>
      <w:bookmarkEnd w:id="35"/>
    </w:p>
    <w:p w14:paraId="55985F0F" w14:textId="59429C14" w:rsidR="00F72092" w:rsidRPr="000D1143" w:rsidRDefault="00F72092" w:rsidP="00F72092">
      <w:pPr>
        <w:spacing w:before="120" w:afterLines="0" w:after="0"/>
        <w:ind w:firstLine="480"/>
      </w:pPr>
      <w:r w:rsidRPr="000D1143">
        <w:t>本部分所述词语或简称与</w:t>
      </w:r>
      <w:r w:rsidR="00DD6674" w:rsidRPr="000D1143">
        <w:t>本报告</w:t>
      </w:r>
      <w:r w:rsidRPr="000D1143">
        <w:rPr>
          <w:rFonts w:ascii="宋体" w:hAnsi="宋体"/>
        </w:rPr>
        <w:t>“</w:t>
      </w:r>
      <w:r w:rsidRPr="000D1143">
        <w:t>释义</w:t>
      </w:r>
      <w:r w:rsidRPr="000D1143">
        <w:rPr>
          <w:rFonts w:ascii="宋体" w:hAnsi="宋体"/>
        </w:rPr>
        <w:t>”</w:t>
      </w:r>
      <w:r w:rsidRPr="000D1143">
        <w:t>所述词语或简称具有相同含义。</w:t>
      </w:r>
      <w:r w:rsidR="00B752E2" w:rsidRPr="000D1143">
        <w:rPr>
          <w:rFonts w:hint="eastAsia"/>
        </w:rPr>
        <w:t>本独立财务顾问</w:t>
      </w:r>
      <w:r w:rsidRPr="000D1143">
        <w:t>提醒投资者认真阅读</w:t>
      </w:r>
      <w:r w:rsidR="00DD6674" w:rsidRPr="000D1143">
        <w:t>本报告</w:t>
      </w:r>
      <w:r w:rsidRPr="000D1143">
        <w:t>全文，并特别注意下列事项：</w:t>
      </w:r>
    </w:p>
    <w:p w14:paraId="5183B191" w14:textId="77777777" w:rsidR="00F72092" w:rsidRPr="000D1143" w:rsidRDefault="00F72092" w:rsidP="00217B21">
      <w:pPr>
        <w:pStyle w:val="002"/>
        <w:spacing w:before="120" w:after="120"/>
      </w:pPr>
      <w:bookmarkStart w:id="43" w:name="_Toc214351837"/>
      <w:bookmarkStart w:id="44" w:name="_Toc214367553"/>
      <w:r w:rsidRPr="000D1143">
        <w:t>一、本次重组方案简要介绍</w:t>
      </w:r>
      <w:bookmarkEnd w:id="43"/>
      <w:bookmarkEnd w:id="44"/>
    </w:p>
    <w:p w14:paraId="443FEFD4" w14:textId="77777777" w:rsidR="00F72092" w:rsidRPr="000D1143" w:rsidRDefault="00F72092" w:rsidP="00217B21">
      <w:pPr>
        <w:pStyle w:val="003"/>
        <w:spacing w:before="120" w:after="120"/>
        <w:ind w:firstLine="482"/>
      </w:pPr>
      <w:r w:rsidRPr="000D1143">
        <w:t>（一）重组方案概况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0"/>
        <w:gridCol w:w="1678"/>
        <w:gridCol w:w="2652"/>
        <w:gridCol w:w="3528"/>
      </w:tblGrid>
      <w:tr w:rsidR="00F72092" w:rsidRPr="000D1143" w14:paraId="195799E9" w14:textId="77777777" w:rsidTr="00217B21">
        <w:trPr>
          <w:trHeight w:val="397"/>
          <w:jc w:val="center"/>
        </w:trPr>
        <w:tc>
          <w:tcPr>
            <w:tcW w:w="2465" w:type="dxa"/>
            <w:gridSpan w:val="2"/>
            <w:tcMar>
              <w:top w:w="0" w:type="dxa"/>
              <w:left w:w="108" w:type="dxa"/>
              <w:bottom w:w="0" w:type="dxa"/>
              <w:right w:w="108" w:type="dxa"/>
            </w:tcMar>
            <w:vAlign w:val="center"/>
          </w:tcPr>
          <w:p w14:paraId="63E05DEC"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交易形式</w:t>
            </w:r>
          </w:p>
        </w:tc>
        <w:tc>
          <w:tcPr>
            <w:tcW w:w="6535" w:type="dxa"/>
            <w:gridSpan w:val="2"/>
            <w:tcMar>
              <w:top w:w="0" w:type="dxa"/>
              <w:left w:w="108" w:type="dxa"/>
              <w:bottom w:w="0" w:type="dxa"/>
              <w:right w:w="108" w:type="dxa"/>
            </w:tcMar>
            <w:vAlign w:val="center"/>
          </w:tcPr>
          <w:p w14:paraId="318012A2"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发行股份及支付现金购买资产并募集配套资金暨关联交易</w:t>
            </w:r>
          </w:p>
        </w:tc>
      </w:tr>
      <w:tr w:rsidR="00F72092" w:rsidRPr="000D1143" w14:paraId="6B5AABA3" w14:textId="77777777" w:rsidTr="00217B21">
        <w:trPr>
          <w:trHeight w:val="397"/>
          <w:jc w:val="center"/>
        </w:trPr>
        <w:tc>
          <w:tcPr>
            <w:tcW w:w="2465" w:type="dxa"/>
            <w:gridSpan w:val="2"/>
            <w:tcMar>
              <w:top w:w="0" w:type="dxa"/>
              <w:left w:w="108" w:type="dxa"/>
              <w:bottom w:w="0" w:type="dxa"/>
              <w:right w:w="108" w:type="dxa"/>
            </w:tcMar>
            <w:vAlign w:val="center"/>
          </w:tcPr>
          <w:p w14:paraId="50B836F1"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交易方案简介</w:t>
            </w:r>
          </w:p>
        </w:tc>
        <w:tc>
          <w:tcPr>
            <w:tcW w:w="6535" w:type="dxa"/>
            <w:gridSpan w:val="2"/>
            <w:tcMar>
              <w:top w:w="0" w:type="dxa"/>
              <w:left w:w="108" w:type="dxa"/>
              <w:bottom w:w="0" w:type="dxa"/>
              <w:right w:w="108" w:type="dxa"/>
            </w:tcMar>
            <w:vAlign w:val="center"/>
          </w:tcPr>
          <w:p w14:paraId="46209756"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天亿马拟通过发行股份及支付现金的方式向陈耿豪、南通成为常青、广发信德科文、苏州市德同合心、乐陶陶、林芝利新、杨凯然、张杰波、璀璨远见、乐熙熙、乐腾腾、深圳市前海千意智合三期、胡俊、王佳、乐哈哈、广发信德二期、璀璨德商、广州信德创业营、乐摇、珠海康远、上海德盾共</w:t>
            </w:r>
            <w:r w:rsidRPr="000D1143">
              <w:rPr>
                <w:sz w:val="21"/>
                <w:szCs w:val="21"/>
              </w:rPr>
              <w:t>21</w:t>
            </w:r>
            <w:r w:rsidRPr="000D1143">
              <w:rPr>
                <w:sz w:val="21"/>
                <w:szCs w:val="21"/>
              </w:rPr>
              <w:t>名交易对方购买其合计持有的星云开物</w:t>
            </w:r>
            <w:r w:rsidRPr="000D1143">
              <w:rPr>
                <w:sz w:val="21"/>
                <w:szCs w:val="21"/>
              </w:rPr>
              <w:t>98.5632%</w:t>
            </w:r>
            <w:r w:rsidRPr="000D1143">
              <w:rPr>
                <w:sz w:val="21"/>
                <w:szCs w:val="21"/>
              </w:rPr>
              <w:t>的股权，并拟向上市公司实际控制人之一马学沛先生发行股份募集配套资金。</w:t>
            </w:r>
          </w:p>
        </w:tc>
      </w:tr>
      <w:tr w:rsidR="00F72092" w:rsidRPr="000D1143" w14:paraId="67E240CD" w14:textId="77777777" w:rsidTr="00217B21">
        <w:trPr>
          <w:trHeight w:val="397"/>
          <w:jc w:val="center"/>
        </w:trPr>
        <w:tc>
          <w:tcPr>
            <w:tcW w:w="2465" w:type="dxa"/>
            <w:gridSpan w:val="2"/>
            <w:tcMar>
              <w:top w:w="0" w:type="dxa"/>
              <w:left w:w="108" w:type="dxa"/>
              <w:bottom w:w="0" w:type="dxa"/>
              <w:right w:w="108" w:type="dxa"/>
            </w:tcMar>
            <w:vAlign w:val="center"/>
          </w:tcPr>
          <w:p w14:paraId="10776D8D"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交易价格（不含募集配套资金金额）</w:t>
            </w:r>
          </w:p>
        </w:tc>
        <w:tc>
          <w:tcPr>
            <w:tcW w:w="6535" w:type="dxa"/>
            <w:gridSpan w:val="2"/>
            <w:tcMar>
              <w:top w:w="0" w:type="dxa"/>
              <w:left w:w="108" w:type="dxa"/>
              <w:bottom w:w="0" w:type="dxa"/>
              <w:right w:w="108" w:type="dxa"/>
            </w:tcMar>
            <w:vAlign w:val="center"/>
          </w:tcPr>
          <w:p w14:paraId="50B26BE6"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118,850.53</w:t>
            </w:r>
            <w:r w:rsidRPr="000D1143">
              <w:rPr>
                <w:sz w:val="21"/>
                <w:szCs w:val="21"/>
              </w:rPr>
              <w:t>万元</w:t>
            </w:r>
          </w:p>
        </w:tc>
      </w:tr>
      <w:tr w:rsidR="00F72092" w:rsidRPr="000D1143" w14:paraId="542EB1F7" w14:textId="77777777" w:rsidTr="00217B21">
        <w:trPr>
          <w:trHeight w:val="397"/>
          <w:jc w:val="center"/>
        </w:trPr>
        <w:tc>
          <w:tcPr>
            <w:tcW w:w="697" w:type="dxa"/>
            <w:vMerge w:val="restart"/>
            <w:tcMar>
              <w:top w:w="0" w:type="dxa"/>
              <w:left w:w="108" w:type="dxa"/>
              <w:bottom w:w="0" w:type="dxa"/>
              <w:right w:w="108" w:type="dxa"/>
            </w:tcMar>
            <w:vAlign w:val="center"/>
          </w:tcPr>
          <w:p w14:paraId="6DDCE8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交易标的</w:t>
            </w:r>
          </w:p>
        </w:tc>
        <w:tc>
          <w:tcPr>
            <w:tcW w:w="1768" w:type="dxa"/>
            <w:tcMar>
              <w:top w:w="0" w:type="dxa"/>
              <w:left w:w="108" w:type="dxa"/>
              <w:bottom w:w="0" w:type="dxa"/>
              <w:right w:w="108" w:type="dxa"/>
            </w:tcMar>
            <w:vAlign w:val="center"/>
          </w:tcPr>
          <w:p w14:paraId="4EBEB33B" w14:textId="77777777" w:rsidR="00F72092" w:rsidRPr="000D1143" w:rsidRDefault="00F72092" w:rsidP="00F72092">
            <w:pPr>
              <w:widowControl/>
              <w:spacing w:beforeLines="0" w:before="0" w:afterLines="0" w:after="0" w:line="240" w:lineRule="auto"/>
              <w:ind w:firstLineChars="0" w:firstLine="0"/>
              <w:jc w:val="center"/>
              <w:rPr>
                <w:b/>
                <w:bCs/>
                <w:sz w:val="21"/>
                <w:szCs w:val="21"/>
              </w:rPr>
            </w:pPr>
            <w:r w:rsidRPr="000D1143">
              <w:rPr>
                <w:b/>
                <w:bCs/>
                <w:sz w:val="21"/>
                <w:szCs w:val="21"/>
              </w:rPr>
              <w:t>名称</w:t>
            </w:r>
          </w:p>
        </w:tc>
        <w:tc>
          <w:tcPr>
            <w:tcW w:w="6535" w:type="dxa"/>
            <w:gridSpan w:val="2"/>
            <w:tcMar>
              <w:top w:w="0" w:type="dxa"/>
              <w:left w:w="108" w:type="dxa"/>
              <w:bottom w:w="0" w:type="dxa"/>
              <w:right w:w="108" w:type="dxa"/>
            </w:tcMar>
            <w:vAlign w:val="center"/>
          </w:tcPr>
          <w:p w14:paraId="04EEB1FC"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广东星云开物科技股份有限公司</w:t>
            </w:r>
          </w:p>
        </w:tc>
      </w:tr>
      <w:tr w:rsidR="00F72092" w:rsidRPr="000D1143" w14:paraId="01B601AC" w14:textId="77777777" w:rsidTr="00217B21">
        <w:trPr>
          <w:trHeight w:val="397"/>
          <w:jc w:val="center"/>
        </w:trPr>
        <w:tc>
          <w:tcPr>
            <w:tcW w:w="697" w:type="dxa"/>
            <w:vMerge/>
            <w:tcMar>
              <w:top w:w="0" w:type="dxa"/>
              <w:left w:w="108" w:type="dxa"/>
              <w:bottom w:w="0" w:type="dxa"/>
              <w:right w:w="108" w:type="dxa"/>
            </w:tcMar>
            <w:vAlign w:val="center"/>
          </w:tcPr>
          <w:p w14:paraId="1E6E2B05" w14:textId="77777777" w:rsidR="00F72092" w:rsidRPr="000D1143" w:rsidRDefault="00F72092" w:rsidP="00F72092">
            <w:pPr>
              <w:widowControl/>
              <w:spacing w:beforeLines="0" w:before="0" w:afterLines="0" w:after="0" w:line="240" w:lineRule="auto"/>
              <w:ind w:firstLineChars="0" w:firstLine="0"/>
              <w:rPr>
                <w:sz w:val="21"/>
                <w:szCs w:val="21"/>
              </w:rPr>
            </w:pPr>
          </w:p>
        </w:tc>
        <w:tc>
          <w:tcPr>
            <w:tcW w:w="1768" w:type="dxa"/>
            <w:tcMar>
              <w:top w:w="0" w:type="dxa"/>
              <w:left w:w="108" w:type="dxa"/>
              <w:bottom w:w="0" w:type="dxa"/>
              <w:right w:w="108" w:type="dxa"/>
            </w:tcMar>
            <w:vAlign w:val="center"/>
          </w:tcPr>
          <w:p w14:paraId="037533F0" w14:textId="77777777" w:rsidR="00F72092" w:rsidRPr="000D1143" w:rsidRDefault="00F72092" w:rsidP="00F72092">
            <w:pPr>
              <w:widowControl/>
              <w:spacing w:beforeLines="0" w:before="0" w:afterLines="0" w:after="0" w:line="240" w:lineRule="auto"/>
              <w:ind w:firstLineChars="0" w:firstLine="0"/>
              <w:jc w:val="center"/>
              <w:rPr>
                <w:b/>
                <w:bCs/>
                <w:sz w:val="21"/>
                <w:szCs w:val="21"/>
              </w:rPr>
            </w:pPr>
            <w:r w:rsidRPr="000D1143">
              <w:rPr>
                <w:b/>
                <w:bCs/>
                <w:sz w:val="21"/>
                <w:szCs w:val="21"/>
              </w:rPr>
              <w:t>主营业务</w:t>
            </w:r>
          </w:p>
        </w:tc>
        <w:tc>
          <w:tcPr>
            <w:tcW w:w="6535" w:type="dxa"/>
            <w:gridSpan w:val="2"/>
            <w:tcMar>
              <w:top w:w="0" w:type="dxa"/>
              <w:left w:w="108" w:type="dxa"/>
              <w:bottom w:w="0" w:type="dxa"/>
              <w:right w:w="108" w:type="dxa"/>
            </w:tcMar>
            <w:vAlign w:val="center"/>
          </w:tcPr>
          <w:p w14:paraId="42563EDA"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智能自助设备数字化服务提供商，专注于提供</w:t>
            </w:r>
            <w:r w:rsidRPr="000D1143">
              <w:rPr>
                <w:rFonts w:ascii="宋体" w:hAnsi="宋体"/>
                <w:sz w:val="21"/>
                <w:szCs w:val="21"/>
              </w:rPr>
              <w:t>“</w:t>
            </w:r>
            <w:r w:rsidRPr="000D1143">
              <w:rPr>
                <w:sz w:val="21"/>
                <w:szCs w:val="21"/>
              </w:rPr>
              <w:t>IoT</w:t>
            </w:r>
            <w:r w:rsidRPr="000D1143">
              <w:rPr>
                <w:sz w:val="21"/>
                <w:szCs w:val="21"/>
              </w:rPr>
              <w:t>智能硬件</w:t>
            </w:r>
            <w:r w:rsidRPr="000D1143">
              <w:rPr>
                <w:sz w:val="21"/>
                <w:szCs w:val="21"/>
              </w:rPr>
              <w:t>+SaaS</w:t>
            </w:r>
            <w:r w:rsidRPr="000D1143">
              <w:rPr>
                <w:sz w:val="21"/>
                <w:szCs w:val="21"/>
              </w:rPr>
              <w:t>云平台</w:t>
            </w:r>
            <w:r w:rsidRPr="000D1143">
              <w:rPr>
                <w:rFonts w:ascii="宋体" w:hAnsi="宋体"/>
                <w:sz w:val="21"/>
                <w:szCs w:val="21"/>
              </w:rPr>
              <w:t>”</w:t>
            </w:r>
            <w:r w:rsidRPr="000D1143">
              <w:rPr>
                <w:sz w:val="21"/>
                <w:szCs w:val="21"/>
              </w:rPr>
              <w:t>一体化解决方案，致力于实现自助设备产业的数字化升级。</w:t>
            </w:r>
          </w:p>
        </w:tc>
      </w:tr>
      <w:tr w:rsidR="00F72092" w:rsidRPr="000D1143" w14:paraId="48ED3F38" w14:textId="77777777" w:rsidTr="00217B21">
        <w:trPr>
          <w:trHeight w:val="397"/>
          <w:jc w:val="center"/>
        </w:trPr>
        <w:tc>
          <w:tcPr>
            <w:tcW w:w="697" w:type="dxa"/>
            <w:vMerge/>
            <w:tcMar>
              <w:top w:w="0" w:type="dxa"/>
              <w:left w:w="108" w:type="dxa"/>
              <w:bottom w:w="0" w:type="dxa"/>
              <w:right w:w="108" w:type="dxa"/>
            </w:tcMar>
            <w:vAlign w:val="center"/>
          </w:tcPr>
          <w:p w14:paraId="3E6ADA1C" w14:textId="77777777" w:rsidR="00F72092" w:rsidRPr="000D1143" w:rsidRDefault="00F72092" w:rsidP="00F72092">
            <w:pPr>
              <w:widowControl/>
              <w:spacing w:beforeLines="0" w:before="0" w:afterLines="0" w:after="0" w:line="240" w:lineRule="auto"/>
              <w:ind w:firstLineChars="0" w:firstLine="0"/>
              <w:rPr>
                <w:sz w:val="21"/>
                <w:szCs w:val="21"/>
              </w:rPr>
            </w:pPr>
          </w:p>
        </w:tc>
        <w:tc>
          <w:tcPr>
            <w:tcW w:w="1768" w:type="dxa"/>
            <w:tcMar>
              <w:top w:w="0" w:type="dxa"/>
              <w:left w:w="108" w:type="dxa"/>
              <w:bottom w:w="0" w:type="dxa"/>
              <w:right w:w="108" w:type="dxa"/>
            </w:tcMar>
            <w:vAlign w:val="center"/>
          </w:tcPr>
          <w:p w14:paraId="243E279D" w14:textId="77777777" w:rsidR="00F72092" w:rsidRPr="000D1143" w:rsidRDefault="00F72092" w:rsidP="00F72092">
            <w:pPr>
              <w:widowControl/>
              <w:spacing w:beforeLines="0" w:before="0" w:afterLines="0" w:after="0" w:line="240" w:lineRule="auto"/>
              <w:ind w:firstLineChars="0" w:firstLine="0"/>
              <w:jc w:val="center"/>
              <w:rPr>
                <w:b/>
                <w:bCs/>
                <w:sz w:val="21"/>
                <w:szCs w:val="21"/>
              </w:rPr>
            </w:pPr>
            <w:r w:rsidRPr="000D1143">
              <w:rPr>
                <w:b/>
                <w:bCs/>
                <w:sz w:val="21"/>
                <w:szCs w:val="21"/>
              </w:rPr>
              <w:t>所属行业</w:t>
            </w:r>
          </w:p>
        </w:tc>
        <w:tc>
          <w:tcPr>
            <w:tcW w:w="6535" w:type="dxa"/>
            <w:gridSpan w:val="2"/>
            <w:tcMar>
              <w:top w:w="0" w:type="dxa"/>
              <w:left w:w="108" w:type="dxa"/>
              <w:bottom w:w="0" w:type="dxa"/>
              <w:right w:w="108" w:type="dxa"/>
            </w:tcMar>
            <w:vAlign w:val="center"/>
          </w:tcPr>
          <w:p w14:paraId="7F82686E"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根据《国民经济行业分类（</w:t>
            </w:r>
            <w:r w:rsidRPr="000D1143">
              <w:rPr>
                <w:sz w:val="21"/>
                <w:szCs w:val="21"/>
              </w:rPr>
              <w:t>GB/T4754-2017</w:t>
            </w:r>
            <w:r w:rsidRPr="000D1143">
              <w:rPr>
                <w:sz w:val="21"/>
                <w:szCs w:val="21"/>
              </w:rPr>
              <w:t>）》，标的公司所属行业为</w:t>
            </w:r>
            <w:r w:rsidRPr="000D1143">
              <w:rPr>
                <w:rFonts w:ascii="宋体" w:hAnsi="宋体"/>
                <w:sz w:val="21"/>
                <w:szCs w:val="21"/>
              </w:rPr>
              <w:t>“</w:t>
            </w:r>
            <w:r w:rsidRPr="000D1143">
              <w:rPr>
                <w:sz w:val="21"/>
                <w:szCs w:val="21"/>
              </w:rPr>
              <w:t>信息传输、软件和信息技术服务业</w:t>
            </w:r>
            <w:r w:rsidRPr="000D1143">
              <w:rPr>
                <w:rFonts w:ascii="宋体" w:hAnsi="宋体"/>
                <w:sz w:val="21"/>
                <w:szCs w:val="21"/>
              </w:rPr>
              <w:t>”</w:t>
            </w:r>
            <w:r w:rsidRPr="000D1143">
              <w:rPr>
                <w:sz w:val="21"/>
                <w:szCs w:val="21"/>
              </w:rPr>
              <w:t>下的</w:t>
            </w:r>
            <w:r w:rsidRPr="000D1143">
              <w:rPr>
                <w:rFonts w:ascii="宋体" w:hAnsi="宋体"/>
                <w:sz w:val="21"/>
                <w:szCs w:val="21"/>
              </w:rPr>
              <w:t>“</w:t>
            </w:r>
            <w:r w:rsidRPr="000D1143">
              <w:rPr>
                <w:sz w:val="21"/>
                <w:szCs w:val="21"/>
              </w:rPr>
              <w:t>信息系统集成和物联网技术服务</w:t>
            </w:r>
            <w:r w:rsidRPr="000D1143">
              <w:rPr>
                <w:rFonts w:ascii="宋体" w:hAnsi="宋体"/>
                <w:sz w:val="21"/>
                <w:szCs w:val="21"/>
              </w:rPr>
              <w:t>”</w:t>
            </w:r>
            <w:r w:rsidRPr="000D1143">
              <w:rPr>
                <w:sz w:val="21"/>
                <w:szCs w:val="21"/>
              </w:rPr>
              <w:t>（</w:t>
            </w:r>
            <w:r w:rsidRPr="000D1143">
              <w:rPr>
                <w:sz w:val="21"/>
                <w:szCs w:val="21"/>
              </w:rPr>
              <w:t>I653</w:t>
            </w:r>
            <w:r w:rsidRPr="000D1143">
              <w:rPr>
                <w:sz w:val="21"/>
                <w:szCs w:val="21"/>
              </w:rPr>
              <w:t>）。</w:t>
            </w:r>
          </w:p>
        </w:tc>
      </w:tr>
      <w:tr w:rsidR="00F72092" w:rsidRPr="000D1143" w14:paraId="79E2966E" w14:textId="77777777" w:rsidTr="00217B21">
        <w:trPr>
          <w:trHeight w:val="397"/>
          <w:jc w:val="center"/>
        </w:trPr>
        <w:tc>
          <w:tcPr>
            <w:tcW w:w="697" w:type="dxa"/>
            <w:vMerge/>
            <w:tcMar>
              <w:top w:w="0" w:type="dxa"/>
              <w:left w:w="108" w:type="dxa"/>
              <w:bottom w:w="0" w:type="dxa"/>
              <w:right w:w="108" w:type="dxa"/>
            </w:tcMar>
            <w:vAlign w:val="center"/>
          </w:tcPr>
          <w:p w14:paraId="509F198A" w14:textId="77777777" w:rsidR="00F72092" w:rsidRPr="000D1143" w:rsidRDefault="00F72092" w:rsidP="00F72092">
            <w:pPr>
              <w:widowControl/>
              <w:spacing w:beforeLines="0" w:before="0" w:afterLines="0" w:after="0" w:line="240" w:lineRule="auto"/>
              <w:ind w:firstLineChars="0" w:firstLine="0"/>
              <w:jc w:val="center"/>
              <w:rPr>
                <w:b/>
                <w:sz w:val="21"/>
                <w:szCs w:val="21"/>
              </w:rPr>
            </w:pPr>
          </w:p>
        </w:tc>
        <w:tc>
          <w:tcPr>
            <w:tcW w:w="1768" w:type="dxa"/>
            <w:vMerge w:val="restart"/>
            <w:tcMar>
              <w:top w:w="0" w:type="dxa"/>
              <w:left w:w="108" w:type="dxa"/>
              <w:bottom w:w="0" w:type="dxa"/>
              <w:right w:w="108" w:type="dxa"/>
            </w:tcMar>
            <w:vAlign w:val="center"/>
          </w:tcPr>
          <w:p w14:paraId="02A3A6F1" w14:textId="77777777" w:rsidR="00F72092" w:rsidRPr="000D1143" w:rsidRDefault="00F72092" w:rsidP="00F72092">
            <w:pPr>
              <w:widowControl/>
              <w:spacing w:beforeLines="0" w:before="0" w:afterLines="0" w:after="0" w:line="240" w:lineRule="auto"/>
              <w:ind w:firstLineChars="0" w:firstLine="0"/>
              <w:jc w:val="center"/>
              <w:rPr>
                <w:b/>
                <w:sz w:val="21"/>
                <w:szCs w:val="21"/>
              </w:rPr>
            </w:pPr>
            <w:r w:rsidRPr="000D1143">
              <w:rPr>
                <w:b/>
                <w:sz w:val="21"/>
                <w:szCs w:val="21"/>
              </w:rPr>
              <w:t>其他（如为拟购买资产）</w:t>
            </w:r>
          </w:p>
        </w:tc>
        <w:tc>
          <w:tcPr>
            <w:tcW w:w="2802" w:type="dxa"/>
            <w:tcMar>
              <w:top w:w="0" w:type="dxa"/>
              <w:left w:w="108" w:type="dxa"/>
              <w:bottom w:w="0" w:type="dxa"/>
              <w:right w:w="108" w:type="dxa"/>
            </w:tcMar>
            <w:vAlign w:val="center"/>
          </w:tcPr>
          <w:p w14:paraId="5B481CED"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符合板块定位</w:t>
            </w:r>
          </w:p>
        </w:tc>
        <w:tc>
          <w:tcPr>
            <w:tcW w:w="3733" w:type="dxa"/>
            <w:tcMar>
              <w:top w:w="0" w:type="dxa"/>
              <w:left w:w="108" w:type="dxa"/>
              <w:bottom w:w="0" w:type="dxa"/>
              <w:right w:w="108" w:type="dxa"/>
            </w:tcMar>
            <w:vAlign w:val="center"/>
          </w:tcPr>
          <w:p w14:paraId="788AA4D6"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sym w:font="Wingdings 2" w:char="0052"/>
            </w:r>
            <w:r w:rsidRPr="000D1143">
              <w:rPr>
                <w:sz w:val="21"/>
                <w:szCs w:val="21"/>
              </w:rPr>
              <w:t>是</w:t>
            </w:r>
            <w:r w:rsidRPr="000D1143">
              <w:rPr>
                <w:sz w:val="21"/>
                <w:szCs w:val="21"/>
              </w:rPr>
              <w:t xml:space="preserve">    </w:t>
            </w:r>
            <w:r w:rsidRPr="000D1143">
              <w:rPr>
                <w:sz w:val="21"/>
                <w:szCs w:val="21"/>
              </w:rPr>
              <w:sym w:font="Wingdings 2" w:char="00A3"/>
            </w:r>
            <w:r w:rsidRPr="000D1143">
              <w:rPr>
                <w:sz w:val="21"/>
                <w:szCs w:val="21"/>
              </w:rPr>
              <w:t>否</w:t>
            </w:r>
            <w:r w:rsidRPr="000D1143">
              <w:rPr>
                <w:sz w:val="21"/>
                <w:szCs w:val="21"/>
              </w:rPr>
              <w:t xml:space="preserve">    </w:t>
            </w:r>
            <w:r w:rsidRPr="000D1143">
              <w:rPr>
                <w:sz w:val="21"/>
                <w:szCs w:val="21"/>
              </w:rPr>
              <w:sym w:font="Wingdings 2" w:char="00A3"/>
            </w:r>
            <w:r w:rsidRPr="000D1143">
              <w:rPr>
                <w:sz w:val="21"/>
                <w:szCs w:val="21"/>
              </w:rPr>
              <w:t>不适用</w:t>
            </w:r>
          </w:p>
        </w:tc>
      </w:tr>
      <w:tr w:rsidR="00F72092" w:rsidRPr="000D1143" w14:paraId="5B25849D" w14:textId="77777777" w:rsidTr="00217B21">
        <w:trPr>
          <w:trHeight w:val="397"/>
          <w:jc w:val="center"/>
        </w:trPr>
        <w:tc>
          <w:tcPr>
            <w:tcW w:w="697" w:type="dxa"/>
            <w:vMerge/>
            <w:tcMar>
              <w:top w:w="0" w:type="dxa"/>
              <w:left w:w="108" w:type="dxa"/>
              <w:bottom w:w="0" w:type="dxa"/>
              <w:right w:w="108" w:type="dxa"/>
            </w:tcMar>
            <w:vAlign w:val="center"/>
          </w:tcPr>
          <w:p w14:paraId="04B2015C" w14:textId="77777777" w:rsidR="00F72092" w:rsidRPr="000D1143" w:rsidRDefault="00F72092" w:rsidP="00F72092">
            <w:pPr>
              <w:widowControl/>
              <w:spacing w:beforeLines="0" w:before="0" w:afterLines="0" w:after="0" w:line="240" w:lineRule="auto"/>
              <w:ind w:firstLineChars="0" w:firstLine="0"/>
              <w:jc w:val="center"/>
              <w:rPr>
                <w:b/>
                <w:sz w:val="21"/>
                <w:szCs w:val="21"/>
              </w:rPr>
            </w:pPr>
          </w:p>
        </w:tc>
        <w:tc>
          <w:tcPr>
            <w:tcW w:w="1768" w:type="dxa"/>
            <w:vMerge/>
            <w:tcMar>
              <w:top w:w="0" w:type="dxa"/>
              <w:left w:w="108" w:type="dxa"/>
              <w:bottom w:w="0" w:type="dxa"/>
              <w:right w:w="108" w:type="dxa"/>
            </w:tcMar>
            <w:vAlign w:val="center"/>
          </w:tcPr>
          <w:p w14:paraId="3BEAE297" w14:textId="77777777" w:rsidR="00F72092" w:rsidRPr="000D1143" w:rsidRDefault="00F72092" w:rsidP="00F72092">
            <w:pPr>
              <w:widowControl/>
              <w:spacing w:beforeLines="0" w:before="0" w:afterLines="0" w:after="0" w:line="240" w:lineRule="auto"/>
              <w:ind w:firstLineChars="0" w:firstLine="0"/>
              <w:jc w:val="center"/>
              <w:rPr>
                <w:b/>
                <w:sz w:val="21"/>
                <w:szCs w:val="21"/>
              </w:rPr>
            </w:pPr>
          </w:p>
        </w:tc>
        <w:tc>
          <w:tcPr>
            <w:tcW w:w="2802" w:type="dxa"/>
            <w:tcMar>
              <w:top w:w="0" w:type="dxa"/>
              <w:left w:w="108" w:type="dxa"/>
              <w:bottom w:w="0" w:type="dxa"/>
              <w:right w:w="108" w:type="dxa"/>
            </w:tcMar>
            <w:vAlign w:val="center"/>
          </w:tcPr>
          <w:p w14:paraId="3D038F3A"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属于上市公司的同行业或上下游</w:t>
            </w:r>
          </w:p>
        </w:tc>
        <w:tc>
          <w:tcPr>
            <w:tcW w:w="3733" w:type="dxa"/>
            <w:tcMar>
              <w:top w:w="0" w:type="dxa"/>
              <w:left w:w="108" w:type="dxa"/>
              <w:bottom w:w="0" w:type="dxa"/>
              <w:right w:w="108" w:type="dxa"/>
            </w:tcMar>
            <w:vAlign w:val="center"/>
          </w:tcPr>
          <w:p w14:paraId="4C9A6BC7"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sym w:font="Wingdings 2" w:char="0052"/>
            </w:r>
            <w:r w:rsidRPr="000D1143">
              <w:rPr>
                <w:sz w:val="21"/>
                <w:szCs w:val="21"/>
              </w:rPr>
              <w:t>是</w:t>
            </w:r>
            <w:r w:rsidRPr="000D1143">
              <w:rPr>
                <w:sz w:val="21"/>
                <w:szCs w:val="21"/>
              </w:rPr>
              <w:t xml:space="preserve">    </w:t>
            </w:r>
            <w:r w:rsidRPr="000D1143">
              <w:rPr>
                <w:sz w:val="21"/>
                <w:szCs w:val="21"/>
              </w:rPr>
              <w:sym w:font="Wingdings 2" w:char="00A3"/>
            </w:r>
            <w:r w:rsidRPr="000D1143">
              <w:rPr>
                <w:sz w:val="21"/>
                <w:szCs w:val="21"/>
              </w:rPr>
              <w:t>否</w:t>
            </w:r>
          </w:p>
        </w:tc>
      </w:tr>
      <w:tr w:rsidR="00F72092" w:rsidRPr="000D1143" w14:paraId="69A5FE9E" w14:textId="77777777" w:rsidTr="00217B21">
        <w:trPr>
          <w:trHeight w:val="397"/>
          <w:jc w:val="center"/>
        </w:trPr>
        <w:tc>
          <w:tcPr>
            <w:tcW w:w="697" w:type="dxa"/>
            <w:vMerge/>
            <w:tcMar>
              <w:top w:w="0" w:type="dxa"/>
              <w:left w:w="108" w:type="dxa"/>
              <w:bottom w:w="0" w:type="dxa"/>
              <w:right w:w="108" w:type="dxa"/>
            </w:tcMar>
            <w:vAlign w:val="center"/>
          </w:tcPr>
          <w:p w14:paraId="495D5446" w14:textId="77777777" w:rsidR="00F72092" w:rsidRPr="000D1143" w:rsidRDefault="00F72092" w:rsidP="00F72092">
            <w:pPr>
              <w:widowControl/>
              <w:spacing w:beforeLines="0" w:before="0" w:afterLines="0" w:after="0" w:line="240" w:lineRule="auto"/>
              <w:ind w:firstLineChars="0" w:firstLine="0"/>
              <w:jc w:val="center"/>
              <w:rPr>
                <w:b/>
                <w:sz w:val="21"/>
                <w:szCs w:val="21"/>
              </w:rPr>
            </w:pPr>
          </w:p>
        </w:tc>
        <w:tc>
          <w:tcPr>
            <w:tcW w:w="1768" w:type="dxa"/>
            <w:vMerge/>
            <w:tcMar>
              <w:top w:w="0" w:type="dxa"/>
              <w:left w:w="108" w:type="dxa"/>
              <w:bottom w:w="0" w:type="dxa"/>
              <w:right w:w="108" w:type="dxa"/>
            </w:tcMar>
            <w:vAlign w:val="center"/>
          </w:tcPr>
          <w:p w14:paraId="1C76E815" w14:textId="77777777" w:rsidR="00F72092" w:rsidRPr="000D1143" w:rsidRDefault="00F72092" w:rsidP="00F72092">
            <w:pPr>
              <w:widowControl/>
              <w:spacing w:beforeLines="0" w:before="0" w:afterLines="0" w:after="0" w:line="240" w:lineRule="auto"/>
              <w:ind w:firstLineChars="0" w:firstLine="0"/>
              <w:jc w:val="center"/>
              <w:rPr>
                <w:b/>
                <w:sz w:val="21"/>
                <w:szCs w:val="21"/>
              </w:rPr>
            </w:pPr>
          </w:p>
        </w:tc>
        <w:tc>
          <w:tcPr>
            <w:tcW w:w="2802" w:type="dxa"/>
            <w:tcMar>
              <w:top w:w="0" w:type="dxa"/>
              <w:left w:w="108" w:type="dxa"/>
              <w:bottom w:w="0" w:type="dxa"/>
              <w:right w:w="108" w:type="dxa"/>
            </w:tcMar>
            <w:vAlign w:val="center"/>
          </w:tcPr>
          <w:p w14:paraId="18B241A0"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与上市公司主营业务具有协同效应</w:t>
            </w:r>
          </w:p>
        </w:tc>
        <w:tc>
          <w:tcPr>
            <w:tcW w:w="3733" w:type="dxa"/>
            <w:tcMar>
              <w:top w:w="0" w:type="dxa"/>
              <w:left w:w="108" w:type="dxa"/>
              <w:bottom w:w="0" w:type="dxa"/>
              <w:right w:w="108" w:type="dxa"/>
            </w:tcMar>
            <w:vAlign w:val="center"/>
          </w:tcPr>
          <w:p w14:paraId="098C625B"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sym w:font="Wingdings 2" w:char="0052"/>
            </w:r>
            <w:r w:rsidRPr="000D1143">
              <w:rPr>
                <w:sz w:val="21"/>
                <w:szCs w:val="21"/>
              </w:rPr>
              <w:t>是</w:t>
            </w:r>
            <w:r w:rsidRPr="000D1143">
              <w:rPr>
                <w:sz w:val="21"/>
                <w:szCs w:val="21"/>
              </w:rPr>
              <w:t xml:space="preserve">    </w:t>
            </w:r>
            <w:r w:rsidRPr="000D1143">
              <w:rPr>
                <w:sz w:val="21"/>
                <w:szCs w:val="21"/>
              </w:rPr>
              <w:sym w:font="Wingdings 2" w:char="00A3"/>
            </w:r>
            <w:r w:rsidRPr="000D1143">
              <w:rPr>
                <w:sz w:val="21"/>
                <w:szCs w:val="21"/>
              </w:rPr>
              <w:t>否</w:t>
            </w:r>
          </w:p>
        </w:tc>
      </w:tr>
      <w:tr w:rsidR="00F72092" w:rsidRPr="000D1143" w14:paraId="3052F6EB" w14:textId="77777777" w:rsidTr="00217B21">
        <w:trPr>
          <w:trHeight w:val="397"/>
          <w:jc w:val="center"/>
        </w:trPr>
        <w:tc>
          <w:tcPr>
            <w:tcW w:w="2465" w:type="dxa"/>
            <w:gridSpan w:val="2"/>
            <w:vMerge w:val="restart"/>
            <w:tcMar>
              <w:top w:w="0" w:type="dxa"/>
              <w:left w:w="108" w:type="dxa"/>
              <w:bottom w:w="0" w:type="dxa"/>
              <w:right w:w="108" w:type="dxa"/>
            </w:tcMar>
            <w:vAlign w:val="center"/>
          </w:tcPr>
          <w:p w14:paraId="2025F121"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b/>
                <w:sz w:val="21"/>
                <w:szCs w:val="21"/>
              </w:rPr>
              <w:t>交易性质</w:t>
            </w:r>
          </w:p>
        </w:tc>
        <w:tc>
          <w:tcPr>
            <w:tcW w:w="2802" w:type="dxa"/>
            <w:tcMar>
              <w:top w:w="0" w:type="dxa"/>
              <w:left w:w="108" w:type="dxa"/>
              <w:bottom w:w="0" w:type="dxa"/>
              <w:right w:w="108" w:type="dxa"/>
            </w:tcMar>
            <w:vAlign w:val="center"/>
          </w:tcPr>
          <w:p w14:paraId="6AA050E2"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构成关联交易</w:t>
            </w:r>
          </w:p>
        </w:tc>
        <w:tc>
          <w:tcPr>
            <w:tcW w:w="3733" w:type="dxa"/>
            <w:tcMar>
              <w:top w:w="0" w:type="dxa"/>
              <w:left w:w="108" w:type="dxa"/>
              <w:bottom w:w="0" w:type="dxa"/>
              <w:right w:w="108" w:type="dxa"/>
            </w:tcMar>
            <w:vAlign w:val="center"/>
          </w:tcPr>
          <w:p w14:paraId="234BDC66"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sym w:font="Wingdings 2" w:char="0052"/>
            </w:r>
            <w:r w:rsidRPr="000D1143">
              <w:rPr>
                <w:sz w:val="21"/>
                <w:szCs w:val="21"/>
              </w:rPr>
              <w:t>是</w:t>
            </w:r>
            <w:r w:rsidRPr="000D1143">
              <w:rPr>
                <w:sz w:val="21"/>
                <w:szCs w:val="21"/>
              </w:rPr>
              <w:t xml:space="preserve">    </w:t>
            </w:r>
            <w:r w:rsidRPr="000D1143">
              <w:rPr>
                <w:sz w:val="21"/>
                <w:szCs w:val="21"/>
              </w:rPr>
              <w:sym w:font="Wingdings 2" w:char="00A3"/>
            </w:r>
            <w:r w:rsidRPr="000D1143">
              <w:rPr>
                <w:sz w:val="21"/>
                <w:szCs w:val="21"/>
              </w:rPr>
              <w:t>否</w:t>
            </w:r>
          </w:p>
        </w:tc>
      </w:tr>
      <w:tr w:rsidR="00F72092" w:rsidRPr="000D1143" w14:paraId="7D374472" w14:textId="77777777" w:rsidTr="00217B21">
        <w:trPr>
          <w:trHeight w:val="397"/>
          <w:jc w:val="center"/>
        </w:trPr>
        <w:tc>
          <w:tcPr>
            <w:tcW w:w="2465" w:type="dxa"/>
            <w:gridSpan w:val="2"/>
            <w:vMerge/>
            <w:tcMar>
              <w:top w:w="0" w:type="dxa"/>
              <w:left w:w="108" w:type="dxa"/>
              <w:bottom w:w="0" w:type="dxa"/>
              <w:right w:w="108" w:type="dxa"/>
            </w:tcMar>
            <w:vAlign w:val="center"/>
          </w:tcPr>
          <w:p w14:paraId="79D7623F"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2802" w:type="dxa"/>
            <w:tcMar>
              <w:top w:w="0" w:type="dxa"/>
              <w:left w:w="108" w:type="dxa"/>
              <w:bottom w:w="0" w:type="dxa"/>
              <w:right w:w="108" w:type="dxa"/>
            </w:tcMar>
            <w:vAlign w:val="center"/>
          </w:tcPr>
          <w:p w14:paraId="56E0F2A9"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构成《重组管理办法》第十二条规定的重大资产重组</w:t>
            </w:r>
          </w:p>
        </w:tc>
        <w:tc>
          <w:tcPr>
            <w:tcW w:w="3733" w:type="dxa"/>
            <w:tcMar>
              <w:top w:w="0" w:type="dxa"/>
              <w:left w:w="108" w:type="dxa"/>
              <w:bottom w:w="0" w:type="dxa"/>
              <w:right w:w="108" w:type="dxa"/>
            </w:tcMar>
            <w:vAlign w:val="center"/>
          </w:tcPr>
          <w:p w14:paraId="0ECA2D44"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sym w:font="Wingdings 2" w:char="0052"/>
            </w:r>
            <w:r w:rsidRPr="000D1143">
              <w:rPr>
                <w:sz w:val="21"/>
                <w:szCs w:val="21"/>
              </w:rPr>
              <w:t>是</w:t>
            </w:r>
            <w:r w:rsidRPr="000D1143">
              <w:rPr>
                <w:sz w:val="21"/>
                <w:szCs w:val="21"/>
              </w:rPr>
              <w:t xml:space="preserve">    </w:t>
            </w:r>
            <w:r w:rsidRPr="000D1143">
              <w:rPr>
                <w:sz w:val="21"/>
                <w:szCs w:val="21"/>
              </w:rPr>
              <w:sym w:font="Wingdings 2" w:char="00A3"/>
            </w:r>
            <w:r w:rsidRPr="000D1143">
              <w:rPr>
                <w:sz w:val="21"/>
                <w:szCs w:val="21"/>
              </w:rPr>
              <w:t>否</w:t>
            </w:r>
          </w:p>
        </w:tc>
      </w:tr>
      <w:tr w:rsidR="00F72092" w:rsidRPr="000D1143" w14:paraId="1202C7F0" w14:textId="77777777" w:rsidTr="00217B21">
        <w:trPr>
          <w:trHeight w:val="397"/>
          <w:jc w:val="center"/>
        </w:trPr>
        <w:tc>
          <w:tcPr>
            <w:tcW w:w="2465" w:type="dxa"/>
            <w:gridSpan w:val="2"/>
            <w:vMerge/>
            <w:tcMar>
              <w:top w:w="0" w:type="dxa"/>
              <w:left w:w="108" w:type="dxa"/>
              <w:bottom w:w="0" w:type="dxa"/>
              <w:right w:w="108" w:type="dxa"/>
            </w:tcMar>
            <w:vAlign w:val="center"/>
          </w:tcPr>
          <w:p w14:paraId="4C49B2D6"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2802" w:type="dxa"/>
            <w:tcMar>
              <w:top w:w="0" w:type="dxa"/>
              <w:left w:w="108" w:type="dxa"/>
              <w:bottom w:w="0" w:type="dxa"/>
              <w:right w:w="108" w:type="dxa"/>
            </w:tcMar>
            <w:vAlign w:val="center"/>
          </w:tcPr>
          <w:p w14:paraId="425EAB76"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构成重组上市</w:t>
            </w:r>
          </w:p>
        </w:tc>
        <w:tc>
          <w:tcPr>
            <w:tcW w:w="3733" w:type="dxa"/>
            <w:tcMar>
              <w:top w:w="0" w:type="dxa"/>
              <w:left w:w="108" w:type="dxa"/>
              <w:bottom w:w="0" w:type="dxa"/>
              <w:right w:w="108" w:type="dxa"/>
            </w:tcMar>
            <w:vAlign w:val="center"/>
          </w:tcPr>
          <w:p w14:paraId="44E4A10A"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sym w:font="Wingdings 2" w:char="00A3"/>
            </w:r>
            <w:r w:rsidRPr="000D1143">
              <w:rPr>
                <w:rFonts w:hint="eastAsia"/>
                <w:sz w:val="21"/>
                <w:szCs w:val="21"/>
              </w:rPr>
              <w:t xml:space="preserve"> </w:t>
            </w:r>
            <w:r w:rsidRPr="000D1143">
              <w:rPr>
                <w:sz w:val="21"/>
                <w:szCs w:val="21"/>
              </w:rPr>
              <w:t>是</w:t>
            </w:r>
            <w:r w:rsidRPr="000D1143">
              <w:rPr>
                <w:sz w:val="21"/>
                <w:szCs w:val="21"/>
              </w:rPr>
              <w:t xml:space="preserve">    </w:t>
            </w:r>
            <w:r w:rsidRPr="000D1143">
              <w:rPr>
                <w:sz w:val="21"/>
                <w:szCs w:val="21"/>
              </w:rPr>
              <w:sym w:font="Wingdings 2" w:char="0052"/>
            </w:r>
            <w:r w:rsidRPr="000D1143">
              <w:rPr>
                <w:sz w:val="21"/>
                <w:szCs w:val="21"/>
              </w:rPr>
              <w:t>否</w:t>
            </w:r>
          </w:p>
        </w:tc>
      </w:tr>
      <w:tr w:rsidR="00F72092" w:rsidRPr="000D1143" w14:paraId="59B02CA0" w14:textId="77777777" w:rsidTr="00217B21">
        <w:trPr>
          <w:trHeight w:val="397"/>
          <w:jc w:val="center"/>
        </w:trPr>
        <w:tc>
          <w:tcPr>
            <w:tcW w:w="5267" w:type="dxa"/>
            <w:gridSpan w:val="3"/>
            <w:tcMar>
              <w:top w:w="0" w:type="dxa"/>
              <w:left w:w="108" w:type="dxa"/>
              <w:bottom w:w="0" w:type="dxa"/>
              <w:right w:w="108" w:type="dxa"/>
            </w:tcMar>
            <w:vAlign w:val="center"/>
          </w:tcPr>
          <w:p w14:paraId="0FBD0A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本次交易有无业绩补偿承诺</w:t>
            </w:r>
          </w:p>
        </w:tc>
        <w:tc>
          <w:tcPr>
            <w:tcW w:w="3733" w:type="dxa"/>
            <w:tcMar>
              <w:top w:w="0" w:type="dxa"/>
              <w:left w:w="108" w:type="dxa"/>
              <w:bottom w:w="0" w:type="dxa"/>
              <w:right w:w="108" w:type="dxa"/>
            </w:tcMar>
            <w:vAlign w:val="center"/>
          </w:tcPr>
          <w:p w14:paraId="62510816"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sym w:font="Wingdings 2" w:char="0052"/>
            </w:r>
            <w:r w:rsidRPr="000D1143">
              <w:rPr>
                <w:sz w:val="21"/>
                <w:szCs w:val="21"/>
              </w:rPr>
              <w:t>有</w:t>
            </w:r>
            <w:r w:rsidRPr="000D1143">
              <w:rPr>
                <w:sz w:val="21"/>
                <w:szCs w:val="21"/>
              </w:rPr>
              <w:t xml:space="preserve">    </w:t>
            </w:r>
            <w:r w:rsidRPr="000D1143">
              <w:rPr>
                <w:sz w:val="21"/>
                <w:szCs w:val="21"/>
              </w:rPr>
              <w:sym w:font="Wingdings 2" w:char="00A3"/>
            </w:r>
            <w:r w:rsidRPr="000D1143">
              <w:rPr>
                <w:sz w:val="21"/>
                <w:szCs w:val="21"/>
              </w:rPr>
              <w:t>无</w:t>
            </w:r>
          </w:p>
        </w:tc>
      </w:tr>
      <w:tr w:rsidR="00F72092" w:rsidRPr="000D1143" w14:paraId="4F7FAC19" w14:textId="77777777" w:rsidTr="00217B21">
        <w:trPr>
          <w:trHeight w:val="397"/>
          <w:jc w:val="center"/>
        </w:trPr>
        <w:tc>
          <w:tcPr>
            <w:tcW w:w="5267" w:type="dxa"/>
            <w:gridSpan w:val="3"/>
            <w:tcMar>
              <w:top w:w="0" w:type="dxa"/>
              <w:left w:w="108" w:type="dxa"/>
              <w:bottom w:w="0" w:type="dxa"/>
              <w:right w:w="108" w:type="dxa"/>
            </w:tcMar>
            <w:vAlign w:val="center"/>
          </w:tcPr>
          <w:p w14:paraId="56ACE0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本次交易有无减值补偿承诺</w:t>
            </w:r>
          </w:p>
        </w:tc>
        <w:tc>
          <w:tcPr>
            <w:tcW w:w="3733" w:type="dxa"/>
            <w:tcMar>
              <w:top w:w="0" w:type="dxa"/>
              <w:left w:w="108" w:type="dxa"/>
              <w:bottom w:w="0" w:type="dxa"/>
              <w:right w:w="108" w:type="dxa"/>
            </w:tcMar>
            <w:vAlign w:val="center"/>
          </w:tcPr>
          <w:p w14:paraId="413CAB2D"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sym w:font="Wingdings 2" w:char="0052"/>
            </w:r>
            <w:r w:rsidRPr="000D1143">
              <w:rPr>
                <w:sz w:val="21"/>
                <w:szCs w:val="21"/>
              </w:rPr>
              <w:t>有</w:t>
            </w:r>
            <w:r w:rsidRPr="000D1143">
              <w:rPr>
                <w:sz w:val="21"/>
                <w:szCs w:val="21"/>
              </w:rPr>
              <w:t xml:space="preserve">    </w:t>
            </w:r>
            <w:r w:rsidRPr="000D1143">
              <w:rPr>
                <w:sz w:val="21"/>
                <w:szCs w:val="21"/>
              </w:rPr>
              <w:sym w:font="Wingdings 2" w:char="00A3"/>
            </w:r>
            <w:r w:rsidRPr="000D1143">
              <w:rPr>
                <w:sz w:val="21"/>
                <w:szCs w:val="21"/>
              </w:rPr>
              <w:t>无</w:t>
            </w:r>
          </w:p>
        </w:tc>
      </w:tr>
      <w:tr w:rsidR="00F72092" w:rsidRPr="000D1143" w14:paraId="150A70C3" w14:textId="77777777" w:rsidTr="00217B21">
        <w:trPr>
          <w:trHeight w:val="397"/>
          <w:jc w:val="center"/>
        </w:trPr>
        <w:tc>
          <w:tcPr>
            <w:tcW w:w="2465" w:type="dxa"/>
            <w:gridSpan w:val="2"/>
            <w:tcMar>
              <w:top w:w="0" w:type="dxa"/>
              <w:left w:w="108" w:type="dxa"/>
              <w:bottom w:w="0" w:type="dxa"/>
              <w:right w:w="108" w:type="dxa"/>
            </w:tcMar>
            <w:vAlign w:val="center"/>
          </w:tcPr>
          <w:p w14:paraId="6FFA113F"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其它需特别说明的事项</w:t>
            </w:r>
          </w:p>
        </w:tc>
        <w:tc>
          <w:tcPr>
            <w:tcW w:w="6535" w:type="dxa"/>
            <w:gridSpan w:val="2"/>
            <w:tcMar>
              <w:top w:w="0" w:type="dxa"/>
              <w:left w:w="108" w:type="dxa"/>
              <w:bottom w:w="0" w:type="dxa"/>
              <w:right w:w="108" w:type="dxa"/>
            </w:tcMar>
            <w:vAlign w:val="center"/>
          </w:tcPr>
          <w:p w14:paraId="677499BE"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截至评估基准日，</w:t>
            </w:r>
            <w:r w:rsidRPr="000D1143">
              <w:rPr>
                <w:rFonts w:hint="eastAsia"/>
                <w:sz w:val="21"/>
                <w:szCs w:val="21"/>
              </w:rPr>
              <w:t>标的公司</w:t>
            </w:r>
            <w:r w:rsidRPr="000D1143">
              <w:rPr>
                <w:sz w:val="21"/>
                <w:szCs w:val="21"/>
              </w:rPr>
              <w:t>100%</w:t>
            </w:r>
            <w:r w:rsidRPr="000D1143">
              <w:rPr>
                <w:sz w:val="21"/>
                <w:szCs w:val="21"/>
              </w:rPr>
              <w:t>股权评估值为</w:t>
            </w:r>
            <w:r w:rsidRPr="000D1143">
              <w:rPr>
                <w:sz w:val="21"/>
                <w:szCs w:val="21"/>
              </w:rPr>
              <w:t>121,000</w:t>
            </w:r>
            <w:r w:rsidRPr="000D1143">
              <w:rPr>
                <w:sz w:val="21"/>
                <w:szCs w:val="21"/>
              </w:rPr>
              <w:t>万元，经交易各方协商，标的公司</w:t>
            </w:r>
            <w:r w:rsidRPr="000D1143">
              <w:rPr>
                <w:sz w:val="21"/>
                <w:szCs w:val="21"/>
              </w:rPr>
              <w:t>98.5632%</w:t>
            </w:r>
            <w:r w:rsidRPr="000D1143">
              <w:rPr>
                <w:sz w:val="21"/>
                <w:szCs w:val="21"/>
              </w:rPr>
              <w:t>股权的整体交易作价为</w:t>
            </w:r>
            <w:r w:rsidRPr="000D1143">
              <w:rPr>
                <w:sz w:val="21"/>
                <w:szCs w:val="21"/>
              </w:rPr>
              <w:t>118,850.53</w:t>
            </w:r>
            <w:r w:rsidRPr="000D1143">
              <w:rPr>
                <w:sz w:val="21"/>
                <w:szCs w:val="21"/>
              </w:rPr>
              <w:t>万元，</w:t>
            </w:r>
            <w:r w:rsidRPr="000D1143">
              <w:rPr>
                <w:rFonts w:hint="eastAsia"/>
                <w:sz w:val="21"/>
                <w:szCs w:val="21"/>
              </w:rPr>
              <w:t>对应标的资产全部股东权益交易作价为</w:t>
            </w:r>
            <w:r w:rsidRPr="000D1143">
              <w:rPr>
                <w:rFonts w:hint="eastAsia"/>
                <w:sz w:val="21"/>
                <w:szCs w:val="21"/>
              </w:rPr>
              <w:t>120,583.11</w:t>
            </w:r>
            <w:r w:rsidRPr="000D1143">
              <w:rPr>
                <w:rFonts w:hint="eastAsia"/>
                <w:sz w:val="21"/>
                <w:szCs w:val="21"/>
              </w:rPr>
              <w:t>万元。本次交易针对不同的交易对方进行差异化定价，具体情况如下：</w:t>
            </w:r>
          </w:p>
          <w:p w14:paraId="7F3AF199"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rFonts w:hint="eastAsia"/>
                <w:sz w:val="21"/>
                <w:szCs w:val="21"/>
              </w:rPr>
              <w:t>1</w:t>
            </w:r>
            <w:r w:rsidRPr="000D1143">
              <w:rPr>
                <w:rFonts w:hint="eastAsia"/>
                <w:sz w:val="21"/>
                <w:szCs w:val="21"/>
              </w:rPr>
              <w:t>、</w:t>
            </w:r>
            <w:r w:rsidRPr="000D1143">
              <w:rPr>
                <w:sz w:val="21"/>
                <w:szCs w:val="21"/>
              </w:rPr>
              <w:t>陈耿豪、杨凯然、张杰波、胡俊、王佳、乐摇、乐熙熙、乐哈</w:t>
            </w:r>
            <w:r w:rsidRPr="000D1143">
              <w:rPr>
                <w:sz w:val="21"/>
                <w:szCs w:val="21"/>
              </w:rPr>
              <w:lastRenderedPageBreak/>
              <w:t>哈、乐腾腾</w:t>
            </w:r>
          </w:p>
          <w:p w14:paraId="13538A26"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rFonts w:hint="eastAsia"/>
                <w:sz w:val="21"/>
                <w:szCs w:val="21"/>
              </w:rPr>
              <w:t>上述</w:t>
            </w:r>
            <w:r w:rsidRPr="000D1143">
              <w:rPr>
                <w:sz w:val="21"/>
                <w:szCs w:val="21"/>
              </w:rPr>
              <w:t>交易对方</w:t>
            </w:r>
            <w:r w:rsidRPr="000D1143">
              <w:rPr>
                <w:rFonts w:hint="eastAsia"/>
                <w:sz w:val="21"/>
                <w:szCs w:val="21"/>
              </w:rPr>
              <w:t>为</w:t>
            </w:r>
            <w:r w:rsidRPr="000D1143">
              <w:rPr>
                <w:sz w:val="21"/>
                <w:szCs w:val="21"/>
              </w:rPr>
              <w:t>标的公司管理层及员工持股平台</w:t>
            </w:r>
            <w:r w:rsidRPr="000D1143">
              <w:rPr>
                <w:rFonts w:hint="eastAsia"/>
                <w:sz w:val="21"/>
                <w:szCs w:val="21"/>
              </w:rPr>
              <w:t>，所持标的公司股权合计</w:t>
            </w:r>
            <w:r w:rsidRPr="000D1143">
              <w:rPr>
                <w:sz w:val="21"/>
                <w:szCs w:val="21"/>
              </w:rPr>
              <w:t>交易作价为</w:t>
            </w:r>
            <w:r w:rsidRPr="000D1143">
              <w:rPr>
                <w:sz w:val="21"/>
                <w:szCs w:val="21"/>
              </w:rPr>
              <w:t>69,078.73</w:t>
            </w:r>
            <w:r w:rsidRPr="000D1143">
              <w:rPr>
                <w:sz w:val="21"/>
                <w:szCs w:val="21"/>
              </w:rPr>
              <w:t>万元，对应标的公司</w:t>
            </w:r>
            <w:r w:rsidRPr="000D1143">
              <w:rPr>
                <w:sz w:val="21"/>
                <w:szCs w:val="21"/>
              </w:rPr>
              <w:t>100%</w:t>
            </w:r>
            <w:r w:rsidRPr="000D1143">
              <w:rPr>
                <w:sz w:val="21"/>
                <w:szCs w:val="21"/>
              </w:rPr>
              <w:t>股权估值为</w:t>
            </w:r>
            <w:r w:rsidRPr="000D1143">
              <w:rPr>
                <w:sz w:val="21"/>
                <w:szCs w:val="21"/>
              </w:rPr>
              <w:t>169,547.99</w:t>
            </w:r>
            <w:r w:rsidRPr="000D1143">
              <w:rPr>
                <w:sz w:val="21"/>
                <w:szCs w:val="21"/>
              </w:rPr>
              <w:t>万元</w:t>
            </w:r>
            <w:r w:rsidRPr="000D1143">
              <w:rPr>
                <w:rFonts w:hint="eastAsia"/>
                <w:sz w:val="21"/>
                <w:szCs w:val="21"/>
              </w:rPr>
              <w:t>。</w:t>
            </w:r>
          </w:p>
          <w:p w14:paraId="06E7882F"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rFonts w:hint="eastAsia"/>
                <w:sz w:val="21"/>
                <w:szCs w:val="21"/>
              </w:rPr>
              <w:t>2</w:t>
            </w:r>
            <w:r w:rsidRPr="000D1143">
              <w:rPr>
                <w:rFonts w:hint="eastAsia"/>
                <w:sz w:val="21"/>
                <w:szCs w:val="21"/>
              </w:rPr>
              <w:t>、</w:t>
            </w:r>
            <w:r w:rsidRPr="000D1143">
              <w:rPr>
                <w:sz w:val="21"/>
                <w:szCs w:val="21"/>
              </w:rPr>
              <w:t>林芝利新、广州信德创业营、广发信德二期</w:t>
            </w:r>
          </w:p>
          <w:p w14:paraId="7B602546"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rFonts w:hint="eastAsia"/>
                <w:sz w:val="21"/>
                <w:szCs w:val="21"/>
              </w:rPr>
              <w:t>上述交易对方为标的公司</w:t>
            </w:r>
            <w:r w:rsidRPr="000D1143">
              <w:rPr>
                <w:sz w:val="21"/>
                <w:szCs w:val="21"/>
              </w:rPr>
              <w:t>C</w:t>
            </w:r>
            <w:r w:rsidRPr="000D1143">
              <w:rPr>
                <w:sz w:val="21"/>
                <w:szCs w:val="21"/>
              </w:rPr>
              <w:t>轮入股的股东</w:t>
            </w:r>
            <w:r w:rsidRPr="000D1143">
              <w:rPr>
                <w:rFonts w:hint="eastAsia"/>
                <w:sz w:val="21"/>
                <w:szCs w:val="21"/>
              </w:rPr>
              <w:t>，</w:t>
            </w:r>
            <w:bookmarkStart w:id="45" w:name="OLE_LINK49"/>
            <w:r w:rsidRPr="000D1143">
              <w:rPr>
                <w:rFonts w:hint="eastAsia"/>
                <w:sz w:val="21"/>
                <w:szCs w:val="21"/>
              </w:rPr>
              <w:t>所持标的公司股权合计交易作价为</w:t>
            </w:r>
            <w:r w:rsidRPr="000D1143">
              <w:rPr>
                <w:rFonts w:hint="eastAsia"/>
                <w:sz w:val="21"/>
                <w:szCs w:val="21"/>
              </w:rPr>
              <w:t>8,636.29</w:t>
            </w:r>
            <w:r w:rsidRPr="000D1143">
              <w:rPr>
                <w:rFonts w:hint="eastAsia"/>
                <w:sz w:val="21"/>
                <w:szCs w:val="21"/>
              </w:rPr>
              <w:t>万元</w:t>
            </w:r>
            <w:bookmarkEnd w:id="45"/>
            <w:r w:rsidRPr="000D1143">
              <w:rPr>
                <w:rFonts w:hint="eastAsia"/>
                <w:sz w:val="21"/>
                <w:szCs w:val="21"/>
              </w:rPr>
              <w:t>，</w:t>
            </w:r>
            <w:r w:rsidRPr="000D1143">
              <w:rPr>
                <w:sz w:val="21"/>
                <w:szCs w:val="21"/>
              </w:rPr>
              <w:t>对应标的公司</w:t>
            </w:r>
            <w:r w:rsidRPr="000D1143">
              <w:rPr>
                <w:sz w:val="21"/>
                <w:szCs w:val="21"/>
              </w:rPr>
              <w:t>100%</w:t>
            </w:r>
            <w:r w:rsidRPr="000D1143">
              <w:rPr>
                <w:sz w:val="21"/>
                <w:szCs w:val="21"/>
              </w:rPr>
              <w:t>股权估值为</w:t>
            </w:r>
            <w:r w:rsidRPr="000D1143">
              <w:rPr>
                <w:rFonts w:hint="eastAsia"/>
                <w:sz w:val="21"/>
                <w:szCs w:val="21"/>
              </w:rPr>
              <w:t>120,000</w:t>
            </w:r>
            <w:r w:rsidRPr="000D1143">
              <w:rPr>
                <w:rFonts w:hint="eastAsia"/>
                <w:sz w:val="21"/>
                <w:szCs w:val="21"/>
              </w:rPr>
              <w:t>万元。</w:t>
            </w:r>
          </w:p>
          <w:p w14:paraId="3282E318"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rFonts w:hint="eastAsia"/>
                <w:sz w:val="21"/>
                <w:szCs w:val="21"/>
              </w:rPr>
              <w:t>3</w:t>
            </w:r>
            <w:r w:rsidRPr="000D1143">
              <w:rPr>
                <w:rFonts w:hint="eastAsia"/>
                <w:sz w:val="21"/>
                <w:szCs w:val="21"/>
              </w:rPr>
              <w:t>、南通成为常青、广发信德科文、苏州市德同合心、乐陶陶、深圳市前海千意智合三期、上海德盾</w:t>
            </w:r>
          </w:p>
          <w:p w14:paraId="624EE283"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rFonts w:hint="eastAsia"/>
                <w:sz w:val="21"/>
                <w:szCs w:val="21"/>
              </w:rPr>
              <w:t>上述交易对方均于标的公司</w:t>
            </w:r>
            <w:r w:rsidRPr="000D1143">
              <w:rPr>
                <w:rFonts w:hint="eastAsia"/>
                <w:sz w:val="21"/>
                <w:szCs w:val="21"/>
              </w:rPr>
              <w:t>C</w:t>
            </w:r>
            <w:r w:rsidRPr="000D1143">
              <w:rPr>
                <w:rFonts w:hint="eastAsia"/>
                <w:sz w:val="21"/>
                <w:szCs w:val="21"/>
              </w:rPr>
              <w:t>轮融资前入股，所持标的公司股权合计交易作价为</w:t>
            </w:r>
            <w:r w:rsidRPr="000D1143">
              <w:rPr>
                <w:rFonts w:hint="eastAsia"/>
                <w:sz w:val="21"/>
                <w:szCs w:val="21"/>
              </w:rPr>
              <w:t>37,193.74</w:t>
            </w:r>
            <w:r w:rsidRPr="000D1143">
              <w:rPr>
                <w:rFonts w:hint="eastAsia"/>
                <w:sz w:val="21"/>
                <w:szCs w:val="21"/>
              </w:rPr>
              <w:t>万元，对应</w:t>
            </w:r>
            <w:r w:rsidRPr="000D1143">
              <w:rPr>
                <w:sz w:val="21"/>
                <w:szCs w:val="21"/>
              </w:rPr>
              <w:t>标的公司</w:t>
            </w:r>
            <w:r w:rsidRPr="000D1143">
              <w:rPr>
                <w:sz w:val="21"/>
                <w:szCs w:val="21"/>
              </w:rPr>
              <w:t>100%</w:t>
            </w:r>
            <w:r w:rsidRPr="000D1143">
              <w:rPr>
                <w:sz w:val="21"/>
                <w:szCs w:val="21"/>
              </w:rPr>
              <w:t>股权估值为</w:t>
            </w:r>
            <w:r w:rsidRPr="000D1143">
              <w:rPr>
                <w:rFonts w:hint="eastAsia"/>
                <w:sz w:val="21"/>
                <w:szCs w:val="21"/>
              </w:rPr>
              <w:t>80,000</w:t>
            </w:r>
            <w:r w:rsidRPr="000D1143">
              <w:rPr>
                <w:rFonts w:hint="eastAsia"/>
                <w:sz w:val="21"/>
                <w:szCs w:val="21"/>
              </w:rPr>
              <w:t>万元。</w:t>
            </w:r>
          </w:p>
          <w:p w14:paraId="0754B0C8"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rFonts w:hint="eastAsia"/>
                <w:sz w:val="21"/>
                <w:szCs w:val="21"/>
              </w:rPr>
              <w:t>4</w:t>
            </w:r>
            <w:r w:rsidRPr="000D1143">
              <w:rPr>
                <w:rFonts w:hint="eastAsia"/>
                <w:sz w:val="21"/>
                <w:szCs w:val="21"/>
              </w:rPr>
              <w:t>、</w:t>
            </w:r>
            <w:r w:rsidRPr="000D1143">
              <w:rPr>
                <w:sz w:val="21"/>
                <w:szCs w:val="21"/>
              </w:rPr>
              <w:t>珠海康远、璀璨远见、璀璨德商</w:t>
            </w:r>
          </w:p>
          <w:p w14:paraId="570E9F6E"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rFonts w:hint="eastAsia"/>
                <w:sz w:val="21"/>
                <w:szCs w:val="21"/>
              </w:rPr>
              <w:t>上述交易对方通过不同融资轮次取得标的公司股权。其中，所持标的公司</w:t>
            </w:r>
            <w:r w:rsidRPr="000D1143">
              <w:rPr>
                <w:rFonts w:hint="eastAsia"/>
                <w:sz w:val="21"/>
                <w:szCs w:val="21"/>
              </w:rPr>
              <w:t>C</w:t>
            </w:r>
            <w:r w:rsidRPr="000D1143">
              <w:rPr>
                <w:rFonts w:hint="eastAsia"/>
                <w:sz w:val="21"/>
                <w:szCs w:val="21"/>
              </w:rPr>
              <w:t>轮入股部分的股权合计交易作价为</w:t>
            </w:r>
            <w:r w:rsidRPr="000D1143">
              <w:rPr>
                <w:rFonts w:hint="eastAsia"/>
                <w:sz w:val="21"/>
                <w:szCs w:val="21"/>
              </w:rPr>
              <w:t>2,031.35</w:t>
            </w:r>
            <w:r w:rsidRPr="000D1143">
              <w:rPr>
                <w:rFonts w:hint="eastAsia"/>
                <w:sz w:val="21"/>
                <w:szCs w:val="21"/>
              </w:rPr>
              <w:t>万元，对应标的公司</w:t>
            </w:r>
            <w:r w:rsidRPr="000D1143">
              <w:rPr>
                <w:rFonts w:hint="eastAsia"/>
                <w:sz w:val="21"/>
                <w:szCs w:val="21"/>
              </w:rPr>
              <w:t>100%</w:t>
            </w:r>
            <w:r w:rsidRPr="000D1143">
              <w:rPr>
                <w:rFonts w:hint="eastAsia"/>
                <w:sz w:val="21"/>
                <w:szCs w:val="21"/>
              </w:rPr>
              <w:t>股权估值为</w:t>
            </w:r>
            <w:r w:rsidRPr="000D1143">
              <w:rPr>
                <w:rFonts w:hint="eastAsia"/>
                <w:sz w:val="21"/>
                <w:szCs w:val="21"/>
              </w:rPr>
              <w:t>120,000</w:t>
            </w:r>
            <w:r w:rsidRPr="000D1143">
              <w:rPr>
                <w:rFonts w:hint="eastAsia"/>
                <w:sz w:val="21"/>
                <w:szCs w:val="21"/>
              </w:rPr>
              <w:t>万元；除</w:t>
            </w:r>
            <w:r w:rsidRPr="000D1143">
              <w:rPr>
                <w:rFonts w:hint="eastAsia"/>
                <w:sz w:val="21"/>
                <w:szCs w:val="21"/>
              </w:rPr>
              <w:t>C</w:t>
            </w:r>
            <w:r w:rsidRPr="000D1143">
              <w:rPr>
                <w:rFonts w:hint="eastAsia"/>
                <w:sz w:val="21"/>
                <w:szCs w:val="21"/>
              </w:rPr>
              <w:t>轮入股部分外，上述交易对方持有的其余标的公司股权合计交易作价为</w:t>
            </w:r>
            <w:r w:rsidRPr="000D1143">
              <w:rPr>
                <w:rFonts w:hint="eastAsia"/>
                <w:sz w:val="21"/>
                <w:szCs w:val="21"/>
              </w:rPr>
              <w:t>1,910.42</w:t>
            </w:r>
            <w:r w:rsidRPr="000D1143">
              <w:rPr>
                <w:rFonts w:hint="eastAsia"/>
                <w:sz w:val="21"/>
                <w:szCs w:val="21"/>
              </w:rPr>
              <w:t>万元，对应标的公司</w:t>
            </w:r>
            <w:r w:rsidRPr="000D1143">
              <w:rPr>
                <w:rFonts w:hint="eastAsia"/>
                <w:sz w:val="21"/>
                <w:szCs w:val="21"/>
              </w:rPr>
              <w:t>100%</w:t>
            </w:r>
            <w:r w:rsidRPr="000D1143">
              <w:rPr>
                <w:rFonts w:hint="eastAsia"/>
                <w:sz w:val="21"/>
                <w:szCs w:val="21"/>
              </w:rPr>
              <w:t>股权估值为</w:t>
            </w:r>
            <w:r w:rsidRPr="000D1143">
              <w:rPr>
                <w:rFonts w:hint="eastAsia"/>
                <w:sz w:val="21"/>
                <w:szCs w:val="21"/>
              </w:rPr>
              <w:t>80,000</w:t>
            </w:r>
            <w:r w:rsidRPr="000D1143">
              <w:rPr>
                <w:rFonts w:hint="eastAsia"/>
                <w:sz w:val="21"/>
                <w:szCs w:val="21"/>
              </w:rPr>
              <w:t>万元。</w:t>
            </w:r>
          </w:p>
          <w:p w14:paraId="67071055"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rFonts w:hint="eastAsia"/>
                <w:sz w:val="21"/>
                <w:szCs w:val="21"/>
              </w:rPr>
              <w:t>综上，本次交易的差异化定价系在综合考虑</w:t>
            </w:r>
            <w:r w:rsidRPr="000D1143">
              <w:rPr>
                <w:sz w:val="21"/>
                <w:szCs w:val="21"/>
              </w:rPr>
              <w:t>交易对方</w:t>
            </w:r>
            <w:r w:rsidRPr="000D1143">
              <w:rPr>
                <w:rFonts w:hint="eastAsia"/>
                <w:sz w:val="21"/>
                <w:szCs w:val="21"/>
              </w:rPr>
              <w:t>的股东类型、</w:t>
            </w:r>
            <w:r w:rsidRPr="000D1143">
              <w:rPr>
                <w:sz w:val="21"/>
                <w:szCs w:val="21"/>
              </w:rPr>
              <w:t>是否参与业绩承诺</w:t>
            </w:r>
            <w:r w:rsidRPr="000D1143">
              <w:rPr>
                <w:rFonts w:hint="eastAsia"/>
                <w:sz w:val="21"/>
                <w:szCs w:val="21"/>
              </w:rPr>
              <w:t>及初始投资成本等因素后，由交易各方自主协商确定，上市公司支付对价总额对应的标的公司</w:t>
            </w:r>
            <w:r w:rsidRPr="000D1143">
              <w:rPr>
                <w:rFonts w:hint="eastAsia"/>
                <w:sz w:val="21"/>
                <w:szCs w:val="21"/>
              </w:rPr>
              <w:t>100.00%</w:t>
            </w:r>
            <w:r w:rsidRPr="000D1143">
              <w:rPr>
                <w:rFonts w:hint="eastAsia"/>
                <w:sz w:val="21"/>
                <w:szCs w:val="21"/>
              </w:rPr>
              <w:t>股权作价不超过标的公司</w:t>
            </w:r>
            <w:r w:rsidRPr="000D1143">
              <w:rPr>
                <w:rFonts w:hint="eastAsia"/>
                <w:sz w:val="21"/>
                <w:szCs w:val="21"/>
              </w:rPr>
              <w:t>100.00%</w:t>
            </w:r>
            <w:r w:rsidRPr="000D1143">
              <w:rPr>
                <w:rFonts w:hint="eastAsia"/>
                <w:sz w:val="21"/>
                <w:szCs w:val="21"/>
              </w:rPr>
              <w:t>股权评估值，不会损害上市公司及中小股东的利益。</w:t>
            </w:r>
          </w:p>
        </w:tc>
      </w:tr>
    </w:tbl>
    <w:p w14:paraId="4C94A12F" w14:textId="77777777" w:rsidR="00F72092" w:rsidRPr="000D1143" w:rsidRDefault="00F72092" w:rsidP="00217B21">
      <w:pPr>
        <w:pStyle w:val="003"/>
        <w:spacing w:before="120" w:after="120"/>
        <w:ind w:firstLine="482"/>
      </w:pPr>
      <w:r w:rsidRPr="000D1143">
        <w:lastRenderedPageBreak/>
        <w:t>（二）标的资产评估情况</w:t>
      </w:r>
    </w:p>
    <w:p w14:paraId="7CF878B0" w14:textId="77777777" w:rsidR="00F72092" w:rsidRPr="000D1143" w:rsidRDefault="00F72092" w:rsidP="00F72092">
      <w:pPr>
        <w:keepNext/>
        <w:spacing w:beforeLines="0" w:before="0" w:afterLines="0" w:after="0" w:line="240" w:lineRule="auto"/>
        <w:ind w:firstLineChars="0" w:firstLine="0"/>
        <w:jc w:val="right"/>
        <w:rPr>
          <w:b/>
          <w:bCs/>
          <w:sz w:val="21"/>
        </w:rPr>
      </w:pPr>
      <w:r w:rsidRPr="000D1143">
        <w:rPr>
          <w:sz w:val="21"/>
        </w:rPr>
        <w:t>单位：万元</w:t>
      </w:r>
    </w:p>
    <w:tbl>
      <w:tblPr>
        <w:tblStyle w:val="affff0"/>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7"/>
        <w:gridCol w:w="1134"/>
        <w:gridCol w:w="851"/>
        <w:gridCol w:w="992"/>
        <w:gridCol w:w="992"/>
        <w:gridCol w:w="1276"/>
        <w:gridCol w:w="1276"/>
        <w:gridCol w:w="765"/>
      </w:tblGrid>
      <w:tr w:rsidR="00F72092" w:rsidRPr="000D1143" w14:paraId="19E0B234" w14:textId="77777777" w:rsidTr="00217B21">
        <w:trPr>
          <w:trHeight w:val="397"/>
          <w:jc w:val="center"/>
        </w:trPr>
        <w:tc>
          <w:tcPr>
            <w:tcW w:w="1478" w:type="dxa"/>
            <w:tcMar>
              <w:top w:w="0" w:type="dxa"/>
              <w:left w:w="108" w:type="dxa"/>
              <w:bottom w:w="0" w:type="dxa"/>
              <w:right w:w="108" w:type="dxa"/>
            </w:tcMar>
            <w:vAlign w:val="center"/>
          </w:tcPr>
          <w:p w14:paraId="633AF85D"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交易标的</w:t>
            </w:r>
          </w:p>
          <w:p w14:paraId="6856EE82"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名称</w:t>
            </w:r>
          </w:p>
        </w:tc>
        <w:tc>
          <w:tcPr>
            <w:tcW w:w="1134" w:type="dxa"/>
            <w:tcMar>
              <w:top w:w="0" w:type="dxa"/>
              <w:left w:w="108" w:type="dxa"/>
              <w:bottom w:w="0" w:type="dxa"/>
              <w:right w:w="108" w:type="dxa"/>
            </w:tcMar>
            <w:vAlign w:val="center"/>
          </w:tcPr>
          <w:p w14:paraId="6A08F28D"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基准日</w:t>
            </w:r>
          </w:p>
        </w:tc>
        <w:tc>
          <w:tcPr>
            <w:tcW w:w="851" w:type="dxa"/>
            <w:tcMar>
              <w:top w:w="0" w:type="dxa"/>
              <w:left w:w="108" w:type="dxa"/>
              <w:bottom w:w="0" w:type="dxa"/>
              <w:right w:w="108" w:type="dxa"/>
            </w:tcMar>
            <w:vAlign w:val="center"/>
          </w:tcPr>
          <w:p w14:paraId="744DF8B1"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w:t>
            </w:r>
          </w:p>
          <w:p w14:paraId="6E4A8699"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方法</w:t>
            </w:r>
          </w:p>
        </w:tc>
        <w:tc>
          <w:tcPr>
            <w:tcW w:w="992" w:type="dxa"/>
            <w:tcMar>
              <w:top w:w="0" w:type="dxa"/>
              <w:left w:w="108" w:type="dxa"/>
              <w:bottom w:w="0" w:type="dxa"/>
              <w:right w:w="108" w:type="dxa"/>
            </w:tcMar>
            <w:vAlign w:val="center"/>
          </w:tcPr>
          <w:p w14:paraId="3C1A95CA"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w:t>
            </w:r>
          </w:p>
          <w:p w14:paraId="62F14A1C"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结果</w:t>
            </w:r>
          </w:p>
        </w:tc>
        <w:tc>
          <w:tcPr>
            <w:tcW w:w="992" w:type="dxa"/>
            <w:tcMar>
              <w:top w:w="0" w:type="dxa"/>
              <w:left w:w="108" w:type="dxa"/>
              <w:bottom w:w="0" w:type="dxa"/>
              <w:right w:w="108" w:type="dxa"/>
            </w:tcMar>
            <w:vAlign w:val="center"/>
          </w:tcPr>
          <w:p w14:paraId="5DB50B4E"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增值率</w:t>
            </w:r>
          </w:p>
        </w:tc>
        <w:tc>
          <w:tcPr>
            <w:tcW w:w="1276" w:type="dxa"/>
            <w:tcMar>
              <w:top w:w="0" w:type="dxa"/>
              <w:left w:w="108" w:type="dxa"/>
              <w:bottom w:w="0" w:type="dxa"/>
              <w:right w:w="108" w:type="dxa"/>
            </w:tcMar>
            <w:vAlign w:val="center"/>
          </w:tcPr>
          <w:p w14:paraId="057FA833"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本次拟交易的权益比例</w:t>
            </w:r>
          </w:p>
        </w:tc>
        <w:tc>
          <w:tcPr>
            <w:tcW w:w="1276" w:type="dxa"/>
            <w:tcMar>
              <w:top w:w="0" w:type="dxa"/>
              <w:left w:w="108" w:type="dxa"/>
              <w:bottom w:w="0" w:type="dxa"/>
              <w:right w:w="108" w:type="dxa"/>
            </w:tcMar>
            <w:vAlign w:val="center"/>
          </w:tcPr>
          <w:p w14:paraId="0D645F7B"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交易</w:t>
            </w:r>
          </w:p>
          <w:p w14:paraId="5EAFB8F0"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价格</w:t>
            </w:r>
          </w:p>
        </w:tc>
        <w:tc>
          <w:tcPr>
            <w:tcW w:w="765" w:type="dxa"/>
            <w:tcMar>
              <w:top w:w="0" w:type="dxa"/>
              <w:left w:w="108" w:type="dxa"/>
              <w:bottom w:w="0" w:type="dxa"/>
              <w:right w:w="108" w:type="dxa"/>
            </w:tcMar>
            <w:vAlign w:val="center"/>
          </w:tcPr>
          <w:p w14:paraId="1656C56D"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其他说明</w:t>
            </w:r>
          </w:p>
        </w:tc>
      </w:tr>
      <w:tr w:rsidR="00F72092" w:rsidRPr="000D1143" w14:paraId="24EDC07E" w14:textId="77777777" w:rsidTr="00217B21">
        <w:trPr>
          <w:trHeight w:val="397"/>
          <w:jc w:val="center"/>
        </w:trPr>
        <w:tc>
          <w:tcPr>
            <w:tcW w:w="1478" w:type="dxa"/>
            <w:tcMar>
              <w:top w:w="0" w:type="dxa"/>
              <w:left w:w="108" w:type="dxa"/>
              <w:bottom w:w="0" w:type="dxa"/>
              <w:right w:w="108" w:type="dxa"/>
            </w:tcMar>
            <w:vAlign w:val="center"/>
          </w:tcPr>
          <w:p w14:paraId="5C2132E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星云开物</w:t>
            </w:r>
          </w:p>
        </w:tc>
        <w:tc>
          <w:tcPr>
            <w:tcW w:w="1134" w:type="dxa"/>
            <w:tcMar>
              <w:top w:w="0" w:type="dxa"/>
              <w:left w:w="108" w:type="dxa"/>
              <w:bottom w:w="0" w:type="dxa"/>
              <w:right w:w="108" w:type="dxa"/>
            </w:tcMar>
            <w:vAlign w:val="center"/>
          </w:tcPr>
          <w:p w14:paraId="00ABBD97"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2025</w:t>
            </w:r>
            <w:r w:rsidRPr="000D1143">
              <w:rPr>
                <w:sz w:val="21"/>
                <w:szCs w:val="21"/>
                <w14:ligatures w14:val="standardContextual"/>
              </w:rPr>
              <w:t>年</w:t>
            </w:r>
            <w:r w:rsidRPr="000D1143">
              <w:rPr>
                <w:sz w:val="21"/>
                <w:szCs w:val="21"/>
                <w14:ligatures w14:val="standardContextual"/>
              </w:rPr>
              <w:t>6</w:t>
            </w:r>
            <w:r w:rsidRPr="000D1143">
              <w:rPr>
                <w:sz w:val="21"/>
                <w:szCs w:val="21"/>
                <w14:ligatures w14:val="standardContextual"/>
              </w:rPr>
              <w:t>月</w:t>
            </w:r>
            <w:r w:rsidRPr="000D1143">
              <w:rPr>
                <w:sz w:val="21"/>
                <w:szCs w:val="21"/>
                <w14:ligatures w14:val="standardContextual"/>
              </w:rPr>
              <w:t>30</w:t>
            </w:r>
            <w:r w:rsidRPr="000D1143">
              <w:rPr>
                <w:sz w:val="21"/>
                <w:szCs w:val="21"/>
                <w14:ligatures w14:val="standardContextual"/>
              </w:rPr>
              <w:t>日</w:t>
            </w:r>
          </w:p>
        </w:tc>
        <w:tc>
          <w:tcPr>
            <w:tcW w:w="851" w:type="dxa"/>
            <w:tcMar>
              <w:top w:w="0" w:type="dxa"/>
              <w:left w:w="108" w:type="dxa"/>
              <w:bottom w:w="0" w:type="dxa"/>
              <w:right w:w="108" w:type="dxa"/>
            </w:tcMar>
            <w:vAlign w:val="center"/>
          </w:tcPr>
          <w:p w14:paraId="5794F743"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收益法</w:t>
            </w:r>
          </w:p>
        </w:tc>
        <w:tc>
          <w:tcPr>
            <w:tcW w:w="992" w:type="dxa"/>
            <w:tcMar>
              <w:top w:w="0" w:type="dxa"/>
              <w:left w:w="108" w:type="dxa"/>
              <w:bottom w:w="0" w:type="dxa"/>
              <w:right w:w="108" w:type="dxa"/>
            </w:tcMar>
            <w:vAlign w:val="center"/>
          </w:tcPr>
          <w:p w14:paraId="08DEA208"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14:ligatures w14:val="standardContextual"/>
              </w:rPr>
              <w:t>121,000</w:t>
            </w:r>
          </w:p>
        </w:tc>
        <w:tc>
          <w:tcPr>
            <w:tcW w:w="992" w:type="dxa"/>
            <w:tcMar>
              <w:top w:w="0" w:type="dxa"/>
              <w:left w:w="108" w:type="dxa"/>
              <w:bottom w:w="0" w:type="dxa"/>
              <w:right w:w="108" w:type="dxa"/>
            </w:tcMar>
            <w:vAlign w:val="center"/>
          </w:tcPr>
          <w:p w14:paraId="5FFABFEE"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649.77%</w:t>
            </w:r>
          </w:p>
        </w:tc>
        <w:tc>
          <w:tcPr>
            <w:tcW w:w="1276" w:type="dxa"/>
            <w:tcMar>
              <w:top w:w="0" w:type="dxa"/>
              <w:left w:w="108" w:type="dxa"/>
              <w:bottom w:w="0" w:type="dxa"/>
              <w:right w:w="108" w:type="dxa"/>
            </w:tcMar>
            <w:vAlign w:val="center"/>
          </w:tcPr>
          <w:p w14:paraId="31A2020D"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98.5632%</w:t>
            </w:r>
          </w:p>
        </w:tc>
        <w:tc>
          <w:tcPr>
            <w:tcW w:w="1276" w:type="dxa"/>
            <w:tcMar>
              <w:top w:w="0" w:type="dxa"/>
              <w:left w:w="108" w:type="dxa"/>
              <w:bottom w:w="0" w:type="dxa"/>
              <w:right w:w="108" w:type="dxa"/>
            </w:tcMar>
            <w:vAlign w:val="center"/>
          </w:tcPr>
          <w:p w14:paraId="2F35787A"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118,850.53</w:t>
            </w:r>
          </w:p>
        </w:tc>
        <w:tc>
          <w:tcPr>
            <w:tcW w:w="765" w:type="dxa"/>
            <w:tcMar>
              <w:top w:w="0" w:type="dxa"/>
              <w:left w:w="108" w:type="dxa"/>
              <w:bottom w:w="0" w:type="dxa"/>
              <w:right w:w="108" w:type="dxa"/>
            </w:tcMar>
            <w:vAlign w:val="center"/>
          </w:tcPr>
          <w:p w14:paraId="315BAC4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无</w:t>
            </w:r>
          </w:p>
        </w:tc>
      </w:tr>
    </w:tbl>
    <w:p w14:paraId="4FFE764B" w14:textId="77777777" w:rsidR="00F72092" w:rsidRPr="000D1143" w:rsidRDefault="00F72092" w:rsidP="00217B21">
      <w:pPr>
        <w:pStyle w:val="003"/>
        <w:spacing w:before="120" w:after="120"/>
        <w:ind w:firstLine="482"/>
      </w:pPr>
      <w:r w:rsidRPr="000D1143">
        <w:t>（三）本次重组支付方式</w:t>
      </w:r>
    </w:p>
    <w:p w14:paraId="700CF0E3" w14:textId="77777777" w:rsidR="00F72092" w:rsidRPr="000D1143" w:rsidRDefault="00F72092" w:rsidP="00F72092">
      <w:pPr>
        <w:spacing w:before="120" w:afterLines="0" w:after="0"/>
        <w:ind w:firstLine="480"/>
      </w:pPr>
      <w:r w:rsidRPr="000D1143">
        <w:t>上市公司拟通过发行股份及支付现金的方式购买陈耿豪、南通成为常青、广发信德科文、苏州市德同合心、乐陶陶、林芝利新、杨凯然、张杰波、璀璨远见、乐熙熙、乐腾腾、深圳市前海千意智合三期、胡俊、王佳、乐哈哈、广发信德二期、璀璨德商、广州信德创业营、乐摇、珠海康远、上海德盾合计持有的星云开物</w:t>
      </w:r>
      <w:r w:rsidRPr="000D1143">
        <w:t>98.5632%</w:t>
      </w:r>
      <w:r w:rsidRPr="000D1143">
        <w:t>股权，其中以发行股份和现金方式支付的对价金额分别为</w:t>
      </w:r>
      <w:bookmarkStart w:id="46" w:name="OLE_LINK84"/>
      <w:r w:rsidRPr="000D1143">
        <w:t>58,</w:t>
      </w:r>
      <w:r w:rsidRPr="000D1143">
        <w:rPr>
          <w:rFonts w:hint="eastAsia"/>
        </w:rPr>
        <w:t>2</w:t>
      </w:r>
      <w:r w:rsidRPr="000D1143">
        <w:t>36.76</w:t>
      </w:r>
      <w:r w:rsidRPr="000D1143">
        <w:t>万元和</w:t>
      </w:r>
      <w:bookmarkEnd w:id="46"/>
      <w:r w:rsidRPr="000D1143">
        <w:t>60,613.77</w:t>
      </w:r>
      <w:r w:rsidRPr="000D1143">
        <w:t>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501"/>
        <w:gridCol w:w="1736"/>
        <w:gridCol w:w="2408"/>
        <w:gridCol w:w="1134"/>
        <w:gridCol w:w="1134"/>
        <w:gridCol w:w="1615"/>
      </w:tblGrid>
      <w:tr w:rsidR="00F72092" w:rsidRPr="000D1143" w14:paraId="0AA7411B" w14:textId="77777777" w:rsidTr="00217B21">
        <w:trPr>
          <w:trHeight w:val="397"/>
          <w:tblHeader/>
          <w:jc w:val="center"/>
        </w:trPr>
        <w:tc>
          <w:tcPr>
            <w:tcW w:w="293" w:type="pct"/>
            <w:vMerge w:val="restart"/>
            <w:shd w:val="clear" w:color="auto" w:fill="FFFFFF"/>
            <w:tcMar>
              <w:top w:w="0" w:type="dxa"/>
              <w:left w:w="108" w:type="dxa"/>
              <w:bottom w:w="0" w:type="dxa"/>
              <w:right w:w="108" w:type="dxa"/>
            </w:tcMar>
            <w:vAlign w:val="center"/>
          </w:tcPr>
          <w:p w14:paraId="3B8225E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1017" w:type="pct"/>
            <w:vMerge w:val="restart"/>
            <w:shd w:val="clear" w:color="auto" w:fill="FFFFFF"/>
            <w:tcMar>
              <w:top w:w="0" w:type="dxa"/>
              <w:left w:w="108" w:type="dxa"/>
              <w:bottom w:w="0" w:type="dxa"/>
              <w:right w:w="108" w:type="dxa"/>
            </w:tcMar>
            <w:vAlign w:val="center"/>
          </w:tcPr>
          <w:p w14:paraId="0AF50F6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交易对方</w:t>
            </w:r>
          </w:p>
        </w:tc>
        <w:tc>
          <w:tcPr>
            <w:tcW w:w="1412" w:type="pct"/>
            <w:vMerge w:val="restart"/>
            <w:shd w:val="clear" w:color="auto" w:fill="FFFFFF"/>
            <w:tcMar>
              <w:top w:w="0" w:type="dxa"/>
              <w:left w:w="108" w:type="dxa"/>
              <w:bottom w:w="0" w:type="dxa"/>
              <w:right w:w="108" w:type="dxa"/>
            </w:tcMar>
            <w:vAlign w:val="center"/>
          </w:tcPr>
          <w:p w14:paraId="765D696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交易标的名称</w:t>
            </w:r>
          </w:p>
          <w:p w14:paraId="78A1F6C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及权益比例</w:t>
            </w:r>
          </w:p>
        </w:tc>
        <w:tc>
          <w:tcPr>
            <w:tcW w:w="1330" w:type="pct"/>
            <w:gridSpan w:val="2"/>
            <w:shd w:val="clear" w:color="auto" w:fill="FFFFFF"/>
            <w:tcMar>
              <w:top w:w="0" w:type="dxa"/>
              <w:left w:w="108" w:type="dxa"/>
              <w:bottom w:w="0" w:type="dxa"/>
              <w:right w:w="108" w:type="dxa"/>
            </w:tcMar>
            <w:vAlign w:val="center"/>
          </w:tcPr>
          <w:p w14:paraId="7885001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支付方式</w:t>
            </w:r>
          </w:p>
        </w:tc>
        <w:tc>
          <w:tcPr>
            <w:tcW w:w="947" w:type="pct"/>
            <w:vMerge w:val="restart"/>
            <w:shd w:val="clear" w:color="auto" w:fill="FFFFFF"/>
            <w:tcMar>
              <w:top w:w="0" w:type="dxa"/>
              <w:left w:w="108" w:type="dxa"/>
              <w:bottom w:w="0" w:type="dxa"/>
              <w:right w:w="108" w:type="dxa"/>
            </w:tcMar>
            <w:vAlign w:val="center"/>
          </w:tcPr>
          <w:p w14:paraId="21615D6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向该交易对方</w:t>
            </w:r>
          </w:p>
          <w:p w14:paraId="2F4A0E2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支付的总对价</w:t>
            </w:r>
          </w:p>
          <w:p w14:paraId="470E4CD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（万元）</w:t>
            </w:r>
          </w:p>
        </w:tc>
      </w:tr>
      <w:tr w:rsidR="00F72092" w:rsidRPr="000D1143" w14:paraId="43F3A98C" w14:textId="77777777" w:rsidTr="00217B21">
        <w:trPr>
          <w:trHeight w:val="397"/>
          <w:tblHeader/>
          <w:jc w:val="center"/>
        </w:trPr>
        <w:tc>
          <w:tcPr>
            <w:tcW w:w="293" w:type="pct"/>
            <w:vMerge/>
            <w:shd w:val="clear" w:color="auto" w:fill="FFFFFF"/>
            <w:tcMar>
              <w:top w:w="0" w:type="dxa"/>
              <w:left w:w="108" w:type="dxa"/>
              <w:bottom w:w="0" w:type="dxa"/>
              <w:right w:w="108" w:type="dxa"/>
            </w:tcMar>
            <w:vAlign w:val="center"/>
          </w:tcPr>
          <w:p w14:paraId="4D79709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p>
        </w:tc>
        <w:tc>
          <w:tcPr>
            <w:tcW w:w="1017" w:type="pct"/>
            <w:vMerge/>
            <w:shd w:val="clear" w:color="auto" w:fill="FFFFFF"/>
            <w:tcMar>
              <w:top w:w="0" w:type="dxa"/>
              <w:left w:w="108" w:type="dxa"/>
              <w:bottom w:w="0" w:type="dxa"/>
              <w:right w:w="108" w:type="dxa"/>
            </w:tcMar>
            <w:vAlign w:val="center"/>
          </w:tcPr>
          <w:p w14:paraId="46E12B2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p>
        </w:tc>
        <w:tc>
          <w:tcPr>
            <w:tcW w:w="1412" w:type="pct"/>
            <w:vMerge/>
            <w:shd w:val="clear" w:color="auto" w:fill="FFFFFF"/>
            <w:tcMar>
              <w:top w:w="0" w:type="dxa"/>
              <w:left w:w="108" w:type="dxa"/>
              <w:bottom w:w="0" w:type="dxa"/>
              <w:right w:w="108" w:type="dxa"/>
            </w:tcMar>
            <w:vAlign w:val="center"/>
          </w:tcPr>
          <w:p w14:paraId="4740FF8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p>
        </w:tc>
        <w:tc>
          <w:tcPr>
            <w:tcW w:w="665" w:type="pct"/>
            <w:shd w:val="clear" w:color="auto" w:fill="FFFFFF"/>
            <w:tcMar>
              <w:top w:w="0" w:type="dxa"/>
              <w:left w:w="108" w:type="dxa"/>
              <w:bottom w:w="0" w:type="dxa"/>
              <w:right w:w="108" w:type="dxa"/>
            </w:tcMar>
            <w:vAlign w:val="center"/>
          </w:tcPr>
          <w:p w14:paraId="2398F7F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现金对价</w:t>
            </w:r>
          </w:p>
          <w:p w14:paraId="3E6E024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（万元）</w:t>
            </w:r>
          </w:p>
        </w:tc>
        <w:tc>
          <w:tcPr>
            <w:tcW w:w="665" w:type="pct"/>
            <w:shd w:val="clear" w:color="auto" w:fill="FFFFFF"/>
            <w:tcMar>
              <w:top w:w="0" w:type="dxa"/>
              <w:left w:w="108" w:type="dxa"/>
              <w:bottom w:w="0" w:type="dxa"/>
              <w:right w:w="108" w:type="dxa"/>
            </w:tcMar>
            <w:vAlign w:val="center"/>
          </w:tcPr>
          <w:p w14:paraId="1D5AD43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股份对价</w:t>
            </w:r>
          </w:p>
          <w:p w14:paraId="408CC53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（万元）</w:t>
            </w:r>
          </w:p>
        </w:tc>
        <w:tc>
          <w:tcPr>
            <w:tcW w:w="947" w:type="pct"/>
            <w:vMerge/>
            <w:shd w:val="clear" w:color="auto" w:fill="FFFFFF"/>
            <w:tcMar>
              <w:top w:w="0" w:type="dxa"/>
              <w:left w:w="108" w:type="dxa"/>
              <w:bottom w:w="0" w:type="dxa"/>
              <w:right w:w="108" w:type="dxa"/>
            </w:tcMar>
            <w:vAlign w:val="center"/>
          </w:tcPr>
          <w:p w14:paraId="7377548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p>
        </w:tc>
      </w:tr>
      <w:tr w:rsidR="00F72092" w:rsidRPr="000D1143" w14:paraId="6C42B82A"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75BC314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lastRenderedPageBreak/>
              <w:t>1</w:t>
            </w:r>
          </w:p>
        </w:tc>
        <w:tc>
          <w:tcPr>
            <w:tcW w:w="1017" w:type="pct"/>
            <w:shd w:val="clear" w:color="auto" w:fill="FFFFFF"/>
            <w:tcMar>
              <w:top w:w="0" w:type="dxa"/>
              <w:left w:w="108" w:type="dxa"/>
              <w:bottom w:w="0" w:type="dxa"/>
              <w:right w:w="108" w:type="dxa"/>
            </w:tcMar>
            <w:vAlign w:val="center"/>
          </w:tcPr>
          <w:p w14:paraId="4FBC682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陈耿豪</w:t>
            </w:r>
          </w:p>
        </w:tc>
        <w:tc>
          <w:tcPr>
            <w:tcW w:w="1412" w:type="pct"/>
            <w:shd w:val="clear" w:color="auto" w:fill="FFFFFF"/>
            <w:tcMar>
              <w:top w:w="0" w:type="dxa"/>
              <w:left w:w="108" w:type="dxa"/>
              <w:bottom w:w="0" w:type="dxa"/>
              <w:right w:w="108" w:type="dxa"/>
            </w:tcMar>
            <w:vAlign w:val="center"/>
          </w:tcPr>
          <w:p w14:paraId="09F5ADD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22.43</w:t>
            </w:r>
            <w:r w:rsidRPr="000D1143">
              <w:rPr>
                <w:rFonts w:hint="eastAsia"/>
                <w:color w:val="000000"/>
                <w:kern w:val="0"/>
                <w:sz w:val="21"/>
                <w:szCs w:val="21"/>
                <w:lang w:bidi="ar"/>
              </w:rPr>
              <w:t>16</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3119DD2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26,418.41 </w:t>
            </w:r>
          </w:p>
        </w:tc>
        <w:tc>
          <w:tcPr>
            <w:tcW w:w="665" w:type="pct"/>
            <w:shd w:val="clear" w:color="auto" w:fill="FFFFFF"/>
            <w:tcMar>
              <w:top w:w="0" w:type="dxa"/>
              <w:left w:w="108" w:type="dxa"/>
              <w:bottom w:w="0" w:type="dxa"/>
              <w:right w:w="108" w:type="dxa"/>
            </w:tcMar>
            <w:vAlign w:val="center"/>
          </w:tcPr>
          <w:p w14:paraId="4845094A"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11,613.84 </w:t>
            </w:r>
          </w:p>
        </w:tc>
        <w:tc>
          <w:tcPr>
            <w:tcW w:w="947" w:type="pct"/>
            <w:shd w:val="clear" w:color="auto" w:fill="FFFFFF"/>
            <w:tcMar>
              <w:top w:w="0" w:type="dxa"/>
              <w:left w:w="108" w:type="dxa"/>
              <w:bottom w:w="0" w:type="dxa"/>
              <w:right w:w="108" w:type="dxa"/>
            </w:tcMar>
            <w:vAlign w:val="center"/>
          </w:tcPr>
          <w:p w14:paraId="1B822E9B"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38,032.25 </w:t>
            </w:r>
          </w:p>
        </w:tc>
      </w:tr>
      <w:tr w:rsidR="00F72092" w:rsidRPr="000D1143" w14:paraId="21302E8E"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56A0048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2</w:t>
            </w:r>
          </w:p>
        </w:tc>
        <w:tc>
          <w:tcPr>
            <w:tcW w:w="1017" w:type="pct"/>
            <w:shd w:val="clear" w:color="auto" w:fill="FFFFFF"/>
            <w:tcMar>
              <w:top w:w="0" w:type="dxa"/>
              <w:left w:w="108" w:type="dxa"/>
              <w:bottom w:w="0" w:type="dxa"/>
              <w:right w:w="108" w:type="dxa"/>
            </w:tcMar>
            <w:vAlign w:val="center"/>
          </w:tcPr>
          <w:p w14:paraId="53DA0D1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南通成为常青</w:t>
            </w:r>
          </w:p>
        </w:tc>
        <w:tc>
          <w:tcPr>
            <w:tcW w:w="1412" w:type="pct"/>
            <w:shd w:val="clear" w:color="auto" w:fill="FFFFFF"/>
            <w:tcMar>
              <w:top w:w="0" w:type="dxa"/>
              <w:left w:w="108" w:type="dxa"/>
              <w:bottom w:w="0" w:type="dxa"/>
              <w:right w:w="108" w:type="dxa"/>
            </w:tcMar>
            <w:vAlign w:val="center"/>
          </w:tcPr>
          <w:p w14:paraId="6F356D6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19.06</w:t>
            </w:r>
            <w:r w:rsidRPr="000D1143">
              <w:rPr>
                <w:rFonts w:hint="eastAsia"/>
                <w:color w:val="000000"/>
                <w:kern w:val="0"/>
                <w:sz w:val="21"/>
                <w:szCs w:val="21"/>
                <w:lang w:bidi="ar"/>
              </w:rPr>
              <w:t>35</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6FB38CF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7,777.91 </w:t>
            </w:r>
          </w:p>
        </w:tc>
        <w:tc>
          <w:tcPr>
            <w:tcW w:w="665" w:type="pct"/>
            <w:shd w:val="clear" w:color="auto" w:fill="FFFFFF"/>
            <w:tcMar>
              <w:top w:w="0" w:type="dxa"/>
              <w:left w:w="108" w:type="dxa"/>
              <w:bottom w:w="0" w:type="dxa"/>
              <w:right w:w="108" w:type="dxa"/>
            </w:tcMar>
            <w:vAlign w:val="center"/>
          </w:tcPr>
          <w:p w14:paraId="5632E91E"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7,472.90 </w:t>
            </w:r>
          </w:p>
        </w:tc>
        <w:tc>
          <w:tcPr>
            <w:tcW w:w="947" w:type="pct"/>
            <w:shd w:val="clear" w:color="auto" w:fill="FFFFFF"/>
            <w:tcMar>
              <w:top w:w="0" w:type="dxa"/>
              <w:left w:w="108" w:type="dxa"/>
              <w:bottom w:w="0" w:type="dxa"/>
              <w:right w:w="108" w:type="dxa"/>
            </w:tcMar>
            <w:vAlign w:val="center"/>
          </w:tcPr>
          <w:p w14:paraId="7A260F9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15,250.81 </w:t>
            </w:r>
          </w:p>
        </w:tc>
      </w:tr>
      <w:tr w:rsidR="00F72092" w:rsidRPr="000D1143" w14:paraId="1165C460"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5076C13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3</w:t>
            </w:r>
          </w:p>
        </w:tc>
        <w:tc>
          <w:tcPr>
            <w:tcW w:w="1017" w:type="pct"/>
            <w:shd w:val="clear" w:color="auto" w:fill="FFFFFF"/>
            <w:tcMar>
              <w:top w:w="0" w:type="dxa"/>
              <w:left w:w="108" w:type="dxa"/>
              <w:bottom w:w="0" w:type="dxa"/>
              <w:right w:w="108" w:type="dxa"/>
            </w:tcMar>
            <w:vAlign w:val="center"/>
          </w:tcPr>
          <w:p w14:paraId="76E0688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广发信德科文</w:t>
            </w:r>
          </w:p>
        </w:tc>
        <w:tc>
          <w:tcPr>
            <w:tcW w:w="1412" w:type="pct"/>
            <w:shd w:val="clear" w:color="auto" w:fill="FFFFFF"/>
            <w:tcMar>
              <w:top w:w="0" w:type="dxa"/>
              <w:left w:w="108" w:type="dxa"/>
              <w:bottom w:w="0" w:type="dxa"/>
              <w:right w:w="108" w:type="dxa"/>
            </w:tcMar>
            <w:vAlign w:val="center"/>
          </w:tcPr>
          <w:p w14:paraId="1A17BAD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13.3</w:t>
            </w:r>
            <w:r w:rsidRPr="000D1143">
              <w:rPr>
                <w:rFonts w:hint="eastAsia"/>
                <w:color w:val="000000"/>
                <w:kern w:val="0"/>
                <w:sz w:val="21"/>
                <w:szCs w:val="21"/>
                <w:lang w:bidi="ar"/>
              </w:rPr>
              <w:t>268</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1B66DCCA"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5,437.33 </w:t>
            </w:r>
          </w:p>
        </w:tc>
        <w:tc>
          <w:tcPr>
            <w:tcW w:w="665" w:type="pct"/>
            <w:shd w:val="clear" w:color="auto" w:fill="FFFFFF"/>
            <w:tcMar>
              <w:top w:w="0" w:type="dxa"/>
              <w:left w:w="108" w:type="dxa"/>
              <w:bottom w:w="0" w:type="dxa"/>
              <w:right w:w="108" w:type="dxa"/>
            </w:tcMar>
            <w:vAlign w:val="center"/>
          </w:tcPr>
          <w:p w14:paraId="5430E455"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5,224.10 </w:t>
            </w:r>
          </w:p>
        </w:tc>
        <w:tc>
          <w:tcPr>
            <w:tcW w:w="947" w:type="pct"/>
            <w:shd w:val="clear" w:color="auto" w:fill="FFFFFF"/>
            <w:tcMar>
              <w:top w:w="0" w:type="dxa"/>
              <w:left w:w="108" w:type="dxa"/>
              <w:bottom w:w="0" w:type="dxa"/>
              <w:right w:w="108" w:type="dxa"/>
            </w:tcMar>
            <w:vAlign w:val="center"/>
          </w:tcPr>
          <w:p w14:paraId="72B47E7F"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10,661.43 </w:t>
            </w:r>
          </w:p>
        </w:tc>
      </w:tr>
      <w:tr w:rsidR="00F72092" w:rsidRPr="000D1143" w14:paraId="46EE1561"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082B62A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4</w:t>
            </w:r>
          </w:p>
        </w:tc>
        <w:tc>
          <w:tcPr>
            <w:tcW w:w="1017" w:type="pct"/>
            <w:shd w:val="clear" w:color="auto" w:fill="FFFFFF"/>
            <w:tcMar>
              <w:top w:w="0" w:type="dxa"/>
              <w:left w:w="108" w:type="dxa"/>
              <w:bottom w:w="0" w:type="dxa"/>
              <w:right w:w="108" w:type="dxa"/>
            </w:tcMar>
            <w:vAlign w:val="center"/>
          </w:tcPr>
          <w:p w14:paraId="0373867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苏州市德同合心</w:t>
            </w:r>
          </w:p>
        </w:tc>
        <w:tc>
          <w:tcPr>
            <w:tcW w:w="1412" w:type="pct"/>
            <w:shd w:val="clear" w:color="auto" w:fill="FFFFFF"/>
            <w:tcMar>
              <w:top w:w="0" w:type="dxa"/>
              <w:left w:w="108" w:type="dxa"/>
              <w:bottom w:w="0" w:type="dxa"/>
              <w:right w:w="108" w:type="dxa"/>
            </w:tcMar>
            <w:vAlign w:val="center"/>
          </w:tcPr>
          <w:p w14:paraId="01FA641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5.97</w:t>
            </w:r>
            <w:r w:rsidRPr="000D1143">
              <w:rPr>
                <w:rFonts w:hint="eastAsia"/>
                <w:color w:val="000000"/>
                <w:kern w:val="0"/>
                <w:sz w:val="21"/>
                <w:szCs w:val="21"/>
                <w:lang w:bidi="ar"/>
              </w:rPr>
              <w:t>10</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7DDF810D"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2,436.18 </w:t>
            </w:r>
          </w:p>
        </w:tc>
        <w:tc>
          <w:tcPr>
            <w:tcW w:w="665" w:type="pct"/>
            <w:shd w:val="clear" w:color="auto" w:fill="FFFFFF"/>
            <w:tcMar>
              <w:top w:w="0" w:type="dxa"/>
              <w:left w:w="108" w:type="dxa"/>
              <w:bottom w:w="0" w:type="dxa"/>
              <w:right w:w="108" w:type="dxa"/>
            </w:tcMar>
            <w:vAlign w:val="center"/>
          </w:tcPr>
          <w:p w14:paraId="0266CBBC"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2,340.65 </w:t>
            </w:r>
          </w:p>
        </w:tc>
        <w:tc>
          <w:tcPr>
            <w:tcW w:w="947" w:type="pct"/>
            <w:shd w:val="clear" w:color="auto" w:fill="FFFFFF"/>
            <w:tcMar>
              <w:top w:w="0" w:type="dxa"/>
              <w:left w:w="108" w:type="dxa"/>
              <w:bottom w:w="0" w:type="dxa"/>
              <w:right w:w="108" w:type="dxa"/>
            </w:tcMar>
            <w:vAlign w:val="center"/>
          </w:tcPr>
          <w:p w14:paraId="3CA2A704"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4,776.83 </w:t>
            </w:r>
          </w:p>
        </w:tc>
      </w:tr>
      <w:tr w:rsidR="00F72092" w:rsidRPr="000D1143" w14:paraId="73314604"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36B6FB5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5</w:t>
            </w:r>
          </w:p>
        </w:tc>
        <w:tc>
          <w:tcPr>
            <w:tcW w:w="1017" w:type="pct"/>
            <w:shd w:val="clear" w:color="auto" w:fill="FFFFFF"/>
            <w:tcMar>
              <w:top w:w="0" w:type="dxa"/>
              <w:left w:w="108" w:type="dxa"/>
              <w:bottom w:w="0" w:type="dxa"/>
              <w:right w:w="108" w:type="dxa"/>
            </w:tcMar>
            <w:vAlign w:val="center"/>
          </w:tcPr>
          <w:p w14:paraId="24D3F41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乐陶陶</w:t>
            </w:r>
          </w:p>
        </w:tc>
        <w:tc>
          <w:tcPr>
            <w:tcW w:w="1412" w:type="pct"/>
            <w:shd w:val="clear" w:color="auto" w:fill="FFFFFF"/>
            <w:tcMar>
              <w:top w:w="0" w:type="dxa"/>
              <w:left w:w="108" w:type="dxa"/>
              <w:bottom w:w="0" w:type="dxa"/>
              <w:right w:w="108" w:type="dxa"/>
            </w:tcMar>
            <w:vAlign w:val="center"/>
          </w:tcPr>
          <w:p w14:paraId="72471F5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5.9</w:t>
            </w:r>
            <w:r w:rsidRPr="000D1143">
              <w:rPr>
                <w:rFonts w:hint="eastAsia"/>
                <w:color w:val="000000"/>
                <w:kern w:val="0"/>
                <w:sz w:val="21"/>
                <w:szCs w:val="21"/>
                <w:lang w:bidi="ar"/>
              </w:rPr>
              <w:t>697</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2D8B4845"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2,435.63 </w:t>
            </w:r>
          </w:p>
        </w:tc>
        <w:tc>
          <w:tcPr>
            <w:tcW w:w="665" w:type="pct"/>
            <w:shd w:val="clear" w:color="auto" w:fill="FFFFFF"/>
            <w:tcMar>
              <w:top w:w="0" w:type="dxa"/>
              <w:left w:w="108" w:type="dxa"/>
              <w:bottom w:w="0" w:type="dxa"/>
              <w:right w:w="108" w:type="dxa"/>
            </w:tcMar>
            <w:vAlign w:val="center"/>
          </w:tcPr>
          <w:p w14:paraId="536040ED"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2,340.11 </w:t>
            </w:r>
          </w:p>
        </w:tc>
        <w:tc>
          <w:tcPr>
            <w:tcW w:w="947" w:type="pct"/>
            <w:shd w:val="clear" w:color="auto" w:fill="FFFFFF"/>
            <w:tcMar>
              <w:top w:w="0" w:type="dxa"/>
              <w:left w:w="108" w:type="dxa"/>
              <w:bottom w:w="0" w:type="dxa"/>
              <w:right w:w="108" w:type="dxa"/>
            </w:tcMar>
            <w:vAlign w:val="center"/>
          </w:tcPr>
          <w:p w14:paraId="2EA7B757"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4,775.74 </w:t>
            </w:r>
          </w:p>
        </w:tc>
      </w:tr>
      <w:tr w:rsidR="00F72092" w:rsidRPr="000D1143" w14:paraId="74C4863A"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4457F73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6</w:t>
            </w:r>
          </w:p>
        </w:tc>
        <w:tc>
          <w:tcPr>
            <w:tcW w:w="1017" w:type="pct"/>
            <w:shd w:val="clear" w:color="auto" w:fill="FFFFFF"/>
            <w:tcMar>
              <w:top w:w="0" w:type="dxa"/>
              <w:left w:w="108" w:type="dxa"/>
              <w:bottom w:w="0" w:type="dxa"/>
              <w:right w:w="108" w:type="dxa"/>
            </w:tcMar>
            <w:vAlign w:val="center"/>
          </w:tcPr>
          <w:p w14:paraId="7DB5060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林芝利新</w:t>
            </w:r>
          </w:p>
        </w:tc>
        <w:tc>
          <w:tcPr>
            <w:tcW w:w="1412" w:type="pct"/>
            <w:shd w:val="clear" w:color="auto" w:fill="FFFFFF"/>
            <w:tcMar>
              <w:top w:w="0" w:type="dxa"/>
              <w:left w:w="108" w:type="dxa"/>
              <w:bottom w:w="0" w:type="dxa"/>
              <w:right w:w="108" w:type="dxa"/>
            </w:tcMar>
            <w:vAlign w:val="center"/>
          </w:tcPr>
          <w:p w14:paraId="24B501B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5.08</w:t>
            </w:r>
            <w:r w:rsidRPr="000D1143">
              <w:rPr>
                <w:rFonts w:hint="eastAsia"/>
                <w:color w:val="000000"/>
                <w:kern w:val="0"/>
                <w:sz w:val="21"/>
                <w:szCs w:val="21"/>
                <w:lang w:bidi="ar"/>
              </w:rPr>
              <w:t>11</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4F1005A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3,109.62 </w:t>
            </w:r>
          </w:p>
        </w:tc>
        <w:tc>
          <w:tcPr>
            <w:tcW w:w="665" w:type="pct"/>
            <w:shd w:val="clear" w:color="auto" w:fill="FFFFFF"/>
            <w:tcMar>
              <w:top w:w="0" w:type="dxa"/>
              <w:left w:w="108" w:type="dxa"/>
              <w:bottom w:w="0" w:type="dxa"/>
              <w:right w:w="108" w:type="dxa"/>
            </w:tcMar>
            <w:vAlign w:val="center"/>
          </w:tcPr>
          <w:p w14:paraId="34B4A8C9"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2,987.67 </w:t>
            </w:r>
          </w:p>
        </w:tc>
        <w:tc>
          <w:tcPr>
            <w:tcW w:w="947" w:type="pct"/>
            <w:shd w:val="clear" w:color="auto" w:fill="FFFFFF"/>
            <w:tcMar>
              <w:top w:w="0" w:type="dxa"/>
              <w:left w:w="108" w:type="dxa"/>
              <w:bottom w:w="0" w:type="dxa"/>
              <w:right w:w="108" w:type="dxa"/>
            </w:tcMar>
            <w:vAlign w:val="center"/>
          </w:tcPr>
          <w:p w14:paraId="11BC02CF"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6,097.29 </w:t>
            </w:r>
          </w:p>
        </w:tc>
      </w:tr>
      <w:tr w:rsidR="00F72092" w:rsidRPr="000D1143" w14:paraId="68528882"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325E66C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7</w:t>
            </w:r>
          </w:p>
        </w:tc>
        <w:tc>
          <w:tcPr>
            <w:tcW w:w="1017" w:type="pct"/>
            <w:shd w:val="clear" w:color="auto" w:fill="FFFFFF"/>
            <w:tcMar>
              <w:top w:w="0" w:type="dxa"/>
              <w:left w:w="108" w:type="dxa"/>
              <w:bottom w:w="0" w:type="dxa"/>
              <w:right w:w="108" w:type="dxa"/>
            </w:tcMar>
            <w:vAlign w:val="center"/>
          </w:tcPr>
          <w:p w14:paraId="6A99453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杨凯然</w:t>
            </w:r>
          </w:p>
        </w:tc>
        <w:tc>
          <w:tcPr>
            <w:tcW w:w="1412" w:type="pct"/>
            <w:shd w:val="clear" w:color="auto" w:fill="FFFFFF"/>
            <w:tcMar>
              <w:top w:w="0" w:type="dxa"/>
              <w:left w:w="108" w:type="dxa"/>
              <w:bottom w:w="0" w:type="dxa"/>
              <w:right w:w="108" w:type="dxa"/>
            </w:tcMar>
            <w:vAlign w:val="center"/>
          </w:tcPr>
          <w:p w14:paraId="150245C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4.3</w:t>
            </w:r>
            <w:r w:rsidRPr="000D1143">
              <w:rPr>
                <w:rFonts w:hint="eastAsia"/>
                <w:color w:val="000000"/>
                <w:kern w:val="0"/>
                <w:sz w:val="21"/>
                <w:szCs w:val="21"/>
                <w:lang w:bidi="ar"/>
              </w:rPr>
              <w:t>499</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133B8623"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1,151.84 </w:t>
            </w:r>
          </w:p>
        </w:tc>
        <w:tc>
          <w:tcPr>
            <w:tcW w:w="665" w:type="pct"/>
            <w:shd w:val="clear" w:color="auto" w:fill="FFFFFF"/>
            <w:tcMar>
              <w:top w:w="0" w:type="dxa"/>
              <w:left w:w="108" w:type="dxa"/>
              <w:bottom w:w="0" w:type="dxa"/>
              <w:right w:w="108" w:type="dxa"/>
            </w:tcMar>
            <w:vAlign w:val="center"/>
          </w:tcPr>
          <w:p w14:paraId="6D95B1F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6,223.41 </w:t>
            </w:r>
          </w:p>
        </w:tc>
        <w:tc>
          <w:tcPr>
            <w:tcW w:w="947" w:type="pct"/>
            <w:shd w:val="clear" w:color="auto" w:fill="FFFFFF"/>
            <w:tcMar>
              <w:top w:w="0" w:type="dxa"/>
              <w:left w:w="108" w:type="dxa"/>
              <w:bottom w:w="0" w:type="dxa"/>
              <w:right w:w="108" w:type="dxa"/>
            </w:tcMar>
            <w:vAlign w:val="center"/>
          </w:tcPr>
          <w:p w14:paraId="22D88AD3"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7,375.24 </w:t>
            </w:r>
          </w:p>
        </w:tc>
      </w:tr>
      <w:tr w:rsidR="00F72092" w:rsidRPr="000D1143" w14:paraId="74B19E32"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414BC47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8</w:t>
            </w:r>
          </w:p>
        </w:tc>
        <w:tc>
          <w:tcPr>
            <w:tcW w:w="1017" w:type="pct"/>
            <w:shd w:val="clear" w:color="auto" w:fill="FFFFFF"/>
            <w:tcMar>
              <w:top w:w="0" w:type="dxa"/>
              <w:left w:w="108" w:type="dxa"/>
              <w:bottom w:w="0" w:type="dxa"/>
              <w:right w:w="108" w:type="dxa"/>
            </w:tcMar>
            <w:vAlign w:val="center"/>
          </w:tcPr>
          <w:p w14:paraId="12BD9A0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张杰波</w:t>
            </w:r>
          </w:p>
        </w:tc>
        <w:tc>
          <w:tcPr>
            <w:tcW w:w="1412" w:type="pct"/>
            <w:shd w:val="clear" w:color="auto" w:fill="FFFFFF"/>
            <w:tcMar>
              <w:top w:w="0" w:type="dxa"/>
              <w:left w:w="108" w:type="dxa"/>
              <w:bottom w:w="0" w:type="dxa"/>
              <w:right w:w="108" w:type="dxa"/>
            </w:tcMar>
            <w:vAlign w:val="center"/>
          </w:tcPr>
          <w:p w14:paraId="0ECB7F6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4.0</w:t>
            </w:r>
            <w:r w:rsidRPr="000D1143">
              <w:rPr>
                <w:rFonts w:hint="eastAsia"/>
                <w:color w:val="000000"/>
                <w:kern w:val="0"/>
                <w:sz w:val="21"/>
                <w:szCs w:val="21"/>
                <w:lang w:bidi="ar"/>
              </w:rPr>
              <w:t>062</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2FE3390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1,060.81 </w:t>
            </w:r>
          </w:p>
        </w:tc>
        <w:tc>
          <w:tcPr>
            <w:tcW w:w="665" w:type="pct"/>
            <w:shd w:val="clear" w:color="auto" w:fill="FFFFFF"/>
            <w:tcMar>
              <w:top w:w="0" w:type="dxa"/>
              <w:left w:w="108" w:type="dxa"/>
              <w:bottom w:w="0" w:type="dxa"/>
              <w:right w:w="108" w:type="dxa"/>
            </w:tcMar>
            <w:vAlign w:val="center"/>
          </w:tcPr>
          <w:p w14:paraId="3B0ECA1C"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5,731.62 </w:t>
            </w:r>
          </w:p>
        </w:tc>
        <w:tc>
          <w:tcPr>
            <w:tcW w:w="947" w:type="pct"/>
            <w:shd w:val="clear" w:color="auto" w:fill="FFFFFF"/>
            <w:tcMar>
              <w:top w:w="0" w:type="dxa"/>
              <w:left w:w="108" w:type="dxa"/>
              <w:bottom w:w="0" w:type="dxa"/>
              <w:right w:w="108" w:type="dxa"/>
            </w:tcMar>
            <w:vAlign w:val="center"/>
          </w:tcPr>
          <w:p w14:paraId="416C597B"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6,792.43 </w:t>
            </w:r>
          </w:p>
        </w:tc>
      </w:tr>
      <w:tr w:rsidR="00F72092" w:rsidRPr="000D1143" w14:paraId="6111CAB0"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5D0ECE3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9</w:t>
            </w:r>
          </w:p>
        </w:tc>
        <w:tc>
          <w:tcPr>
            <w:tcW w:w="1017" w:type="pct"/>
            <w:shd w:val="clear" w:color="auto" w:fill="FFFFFF"/>
            <w:tcMar>
              <w:top w:w="0" w:type="dxa"/>
              <w:left w:w="108" w:type="dxa"/>
              <w:bottom w:w="0" w:type="dxa"/>
              <w:right w:w="108" w:type="dxa"/>
            </w:tcMar>
            <w:vAlign w:val="center"/>
          </w:tcPr>
          <w:p w14:paraId="1C08E22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璀璨远见</w:t>
            </w:r>
          </w:p>
        </w:tc>
        <w:tc>
          <w:tcPr>
            <w:tcW w:w="1412" w:type="pct"/>
            <w:shd w:val="clear" w:color="auto" w:fill="FFFFFF"/>
            <w:tcMar>
              <w:top w:w="0" w:type="dxa"/>
              <w:left w:w="108" w:type="dxa"/>
              <w:bottom w:w="0" w:type="dxa"/>
              <w:right w:w="108" w:type="dxa"/>
            </w:tcMar>
            <w:vAlign w:val="center"/>
          </w:tcPr>
          <w:p w14:paraId="1BD9B0E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2.8</w:t>
            </w:r>
            <w:r w:rsidRPr="000D1143">
              <w:rPr>
                <w:rFonts w:hint="eastAsia"/>
                <w:color w:val="000000"/>
                <w:kern w:val="0"/>
                <w:sz w:val="21"/>
                <w:szCs w:val="21"/>
                <w:lang w:bidi="ar"/>
              </w:rPr>
              <w:t>180</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0964CF5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1,386.06 </w:t>
            </w:r>
          </w:p>
        </w:tc>
        <w:tc>
          <w:tcPr>
            <w:tcW w:w="665" w:type="pct"/>
            <w:shd w:val="clear" w:color="auto" w:fill="FFFFFF"/>
            <w:tcMar>
              <w:top w:w="0" w:type="dxa"/>
              <w:left w:w="108" w:type="dxa"/>
              <w:bottom w:w="0" w:type="dxa"/>
              <w:right w:w="108" w:type="dxa"/>
            </w:tcMar>
            <w:vAlign w:val="center"/>
          </w:tcPr>
          <w:p w14:paraId="7B71DC6B"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1,331.70 </w:t>
            </w:r>
          </w:p>
        </w:tc>
        <w:tc>
          <w:tcPr>
            <w:tcW w:w="947" w:type="pct"/>
            <w:shd w:val="clear" w:color="auto" w:fill="FFFFFF"/>
            <w:tcMar>
              <w:top w:w="0" w:type="dxa"/>
              <w:left w:w="108" w:type="dxa"/>
              <w:bottom w:w="0" w:type="dxa"/>
              <w:right w:w="108" w:type="dxa"/>
            </w:tcMar>
            <w:vAlign w:val="center"/>
          </w:tcPr>
          <w:p w14:paraId="5A21E317"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2,717.76 </w:t>
            </w:r>
          </w:p>
        </w:tc>
      </w:tr>
      <w:tr w:rsidR="00F72092" w:rsidRPr="000D1143" w14:paraId="2D455912"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029999E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10</w:t>
            </w:r>
          </w:p>
        </w:tc>
        <w:tc>
          <w:tcPr>
            <w:tcW w:w="1017" w:type="pct"/>
            <w:shd w:val="clear" w:color="auto" w:fill="FFFFFF"/>
            <w:tcMar>
              <w:top w:w="0" w:type="dxa"/>
              <w:left w:w="108" w:type="dxa"/>
              <w:bottom w:w="0" w:type="dxa"/>
              <w:right w:w="108" w:type="dxa"/>
            </w:tcMar>
            <w:vAlign w:val="center"/>
          </w:tcPr>
          <w:p w14:paraId="59B2163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乐熙熙</w:t>
            </w:r>
          </w:p>
        </w:tc>
        <w:tc>
          <w:tcPr>
            <w:tcW w:w="1412" w:type="pct"/>
            <w:shd w:val="clear" w:color="auto" w:fill="FFFFFF"/>
            <w:tcMar>
              <w:top w:w="0" w:type="dxa"/>
              <w:left w:w="108" w:type="dxa"/>
              <w:bottom w:w="0" w:type="dxa"/>
              <w:right w:w="108" w:type="dxa"/>
            </w:tcMar>
            <w:vAlign w:val="center"/>
          </w:tcPr>
          <w:p w14:paraId="200A6FD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2.51</w:t>
            </w:r>
            <w:r w:rsidRPr="000D1143">
              <w:rPr>
                <w:rFonts w:hint="eastAsia"/>
                <w:color w:val="000000"/>
                <w:kern w:val="0"/>
                <w:sz w:val="21"/>
                <w:szCs w:val="21"/>
                <w:lang w:bidi="ar"/>
              </w:rPr>
              <w:t>22</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4B72006C"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2,172.24 </w:t>
            </w:r>
          </w:p>
        </w:tc>
        <w:tc>
          <w:tcPr>
            <w:tcW w:w="665" w:type="pct"/>
            <w:shd w:val="clear" w:color="auto" w:fill="FFFFFF"/>
            <w:tcMar>
              <w:top w:w="0" w:type="dxa"/>
              <w:left w:w="108" w:type="dxa"/>
              <w:bottom w:w="0" w:type="dxa"/>
              <w:right w:w="108" w:type="dxa"/>
            </w:tcMar>
            <w:vAlign w:val="center"/>
          </w:tcPr>
          <w:p w14:paraId="6F86FD3B"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2,087.06 </w:t>
            </w:r>
          </w:p>
        </w:tc>
        <w:tc>
          <w:tcPr>
            <w:tcW w:w="947" w:type="pct"/>
            <w:shd w:val="clear" w:color="auto" w:fill="FFFFFF"/>
            <w:tcMar>
              <w:top w:w="0" w:type="dxa"/>
              <w:left w:w="108" w:type="dxa"/>
              <w:bottom w:w="0" w:type="dxa"/>
              <w:right w:w="108" w:type="dxa"/>
            </w:tcMar>
            <w:vAlign w:val="center"/>
          </w:tcPr>
          <w:p w14:paraId="28ADC40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4,259.30 </w:t>
            </w:r>
          </w:p>
        </w:tc>
      </w:tr>
      <w:tr w:rsidR="00F72092" w:rsidRPr="000D1143" w14:paraId="1BD9D7EA"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5876C0E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11</w:t>
            </w:r>
          </w:p>
        </w:tc>
        <w:tc>
          <w:tcPr>
            <w:tcW w:w="1017" w:type="pct"/>
            <w:shd w:val="clear" w:color="auto" w:fill="FFFFFF"/>
            <w:tcMar>
              <w:top w:w="0" w:type="dxa"/>
              <w:left w:w="108" w:type="dxa"/>
              <w:bottom w:w="0" w:type="dxa"/>
              <w:right w:w="108" w:type="dxa"/>
            </w:tcMar>
            <w:vAlign w:val="center"/>
          </w:tcPr>
          <w:p w14:paraId="5ED46FE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乐腾腾</w:t>
            </w:r>
          </w:p>
        </w:tc>
        <w:tc>
          <w:tcPr>
            <w:tcW w:w="1412" w:type="pct"/>
            <w:shd w:val="clear" w:color="auto" w:fill="FFFFFF"/>
            <w:tcMar>
              <w:top w:w="0" w:type="dxa"/>
              <w:left w:w="108" w:type="dxa"/>
              <w:bottom w:w="0" w:type="dxa"/>
              <w:right w:w="108" w:type="dxa"/>
            </w:tcMar>
            <w:vAlign w:val="center"/>
          </w:tcPr>
          <w:p w14:paraId="16D6046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2.2</w:t>
            </w:r>
            <w:r w:rsidRPr="000D1143">
              <w:rPr>
                <w:rFonts w:hint="eastAsia"/>
                <w:color w:val="000000"/>
                <w:kern w:val="0"/>
                <w:sz w:val="21"/>
                <w:szCs w:val="21"/>
                <w:lang w:bidi="ar"/>
              </w:rPr>
              <w:t>656</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2B72C2B3"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1,959.03 </w:t>
            </w:r>
          </w:p>
        </w:tc>
        <w:tc>
          <w:tcPr>
            <w:tcW w:w="665" w:type="pct"/>
            <w:shd w:val="clear" w:color="auto" w:fill="FFFFFF"/>
            <w:tcMar>
              <w:top w:w="0" w:type="dxa"/>
              <w:left w:w="108" w:type="dxa"/>
              <w:bottom w:w="0" w:type="dxa"/>
              <w:right w:w="108" w:type="dxa"/>
            </w:tcMar>
            <w:vAlign w:val="center"/>
          </w:tcPr>
          <w:p w14:paraId="6CA40F1D"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1,882.21 </w:t>
            </w:r>
          </w:p>
        </w:tc>
        <w:tc>
          <w:tcPr>
            <w:tcW w:w="947" w:type="pct"/>
            <w:shd w:val="clear" w:color="auto" w:fill="FFFFFF"/>
            <w:tcMar>
              <w:top w:w="0" w:type="dxa"/>
              <w:left w:w="108" w:type="dxa"/>
              <w:bottom w:w="0" w:type="dxa"/>
              <w:right w:w="108" w:type="dxa"/>
            </w:tcMar>
            <w:vAlign w:val="center"/>
          </w:tcPr>
          <w:p w14:paraId="6CE4AD5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3,841.24 </w:t>
            </w:r>
          </w:p>
        </w:tc>
      </w:tr>
      <w:tr w:rsidR="00F72092" w:rsidRPr="000D1143" w14:paraId="505B5972"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0F3CFD9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12</w:t>
            </w:r>
          </w:p>
        </w:tc>
        <w:tc>
          <w:tcPr>
            <w:tcW w:w="1017" w:type="pct"/>
            <w:shd w:val="clear" w:color="auto" w:fill="FFFFFF"/>
            <w:tcMar>
              <w:top w:w="0" w:type="dxa"/>
              <w:left w:w="108" w:type="dxa"/>
              <w:bottom w:w="0" w:type="dxa"/>
              <w:right w:w="108" w:type="dxa"/>
            </w:tcMar>
            <w:vAlign w:val="center"/>
          </w:tcPr>
          <w:p w14:paraId="31D9F5B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深圳市前海千意智合三期</w:t>
            </w:r>
          </w:p>
        </w:tc>
        <w:tc>
          <w:tcPr>
            <w:tcW w:w="1412" w:type="pct"/>
            <w:shd w:val="clear" w:color="auto" w:fill="FFFFFF"/>
            <w:tcMar>
              <w:top w:w="0" w:type="dxa"/>
              <w:left w:w="108" w:type="dxa"/>
              <w:bottom w:w="0" w:type="dxa"/>
              <w:right w:w="108" w:type="dxa"/>
            </w:tcMar>
            <w:vAlign w:val="center"/>
          </w:tcPr>
          <w:p w14:paraId="11B4D94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2.13</w:t>
            </w:r>
            <w:r w:rsidRPr="000D1143">
              <w:rPr>
                <w:rFonts w:hint="eastAsia"/>
                <w:color w:val="000000"/>
                <w:kern w:val="0"/>
                <w:sz w:val="21"/>
                <w:szCs w:val="21"/>
                <w:lang w:bidi="ar"/>
              </w:rPr>
              <w:t>12</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62006A88"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869.53 </w:t>
            </w:r>
          </w:p>
        </w:tc>
        <w:tc>
          <w:tcPr>
            <w:tcW w:w="665" w:type="pct"/>
            <w:shd w:val="clear" w:color="auto" w:fill="FFFFFF"/>
            <w:tcMar>
              <w:top w:w="0" w:type="dxa"/>
              <w:left w:w="108" w:type="dxa"/>
              <w:bottom w:w="0" w:type="dxa"/>
              <w:right w:w="108" w:type="dxa"/>
            </w:tcMar>
            <w:vAlign w:val="center"/>
          </w:tcPr>
          <w:p w14:paraId="4503D945"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835.43 </w:t>
            </w:r>
          </w:p>
        </w:tc>
        <w:tc>
          <w:tcPr>
            <w:tcW w:w="947" w:type="pct"/>
            <w:shd w:val="clear" w:color="auto" w:fill="FFFFFF"/>
            <w:tcMar>
              <w:top w:w="0" w:type="dxa"/>
              <w:left w:w="108" w:type="dxa"/>
              <w:bottom w:w="0" w:type="dxa"/>
              <w:right w:w="108" w:type="dxa"/>
            </w:tcMar>
            <w:vAlign w:val="center"/>
          </w:tcPr>
          <w:p w14:paraId="3FB2FB3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1,704.95 </w:t>
            </w:r>
          </w:p>
        </w:tc>
      </w:tr>
      <w:tr w:rsidR="00F72092" w:rsidRPr="000D1143" w14:paraId="1460DE3E"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5B8351A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13</w:t>
            </w:r>
          </w:p>
        </w:tc>
        <w:tc>
          <w:tcPr>
            <w:tcW w:w="1017" w:type="pct"/>
            <w:shd w:val="clear" w:color="auto" w:fill="FFFFFF"/>
            <w:tcMar>
              <w:top w:w="0" w:type="dxa"/>
              <w:left w:w="108" w:type="dxa"/>
              <w:bottom w:w="0" w:type="dxa"/>
              <w:right w:w="108" w:type="dxa"/>
            </w:tcMar>
            <w:vAlign w:val="center"/>
          </w:tcPr>
          <w:p w14:paraId="57E0CC2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胡俊</w:t>
            </w:r>
          </w:p>
        </w:tc>
        <w:tc>
          <w:tcPr>
            <w:tcW w:w="1412" w:type="pct"/>
            <w:shd w:val="clear" w:color="auto" w:fill="FFFFFF"/>
            <w:tcMar>
              <w:top w:w="0" w:type="dxa"/>
              <w:left w:w="108" w:type="dxa"/>
              <w:bottom w:w="0" w:type="dxa"/>
              <w:right w:w="108" w:type="dxa"/>
            </w:tcMar>
            <w:vAlign w:val="center"/>
          </w:tcPr>
          <w:p w14:paraId="66042B5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1.7</w:t>
            </w:r>
            <w:r w:rsidRPr="000D1143">
              <w:rPr>
                <w:rFonts w:hint="eastAsia"/>
                <w:color w:val="000000"/>
                <w:kern w:val="0"/>
                <w:sz w:val="21"/>
                <w:szCs w:val="21"/>
                <w:lang w:bidi="ar"/>
              </w:rPr>
              <w:t>657</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48FF6D2A"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467.55 </w:t>
            </w:r>
          </w:p>
        </w:tc>
        <w:tc>
          <w:tcPr>
            <w:tcW w:w="665" w:type="pct"/>
            <w:shd w:val="clear" w:color="auto" w:fill="FFFFFF"/>
            <w:tcMar>
              <w:top w:w="0" w:type="dxa"/>
              <w:left w:w="108" w:type="dxa"/>
              <w:bottom w:w="0" w:type="dxa"/>
              <w:right w:w="108" w:type="dxa"/>
            </w:tcMar>
            <w:vAlign w:val="center"/>
          </w:tcPr>
          <w:p w14:paraId="0A0BC5D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2,526.17 </w:t>
            </w:r>
          </w:p>
        </w:tc>
        <w:tc>
          <w:tcPr>
            <w:tcW w:w="947" w:type="pct"/>
            <w:shd w:val="clear" w:color="auto" w:fill="FFFFFF"/>
            <w:tcMar>
              <w:top w:w="0" w:type="dxa"/>
              <w:left w:w="108" w:type="dxa"/>
              <w:bottom w:w="0" w:type="dxa"/>
              <w:right w:w="108" w:type="dxa"/>
            </w:tcMar>
            <w:vAlign w:val="center"/>
          </w:tcPr>
          <w:p w14:paraId="00B0A97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2,993.71 </w:t>
            </w:r>
          </w:p>
        </w:tc>
      </w:tr>
      <w:tr w:rsidR="00F72092" w:rsidRPr="000D1143" w14:paraId="1F426032"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633ABEF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14</w:t>
            </w:r>
          </w:p>
        </w:tc>
        <w:tc>
          <w:tcPr>
            <w:tcW w:w="1017" w:type="pct"/>
            <w:shd w:val="clear" w:color="auto" w:fill="FFFFFF"/>
            <w:tcMar>
              <w:top w:w="0" w:type="dxa"/>
              <w:left w:w="108" w:type="dxa"/>
              <w:bottom w:w="0" w:type="dxa"/>
              <w:right w:w="108" w:type="dxa"/>
            </w:tcMar>
            <w:vAlign w:val="center"/>
          </w:tcPr>
          <w:p w14:paraId="5FBD429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王佳</w:t>
            </w:r>
          </w:p>
        </w:tc>
        <w:tc>
          <w:tcPr>
            <w:tcW w:w="1412" w:type="pct"/>
            <w:shd w:val="clear" w:color="auto" w:fill="FFFFFF"/>
            <w:tcMar>
              <w:top w:w="0" w:type="dxa"/>
              <w:left w:w="108" w:type="dxa"/>
              <w:bottom w:w="0" w:type="dxa"/>
              <w:right w:w="108" w:type="dxa"/>
            </w:tcMar>
            <w:vAlign w:val="center"/>
          </w:tcPr>
          <w:p w14:paraId="7AB1759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1.58</w:t>
            </w:r>
            <w:r w:rsidRPr="000D1143">
              <w:rPr>
                <w:rFonts w:hint="eastAsia"/>
                <w:color w:val="000000"/>
                <w:kern w:val="0"/>
                <w:sz w:val="21"/>
                <w:szCs w:val="21"/>
                <w:lang w:bidi="ar"/>
              </w:rPr>
              <w:t>33</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04FA46E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419.26 </w:t>
            </w:r>
          </w:p>
        </w:tc>
        <w:tc>
          <w:tcPr>
            <w:tcW w:w="665" w:type="pct"/>
            <w:shd w:val="clear" w:color="auto" w:fill="FFFFFF"/>
            <w:tcMar>
              <w:top w:w="0" w:type="dxa"/>
              <w:left w:w="108" w:type="dxa"/>
              <w:bottom w:w="0" w:type="dxa"/>
              <w:right w:w="108" w:type="dxa"/>
            </w:tcMar>
            <w:vAlign w:val="center"/>
          </w:tcPr>
          <w:p w14:paraId="107DF1CB"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2,265.26 </w:t>
            </w:r>
          </w:p>
        </w:tc>
        <w:tc>
          <w:tcPr>
            <w:tcW w:w="947" w:type="pct"/>
            <w:shd w:val="clear" w:color="auto" w:fill="FFFFFF"/>
            <w:tcMar>
              <w:top w:w="0" w:type="dxa"/>
              <w:left w:w="108" w:type="dxa"/>
              <w:bottom w:w="0" w:type="dxa"/>
              <w:right w:w="108" w:type="dxa"/>
            </w:tcMar>
            <w:vAlign w:val="center"/>
          </w:tcPr>
          <w:p w14:paraId="4AB1BA3C"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2,684.52 </w:t>
            </w:r>
          </w:p>
        </w:tc>
      </w:tr>
      <w:tr w:rsidR="00F72092" w:rsidRPr="000D1143" w14:paraId="520B725B"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5071342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15</w:t>
            </w:r>
          </w:p>
        </w:tc>
        <w:tc>
          <w:tcPr>
            <w:tcW w:w="1017" w:type="pct"/>
            <w:shd w:val="clear" w:color="auto" w:fill="FFFFFF"/>
            <w:tcMar>
              <w:top w:w="0" w:type="dxa"/>
              <w:left w:w="108" w:type="dxa"/>
              <w:bottom w:w="0" w:type="dxa"/>
              <w:right w:w="108" w:type="dxa"/>
            </w:tcMar>
            <w:vAlign w:val="center"/>
          </w:tcPr>
          <w:p w14:paraId="21EBB6A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乐哈哈</w:t>
            </w:r>
          </w:p>
        </w:tc>
        <w:tc>
          <w:tcPr>
            <w:tcW w:w="1412" w:type="pct"/>
            <w:shd w:val="clear" w:color="auto" w:fill="FFFFFF"/>
            <w:tcMar>
              <w:top w:w="0" w:type="dxa"/>
              <w:left w:w="108" w:type="dxa"/>
              <w:bottom w:w="0" w:type="dxa"/>
              <w:right w:w="108" w:type="dxa"/>
            </w:tcMar>
            <w:vAlign w:val="center"/>
          </w:tcPr>
          <w:p w14:paraId="6ACA2A3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1.38</w:t>
            </w:r>
            <w:r w:rsidRPr="000D1143">
              <w:rPr>
                <w:rFonts w:hint="eastAsia"/>
                <w:color w:val="000000"/>
                <w:kern w:val="0"/>
                <w:sz w:val="21"/>
                <w:szCs w:val="21"/>
                <w:lang w:bidi="ar"/>
              </w:rPr>
              <w:t>09</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68C32147"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1,194.09 </w:t>
            </w:r>
          </w:p>
        </w:tc>
        <w:tc>
          <w:tcPr>
            <w:tcW w:w="665" w:type="pct"/>
            <w:shd w:val="clear" w:color="auto" w:fill="FFFFFF"/>
            <w:tcMar>
              <w:top w:w="0" w:type="dxa"/>
              <w:left w:w="108" w:type="dxa"/>
              <w:bottom w:w="0" w:type="dxa"/>
              <w:right w:w="108" w:type="dxa"/>
            </w:tcMar>
            <w:vAlign w:val="center"/>
          </w:tcPr>
          <w:p w14:paraId="20E086C6"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1,147.26 </w:t>
            </w:r>
          </w:p>
        </w:tc>
        <w:tc>
          <w:tcPr>
            <w:tcW w:w="947" w:type="pct"/>
            <w:shd w:val="clear" w:color="auto" w:fill="FFFFFF"/>
            <w:tcMar>
              <w:top w:w="0" w:type="dxa"/>
              <w:left w:w="108" w:type="dxa"/>
              <w:bottom w:w="0" w:type="dxa"/>
              <w:right w:w="108" w:type="dxa"/>
            </w:tcMar>
            <w:vAlign w:val="center"/>
          </w:tcPr>
          <w:p w14:paraId="609F159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2,341.35 </w:t>
            </w:r>
          </w:p>
        </w:tc>
      </w:tr>
      <w:tr w:rsidR="00F72092" w:rsidRPr="000D1143" w14:paraId="7461148D"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1C2EF19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16</w:t>
            </w:r>
          </w:p>
        </w:tc>
        <w:tc>
          <w:tcPr>
            <w:tcW w:w="1017" w:type="pct"/>
            <w:shd w:val="clear" w:color="auto" w:fill="FFFFFF"/>
            <w:tcMar>
              <w:top w:w="0" w:type="dxa"/>
              <w:left w:w="108" w:type="dxa"/>
              <w:bottom w:w="0" w:type="dxa"/>
              <w:right w:w="108" w:type="dxa"/>
            </w:tcMar>
            <w:vAlign w:val="center"/>
          </w:tcPr>
          <w:p w14:paraId="4FF7E4B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广发信德二期</w:t>
            </w:r>
          </w:p>
        </w:tc>
        <w:tc>
          <w:tcPr>
            <w:tcW w:w="1412" w:type="pct"/>
            <w:shd w:val="clear" w:color="auto" w:fill="FFFFFF"/>
            <w:tcMar>
              <w:top w:w="0" w:type="dxa"/>
              <w:left w:w="108" w:type="dxa"/>
              <w:bottom w:w="0" w:type="dxa"/>
              <w:right w:w="108" w:type="dxa"/>
            </w:tcMar>
            <w:vAlign w:val="center"/>
          </w:tcPr>
          <w:p w14:paraId="740ECBD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1.2</w:t>
            </w:r>
            <w:r w:rsidRPr="000D1143">
              <w:rPr>
                <w:rFonts w:hint="eastAsia"/>
                <w:color w:val="000000"/>
                <w:kern w:val="0"/>
                <w:sz w:val="21"/>
                <w:szCs w:val="21"/>
                <w:lang w:bidi="ar"/>
              </w:rPr>
              <w:t>457</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76AE3B16"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762.37 </w:t>
            </w:r>
          </w:p>
        </w:tc>
        <w:tc>
          <w:tcPr>
            <w:tcW w:w="665" w:type="pct"/>
            <w:shd w:val="clear" w:color="auto" w:fill="FFFFFF"/>
            <w:tcMar>
              <w:top w:w="0" w:type="dxa"/>
              <w:left w:w="108" w:type="dxa"/>
              <w:bottom w:w="0" w:type="dxa"/>
              <w:right w:w="108" w:type="dxa"/>
            </w:tcMar>
            <w:vAlign w:val="center"/>
          </w:tcPr>
          <w:p w14:paraId="151DA85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732.47 </w:t>
            </w:r>
          </w:p>
        </w:tc>
        <w:tc>
          <w:tcPr>
            <w:tcW w:w="947" w:type="pct"/>
            <w:shd w:val="clear" w:color="auto" w:fill="FFFFFF"/>
            <w:tcMar>
              <w:top w:w="0" w:type="dxa"/>
              <w:left w:w="108" w:type="dxa"/>
              <w:bottom w:w="0" w:type="dxa"/>
              <w:right w:w="108" w:type="dxa"/>
            </w:tcMar>
            <w:vAlign w:val="center"/>
          </w:tcPr>
          <w:p w14:paraId="2DCEDF8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1,494.85 </w:t>
            </w:r>
          </w:p>
        </w:tc>
      </w:tr>
      <w:tr w:rsidR="00F72092" w:rsidRPr="000D1143" w14:paraId="6EEA2209"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4B5E6A5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17</w:t>
            </w:r>
          </w:p>
        </w:tc>
        <w:tc>
          <w:tcPr>
            <w:tcW w:w="1017" w:type="pct"/>
            <w:shd w:val="clear" w:color="auto" w:fill="FFFFFF"/>
            <w:tcMar>
              <w:top w:w="0" w:type="dxa"/>
              <w:left w:w="108" w:type="dxa"/>
              <w:bottom w:w="0" w:type="dxa"/>
              <w:right w:w="108" w:type="dxa"/>
            </w:tcMar>
            <w:vAlign w:val="center"/>
          </w:tcPr>
          <w:p w14:paraId="00238FD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璀璨德商</w:t>
            </w:r>
          </w:p>
        </w:tc>
        <w:tc>
          <w:tcPr>
            <w:tcW w:w="1412" w:type="pct"/>
            <w:shd w:val="clear" w:color="auto" w:fill="FFFFFF"/>
            <w:tcMar>
              <w:top w:w="0" w:type="dxa"/>
              <w:left w:w="108" w:type="dxa"/>
              <w:bottom w:w="0" w:type="dxa"/>
              <w:right w:w="108" w:type="dxa"/>
            </w:tcMar>
            <w:vAlign w:val="center"/>
          </w:tcPr>
          <w:p w14:paraId="6F50D51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0.8</w:t>
            </w:r>
            <w:r w:rsidRPr="000D1143">
              <w:rPr>
                <w:rFonts w:hint="eastAsia"/>
                <w:color w:val="000000"/>
                <w:kern w:val="0"/>
                <w:sz w:val="21"/>
                <w:szCs w:val="21"/>
                <w:lang w:bidi="ar"/>
              </w:rPr>
              <w:t>899</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0B0C760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437.71 </w:t>
            </w:r>
          </w:p>
        </w:tc>
        <w:tc>
          <w:tcPr>
            <w:tcW w:w="665" w:type="pct"/>
            <w:shd w:val="clear" w:color="auto" w:fill="FFFFFF"/>
            <w:tcMar>
              <w:top w:w="0" w:type="dxa"/>
              <w:left w:w="108" w:type="dxa"/>
              <w:bottom w:w="0" w:type="dxa"/>
              <w:right w:w="108" w:type="dxa"/>
            </w:tcMar>
            <w:vAlign w:val="center"/>
          </w:tcPr>
          <w:p w14:paraId="7817DCB3"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420.54 </w:t>
            </w:r>
          </w:p>
        </w:tc>
        <w:tc>
          <w:tcPr>
            <w:tcW w:w="947" w:type="pct"/>
            <w:shd w:val="clear" w:color="auto" w:fill="FFFFFF"/>
            <w:tcMar>
              <w:top w:w="0" w:type="dxa"/>
              <w:left w:w="108" w:type="dxa"/>
              <w:bottom w:w="0" w:type="dxa"/>
              <w:right w:w="108" w:type="dxa"/>
            </w:tcMar>
            <w:vAlign w:val="center"/>
          </w:tcPr>
          <w:p w14:paraId="467AC526"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858.25 </w:t>
            </w:r>
          </w:p>
        </w:tc>
      </w:tr>
      <w:tr w:rsidR="00F72092" w:rsidRPr="000D1143" w14:paraId="1EB09A38"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2728AE4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18</w:t>
            </w:r>
          </w:p>
        </w:tc>
        <w:tc>
          <w:tcPr>
            <w:tcW w:w="1017" w:type="pct"/>
            <w:shd w:val="clear" w:color="auto" w:fill="FFFFFF"/>
            <w:tcMar>
              <w:top w:w="0" w:type="dxa"/>
              <w:left w:w="108" w:type="dxa"/>
              <w:bottom w:w="0" w:type="dxa"/>
              <w:right w:w="108" w:type="dxa"/>
            </w:tcMar>
            <w:vAlign w:val="center"/>
          </w:tcPr>
          <w:p w14:paraId="5EB3A3B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广州信德创业营</w:t>
            </w:r>
          </w:p>
        </w:tc>
        <w:tc>
          <w:tcPr>
            <w:tcW w:w="1412" w:type="pct"/>
            <w:shd w:val="clear" w:color="auto" w:fill="FFFFFF"/>
            <w:tcMar>
              <w:top w:w="0" w:type="dxa"/>
              <w:left w:w="108" w:type="dxa"/>
              <w:bottom w:w="0" w:type="dxa"/>
              <w:right w:w="108" w:type="dxa"/>
            </w:tcMar>
            <w:vAlign w:val="center"/>
          </w:tcPr>
          <w:p w14:paraId="2C9C012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0.87</w:t>
            </w:r>
            <w:r w:rsidRPr="000D1143">
              <w:rPr>
                <w:rFonts w:hint="eastAsia"/>
                <w:color w:val="000000"/>
                <w:kern w:val="0"/>
                <w:sz w:val="21"/>
                <w:szCs w:val="21"/>
                <w:lang w:bidi="ar"/>
              </w:rPr>
              <w:t>01</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77E57AC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532.52 </w:t>
            </w:r>
          </w:p>
        </w:tc>
        <w:tc>
          <w:tcPr>
            <w:tcW w:w="665" w:type="pct"/>
            <w:shd w:val="clear" w:color="auto" w:fill="FFFFFF"/>
            <w:tcMar>
              <w:top w:w="0" w:type="dxa"/>
              <w:left w:w="108" w:type="dxa"/>
              <w:bottom w:w="0" w:type="dxa"/>
              <w:right w:w="108" w:type="dxa"/>
            </w:tcMar>
            <w:vAlign w:val="center"/>
          </w:tcPr>
          <w:p w14:paraId="39A3176E"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511.64 </w:t>
            </w:r>
          </w:p>
        </w:tc>
        <w:tc>
          <w:tcPr>
            <w:tcW w:w="947" w:type="pct"/>
            <w:shd w:val="clear" w:color="auto" w:fill="FFFFFF"/>
            <w:tcMar>
              <w:top w:w="0" w:type="dxa"/>
              <w:left w:w="108" w:type="dxa"/>
              <w:bottom w:w="0" w:type="dxa"/>
              <w:right w:w="108" w:type="dxa"/>
            </w:tcMar>
            <w:vAlign w:val="center"/>
          </w:tcPr>
          <w:p w14:paraId="40C69E38"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1,044.16 </w:t>
            </w:r>
          </w:p>
        </w:tc>
      </w:tr>
      <w:tr w:rsidR="00F72092" w:rsidRPr="000D1143" w14:paraId="03BF9FB2"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781921F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19</w:t>
            </w:r>
          </w:p>
        </w:tc>
        <w:tc>
          <w:tcPr>
            <w:tcW w:w="1017" w:type="pct"/>
            <w:shd w:val="clear" w:color="auto" w:fill="FFFFFF"/>
            <w:tcMar>
              <w:top w:w="0" w:type="dxa"/>
              <w:left w:w="108" w:type="dxa"/>
              <w:bottom w:w="0" w:type="dxa"/>
              <w:right w:w="108" w:type="dxa"/>
            </w:tcMar>
            <w:vAlign w:val="center"/>
          </w:tcPr>
          <w:p w14:paraId="7738255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乐摇</w:t>
            </w:r>
          </w:p>
        </w:tc>
        <w:tc>
          <w:tcPr>
            <w:tcW w:w="1412" w:type="pct"/>
            <w:shd w:val="clear" w:color="auto" w:fill="FFFFFF"/>
            <w:tcMar>
              <w:top w:w="0" w:type="dxa"/>
              <w:left w:w="108" w:type="dxa"/>
              <w:bottom w:w="0" w:type="dxa"/>
              <w:right w:w="108" w:type="dxa"/>
            </w:tcMar>
            <w:vAlign w:val="center"/>
          </w:tcPr>
          <w:p w14:paraId="3FFC7D8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0.4</w:t>
            </w:r>
            <w:r w:rsidRPr="000D1143">
              <w:rPr>
                <w:rFonts w:hint="eastAsia"/>
                <w:color w:val="000000"/>
                <w:kern w:val="0"/>
                <w:sz w:val="21"/>
                <w:szCs w:val="21"/>
                <w:lang w:bidi="ar"/>
              </w:rPr>
              <w:t>475</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54695E1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386.93 </w:t>
            </w:r>
          </w:p>
        </w:tc>
        <w:tc>
          <w:tcPr>
            <w:tcW w:w="665" w:type="pct"/>
            <w:shd w:val="clear" w:color="auto" w:fill="FFFFFF"/>
            <w:tcMar>
              <w:top w:w="0" w:type="dxa"/>
              <w:left w:w="108" w:type="dxa"/>
              <w:bottom w:w="0" w:type="dxa"/>
              <w:right w:w="108" w:type="dxa"/>
            </w:tcMar>
            <w:vAlign w:val="center"/>
          </w:tcPr>
          <w:p w14:paraId="694A95D4"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371.76 </w:t>
            </w:r>
          </w:p>
        </w:tc>
        <w:tc>
          <w:tcPr>
            <w:tcW w:w="947" w:type="pct"/>
            <w:shd w:val="clear" w:color="auto" w:fill="FFFFFF"/>
            <w:tcMar>
              <w:top w:w="0" w:type="dxa"/>
              <w:left w:w="108" w:type="dxa"/>
              <w:bottom w:w="0" w:type="dxa"/>
              <w:right w:w="108" w:type="dxa"/>
            </w:tcMar>
            <w:vAlign w:val="center"/>
          </w:tcPr>
          <w:p w14:paraId="6D62D62E"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758.69 </w:t>
            </w:r>
          </w:p>
        </w:tc>
      </w:tr>
      <w:tr w:rsidR="00F72092" w:rsidRPr="000D1143" w14:paraId="1F4F94C8"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695E223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20</w:t>
            </w:r>
          </w:p>
        </w:tc>
        <w:tc>
          <w:tcPr>
            <w:tcW w:w="1017" w:type="pct"/>
            <w:shd w:val="clear" w:color="auto" w:fill="FFFFFF"/>
            <w:tcMar>
              <w:top w:w="0" w:type="dxa"/>
              <w:left w:w="108" w:type="dxa"/>
              <w:bottom w:w="0" w:type="dxa"/>
              <w:right w:w="108" w:type="dxa"/>
            </w:tcMar>
            <w:vAlign w:val="center"/>
          </w:tcPr>
          <w:p w14:paraId="5B546F4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珠海康远</w:t>
            </w:r>
          </w:p>
        </w:tc>
        <w:tc>
          <w:tcPr>
            <w:tcW w:w="1412" w:type="pct"/>
            <w:shd w:val="clear" w:color="auto" w:fill="FFFFFF"/>
            <w:tcMar>
              <w:top w:w="0" w:type="dxa"/>
              <w:left w:w="108" w:type="dxa"/>
              <w:bottom w:w="0" w:type="dxa"/>
              <w:right w:w="108" w:type="dxa"/>
            </w:tcMar>
            <w:vAlign w:val="center"/>
          </w:tcPr>
          <w:p w14:paraId="513EC17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0.42</w:t>
            </w:r>
            <w:r w:rsidRPr="000D1143">
              <w:rPr>
                <w:rFonts w:hint="eastAsia"/>
                <w:color w:val="000000"/>
                <w:kern w:val="0"/>
                <w:sz w:val="21"/>
                <w:szCs w:val="21"/>
                <w:lang w:bidi="ar"/>
              </w:rPr>
              <w:t>33</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6F9048DE"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186.53 </w:t>
            </w:r>
          </w:p>
        </w:tc>
        <w:tc>
          <w:tcPr>
            <w:tcW w:w="665" w:type="pct"/>
            <w:shd w:val="clear" w:color="auto" w:fill="FFFFFF"/>
            <w:tcMar>
              <w:top w:w="0" w:type="dxa"/>
              <w:left w:w="108" w:type="dxa"/>
              <w:bottom w:w="0" w:type="dxa"/>
              <w:right w:w="108" w:type="dxa"/>
            </w:tcMar>
            <w:vAlign w:val="center"/>
          </w:tcPr>
          <w:p w14:paraId="0D4862AA"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179.22 </w:t>
            </w:r>
          </w:p>
        </w:tc>
        <w:tc>
          <w:tcPr>
            <w:tcW w:w="947" w:type="pct"/>
            <w:shd w:val="clear" w:color="auto" w:fill="FFFFFF"/>
            <w:tcMar>
              <w:top w:w="0" w:type="dxa"/>
              <w:left w:w="108" w:type="dxa"/>
              <w:bottom w:w="0" w:type="dxa"/>
              <w:right w:w="108" w:type="dxa"/>
            </w:tcMar>
            <w:vAlign w:val="center"/>
          </w:tcPr>
          <w:p w14:paraId="2CFDCA8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rFonts w:hint="eastAsia"/>
                <w:color w:val="000000"/>
                <w:sz w:val="22"/>
              </w:rPr>
              <w:t xml:space="preserve"> 365.75 </w:t>
            </w:r>
          </w:p>
        </w:tc>
      </w:tr>
      <w:tr w:rsidR="00F72092" w:rsidRPr="000D1143" w14:paraId="11961023" w14:textId="77777777" w:rsidTr="00217B21">
        <w:trPr>
          <w:trHeight w:val="397"/>
          <w:jc w:val="center"/>
        </w:trPr>
        <w:tc>
          <w:tcPr>
            <w:tcW w:w="293" w:type="pct"/>
            <w:shd w:val="clear" w:color="auto" w:fill="FFFFFF"/>
            <w:tcMar>
              <w:top w:w="0" w:type="dxa"/>
              <w:left w:w="108" w:type="dxa"/>
              <w:bottom w:w="0" w:type="dxa"/>
              <w:right w:w="108" w:type="dxa"/>
            </w:tcMar>
            <w:vAlign w:val="center"/>
          </w:tcPr>
          <w:p w14:paraId="4B0B7A2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21</w:t>
            </w:r>
          </w:p>
        </w:tc>
        <w:tc>
          <w:tcPr>
            <w:tcW w:w="1017" w:type="pct"/>
            <w:shd w:val="clear" w:color="auto" w:fill="FFFFFF"/>
            <w:tcMar>
              <w:top w:w="0" w:type="dxa"/>
              <w:left w:w="108" w:type="dxa"/>
              <w:bottom w:w="0" w:type="dxa"/>
              <w:right w:w="108" w:type="dxa"/>
            </w:tcMar>
            <w:vAlign w:val="center"/>
          </w:tcPr>
          <w:p w14:paraId="125AC8B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上海德盾</w:t>
            </w:r>
          </w:p>
        </w:tc>
        <w:tc>
          <w:tcPr>
            <w:tcW w:w="1412" w:type="pct"/>
            <w:shd w:val="clear" w:color="auto" w:fill="FFFFFF"/>
            <w:tcMar>
              <w:top w:w="0" w:type="dxa"/>
              <w:left w:w="108" w:type="dxa"/>
              <w:bottom w:w="0" w:type="dxa"/>
              <w:right w:w="108" w:type="dxa"/>
            </w:tcMar>
            <w:vAlign w:val="center"/>
          </w:tcPr>
          <w:p w14:paraId="3FD21EE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0.03</w:t>
            </w:r>
            <w:r w:rsidRPr="000D1143">
              <w:rPr>
                <w:rFonts w:hint="eastAsia"/>
                <w:color w:val="000000"/>
                <w:kern w:val="0"/>
                <w:sz w:val="21"/>
                <w:szCs w:val="21"/>
                <w:lang w:bidi="ar"/>
              </w:rPr>
              <w:t>00</w:t>
            </w:r>
            <w:r w:rsidRPr="000D1143">
              <w:rPr>
                <w:color w:val="000000"/>
                <w:kern w:val="0"/>
                <w:sz w:val="21"/>
                <w:szCs w:val="21"/>
                <w:lang w:bidi="ar"/>
              </w:rPr>
              <w:t>%</w:t>
            </w:r>
            <w:r w:rsidRPr="000D1143">
              <w:rPr>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7AF8F76E"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12.23 </w:t>
            </w:r>
          </w:p>
        </w:tc>
        <w:tc>
          <w:tcPr>
            <w:tcW w:w="665" w:type="pct"/>
            <w:shd w:val="clear" w:color="auto" w:fill="FFFFFF"/>
            <w:tcMar>
              <w:top w:w="0" w:type="dxa"/>
              <w:left w:w="108" w:type="dxa"/>
              <w:bottom w:w="0" w:type="dxa"/>
              <w:right w:w="108" w:type="dxa"/>
            </w:tcMar>
            <w:vAlign w:val="center"/>
          </w:tcPr>
          <w:p w14:paraId="3C3943E7"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rFonts w:hint="eastAsia"/>
                <w:color w:val="000000"/>
                <w:sz w:val="22"/>
              </w:rPr>
              <w:t xml:space="preserve"> 11.75 </w:t>
            </w:r>
          </w:p>
        </w:tc>
        <w:tc>
          <w:tcPr>
            <w:tcW w:w="947" w:type="pct"/>
            <w:shd w:val="clear" w:color="auto" w:fill="FFFFFF"/>
            <w:tcMar>
              <w:top w:w="0" w:type="dxa"/>
              <w:left w:w="108" w:type="dxa"/>
              <w:bottom w:w="0" w:type="dxa"/>
              <w:right w:w="108" w:type="dxa"/>
            </w:tcMar>
            <w:vAlign w:val="center"/>
          </w:tcPr>
          <w:p w14:paraId="7BEEC204"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rFonts w:hint="eastAsia"/>
                <w:color w:val="000000"/>
                <w:sz w:val="22"/>
              </w:rPr>
              <w:t xml:space="preserve"> 23.98 </w:t>
            </w:r>
          </w:p>
        </w:tc>
      </w:tr>
      <w:tr w:rsidR="00F72092" w:rsidRPr="000D1143" w14:paraId="50EC2C64" w14:textId="77777777" w:rsidTr="00217B21">
        <w:trPr>
          <w:trHeight w:val="397"/>
          <w:jc w:val="center"/>
        </w:trPr>
        <w:tc>
          <w:tcPr>
            <w:tcW w:w="1310" w:type="pct"/>
            <w:gridSpan w:val="2"/>
            <w:shd w:val="clear" w:color="auto" w:fill="FFFFFF"/>
            <w:tcMar>
              <w:top w:w="0" w:type="dxa"/>
              <w:left w:w="108" w:type="dxa"/>
              <w:bottom w:w="0" w:type="dxa"/>
              <w:right w:w="108" w:type="dxa"/>
            </w:tcMar>
            <w:vAlign w:val="center"/>
          </w:tcPr>
          <w:p w14:paraId="44F5CBC8"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rPr>
            </w:pPr>
            <w:r w:rsidRPr="000D1143">
              <w:rPr>
                <w:b/>
                <w:bCs/>
                <w:color w:val="000000"/>
                <w:kern w:val="0"/>
                <w:sz w:val="21"/>
                <w:szCs w:val="21"/>
                <w:lang w:bidi="ar"/>
              </w:rPr>
              <w:t>合计</w:t>
            </w:r>
          </w:p>
        </w:tc>
        <w:tc>
          <w:tcPr>
            <w:tcW w:w="1412" w:type="pct"/>
            <w:shd w:val="clear" w:color="auto" w:fill="FFFFFF"/>
            <w:tcMar>
              <w:top w:w="0" w:type="dxa"/>
              <w:left w:w="108" w:type="dxa"/>
              <w:bottom w:w="0" w:type="dxa"/>
              <w:right w:w="108" w:type="dxa"/>
            </w:tcMar>
            <w:vAlign w:val="center"/>
          </w:tcPr>
          <w:p w14:paraId="249792EC"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rPr>
            </w:pPr>
            <w:r w:rsidRPr="000D1143">
              <w:rPr>
                <w:b/>
                <w:bCs/>
                <w:color w:val="000000"/>
                <w:kern w:val="0"/>
                <w:sz w:val="21"/>
                <w:szCs w:val="21"/>
                <w:lang w:bidi="ar"/>
              </w:rPr>
              <w:t>星云开物</w:t>
            </w:r>
            <w:r w:rsidRPr="000D1143">
              <w:rPr>
                <w:b/>
                <w:bCs/>
                <w:color w:val="000000"/>
                <w:kern w:val="0"/>
                <w:sz w:val="21"/>
                <w:szCs w:val="21"/>
                <w:lang w:bidi="ar"/>
              </w:rPr>
              <w:t>98.5632%</w:t>
            </w:r>
            <w:r w:rsidRPr="000D1143">
              <w:rPr>
                <w:b/>
                <w:bCs/>
                <w:color w:val="000000"/>
                <w:kern w:val="0"/>
                <w:sz w:val="21"/>
                <w:szCs w:val="21"/>
                <w:lang w:bidi="ar"/>
              </w:rPr>
              <w:t>股权</w:t>
            </w:r>
          </w:p>
        </w:tc>
        <w:tc>
          <w:tcPr>
            <w:tcW w:w="665" w:type="pct"/>
            <w:shd w:val="clear" w:color="auto" w:fill="FFFFFF"/>
            <w:tcMar>
              <w:top w:w="0" w:type="dxa"/>
              <w:left w:w="108" w:type="dxa"/>
              <w:bottom w:w="0" w:type="dxa"/>
              <w:right w:w="108" w:type="dxa"/>
            </w:tcMar>
            <w:vAlign w:val="center"/>
          </w:tcPr>
          <w:p w14:paraId="65EC2459" w14:textId="77777777" w:rsidR="00F72092" w:rsidRPr="000D1143" w:rsidRDefault="00F72092" w:rsidP="00F72092">
            <w:pPr>
              <w:widowControl/>
              <w:spacing w:beforeLines="0" w:before="0" w:afterLines="0" w:after="0" w:line="240" w:lineRule="auto"/>
              <w:ind w:firstLineChars="0" w:firstLine="0"/>
              <w:jc w:val="right"/>
              <w:textAlignment w:val="center"/>
              <w:rPr>
                <w:b/>
                <w:bCs/>
                <w:kern w:val="0"/>
                <w:sz w:val="21"/>
                <w:szCs w:val="21"/>
              </w:rPr>
            </w:pPr>
            <w:r w:rsidRPr="000D1143">
              <w:rPr>
                <w:b/>
                <w:bCs/>
                <w:color w:val="000000"/>
                <w:kern w:val="0"/>
                <w:sz w:val="21"/>
                <w:szCs w:val="21"/>
                <w:lang w:bidi="ar"/>
              </w:rPr>
              <w:t>60,613.77</w:t>
            </w:r>
          </w:p>
        </w:tc>
        <w:tc>
          <w:tcPr>
            <w:tcW w:w="665" w:type="pct"/>
            <w:shd w:val="clear" w:color="auto" w:fill="FFFFFF"/>
            <w:tcMar>
              <w:top w:w="0" w:type="dxa"/>
              <w:left w:w="108" w:type="dxa"/>
              <w:bottom w:w="0" w:type="dxa"/>
              <w:right w:w="108" w:type="dxa"/>
            </w:tcMar>
            <w:vAlign w:val="center"/>
          </w:tcPr>
          <w:p w14:paraId="2F3B6883"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kern w:val="0"/>
                <w:sz w:val="21"/>
                <w:szCs w:val="21"/>
                <w:lang w:bidi="ar"/>
              </w:rPr>
            </w:pPr>
            <w:r w:rsidRPr="000D1143">
              <w:rPr>
                <w:rFonts w:hint="eastAsia"/>
                <w:b/>
                <w:bCs/>
                <w:color w:val="000000"/>
                <w:kern w:val="0"/>
                <w:sz w:val="21"/>
                <w:szCs w:val="21"/>
                <w:lang w:bidi="ar"/>
              </w:rPr>
              <w:t xml:space="preserve">58,236.76 </w:t>
            </w:r>
          </w:p>
        </w:tc>
        <w:tc>
          <w:tcPr>
            <w:tcW w:w="947" w:type="pct"/>
            <w:shd w:val="clear" w:color="auto" w:fill="FFFFFF"/>
            <w:tcMar>
              <w:top w:w="0" w:type="dxa"/>
              <w:left w:w="108" w:type="dxa"/>
              <w:bottom w:w="0" w:type="dxa"/>
              <w:right w:w="108" w:type="dxa"/>
            </w:tcMar>
            <w:vAlign w:val="center"/>
          </w:tcPr>
          <w:p w14:paraId="15253EF0"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kern w:val="0"/>
                <w:sz w:val="21"/>
                <w:szCs w:val="21"/>
                <w:lang w:bidi="ar"/>
              </w:rPr>
            </w:pPr>
            <w:r w:rsidRPr="000D1143">
              <w:rPr>
                <w:rFonts w:hint="eastAsia"/>
                <w:b/>
                <w:bCs/>
                <w:color w:val="000000"/>
                <w:kern w:val="0"/>
                <w:sz w:val="21"/>
                <w:szCs w:val="21"/>
                <w:lang w:bidi="ar"/>
              </w:rPr>
              <w:t>118,850.53</w:t>
            </w:r>
          </w:p>
        </w:tc>
      </w:tr>
    </w:tbl>
    <w:p w14:paraId="0F6FE2CE" w14:textId="77777777" w:rsidR="00F72092" w:rsidRPr="000D1143" w:rsidRDefault="00F72092" w:rsidP="00217B21">
      <w:pPr>
        <w:pStyle w:val="003"/>
        <w:spacing w:before="120" w:after="120"/>
        <w:ind w:firstLine="482"/>
        <w:rPr>
          <w:rStyle w:val="003Char"/>
        </w:rPr>
      </w:pPr>
      <w:r w:rsidRPr="000D1143">
        <w:t>（四）股份发行情况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300"/>
        <w:gridCol w:w="2937"/>
        <w:gridCol w:w="1429"/>
        <w:gridCol w:w="2862"/>
      </w:tblGrid>
      <w:tr w:rsidR="00F72092" w:rsidRPr="000D1143" w14:paraId="5321200B" w14:textId="77777777" w:rsidTr="00217B21">
        <w:trPr>
          <w:trHeight w:val="397"/>
          <w:jc w:val="center"/>
        </w:trPr>
        <w:tc>
          <w:tcPr>
            <w:tcW w:w="762" w:type="pct"/>
            <w:tcMar>
              <w:top w:w="0" w:type="dxa"/>
              <w:left w:w="108" w:type="dxa"/>
              <w:bottom w:w="0" w:type="dxa"/>
              <w:right w:w="108" w:type="dxa"/>
            </w:tcMar>
            <w:vAlign w:val="center"/>
          </w:tcPr>
          <w:p w14:paraId="525CB095"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股票种类</w:t>
            </w:r>
          </w:p>
        </w:tc>
        <w:tc>
          <w:tcPr>
            <w:tcW w:w="1722" w:type="pct"/>
            <w:tcMar>
              <w:top w:w="0" w:type="dxa"/>
              <w:left w:w="108" w:type="dxa"/>
              <w:bottom w:w="0" w:type="dxa"/>
              <w:right w:w="108" w:type="dxa"/>
            </w:tcMar>
            <w:vAlign w:val="center"/>
          </w:tcPr>
          <w:p w14:paraId="48EF235D"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境内上市人民币普通股（</w:t>
            </w:r>
            <w:r w:rsidRPr="000D1143">
              <w:rPr>
                <w:sz w:val="21"/>
                <w:szCs w:val="21"/>
              </w:rPr>
              <w:t>A</w:t>
            </w:r>
            <w:r w:rsidRPr="000D1143">
              <w:rPr>
                <w:sz w:val="21"/>
                <w:szCs w:val="21"/>
              </w:rPr>
              <w:t>股）</w:t>
            </w:r>
          </w:p>
        </w:tc>
        <w:tc>
          <w:tcPr>
            <w:tcW w:w="838" w:type="pct"/>
            <w:tcMar>
              <w:top w:w="0" w:type="dxa"/>
              <w:left w:w="108" w:type="dxa"/>
              <w:bottom w:w="0" w:type="dxa"/>
              <w:right w:w="108" w:type="dxa"/>
            </w:tcMar>
            <w:vAlign w:val="center"/>
          </w:tcPr>
          <w:p w14:paraId="192C7B75"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每股面值</w:t>
            </w:r>
          </w:p>
        </w:tc>
        <w:tc>
          <w:tcPr>
            <w:tcW w:w="1678" w:type="pct"/>
            <w:tcMar>
              <w:top w:w="0" w:type="dxa"/>
              <w:left w:w="108" w:type="dxa"/>
              <w:bottom w:w="0" w:type="dxa"/>
              <w:right w:w="108" w:type="dxa"/>
            </w:tcMar>
            <w:vAlign w:val="center"/>
          </w:tcPr>
          <w:p w14:paraId="5A88F4B8"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1.00</w:t>
            </w:r>
            <w:r w:rsidRPr="000D1143">
              <w:rPr>
                <w:sz w:val="21"/>
                <w:szCs w:val="21"/>
              </w:rPr>
              <w:t>元</w:t>
            </w:r>
          </w:p>
        </w:tc>
      </w:tr>
      <w:tr w:rsidR="00F72092" w:rsidRPr="000D1143" w14:paraId="5B0E7ED6" w14:textId="77777777" w:rsidTr="00217B21">
        <w:trPr>
          <w:trHeight w:val="397"/>
          <w:jc w:val="center"/>
        </w:trPr>
        <w:tc>
          <w:tcPr>
            <w:tcW w:w="762" w:type="pct"/>
            <w:tcMar>
              <w:top w:w="0" w:type="dxa"/>
              <w:left w:w="108" w:type="dxa"/>
              <w:bottom w:w="0" w:type="dxa"/>
              <w:right w:w="108" w:type="dxa"/>
            </w:tcMar>
            <w:vAlign w:val="center"/>
          </w:tcPr>
          <w:p w14:paraId="38D720BC"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定价基准日</w:t>
            </w:r>
          </w:p>
        </w:tc>
        <w:tc>
          <w:tcPr>
            <w:tcW w:w="1722" w:type="pct"/>
            <w:tcMar>
              <w:top w:w="0" w:type="dxa"/>
              <w:left w:w="108" w:type="dxa"/>
              <w:bottom w:w="0" w:type="dxa"/>
              <w:right w:w="108" w:type="dxa"/>
            </w:tcMar>
            <w:vAlign w:val="center"/>
          </w:tcPr>
          <w:p w14:paraId="300FA4DD"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公司第三届董事会第三十二次会议决议公告日</w:t>
            </w:r>
          </w:p>
        </w:tc>
        <w:tc>
          <w:tcPr>
            <w:tcW w:w="838" w:type="pct"/>
            <w:tcMar>
              <w:top w:w="0" w:type="dxa"/>
              <w:left w:w="108" w:type="dxa"/>
              <w:bottom w:w="0" w:type="dxa"/>
              <w:right w:w="108" w:type="dxa"/>
            </w:tcMar>
            <w:vAlign w:val="center"/>
          </w:tcPr>
          <w:p w14:paraId="63348095"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发行价格</w:t>
            </w:r>
          </w:p>
        </w:tc>
        <w:tc>
          <w:tcPr>
            <w:tcW w:w="1678" w:type="pct"/>
            <w:tcMar>
              <w:top w:w="0" w:type="dxa"/>
              <w:left w:w="108" w:type="dxa"/>
              <w:bottom w:w="0" w:type="dxa"/>
              <w:right w:w="108" w:type="dxa"/>
            </w:tcMar>
            <w:vAlign w:val="center"/>
          </w:tcPr>
          <w:p w14:paraId="7035CD36"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26.76</w:t>
            </w:r>
            <w:r w:rsidRPr="000D1143">
              <w:rPr>
                <w:sz w:val="21"/>
                <w:szCs w:val="21"/>
              </w:rPr>
              <w:t>元</w:t>
            </w:r>
            <w:r w:rsidRPr="000D1143">
              <w:rPr>
                <w:sz w:val="21"/>
                <w:szCs w:val="21"/>
              </w:rPr>
              <w:t>/</w:t>
            </w:r>
            <w:r w:rsidRPr="000D1143">
              <w:rPr>
                <w:sz w:val="21"/>
                <w:szCs w:val="21"/>
              </w:rPr>
              <w:t>股，不低于定价基准日前</w:t>
            </w:r>
            <w:r w:rsidRPr="000D1143">
              <w:rPr>
                <w:sz w:val="21"/>
                <w:szCs w:val="21"/>
              </w:rPr>
              <w:t>120</w:t>
            </w:r>
            <w:r w:rsidRPr="000D1143">
              <w:rPr>
                <w:sz w:val="21"/>
                <w:szCs w:val="21"/>
              </w:rPr>
              <w:t>个交易日的上市公司股票交易均价的</w:t>
            </w:r>
            <w:r w:rsidRPr="000D1143">
              <w:rPr>
                <w:sz w:val="21"/>
                <w:szCs w:val="21"/>
              </w:rPr>
              <w:t>80%</w:t>
            </w:r>
          </w:p>
        </w:tc>
      </w:tr>
      <w:tr w:rsidR="00F72092" w:rsidRPr="000D1143" w14:paraId="0A6B58EF" w14:textId="77777777" w:rsidTr="00217B21">
        <w:trPr>
          <w:trHeight w:val="397"/>
          <w:jc w:val="center"/>
        </w:trPr>
        <w:tc>
          <w:tcPr>
            <w:tcW w:w="762" w:type="pct"/>
            <w:tcMar>
              <w:top w:w="0" w:type="dxa"/>
              <w:left w:w="108" w:type="dxa"/>
              <w:bottom w:w="0" w:type="dxa"/>
              <w:right w:w="108" w:type="dxa"/>
            </w:tcMar>
            <w:vAlign w:val="center"/>
          </w:tcPr>
          <w:p w14:paraId="5624B913"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发行数量</w:t>
            </w:r>
          </w:p>
        </w:tc>
        <w:tc>
          <w:tcPr>
            <w:tcW w:w="4238" w:type="pct"/>
            <w:gridSpan w:val="3"/>
            <w:tcMar>
              <w:top w:w="0" w:type="dxa"/>
              <w:left w:w="108" w:type="dxa"/>
              <w:bottom w:w="0" w:type="dxa"/>
              <w:right w:w="108" w:type="dxa"/>
            </w:tcMar>
            <w:vAlign w:val="center"/>
          </w:tcPr>
          <w:p w14:paraId="59DCE5DE"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21,762,605</w:t>
            </w:r>
            <w:r w:rsidRPr="000D1143">
              <w:rPr>
                <w:sz w:val="21"/>
                <w:szCs w:val="21"/>
              </w:rPr>
              <w:t>股，占发行后上市公司总股本的比例为</w:t>
            </w:r>
            <w:r w:rsidRPr="000D1143">
              <w:rPr>
                <w:sz w:val="21"/>
                <w:szCs w:val="21"/>
              </w:rPr>
              <w:t>24.56%</w:t>
            </w:r>
          </w:p>
        </w:tc>
      </w:tr>
      <w:tr w:rsidR="00F72092" w:rsidRPr="000D1143" w14:paraId="5FF5EA97" w14:textId="77777777" w:rsidTr="00217B21">
        <w:trPr>
          <w:trHeight w:val="397"/>
          <w:jc w:val="center"/>
        </w:trPr>
        <w:tc>
          <w:tcPr>
            <w:tcW w:w="762" w:type="pct"/>
            <w:tcMar>
              <w:top w:w="0" w:type="dxa"/>
              <w:left w:w="108" w:type="dxa"/>
              <w:bottom w:w="0" w:type="dxa"/>
              <w:right w:w="108" w:type="dxa"/>
            </w:tcMar>
            <w:vAlign w:val="center"/>
          </w:tcPr>
          <w:p w14:paraId="533F6FC9"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是否设置发行价格调整方案</w:t>
            </w:r>
          </w:p>
        </w:tc>
        <w:tc>
          <w:tcPr>
            <w:tcW w:w="4238" w:type="pct"/>
            <w:gridSpan w:val="3"/>
            <w:tcMar>
              <w:top w:w="0" w:type="dxa"/>
              <w:left w:w="108" w:type="dxa"/>
              <w:bottom w:w="0" w:type="dxa"/>
              <w:right w:w="108" w:type="dxa"/>
            </w:tcMar>
            <w:vAlign w:val="center"/>
          </w:tcPr>
          <w:p w14:paraId="43B05D3E"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sym w:font="Wingdings 2" w:char="00A3"/>
            </w:r>
            <w:r w:rsidRPr="000D1143">
              <w:rPr>
                <w:sz w:val="21"/>
                <w:szCs w:val="21"/>
              </w:rPr>
              <w:t>是</w:t>
            </w:r>
            <w:r w:rsidRPr="000D1143">
              <w:rPr>
                <w:sz w:val="21"/>
                <w:szCs w:val="21"/>
              </w:rPr>
              <w:t xml:space="preserve">    </w:t>
            </w:r>
            <w:r w:rsidRPr="000D1143">
              <w:rPr>
                <w:sz w:val="21"/>
                <w:szCs w:val="21"/>
              </w:rPr>
              <w:sym w:font="Wingdings 2" w:char="0052"/>
            </w:r>
            <w:r w:rsidRPr="000D1143">
              <w:rPr>
                <w:sz w:val="21"/>
                <w:szCs w:val="21"/>
              </w:rPr>
              <w:t>否</w:t>
            </w:r>
          </w:p>
        </w:tc>
      </w:tr>
      <w:tr w:rsidR="00F72092" w:rsidRPr="000D1143" w14:paraId="6FBE8841" w14:textId="77777777" w:rsidTr="00217B21">
        <w:trPr>
          <w:trHeight w:val="397"/>
          <w:jc w:val="center"/>
        </w:trPr>
        <w:tc>
          <w:tcPr>
            <w:tcW w:w="762" w:type="pct"/>
            <w:tcMar>
              <w:top w:w="0" w:type="dxa"/>
              <w:left w:w="108" w:type="dxa"/>
              <w:bottom w:w="0" w:type="dxa"/>
              <w:right w:w="108" w:type="dxa"/>
            </w:tcMar>
            <w:vAlign w:val="center"/>
          </w:tcPr>
          <w:p w14:paraId="78357F3D"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lastRenderedPageBreak/>
              <w:t>锁定期安排</w:t>
            </w:r>
          </w:p>
        </w:tc>
        <w:tc>
          <w:tcPr>
            <w:tcW w:w="4238" w:type="pct"/>
            <w:gridSpan w:val="3"/>
            <w:tcMar>
              <w:top w:w="0" w:type="dxa"/>
              <w:left w:w="108" w:type="dxa"/>
              <w:bottom w:w="0" w:type="dxa"/>
              <w:right w:w="108" w:type="dxa"/>
            </w:tcMar>
            <w:vAlign w:val="center"/>
          </w:tcPr>
          <w:p w14:paraId="375F45F1"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w:t>
            </w:r>
            <w:r w:rsidRPr="000D1143">
              <w:rPr>
                <w:sz w:val="21"/>
                <w:szCs w:val="21"/>
              </w:rPr>
              <w:t>1</w:t>
            </w:r>
            <w:r w:rsidRPr="000D1143">
              <w:rPr>
                <w:sz w:val="21"/>
                <w:szCs w:val="21"/>
              </w:rPr>
              <w:t>）陈耿豪、杨凯然、张杰波、胡俊、王佳、乐陶陶、乐熙熙、乐腾腾、乐哈哈、乐摇</w:t>
            </w:r>
          </w:p>
          <w:p w14:paraId="5D0AEEEA"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上述交易对方属于本次交易业绩承诺方，在本次交易中获得的上市公司股份自本次发行股份结束之日</w:t>
            </w:r>
            <w:r w:rsidRPr="000D1143">
              <w:rPr>
                <w:rFonts w:hint="eastAsia"/>
                <w:sz w:val="21"/>
                <w:szCs w:val="21"/>
              </w:rPr>
              <w:t>起</w:t>
            </w:r>
            <w:r w:rsidRPr="000D1143">
              <w:rPr>
                <w:sz w:val="21"/>
                <w:szCs w:val="21"/>
              </w:rPr>
              <w:t>12</w:t>
            </w:r>
            <w:r w:rsidRPr="000D1143">
              <w:rPr>
                <w:sz w:val="21"/>
                <w:szCs w:val="21"/>
              </w:rPr>
              <w:t>个月内不得转让、上市交易。</w:t>
            </w:r>
          </w:p>
          <w:p w14:paraId="077C61F9"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在满足上述锁定期要求的情况下，上述交易对方通过本次发行取得的上市公司股份分期解锁，且股份解锁应当以交易对方履行完毕业绩补偿义务及减值补偿义务为前提。</w:t>
            </w:r>
          </w:p>
          <w:p w14:paraId="49C75490"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w:t>
            </w:r>
            <w:r w:rsidRPr="000D1143">
              <w:rPr>
                <w:sz w:val="21"/>
                <w:szCs w:val="21"/>
              </w:rPr>
              <w:t>2</w:t>
            </w:r>
            <w:r w:rsidRPr="000D1143">
              <w:rPr>
                <w:sz w:val="21"/>
                <w:szCs w:val="21"/>
              </w:rPr>
              <w:t>）南通成为常青、广发信德科文、苏州市德同合心、深圳市前海千意</w:t>
            </w:r>
            <w:r w:rsidRPr="000D1143">
              <w:rPr>
                <w:rFonts w:hint="eastAsia"/>
                <w:sz w:val="21"/>
                <w:szCs w:val="21"/>
              </w:rPr>
              <w:t>智合三期</w:t>
            </w:r>
            <w:r w:rsidRPr="000D1143">
              <w:rPr>
                <w:sz w:val="21"/>
                <w:szCs w:val="21"/>
              </w:rPr>
              <w:t>、广发信德二期、广州信德创业营</w:t>
            </w:r>
          </w:p>
          <w:p w14:paraId="7F04009C"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上述交易对方属于私募基金，且其用于认购股份的资产持续拥有权益的时间已满</w:t>
            </w:r>
            <w:r w:rsidRPr="000D1143">
              <w:rPr>
                <w:sz w:val="21"/>
                <w:szCs w:val="21"/>
              </w:rPr>
              <w:t>48</w:t>
            </w:r>
            <w:r w:rsidRPr="000D1143">
              <w:rPr>
                <w:sz w:val="21"/>
                <w:szCs w:val="21"/>
              </w:rPr>
              <w:t>个月，就本次交易中基于该部分标的资产取得的上市公司新增股份自本次发行股份结束之日</w:t>
            </w:r>
            <w:r w:rsidRPr="000D1143">
              <w:rPr>
                <w:rFonts w:hint="eastAsia"/>
                <w:sz w:val="21"/>
                <w:szCs w:val="21"/>
              </w:rPr>
              <w:t>起</w:t>
            </w:r>
            <w:r w:rsidRPr="000D1143">
              <w:rPr>
                <w:sz w:val="21"/>
                <w:szCs w:val="21"/>
              </w:rPr>
              <w:t>6</w:t>
            </w:r>
            <w:r w:rsidRPr="000D1143">
              <w:rPr>
                <w:sz w:val="21"/>
                <w:szCs w:val="21"/>
              </w:rPr>
              <w:t>个月内不得转让、上市交易。</w:t>
            </w:r>
          </w:p>
          <w:p w14:paraId="57985AE1"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w:t>
            </w:r>
            <w:r w:rsidRPr="000D1143">
              <w:rPr>
                <w:sz w:val="21"/>
                <w:szCs w:val="21"/>
              </w:rPr>
              <w:t>3</w:t>
            </w:r>
            <w:r w:rsidRPr="000D1143">
              <w:rPr>
                <w:sz w:val="21"/>
                <w:szCs w:val="21"/>
              </w:rPr>
              <w:t>）璀璨远见、璀璨德商</w:t>
            </w:r>
          </w:p>
          <w:p w14:paraId="0AE34D79"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上述交易对方其用于认购股份的资产持续拥有权益的时间已满</w:t>
            </w:r>
            <w:r w:rsidRPr="000D1143">
              <w:rPr>
                <w:sz w:val="21"/>
                <w:szCs w:val="21"/>
              </w:rPr>
              <w:t>48</w:t>
            </w:r>
            <w:r w:rsidRPr="000D1143">
              <w:rPr>
                <w:sz w:val="21"/>
                <w:szCs w:val="21"/>
              </w:rPr>
              <w:t>个月的，就本次交易中基于该部分标的资产取得的上市公司新增股份自本次发行股份结束之日</w:t>
            </w:r>
            <w:r w:rsidRPr="000D1143">
              <w:rPr>
                <w:rFonts w:hint="eastAsia"/>
                <w:sz w:val="21"/>
                <w:szCs w:val="21"/>
              </w:rPr>
              <w:t>起</w:t>
            </w:r>
            <w:r w:rsidRPr="000D1143">
              <w:rPr>
                <w:sz w:val="21"/>
                <w:szCs w:val="21"/>
              </w:rPr>
              <w:t>6</w:t>
            </w:r>
            <w:r w:rsidRPr="000D1143">
              <w:rPr>
                <w:sz w:val="21"/>
                <w:szCs w:val="21"/>
              </w:rPr>
              <w:t>个月内不得转让、上市交易；其用于认购股份的资产持续拥有权益的时间已满</w:t>
            </w:r>
            <w:r w:rsidRPr="000D1143">
              <w:rPr>
                <w:sz w:val="21"/>
                <w:szCs w:val="21"/>
              </w:rPr>
              <w:t>12</w:t>
            </w:r>
            <w:r w:rsidRPr="000D1143">
              <w:rPr>
                <w:sz w:val="21"/>
                <w:szCs w:val="21"/>
              </w:rPr>
              <w:t>个月不满</w:t>
            </w:r>
            <w:r w:rsidRPr="000D1143">
              <w:rPr>
                <w:sz w:val="21"/>
                <w:szCs w:val="21"/>
              </w:rPr>
              <w:t>48</w:t>
            </w:r>
            <w:r w:rsidRPr="000D1143">
              <w:rPr>
                <w:sz w:val="21"/>
                <w:szCs w:val="21"/>
              </w:rPr>
              <w:t>个月的，就本次交易中基于该部分标的资产取得的上市公司新增股份自本次发行股份结束之日</w:t>
            </w:r>
            <w:r w:rsidRPr="000D1143">
              <w:rPr>
                <w:rFonts w:hint="eastAsia"/>
                <w:sz w:val="21"/>
                <w:szCs w:val="21"/>
              </w:rPr>
              <w:t>起</w:t>
            </w:r>
            <w:r w:rsidRPr="000D1143">
              <w:rPr>
                <w:sz w:val="21"/>
                <w:szCs w:val="21"/>
              </w:rPr>
              <w:t>12</w:t>
            </w:r>
            <w:r w:rsidRPr="000D1143">
              <w:rPr>
                <w:sz w:val="21"/>
                <w:szCs w:val="21"/>
              </w:rPr>
              <w:t>个月内不得转让、上市交易；其用于认购股份的资产持续拥有权益的时间未满</w:t>
            </w:r>
            <w:r w:rsidRPr="000D1143">
              <w:rPr>
                <w:sz w:val="21"/>
                <w:szCs w:val="21"/>
              </w:rPr>
              <w:t>12</w:t>
            </w:r>
            <w:r w:rsidRPr="000D1143">
              <w:rPr>
                <w:sz w:val="21"/>
                <w:szCs w:val="21"/>
              </w:rPr>
              <w:t>个月的，就本次交易中基于该部分标的资产取得的上市公司新增股份自本次发行股份结束之日</w:t>
            </w:r>
            <w:r w:rsidRPr="000D1143">
              <w:rPr>
                <w:rFonts w:hint="eastAsia"/>
                <w:sz w:val="21"/>
                <w:szCs w:val="21"/>
              </w:rPr>
              <w:t>起</w:t>
            </w:r>
            <w:r w:rsidRPr="000D1143">
              <w:rPr>
                <w:sz w:val="21"/>
                <w:szCs w:val="21"/>
              </w:rPr>
              <w:t>36</w:t>
            </w:r>
            <w:r w:rsidRPr="000D1143">
              <w:rPr>
                <w:sz w:val="21"/>
                <w:szCs w:val="21"/>
              </w:rPr>
              <w:t>个月内不得转让、上市交易。</w:t>
            </w:r>
          </w:p>
          <w:p w14:paraId="4D1FC55E"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w:t>
            </w:r>
            <w:r w:rsidRPr="000D1143">
              <w:rPr>
                <w:sz w:val="21"/>
                <w:szCs w:val="21"/>
              </w:rPr>
              <w:t>4</w:t>
            </w:r>
            <w:r w:rsidRPr="000D1143">
              <w:rPr>
                <w:sz w:val="21"/>
                <w:szCs w:val="21"/>
              </w:rPr>
              <w:t>）林芝利新、珠海康远、上海德盾</w:t>
            </w:r>
          </w:p>
          <w:p w14:paraId="56E379A5"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上述交易对方在本次交易中获得的上市公司股份自</w:t>
            </w:r>
            <w:r w:rsidRPr="000D1143">
              <w:rPr>
                <w:rFonts w:hint="eastAsia"/>
                <w:sz w:val="21"/>
                <w:szCs w:val="21"/>
              </w:rPr>
              <w:t>本次发行股份结束之日起</w:t>
            </w:r>
            <w:r w:rsidRPr="000D1143">
              <w:rPr>
                <w:sz w:val="21"/>
                <w:szCs w:val="21"/>
              </w:rPr>
              <w:t>12</w:t>
            </w:r>
            <w:r w:rsidRPr="000D1143">
              <w:rPr>
                <w:sz w:val="21"/>
                <w:szCs w:val="21"/>
              </w:rPr>
              <w:t>个月内不得转让</w:t>
            </w:r>
            <w:r w:rsidRPr="000D1143">
              <w:rPr>
                <w:rFonts w:hint="eastAsia"/>
                <w:sz w:val="21"/>
                <w:szCs w:val="21"/>
              </w:rPr>
              <w:t>、上市交易</w:t>
            </w:r>
            <w:r w:rsidRPr="000D1143">
              <w:rPr>
                <w:sz w:val="21"/>
                <w:szCs w:val="21"/>
              </w:rPr>
              <w:t>。</w:t>
            </w:r>
          </w:p>
        </w:tc>
      </w:tr>
    </w:tbl>
    <w:p w14:paraId="7B7E133B" w14:textId="77777777" w:rsidR="00F72092" w:rsidRPr="000D1143" w:rsidRDefault="00F72092" w:rsidP="00217B21">
      <w:pPr>
        <w:pStyle w:val="002"/>
        <w:spacing w:before="120" w:after="120"/>
      </w:pPr>
      <w:bookmarkStart w:id="47" w:name="_Toc214351838"/>
      <w:bookmarkStart w:id="48" w:name="_Toc214367554"/>
      <w:r w:rsidRPr="000D1143">
        <w:t>二、募集配套资金情况简要介绍</w:t>
      </w:r>
      <w:bookmarkEnd w:id="47"/>
      <w:bookmarkEnd w:id="48"/>
    </w:p>
    <w:p w14:paraId="2EB4B4BF" w14:textId="77777777" w:rsidR="00F72092" w:rsidRPr="000D1143" w:rsidRDefault="00F72092" w:rsidP="00217B21">
      <w:pPr>
        <w:pStyle w:val="003"/>
        <w:spacing w:before="120" w:after="120"/>
        <w:ind w:firstLine="482"/>
        <w:rPr>
          <w:rStyle w:val="003Char"/>
        </w:rPr>
      </w:pPr>
      <w:r w:rsidRPr="000D1143">
        <w:t>（一）募集配套资金安排</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63"/>
        <w:gridCol w:w="1906"/>
        <w:gridCol w:w="2804"/>
        <w:gridCol w:w="2355"/>
      </w:tblGrid>
      <w:tr w:rsidR="00F72092" w:rsidRPr="000D1143" w14:paraId="00D4CA46" w14:textId="77777777" w:rsidTr="00217B21">
        <w:trPr>
          <w:trHeight w:val="397"/>
          <w:jc w:val="center"/>
        </w:trPr>
        <w:tc>
          <w:tcPr>
            <w:tcW w:w="1463" w:type="dxa"/>
            <w:tcMar>
              <w:top w:w="0" w:type="dxa"/>
              <w:left w:w="108" w:type="dxa"/>
              <w:bottom w:w="0" w:type="dxa"/>
              <w:right w:w="108" w:type="dxa"/>
            </w:tcMar>
            <w:vAlign w:val="center"/>
          </w:tcPr>
          <w:p w14:paraId="6586D608"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募集配套资金金额</w:t>
            </w:r>
          </w:p>
        </w:tc>
        <w:tc>
          <w:tcPr>
            <w:tcW w:w="1906" w:type="dxa"/>
            <w:tcMar>
              <w:top w:w="0" w:type="dxa"/>
              <w:left w:w="108" w:type="dxa"/>
              <w:bottom w:w="0" w:type="dxa"/>
              <w:right w:w="108" w:type="dxa"/>
            </w:tcMar>
            <w:vAlign w:val="center"/>
          </w:tcPr>
          <w:p w14:paraId="00CDD829"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发行股份</w:t>
            </w:r>
          </w:p>
        </w:tc>
        <w:tc>
          <w:tcPr>
            <w:tcW w:w="5159" w:type="dxa"/>
            <w:gridSpan w:val="2"/>
            <w:tcMar>
              <w:top w:w="0" w:type="dxa"/>
              <w:left w:w="108" w:type="dxa"/>
              <w:bottom w:w="0" w:type="dxa"/>
              <w:right w:w="108" w:type="dxa"/>
            </w:tcMar>
            <w:vAlign w:val="center"/>
          </w:tcPr>
          <w:p w14:paraId="73EA5BE8"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不超过人民币</w:t>
            </w:r>
            <w:r w:rsidRPr="000D1143">
              <w:rPr>
                <w:sz w:val="21"/>
                <w:szCs w:val="21"/>
              </w:rPr>
              <w:t>1.55</w:t>
            </w:r>
            <w:r w:rsidRPr="000D1143">
              <w:rPr>
                <w:sz w:val="21"/>
                <w:szCs w:val="21"/>
              </w:rPr>
              <w:t>亿元</w:t>
            </w:r>
            <w:r w:rsidRPr="000D1143">
              <w:rPr>
                <w:rFonts w:hint="eastAsia"/>
                <w:sz w:val="21"/>
                <w:szCs w:val="21"/>
              </w:rPr>
              <w:t>，</w:t>
            </w:r>
            <w:r w:rsidRPr="000D1143">
              <w:rPr>
                <w:sz w:val="21"/>
                <w:szCs w:val="21"/>
              </w:rPr>
              <w:t>不超过本次发行股份购买资产交易价格的</w:t>
            </w:r>
            <w:r w:rsidRPr="000D1143">
              <w:rPr>
                <w:sz w:val="21"/>
                <w:szCs w:val="21"/>
              </w:rPr>
              <w:t>100%</w:t>
            </w:r>
            <w:r w:rsidRPr="000D1143">
              <w:rPr>
                <w:sz w:val="21"/>
                <w:szCs w:val="21"/>
              </w:rPr>
              <w:t>，且发行股份数量不超过本次募集配套资金股份发行前公司总股本的</w:t>
            </w:r>
            <w:r w:rsidRPr="000D1143">
              <w:rPr>
                <w:sz w:val="21"/>
                <w:szCs w:val="21"/>
              </w:rPr>
              <w:t>30%</w:t>
            </w:r>
            <w:r w:rsidRPr="000D1143">
              <w:rPr>
                <w:sz w:val="21"/>
                <w:szCs w:val="21"/>
              </w:rPr>
              <w:t>。</w:t>
            </w:r>
          </w:p>
        </w:tc>
      </w:tr>
      <w:tr w:rsidR="00F72092" w:rsidRPr="000D1143" w14:paraId="0B074BDC" w14:textId="77777777" w:rsidTr="00217B21">
        <w:trPr>
          <w:trHeight w:val="397"/>
          <w:jc w:val="center"/>
        </w:trPr>
        <w:tc>
          <w:tcPr>
            <w:tcW w:w="1463" w:type="dxa"/>
            <w:tcMar>
              <w:top w:w="0" w:type="dxa"/>
              <w:left w:w="108" w:type="dxa"/>
              <w:bottom w:w="0" w:type="dxa"/>
              <w:right w:w="108" w:type="dxa"/>
            </w:tcMar>
            <w:vAlign w:val="center"/>
          </w:tcPr>
          <w:p w14:paraId="7E608929"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发行对象</w:t>
            </w:r>
          </w:p>
        </w:tc>
        <w:tc>
          <w:tcPr>
            <w:tcW w:w="1906" w:type="dxa"/>
            <w:tcMar>
              <w:top w:w="0" w:type="dxa"/>
              <w:left w:w="108" w:type="dxa"/>
              <w:bottom w:w="0" w:type="dxa"/>
              <w:right w:w="108" w:type="dxa"/>
            </w:tcMar>
            <w:vAlign w:val="center"/>
          </w:tcPr>
          <w:p w14:paraId="587AF0C4"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发行股份</w:t>
            </w:r>
          </w:p>
        </w:tc>
        <w:tc>
          <w:tcPr>
            <w:tcW w:w="5159" w:type="dxa"/>
            <w:gridSpan w:val="2"/>
            <w:tcMar>
              <w:top w:w="0" w:type="dxa"/>
              <w:left w:w="108" w:type="dxa"/>
              <w:bottom w:w="0" w:type="dxa"/>
              <w:right w:w="108" w:type="dxa"/>
            </w:tcMar>
            <w:vAlign w:val="center"/>
          </w:tcPr>
          <w:p w14:paraId="7F7372C7"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上市公司实际控制人之一马学沛先生</w:t>
            </w:r>
          </w:p>
        </w:tc>
      </w:tr>
      <w:tr w:rsidR="00F72092" w:rsidRPr="000D1143" w14:paraId="3AB1CE66" w14:textId="77777777" w:rsidTr="00217B21">
        <w:trPr>
          <w:trHeight w:val="397"/>
          <w:jc w:val="center"/>
        </w:trPr>
        <w:tc>
          <w:tcPr>
            <w:tcW w:w="1463" w:type="dxa"/>
            <w:vMerge w:val="restart"/>
            <w:tcMar>
              <w:top w:w="0" w:type="dxa"/>
              <w:left w:w="108" w:type="dxa"/>
              <w:bottom w:w="0" w:type="dxa"/>
              <w:right w:w="108" w:type="dxa"/>
            </w:tcMar>
            <w:vAlign w:val="center"/>
          </w:tcPr>
          <w:p w14:paraId="31F5EB4C"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募集配套资金用途</w:t>
            </w:r>
          </w:p>
        </w:tc>
        <w:tc>
          <w:tcPr>
            <w:tcW w:w="1906" w:type="dxa"/>
            <w:tcMar>
              <w:top w:w="0" w:type="dxa"/>
              <w:left w:w="108" w:type="dxa"/>
              <w:bottom w:w="0" w:type="dxa"/>
              <w:right w:w="108" w:type="dxa"/>
            </w:tcMar>
            <w:vAlign w:val="center"/>
          </w:tcPr>
          <w:p w14:paraId="42509B2D" w14:textId="77777777" w:rsidR="00F72092" w:rsidRPr="000D1143" w:rsidRDefault="00F72092" w:rsidP="00F72092">
            <w:pPr>
              <w:widowControl/>
              <w:spacing w:beforeLines="0" w:before="0" w:afterLines="0" w:after="0" w:line="240" w:lineRule="auto"/>
              <w:ind w:firstLineChars="0" w:firstLine="0"/>
              <w:jc w:val="center"/>
              <w:rPr>
                <w:b/>
                <w:sz w:val="21"/>
                <w:szCs w:val="21"/>
              </w:rPr>
            </w:pPr>
            <w:r w:rsidRPr="000D1143">
              <w:rPr>
                <w:b/>
                <w:sz w:val="21"/>
                <w:szCs w:val="21"/>
              </w:rPr>
              <w:t>项目名称</w:t>
            </w:r>
          </w:p>
        </w:tc>
        <w:tc>
          <w:tcPr>
            <w:tcW w:w="2804" w:type="dxa"/>
            <w:tcMar>
              <w:top w:w="0" w:type="dxa"/>
              <w:left w:w="108" w:type="dxa"/>
              <w:bottom w:w="0" w:type="dxa"/>
              <w:right w:w="108" w:type="dxa"/>
            </w:tcMar>
            <w:vAlign w:val="center"/>
          </w:tcPr>
          <w:p w14:paraId="295DDBA6" w14:textId="77777777" w:rsidR="00F72092" w:rsidRPr="000D1143" w:rsidRDefault="00F72092" w:rsidP="00F72092">
            <w:pPr>
              <w:widowControl/>
              <w:spacing w:beforeLines="0" w:before="0" w:afterLines="0" w:after="0" w:line="240" w:lineRule="auto"/>
              <w:ind w:firstLineChars="0" w:firstLine="0"/>
              <w:jc w:val="center"/>
              <w:rPr>
                <w:b/>
                <w:sz w:val="21"/>
                <w:szCs w:val="21"/>
              </w:rPr>
            </w:pPr>
            <w:r w:rsidRPr="000D1143">
              <w:rPr>
                <w:b/>
                <w:sz w:val="21"/>
                <w:szCs w:val="21"/>
              </w:rPr>
              <w:t>拟使用募集资金金额（万元）</w:t>
            </w:r>
          </w:p>
        </w:tc>
        <w:tc>
          <w:tcPr>
            <w:tcW w:w="2355" w:type="dxa"/>
            <w:tcMar>
              <w:top w:w="0" w:type="dxa"/>
              <w:left w:w="108" w:type="dxa"/>
              <w:bottom w:w="0" w:type="dxa"/>
              <w:right w:w="108" w:type="dxa"/>
            </w:tcMar>
            <w:vAlign w:val="center"/>
          </w:tcPr>
          <w:p w14:paraId="10C04207" w14:textId="77777777" w:rsidR="00F72092" w:rsidRPr="000D1143" w:rsidRDefault="00F72092" w:rsidP="00F72092">
            <w:pPr>
              <w:widowControl/>
              <w:spacing w:beforeLines="0" w:before="0" w:afterLines="0" w:after="0" w:line="240" w:lineRule="auto"/>
              <w:ind w:firstLineChars="0" w:firstLine="0"/>
              <w:jc w:val="center"/>
              <w:rPr>
                <w:b/>
                <w:sz w:val="21"/>
                <w:szCs w:val="21"/>
              </w:rPr>
            </w:pPr>
            <w:r w:rsidRPr="000D1143">
              <w:rPr>
                <w:b/>
                <w:sz w:val="21"/>
                <w:szCs w:val="21"/>
              </w:rPr>
              <w:t>使用金额占全部募集配套资金金额的比例</w:t>
            </w:r>
          </w:p>
        </w:tc>
      </w:tr>
      <w:tr w:rsidR="00F72092" w:rsidRPr="000D1143" w14:paraId="598DEE2F" w14:textId="77777777" w:rsidTr="00217B21">
        <w:trPr>
          <w:trHeight w:val="397"/>
          <w:jc w:val="center"/>
        </w:trPr>
        <w:tc>
          <w:tcPr>
            <w:tcW w:w="1463" w:type="dxa"/>
            <w:vMerge/>
            <w:tcMar>
              <w:top w:w="0" w:type="dxa"/>
              <w:left w:w="108" w:type="dxa"/>
              <w:bottom w:w="0" w:type="dxa"/>
              <w:right w:w="108" w:type="dxa"/>
            </w:tcMar>
            <w:vAlign w:val="center"/>
          </w:tcPr>
          <w:p w14:paraId="52480050" w14:textId="77777777" w:rsidR="00F72092" w:rsidRPr="000D1143" w:rsidRDefault="00F72092" w:rsidP="00F72092">
            <w:pPr>
              <w:spacing w:beforeLines="0" w:before="0" w:afterLines="0" w:after="0" w:line="240" w:lineRule="auto"/>
              <w:ind w:firstLineChars="0" w:firstLine="0"/>
              <w:jc w:val="center"/>
              <w:rPr>
                <w:b/>
                <w:sz w:val="21"/>
                <w:szCs w:val="21"/>
              </w:rPr>
            </w:pPr>
          </w:p>
        </w:tc>
        <w:tc>
          <w:tcPr>
            <w:tcW w:w="1906" w:type="dxa"/>
            <w:tcMar>
              <w:top w:w="0" w:type="dxa"/>
              <w:left w:w="108" w:type="dxa"/>
              <w:bottom w:w="0" w:type="dxa"/>
              <w:right w:w="108" w:type="dxa"/>
            </w:tcMar>
            <w:vAlign w:val="center"/>
          </w:tcPr>
          <w:p w14:paraId="2F40CE10"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支付本次交易现金对价、中介机构费用及相关税费</w:t>
            </w:r>
          </w:p>
        </w:tc>
        <w:tc>
          <w:tcPr>
            <w:tcW w:w="2804" w:type="dxa"/>
            <w:tcMar>
              <w:top w:w="0" w:type="dxa"/>
              <w:left w:w="108" w:type="dxa"/>
              <w:bottom w:w="0" w:type="dxa"/>
              <w:right w:w="108" w:type="dxa"/>
            </w:tcMar>
            <w:vAlign w:val="center"/>
          </w:tcPr>
          <w:p w14:paraId="642DFCD9" w14:textId="77777777" w:rsidR="00F72092" w:rsidRPr="000D1143" w:rsidRDefault="00F72092" w:rsidP="00F72092">
            <w:pPr>
              <w:widowControl/>
              <w:spacing w:beforeLines="0" w:before="0" w:afterLines="0" w:after="0" w:line="240" w:lineRule="auto"/>
              <w:ind w:firstLineChars="0" w:firstLine="0"/>
              <w:jc w:val="right"/>
              <w:rPr>
                <w:sz w:val="21"/>
                <w:szCs w:val="21"/>
              </w:rPr>
            </w:pPr>
            <w:r w:rsidRPr="000D1143">
              <w:rPr>
                <w:sz w:val="21"/>
                <w:szCs w:val="21"/>
              </w:rPr>
              <w:t>15,500.00</w:t>
            </w:r>
          </w:p>
        </w:tc>
        <w:tc>
          <w:tcPr>
            <w:tcW w:w="2355" w:type="dxa"/>
            <w:tcMar>
              <w:top w:w="0" w:type="dxa"/>
              <w:left w:w="108" w:type="dxa"/>
              <w:bottom w:w="0" w:type="dxa"/>
              <w:right w:w="108" w:type="dxa"/>
            </w:tcMar>
            <w:vAlign w:val="center"/>
          </w:tcPr>
          <w:p w14:paraId="534A0425" w14:textId="77777777" w:rsidR="00F72092" w:rsidRPr="000D1143" w:rsidRDefault="00F72092" w:rsidP="00F72092">
            <w:pPr>
              <w:widowControl/>
              <w:spacing w:beforeLines="0" w:before="0" w:afterLines="0" w:after="0" w:line="240" w:lineRule="auto"/>
              <w:ind w:firstLineChars="0" w:firstLine="0"/>
              <w:jc w:val="right"/>
              <w:rPr>
                <w:sz w:val="21"/>
                <w:szCs w:val="21"/>
              </w:rPr>
            </w:pPr>
            <w:r w:rsidRPr="000D1143">
              <w:rPr>
                <w:sz w:val="21"/>
                <w:szCs w:val="21"/>
              </w:rPr>
              <w:t>100.00%</w:t>
            </w:r>
          </w:p>
        </w:tc>
      </w:tr>
      <w:tr w:rsidR="00F72092" w:rsidRPr="000D1143" w14:paraId="4FA1E7B5" w14:textId="77777777" w:rsidTr="00217B21">
        <w:trPr>
          <w:trHeight w:val="397"/>
          <w:jc w:val="center"/>
        </w:trPr>
        <w:tc>
          <w:tcPr>
            <w:tcW w:w="1463" w:type="dxa"/>
            <w:vMerge/>
            <w:tcMar>
              <w:top w:w="0" w:type="dxa"/>
              <w:left w:w="108" w:type="dxa"/>
              <w:bottom w:w="0" w:type="dxa"/>
              <w:right w:w="108" w:type="dxa"/>
            </w:tcMar>
            <w:vAlign w:val="center"/>
          </w:tcPr>
          <w:p w14:paraId="34F76CBF" w14:textId="77777777" w:rsidR="00F72092" w:rsidRPr="000D1143" w:rsidRDefault="00F72092" w:rsidP="00F72092">
            <w:pPr>
              <w:spacing w:beforeLines="0" w:before="0" w:afterLines="0" w:after="0" w:line="240" w:lineRule="auto"/>
              <w:ind w:firstLineChars="0" w:firstLine="0"/>
              <w:jc w:val="center"/>
              <w:rPr>
                <w:b/>
                <w:sz w:val="21"/>
                <w:szCs w:val="21"/>
              </w:rPr>
            </w:pPr>
          </w:p>
        </w:tc>
        <w:tc>
          <w:tcPr>
            <w:tcW w:w="1906" w:type="dxa"/>
            <w:tcMar>
              <w:top w:w="0" w:type="dxa"/>
              <w:left w:w="108" w:type="dxa"/>
              <w:bottom w:w="0" w:type="dxa"/>
              <w:right w:w="108" w:type="dxa"/>
            </w:tcMar>
            <w:vAlign w:val="center"/>
          </w:tcPr>
          <w:p w14:paraId="1313B5E7" w14:textId="77777777" w:rsidR="00F72092" w:rsidRPr="000D1143" w:rsidRDefault="00F72092" w:rsidP="00F72092">
            <w:pPr>
              <w:widowControl/>
              <w:spacing w:beforeLines="0" w:before="0" w:afterLines="0" w:after="0" w:line="240" w:lineRule="auto"/>
              <w:ind w:firstLineChars="0" w:firstLine="0"/>
              <w:jc w:val="center"/>
              <w:rPr>
                <w:b/>
                <w:sz w:val="21"/>
                <w:szCs w:val="21"/>
              </w:rPr>
            </w:pPr>
            <w:r w:rsidRPr="000D1143">
              <w:rPr>
                <w:b/>
                <w:sz w:val="21"/>
                <w:szCs w:val="21"/>
              </w:rPr>
              <w:t>合计</w:t>
            </w:r>
          </w:p>
        </w:tc>
        <w:tc>
          <w:tcPr>
            <w:tcW w:w="2804" w:type="dxa"/>
            <w:tcMar>
              <w:top w:w="0" w:type="dxa"/>
              <w:left w:w="108" w:type="dxa"/>
              <w:bottom w:w="0" w:type="dxa"/>
              <w:right w:w="108" w:type="dxa"/>
            </w:tcMar>
            <w:vAlign w:val="center"/>
          </w:tcPr>
          <w:p w14:paraId="76362293" w14:textId="77777777" w:rsidR="00F72092" w:rsidRPr="000D1143" w:rsidRDefault="00F72092" w:rsidP="00F72092">
            <w:pPr>
              <w:widowControl/>
              <w:spacing w:beforeLines="0" w:before="0" w:afterLines="0" w:after="0" w:line="240" w:lineRule="auto"/>
              <w:ind w:firstLineChars="0" w:firstLine="0"/>
              <w:jc w:val="right"/>
              <w:rPr>
                <w:b/>
                <w:sz w:val="21"/>
                <w:szCs w:val="21"/>
              </w:rPr>
            </w:pPr>
            <w:r w:rsidRPr="000D1143">
              <w:rPr>
                <w:b/>
                <w:sz w:val="21"/>
                <w:szCs w:val="21"/>
              </w:rPr>
              <w:t>15,500.00</w:t>
            </w:r>
          </w:p>
        </w:tc>
        <w:tc>
          <w:tcPr>
            <w:tcW w:w="2355" w:type="dxa"/>
            <w:tcMar>
              <w:top w:w="0" w:type="dxa"/>
              <w:left w:w="108" w:type="dxa"/>
              <w:bottom w:w="0" w:type="dxa"/>
              <w:right w:w="108" w:type="dxa"/>
            </w:tcMar>
            <w:vAlign w:val="center"/>
          </w:tcPr>
          <w:p w14:paraId="15D9626F" w14:textId="77777777" w:rsidR="00F72092" w:rsidRPr="000D1143" w:rsidRDefault="00F72092" w:rsidP="00F72092">
            <w:pPr>
              <w:widowControl/>
              <w:spacing w:beforeLines="0" w:before="0" w:afterLines="0" w:after="0" w:line="240" w:lineRule="auto"/>
              <w:ind w:firstLineChars="0" w:firstLine="0"/>
              <w:jc w:val="right"/>
              <w:rPr>
                <w:b/>
                <w:sz w:val="21"/>
                <w:szCs w:val="21"/>
              </w:rPr>
            </w:pPr>
            <w:r w:rsidRPr="000D1143">
              <w:rPr>
                <w:b/>
                <w:sz w:val="21"/>
                <w:szCs w:val="21"/>
              </w:rPr>
              <w:t>100.00%</w:t>
            </w:r>
          </w:p>
        </w:tc>
      </w:tr>
    </w:tbl>
    <w:p w14:paraId="1142EB1D" w14:textId="77777777" w:rsidR="00F72092" w:rsidRPr="000D1143" w:rsidRDefault="00F72092" w:rsidP="00217B21">
      <w:pPr>
        <w:pStyle w:val="003"/>
        <w:spacing w:before="120" w:after="120"/>
        <w:ind w:firstLine="482"/>
        <w:rPr>
          <w:rStyle w:val="003Char"/>
        </w:rPr>
      </w:pPr>
      <w:r w:rsidRPr="000D1143">
        <w:t>（二）配套募集资金股票发行情况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9"/>
        <w:gridCol w:w="2919"/>
        <w:gridCol w:w="1310"/>
        <w:gridCol w:w="2860"/>
      </w:tblGrid>
      <w:tr w:rsidR="00F72092" w:rsidRPr="000D1143" w14:paraId="0A39F296" w14:textId="77777777" w:rsidTr="00217B21">
        <w:trPr>
          <w:trHeight w:val="397"/>
          <w:jc w:val="center"/>
        </w:trPr>
        <w:tc>
          <w:tcPr>
            <w:tcW w:w="1477" w:type="dxa"/>
            <w:tcMar>
              <w:top w:w="0" w:type="dxa"/>
              <w:left w:w="108" w:type="dxa"/>
              <w:bottom w:w="0" w:type="dxa"/>
              <w:right w:w="108" w:type="dxa"/>
            </w:tcMar>
            <w:vAlign w:val="center"/>
          </w:tcPr>
          <w:p w14:paraId="4F4281A3"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股票种类</w:t>
            </w:r>
          </w:p>
        </w:tc>
        <w:tc>
          <w:tcPr>
            <w:tcW w:w="3002" w:type="dxa"/>
            <w:tcMar>
              <w:top w:w="0" w:type="dxa"/>
              <w:left w:w="108" w:type="dxa"/>
              <w:bottom w:w="0" w:type="dxa"/>
              <w:right w:w="108" w:type="dxa"/>
            </w:tcMar>
            <w:vAlign w:val="center"/>
          </w:tcPr>
          <w:p w14:paraId="45743CB5"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境内上市人民币普通股（</w:t>
            </w:r>
            <w:r w:rsidRPr="000D1143">
              <w:rPr>
                <w:sz w:val="21"/>
                <w:szCs w:val="21"/>
              </w:rPr>
              <w:t>A</w:t>
            </w:r>
            <w:r w:rsidRPr="000D1143">
              <w:rPr>
                <w:sz w:val="21"/>
                <w:szCs w:val="21"/>
              </w:rPr>
              <w:t>股）</w:t>
            </w:r>
          </w:p>
        </w:tc>
        <w:tc>
          <w:tcPr>
            <w:tcW w:w="1343" w:type="dxa"/>
            <w:tcMar>
              <w:top w:w="0" w:type="dxa"/>
              <w:left w:w="108" w:type="dxa"/>
              <w:bottom w:w="0" w:type="dxa"/>
              <w:right w:w="108" w:type="dxa"/>
            </w:tcMar>
            <w:vAlign w:val="center"/>
          </w:tcPr>
          <w:p w14:paraId="1749B436"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每股面值</w:t>
            </w:r>
          </w:p>
        </w:tc>
        <w:tc>
          <w:tcPr>
            <w:tcW w:w="2941" w:type="dxa"/>
            <w:tcMar>
              <w:top w:w="0" w:type="dxa"/>
              <w:left w:w="108" w:type="dxa"/>
              <w:bottom w:w="0" w:type="dxa"/>
              <w:right w:w="108" w:type="dxa"/>
            </w:tcMar>
            <w:vAlign w:val="center"/>
          </w:tcPr>
          <w:p w14:paraId="019347E6"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1.00</w:t>
            </w:r>
            <w:r w:rsidRPr="000D1143">
              <w:rPr>
                <w:sz w:val="21"/>
                <w:szCs w:val="21"/>
              </w:rPr>
              <w:t>元</w:t>
            </w:r>
          </w:p>
        </w:tc>
      </w:tr>
      <w:tr w:rsidR="00F72092" w:rsidRPr="000D1143" w14:paraId="046E4AAE" w14:textId="77777777" w:rsidTr="00217B21">
        <w:trPr>
          <w:trHeight w:val="397"/>
          <w:jc w:val="center"/>
        </w:trPr>
        <w:tc>
          <w:tcPr>
            <w:tcW w:w="1477" w:type="dxa"/>
            <w:tcMar>
              <w:top w:w="0" w:type="dxa"/>
              <w:left w:w="108" w:type="dxa"/>
              <w:bottom w:w="0" w:type="dxa"/>
              <w:right w:w="108" w:type="dxa"/>
            </w:tcMar>
            <w:vAlign w:val="center"/>
          </w:tcPr>
          <w:p w14:paraId="6C1C2887"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定价基准日</w:t>
            </w:r>
          </w:p>
        </w:tc>
        <w:tc>
          <w:tcPr>
            <w:tcW w:w="3002" w:type="dxa"/>
            <w:tcMar>
              <w:top w:w="0" w:type="dxa"/>
              <w:left w:w="108" w:type="dxa"/>
              <w:bottom w:w="0" w:type="dxa"/>
              <w:right w:w="108" w:type="dxa"/>
            </w:tcMar>
            <w:vAlign w:val="center"/>
          </w:tcPr>
          <w:p w14:paraId="0F4BA5B0"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公司第三届董事会第三十二次会议决议公告日</w:t>
            </w:r>
          </w:p>
        </w:tc>
        <w:tc>
          <w:tcPr>
            <w:tcW w:w="1343" w:type="dxa"/>
            <w:tcMar>
              <w:top w:w="0" w:type="dxa"/>
              <w:left w:w="108" w:type="dxa"/>
              <w:bottom w:w="0" w:type="dxa"/>
              <w:right w:w="108" w:type="dxa"/>
            </w:tcMar>
            <w:vAlign w:val="center"/>
          </w:tcPr>
          <w:p w14:paraId="64201CB0"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发行价格</w:t>
            </w:r>
          </w:p>
        </w:tc>
        <w:tc>
          <w:tcPr>
            <w:tcW w:w="2941" w:type="dxa"/>
            <w:tcMar>
              <w:top w:w="0" w:type="dxa"/>
              <w:left w:w="108" w:type="dxa"/>
              <w:bottom w:w="0" w:type="dxa"/>
              <w:right w:w="108" w:type="dxa"/>
            </w:tcMar>
            <w:vAlign w:val="center"/>
          </w:tcPr>
          <w:p w14:paraId="3EF97E47"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32.74</w:t>
            </w:r>
            <w:r w:rsidRPr="000D1143">
              <w:rPr>
                <w:sz w:val="21"/>
                <w:szCs w:val="21"/>
              </w:rPr>
              <w:t>元</w:t>
            </w:r>
            <w:r w:rsidRPr="000D1143">
              <w:rPr>
                <w:sz w:val="21"/>
                <w:szCs w:val="21"/>
              </w:rPr>
              <w:t>/</w:t>
            </w:r>
            <w:r w:rsidRPr="000D1143">
              <w:rPr>
                <w:sz w:val="21"/>
                <w:szCs w:val="21"/>
              </w:rPr>
              <w:t>股，不低于定价基准日前</w:t>
            </w:r>
            <w:r w:rsidRPr="000D1143">
              <w:rPr>
                <w:sz w:val="21"/>
                <w:szCs w:val="21"/>
              </w:rPr>
              <w:t>20</w:t>
            </w:r>
            <w:r w:rsidRPr="000D1143">
              <w:rPr>
                <w:sz w:val="21"/>
                <w:szCs w:val="21"/>
              </w:rPr>
              <w:t>个交易日的上市公司股票交易均价的</w:t>
            </w:r>
            <w:r w:rsidRPr="000D1143">
              <w:rPr>
                <w:sz w:val="21"/>
                <w:szCs w:val="21"/>
              </w:rPr>
              <w:t>80%</w:t>
            </w:r>
          </w:p>
        </w:tc>
      </w:tr>
      <w:tr w:rsidR="00F72092" w:rsidRPr="000D1143" w14:paraId="1DB690D4" w14:textId="77777777" w:rsidTr="00217B21">
        <w:trPr>
          <w:trHeight w:val="397"/>
          <w:jc w:val="center"/>
        </w:trPr>
        <w:tc>
          <w:tcPr>
            <w:tcW w:w="1477" w:type="dxa"/>
            <w:tcMar>
              <w:top w:w="0" w:type="dxa"/>
              <w:left w:w="108" w:type="dxa"/>
              <w:bottom w:w="0" w:type="dxa"/>
              <w:right w:w="108" w:type="dxa"/>
            </w:tcMar>
            <w:vAlign w:val="center"/>
          </w:tcPr>
          <w:p w14:paraId="1633A35F"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lastRenderedPageBreak/>
              <w:t>发行数量</w:t>
            </w:r>
          </w:p>
        </w:tc>
        <w:tc>
          <w:tcPr>
            <w:tcW w:w="7286" w:type="dxa"/>
            <w:gridSpan w:val="3"/>
            <w:tcMar>
              <w:top w:w="0" w:type="dxa"/>
              <w:left w:w="108" w:type="dxa"/>
              <w:bottom w:w="0" w:type="dxa"/>
              <w:right w:w="108" w:type="dxa"/>
            </w:tcMar>
            <w:vAlign w:val="center"/>
          </w:tcPr>
          <w:p w14:paraId="560F22CA"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4</w:t>
            </w:r>
            <w:r w:rsidRPr="000D1143">
              <w:rPr>
                <w:rFonts w:hint="eastAsia"/>
                <w:sz w:val="21"/>
                <w:szCs w:val="21"/>
              </w:rPr>
              <w:t>,</w:t>
            </w:r>
            <w:r w:rsidRPr="000D1143">
              <w:rPr>
                <w:sz w:val="21"/>
                <w:szCs w:val="21"/>
              </w:rPr>
              <w:t>734</w:t>
            </w:r>
            <w:r w:rsidRPr="000D1143">
              <w:rPr>
                <w:rFonts w:hint="eastAsia"/>
                <w:sz w:val="21"/>
                <w:szCs w:val="21"/>
              </w:rPr>
              <w:t>,270</w:t>
            </w:r>
            <w:r w:rsidRPr="000D1143">
              <w:rPr>
                <w:sz w:val="21"/>
                <w:szCs w:val="21"/>
              </w:rPr>
              <w:t>股，不超过发行前上市公司总股本的</w:t>
            </w:r>
            <w:r w:rsidRPr="000D1143">
              <w:rPr>
                <w:sz w:val="21"/>
                <w:szCs w:val="21"/>
              </w:rPr>
              <w:t>30%</w:t>
            </w:r>
          </w:p>
        </w:tc>
      </w:tr>
      <w:tr w:rsidR="00F72092" w:rsidRPr="000D1143" w14:paraId="1E53D196" w14:textId="77777777" w:rsidTr="00217B21">
        <w:trPr>
          <w:trHeight w:val="397"/>
          <w:jc w:val="center"/>
        </w:trPr>
        <w:tc>
          <w:tcPr>
            <w:tcW w:w="1477" w:type="dxa"/>
            <w:tcMar>
              <w:top w:w="0" w:type="dxa"/>
              <w:left w:w="108" w:type="dxa"/>
              <w:bottom w:w="0" w:type="dxa"/>
              <w:right w:w="108" w:type="dxa"/>
            </w:tcMar>
            <w:vAlign w:val="center"/>
          </w:tcPr>
          <w:p w14:paraId="7FDEC8A3"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是否设置发行价格调整方案</w:t>
            </w:r>
          </w:p>
        </w:tc>
        <w:tc>
          <w:tcPr>
            <w:tcW w:w="7286" w:type="dxa"/>
            <w:gridSpan w:val="3"/>
            <w:tcMar>
              <w:top w:w="0" w:type="dxa"/>
              <w:left w:w="108" w:type="dxa"/>
              <w:bottom w:w="0" w:type="dxa"/>
              <w:right w:w="108" w:type="dxa"/>
            </w:tcMar>
            <w:vAlign w:val="center"/>
          </w:tcPr>
          <w:p w14:paraId="20C41B30"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sym w:font="Wingdings 2" w:char="00A3"/>
            </w:r>
            <w:r w:rsidRPr="000D1143">
              <w:rPr>
                <w:sz w:val="21"/>
                <w:szCs w:val="21"/>
              </w:rPr>
              <w:t>是</w:t>
            </w:r>
            <w:r w:rsidRPr="000D1143">
              <w:rPr>
                <w:sz w:val="21"/>
                <w:szCs w:val="21"/>
              </w:rPr>
              <w:t xml:space="preserve">    </w:t>
            </w:r>
            <w:r w:rsidRPr="000D1143">
              <w:rPr>
                <w:sz w:val="21"/>
                <w:szCs w:val="21"/>
              </w:rPr>
              <w:sym w:font="Wingdings 2" w:char="0052"/>
            </w:r>
            <w:r w:rsidRPr="000D1143">
              <w:rPr>
                <w:sz w:val="21"/>
                <w:szCs w:val="21"/>
              </w:rPr>
              <w:t>否</w:t>
            </w:r>
          </w:p>
        </w:tc>
      </w:tr>
      <w:tr w:rsidR="00F72092" w:rsidRPr="000D1143" w14:paraId="1A34DB97" w14:textId="77777777" w:rsidTr="00217B21">
        <w:trPr>
          <w:trHeight w:val="397"/>
          <w:jc w:val="center"/>
        </w:trPr>
        <w:tc>
          <w:tcPr>
            <w:tcW w:w="1477" w:type="dxa"/>
            <w:tcMar>
              <w:top w:w="0" w:type="dxa"/>
              <w:left w:w="108" w:type="dxa"/>
              <w:bottom w:w="0" w:type="dxa"/>
              <w:right w:w="108" w:type="dxa"/>
            </w:tcMar>
            <w:vAlign w:val="center"/>
          </w:tcPr>
          <w:p w14:paraId="109C3678"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锁定期安排</w:t>
            </w:r>
          </w:p>
        </w:tc>
        <w:tc>
          <w:tcPr>
            <w:tcW w:w="7286" w:type="dxa"/>
            <w:gridSpan w:val="3"/>
            <w:tcMar>
              <w:top w:w="0" w:type="dxa"/>
              <w:left w:w="108" w:type="dxa"/>
              <w:bottom w:w="0" w:type="dxa"/>
              <w:right w:w="108" w:type="dxa"/>
            </w:tcMar>
            <w:vAlign w:val="center"/>
          </w:tcPr>
          <w:p w14:paraId="53E25E4D"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本次配套募集资金的认购方所认购的天亿马股份，自该等股份发行结束之日起</w:t>
            </w:r>
            <w:r w:rsidRPr="000D1143">
              <w:rPr>
                <w:sz w:val="21"/>
                <w:szCs w:val="21"/>
              </w:rPr>
              <w:t>18</w:t>
            </w:r>
            <w:r w:rsidRPr="000D1143">
              <w:rPr>
                <w:sz w:val="21"/>
                <w:szCs w:val="21"/>
              </w:rPr>
              <w:t>个月内不得转让。锁定期届满后，该等股份的转让和交易将按照届时有效的法律、法规、中国证监会和深交所的有关规定执行。</w:t>
            </w:r>
          </w:p>
          <w:p w14:paraId="2E489F78"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本次募集配套资金完成后，若本次发行股份募集配套资金的发行对象由于上市公司派息、送股、资本公积转增股本等除权、除息事项而新增取得的上市公司股份，其锁定期亦参照上述约定。</w:t>
            </w:r>
          </w:p>
          <w:p w14:paraId="331A7CDC" w14:textId="77777777" w:rsidR="00F72092" w:rsidRPr="000D1143" w:rsidRDefault="00F72092" w:rsidP="00F72092">
            <w:pPr>
              <w:widowControl/>
              <w:spacing w:beforeLines="0" w:before="0" w:afterLines="0" w:after="0" w:line="240" w:lineRule="auto"/>
              <w:ind w:firstLineChars="0" w:firstLine="0"/>
              <w:rPr>
                <w:spacing w:val="-4"/>
                <w:sz w:val="21"/>
                <w:szCs w:val="21"/>
              </w:rPr>
            </w:pPr>
            <w:r w:rsidRPr="000D1143">
              <w:rPr>
                <w:spacing w:val="-4"/>
                <w:sz w:val="21"/>
                <w:szCs w:val="21"/>
              </w:rPr>
              <w:t>若上述锁定期安排与证券监管机构的最新监管意见不相符，则本次发行股份募集配套资金的发行对象将根据相关证券监管机构的监管意见进行相应调整。</w:t>
            </w:r>
          </w:p>
        </w:tc>
      </w:tr>
    </w:tbl>
    <w:p w14:paraId="78D8F742" w14:textId="77777777" w:rsidR="00F72092" w:rsidRPr="000D1143" w:rsidRDefault="00F72092" w:rsidP="00217B21">
      <w:pPr>
        <w:pStyle w:val="002"/>
        <w:spacing w:before="120" w:after="120"/>
      </w:pPr>
      <w:bookmarkStart w:id="49" w:name="_Toc214351839"/>
      <w:bookmarkStart w:id="50" w:name="_Toc214367555"/>
      <w:r w:rsidRPr="000D1143">
        <w:t>三、本次重组对上市公司的影响</w:t>
      </w:r>
      <w:bookmarkEnd w:id="49"/>
      <w:bookmarkEnd w:id="50"/>
    </w:p>
    <w:p w14:paraId="3692A327" w14:textId="77777777" w:rsidR="00F72092" w:rsidRPr="000D1143" w:rsidRDefault="00F72092" w:rsidP="00217B21">
      <w:pPr>
        <w:pStyle w:val="003"/>
        <w:spacing w:before="120" w:after="120"/>
        <w:ind w:firstLine="482"/>
      </w:pPr>
      <w:r w:rsidRPr="000D1143">
        <w:t>（一）本次交易对上市公司主营业务的影响</w:t>
      </w:r>
    </w:p>
    <w:p w14:paraId="3289D288" w14:textId="77777777" w:rsidR="00F72092" w:rsidRPr="000D1143" w:rsidRDefault="00F72092" w:rsidP="00F72092">
      <w:pPr>
        <w:spacing w:before="120" w:afterLines="0" w:after="0"/>
        <w:ind w:firstLine="480"/>
        <w:rPr>
          <w:lang w:bidi="ar"/>
        </w:rPr>
      </w:pPr>
      <w:r w:rsidRPr="000D1143">
        <w:rPr>
          <w:lang w:bidi="ar"/>
        </w:rPr>
        <w:t>本次交易前，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w:t>
      </w:r>
    </w:p>
    <w:p w14:paraId="6C5E6A32" w14:textId="77777777" w:rsidR="00F72092" w:rsidRPr="000D1143" w:rsidRDefault="00F72092" w:rsidP="00F72092">
      <w:pPr>
        <w:spacing w:before="120" w:afterLines="0" w:after="0"/>
        <w:ind w:firstLine="480"/>
        <w:rPr>
          <w:lang w:bidi="ar"/>
        </w:rPr>
      </w:pPr>
      <w:r w:rsidRPr="000D1143">
        <w:rPr>
          <w:lang w:bidi="ar"/>
        </w:rPr>
        <w:t>标的公司是一家智能自助设备数字化服务提供商，专注于提供</w:t>
      </w:r>
      <w:r w:rsidRPr="000D1143">
        <w:rPr>
          <w:rFonts w:ascii="宋体" w:hAnsi="宋体"/>
          <w:lang w:bidi="ar"/>
        </w:rPr>
        <w:t>“</w:t>
      </w:r>
      <w:r w:rsidRPr="000D1143">
        <w:rPr>
          <w:lang w:bidi="ar"/>
        </w:rPr>
        <w:t>IoT</w:t>
      </w:r>
      <w:r w:rsidRPr="000D1143">
        <w:rPr>
          <w:lang w:bidi="ar"/>
        </w:rPr>
        <w:t>智能硬件</w:t>
      </w:r>
      <w:r w:rsidRPr="000D1143">
        <w:rPr>
          <w:lang w:bidi="ar"/>
        </w:rPr>
        <w:t>+SaaS</w:t>
      </w:r>
      <w:r w:rsidRPr="000D1143">
        <w:rPr>
          <w:lang w:bidi="ar"/>
        </w:rPr>
        <w:t>云平台</w:t>
      </w:r>
      <w:r w:rsidRPr="000D1143">
        <w:rPr>
          <w:rFonts w:ascii="宋体" w:hAnsi="宋体"/>
          <w:lang w:bidi="ar"/>
        </w:rPr>
        <w:t>”</w:t>
      </w:r>
      <w:r w:rsidRPr="000D1143">
        <w:rPr>
          <w:lang w:bidi="ar"/>
        </w:rPr>
        <w:t>一体化解决方案，致力于实现自助设备产业的数字化升级。自</w:t>
      </w:r>
      <w:r w:rsidRPr="000D1143">
        <w:rPr>
          <w:lang w:bidi="ar"/>
        </w:rPr>
        <w:t>2015</w:t>
      </w:r>
      <w:r w:rsidRPr="000D1143">
        <w:rPr>
          <w:lang w:bidi="ar"/>
        </w:rPr>
        <w:t>年成立以来，标的公司秉承</w:t>
      </w:r>
      <w:r w:rsidRPr="000D1143">
        <w:rPr>
          <w:rFonts w:ascii="宋体" w:hAnsi="宋体"/>
          <w:lang w:bidi="ar"/>
        </w:rPr>
        <w:t>“</w:t>
      </w:r>
      <w:r w:rsidRPr="000D1143">
        <w:rPr>
          <w:lang w:bidi="ar"/>
        </w:rPr>
        <w:t>打造千万级智能设备平台</w:t>
      </w:r>
      <w:r w:rsidRPr="000D1143">
        <w:rPr>
          <w:rFonts w:ascii="宋体" w:hAnsi="宋体"/>
          <w:lang w:bidi="ar"/>
        </w:rPr>
        <w:t>”</w:t>
      </w:r>
      <w:r w:rsidRPr="000D1143">
        <w:rPr>
          <w:lang w:bidi="ar"/>
        </w:rPr>
        <w:t>的长期愿景和</w:t>
      </w:r>
      <w:r w:rsidRPr="000D1143">
        <w:rPr>
          <w:rFonts w:ascii="宋体" w:hAnsi="宋体"/>
          <w:lang w:bidi="ar"/>
        </w:rPr>
        <w:t>“</w:t>
      </w:r>
      <w:r w:rsidRPr="000D1143">
        <w:rPr>
          <w:lang w:bidi="ar"/>
        </w:rPr>
        <w:t>让设备更智能，让生活更美好</w:t>
      </w:r>
      <w:r w:rsidRPr="000D1143">
        <w:rPr>
          <w:rFonts w:ascii="宋体" w:hAnsi="宋体"/>
          <w:lang w:bidi="ar"/>
        </w:rPr>
        <w:t>”</w:t>
      </w:r>
      <w:r w:rsidRPr="000D1143">
        <w:rPr>
          <w:lang w:bidi="ar"/>
        </w:rPr>
        <w:t>的企业使命，已成为国内自助设备物联网</w:t>
      </w:r>
      <w:r w:rsidRPr="000D1143">
        <w:rPr>
          <w:rFonts w:hint="eastAsia"/>
          <w:lang w:bidi="ar"/>
        </w:rPr>
        <w:t>硬软件</w:t>
      </w:r>
      <w:r w:rsidRPr="000D1143">
        <w:rPr>
          <w:lang w:bidi="ar"/>
        </w:rPr>
        <w:t>的头部服务商。</w:t>
      </w:r>
    </w:p>
    <w:p w14:paraId="7D1CE23E" w14:textId="77777777" w:rsidR="00F72092" w:rsidRPr="000D1143" w:rsidRDefault="00F72092" w:rsidP="00F72092">
      <w:pPr>
        <w:spacing w:before="120" w:afterLines="0" w:after="0"/>
        <w:ind w:firstLine="480"/>
        <w:rPr>
          <w:lang w:bidi="ar"/>
        </w:rPr>
      </w:pPr>
      <w:r w:rsidRPr="000D1143">
        <w:rPr>
          <w:lang w:bidi="ar"/>
        </w:rPr>
        <w:t>通过本次交易，上市公司与标的公司在产业链布局、技术研发、市场拓展、产品迭代等方面将产生互补和协同效应。一方面，上市公司将进一步拓展智能自助设备数字化服务领域业务，实现围绕信息技术服务的深度布局，形成双轮驱动的发展模式，进一步提升公司业绩成长性；另一方面，上市公司能够</w:t>
      </w:r>
      <w:r w:rsidRPr="000D1143">
        <w:rPr>
          <w:rFonts w:hint="eastAsia"/>
          <w:lang w:bidi="ar"/>
        </w:rPr>
        <w:t>加强</w:t>
      </w:r>
      <w:r w:rsidRPr="000D1143">
        <w:rPr>
          <w:lang w:bidi="ar"/>
        </w:rPr>
        <w:t>智能自助设备数字化服务的研发能力，持续</w:t>
      </w:r>
      <w:r w:rsidRPr="000D1143">
        <w:rPr>
          <w:rFonts w:hint="eastAsia"/>
          <w:lang w:bidi="ar"/>
        </w:rPr>
        <w:t>优化</w:t>
      </w:r>
      <w:r w:rsidRPr="000D1143">
        <w:rPr>
          <w:lang w:bidi="ar"/>
        </w:rPr>
        <w:t>公司产业链布局，</w:t>
      </w:r>
      <w:r w:rsidRPr="000D1143">
        <w:rPr>
          <w:rFonts w:hint="eastAsia"/>
          <w:lang w:bidi="ar"/>
        </w:rPr>
        <w:t>拓展</w:t>
      </w:r>
      <w:r w:rsidRPr="000D1143">
        <w:rPr>
          <w:lang w:bidi="ar"/>
        </w:rPr>
        <w:t>更多的应用场景</w:t>
      </w:r>
      <w:r w:rsidRPr="000D1143">
        <w:rPr>
          <w:rFonts w:hint="eastAsia"/>
          <w:lang w:bidi="ar"/>
        </w:rPr>
        <w:t>并更好地满足</w:t>
      </w:r>
      <w:r w:rsidRPr="000D1143">
        <w:rPr>
          <w:lang w:bidi="ar"/>
        </w:rPr>
        <w:t>客户多元化需求，扩大公司整体销售规模，进一步提升持续盈利能力和核心竞争力，维护全体股东利益。</w:t>
      </w:r>
    </w:p>
    <w:p w14:paraId="58205BE2" w14:textId="77777777" w:rsidR="00F72092" w:rsidRPr="000D1143" w:rsidRDefault="00F72092" w:rsidP="00217B21">
      <w:pPr>
        <w:pStyle w:val="003"/>
        <w:spacing w:before="120" w:after="120"/>
        <w:ind w:firstLine="482"/>
      </w:pPr>
      <w:r w:rsidRPr="000D1143">
        <w:t>（二）本次交易对上市公司股权结构的影响</w:t>
      </w:r>
    </w:p>
    <w:p w14:paraId="6C71D493" w14:textId="1639C100" w:rsidR="00F72092" w:rsidRPr="000D1143" w:rsidRDefault="00F72092" w:rsidP="00F72092">
      <w:pPr>
        <w:spacing w:before="120" w:afterLines="0" w:after="0"/>
        <w:ind w:firstLine="480"/>
      </w:pPr>
      <w:r w:rsidRPr="000D1143">
        <w:t>截至</w:t>
      </w:r>
      <w:r w:rsidR="00DD6674" w:rsidRPr="000D1143">
        <w:t>本报告</w:t>
      </w:r>
      <w:r w:rsidRPr="000D1143">
        <w:t>签署日，上市公司总股本为</w:t>
      </w:r>
      <w:r w:rsidRPr="000D1143">
        <w:t>6,685.28</w:t>
      </w:r>
      <w:r w:rsidRPr="000D1143">
        <w:t>万股。本次发行股份及支付</w:t>
      </w:r>
      <w:r w:rsidRPr="000D1143">
        <w:lastRenderedPageBreak/>
        <w:t>现金购买资产的拟发行股份为</w:t>
      </w:r>
      <w:r w:rsidRPr="000D1143">
        <w:t>2,176.26</w:t>
      </w:r>
      <w:r w:rsidRPr="000D1143">
        <w:t>万股，若不考虑募集配套资金，本次交易完成后公司总股本预计为</w:t>
      </w:r>
      <w:r w:rsidRPr="000D1143">
        <w:t>8,861.54</w:t>
      </w:r>
      <w:r w:rsidRPr="000D1143">
        <w:t>万股，若考虑募集配套资金，本次交易完成后公司总股本预计为</w:t>
      </w:r>
      <w:r w:rsidRPr="000D1143">
        <w:t>9,334.9</w:t>
      </w:r>
      <w:r w:rsidRPr="000D1143">
        <w:rPr>
          <w:rFonts w:hint="eastAsia"/>
        </w:rPr>
        <w:t>7</w:t>
      </w:r>
      <w:r w:rsidRPr="000D1143">
        <w:t>万股</w:t>
      </w:r>
      <w:r w:rsidRPr="000D1143">
        <w:rPr>
          <w:rFonts w:hint="eastAsia"/>
        </w:rPr>
        <w:t>。因此，</w:t>
      </w:r>
      <w:r w:rsidRPr="000D1143">
        <w:t>本次交易完成后，社会公众持有的股份占公司股份总数的比例为</w:t>
      </w:r>
      <w:r w:rsidRPr="000D1143">
        <w:t>25%</w:t>
      </w:r>
      <w:r w:rsidRPr="000D1143">
        <w:t>以上，公司股权分布仍符合深交所的上市条件。</w:t>
      </w:r>
    </w:p>
    <w:p w14:paraId="65F505AF" w14:textId="77777777" w:rsidR="00F72092" w:rsidRPr="000D1143" w:rsidRDefault="00F72092" w:rsidP="00F72092">
      <w:pPr>
        <w:spacing w:before="120" w:afterLines="0" w:after="0"/>
        <w:ind w:firstLine="480"/>
      </w:pPr>
      <w:bookmarkStart w:id="51" w:name="_Hlk214194463"/>
      <w:r w:rsidRPr="000D1143">
        <w:t>截至</w:t>
      </w:r>
      <w:r w:rsidRPr="000D1143">
        <w:t>2025</w:t>
      </w:r>
      <w:r w:rsidRPr="000D1143">
        <w:t>年</w:t>
      </w:r>
      <w:r w:rsidRPr="000D1143">
        <w:rPr>
          <w:rFonts w:hint="eastAsia"/>
        </w:rPr>
        <w:t>9</w:t>
      </w:r>
      <w:r w:rsidRPr="000D1143">
        <w:t>月</w:t>
      </w:r>
      <w:r w:rsidRPr="000D1143">
        <w:t>3</w:t>
      </w:r>
      <w:r w:rsidRPr="000D1143">
        <w:rPr>
          <w:rFonts w:hint="eastAsia"/>
        </w:rPr>
        <w:t>0</w:t>
      </w:r>
      <w:r w:rsidRPr="000D1143">
        <w:t>日，</w:t>
      </w:r>
      <w:r w:rsidRPr="000D1143">
        <w:rPr>
          <w:rFonts w:hint="eastAsia"/>
        </w:rPr>
        <w:t>上市公司总股本</w:t>
      </w:r>
      <w:r w:rsidRPr="000D1143">
        <w:t>66</w:t>
      </w:r>
      <w:r w:rsidRPr="000D1143">
        <w:rPr>
          <w:rFonts w:hint="eastAsia"/>
        </w:rPr>
        <w:t>,</w:t>
      </w:r>
      <w:r w:rsidRPr="000D1143">
        <w:t>852</w:t>
      </w:r>
      <w:r w:rsidRPr="000D1143">
        <w:rPr>
          <w:rFonts w:hint="eastAsia"/>
        </w:rPr>
        <w:t>,</w:t>
      </w:r>
      <w:r w:rsidRPr="000D1143">
        <w:t>800</w:t>
      </w:r>
      <w:r w:rsidRPr="000D1143">
        <w:rPr>
          <w:rFonts w:hint="eastAsia"/>
        </w:rPr>
        <w:t>股。本次交易中上市公司将新增发行</w:t>
      </w:r>
      <w:r w:rsidRPr="000D1143">
        <w:t>21,762,605</w:t>
      </w:r>
      <w:r w:rsidRPr="000D1143">
        <w:rPr>
          <w:rFonts w:hint="eastAsia"/>
        </w:rPr>
        <w:t>股用于向交易对方支付股份对价，新增发行不超过</w:t>
      </w:r>
      <w:bookmarkStart w:id="52" w:name="_Hlk214284726"/>
      <w:r w:rsidRPr="000D1143">
        <w:t>4,734,</w:t>
      </w:r>
      <w:r w:rsidRPr="000D1143">
        <w:rPr>
          <w:rFonts w:hint="eastAsia"/>
        </w:rPr>
        <w:t>270</w:t>
      </w:r>
      <w:bookmarkEnd w:id="52"/>
      <w:r w:rsidRPr="000D1143">
        <w:rPr>
          <w:rFonts w:hint="eastAsia"/>
        </w:rPr>
        <w:t>股募集配套资金，</w:t>
      </w:r>
      <w:r w:rsidRPr="000D1143">
        <w:t>本次</w:t>
      </w:r>
      <w:r w:rsidRPr="000D1143">
        <w:rPr>
          <w:rFonts w:hint="eastAsia"/>
        </w:rPr>
        <w:t>交易实施</w:t>
      </w:r>
      <w:r w:rsidRPr="000D1143">
        <w:t>前后上市公司的股权结构如下：</w:t>
      </w:r>
    </w:p>
    <w:tbl>
      <w:tblPr>
        <w:tblW w:w="5692"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1"/>
        <w:gridCol w:w="2376"/>
        <w:gridCol w:w="1130"/>
        <w:gridCol w:w="1130"/>
        <w:gridCol w:w="1130"/>
        <w:gridCol w:w="1130"/>
        <w:gridCol w:w="1130"/>
        <w:gridCol w:w="1131"/>
      </w:tblGrid>
      <w:tr w:rsidR="00F72092" w:rsidRPr="000D1143" w14:paraId="1ECAC63F" w14:textId="77777777" w:rsidTr="00217B21">
        <w:trPr>
          <w:trHeight w:val="397"/>
          <w:tblHeader/>
          <w:jc w:val="center"/>
        </w:trPr>
        <w:tc>
          <w:tcPr>
            <w:tcW w:w="551" w:type="dxa"/>
            <w:vMerge w:val="restart"/>
            <w:tcMar>
              <w:top w:w="0" w:type="dxa"/>
              <w:left w:w="108" w:type="dxa"/>
              <w:bottom w:w="0" w:type="dxa"/>
              <w:right w:w="108" w:type="dxa"/>
            </w:tcMar>
            <w:vAlign w:val="center"/>
          </w:tcPr>
          <w:p w14:paraId="03E7F533" w14:textId="77777777" w:rsidR="00F72092" w:rsidRPr="000D1143" w:rsidRDefault="00F72092" w:rsidP="00F72092">
            <w:pPr>
              <w:keepNext/>
              <w:spacing w:beforeLines="0" w:before="0" w:afterLines="0" w:after="0" w:line="240" w:lineRule="auto"/>
              <w:ind w:firstLineChars="0" w:firstLine="0"/>
              <w:jc w:val="center"/>
              <w:rPr>
                <w:b/>
                <w:sz w:val="21"/>
                <w:szCs w:val="21"/>
              </w:rPr>
            </w:pPr>
            <w:bookmarkStart w:id="53" w:name="_Hlk213164104"/>
            <w:bookmarkEnd w:id="51"/>
            <w:r w:rsidRPr="000D1143">
              <w:rPr>
                <w:b/>
                <w:sz w:val="21"/>
                <w:szCs w:val="21"/>
              </w:rPr>
              <w:t>序号</w:t>
            </w:r>
          </w:p>
        </w:tc>
        <w:tc>
          <w:tcPr>
            <w:tcW w:w="2376" w:type="dxa"/>
            <w:vMerge w:val="restart"/>
            <w:tcMar>
              <w:top w:w="0" w:type="dxa"/>
              <w:left w:w="108" w:type="dxa"/>
              <w:bottom w:w="0" w:type="dxa"/>
              <w:right w:w="108" w:type="dxa"/>
            </w:tcMar>
            <w:vAlign w:val="center"/>
          </w:tcPr>
          <w:p w14:paraId="74B66B35"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pacing w:val="-3"/>
                <w:sz w:val="21"/>
                <w:szCs w:val="21"/>
              </w:rPr>
              <w:t>股东名称</w:t>
            </w:r>
          </w:p>
        </w:tc>
        <w:tc>
          <w:tcPr>
            <w:tcW w:w="2260" w:type="dxa"/>
            <w:gridSpan w:val="2"/>
            <w:tcMar>
              <w:top w:w="0" w:type="dxa"/>
              <w:left w:w="108" w:type="dxa"/>
              <w:bottom w:w="0" w:type="dxa"/>
              <w:right w:w="108" w:type="dxa"/>
            </w:tcMar>
            <w:vAlign w:val="center"/>
          </w:tcPr>
          <w:p w14:paraId="153BCD9D"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pacing w:val="-2"/>
                <w:sz w:val="21"/>
                <w:szCs w:val="21"/>
              </w:rPr>
              <w:t>本次交易前</w:t>
            </w:r>
          </w:p>
        </w:tc>
        <w:tc>
          <w:tcPr>
            <w:tcW w:w="2260" w:type="dxa"/>
            <w:gridSpan w:val="2"/>
            <w:tcMar>
              <w:top w:w="0" w:type="dxa"/>
              <w:left w:w="108" w:type="dxa"/>
              <w:bottom w:w="0" w:type="dxa"/>
              <w:right w:w="108" w:type="dxa"/>
            </w:tcMar>
            <w:vAlign w:val="center"/>
          </w:tcPr>
          <w:p w14:paraId="324BAF2B" w14:textId="77777777" w:rsidR="00F72092" w:rsidRPr="000D1143" w:rsidRDefault="00F72092" w:rsidP="00F72092">
            <w:pPr>
              <w:keepNext/>
              <w:spacing w:beforeLines="0" w:before="0" w:afterLines="0" w:after="0" w:line="240" w:lineRule="auto"/>
              <w:ind w:firstLineChars="0" w:firstLine="0"/>
              <w:jc w:val="center"/>
              <w:rPr>
                <w:b/>
                <w:spacing w:val="-2"/>
                <w:sz w:val="21"/>
                <w:szCs w:val="21"/>
              </w:rPr>
            </w:pPr>
            <w:r w:rsidRPr="000D1143">
              <w:rPr>
                <w:b/>
                <w:spacing w:val="-2"/>
                <w:sz w:val="21"/>
                <w:szCs w:val="21"/>
              </w:rPr>
              <w:t>本次交易后</w:t>
            </w:r>
          </w:p>
          <w:p w14:paraId="1C8BC1C4" w14:textId="77777777" w:rsidR="00F72092" w:rsidRPr="000D1143" w:rsidRDefault="00F72092" w:rsidP="00F72092">
            <w:pPr>
              <w:keepNext/>
              <w:spacing w:beforeLines="0" w:before="0" w:afterLines="0" w:after="0" w:line="240" w:lineRule="auto"/>
              <w:ind w:firstLineChars="0" w:firstLine="0"/>
              <w:jc w:val="center"/>
              <w:rPr>
                <w:b/>
                <w:spacing w:val="-2"/>
                <w:sz w:val="21"/>
                <w:szCs w:val="21"/>
              </w:rPr>
            </w:pPr>
            <w:r w:rsidRPr="000D1143">
              <w:rPr>
                <w:b/>
                <w:spacing w:val="-2"/>
                <w:sz w:val="21"/>
                <w:szCs w:val="21"/>
              </w:rPr>
              <w:t>（不含募集配套资金）</w:t>
            </w:r>
          </w:p>
        </w:tc>
        <w:tc>
          <w:tcPr>
            <w:tcW w:w="2261" w:type="dxa"/>
            <w:gridSpan w:val="2"/>
            <w:tcMar>
              <w:top w:w="0" w:type="dxa"/>
              <w:left w:w="108" w:type="dxa"/>
              <w:bottom w:w="0" w:type="dxa"/>
              <w:right w:w="108" w:type="dxa"/>
            </w:tcMar>
            <w:vAlign w:val="center"/>
          </w:tcPr>
          <w:p w14:paraId="38953812" w14:textId="77777777" w:rsidR="00F72092" w:rsidRPr="000D1143" w:rsidRDefault="00F72092" w:rsidP="00F72092">
            <w:pPr>
              <w:keepNext/>
              <w:spacing w:beforeLines="0" w:before="0" w:afterLines="0" w:after="0" w:line="240" w:lineRule="auto"/>
              <w:ind w:firstLineChars="0" w:firstLine="0"/>
              <w:jc w:val="center"/>
              <w:rPr>
                <w:b/>
                <w:spacing w:val="-2"/>
                <w:sz w:val="21"/>
                <w:szCs w:val="21"/>
              </w:rPr>
            </w:pPr>
            <w:r w:rsidRPr="000D1143">
              <w:rPr>
                <w:b/>
                <w:spacing w:val="-2"/>
                <w:sz w:val="21"/>
                <w:szCs w:val="21"/>
              </w:rPr>
              <w:t>本次交易后</w:t>
            </w:r>
          </w:p>
          <w:p w14:paraId="4F94E966" w14:textId="77777777" w:rsidR="00F72092" w:rsidRPr="000D1143" w:rsidRDefault="00F72092" w:rsidP="00F72092">
            <w:pPr>
              <w:keepNext/>
              <w:spacing w:beforeLines="0" w:before="0" w:afterLines="0" w:after="0" w:line="240" w:lineRule="auto"/>
              <w:ind w:firstLineChars="0" w:firstLine="0"/>
              <w:jc w:val="center"/>
              <w:rPr>
                <w:b/>
                <w:spacing w:val="-2"/>
                <w:sz w:val="21"/>
                <w:szCs w:val="21"/>
              </w:rPr>
            </w:pPr>
            <w:r w:rsidRPr="000D1143">
              <w:rPr>
                <w:b/>
                <w:spacing w:val="-2"/>
                <w:sz w:val="21"/>
                <w:szCs w:val="21"/>
              </w:rPr>
              <w:t>（含募集配套资金）</w:t>
            </w:r>
          </w:p>
        </w:tc>
      </w:tr>
      <w:tr w:rsidR="00F72092" w:rsidRPr="000D1143" w14:paraId="22197770" w14:textId="77777777" w:rsidTr="00217B21">
        <w:trPr>
          <w:trHeight w:val="397"/>
          <w:tblHeader/>
          <w:jc w:val="center"/>
        </w:trPr>
        <w:tc>
          <w:tcPr>
            <w:tcW w:w="551" w:type="dxa"/>
            <w:vMerge/>
            <w:tcMar>
              <w:top w:w="0" w:type="dxa"/>
              <w:left w:w="108" w:type="dxa"/>
              <w:bottom w:w="0" w:type="dxa"/>
              <w:right w:w="108" w:type="dxa"/>
            </w:tcMar>
            <w:vAlign w:val="center"/>
          </w:tcPr>
          <w:p w14:paraId="642430B5" w14:textId="77777777" w:rsidR="00F72092" w:rsidRPr="000D1143" w:rsidRDefault="00F72092" w:rsidP="00F72092">
            <w:pPr>
              <w:keepNext/>
              <w:spacing w:beforeLines="0" w:before="0" w:afterLines="0" w:after="0" w:line="240" w:lineRule="auto"/>
              <w:ind w:firstLineChars="0" w:firstLine="0"/>
              <w:jc w:val="center"/>
              <w:rPr>
                <w:b/>
                <w:sz w:val="21"/>
                <w:szCs w:val="21"/>
              </w:rPr>
            </w:pPr>
          </w:p>
        </w:tc>
        <w:tc>
          <w:tcPr>
            <w:tcW w:w="2376" w:type="dxa"/>
            <w:vMerge/>
            <w:tcMar>
              <w:top w:w="0" w:type="dxa"/>
              <w:left w:w="108" w:type="dxa"/>
              <w:bottom w:w="0" w:type="dxa"/>
              <w:right w:w="108" w:type="dxa"/>
            </w:tcMar>
            <w:vAlign w:val="center"/>
          </w:tcPr>
          <w:p w14:paraId="5B6D7714" w14:textId="77777777" w:rsidR="00F72092" w:rsidRPr="000D1143" w:rsidRDefault="00F72092" w:rsidP="00F72092">
            <w:pPr>
              <w:keepNext/>
              <w:spacing w:beforeLines="0" w:before="0" w:afterLines="0" w:after="0" w:line="240" w:lineRule="auto"/>
              <w:ind w:firstLineChars="0" w:firstLine="0"/>
              <w:jc w:val="center"/>
              <w:rPr>
                <w:b/>
                <w:sz w:val="21"/>
                <w:szCs w:val="21"/>
              </w:rPr>
            </w:pPr>
          </w:p>
        </w:tc>
        <w:tc>
          <w:tcPr>
            <w:tcW w:w="1130" w:type="dxa"/>
            <w:tcMar>
              <w:top w:w="0" w:type="dxa"/>
              <w:left w:w="108" w:type="dxa"/>
              <w:bottom w:w="0" w:type="dxa"/>
              <w:right w:w="108" w:type="dxa"/>
            </w:tcMar>
            <w:vAlign w:val="center"/>
          </w:tcPr>
          <w:p w14:paraId="117E269D" w14:textId="77777777" w:rsidR="00F72092" w:rsidRPr="000D1143" w:rsidRDefault="00F72092" w:rsidP="00F72092">
            <w:pPr>
              <w:keepNext/>
              <w:spacing w:beforeLines="0" w:before="0" w:afterLines="0" w:after="0" w:line="240" w:lineRule="auto"/>
              <w:ind w:firstLineChars="0" w:firstLine="0"/>
              <w:jc w:val="center"/>
              <w:rPr>
                <w:b/>
                <w:spacing w:val="-3"/>
                <w:sz w:val="21"/>
                <w:szCs w:val="21"/>
              </w:rPr>
            </w:pPr>
            <w:r w:rsidRPr="000D1143">
              <w:rPr>
                <w:b/>
                <w:spacing w:val="-3"/>
                <w:sz w:val="21"/>
                <w:szCs w:val="21"/>
              </w:rPr>
              <w:t>持股数量</w:t>
            </w:r>
          </w:p>
          <w:p w14:paraId="2F9C218A"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（万股</w:t>
            </w:r>
            <w:r w:rsidRPr="000D1143">
              <w:rPr>
                <w:b/>
                <w:spacing w:val="-10"/>
                <w:sz w:val="21"/>
                <w:szCs w:val="21"/>
              </w:rPr>
              <w:t>）</w:t>
            </w:r>
          </w:p>
        </w:tc>
        <w:tc>
          <w:tcPr>
            <w:tcW w:w="1130" w:type="dxa"/>
            <w:tcMar>
              <w:top w:w="0" w:type="dxa"/>
              <w:left w:w="108" w:type="dxa"/>
              <w:bottom w:w="0" w:type="dxa"/>
              <w:right w:w="108" w:type="dxa"/>
            </w:tcMar>
            <w:vAlign w:val="center"/>
          </w:tcPr>
          <w:p w14:paraId="13BF7012"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pacing w:val="-3"/>
                <w:sz w:val="21"/>
                <w:szCs w:val="21"/>
              </w:rPr>
              <w:t>持股比例</w:t>
            </w:r>
          </w:p>
        </w:tc>
        <w:tc>
          <w:tcPr>
            <w:tcW w:w="1130" w:type="dxa"/>
            <w:tcMar>
              <w:top w:w="0" w:type="dxa"/>
              <w:left w:w="108" w:type="dxa"/>
              <w:bottom w:w="0" w:type="dxa"/>
              <w:right w:w="108" w:type="dxa"/>
            </w:tcMar>
            <w:vAlign w:val="center"/>
          </w:tcPr>
          <w:p w14:paraId="323B1A36" w14:textId="77777777" w:rsidR="00F72092" w:rsidRPr="000D1143" w:rsidRDefault="00F72092" w:rsidP="00F72092">
            <w:pPr>
              <w:keepNext/>
              <w:spacing w:beforeLines="0" w:before="0" w:afterLines="0" w:after="0" w:line="240" w:lineRule="auto"/>
              <w:ind w:firstLineChars="0" w:firstLine="0"/>
              <w:jc w:val="center"/>
              <w:rPr>
                <w:b/>
                <w:spacing w:val="-3"/>
                <w:sz w:val="21"/>
                <w:szCs w:val="21"/>
              </w:rPr>
            </w:pPr>
            <w:r w:rsidRPr="000D1143">
              <w:rPr>
                <w:b/>
                <w:spacing w:val="-3"/>
                <w:sz w:val="21"/>
                <w:szCs w:val="21"/>
              </w:rPr>
              <w:t>持股数量</w:t>
            </w:r>
          </w:p>
          <w:p w14:paraId="206961E3"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（万股</w:t>
            </w:r>
            <w:r w:rsidRPr="000D1143">
              <w:rPr>
                <w:b/>
                <w:spacing w:val="-10"/>
                <w:sz w:val="21"/>
                <w:szCs w:val="21"/>
              </w:rPr>
              <w:t>）</w:t>
            </w:r>
          </w:p>
        </w:tc>
        <w:tc>
          <w:tcPr>
            <w:tcW w:w="1130" w:type="dxa"/>
            <w:tcMar>
              <w:top w:w="0" w:type="dxa"/>
              <w:left w:w="108" w:type="dxa"/>
              <w:bottom w:w="0" w:type="dxa"/>
              <w:right w:w="108" w:type="dxa"/>
            </w:tcMar>
            <w:vAlign w:val="center"/>
          </w:tcPr>
          <w:p w14:paraId="05DCF3E5"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pacing w:val="-3"/>
                <w:sz w:val="21"/>
                <w:szCs w:val="21"/>
              </w:rPr>
              <w:t>持股比例</w:t>
            </w:r>
          </w:p>
        </w:tc>
        <w:tc>
          <w:tcPr>
            <w:tcW w:w="1130" w:type="dxa"/>
            <w:tcMar>
              <w:top w:w="0" w:type="dxa"/>
              <w:left w:w="108" w:type="dxa"/>
              <w:bottom w:w="0" w:type="dxa"/>
              <w:right w:w="108" w:type="dxa"/>
            </w:tcMar>
            <w:vAlign w:val="center"/>
          </w:tcPr>
          <w:p w14:paraId="08855509" w14:textId="77777777" w:rsidR="00F72092" w:rsidRPr="000D1143" w:rsidRDefault="00F72092" w:rsidP="00F72092">
            <w:pPr>
              <w:keepNext/>
              <w:spacing w:beforeLines="0" w:before="0" w:afterLines="0" w:after="0" w:line="240" w:lineRule="auto"/>
              <w:ind w:firstLineChars="0" w:firstLine="0"/>
              <w:jc w:val="center"/>
              <w:rPr>
                <w:b/>
                <w:spacing w:val="-3"/>
                <w:sz w:val="21"/>
                <w:szCs w:val="21"/>
              </w:rPr>
            </w:pPr>
            <w:r w:rsidRPr="000D1143">
              <w:rPr>
                <w:b/>
                <w:spacing w:val="-3"/>
                <w:sz w:val="21"/>
                <w:szCs w:val="21"/>
              </w:rPr>
              <w:t>持股数量</w:t>
            </w:r>
          </w:p>
          <w:p w14:paraId="7E1C00A0" w14:textId="77777777" w:rsidR="00F72092" w:rsidRPr="000D1143" w:rsidRDefault="00F72092" w:rsidP="00F72092">
            <w:pPr>
              <w:keepNext/>
              <w:spacing w:beforeLines="0" w:before="0" w:afterLines="0" w:after="0" w:line="240" w:lineRule="auto"/>
              <w:ind w:firstLineChars="0" w:firstLine="0"/>
              <w:jc w:val="center"/>
              <w:rPr>
                <w:b/>
                <w:spacing w:val="-3"/>
                <w:sz w:val="21"/>
                <w:szCs w:val="21"/>
              </w:rPr>
            </w:pPr>
            <w:r w:rsidRPr="000D1143">
              <w:rPr>
                <w:b/>
                <w:sz w:val="21"/>
                <w:szCs w:val="21"/>
              </w:rPr>
              <w:t>（万股</w:t>
            </w:r>
            <w:r w:rsidRPr="000D1143">
              <w:rPr>
                <w:b/>
                <w:spacing w:val="-10"/>
                <w:sz w:val="21"/>
                <w:szCs w:val="21"/>
              </w:rPr>
              <w:t>）</w:t>
            </w:r>
          </w:p>
        </w:tc>
        <w:tc>
          <w:tcPr>
            <w:tcW w:w="1131" w:type="dxa"/>
            <w:tcMar>
              <w:top w:w="0" w:type="dxa"/>
              <w:left w:w="108" w:type="dxa"/>
              <w:bottom w:w="0" w:type="dxa"/>
              <w:right w:w="108" w:type="dxa"/>
            </w:tcMar>
            <w:vAlign w:val="center"/>
          </w:tcPr>
          <w:p w14:paraId="1350E979" w14:textId="77777777" w:rsidR="00F72092" w:rsidRPr="000D1143" w:rsidRDefault="00F72092" w:rsidP="00F72092">
            <w:pPr>
              <w:keepNext/>
              <w:spacing w:beforeLines="0" w:before="0" w:afterLines="0" w:after="0" w:line="240" w:lineRule="auto"/>
              <w:ind w:firstLineChars="0" w:firstLine="0"/>
              <w:jc w:val="center"/>
              <w:rPr>
                <w:b/>
                <w:spacing w:val="-3"/>
                <w:sz w:val="21"/>
                <w:szCs w:val="21"/>
              </w:rPr>
            </w:pPr>
            <w:r w:rsidRPr="000D1143">
              <w:rPr>
                <w:b/>
                <w:spacing w:val="-3"/>
                <w:sz w:val="21"/>
                <w:szCs w:val="21"/>
              </w:rPr>
              <w:t>持股比例</w:t>
            </w:r>
          </w:p>
        </w:tc>
      </w:tr>
      <w:tr w:rsidR="00F72092" w:rsidRPr="000D1143" w14:paraId="1C72401C" w14:textId="77777777" w:rsidTr="00217B21">
        <w:trPr>
          <w:trHeight w:val="397"/>
          <w:jc w:val="center"/>
        </w:trPr>
        <w:tc>
          <w:tcPr>
            <w:tcW w:w="551" w:type="dxa"/>
            <w:tcMar>
              <w:top w:w="0" w:type="dxa"/>
              <w:left w:w="108" w:type="dxa"/>
              <w:bottom w:w="0" w:type="dxa"/>
              <w:right w:w="108" w:type="dxa"/>
            </w:tcMar>
            <w:vAlign w:val="center"/>
          </w:tcPr>
          <w:p w14:paraId="4607CB2B" w14:textId="77777777" w:rsidR="00F72092" w:rsidRPr="000D1143" w:rsidRDefault="00F72092" w:rsidP="00F72092">
            <w:pPr>
              <w:widowControl/>
              <w:spacing w:beforeLines="0" w:before="0" w:afterLines="0" w:after="0" w:line="240" w:lineRule="auto"/>
              <w:ind w:firstLineChars="0" w:firstLine="0"/>
              <w:jc w:val="center"/>
              <w:textAlignment w:val="center"/>
              <w:rPr>
                <w:bCs/>
                <w:sz w:val="21"/>
                <w:szCs w:val="21"/>
              </w:rPr>
            </w:pPr>
            <w:r w:rsidRPr="000D1143">
              <w:rPr>
                <w:color w:val="000000"/>
                <w:kern w:val="0"/>
                <w:sz w:val="21"/>
                <w:szCs w:val="21"/>
                <w:lang w:bidi="ar"/>
              </w:rPr>
              <w:t>1</w:t>
            </w:r>
          </w:p>
        </w:tc>
        <w:tc>
          <w:tcPr>
            <w:tcW w:w="2376" w:type="dxa"/>
            <w:tcMar>
              <w:top w:w="0" w:type="dxa"/>
              <w:left w:w="108" w:type="dxa"/>
              <w:bottom w:w="0" w:type="dxa"/>
              <w:right w:w="108" w:type="dxa"/>
            </w:tcMar>
            <w:vAlign w:val="center"/>
          </w:tcPr>
          <w:p w14:paraId="340A1567"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林明玲</w:t>
            </w:r>
          </w:p>
        </w:tc>
        <w:tc>
          <w:tcPr>
            <w:tcW w:w="1130" w:type="dxa"/>
            <w:tcMar>
              <w:top w:w="0" w:type="dxa"/>
              <w:left w:w="108" w:type="dxa"/>
              <w:bottom w:w="0" w:type="dxa"/>
              <w:right w:w="108" w:type="dxa"/>
            </w:tcMar>
            <w:vAlign w:val="center"/>
          </w:tcPr>
          <w:p w14:paraId="01E3CFA9"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1,919.98 </w:t>
            </w:r>
          </w:p>
        </w:tc>
        <w:tc>
          <w:tcPr>
            <w:tcW w:w="1130" w:type="dxa"/>
            <w:tcMar>
              <w:top w:w="0" w:type="dxa"/>
              <w:left w:w="108" w:type="dxa"/>
              <w:bottom w:w="0" w:type="dxa"/>
              <w:right w:w="108" w:type="dxa"/>
            </w:tcMar>
            <w:vAlign w:val="center"/>
          </w:tcPr>
          <w:p w14:paraId="1BA24590"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28.72%</w:t>
            </w:r>
          </w:p>
        </w:tc>
        <w:tc>
          <w:tcPr>
            <w:tcW w:w="1130" w:type="dxa"/>
            <w:tcMar>
              <w:top w:w="0" w:type="dxa"/>
              <w:left w:w="108" w:type="dxa"/>
              <w:bottom w:w="0" w:type="dxa"/>
              <w:right w:w="108" w:type="dxa"/>
            </w:tcMar>
            <w:vAlign w:val="center"/>
          </w:tcPr>
          <w:p w14:paraId="3B535D83"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1,919.98 </w:t>
            </w:r>
          </w:p>
        </w:tc>
        <w:tc>
          <w:tcPr>
            <w:tcW w:w="1130" w:type="dxa"/>
            <w:tcMar>
              <w:top w:w="0" w:type="dxa"/>
              <w:left w:w="108" w:type="dxa"/>
              <w:bottom w:w="0" w:type="dxa"/>
              <w:right w:w="108" w:type="dxa"/>
            </w:tcMar>
            <w:vAlign w:val="center"/>
          </w:tcPr>
          <w:p w14:paraId="08373DEA"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21.67%</w:t>
            </w:r>
          </w:p>
        </w:tc>
        <w:tc>
          <w:tcPr>
            <w:tcW w:w="1130" w:type="dxa"/>
            <w:tcMar>
              <w:top w:w="0" w:type="dxa"/>
              <w:left w:w="108" w:type="dxa"/>
              <w:bottom w:w="0" w:type="dxa"/>
              <w:right w:w="108" w:type="dxa"/>
            </w:tcMar>
            <w:vAlign w:val="center"/>
          </w:tcPr>
          <w:p w14:paraId="4A4EECE2"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1,919.98 </w:t>
            </w:r>
          </w:p>
        </w:tc>
        <w:tc>
          <w:tcPr>
            <w:tcW w:w="1131" w:type="dxa"/>
            <w:tcMar>
              <w:top w:w="0" w:type="dxa"/>
              <w:left w:w="108" w:type="dxa"/>
              <w:bottom w:w="0" w:type="dxa"/>
              <w:right w:w="108" w:type="dxa"/>
            </w:tcMar>
            <w:vAlign w:val="center"/>
          </w:tcPr>
          <w:p w14:paraId="50E280C1"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20.57%</w:t>
            </w:r>
          </w:p>
        </w:tc>
      </w:tr>
      <w:tr w:rsidR="00F72092" w:rsidRPr="000D1143" w14:paraId="4AF70FBC" w14:textId="77777777" w:rsidTr="00217B21">
        <w:trPr>
          <w:trHeight w:val="397"/>
          <w:jc w:val="center"/>
        </w:trPr>
        <w:tc>
          <w:tcPr>
            <w:tcW w:w="551" w:type="dxa"/>
            <w:tcMar>
              <w:top w:w="0" w:type="dxa"/>
              <w:left w:w="108" w:type="dxa"/>
              <w:bottom w:w="0" w:type="dxa"/>
              <w:right w:w="108" w:type="dxa"/>
            </w:tcMar>
            <w:vAlign w:val="center"/>
          </w:tcPr>
          <w:p w14:paraId="66123D66" w14:textId="77777777" w:rsidR="00F72092" w:rsidRPr="000D1143" w:rsidRDefault="00F72092" w:rsidP="00F72092">
            <w:pPr>
              <w:widowControl/>
              <w:spacing w:beforeLines="0" w:before="0" w:afterLines="0" w:after="0" w:line="240" w:lineRule="auto"/>
              <w:ind w:firstLineChars="0" w:firstLine="0"/>
              <w:jc w:val="center"/>
              <w:textAlignment w:val="center"/>
              <w:rPr>
                <w:bCs/>
                <w:sz w:val="21"/>
                <w:szCs w:val="21"/>
              </w:rPr>
            </w:pPr>
            <w:r w:rsidRPr="000D1143">
              <w:rPr>
                <w:color w:val="000000"/>
                <w:kern w:val="0"/>
                <w:sz w:val="21"/>
                <w:szCs w:val="21"/>
                <w:lang w:bidi="ar"/>
              </w:rPr>
              <w:t>2</w:t>
            </w:r>
          </w:p>
        </w:tc>
        <w:tc>
          <w:tcPr>
            <w:tcW w:w="2376" w:type="dxa"/>
            <w:tcMar>
              <w:top w:w="0" w:type="dxa"/>
              <w:left w:w="108" w:type="dxa"/>
              <w:bottom w:w="0" w:type="dxa"/>
              <w:right w:w="108" w:type="dxa"/>
            </w:tcMar>
            <w:vAlign w:val="center"/>
          </w:tcPr>
          <w:p w14:paraId="64CA59FA"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陈耿豪</w:t>
            </w:r>
          </w:p>
        </w:tc>
        <w:tc>
          <w:tcPr>
            <w:tcW w:w="1130" w:type="dxa"/>
            <w:tcMar>
              <w:top w:w="0" w:type="dxa"/>
              <w:left w:w="108" w:type="dxa"/>
              <w:bottom w:w="0" w:type="dxa"/>
              <w:right w:w="108" w:type="dxa"/>
            </w:tcMar>
            <w:vAlign w:val="center"/>
          </w:tcPr>
          <w:p w14:paraId="41EAC98D"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6742F81E"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0F358532"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434.00 </w:t>
            </w:r>
          </w:p>
        </w:tc>
        <w:tc>
          <w:tcPr>
            <w:tcW w:w="1130" w:type="dxa"/>
            <w:tcMar>
              <w:top w:w="0" w:type="dxa"/>
              <w:left w:w="108" w:type="dxa"/>
              <w:bottom w:w="0" w:type="dxa"/>
              <w:right w:w="108" w:type="dxa"/>
            </w:tcMar>
            <w:vAlign w:val="center"/>
          </w:tcPr>
          <w:p w14:paraId="13439107"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4.90%</w:t>
            </w:r>
          </w:p>
        </w:tc>
        <w:tc>
          <w:tcPr>
            <w:tcW w:w="1130" w:type="dxa"/>
            <w:tcMar>
              <w:top w:w="0" w:type="dxa"/>
              <w:left w:w="108" w:type="dxa"/>
              <w:bottom w:w="0" w:type="dxa"/>
              <w:right w:w="108" w:type="dxa"/>
            </w:tcMar>
            <w:vAlign w:val="center"/>
          </w:tcPr>
          <w:p w14:paraId="221F866C"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434.00 </w:t>
            </w:r>
          </w:p>
        </w:tc>
        <w:tc>
          <w:tcPr>
            <w:tcW w:w="1131" w:type="dxa"/>
            <w:tcMar>
              <w:top w:w="0" w:type="dxa"/>
              <w:left w:w="108" w:type="dxa"/>
              <w:bottom w:w="0" w:type="dxa"/>
              <w:right w:w="108" w:type="dxa"/>
            </w:tcMar>
            <w:vAlign w:val="center"/>
          </w:tcPr>
          <w:p w14:paraId="2E749EA6"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4.65%</w:t>
            </w:r>
          </w:p>
        </w:tc>
      </w:tr>
      <w:tr w:rsidR="00F72092" w:rsidRPr="000D1143" w14:paraId="7E0BC256" w14:textId="77777777" w:rsidTr="00217B21">
        <w:trPr>
          <w:trHeight w:val="397"/>
          <w:jc w:val="center"/>
        </w:trPr>
        <w:tc>
          <w:tcPr>
            <w:tcW w:w="551" w:type="dxa"/>
            <w:tcMar>
              <w:top w:w="0" w:type="dxa"/>
              <w:left w:w="108" w:type="dxa"/>
              <w:bottom w:w="0" w:type="dxa"/>
              <w:right w:w="108" w:type="dxa"/>
            </w:tcMar>
            <w:vAlign w:val="center"/>
          </w:tcPr>
          <w:p w14:paraId="03237971" w14:textId="77777777" w:rsidR="00F72092" w:rsidRPr="000D1143" w:rsidRDefault="00F72092" w:rsidP="00F72092">
            <w:pPr>
              <w:widowControl/>
              <w:spacing w:beforeLines="0" w:before="0" w:afterLines="0" w:after="0" w:line="240" w:lineRule="auto"/>
              <w:ind w:firstLineChars="0" w:firstLine="0"/>
              <w:jc w:val="center"/>
              <w:textAlignment w:val="center"/>
              <w:rPr>
                <w:color w:val="000000"/>
                <w:kern w:val="0"/>
                <w:sz w:val="21"/>
                <w:szCs w:val="21"/>
                <w:lang w:bidi="ar"/>
              </w:rPr>
            </w:pPr>
            <w:r w:rsidRPr="000D1143">
              <w:rPr>
                <w:color w:val="000000"/>
                <w:kern w:val="0"/>
                <w:sz w:val="21"/>
                <w:szCs w:val="21"/>
                <w:lang w:bidi="ar"/>
              </w:rPr>
              <w:t>3</w:t>
            </w:r>
          </w:p>
        </w:tc>
        <w:tc>
          <w:tcPr>
            <w:tcW w:w="2376" w:type="dxa"/>
            <w:tcMar>
              <w:top w:w="0" w:type="dxa"/>
              <w:left w:w="108" w:type="dxa"/>
              <w:bottom w:w="0" w:type="dxa"/>
              <w:right w:w="108" w:type="dxa"/>
            </w:tcMar>
            <w:vAlign w:val="center"/>
          </w:tcPr>
          <w:p w14:paraId="02F684E0" w14:textId="77777777" w:rsidR="00F72092" w:rsidRPr="000D1143" w:rsidRDefault="00F72092" w:rsidP="00F72092">
            <w:pPr>
              <w:widowControl/>
              <w:spacing w:beforeLines="0" w:before="0" w:afterLines="0" w:after="0" w:line="240" w:lineRule="auto"/>
              <w:ind w:firstLineChars="0" w:firstLine="0"/>
              <w:jc w:val="left"/>
              <w:textAlignment w:val="center"/>
              <w:rPr>
                <w:color w:val="000000"/>
                <w:kern w:val="0"/>
                <w:sz w:val="21"/>
                <w:szCs w:val="21"/>
                <w:lang w:bidi="ar"/>
              </w:rPr>
            </w:pPr>
            <w:r w:rsidRPr="000D1143">
              <w:rPr>
                <w:color w:val="000000"/>
                <w:sz w:val="21"/>
                <w:szCs w:val="21"/>
              </w:rPr>
              <w:t>马学沛</w:t>
            </w:r>
          </w:p>
        </w:tc>
        <w:tc>
          <w:tcPr>
            <w:tcW w:w="1130" w:type="dxa"/>
            <w:tcMar>
              <w:top w:w="0" w:type="dxa"/>
              <w:left w:w="108" w:type="dxa"/>
              <w:bottom w:w="0" w:type="dxa"/>
              <w:right w:w="108" w:type="dxa"/>
            </w:tcMar>
            <w:vAlign w:val="center"/>
          </w:tcPr>
          <w:p w14:paraId="465427EB"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kern w:val="0"/>
                <w:sz w:val="21"/>
                <w:szCs w:val="21"/>
                <w:lang w:bidi="ar"/>
              </w:rPr>
            </w:pPr>
            <w:r w:rsidRPr="000D1143">
              <w:rPr>
                <w:color w:val="000000"/>
                <w:sz w:val="21"/>
                <w:szCs w:val="21"/>
              </w:rPr>
              <w:t xml:space="preserve"> 405.41 </w:t>
            </w:r>
          </w:p>
        </w:tc>
        <w:tc>
          <w:tcPr>
            <w:tcW w:w="1130" w:type="dxa"/>
            <w:tcMar>
              <w:top w:w="0" w:type="dxa"/>
              <w:left w:w="108" w:type="dxa"/>
              <w:bottom w:w="0" w:type="dxa"/>
              <w:right w:w="108" w:type="dxa"/>
            </w:tcMar>
            <w:vAlign w:val="center"/>
          </w:tcPr>
          <w:p w14:paraId="258C491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kern w:val="0"/>
                <w:sz w:val="21"/>
                <w:szCs w:val="21"/>
                <w:lang w:bidi="ar"/>
              </w:rPr>
            </w:pPr>
            <w:r w:rsidRPr="000D1143">
              <w:rPr>
                <w:color w:val="000000"/>
                <w:sz w:val="21"/>
                <w:szCs w:val="21"/>
              </w:rPr>
              <w:t>6.06%</w:t>
            </w:r>
          </w:p>
        </w:tc>
        <w:tc>
          <w:tcPr>
            <w:tcW w:w="1130" w:type="dxa"/>
            <w:tcMar>
              <w:top w:w="0" w:type="dxa"/>
              <w:left w:w="108" w:type="dxa"/>
              <w:bottom w:w="0" w:type="dxa"/>
              <w:right w:w="108" w:type="dxa"/>
            </w:tcMar>
            <w:vAlign w:val="center"/>
          </w:tcPr>
          <w:p w14:paraId="11DCF10B"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kern w:val="0"/>
                <w:sz w:val="21"/>
                <w:szCs w:val="21"/>
                <w:lang w:bidi="ar"/>
              </w:rPr>
            </w:pPr>
            <w:r w:rsidRPr="000D1143">
              <w:rPr>
                <w:color w:val="000000"/>
                <w:sz w:val="21"/>
                <w:szCs w:val="21"/>
              </w:rPr>
              <w:t xml:space="preserve"> 405.41 </w:t>
            </w:r>
          </w:p>
        </w:tc>
        <w:tc>
          <w:tcPr>
            <w:tcW w:w="1130" w:type="dxa"/>
            <w:tcMar>
              <w:top w:w="0" w:type="dxa"/>
              <w:left w:w="108" w:type="dxa"/>
              <w:bottom w:w="0" w:type="dxa"/>
              <w:right w:w="108" w:type="dxa"/>
            </w:tcMar>
            <w:vAlign w:val="center"/>
          </w:tcPr>
          <w:p w14:paraId="6417E5DF"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kern w:val="0"/>
                <w:sz w:val="21"/>
                <w:szCs w:val="21"/>
                <w:lang w:bidi="ar"/>
              </w:rPr>
            </w:pPr>
            <w:r w:rsidRPr="000D1143">
              <w:rPr>
                <w:color w:val="000000"/>
                <w:sz w:val="21"/>
                <w:szCs w:val="21"/>
              </w:rPr>
              <w:t>4.57%</w:t>
            </w:r>
          </w:p>
        </w:tc>
        <w:tc>
          <w:tcPr>
            <w:tcW w:w="1130" w:type="dxa"/>
            <w:tcMar>
              <w:top w:w="0" w:type="dxa"/>
              <w:left w:w="108" w:type="dxa"/>
              <w:bottom w:w="0" w:type="dxa"/>
              <w:right w:w="108" w:type="dxa"/>
            </w:tcMar>
            <w:vAlign w:val="center"/>
          </w:tcPr>
          <w:p w14:paraId="03DA82AB"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kern w:val="0"/>
                <w:sz w:val="21"/>
                <w:szCs w:val="21"/>
                <w:lang w:bidi="ar"/>
              </w:rPr>
            </w:pPr>
            <w:r w:rsidRPr="000D1143">
              <w:rPr>
                <w:color w:val="000000"/>
                <w:sz w:val="21"/>
                <w:szCs w:val="21"/>
              </w:rPr>
              <w:t xml:space="preserve"> 878.84 </w:t>
            </w:r>
          </w:p>
        </w:tc>
        <w:tc>
          <w:tcPr>
            <w:tcW w:w="1131" w:type="dxa"/>
            <w:tcMar>
              <w:top w:w="0" w:type="dxa"/>
              <w:left w:w="108" w:type="dxa"/>
              <w:bottom w:w="0" w:type="dxa"/>
              <w:right w:w="108" w:type="dxa"/>
            </w:tcMar>
            <w:vAlign w:val="center"/>
          </w:tcPr>
          <w:p w14:paraId="70D387C0"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kern w:val="0"/>
                <w:sz w:val="21"/>
                <w:szCs w:val="21"/>
                <w:lang w:bidi="ar"/>
              </w:rPr>
            </w:pPr>
            <w:r w:rsidRPr="000D1143">
              <w:rPr>
                <w:color w:val="000000"/>
                <w:sz w:val="21"/>
                <w:szCs w:val="21"/>
              </w:rPr>
              <w:t>9.41%</w:t>
            </w:r>
          </w:p>
        </w:tc>
      </w:tr>
      <w:tr w:rsidR="00F72092" w:rsidRPr="000D1143" w14:paraId="3E13281C" w14:textId="77777777" w:rsidTr="00217B21">
        <w:trPr>
          <w:trHeight w:val="397"/>
          <w:jc w:val="center"/>
        </w:trPr>
        <w:tc>
          <w:tcPr>
            <w:tcW w:w="551" w:type="dxa"/>
            <w:tcMar>
              <w:top w:w="0" w:type="dxa"/>
              <w:left w:w="108" w:type="dxa"/>
              <w:bottom w:w="0" w:type="dxa"/>
              <w:right w:w="108" w:type="dxa"/>
            </w:tcMar>
            <w:vAlign w:val="center"/>
          </w:tcPr>
          <w:p w14:paraId="242B6B88" w14:textId="77777777" w:rsidR="00F72092" w:rsidRPr="000D1143" w:rsidRDefault="00F72092" w:rsidP="00F72092">
            <w:pPr>
              <w:widowControl/>
              <w:spacing w:beforeLines="0" w:before="0" w:afterLines="0" w:after="0" w:line="240" w:lineRule="auto"/>
              <w:ind w:firstLineChars="0" w:firstLine="0"/>
              <w:jc w:val="center"/>
              <w:textAlignment w:val="center"/>
              <w:rPr>
                <w:bCs/>
                <w:sz w:val="21"/>
                <w:szCs w:val="21"/>
              </w:rPr>
            </w:pPr>
            <w:r w:rsidRPr="000D1143">
              <w:rPr>
                <w:color w:val="000000"/>
                <w:kern w:val="0"/>
                <w:sz w:val="21"/>
                <w:szCs w:val="21"/>
                <w:lang w:bidi="ar"/>
              </w:rPr>
              <w:t>4</w:t>
            </w:r>
          </w:p>
        </w:tc>
        <w:tc>
          <w:tcPr>
            <w:tcW w:w="2376" w:type="dxa"/>
            <w:tcMar>
              <w:top w:w="0" w:type="dxa"/>
              <w:left w:w="108" w:type="dxa"/>
              <w:bottom w:w="0" w:type="dxa"/>
              <w:right w:w="108" w:type="dxa"/>
            </w:tcMar>
            <w:vAlign w:val="center"/>
          </w:tcPr>
          <w:p w14:paraId="30C917D9"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南通成为常青</w:t>
            </w:r>
          </w:p>
        </w:tc>
        <w:tc>
          <w:tcPr>
            <w:tcW w:w="1130" w:type="dxa"/>
            <w:tcMar>
              <w:top w:w="0" w:type="dxa"/>
              <w:left w:w="108" w:type="dxa"/>
              <w:bottom w:w="0" w:type="dxa"/>
              <w:right w:w="108" w:type="dxa"/>
            </w:tcMar>
            <w:vAlign w:val="center"/>
          </w:tcPr>
          <w:p w14:paraId="2DA4B8B3"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234E6ED7"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12FEF058"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279.26 </w:t>
            </w:r>
          </w:p>
        </w:tc>
        <w:tc>
          <w:tcPr>
            <w:tcW w:w="1130" w:type="dxa"/>
            <w:tcMar>
              <w:top w:w="0" w:type="dxa"/>
              <w:left w:w="108" w:type="dxa"/>
              <w:bottom w:w="0" w:type="dxa"/>
              <w:right w:w="108" w:type="dxa"/>
            </w:tcMar>
            <w:vAlign w:val="center"/>
          </w:tcPr>
          <w:p w14:paraId="59572953"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3.15%</w:t>
            </w:r>
          </w:p>
        </w:tc>
        <w:tc>
          <w:tcPr>
            <w:tcW w:w="1130" w:type="dxa"/>
            <w:tcMar>
              <w:top w:w="0" w:type="dxa"/>
              <w:left w:w="108" w:type="dxa"/>
              <w:bottom w:w="0" w:type="dxa"/>
              <w:right w:w="108" w:type="dxa"/>
            </w:tcMar>
            <w:vAlign w:val="center"/>
          </w:tcPr>
          <w:p w14:paraId="7FD92852"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279.26 </w:t>
            </w:r>
          </w:p>
        </w:tc>
        <w:tc>
          <w:tcPr>
            <w:tcW w:w="1131" w:type="dxa"/>
            <w:tcMar>
              <w:top w:w="0" w:type="dxa"/>
              <w:left w:w="108" w:type="dxa"/>
              <w:bottom w:w="0" w:type="dxa"/>
              <w:right w:w="108" w:type="dxa"/>
            </w:tcMar>
            <w:vAlign w:val="center"/>
          </w:tcPr>
          <w:p w14:paraId="48ECC374"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2.99%</w:t>
            </w:r>
          </w:p>
        </w:tc>
      </w:tr>
      <w:tr w:rsidR="00F72092" w:rsidRPr="000D1143" w14:paraId="49324E31" w14:textId="77777777" w:rsidTr="00217B21">
        <w:trPr>
          <w:trHeight w:val="397"/>
          <w:jc w:val="center"/>
        </w:trPr>
        <w:tc>
          <w:tcPr>
            <w:tcW w:w="551" w:type="dxa"/>
            <w:tcMar>
              <w:top w:w="0" w:type="dxa"/>
              <w:left w:w="108" w:type="dxa"/>
              <w:bottom w:w="0" w:type="dxa"/>
              <w:right w:w="108" w:type="dxa"/>
            </w:tcMar>
            <w:vAlign w:val="center"/>
          </w:tcPr>
          <w:p w14:paraId="7FF69462"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5</w:t>
            </w:r>
          </w:p>
        </w:tc>
        <w:tc>
          <w:tcPr>
            <w:tcW w:w="2376" w:type="dxa"/>
            <w:tcMar>
              <w:top w:w="0" w:type="dxa"/>
              <w:left w:w="108" w:type="dxa"/>
              <w:bottom w:w="0" w:type="dxa"/>
              <w:right w:w="108" w:type="dxa"/>
            </w:tcMar>
            <w:vAlign w:val="center"/>
          </w:tcPr>
          <w:p w14:paraId="31A7681E" w14:textId="77777777" w:rsidR="00F72092" w:rsidRPr="000D1143" w:rsidRDefault="00F72092" w:rsidP="00F72092">
            <w:pPr>
              <w:widowControl/>
              <w:spacing w:beforeLines="0" w:before="0" w:afterLines="0" w:after="0" w:line="240" w:lineRule="auto"/>
              <w:ind w:firstLineChars="0" w:firstLine="0"/>
              <w:jc w:val="left"/>
              <w:textAlignment w:val="center"/>
              <w:rPr>
                <w:bCs/>
                <w:spacing w:val="-4"/>
                <w:sz w:val="21"/>
                <w:szCs w:val="21"/>
              </w:rPr>
            </w:pPr>
            <w:r w:rsidRPr="000D1143">
              <w:rPr>
                <w:color w:val="000000"/>
                <w:sz w:val="21"/>
                <w:szCs w:val="21"/>
              </w:rPr>
              <w:t>杨凯然</w:t>
            </w:r>
          </w:p>
        </w:tc>
        <w:tc>
          <w:tcPr>
            <w:tcW w:w="1130" w:type="dxa"/>
            <w:tcMar>
              <w:top w:w="0" w:type="dxa"/>
              <w:left w:w="108" w:type="dxa"/>
              <w:bottom w:w="0" w:type="dxa"/>
              <w:right w:w="108" w:type="dxa"/>
            </w:tcMar>
            <w:vAlign w:val="center"/>
          </w:tcPr>
          <w:p w14:paraId="7E520BC1" w14:textId="77777777" w:rsidR="00F72092" w:rsidRPr="000D1143" w:rsidRDefault="00F72092" w:rsidP="00F72092">
            <w:pPr>
              <w:widowControl/>
              <w:spacing w:beforeLines="0" w:before="0" w:afterLines="0" w:after="0" w:line="240" w:lineRule="auto"/>
              <w:ind w:firstLineChars="0" w:firstLine="0"/>
              <w:jc w:val="right"/>
              <w:textAlignment w:val="center"/>
              <w:rPr>
                <w:bCs/>
                <w:spacing w:val="-2"/>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2C99E88B" w14:textId="77777777" w:rsidR="00F72092" w:rsidRPr="000D1143" w:rsidRDefault="00F72092" w:rsidP="00F72092">
            <w:pPr>
              <w:widowControl/>
              <w:spacing w:beforeLines="0" w:before="0" w:afterLines="0" w:after="0" w:line="240" w:lineRule="auto"/>
              <w:ind w:firstLineChars="0" w:firstLine="0"/>
              <w:jc w:val="right"/>
              <w:textAlignment w:val="center"/>
              <w:rPr>
                <w:bCs/>
                <w:spacing w:val="-2"/>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277AF909" w14:textId="77777777" w:rsidR="00F72092" w:rsidRPr="000D1143" w:rsidRDefault="00F72092" w:rsidP="00F72092">
            <w:pPr>
              <w:widowControl/>
              <w:spacing w:beforeLines="0" w:before="0" w:afterLines="0" w:after="0" w:line="240" w:lineRule="auto"/>
              <w:ind w:firstLineChars="0" w:firstLine="0"/>
              <w:jc w:val="right"/>
              <w:textAlignment w:val="center"/>
              <w:rPr>
                <w:bCs/>
                <w:spacing w:val="-2"/>
                <w:sz w:val="21"/>
                <w:szCs w:val="21"/>
              </w:rPr>
            </w:pPr>
            <w:r w:rsidRPr="000D1143">
              <w:rPr>
                <w:color w:val="000000"/>
                <w:sz w:val="21"/>
                <w:szCs w:val="21"/>
              </w:rPr>
              <w:t xml:space="preserve"> 232.56 </w:t>
            </w:r>
          </w:p>
        </w:tc>
        <w:tc>
          <w:tcPr>
            <w:tcW w:w="1130" w:type="dxa"/>
            <w:tcMar>
              <w:top w:w="0" w:type="dxa"/>
              <w:left w:w="108" w:type="dxa"/>
              <w:bottom w:w="0" w:type="dxa"/>
              <w:right w:w="108" w:type="dxa"/>
            </w:tcMar>
            <w:vAlign w:val="center"/>
          </w:tcPr>
          <w:p w14:paraId="33B08E42" w14:textId="77777777" w:rsidR="00F72092" w:rsidRPr="000D1143" w:rsidRDefault="00F72092" w:rsidP="00F72092">
            <w:pPr>
              <w:widowControl/>
              <w:spacing w:beforeLines="0" w:before="0" w:afterLines="0" w:after="0" w:line="240" w:lineRule="auto"/>
              <w:ind w:firstLineChars="0" w:firstLine="0"/>
              <w:jc w:val="right"/>
              <w:textAlignment w:val="center"/>
              <w:rPr>
                <w:bCs/>
                <w:spacing w:val="-2"/>
                <w:sz w:val="21"/>
                <w:szCs w:val="21"/>
              </w:rPr>
            </w:pPr>
            <w:r w:rsidRPr="000D1143">
              <w:rPr>
                <w:color w:val="000000"/>
                <w:sz w:val="21"/>
                <w:szCs w:val="21"/>
              </w:rPr>
              <w:t>2.62%</w:t>
            </w:r>
          </w:p>
        </w:tc>
        <w:tc>
          <w:tcPr>
            <w:tcW w:w="1130" w:type="dxa"/>
            <w:tcMar>
              <w:top w:w="0" w:type="dxa"/>
              <w:left w:w="108" w:type="dxa"/>
              <w:bottom w:w="0" w:type="dxa"/>
              <w:right w:w="108" w:type="dxa"/>
            </w:tcMar>
            <w:vAlign w:val="center"/>
          </w:tcPr>
          <w:p w14:paraId="174E5877"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232.56 </w:t>
            </w:r>
          </w:p>
        </w:tc>
        <w:tc>
          <w:tcPr>
            <w:tcW w:w="1131" w:type="dxa"/>
            <w:tcMar>
              <w:top w:w="0" w:type="dxa"/>
              <w:left w:w="108" w:type="dxa"/>
              <w:bottom w:w="0" w:type="dxa"/>
              <w:right w:w="108" w:type="dxa"/>
            </w:tcMar>
            <w:vAlign w:val="center"/>
          </w:tcPr>
          <w:p w14:paraId="33A48295"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2.49%</w:t>
            </w:r>
          </w:p>
        </w:tc>
      </w:tr>
      <w:tr w:rsidR="00F72092" w:rsidRPr="000D1143" w14:paraId="48A29F86" w14:textId="77777777" w:rsidTr="00217B21">
        <w:trPr>
          <w:trHeight w:val="397"/>
          <w:jc w:val="center"/>
        </w:trPr>
        <w:tc>
          <w:tcPr>
            <w:tcW w:w="551" w:type="dxa"/>
            <w:tcMar>
              <w:top w:w="0" w:type="dxa"/>
              <w:left w:w="108" w:type="dxa"/>
              <w:bottom w:w="0" w:type="dxa"/>
              <w:right w:w="108" w:type="dxa"/>
            </w:tcMar>
            <w:vAlign w:val="center"/>
          </w:tcPr>
          <w:p w14:paraId="29EE9341"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6</w:t>
            </w:r>
          </w:p>
        </w:tc>
        <w:tc>
          <w:tcPr>
            <w:tcW w:w="2376" w:type="dxa"/>
            <w:tcMar>
              <w:top w:w="0" w:type="dxa"/>
              <w:left w:w="108" w:type="dxa"/>
              <w:bottom w:w="0" w:type="dxa"/>
              <w:right w:w="108" w:type="dxa"/>
            </w:tcMar>
            <w:vAlign w:val="center"/>
          </w:tcPr>
          <w:p w14:paraId="4093FC34"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张杰波</w:t>
            </w:r>
          </w:p>
        </w:tc>
        <w:tc>
          <w:tcPr>
            <w:tcW w:w="1130" w:type="dxa"/>
            <w:tcMar>
              <w:top w:w="0" w:type="dxa"/>
              <w:left w:w="108" w:type="dxa"/>
              <w:bottom w:w="0" w:type="dxa"/>
              <w:right w:w="108" w:type="dxa"/>
            </w:tcMar>
            <w:vAlign w:val="center"/>
          </w:tcPr>
          <w:p w14:paraId="083F3DB2"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7D2E913B"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7E866DC7"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214.19 </w:t>
            </w:r>
          </w:p>
        </w:tc>
        <w:tc>
          <w:tcPr>
            <w:tcW w:w="1130" w:type="dxa"/>
            <w:tcMar>
              <w:top w:w="0" w:type="dxa"/>
              <w:left w:w="108" w:type="dxa"/>
              <w:bottom w:w="0" w:type="dxa"/>
              <w:right w:w="108" w:type="dxa"/>
            </w:tcMar>
            <w:vAlign w:val="center"/>
          </w:tcPr>
          <w:p w14:paraId="062E7A7C"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2.42%</w:t>
            </w:r>
          </w:p>
        </w:tc>
        <w:tc>
          <w:tcPr>
            <w:tcW w:w="1130" w:type="dxa"/>
            <w:tcMar>
              <w:top w:w="0" w:type="dxa"/>
              <w:left w:w="108" w:type="dxa"/>
              <w:bottom w:w="0" w:type="dxa"/>
              <w:right w:w="108" w:type="dxa"/>
            </w:tcMar>
            <w:vAlign w:val="center"/>
          </w:tcPr>
          <w:p w14:paraId="401D9F05"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214.19 </w:t>
            </w:r>
          </w:p>
        </w:tc>
        <w:tc>
          <w:tcPr>
            <w:tcW w:w="1131" w:type="dxa"/>
            <w:tcMar>
              <w:top w:w="0" w:type="dxa"/>
              <w:left w:w="108" w:type="dxa"/>
              <w:bottom w:w="0" w:type="dxa"/>
              <w:right w:w="108" w:type="dxa"/>
            </w:tcMar>
            <w:vAlign w:val="center"/>
          </w:tcPr>
          <w:p w14:paraId="4B6A5097"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2.29%</w:t>
            </w:r>
          </w:p>
        </w:tc>
      </w:tr>
      <w:tr w:rsidR="00F72092" w:rsidRPr="000D1143" w14:paraId="3C4CA120" w14:textId="77777777" w:rsidTr="00217B21">
        <w:trPr>
          <w:trHeight w:val="397"/>
          <w:jc w:val="center"/>
        </w:trPr>
        <w:tc>
          <w:tcPr>
            <w:tcW w:w="551" w:type="dxa"/>
            <w:tcMar>
              <w:top w:w="0" w:type="dxa"/>
              <w:left w:w="108" w:type="dxa"/>
              <w:bottom w:w="0" w:type="dxa"/>
              <w:right w:w="108" w:type="dxa"/>
            </w:tcMar>
            <w:vAlign w:val="center"/>
          </w:tcPr>
          <w:p w14:paraId="21CEBC63" w14:textId="77777777" w:rsidR="00F72092" w:rsidRPr="000D1143" w:rsidRDefault="00F72092" w:rsidP="00F72092">
            <w:pPr>
              <w:widowControl/>
              <w:spacing w:beforeLines="0" w:before="0" w:afterLines="0" w:after="0" w:line="240" w:lineRule="auto"/>
              <w:ind w:firstLineChars="0" w:firstLine="0"/>
              <w:jc w:val="center"/>
              <w:textAlignment w:val="center"/>
              <w:rPr>
                <w:bCs/>
                <w:sz w:val="21"/>
                <w:szCs w:val="21"/>
              </w:rPr>
            </w:pPr>
            <w:r w:rsidRPr="000D1143">
              <w:rPr>
                <w:color w:val="000000"/>
                <w:kern w:val="0"/>
                <w:sz w:val="21"/>
                <w:szCs w:val="21"/>
                <w:lang w:bidi="ar"/>
              </w:rPr>
              <w:t>7</w:t>
            </w:r>
          </w:p>
        </w:tc>
        <w:tc>
          <w:tcPr>
            <w:tcW w:w="2376" w:type="dxa"/>
            <w:tcMar>
              <w:top w:w="0" w:type="dxa"/>
              <w:left w:w="108" w:type="dxa"/>
              <w:bottom w:w="0" w:type="dxa"/>
              <w:right w:w="108" w:type="dxa"/>
            </w:tcMar>
            <w:vAlign w:val="center"/>
          </w:tcPr>
          <w:p w14:paraId="131DDA3D"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南京优志投资管理合伙企业（有限合伙）</w:t>
            </w:r>
          </w:p>
        </w:tc>
        <w:tc>
          <w:tcPr>
            <w:tcW w:w="1130" w:type="dxa"/>
            <w:tcMar>
              <w:top w:w="0" w:type="dxa"/>
              <w:left w:w="108" w:type="dxa"/>
              <w:bottom w:w="0" w:type="dxa"/>
              <w:right w:w="108" w:type="dxa"/>
            </w:tcMar>
            <w:vAlign w:val="center"/>
          </w:tcPr>
          <w:p w14:paraId="7B4A1971"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201.70 </w:t>
            </w:r>
          </w:p>
        </w:tc>
        <w:tc>
          <w:tcPr>
            <w:tcW w:w="1130" w:type="dxa"/>
            <w:tcMar>
              <w:top w:w="0" w:type="dxa"/>
              <w:left w:w="108" w:type="dxa"/>
              <w:bottom w:w="0" w:type="dxa"/>
              <w:right w:w="108" w:type="dxa"/>
            </w:tcMar>
            <w:vAlign w:val="center"/>
          </w:tcPr>
          <w:p w14:paraId="64BF0899"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3.02%</w:t>
            </w:r>
          </w:p>
        </w:tc>
        <w:tc>
          <w:tcPr>
            <w:tcW w:w="1130" w:type="dxa"/>
            <w:tcMar>
              <w:top w:w="0" w:type="dxa"/>
              <w:left w:w="108" w:type="dxa"/>
              <w:bottom w:w="0" w:type="dxa"/>
              <w:right w:w="108" w:type="dxa"/>
            </w:tcMar>
            <w:vAlign w:val="center"/>
          </w:tcPr>
          <w:p w14:paraId="0FB9BBDD"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201.70 </w:t>
            </w:r>
          </w:p>
        </w:tc>
        <w:tc>
          <w:tcPr>
            <w:tcW w:w="1130" w:type="dxa"/>
            <w:tcMar>
              <w:top w:w="0" w:type="dxa"/>
              <w:left w:w="108" w:type="dxa"/>
              <w:bottom w:w="0" w:type="dxa"/>
              <w:right w:w="108" w:type="dxa"/>
            </w:tcMar>
            <w:vAlign w:val="center"/>
          </w:tcPr>
          <w:p w14:paraId="6368BE70"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2.28%</w:t>
            </w:r>
          </w:p>
        </w:tc>
        <w:tc>
          <w:tcPr>
            <w:tcW w:w="1130" w:type="dxa"/>
            <w:tcMar>
              <w:top w:w="0" w:type="dxa"/>
              <w:left w:w="108" w:type="dxa"/>
              <w:bottom w:w="0" w:type="dxa"/>
              <w:right w:w="108" w:type="dxa"/>
            </w:tcMar>
            <w:vAlign w:val="center"/>
          </w:tcPr>
          <w:p w14:paraId="445EAE85"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201.70 </w:t>
            </w:r>
          </w:p>
        </w:tc>
        <w:tc>
          <w:tcPr>
            <w:tcW w:w="1131" w:type="dxa"/>
            <w:tcMar>
              <w:top w:w="0" w:type="dxa"/>
              <w:left w:w="108" w:type="dxa"/>
              <w:bottom w:w="0" w:type="dxa"/>
              <w:right w:w="108" w:type="dxa"/>
            </w:tcMar>
            <w:vAlign w:val="center"/>
          </w:tcPr>
          <w:p w14:paraId="7F5A0A5D"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2.16%</w:t>
            </w:r>
          </w:p>
        </w:tc>
      </w:tr>
      <w:tr w:rsidR="00F72092" w:rsidRPr="000D1143" w14:paraId="129B130B" w14:textId="77777777" w:rsidTr="00217B21">
        <w:trPr>
          <w:trHeight w:val="397"/>
          <w:jc w:val="center"/>
        </w:trPr>
        <w:tc>
          <w:tcPr>
            <w:tcW w:w="551" w:type="dxa"/>
            <w:tcMar>
              <w:top w:w="0" w:type="dxa"/>
              <w:left w:w="108" w:type="dxa"/>
              <w:bottom w:w="0" w:type="dxa"/>
              <w:right w:w="108" w:type="dxa"/>
            </w:tcMar>
            <w:vAlign w:val="center"/>
          </w:tcPr>
          <w:p w14:paraId="62CE0E88"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8</w:t>
            </w:r>
          </w:p>
        </w:tc>
        <w:tc>
          <w:tcPr>
            <w:tcW w:w="2376" w:type="dxa"/>
            <w:tcMar>
              <w:top w:w="0" w:type="dxa"/>
              <w:left w:w="108" w:type="dxa"/>
              <w:bottom w:w="0" w:type="dxa"/>
              <w:right w:w="108" w:type="dxa"/>
            </w:tcMar>
            <w:vAlign w:val="center"/>
          </w:tcPr>
          <w:p w14:paraId="1610634E"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广发信德科文</w:t>
            </w:r>
          </w:p>
        </w:tc>
        <w:tc>
          <w:tcPr>
            <w:tcW w:w="1130" w:type="dxa"/>
            <w:tcMar>
              <w:top w:w="0" w:type="dxa"/>
              <w:left w:w="108" w:type="dxa"/>
              <w:bottom w:w="0" w:type="dxa"/>
              <w:right w:w="108" w:type="dxa"/>
            </w:tcMar>
            <w:vAlign w:val="center"/>
          </w:tcPr>
          <w:p w14:paraId="0DBE706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5DEA89FD"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09BC8AB3"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195.22 </w:t>
            </w:r>
          </w:p>
        </w:tc>
        <w:tc>
          <w:tcPr>
            <w:tcW w:w="1130" w:type="dxa"/>
            <w:tcMar>
              <w:top w:w="0" w:type="dxa"/>
              <w:left w:w="108" w:type="dxa"/>
              <w:bottom w:w="0" w:type="dxa"/>
              <w:right w:w="108" w:type="dxa"/>
            </w:tcMar>
            <w:vAlign w:val="center"/>
          </w:tcPr>
          <w:p w14:paraId="2121BC10"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2.20%</w:t>
            </w:r>
          </w:p>
        </w:tc>
        <w:tc>
          <w:tcPr>
            <w:tcW w:w="1130" w:type="dxa"/>
            <w:tcMar>
              <w:top w:w="0" w:type="dxa"/>
              <w:left w:w="108" w:type="dxa"/>
              <w:bottom w:w="0" w:type="dxa"/>
              <w:right w:w="108" w:type="dxa"/>
            </w:tcMar>
            <w:vAlign w:val="center"/>
          </w:tcPr>
          <w:p w14:paraId="26386CC8"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195.22 </w:t>
            </w:r>
          </w:p>
        </w:tc>
        <w:tc>
          <w:tcPr>
            <w:tcW w:w="1131" w:type="dxa"/>
            <w:tcMar>
              <w:top w:w="0" w:type="dxa"/>
              <w:left w:w="108" w:type="dxa"/>
              <w:bottom w:w="0" w:type="dxa"/>
              <w:right w:w="108" w:type="dxa"/>
            </w:tcMar>
            <w:vAlign w:val="center"/>
          </w:tcPr>
          <w:p w14:paraId="5DB20C9F"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2.09%</w:t>
            </w:r>
          </w:p>
        </w:tc>
      </w:tr>
      <w:tr w:rsidR="00F72092" w:rsidRPr="000D1143" w14:paraId="5ED218C5" w14:textId="77777777" w:rsidTr="00217B21">
        <w:trPr>
          <w:trHeight w:val="397"/>
          <w:jc w:val="center"/>
        </w:trPr>
        <w:tc>
          <w:tcPr>
            <w:tcW w:w="551" w:type="dxa"/>
            <w:tcMar>
              <w:top w:w="0" w:type="dxa"/>
              <w:left w:w="108" w:type="dxa"/>
              <w:bottom w:w="0" w:type="dxa"/>
              <w:right w:w="108" w:type="dxa"/>
            </w:tcMar>
            <w:vAlign w:val="center"/>
          </w:tcPr>
          <w:p w14:paraId="62365A52"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9</w:t>
            </w:r>
          </w:p>
        </w:tc>
        <w:tc>
          <w:tcPr>
            <w:tcW w:w="2376" w:type="dxa"/>
            <w:tcMar>
              <w:top w:w="0" w:type="dxa"/>
              <w:left w:w="108" w:type="dxa"/>
              <w:bottom w:w="0" w:type="dxa"/>
              <w:right w:w="108" w:type="dxa"/>
            </w:tcMar>
            <w:vAlign w:val="center"/>
          </w:tcPr>
          <w:p w14:paraId="5A33E703"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林芝利新</w:t>
            </w:r>
          </w:p>
        </w:tc>
        <w:tc>
          <w:tcPr>
            <w:tcW w:w="1130" w:type="dxa"/>
            <w:tcMar>
              <w:top w:w="0" w:type="dxa"/>
              <w:left w:w="108" w:type="dxa"/>
              <w:bottom w:w="0" w:type="dxa"/>
              <w:right w:w="108" w:type="dxa"/>
            </w:tcMar>
            <w:vAlign w:val="center"/>
          </w:tcPr>
          <w:p w14:paraId="14323529"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652E1BEA"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34F1DECA"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111.65 </w:t>
            </w:r>
          </w:p>
        </w:tc>
        <w:tc>
          <w:tcPr>
            <w:tcW w:w="1130" w:type="dxa"/>
            <w:tcMar>
              <w:top w:w="0" w:type="dxa"/>
              <w:left w:w="108" w:type="dxa"/>
              <w:bottom w:w="0" w:type="dxa"/>
              <w:right w:w="108" w:type="dxa"/>
            </w:tcMar>
            <w:vAlign w:val="center"/>
          </w:tcPr>
          <w:p w14:paraId="3DFCABBF"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1.26%</w:t>
            </w:r>
          </w:p>
        </w:tc>
        <w:tc>
          <w:tcPr>
            <w:tcW w:w="1130" w:type="dxa"/>
            <w:tcMar>
              <w:top w:w="0" w:type="dxa"/>
              <w:left w:w="108" w:type="dxa"/>
              <w:bottom w:w="0" w:type="dxa"/>
              <w:right w:w="108" w:type="dxa"/>
            </w:tcMar>
            <w:vAlign w:val="center"/>
          </w:tcPr>
          <w:p w14:paraId="2155995A"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111.65 </w:t>
            </w:r>
          </w:p>
        </w:tc>
        <w:tc>
          <w:tcPr>
            <w:tcW w:w="1131" w:type="dxa"/>
            <w:tcMar>
              <w:top w:w="0" w:type="dxa"/>
              <w:left w:w="108" w:type="dxa"/>
              <w:bottom w:w="0" w:type="dxa"/>
              <w:right w:w="108" w:type="dxa"/>
            </w:tcMar>
            <w:vAlign w:val="center"/>
          </w:tcPr>
          <w:p w14:paraId="6BE8D8CD"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1.20%</w:t>
            </w:r>
          </w:p>
        </w:tc>
      </w:tr>
      <w:tr w:rsidR="00F72092" w:rsidRPr="000D1143" w14:paraId="3A441570" w14:textId="77777777" w:rsidTr="00217B21">
        <w:trPr>
          <w:trHeight w:val="397"/>
          <w:jc w:val="center"/>
        </w:trPr>
        <w:tc>
          <w:tcPr>
            <w:tcW w:w="551" w:type="dxa"/>
            <w:tcMar>
              <w:top w:w="0" w:type="dxa"/>
              <w:left w:w="108" w:type="dxa"/>
              <w:bottom w:w="0" w:type="dxa"/>
              <w:right w:w="108" w:type="dxa"/>
            </w:tcMar>
            <w:vAlign w:val="center"/>
          </w:tcPr>
          <w:p w14:paraId="3D0D37C6"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10</w:t>
            </w:r>
          </w:p>
        </w:tc>
        <w:tc>
          <w:tcPr>
            <w:tcW w:w="2376" w:type="dxa"/>
            <w:tcMar>
              <w:top w:w="0" w:type="dxa"/>
              <w:left w:w="108" w:type="dxa"/>
              <w:bottom w:w="0" w:type="dxa"/>
              <w:right w:w="108" w:type="dxa"/>
            </w:tcMar>
            <w:vAlign w:val="center"/>
          </w:tcPr>
          <w:p w14:paraId="3F218A96"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胡俊</w:t>
            </w:r>
          </w:p>
        </w:tc>
        <w:tc>
          <w:tcPr>
            <w:tcW w:w="1130" w:type="dxa"/>
            <w:tcMar>
              <w:top w:w="0" w:type="dxa"/>
              <w:left w:w="108" w:type="dxa"/>
              <w:bottom w:w="0" w:type="dxa"/>
              <w:right w:w="108" w:type="dxa"/>
            </w:tcMar>
            <w:vAlign w:val="center"/>
          </w:tcPr>
          <w:p w14:paraId="04CE664D"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7D374839"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4CDAB202"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94.40 </w:t>
            </w:r>
          </w:p>
        </w:tc>
        <w:tc>
          <w:tcPr>
            <w:tcW w:w="1130" w:type="dxa"/>
            <w:tcMar>
              <w:top w:w="0" w:type="dxa"/>
              <w:left w:w="108" w:type="dxa"/>
              <w:bottom w:w="0" w:type="dxa"/>
              <w:right w:w="108" w:type="dxa"/>
            </w:tcMar>
            <w:vAlign w:val="center"/>
          </w:tcPr>
          <w:p w14:paraId="7CEBE7F1"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1.07%</w:t>
            </w:r>
          </w:p>
        </w:tc>
        <w:tc>
          <w:tcPr>
            <w:tcW w:w="1130" w:type="dxa"/>
            <w:tcMar>
              <w:top w:w="0" w:type="dxa"/>
              <w:left w:w="108" w:type="dxa"/>
              <w:bottom w:w="0" w:type="dxa"/>
              <w:right w:w="108" w:type="dxa"/>
            </w:tcMar>
            <w:vAlign w:val="center"/>
          </w:tcPr>
          <w:p w14:paraId="012DF401"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94.40 </w:t>
            </w:r>
          </w:p>
        </w:tc>
        <w:tc>
          <w:tcPr>
            <w:tcW w:w="1131" w:type="dxa"/>
            <w:tcMar>
              <w:top w:w="0" w:type="dxa"/>
              <w:left w:w="108" w:type="dxa"/>
              <w:bottom w:w="0" w:type="dxa"/>
              <w:right w:w="108" w:type="dxa"/>
            </w:tcMar>
            <w:vAlign w:val="center"/>
          </w:tcPr>
          <w:p w14:paraId="5AF669C2"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1.01%</w:t>
            </w:r>
          </w:p>
        </w:tc>
      </w:tr>
      <w:tr w:rsidR="00F72092" w:rsidRPr="000D1143" w14:paraId="139C2685" w14:textId="77777777" w:rsidTr="00217B21">
        <w:trPr>
          <w:trHeight w:val="397"/>
          <w:jc w:val="center"/>
        </w:trPr>
        <w:tc>
          <w:tcPr>
            <w:tcW w:w="551" w:type="dxa"/>
            <w:tcMar>
              <w:top w:w="0" w:type="dxa"/>
              <w:left w:w="108" w:type="dxa"/>
              <w:bottom w:w="0" w:type="dxa"/>
              <w:right w:w="108" w:type="dxa"/>
            </w:tcMar>
            <w:vAlign w:val="center"/>
          </w:tcPr>
          <w:p w14:paraId="60F74672"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11</w:t>
            </w:r>
          </w:p>
        </w:tc>
        <w:tc>
          <w:tcPr>
            <w:tcW w:w="2376" w:type="dxa"/>
            <w:tcMar>
              <w:top w:w="0" w:type="dxa"/>
              <w:left w:w="108" w:type="dxa"/>
              <w:bottom w:w="0" w:type="dxa"/>
              <w:right w:w="108" w:type="dxa"/>
            </w:tcMar>
            <w:vAlign w:val="center"/>
          </w:tcPr>
          <w:p w14:paraId="09567EAD"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苏州市德同合心</w:t>
            </w:r>
          </w:p>
        </w:tc>
        <w:tc>
          <w:tcPr>
            <w:tcW w:w="1130" w:type="dxa"/>
            <w:tcMar>
              <w:top w:w="0" w:type="dxa"/>
              <w:left w:w="108" w:type="dxa"/>
              <w:bottom w:w="0" w:type="dxa"/>
              <w:right w:w="108" w:type="dxa"/>
            </w:tcMar>
            <w:vAlign w:val="center"/>
          </w:tcPr>
          <w:p w14:paraId="56465E9B"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64A83D2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253E904E"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87.47 </w:t>
            </w:r>
          </w:p>
        </w:tc>
        <w:tc>
          <w:tcPr>
            <w:tcW w:w="1130" w:type="dxa"/>
            <w:tcMar>
              <w:top w:w="0" w:type="dxa"/>
              <w:left w:w="108" w:type="dxa"/>
              <w:bottom w:w="0" w:type="dxa"/>
              <w:right w:w="108" w:type="dxa"/>
            </w:tcMar>
            <w:vAlign w:val="center"/>
          </w:tcPr>
          <w:p w14:paraId="6C32CE5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0.99%</w:t>
            </w:r>
          </w:p>
        </w:tc>
        <w:tc>
          <w:tcPr>
            <w:tcW w:w="1130" w:type="dxa"/>
            <w:tcMar>
              <w:top w:w="0" w:type="dxa"/>
              <w:left w:w="108" w:type="dxa"/>
              <w:bottom w:w="0" w:type="dxa"/>
              <w:right w:w="108" w:type="dxa"/>
            </w:tcMar>
            <w:vAlign w:val="center"/>
          </w:tcPr>
          <w:p w14:paraId="74229673"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87.47 </w:t>
            </w:r>
          </w:p>
        </w:tc>
        <w:tc>
          <w:tcPr>
            <w:tcW w:w="1131" w:type="dxa"/>
            <w:tcMar>
              <w:top w:w="0" w:type="dxa"/>
              <w:left w:w="108" w:type="dxa"/>
              <w:bottom w:w="0" w:type="dxa"/>
              <w:right w:w="108" w:type="dxa"/>
            </w:tcMar>
            <w:vAlign w:val="center"/>
          </w:tcPr>
          <w:p w14:paraId="6DF2B87B"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0.94%</w:t>
            </w:r>
          </w:p>
        </w:tc>
      </w:tr>
      <w:tr w:rsidR="00F72092" w:rsidRPr="000D1143" w14:paraId="538B4C07" w14:textId="77777777" w:rsidTr="00217B21">
        <w:trPr>
          <w:trHeight w:val="397"/>
          <w:jc w:val="center"/>
        </w:trPr>
        <w:tc>
          <w:tcPr>
            <w:tcW w:w="551" w:type="dxa"/>
            <w:tcMar>
              <w:top w:w="0" w:type="dxa"/>
              <w:left w:w="108" w:type="dxa"/>
              <w:bottom w:w="0" w:type="dxa"/>
              <w:right w:w="108" w:type="dxa"/>
            </w:tcMar>
            <w:vAlign w:val="center"/>
          </w:tcPr>
          <w:p w14:paraId="687E7C14"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12</w:t>
            </w:r>
          </w:p>
        </w:tc>
        <w:tc>
          <w:tcPr>
            <w:tcW w:w="2376" w:type="dxa"/>
            <w:tcMar>
              <w:top w:w="0" w:type="dxa"/>
              <w:left w:w="108" w:type="dxa"/>
              <w:bottom w:w="0" w:type="dxa"/>
              <w:right w:w="108" w:type="dxa"/>
            </w:tcMar>
            <w:vAlign w:val="center"/>
          </w:tcPr>
          <w:p w14:paraId="576AFB35"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乐陶陶</w:t>
            </w:r>
          </w:p>
        </w:tc>
        <w:tc>
          <w:tcPr>
            <w:tcW w:w="1130" w:type="dxa"/>
            <w:tcMar>
              <w:top w:w="0" w:type="dxa"/>
              <w:left w:w="108" w:type="dxa"/>
              <w:bottom w:w="0" w:type="dxa"/>
              <w:right w:w="108" w:type="dxa"/>
            </w:tcMar>
            <w:vAlign w:val="center"/>
          </w:tcPr>
          <w:p w14:paraId="3E340854"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6D3063D1"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747238F1"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87.45 </w:t>
            </w:r>
          </w:p>
        </w:tc>
        <w:tc>
          <w:tcPr>
            <w:tcW w:w="1130" w:type="dxa"/>
            <w:tcMar>
              <w:top w:w="0" w:type="dxa"/>
              <w:left w:w="108" w:type="dxa"/>
              <w:bottom w:w="0" w:type="dxa"/>
              <w:right w:w="108" w:type="dxa"/>
            </w:tcMar>
            <w:vAlign w:val="center"/>
          </w:tcPr>
          <w:p w14:paraId="5CFF64AB"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0.99%</w:t>
            </w:r>
          </w:p>
        </w:tc>
        <w:tc>
          <w:tcPr>
            <w:tcW w:w="1130" w:type="dxa"/>
            <w:tcMar>
              <w:top w:w="0" w:type="dxa"/>
              <w:left w:w="108" w:type="dxa"/>
              <w:bottom w:w="0" w:type="dxa"/>
              <w:right w:w="108" w:type="dxa"/>
            </w:tcMar>
            <w:vAlign w:val="center"/>
          </w:tcPr>
          <w:p w14:paraId="4CC5DC59"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87.45 </w:t>
            </w:r>
          </w:p>
        </w:tc>
        <w:tc>
          <w:tcPr>
            <w:tcW w:w="1131" w:type="dxa"/>
            <w:tcMar>
              <w:top w:w="0" w:type="dxa"/>
              <w:left w:w="108" w:type="dxa"/>
              <w:bottom w:w="0" w:type="dxa"/>
              <w:right w:w="108" w:type="dxa"/>
            </w:tcMar>
            <w:vAlign w:val="center"/>
          </w:tcPr>
          <w:p w14:paraId="5DA30F35"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0.94%</w:t>
            </w:r>
          </w:p>
        </w:tc>
      </w:tr>
      <w:tr w:rsidR="00F72092" w:rsidRPr="000D1143" w14:paraId="4F554E30" w14:textId="77777777" w:rsidTr="00217B21">
        <w:trPr>
          <w:trHeight w:val="397"/>
          <w:jc w:val="center"/>
        </w:trPr>
        <w:tc>
          <w:tcPr>
            <w:tcW w:w="551" w:type="dxa"/>
            <w:tcMar>
              <w:top w:w="0" w:type="dxa"/>
              <w:left w:w="108" w:type="dxa"/>
              <w:bottom w:w="0" w:type="dxa"/>
              <w:right w:w="108" w:type="dxa"/>
            </w:tcMar>
            <w:vAlign w:val="center"/>
          </w:tcPr>
          <w:p w14:paraId="21F09857"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13</w:t>
            </w:r>
          </w:p>
        </w:tc>
        <w:tc>
          <w:tcPr>
            <w:tcW w:w="2376" w:type="dxa"/>
            <w:tcMar>
              <w:top w:w="0" w:type="dxa"/>
              <w:left w:w="108" w:type="dxa"/>
              <w:bottom w:w="0" w:type="dxa"/>
              <w:right w:w="108" w:type="dxa"/>
            </w:tcMar>
            <w:vAlign w:val="center"/>
          </w:tcPr>
          <w:p w14:paraId="2610F562"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王佳</w:t>
            </w:r>
          </w:p>
        </w:tc>
        <w:tc>
          <w:tcPr>
            <w:tcW w:w="1130" w:type="dxa"/>
            <w:tcMar>
              <w:top w:w="0" w:type="dxa"/>
              <w:left w:w="108" w:type="dxa"/>
              <w:bottom w:w="0" w:type="dxa"/>
              <w:right w:w="108" w:type="dxa"/>
            </w:tcMar>
            <w:vAlign w:val="center"/>
          </w:tcPr>
          <w:p w14:paraId="73A277C8"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3ADA22ED" w14:textId="77777777" w:rsidR="00F72092" w:rsidRPr="000D1143" w:rsidRDefault="00F72092" w:rsidP="00F72092">
            <w:pPr>
              <w:spacing w:beforeLines="0" w:before="0" w:afterLines="0" w:after="0" w:line="240" w:lineRule="auto"/>
              <w:ind w:firstLineChars="0" w:firstLine="0"/>
              <w:jc w:val="right"/>
              <w:rPr>
                <w:bCs/>
                <w:sz w:val="21"/>
                <w:szCs w:val="21"/>
              </w:rPr>
            </w:pPr>
          </w:p>
        </w:tc>
        <w:tc>
          <w:tcPr>
            <w:tcW w:w="1130" w:type="dxa"/>
            <w:tcMar>
              <w:top w:w="0" w:type="dxa"/>
              <w:left w:w="108" w:type="dxa"/>
              <w:bottom w:w="0" w:type="dxa"/>
              <w:right w:w="108" w:type="dxa"/>
            </w:tcMar>
            <w:vAlign w:val="center"/>
          </w:tcPr>
          <w:p w14:paraId="5D7AADE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84.65 </w:t>
            </w:r>
          </w:p>
        </w:tc>
        <w:tc>
          <w:tcPr>
            <w:tcW w:w="1130" w:type="dxa"/>
            <w:tcMar>
              <w:top w:w="0" w:type="dxa"/>
              <w:left w:w="108" w:type="dxa"/>
              <w:bottom w:w="0" w:type="dxa"/>
              <w:right w:w="108" w:type="dxa"/>
            </w:tcMar>
            <w:vAlign w:val="center"/>
          </w:tcPr>
          <w:p w14:paraId="466E1530"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0.96%</w:t>
            </w:r>
          </w:p>
        </w:tc>
        <w:tc>
          <w:tcPr>
            <w:tcW w:w="1130" w:type="dxa"/>
            <w:tcMar>
              <w:top w:w="0" w:type="dxa"/>
              <w:left w:w="108" w:type="dxa"/>
              <w:bottom w:w="0" w:type="dxa"/>
              <w:right w:w="108" w:type="dxa"/>
            </w:tcMar>
            <w:vAlign w:val="center"/>
          </w:tcPr>
          <w:p w14:paraId="082FBAF7"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84.65 </w:t>
            </w:r>
          </w:p>
        </w:tc>
        <w:tc>
          <w:tcPr>
            <w:tcW w:w="1131" w:type="dxa"/>
            <w:tcMar>
              <w:top w:w="0" w:type="dxa"/>
              <w:left w:w="108" w:type="dxa"/>
              <w:bottom w:w="0" w:type="dxa"/>
              <w:right w:w="108" w:type="dxa"/>
            </w:tcMar>
            <w:vAlign w:val="center"/>
          </w:tcPr>
          <w:p w14:paraId="2A24581E"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0.91%</w:t>
            </w:r>
          </w:p>
        </w:tc>
      </w:tr>
      <w:tr w:rsidR="00F72092" w:rsidRPr="000D1143" w14:paraId="5EE82400" w14:textId="77777777" w:rsidTr="00217B21">
        <w:trPr>
          <w:trHeight w:val="397"/>
          <w:jc w:val="center"/>
        </w:trPr>
        <w:tc>
          <w:tcPr>
            <w:tcW w:w="551" w:type="dxa"/>
            <w:tcMar>
              <w:top w:w="0" w:type="dxa"/>
              <w:left w:w="108" w:type="dxa"/>
              <w:bottom w:w="0" w:type="dxa"/>
              <w:right w:w="108" w:type="dxa"/>
            </w:tcMar>
            <w:vAlign w:val="center"/>
          </w:tcPr>
          <w:p w14:paraId="16A578BB"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14</w:t>
            </w:r>
          </w:p>
        </w:tc>
        <w:tc>
          <w:tcPr>
            <w:tcW w:w="2376" w:type="dxa"/>
            <w:tcMar>
              <w:top w:w="0" w:type="dxa"/>
              <w:left w:w="108" w:type="dxa"/>
              <w:bottom w:w="0" w:type="dxa"/>
              <w:right w:w="108" w:type="dxa"/>
            </w:tcMar>
            <w:vAlign w:val="center"/>
          </w:tcPr>
          <w:p w14:paraId="651569FC"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乐熙熙</w:t>
            </w:r>
          </w:p>
        </w:tc>
        <w:tc>
          <w:tcPr>
            <w:tcW w:w="1130" w:type="dxa"/>
            <w:tcMar>
              <w:top w:w="0" w:type="dxa"/>
              <w:left w:w="108" w:type="dxa"/>
              <w:bottom w:w="0" w:type="dxa"/>
              <w:right w:w="108" w:type="dxa"/>
            </w:tcMar>
            <w:vAlign w:val="center"/>
          </w:tcPr>
          <w:p w14:paraId="018FD067"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053AA97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36839D29"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77.99 </w:t>
            </w:r>
          </w:p>
        </w:tc>
        <w:tc>
          <w:tcPr>
            <w:tcW w:w="1130" w:type="dxa"/>
            <w:tcMar>
              <w:top w:w="0" w:type="dxa"/>
              <w:left w:w="108" w:type="dxa"/>
              <w:bottom w:w="0" w:type="dxa"/>
              <w:right w:w="108" w:type="dxa"/>
            </w:tcMar>
            <w:vAlign w:val="center"/>
          </w:tcPr>
          <w:p w14:paraId="723100F2"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0.88%</w:t>
            </w:r>
          </w:p>
        </w:tc>
        <w:tc>
          <w:tcPr>
            <w:tcW w:w="1130" w:type="dxa"/>
            <w:tcMar>
              <w:top w:w="0" w:type="dxa"/>
              <w:left w:w="108" w:type="dxa"/>
              <w:bottom w:w="0" w:type="dxa"/>
              <w:right w:w="108" w:type="dxa"/>
            </w:tcMar>
            <w:vAlign w:val="center"/>
          </w:tcPr>
          <w:p w14:paraId="5CFE36B4"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77.99 </w:t>
            </w:r>
          </w:p>
        </w:tc>
        <w:tc>
          <w:tcPr>
            <w:tcW w:w="1131" w:type="dxa"/>
            <w:tcMar>
              <w:top w:w="0" w:type="dxa"/>
              <w:left w:w="108" w:type="dxa"/>
              <w:bottom w:w="0" w:type="dxa"/>
              <w:right w:w="108" w:type="dxa"/>
            </w:tcMar>
            <w:vAlign w:val="center"/>
          </w:tcPr>
          <w:p w14:paraId="1F857BB9"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0.84%</w:t>
            </w:r>
          </w:p>
        </w:tc>
      </w:tr>
      <w:tr w:rsidR="00F72092" w:rsidRPr="000D1143" w14:paraId="5A3818A2" w14:textId="77777777" w:rsidTr="00217B21">
        <w:trPr>
          <w:trHeight w:val="397"/>
          <w:jc w:val="center"/>
        </w:trPr>
        <w:tc>
          <w:tcPr>
            <w:tcW w:w="551" w:type="dxa"/>
            <w:tcMar>
              <w:top w:w="0" w:type="dxa"/>
              <w:left w:w="108" w:type="dxa"/>
              <w:bottom w:w="0" w:type="dxa"/>
              <w:right w:w="108" w:type="dxa"/>
            </w:tcMar>
            <w:vAlign w:val="center"/>
          </w:tcPr>
          <w:p w14:paraId="0AB9EBE5"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15</w:t>
            </w:r>
          </w:p>
        </w:tc>
        <w:tc>
          <w:tcPr>
            <w:tcW w:w="2376" w:type="dxa"/>
            <w:tcMar>
              <w:top w:w="0" w:type="dxa"/>
              <w:left w:w="108" w:type="dxa"/>
              <w:bottom w:w="0" w:type="dxa"/>
              <w:right w:w="108" w:type="dxa"/>
            </w:tcMar>
            <w:vAlign w:val="center"/>
          </w:tcPr>
          <w:p w14:paraId="199B6624"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乐腾腾</w:t>
            </w:r>
          </w:p>
        </w:tc>
        <w:tc>
          <w:tcPr>
            <w:tcW w:w="1130" w:type="dxa"/>
            <w:tcMar>
              <w:top w:w="0" w:type="dxa"/>
              <w:left w:w="108" w:type="dxa"/>
              <w:bottom w:w="0" w:type="dxa"/>
              <w:right w:w="108" w:type="dxa"/>
            </w:tcMar>
            <w:vAlign w:val="center"/>
          </w:tcPr>
          <w:p w14:paraId="79AA4486"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1413B388"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52DB1CC8"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70.34 </w:t>
            </w:r>
          </w:p>
        </w:tc>
        <w:tc>
          <w:tcPr>
            <w:tcW w:w="1130" w:type="dxa"/>
            <w:tcMar>
              <w:top w:w="0" w:type="dxa"/>
              <w:left w:w="108" w:type="dxa"/>
              <w:bottom w:w="0" w:type="dxa"/>
              <w:right w:w="108" w:type="dxa"/>
            </w:tcMar>
            <w:vAlign w:val="center"/>
          </w:tcPr>
          <w:p w14:paraId="3AEBFD39"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0.79%</w:t>
            </w:r>
          </w:p>
        </w:tc>
        <w:tc>
          <w:tcPr>
            <w:tcW w:w="1130" w:type="dxa"/>
            <w:tcMar>
              <w:top w:w="0" w:type="dxa"/>
              <w:left w:w="108" w:type="dxa"/>
              <w:bottom w:w="0" w:type="dxa"/>
              <w:right w:w="108" w:type="dxa"/>
            </w:tcMar>
            <w:vAlign w:val="center"/>
          </w:tcPr>
          <w:p w14:paraId="0A5E4203"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70.34 </w:t>
            </w:r>
          </w:p>
        </w:tc>
        <w:tc>
          <w:tcPr>
            <w:tcW w:w="1131" w:type="dxa"/>
            <w:tcMar>
              <w:top w:w="0" w:type="dxa"/>
              <w:left w:w="108" w:type="dxa"/>
              <w:bottom w:w="0" w:type="dxa"/>
              <w:right w:w="108" w:type="dxa"/>
            </w:tcMar>
            <w:vAlign w:val="center"/>
          </w:tcPr>
          <w:p w14:paraId="5D171972"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0.75%</w:t>
            </w:r>
          </w:p>
        </w:tc>
      </w:tr>
      <w:tr w:rsidR="00F72092" w:rsidRPr="000D1143" w14:paraId="76B41917" w14:textId="77777777" w:rsidTr="00217B21">
        <w:trPr>
          <w:trHeight w:val="397"/>
          <w:jc w:val="center"/>
        </w:trPr>
        <w:tc>
          <w:tcPr>
            <w:tcW w:w="551" w:type="dxa"/>
            <w:tcMar>
              <w:top w:w="0" w:type="dxa"/>
              <w:left w:w="108" w:type="dxa"/>
              <w:bottom w:w="0" w:type="dxa"/>
              <w:right w:w="108" w:type="dxa"/>
            </w:tcMar>
            <w:vAlign w:val="center"/>
          </w:tcPr>
          <w:p w14:paraId="3515E01C"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16</w:t>
            </w:r>
          </w:p>
        </w:tc>
        <w:tc>
          <w:tcPr>
            <w:tcW w:w="2376" w:type="dxa"/>
            <w:tcMar>
              <w:top w:w="0" w:type="dxa"/>
              <w:left w:w="108" w:type="dxa"/>
              <w:bottom w:w="0" w:type="dxa"/>
              <w:right w:w="108" w:type="dxa"/>
            </w:tcMar>
            <w:vAlign w:val="center"/>
          </w:tcPr>
          <w:p w14:paraId="2343632C"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南京乐遂信息咨询管理合伙企业（有限合伙）</w:t>
            </w:r>
          </w:p>
        </w:tc>
        <w:tc>
          <w:tcPr>
            <w:tcW w:w="1130" w:type="dxa"/>
            <w:tcMar>
              <w:top w:w="0" w:type="dxa"/>
              <w:left w:w="108" w:type="dxa"/>
              <w:bottom w:w="0" w:type="dxa"/>
              <w:right w:w="108" w:type="dxa"/>
            </w:tcMar>
            <w:vAlign w:val="center"/>
          </w:tcPr>
          <w:p w14:paraId="6B40500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65.88 </w:t>
            </w:r>
          </w:p>
        </w:tc>
        <w:tc>
          <w:tcPr>
            <w:tcW w:w="1130" w:type="dxa"/>
            <w:tcMar>
              <w:top w:w="0" w:type="dxa"/>
              <w:left w:w="108" w:type="dxa"/>
              <w:bottom w:w="0" w:type="dxa"/>
              <w:right w:w="108" w:type="dxa"/>
            </w:tcMar>
            <w:vAlign w:val="center"/>
          </w:tcPr>
          <w:p w14:paraId="1D4AC322"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0.99%</w:t>
            </w:r>
          </w:p>
        </w:tc>
        <w:tc>
          <w:tcPr>
            <w:tcW w:w="1130" w:type="dxa"/>
            <w:tcMar>
              <w:top w:w="0" w:type="dxa"/>
              <w:left w:w="108" w:type="dxa"/>
              <w:bottom w:w="0" w:type="dxa"/>
              <w:right w:w="108" w:type="dxa"/>
            </w:tcMar>
            <w:vAlign w:val="center"/>
          </w:tcPr>
          <w:p w14:paraId="582CB7CE"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65.88 </w:t>
            </w:r>
          </w:p>
        </w:tc>
        <w:tc>
          <w:tcPr>
            <w:tcW w:w="1130" w:type="dxa"/>
            <w:tcMar>
              <w:top w:w="0" w:type="dxa"/>
              <w:left w:w="108" w:type="dxa"/>
              <w:bottom w:w="0" w:type="dxa"/>
              <w:right w:w="108" w:type="dxa"/>
            </w:tcMar>
            <w:vAlign w:val="center"/>
          </w:tcPr>
          <w:p w14:paraId="46944C7A"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0.74%</w:t>
            </w:r>
          </w:p>
        </w:tc>
        <w:tc>
          <w:tcPr>
            <w:tcW w:w="1130" w:type="dxa"/>
            <w:tcMar>
              <w:top w:w="0" w:type="dxa"/>
              <w:left w:w="108" w:type="dxa"/>
              <w:bottom w:w="0" w:type="dxa"/>
              <w:right w:w="108" w:type="dxa"/>
            </w:tcMar>
            <w:vAlign w:val="center"/>
          </w:tcPr>
          <w:p w14:paraId="4246BAB6"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65.88 </w:t>
            </w:r>
          </w:p>
        </w:tc>
        <w:tc>
          <w:tcPr>
            <w:tcW w:w="1131" w:type="dxa"/>
            <w:tcMar>
              <w:top w:w="0" w:type="dxa"/>
              <w:left w:w="108" w:type="dxa"/>
              <w:bottom w:w="0" w:type="dxa"/>
              <w:right w:w="108" w:type="dxa"/>
            </w:tcMar>
            <w:vAlign w:val="center"/>
          </w:tcPr>
          <w:p w14:paraId="2E75C284"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0.71%</w:t>
            </w:r>
          </w:p>
        </w:tc>
      </w:tr>
      <w:tr w:rsidR="00F72092" w:rsidRPr="000D1143" w14:paraId="57D4C7AF" w14:textId="77777777" w:rsidTr="00217B21">
        <w:trPr>
          <w:trHeight w:val="397"/>
          <w:jc w:val="center"/>
        </w:trPr>
        <w:tc>
          <w:tcPr>
            <w:tcW w:w="551" w:type="dxa"/>
            <w:tcMar>
              <w:top w:w="0" w:type="dxa"/>
              <w:left w:w="108" w:type="dxa"/>
              <w:bottom w:w="0" w:type="dxa"/>
              <w:right w:w="108" w:type="dxa"/>
            </w:tcMar>
            <w:vAlign w:val="center"/>
          </w:tcPr>
          <w:p w14:paraId="76339112"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17</w:t>
            </w:r>
          </w:p>
        </w:tc>
        <w:tc>
          <w:tcPr>
            <w:tcW w:w="2376" w:type="dxa"/>
            <w:tcMar>
              <w:top w:w="0" w:type="dxa"/>
              <w:left w:w="108" w:type="dxa"/>
              <w:bottom w:w="0" w:type="dxa"/>
              <w:right w:w="108" w:type="dxa"/>
            </w:tcMar>
            <w:vAlign w:val="center"/>
          </w:tcPr>
          <w:p w14:paraId="33515A59"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刘晋礼</w:t>
            </w:r>
          </w:p>
        </w:tc>
        <w:tc>
          <w:tcPr>
            <w:tcW w:w="1130" w:type="dxa"/>
            <w:tcMar>
              <w:top w:w="0" w:type="dxa"/>
              <w:left w:w="108" w:type="dxa"/>
              <w:bottom w:w="0" w:type="dxa"/>
              <w:right w:w="108" w:type="dxa"/>
            </w:tcMar>
            <w:vAlign w:val="center"/>
          </w:tcPr>
          <w:p w14:paraId="5303D71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57.00 </w:t>
            </w:r>
          </w:p>
        </w:tc>
        <w:tc>
          <w:tcPr>
            <w:tcW w:w="1130" w:type="dxa"/>
            <w:tcMar>
              <w:top w:w="0" w:type="dxa"/>
              <w:left w:w="108" w:type="dxa"/>
              <w:bottom w:w="0" w:type="dxa"/>
              <w:right w:w="108" w:type="dxa"/>
            </w:tcMar>
            <w:vAlign w:val="center"/>
          </w:tcPr>
          <w:p w14:paraId="555F16CC"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0.85%</w:t>
            </w:r>
          </w:p>
        </w:tc>
        <w:tc>
          <w:tcPr>
            <w:tcW w:w="1130" w:type="dxa"/>
            <w:tcMar>
              <w:top w:w="0" w:type="dxa"/>
              <w:left w:w="108" w:type="dxa"/>
              <w:bottom w:w="0" w:type="dxa"/>
              <w:right w:w="108" w:type="dxa"/>
            </w:tcMar>
            <w:vAlign w:val="center"/>
          </w:tcPr>
          <w:p w14:paraId="3BFA659A"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57.00 </w:t>
            </w:r>
          </w:p>
        </w:tc>
        <w:tc>
          <w:tcPr>
            <w:tcW w:w="1130" w:type="dxa"/>
            <w:tcMar>
              <w:top w:w="0" w:type="dxa"/>
              <w:left w:w="108" w:type="dxa"/>
              <w:bottom w:w="0" w:type="dxa"/>
              <w:right w:w="108" w:type="dxa"/>
            </w:tcMar>
            <w:vAlign w:val="center"/>
          </w:tcPr>
          <w:p w14:paraId="1018A874"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0.64%</w:t>
            </w:r>
          </w:p>
        </w:tc>
        <w:tc>
          <w:tcPr>
            <w:tcW w:w="1130" w:type="dxa"/>
            <w:tcMar>
              <w:top w:w="0" w:type="dxa"/>
              <w:left w:w="108" w:type="dxa"/>
              <w:bottom w:w="0" w:type="dxa"/>
              <w:right w:w="108" w:type="dxa"/>
            </w:tcMar>
            <w:vAlign w:val="center"/>
          </w:tcPr>
          <w:p w14:paraId="1D032603"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57.00 </w:t>
            </w:r>
          </w:p>
        </w:tc>
        <w:tc>
          <w:tcPr>
            <w:tcW w:w="1131" w:type="dxa"/>
            <w:tcMar>
              <w:top w:w="0" w:type="dxa"/>
              <w:left w:w="108" w:type="dxa"/>
              <w:bottom w:w="0" w:type="dxa"/>
              <w:right w:w="108" w:type="dxa"/>
            </w:tcMar>
            <w:vAlign w:val="center"/>
          </w:tcPr>
          <w:p w14:paraId="1CD5F997"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0.61%</w:t>
            </w:r>
          </w:p>
        </w:tc>
      </w:tr>
      <w:tr w:rsidR="00F72092" w:rsidRPr="000D1143" w14:paraId="6DB3603D" w14:textId="77777777" w:rsidTr="00217B21">
        <w:trPr>
          <w:trHeight w:val="397"/>
          <w:jc w:val="center"/>
        </w:trPr>
        <w:tc>
          <w:tcPr>
            <w:tcW w:w="551" w:type="dxa"/>
            <w:tcMar>
              <w:top w:w="0" w:type="dxa"/>
              <w:left w:w="108" w:type="dxa"/>
              <w:bottom w:w="0" w:type="dxa"/>
              <w:right w:w="108" w:type="dxa"/>
            </w:tcMar>
            <w:vAlign w:val="center"/>
          </w:tcPr>
          <w:p w14:paraId="18FD5666"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18</w:t>
            </w:r>
          </w:p>
        </w:tc>
        <w:tc>
          <w:tcPr>
            <w:tcW w:w="2376" w:type="dxa"/>
            <w:tcMar>
              <w:top w:w="0" w:type="dxa"/>
              <w:left w:w="108" w:type="dxa"/>
              <w:bottom w:w="0" w:type="dxa"/>
              <w:right w:w="108" w:type="dxa"/>
            </w:tcMar>
            <w:vAlign w:val="center"/>
          </w:tcPr>
          <w:p w14:paraId="49E84804"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璀璨远见</w:t>
            </w:r>
          </w:p>
        </w:tc>
        <w:tc>
          <w:tcPr>
            <w:tcW w:w="1130" w:type="dxa"/>
            <w:tcMar>
              <w:top w:w="0" w:type="dxa"/>
              <w:left w:w="108" w:type="dxa"/>
              <w:bottom w:w="0" w:type="dxa"/>
              <w:right w:w="108" w:type="dxa"/>
            </w:tcMar>
            <w:vAlign w:val="center"/>
          </w:tcPr>
          <w:p w14:paraId="6F1FADCC"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2D5B5DFA"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253104D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49.76 </w:t>
            </w:r>
          </w:p>
        </w:tc>
        <w:tc>
          <w:tcPr>
            <w:tcW w:w="1130" w:type="dxa"/>
            <w:tcMar>
              <w:top w:w="0" w:type="dxa"/>
              <w:left w:w="108" w:type="dxa"/>
              <w:bottom w:w="0" w:type="dxa"/>
              <w:right w:w="108" w:type="dxa"/>
            </w:tcMar>
            <w:vAlign w:val="center"/>
          </w:tcPr>
          <w:p w14:paraId="64931E04"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0.56%</w:t>
            </w:r>
          </w:p>
        </w:tc>
        <w:tc>
          <w:tcPr>
            <w:tcW w:w="1130" w:type="dxa"/>
            <w:tcMar>
              <w:top w:w="0" w:type="dxa"/>
              <w:left w:w="108" w:type="dxa"/>
              <w:bottom w:w="0" w:type="dxa"/>
              <w:right w:w="108" w:type="dxa"/>
            </w:tcMar>
            <w:vAlign w:val="center"/>
          </w:tcPr>
          <w:p w14:paraId="7AF379F5"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49.76 </w:t>
            </w:r>
          </w:p>
        </w:tc>
        <w:tc>
          <w:tcPr>
            <w:tcW w:w="1131" w:type="dxa"/>
            <w:tcMar>
              <w:top w:w="0" w:type="dxa"/>
              <w:left w:w="108" w:type="dxa"/>
              <w:bottom w:w="0" w:type="dxa"/>
              <w:right w:w="108" w:type="dxa"/>
            </w:tcMar>
            <w:vAlign w:val="center"/>
          </w:tcPr>
          <w:p w14:paraId="699AAB88"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0.53%</w:t>
            </w:r>
          </w:p>
        </w:tc>
      </w:tr>
      <w:tr w:rsidR="00F72092" w:rsidRPr="000D1143" w14:paraId="24ABE4B0" w14:textId="77777777" w:rsidTr="00217B21">
        <w:trPr>
          <w:trHeight w:val="397"/>
          <w:jc w:val="center"/>
        </w:trPr>
        <w:tc>
          <w:tcPr>
            <w:tcW w:w="551" w:type="dxa"/>
            <w:tcMar>
              <w:top w:w="0" w:type="dxa"/>
              <w:left w:w="108" w:type="dxa"/>
              <w:bottom w:w="0" w:type="dxa"/>
              <w:right w:w="108" w:type="dxa"/>
            </w:tcMar>
            <w:vAlign w:val="center"/>
          </w:tcPr>
          <w:p w14:paraId="157FEA37"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19</w:t>
            </w:r>
          </w:p>
        </w:tc>
        <w:tc>
          <w:tcPr>
            <w:tcW w:w="2376" w:type="dxa"/>
            <w:tcMar>
              <w:top w:w="0" w:type="dxa"/>
              <w:left w:w="108" w:type="dxa"/>
              <w:bottom w:w="0" w:type="dxa"/>
              <w:right w:w="108" w:type="dxa"/>
            </w:tcMar>
            <w:vAlign w:val="center"/>
          </w:tcPr>
          <w:p w14:paraId="674902BD"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广东天亿马信息产业股份有限公司－</w:t>
            </w:r>
            <w:r w:rsidRPr="000D1143">
              <w:rPr>
                <w:color w:val="000000"/>
                <w:sz w:val="21"/>
                <w:szCs w:val="21"/>
              </w:rPr>
              <w:t>2023</w:t>
            </w:r>
            <w:r w:rsidRPr="000D1143">
              <w:rPr>
                <w:color w:val="000000"/>
                <w:sz w:val="21"/>
                <w:szCs w:val="21"/>
              </w:rPr>
              <w:t>年员工持股计划</w:t>
            </w:r>
          </w:p>
        </w:tc>
        <w:tc>
          <w:tcPr>
            <w:tcW w:w="1130" w:type="dxa"/>
            <w:tcMar>
              <w:top w:w="0" w:type="dxa"/>
              <w:left w:w="108" w:type="dxa"/>
              <w:bottom w:w="0" w:type="dxa"/>
              <w:right w:w="108" w:type="dxa"/>
            </w:tcMar>
            <w:vAlign w:val="center"/>
          </w:tcPr>
          <w:p w14:paraId="76FB06CA"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47.24 </w:t>
            </w:r>
          </w:p>
        </w:tc>
        <w:tc>
          <w:tcPr>
            <w:tcW w:w="1130" w:type="dxa"/>
            <w:tcMar>
              <w:top w:w="0" w:type="dxa"/>
              <w:left w:w="108" w:type="dxa"/>
              <w:bottom w:w="0" w:type="dxa"/>
              <w:right w:w="108" w:type="dxa"/>
            </w:tcMar>
            <w:vAlign w:val="center"/>
          </w:tcPr>
          <w:p w14:paraId="1740766F"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0.71%</w:t>
            </w:r>
          </w:p>
        </w:tc>
        <w:tc>
          <w:tcPr>
            <w:tcW w:w="1130" w:type="dxa"/>
            <w:tcMar>
              <w:top w:w="0" w:type="dxa"/>
              <w:left w:w="108" w:type="dxa"/>
              <w:bottom w:w="0" w:type="dxa"/>
              <w:right w:w="108" w:type="dxa"/>
            </w:tcMar>
            <w:vAlign w:val="center"/>
          </w:tcPr>
          <w:p w14:paraId="1F0C4E54"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47.24 </w:t>
            </w:r>
          </w:p>
        </w:tc>
        <w:tc>
          <w:tcPr>
            <w:tcW w:w="1130" w:type="dxa"/>
            <w:tcMar>
              <w:top w:w="0" w:type="dxa"/>
              <w:left w:w="108" w:type="dxa"/>
              <w:bottom w:w="0" w:type="dxa"/>
              <w:right w:w="108" w:type="dxa"/>
            </w:tcMar>
            <w:vAlign w:val="center"/>
          </w:tcPr>
          <w:p w14:paraId="3625A35D"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0.53%</w:t>
            </w:r>
          </w:p>
        </w:tc>
        <w:tc>
          <w:tcPr>
            <w:tcW w:w="1130" w:type="dxa"/>
            <w:tcMar>
              <w:top w:w="0" w:type="dxa"/>
              <w:left w:w="108" w:type="dxa"/>
              <w:bottom w:w="0" w:type="dxa"/>
              <w:right w:w="108" w:type="dxa"/>
            </w:tcMar>
            <w:vAlign w:val="center"/>
          </w:tcPr>
          <w:p w14:paraId="5CF8FF20"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47.24 </w:t>
            </w:r>
          </w:p>
        </w:tc>
        <w:tc>
          <w:tcPr>
            <w:tcW w:w="1131" w:type="dxa"/>
            <w:tcMar>
              <w:top w:w="0" w:type="dxa"/>
              <w:left w:w="108" w:type="dxa"/>
              <w:bottom w:w="0" w:type="dxa"/>
              <w:right w:w="108" w:type="dxa"/>
            </w:tcMar>
            <w:vAlign w:val="center"/>
          </w:tcPr>
          <w:p w14:paraId="57604E62"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0.51%</w:t>
            </w:r>
          </w:p>
        </w:tc>
      </w:tr>
      <w:tr w:rsidR="00F72092" w:rsidRPr="000D1143" w14:paraId="437F3049" w14:textId="77777777" w:rsidTr="00217B21">
        <w:trPr>
          <w:trHeight w:val="397"/>
          <w:jc w:val="center"/>
        </w:trPr>
        <w:tc>
          <w:tcPr>
            <w:tcW w:w="551" w:type="dxa"/>
            <w:tcMar>
              <w:top w:w="0" w:type="dxa"/>
              <w:left w:w="108" w:type="dxa"/>
              <w:bottom w:w="0" w:type="dxa"/>
              <w:right w:w="108" w:type="dxa"/>
            </w:tcMar>
            <w:vAlign w:val="center"/>
          </w:tcPr>
          <w:p w14:paraId="7170FAAB"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20</w:t>
            </w:r>
          </w:p>
        </w:tc>
        <w:tc>
          <w:tcPr>
            <w:tcW w:w="2376" w:type="dxa"/>
            <w:tcMar>
              <w:top w:w="0" w:type="dxa"/>
              <w:left w:w="108" w:type="dxa"/>
              <w:bottom w:w="0" w:type="dxa"/>
              <w:right w:w="108" w:type="dxa"/>
            </w:tcMar>
            <w:vAlign w:val="center"/>
          </w:tcPr>
          <w:p w14:paraId="164D5DF2"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乐哈哈</w:t>
            </w:r>
          </w:p>
        </w:tc>
        <w:tc>
          <w:tcPr>
            <w:tcW w:w="1130" w:type="dxa"/>
            <w:tcMar>
              <w:top w:w="0" w:type="dxa"/>
              <w:left w:w="108" w:type="dxa"/>
              <w:bottom w:w="0" w:type="dxa"/>
              <w:right w:w="108" w:type="dxa"/>
            </w:tcMar>
            <w:vAlign w:val="center"/>
          </w:tcPr>
          <w:p w14:paraId="3119CF14"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4629F4A7"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529B81F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42.87 </w:t>
            </w:r>
          </w:p>
        </w:tc>
        <w:tc>
          <w:tcPr>
            <w:tcW w:w="1130" w:type="dxa"/>
            <w:tcMar>
              <w:top w:w="0" w:type="dxa"/>
              <w:left w:w="108" w:type="dxa"/>
              <w:bottom w:w="0" w:type="dxa"/>
              <w:right w:w="108" w:type="dxa"/>
            </w:tcMar>
            <w:vAlign w:val="center"/>
          </w:tcPr>
          <w:p w14:paraId="32D5854C"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0.48%</w:t>
            </w:r>
          </w:p>
        </w:tc>
        <w:tc>
          <w:tcPr>
            <w:tcW w:w="1130" w:type="dxa"/>
            <w:tcMar>
              <w:top w:w="0" w:type="dxa"/>
              <w:left w:w="108" w:type="dxa"/>
              <w:bottom w:w="0" w:type="dxa"/>
              <w:right w:w="108" w:type="dxa"/>
            </w:tcMar>
            <w:vAlign w:val="center"/>
          </w:tcPr>
          <w:p w14:paraId="446780A9"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42.87 </w:t>
            </w:r>
          </w:p>
        </w:tc>
        <w:tc>
          <w:tcPr>
            <w:tcW w:w="1131" w:type="dxa"/>
            <w:tcMar>
              <w:top w:w="0" w:type="dxa"/>
              <w:left w:w="108" w:type="dxa"/>
              <w:bottom w:w="0" w:type="dxa"/>
              <w:right w:w="108" w:type="dxa"/>
            </w:tcMar>
            <w:vAlign w:val="center"/>
          </w:tcPr>
          <w:p w14:paraId="51BFBB3F"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0.46%</w:t>
            </w:r>
          </w:p>
        </w:tc>
      </w:tr>
      <w:tr w:rsidR="00F72092" w:rsidRPr="000D1143" w14:paraId="2474DA6B" w14:textId="77777777" w:rsidTr="00217B21">
        <w:trPr>
          <w:trHeight w:val="397"/>
          <w:jc w:val="center"/>
        </w:trPr>
        <w:tc>
          <w:tcPr>
            <w:tcW w:w="551" w:type="dxa"/>
            <w:tcMar>
              <w:top w:w="0" w:type="dxa"/>
              <w:left w:w="108" w:type="dxa"/>
              <w:bottom w:w="0" w:type="dxa"/>
              <w:right w:w="108" w:type="dxa"/>
            </w:tcMar>
            <w:vAlign w:val="center"/>
          </w:tcPr>
          <w:p w14:paraId="016C368B"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lastRenderedPageBreak/>
              <w:t>21</w:t>
            </w:r>
          </w:p>
        </w:tc>
        <w:tc>
          <w:tcPr>
            <w:tcW w:w="2376" w:type="dxa"/>
            <w:tcMar>
              <w:top w:w="0" w:type="dxa"/>
              <w:left w:w="108" w:type="dxa"/>
              <w:bottom w:w="0" w:type="dxa"/>
              <w:right w:w="108" w:type="dxa"/>
            </w:tcMar>
            <w:vAlign w:val="center"/>
          </w:tcPr>
          <w:p w14:paraId="2F7513B1"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王松</w:t>
            </w:r>
          </w:p>
        </w:tc>
        <w:tc>
          <w:tcPr>
            <w:tcW w:w="1130" w:type="dxa"/>
            <w:tcMar>
              <w:top w:w="0" w:type="dxa"/>
              <w:left w:w="108" w:type="dxa"/>
              <w:bottom w:w="0" w:type="dxa"/>
              <w:right w:w="108" w:type="dxa"/>
            </w:tcMar>
            <w:vAlign w:val="center"/>
          </w:tcPr>
          <w:p w14:paraId="398132B0"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40.33 </w:t>
            </w:r>
          </w:p>
        </w:tc>
        <w:tc>
          <w:tcPr>
            <w:tcW w:w="1130" w:type="dxa"/>
            <w:tcMar>
              <w:top w:w="0" w:type="dxa"/>
              <w:left w:w="108" w:type="dxa"/>
              <w:bottom w:w="0" w:type="dxa"/>
              <w:right w:w="108" w:type="dxa"/>
            </w:tcMar>
            <w:vAlign w:val="center"/>
          </w:tcPr>
          <w:p w14:paraId="2C82508F"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0.60%</w:t>
            </w:r>
          </w:p>
        </w:tc>
        <w:tc>
          <w:tcPr>
            <w:tcW w:w="1130" w:type="dxa"/>
            <w:tcMar>
              <w:top w:w="0" w:type="dxa"/>
              <w:left w:w="108" w:type="dxa"/>
              <w:bottom w:w="0" w:type="dxa"/>
              <w:right w:w="108" w:type="dxa"/>
            </w:tcMar>
            <w:vAlign w:val="center"/>
          </w:tcPr>
          <w:p w14:paraId="1E594C2D"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40.33 </w:t>
            </w:r>
          </w:p>
        </w:tc>
        <w:tc>
          <w:tcPr>
            <w:tcW w:w="1130" w:type="dxa"/>
            <w:tcMar>
              <w:top w:w="0" w:type="dxa"/>
              <w:left w:w="108" w:type="dxa"/>
              <w:bottom w:w="0" w:type="dxa"/>
              <w:right w:w="108" w:type="dxa"/>
            </w:tcMar>
            <w:vAlign w:val="center"/>
          </w:tcPr>
          <w:p w14:paraId="62CC2619"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0.46%</w:t>
            </w:r>
          </w:p>
        </w:tc>
        <w:tc>
          <w:tcPr>
            <w:tcW w:w="1130" w:type="dxa"/>
            <w:tcMar>
              <w:top w:w="0" w:type="dxa"/>
              <w:left w:w="108" w:type="dxa"/>
              <w:bottom w:w="0" w:type="dxa"/>
              <w:right w:w="108" w:type="dxa"/>
            </w:tcMar>
            <w:vAlign w:val="center"/>
          </w:tcPr>
          <w:p w14:paraId="4CDE7F6C"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40.33 </w:t>
            </w:r>
          </w:p>
        </w:tc>
        <w:tc>
          <w:tcPr>
            <w:tcW w:w="1131" w:type="dxa"/>
            <w:tcMar>
              <w:top w:w="0" w:type="dxa"/>
              <w:left w:w="108" w:type="dxa"/>
              <w:bottom w:w="0" w:type="dxa"/>
              <w:right w:w="108" w:type="dxa"/>
            </w:tcMar>
            <w:vAlign w:val="center"/>
          </w:tcPr>
          <w:p w14:paraId="0ECB331F"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0.43%</w:t>
            </w:r>
          </w:p>
        </w:tc>
      </w:tr>
      <w:tr w:rsidR="00F72092" w:rsidRPr="000D1143" w14:paraId="4A7DE9FD" w14:textId="77777777" w:rsidTr="00217B21">
        <w:trPr>
          <w:trHeight w:val="397"/>
          <w:jc w:val="center"/>
        </w:trPr>
        <w:tc>
          <w:tcPr>
            <w:tcW w:w="551" w:type="dxa"/>
            <w:tcMar>
              <w:top w:w="0" w:type="dxa"/>
              <w:left w:w="108" w:type="dxa"/>
              <w:bottom w:w="0" w:type="dxa"/>
              <w:right w:w="108" w:type="dxa"/>
            </w:tcMar>
            <w:vAlign w:val="center"/>
          </w:tcPr>
          <w:p w14:paraId="31EC1084"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22</w:t>
            </w:r>
          </w:p>
        </w:tc>
        <w:tc>
          <w:tcPr>
            <w:tcW w:w="2376" w:type="dxa"/>
            <w:tcMar>
              <w:top w:w="0" w:type="dxa"/>
              <w:left w:w="108" w:type="dxa"/>
              <w:bottom w:w="0" w:type="dxa"/>
              <w:right w:w="108" w:type="dxa"/>
            </w:tcMar>
            <w:vAlign w:val="center"/>
          </w:tcPr>
          <w:p w14:paraId="48426308"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魏东</w:t>
            </w:r>
          </w:p>
        </w:tc>
        <w:tc>
          <w:tcPr>
            <w:tcW w:w="1130" w:type="dxa"/>
            <w:tcMar>
              <w:top w:w="0" w:type="dxa"/>
              <w:left w:w="108" w:type="dxa"/>
              <w:bottom w:w="0" w:type="dxa"/>
              <w:right w:w="108" w:type="dxa"/>
            </w:tcMar>
            <w:vAlign w:val="center"/>
          </w:tcPr>
          <w:p w14:paraId="35DE03E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40.00 </w:t>
            </w:r>
          </w:p>
        </w:tc>
        <w:tc>
          <w:tcPr>
            <w:tcW w:w="1130" w:type="dxa"/>
            <w:tcMar>
              <w:top w:w="0" w:type="dxa"/>
              <w:left w:w="108" w:type="dxa"/>
              <w:bottom w:w="0" w:type="dxa"/>
              <w:right w:w="108" w:type="dxa"/>
            </w:tcMar>
            <w:vAlign w:val="center"/>
          </w:tcPr>
          <w:p w14:paraId="214847CD"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0.60%</w:t>
            </w:r>
          </w:p>
        </w:tc>
        <w:tc>
          <w:tcPr>
            <w:tcW w:w="1130" w:type="dxa"/>
            <w:tcMar>
              <w:top w:w="0" w:type="dxa"/>
              <w:left w:w="108" w:type="dxa"/>
              <w:bottom w:w="0" w:type="dxa"/>
              <w:right w:w="108" w:type="dxa"/>
            </w:tcMar>
            <w:vAlign w:val="center"/>
          </w:tcPr>
          <w:p w14:paraId="6CF7549E"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40.00 </w:t>
            </w:r>
          </w:p>
        </w:tc>
        <w:tc>
          <w:tcPr>
            <w:tcW w:w="1130" w:type="dxa"/>
            <w:tcMar>
              <w:top w:w="0" w:type="dxa"/>
              <w:left w:w="108" w:type="dxa"/>
              <w:bottom w:w="0" w:type="dxa"/>
              <w:right w:w="108" w:type="dxa"/>
            </w:tcMar>
            <w:vAlign w:val="center"/>
          </w:tcPr>
          <w:p w14:paraId="677626BC"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0.45%</w:t>
            </w:r>
          </w:p>
        </w:tc>
        <w:tc>
          <w:tcPr>
            <w:tcW w:w="1130" w:type="dxa"/>
            <w:tcMar>
              <w:top w:w="0" w:type="dxa"/>
              <w:left w:w="108" w:type="dxa"/>
              <w:bottom w:w="0" w:type="dxa"/>
              <w:right w:w="108" w:type="dxa"/>
            </w:tcMar>
            <w:vAlign w:val="center"/>
          </w:tcPr>
          <w:p w14:paraId="3AB8E585"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40.00 </w:t>
            </w:r>
          </w:p>
        </w:tc>
        <w:tc>
          <w:tcPr>
            <w:tcW w:w="1131" w:type="dxa"/>
            <w:tcMar>
              <w:top w:w="0" w:type="dxa"/>
              <w:left w:w="108" w:type="dxa"/>
              <w:bottom w:w="0" w:type="dxa"/>
              <w:right w:w="108" w:type="dxa"/>
            </w:tcMar>
            <w:vAlign w:val="center"/>
          </w:tcPr>
          <w:p w14:paraId="6249F662"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0.43%</w:t>
            </w:r>
          </w:p>
        </w:tc>
      </w:tr>
      <w:tr w:rsidR="00F72092" w:rsidRPr="000D1143" w14:paraId="41CF9704" w14:textId="77777777" w:rsidTr="00217B21">
        <w:trPr>
          <w:trHeight w:val="397"/>
          <w:jc w:val="center"/>
        </w:trPr>
        <w:tc>
          <w:tcPr>
            <w:tcW w:w="551" w:type="dxa"/>
            <w:tcMar>
              <w:top w:w="0" w:type="dxa"/>
              <w:left w:w="108" w:type="dxa"/>
              <w:bottom w:w="0" w:type="dxa"/>
              <w:right w:w="108" w:type="dxa"/>
            </w:tcMar>
            <w:vAlign w:val="center"/>
          </w:tcPr>
          <w:p w14:paraId="5B866753"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23</w:t>
            </w:r>
          </w:p>
        </w:tc>
        <w:tc>
          <w:tcPr>
            <w:tcW w:w="2376" w:type="dxa"/>
            <w:tcMar>
              <w:top w:w="0" w:type="dxa"/>
              <w:left w:w="108" w:type="dxa"/>
              <w:bottom w:w="0" w:type="dxa"/>
              <w:right w:w="108" w:type="dxa"/>
            </w:tcMar>
            <w:vAlign w:val="center"/>
          </w:tcPr>
          <w:p w14:paraId="4E36C1E1"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徐静娴</w:t>
            </w:r>
          </w:p>
        </w:tc>
        <w:tc>
          <w:tcPr>
            <w:tcW w:w="1130" w:type="dxa"/>
            <w:tcMar>
              <w:top w:w="0" w:type="dxa"/>
              <w:left w:w="108" w:type="dxa"/>
              <w:bottom w:w="0" w:type="dxa"/>
              <w:right w:w="108" w:type="dxa"/>
            </w:tcMar>
            <w:vAlign w:val="center"/>
          </w:tcPr>
          <w:p w14:paraId="25B8AFB4"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37.86 </w:t>
            </w:r>
          </w:p>
        </w:tc>
        <w:tc>
          <w:tcPr>
            <w:tcW w:w="1130" w:type="dxa"/>
            <w:tcMar>
              <w:top w:w="0" w:type="dxa"/>
              <w:left w:w="108" w:type="dxa"/>
              <w:bottom w:w="0" w:type="dxa"/>
              <w:right w:w="108" w:type="dxa"/>
            </w:tcMar>
            <w:vAlign w:val="center"/>
          </w:tcPr>
          <w:p w14:paraId="39395380"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0.57%</w:t>
            </w:r>
          </w:p>
        </w:tc>
        <w:tc>
          <w:tcPr>
            <w:tcW w:w="1130" w:type="dxa"/>
            <w:tcMar>
              <w:top w:w="0" w:type="dxa"/>
              <w:left w:w="108" w:type="dxa"/>
              <w:bottom w:w="0" w:type="dxa"/>
              <w:right w:w="108" w:type="dxa"/>
            </w:tcMar>
            <w:vAlign w:val="center"/>
          </w:tcPr>
          <w:p w14:paraId="6745176F"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37.86 </w:t>
            </w:r>
          </w:p>
        </w:tc>
        <w:tc>
          <w:tcPr>
            <w:tcW w:w="1130" w:type="dxa"/>
            <w:tcMar>
              <w:top w:w="0" w:type="dxa"/>
              <w:left w:w="108" w:type="dxa"/>
              <w:bottom w:w="0" w:type="dxa"/>
              <w:right w:w="108" w:type="dxa"/>
            </w:tcMar>
            <w:vAlign w:val="center"/>
          </w:tcPr>
          <w:p w14:paraId="60A0F788"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0.43%</w:t>
            </w:r>
          </w:p>
        </w:tc>
        <w:tc>
          <w:tcPr>
            <w:tcW w:w="1130" w:type="dxa"/>
            <w:tcMar>
              <w:top w:w="0" w:type="dxa"/>
              <w:left w:w="108" w:type="dxa"/>
              <w:bottom w:w="0" w:type="dxa"/>
              <w:right w:w="108" w:type="dxa"/>
            </w:tcMar>
            <w:vAlign w:val="center"/>
          </w:tcPr>
          <w:p w14:paraId="1A450010"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37.86 </w:t>
            </w:r>
          </w:p>
        </w:tc>
        <w:tc>
          <w:tcPr>
            <w:tcW w:w="1131" w:type="dxa"/>
            <w:tcMar>
              <w:top w:w="0" w:type="dxa"/>
              <w:left w:w="108" w:type="dxa"/>
              <w:bottom w:w="0" w:type="dxa"/>
              <w:right w:w="108" w:type="dxa"/>
            </w:tcMar>
            <w:vAlign w:val="center"/>
          </w:tcPr>
          <w:p w14:paraId="64202F9D"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0.41%</w:t>
            </w:r>
          </w:p>
        </w:tc>
      </w:tr>
      <w:tr w:rsidR="00F72092" w:rsidRPr="000D1143" w14:paraId="71848404" w14:textId="77777777" w:rsidTr="00217B21">
        <w:trPr>
          <w:trHeight w:val="397"/>
          <w:jc w:val="center"/>
        </w:trPr>
        <w:tc>
          <w:tcPr>
            <w:tcW w:w="551" w:type="dxa"/>
            <w:tcMar>
              <w:top w:w="0" w:type="dxa"/>
              <w:left w:w="108" w:type="dxa"/>
              <w:bottom w:w="0" w:type="dxa"/>
              <w:right w:w="108" w:type="dxa"/>
            </w:tcMar>
            <w:vAlign w:val="center"/>
          </w:tcPr>
          <w:p w14:paraId="53E14D64"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24</w:t>
            </w:r>
          </w:p>
        </w:tc>
        <w:tc>
          <w:tcPr>
            <w:tcW w:w="2376" w:type="dxa"/>
            <w:tcMar>
              <w:top w:w="0" w:type="dxa"/>
              <w:left w:w="108" w:type="dxa"/>
              <w:bottom w:w="0" w:type="dxa"/>
              <w:right w:w="108" w:type="dxa"/>
            </w:tcMar>
            <w:vAlign w:val="center"/>
          </w:tcPr>
          <w:p w14:paraId="0562E679"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戈长弓</w:t>
            </w:r>
          </w:p>
        </w:tc>
        <w:tc>
          <w:tcPr>
            <w:tcW w:w="1130" w:type="dxa"/>
            <w:tcMar>
              <w:top w:w="0" w:type="dxa"/>
              <w:left w:w="108" w:type="dxa"/>
              <w:bottom w:w="0" w:type="dxa"/>
              <w:right w:w="108" w:type="dxa"/>
            </w:tcMar>
            <w:vAlign w:val="center"/>
          </w:tcPr>
          <w:p w14:paraId="3E306E13"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36.53 </w:t>
            </w:r>
          </w:p>
        </w:tc>
        <w:tc>
          <w:tcPr>
            <w:tcW w:w="1130" w:type="dxa"/>
            <w:tcMar>
              <w:top w:w="0" w:type="dxa"/>
              <w:left w:w="108" w:type="dxa"/>
              <w:bottom w:w="0" w:type="dxa"/>
              <w:right w:w="108" w:type="dxa"/>
            </w:tcMar>
            <w:vAlign w:val="center"/>
          </w:tcPr>
          <w:p w14:paraId="62FB98A1"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0.55%</w:t>
            </w:r>
          </w:p>
        </w:tc>
        <w:tc>
          <w:tcPr>
            <w:tcW w:w="1130" w:type="dxa"/>
            <w:tcMar>
              <w:top w:w="0" w:type="dxa"/>
              <w:left w:w="108" w:type="dxa"/>
              <w:bottom w:w="0" w:type="dxa"/>
              <w:right w:w="108" w:type="dxa"/>
            </w:tcMar>
            <w:vAlign w:val="center"/>
          </w:tcPr>
          <w:p w14:paraId="691B4E80"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36.53 </w:t>
            </w:r>
          </w:p>
        </w:tc>
        <w:tc>
          <w:tcPr>
            <w:tcW w:w="1130" w:type="dxa"/>
            <w:tcMar>
              <w:top w:w="0" w:type="dxa"/>
              <w:left w:w="108" w:type="dxa"/>
              <w:bottom w:w="0" w:type="dxa"/>
              <w:right w:w="108" w:type="dxa"/>
            </w:tcMar>
            <w:vAlign w:val="center"/>
          </w:tcPr>
          <w:p w14:paraId="579F618F"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0.41%</w:t>
            </w:r>
          </w:p>
        </w:tc>
        <w:tc>
          <w:tcPr>
            <w:tcW w:w="1130" w:type="dxa"/>
            <w:tcMar>
              <w:top w:w="0" w:type="dxa"/>
              <w:left w:w="108" w:type="dxa"/>
              <w:bottom w:w="0" w:type="dxa"/>
              <w:right w:w="108" w:type="dxa"/>
            </w:tcMar>
            <w:vAlign w:val="center"/>
          </w:tcPr>
          <w:p w14:paraId="186E9BB8"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36.53 </w:t>
            </w:r>
          </w:p>
        </w:tc>
        <w:tc>
          <w:tcPr>
            <w:tcW w:w="1131" w:type="dxa"/>
            <w:tcMar>
              <w:top w:w="0" w:type="dxa"/>
              <w:left w:w="108" w:type="dxa"/>
              <w:bottom w:w="0" w:type="dxa"/>
              <w:right w:w="108" w:type="dxa"/>
            </w:tcMar>
            <w:vAlign w:val="center"/>
          </w:tcPr>
          <w:p w14:paraId="6658A37B"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0.39%</w:t>
            </w:r>
          </w:p>
        </w:tc>
      </w:tr>
      <w:tr w:rsidR="00F72092" w:rsidRPr="000D1143" w14:paraId="28B3D985" w14:textId="77777777" w:rsidTr="00217B21">
        <w:trPr>
          <w:trHeight w:val="397"/>
          <w:jc w:val="center"/>
        </w:trPr>
        <w:tc>
          <w:tcPr>
            <w:tcW w:w="551" w:type="dxa"/>
            <w:tcMar>
              <w:top w:w="0" w:type="dxa"/>
              <w:left w:w="108" w:type="dxa"/>
              <w:bottom w:w="0" w:type="dxa"/>
              <w:right w:w="108" w:type="dxa"/>
            </w:tcMar>
            <w:vAlign w:val="center"/>
          </w:tcPr>
          <w:p w14:paraId="03C98199"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25</w:t>
            </w:r>
          </w:p>
        </w:tc>
        <w:tc>
          <w:tcPr>
            <w:tcW w:w="2376" w:type="dxa"/>
            <w:tcMar>
              <w:top w:w="0" w:type="dxa"/>
              <w:left w:w="108" w:type="dxa"/>
              <w:bottom w:w="0" w:type="dxa"/>
              <w:right w:w="108" w:type="dxa"/>
            </w:tcMar>
            <w:vAlign w:val="center"/>
          </w:tcPr>
          <w:p w14:paraId="647D6CAC"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深圳市前海千意智合三期</w:t>
            </w:r>
          </w:p>
        </w:tc>
        <w:tc>
          <w:tcPr>
            <w:tcW w:w="1130" w:type="dxa"/>
            <w:tcMar>
              <w:top w:w="0" w:type="dxa"/>
              <w:left w:w="108" w:type="dxa"/>
              <w:bottom w:w="0" w:type="dxa"/>
              <w:right w:w="108" w:type="dxa"/>
            </w:tcMar>
            <w:vAlign w:val="center"/>
          </w:tcPr>
          <w:p w14:paraId="3ABEF520"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4ACEA304"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7450BAD9"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31.22 </w:t>
            </w:r>
          </w:p>
        </w:tc>
        <w:tc>
          <w:tcPr>
            <w:tcW w:w="1130" w:type="dxa"/>
            <w:tcMar>
              <w:top w:w="0" w:type="dxa"/>
              <w:left w:w="108" w:type="dxa"/>
              <w:bottom w:w="0" w:type="dxa"/>
              <w:right w:w="108" w:type="dxa"/>
            </w:tcMar>
            <w:vAlign w:val="center"/>
          </w:tcPr>
          <w:p w14:paraId="581D1456"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0.35%</w:t>
            </w:r>
          </w:p>
        </w:tc>
        <w:tc>
          <w:tcPr>
            <w:tcW w:w="1130" w:type="dxa"/>
            <w:tcMar>
              <w:top w:w="0" w:type="dxa"/>
              <w:left w:w="108" w:type="dxa"/>
              <w:bottom w:w="0" w:type="dxa"/>
              <w:right w:w="108" w:type="dxa"/>
            </w:tcMar>
            <w:vAlign w:val="center"/>
          </w:tcPr>
          <w:p w14:paraId="6EA20AAB"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31.22 </w:t>
            </w:r>
          </w:p>
        </w:tc>
        <w:tc>
          <w:tcPr>
            <w:tcW w:w="1131" w:type="dxa"/>
            <w:tcMar>
              <w:top w:w="0" w:type="dxa"/>
              <w:left w:w="108" w:type="dxa"/>
              <w:bottom w:w="0" w:type="dxa"/>
              <w:right w:w="108" w:type="dxa"/>
            </w:tcMar>
            <w:vAlign w:val="center"/>
          </w:tcPr>
          <w:p w14:paraId="598043BF"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0.33%</w:t>
            </w:r>
          </w:p>
        </w:tc>
      </w:tr>
      <w:tr w:rsidR="00F72092" w:rsidRPr="000D1143" w14:paraId="2CE18665" w14:textId="77777777" w:rsidTr="00217B21">
        <w:trPr>
          <w:trHeight w:val="397"/>
          <w:jc w:val="center"/>
        </w:trPr>
        <w:tc>
          <w:tcPr>
            <w:tcW w:w="551" w:type="dxa"/>
            <w:tcMar>
              <w:top w:w="0" w:type="dxa"/>
              <w:left w:w="108" w:type="dxa"/>
              <w:bottom w:w="0" w:type="dxa"/>
              <w:right w:w="108" w:type="dxa"/>
            </w:tcMar>
            <w:vAlign w:val="center"/>
          </w:tcPr>
          <w:p w14:paraId="16AC82B5"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26</w:t>
            </w:r>
          </w:p>
        </w:tc>
        <w:tc>
          <w:tcPr>
            <w:tcW w:w="2376" w:type="dxa"/>
            <w:tcMar>
              <w:top w:w="0" w:type="dxa"/>
              <w:left w:w="108" w:type="dxa"/>
              <w:bottom w:w="0" w:type="dxa"/>
              <w:right w:w="108" w:type="dxa"/>
            </w:tcMar>
            <w:vAlign w:val="center"/>
          </w:tcPr>
          <w:p w14:paraId="731F26DA"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广发信德二期</w:t>
            </w:r>
          </w:p>
        </w:tc>
        <w:tc>
          <w:tcPr>
            <w:tcW w:w="1130" w:type="dxa"/>
            <w:tcMar>
              <w:top w:w="0" w:type="dxa"/>
              <w:left w:w="108" w:type="dxa"/>
              <w:bottom w:w="0" w:type="dxa"/>
              <w:right w:w="108" w:type="dxa"/>
            </w:tcMar>
            <w:vAlign w:val="center"/>
          </w:tcPr>
          <w:p w14:paraId="0D2275E1"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7E10F5CD"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6BB2BB19"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27.37 </w:t>
            </w:r>
          </w:p>
        </w:tc>
        <w:tc>
          <w:tcPr>
            <w:tcW w:w="1130" w:type="dxa"/>
            <w:tcMar>
              <w:top w:w="0" w:type="dxa"/>
              <w:left w:w="108" w:type="dxa"/>
              <w:bottom w:w="0" w:type="dxa"/>
              <w:right w:w="108" w:type="dxa"/>
            </w:tcMar>
            <w:vAlign w:val="center"/>
          </w:tcPr>
          <w:p w14:paraId="42C09136"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0.31%</w:t>
            </w:r>
          </w:p>
        </w:tc>
        <w:tc>
          <w:tcPr>
            <w:tcW w:w="1130" w:type="dxa"/>
            <w:tcMar>
              <w:top w:w="0" w:type="dxa"/>
              <w:left w:w="108" w:type="dxa"/>
              <w:bottom w:w="0" w:type="dxa"/>
              <w:right w:w="108" w:type="dxa"/>
            </w:tcMar>
            <w:vAlign w:val="center"/>
          </w:tcPr>
          <w:p w14:paraId="708FAA71"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27.37 </w:t>
            </w:r>
          </w:p>
        </w:tc>
        <w:tc>
          <w:tcPr>
            <w:tcW w:w="1131" w:type="dxa"/>
            <w:tcMar>
              <w:top w:w="0" w:type="dxa"/>
              <w:left w:w="108" w:type="dxa"/>
              <w:bottom w:w="0" w:type="dxa"/>
              <w:right w:w="108" w:type="dxa"/>
            </w:tcMar>
            <w:vAlign w:val="center"/>
          </w:tcPr>
          <w:p w14:paraId="528AAB7C"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0.29%</w:t>
            </w:r>
          </w:p>
        </w:tc>
      </w:tr>
      <w:tr w:rsidR="00F72092" w:rsidRPr="000D1143" w14:paraId="10A484FA" w14:textId="77777777" w:rsidTr="00217B21">
        <w:trPr>
          <w:trHeight w:val="397"/>
          <w:jc w:val="center"/>
        </w:trPr>
        <w:tc>
          <w:tcPr>
            <w:tcW w:w="551" w:type="dxa"/>
            <w:tcMar>
              <w:top w:w="0" w:type="dxa"/>
              <w:left w:w="108" w:type="dxa"/>
              <w:bottom w:w="0" w:type="dxa"/>
              <w:right w:w="108" w:type="dxa"/>
            </w:tcMar>
            <w:vAlign w:val="center"/>
          </w:tcPr>
          <w:p w14:paraId="62ED9C11"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27</w:t>
            </w:r>
          </w:p>
        </w:tc>
        <w:tc>
          <w:tcPr>
            <w:tcW w:w="2376" w:type="dxa"/>
            <w:tcMar>
              <w:top w:w="0" w:type="dxa"/>
              <w:left w:w="108" w:type="dxa"/>
              <w:bottom w:w="0" w:type="dxa"/>
              <w:right w:w="108" w:type="dxa"/>
            </w:tcMar>
            <w:vAlign w:val="center"/>
          </w:tcPr>
          <w:p w14:paraId="50892E0A"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广州信德创业营</w:t>
            </w:r>
          </w:p>
        </w:tc>
        <w:tc>
          <w:tcPr>
            <w:tcW w:w="1130" w:type="dxa"/>
            <w:tcMar>
              <w:top w:w="0" w:type="dxa"/>
              <w:left w:w="108" w:type="dxa"/>
              <w:bottom w:w="0" w:type="dxa"/>
              <w:right w:w="108" w:type="dxa"/>
            </w:tcMar>
            <w:vAlign w:val="center"/>
          </w:tcPr>
          <w:p w14:paraId="39B804C2"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639B591F"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59B6E183"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19.12 </w:t>
            </w:r>
          </w:p>
        </w:tc>
        <w:tc>
          <w:tcPr>
            <w:tcW w:w="1130" w:type="dxa"/>
            <w:tcMar>
              <w:top w:w="0" w:type="dxa"/>
              <w:left w:w="108" w:type="dxa"/>
              <w:bottom w:w="0" w:type="dxa"/>
              <w:right w:w="108" w:type="dxa"/>
            </w:tcMar>
            <w:vAlign w:val="center"/>
          </w:tcPr>
          <w:p w14:paraId="57F643F7"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0.22%</w:t>
            </w:r>
          </w:p>
        </w:tc>
        <w:tc>
          <w:tcPr>
            <w:tcW w:w="1130" w:type="dxa"/>
            <w:tcMar>
              <w:top w:w="0" w:type="dxa"/>
              <w:left w:w="108" w:type="dxa"/>
              <w:bottom w:w="0" w:type="dxa"/>
              <w:right w:w="108" w:type="dxa"/>
            </w:tcMar>
            <w:vAlign w:val="center"/>
          </w:tcPr>
          <w:p w14:paraId="1D9A51B8"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19.12 </w:t>
            </w:r>
          </w:p>
        </w:tc>
        <w:tc>
          <w:tcPr>
            <w:tcW w:w="1131" w:type="dxa"/>
            <w:tcMar>
              <w:top w:w="0" w:type="dxa"/>
              <w:left w:w="108" w:type="dxa"/>
              <w:bottom w:w="0" w:type="dxa"/>
              <w:right w:w="108" w:type="dxa"/>
            </w:tcMar>
            <w:vAlign w:val="center"/>
          </w:tcPr>
          <w:p w14:paraId="443DC467"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0.20%</w:t>
            </w:r>
          </w:p>
        </w:tc>
      </w:tr>
      <w:tr w:rsidR="00F72092" w:rsidRPr="000D1143" w14:paraId="33FA35C7" w14:textId="77777777" w:rsidTr="00217B21">
        <w:trPr>
          <w:trHeight w:val="397"/>
          <w:jc w:val="center"/>
        </w:trPr>
        <w:tc>
          <w:tcPr>
            <w:tcW w:w="551" w:type="dxa"/>
            <w:tcMar>
              <w:top w:w="0" w:type="dxa"/>
              <w:left w:w="108" w:type="dxa"/>
              <w:bottom w:w="0" w:type="dxa"/>
              <w:right w:w="108" w:type="dxa"/>
            </w:tcMar>
            <w:vAlign w:val="center"/>
          </w:tcPr>
          <w:p w14:paraId="128E3155"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28</w:t>
            </w:r>
          </w:p>
        </w:tc>
        <w:tc>
          <w:tcPr>
            <w:tcW w:w="2376" w:type="dxa"/>
            <w:tcMar>
              <w:top w:w="0" w:type="dxa"/>
              <w:left w:w="108" w:type="dxa"/>
              <w:bottom w:w="0" w:type="dxa"/>
              <w:right w:w="108" w:type="dxa"/>
            </w:tcMar>
            <w:vAlign w:val="center"/>
          </w:tcPr>
          <w:p w14:paraId="74073A6E" w14:textId="77777777" w:rsidR="00F72092" w:rsidRPr="000D1143" w:rsidRDefault="00F72092" w:rsidP="00F72092">
            <w:pPr>
              <w:widowControl/>
              <w:spacing w:beforeLines="0" w:before="0" w:afterLines="0" w:after="0" w:line="240" w:lineRule="auto"/>
              <w:ind w:firstLineChars="0" w:firstLine="0"/>
              <w:jc w:val="left"/>
              <w:textAlignment w:val="center"/>
              <w:rPr>
                <w:bCs/>
                <w:sz w:val="21"/>
                <w:szCs w:val="21"/>
              </w:rPr>
            </w:pPr>
            <w:r w:rsidRPr="000D1143">
              <w:rPr>
                <w:color w:val="000000"/>
                <w:sz w:val="21"/>
                <w:szCs w:val="21"/>
              </w:rPr>
              <w:t>璀璨德商</w:t>
            </w:r>
          </w:p>
        </w:tc>
        <w:tc>
          <w:tcPr>
            <w:tcW w:w="1130" w:type="dxa"/>
            <w:tcMar>
              <w:top w:w="0" w:type="dxa"/>
              <w:left w:w="108" w:type="dxa"/>
              <w:bottom w:w="0" w:type="dxa"/>
              <w:right w:w="108" w:type="dxa"/>
            </w:tcMar>
            <w:vAlign w:val="center"/>
          </w:tcPr>
          <w:p w14:paraId="545982C6"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08FAC6AA"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17A42E58"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15.72 </w:t>
            </w:r>
          </w:p>
        </w:tc>
        <w:tc>
          <w:tcPr>
            <w:tcW w:w="1130" w:type="dxa"/>
            <w:tcMar>
              <w:top w:w="0" w:type="dxa"/>
              <w:left w:w="108" w:type="dxa"/>
              <w:bottom w:w="0" w:type="dxa"/>
              <w:right w:w="108" w:type="dxa"/>
            </w:tcMar>
            <w:vAlign w:val="center"/>
          </w:tcPr>
          <w:p w14:paraId="10929D7E"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0.18%</w:t>
            </w:r>
          </w:p>
        </w:tc>
        <w:tc>
          <w:tcPr>
            <w:tcW w:w="1130" w:type="dxa"/>
            <w:tcMar>
              <w:top w:w="0" w:type="dxa"/>
              <w:left w:w="108" w:type="dxa"/>
              <w:bottom w:w="0" w:type="dxa"/>
              <w:right w:w="108" w:type="dxa"/>
            </w:tcMar>
            <w:vAlign w:val="center"/>
          </w:tcPr>
          <w:p w14:paraId="63B0B51A"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15.72 </w:t>
            </w:r>
          </w:p>
        </w:tc>
        <w:tc>
          <w:tcPr>
            <w:tcW w:w="1131" w:type="dxa"/>
            <w:tcMar>
              <w:top w:w="0" w:type="dxa"/>
              <w:left w:w="108" w:type="dxa"/>
              <w:bottom w:w="0" w:type="dxa"/>
              <w:right w:w="108" w:type="dxa"/>
            </w:tcMar>
            <w:vAlign w:val="center"/>
          </w:tcPr>
          <w:p w14:paraId="0D20877B"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0.17%</w:t>
            </w:r>
          </w:p>
        </w:tc>
      </w:tr>
      <w:tr w:rsidR="00F72092" w:rsidRPr="000D1143" w14:paraId="339B22FA" w14:textId="77777777" w:rsidTr="00217B21">
        <w:trPr>
          <w:trHeight w:val="397"/>
          <w:jc w:val="center"/>
        </w:trPr>
        <w:tc>
          <w:tcPr>
            <w:tcW w:w="551" w:type="dxa"/>
            <w:tcMar>
              <w:top w:w="0" w:type="dxa"/>
              <w:left w:w="108" w:type="dxa"/>
              <w:bottom w:w="0" w:type="dxa"/>
              <w:right w:w="108" w:type="dxa"/>
            </w:tcMar>
            <w:vAlign w:val="center"/>
          </w:tcPr>
          <w:p w14:paraId="20EDE0B2"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29</w:t>
            </w:r>
          </w:p>
        </w:tc>
        <w:tc>
          <w:tcPr>
            <w:tcW w:w="2376" w:type="dxa"/>
            <w:tcMar>
              <w:top w:w="0" w:type="dxa"/>
              <w:left w:w="108" w:type="dxa"/>
              <w:bottom w:w="0" w:type="dxa"/>
              <w:right w:w="108" w:type="dxa"/>
            </w:tcMar>
            <w:vAlign w:val="center"/>
          </w:tcPr>
          <w:p w14:paraId="60D1D87D" w14:textId="77777777" w:rsidR="00F72092" w:rsidRPr="000D1143" w:rsidRDefault="00F72092" w:rsidP="00F72092">
            <w:pPr>
              <w:widowControl/>
              <w:spacing w:beforeLines="0" w:before="0" w:afterLines="0" w:after="0" w:line="240" w:lineRule="auto"/>
              <w:ind w:firstLineChars="0" w:firstLine="0"/>
              <w:jc w:val="left"/>
              <w:textAlignment w:val="center"/>
              <w:rPr>
                <w:bCs/>
                <w:color w:val="000000"/>
                <w:kern w:val="0"/>
                <w:sz w:val="21"/>
                <w:szCs w:val="21"/>
                <w:lang w:bidi="ar"/>
              </w:rPr>
            </w:pPr>
            <w:r w:rsidRPr="000D1143">
              <w:rPr>
                <w:color w:val="000000"/>
                <w:sz w:val="21"/>
                <w:szCs w:val="21"/>
              </w:rPr>
              <w:t>乐摇</w:t>
            </w:r>
          </w:p>
        </w:tc>
        <w:tc>
          <w:tcPr>
            <w:tcW w:w="1130" w:type="dxa"/>
            <w:tcMar>
              <w:top w:w="0" w:type="dxa"/>
              <w:left w:w="108" w:type="dxa"/>
              <w:bottom w:w="0" w:type="dxa"/>
              <w:right w:w="108" w:type="dxa"/>
            </w:tcMar>
            <w:vAlign w:val="center"/>
          </w:tcPr>
          <w:p w14:paraId="6D6B2CB7"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439F6B9B"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55EFEE5A"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13.89 </w:t>
            </w:r>
          </w:p>
        </w:tc>
        <w:tc>
          <w:tcPr>
            <w:tcW w:w="1130" w:type="dxa"/>
            <w:tcMar>
              <w:top w:w="0" w:type="dxa"/>
              <w:left w:w="108" w:type="dxa"/>
              <w:bottom w:w="0" w:type="dxa"/>
              <w:right w:w="108" w:type="dxa"/>
            </w:tcMar>
            <w:vAlign w:val="center"/>
          </w:tcPr>
          <w:p w14:paraId="7097D2C0"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0.16%</w:t>
            </w:r>
          </w:p>
        </w:tc>
        <w:tc>
          <w:tcPr>
            <w:tcW w:w="1130" w:type="dxa"/>
            <w:tcMar>
              <w:top w:w="0" w:type="dxa"/>
              <w:left w:w="108" w:type="dxa"/>
              <w:bottom w:w="0" w:type="dxa"/>
              <w:right w:w="108" w:type="dxa"/>
            </w:tcMar>
            <w:vAlign w:val="center"/>
          </w:tcPr>
          <w:p w14:paraId="0B7D0AB6"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13.89 </w:t>
            </w:r>
          </w:p>
        </w:tc>
        <w:tc>
          <w:tcPr>
            <w:tcW w:w="1131" w:type="dxa"/>
            <w:tcMar>
              <w:top w:w="0" w:type="dxa"/>
              <w:left w:w="108" w:type="dxa"/>
              <w:bottom w:w="0" w:type="dxa"/>
              <w:right w:w="108" w:type="dxa"/>
            </w:tcMar>
            <w:vAlign w:val="center"/>
          </w:tcPr>
          <w:p w14:paraId="57109E70"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0.15%</w:t>
            </w:r>
          </w:p>
        </w:tc>
      </w:tr>
      <w:tr w:rsidR="00F72092" w:rsidRPr="000D1143" w14:paraId="32039A6A" w14:textId="77777777" w:rsidTr="00217B21">
        <w:trPr>
          <w:trHeight w:val="397"/>
          <w:jc w:val="center"/>
        </w:trPr>
        <w:tc>
          <w:tcPr>
            <w:tcW w:w="551" w:type="dxa"/>
            <w:tcMar>
              <w:top w:w="0" w:type="dxa"/>
              <w:left w:w="108" w:type="dxa"/>
              <w:bottom w:w="0" w:type="dxa"/>
              <w:right w:w="108" w:type="dxa"/>
            </w:tcMar>
            <w:vAlign w:val="center"/>
          </w:tcPr>
          <w:p w14:paraId="6199A710"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30</w:t>
            </w:r>
          </w:p>
        </w:tc>
        <w:tc>
          <w:tcPr>
            <w:tcW w:w="2376" w:type="dxa"/>
            <w:tcMar>
              <w:top w:w="0" w:type="dxa"/>
              <w:left w:w="108" w:type="dxa"/>
              <w:bottom w:w="0" w:type="dxa"/>
              <w:right w:w="108" w:type="dxa"/>
            </w:tcMar>
            <w:vAlign w:val="center"/>
          </w:tcPr>
          <w:p w14:paraId="5EAAED46" w14:textId="77777777" w:rsidR="00F72092" w:rsidRPr="000D1143" w:rsidRDefault="00F72092" w:rsidP="00F72092">
            <w:pPr>
              <w:widowControl/>
              <w:spacing w:beforeLines="0" w:before="0" w:afterLines="0" w:after="0" w:line="240" w:lineRule="auto"/>
              <w:ind w:firstLineChars="0" w:firstLine="0"/>
              <w:jc w:val="left"/>
              <w:textAlignment w:val="center"/>
              <w:rPr>
                <w:bCs/>
                <w:color w:val="000000"/>
                <w:kern w:val="0"/>
                <w:sz w:val="21"/>
                <w:szCs w:val="21"/>
                <w:lang w:bidi="ar"/>
              </w:rPr>
            </w:pPr>
            <w:r w:rsidRPr="000D1143">
              <w:rPr>
                <w:color w:val="000000"/>
                <w:sz w:val="21"/>
                <w:szCs w:val="21"/>
              </w:rPr>
              <w:t>珠海康远</w:t>
            </w:r>
          </w:p>
        </w:tc>
        <w:tc>
          <w:tcPr>
            <w:tcW w:w="1130" w:type="dxa"/>
            <w:tcMar>
              <w:top w:w="0" w:type="dxa"/>
              <w:left w:w="108" w:type="dxa"/>
              <w:bottom w:w="0" w:type="dxa"/>
              <w:right w:w="108" w:type="dxa"/>
            </w:tcMar>
            <w:vAlign w:val="center"/>
          </w:tcPr>
          <w:p w14:paraId="5E5D75D0"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427D8F2B"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65EA3FF5"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6.70 </w:t>
            </w:r>
          </w:p>
        </w:tc>
        <w:tc>
          <w:tcPr>
            <w:tcW w:w="1130" w:type="dxa"/>
            <w:tcMar>
              <w:top w:w="0" w:type="dxa"/>
              <w:left w:w="108" w:type="dxa"/>
              <w:bottom w:w="0" w:type="dxa"/>
              <w:right w:w="108" w:type="dxa"/>
            </w:tcMar>
            <w:vAlign w:val="center"/>
          </w:tcPr>
          <w:p w14:paraId="66A483F3"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0.08%</w:t>
            </w:r>
          </w:p>
        </w:tc>
        <w:tc>
          <w:tcPr>
            <w:tcW w:w="1130" w:type="dxa"/>
            <w:tcMar>
              <w:top w:w="0" w:type="dxa"/>
              <w:left w:w="108" w:type="dxa"/>
              <w:bottom w:w="0" w:type="dxa"/>
              <w:right w:w="108" w:type="dxa"/>
            </w:tcMar>
            <w:vAlign w:val="center"/>
          </w:tcPr>
          <w:p w14:paraId="5066FB56"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6.70 </w:t>
            </w:r>
          </w:p>
        </w:tc>
        <w:tc>
          <w:tcPr>
            <w:tcW w:w="1131" w:type="dxa"/>
            <w:tcMar>
              <w:top w:w="0" w:type="dxa"/>
              <w:left w:w="108" w:type="dxa"/>
              <w:bottom w:w="0" w:type="dxa"/>
              <w:right w:w="108" w:type="dxa"/>
            </w:tcMar>
            <w:vAlign w:val="center"/>
          </w:tcPr>
          <w:p w14:paraId="19C4E7F6"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0.07%</w:t>
            </w:r>
          </w:p>
        </w:tc>
      </w:tr>
      <w:tr w:rsidR="00F72092" w:rsidRPr="000D1143" w14:paraId="2490DD7C" w14:textId="77777777" w:rsidTr="00217B21">
        <w:trPr>
          <w:trHeight w:val="397"/>
          <w:jc w:val="center"/>
        </w:trPr>
        <w:tc>
          <w:tcPr>
            <w:tcW w:w="551" w:type="dxa"/>
            <w:tcMar>
              <w:top w:w="0" w:type="dxa"/>
              <w:left w:w="108" w:type="dxa"/>
              <w:bottom w:w="0" w:type="dxa"/>
              <w:right w:w="108" w:type="dxa"/>
            </w:tcMar>
            <w:vAlign w:val="center"/>
          </w:tcPr>
          <w:p w14:paraId="4F47AA60"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31</w:t>
            </w:r>
          </w:p>
        </w:tc>
        <w:tc>
          <w:tcPr>
            <w:tcW w:w="2376" w:type="dxa"/>
            <w:tcMar>
              <w:top w:w="0" w:type="dxa"/>
              <w:left w:w="108" w:type="dxa"/>
              <w:bottom w:w="0" w:type="dxa"/>
              <w:right w:w="108" w:type="dxa"/>
            </w:tcMar>
            <w:vAlign w:val="center"/>
          </w:tcPr>
          <w:p w14:paraId="0B6004DD" w14:textId="77777777" w:rsidR="00F72092" w:rsidRPr="000D1143" w:rsidRDefault="00F72092" w:rsidP="00F72092">
            <w:pPr>
              <w:widowControl/>
              <w:spacing w:beforeLines="0" w:before="0" w:afterLines="0" w:after="0" w:line="240" w:lineRule="auto"/>
              <w:ind w:firstLineChars="0" w:firstLine="0"/>
              <w:jc w:val="left"/>
              <w:textAlignment w:val="center"/>
              <w:rPr>
                <w:bCs/>
                <w:color w:val="000000"/>
                <w:kern w:val="0"/>
                <w:sz w:val="21"/>
                <w:szCs w:val="21"/>
                <w:lang w:bidi="ar"/>
              </w:rPr>
            </w:pPr>
            <w:r w:rsidRPr="000D1143">
              <w:rPr>
                <w:color w:val="000000"/>
                <w:sz w:val="21"/>
                <w:szCs w:val="21"/>
              </w:rPr>
              <w:t>上海德盾</w:t>
            </w:r>
          </w:p>
        </w:tc>
        <w:tc>
          <w:tcPr>
            <w:tcW w:w="1130" w:type="dxa"/>
            <w:tcMar>
              <w:top w:w="0" w:type="dxa"/>
              <w:left w:w="108" w:type="dxa"/>
              <w:bottom w:w="0" w:type="dxa"/>
              <w:right w:w="108" w:type="dxa"/>
            </w:tcMar>
            <w:vAlign w:val="center"/>
          </w:tcPr>
          <w:p w14:paraId="7DA7398B"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 </w:t>
            </w:r>
          </w:p>
        </w:tc>
        <w:tc>
          <w:tcPr>
            <w:tcW w:w="1130" w:type="dxa"/>
            <w:tcMar>
              <w:top w:w="0" w:type="dxa"/>
              <w:left w:w="108" w:type="dxa"/>
              <w:bottom w:w="0" w:type="dxa"/>
              <w:right w:w="108" w:type="dxa"/>
            </w:tcMar>
            <w:vAlign w:val="center"/>
          </w:tcPr>
          <w:p w14:paraId="13579098"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w:t>
            </w:r>
          </w:p>
        </w:tc>
        <w:tc>
          <w:tcPr>
            <w:tcW w:w="1130" w:type="dxa"/>
            <w:tcMar>
              <w:top w:w="0" w:type="dxa"/>
              <w:left w:w="108" w:type="dxa"/>
              <w:bottom w:w="0" w:type="dxa"/>
              <w:right w:w="108" w:type="dxa"/>
            </w:tcMar>
            <w:vAlign w:val="center"/>
          </w:tcPr>
          <w:p w14:paraId="2152DDE1"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0.44 </w:t>
            </w:r>
          </w:p>
        </w:tc>
        <w:tc>
          <w:tcPr>
            <w:tcW w:w="1130" w:type="dxa"/>
            <w:tcMar>
              <w:top w:w="0" w:type="dxa"/>
              <w:left w:w="108" w:type="dxa"/>
              <w:bottom w:w="0" w:type="dxa"/>
              <w:right w:w="108" w:type="dxa"/>
            </w:tcMar>
            <w:vAlign w:val="center"/>
          </w:tcPr>
          <w:p w14:paraId="0316BF3C"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0.00%</w:t>
            </w:r>
          </w:p>
        </w:tc>
        <w:tc>
          <w:tcPr>
            <w:tcW w:w="1130" w:type="dxa"/>
            <w:tcMar>
              <w:top w:w="0" w:type="dxa"/>
              <w:left w:w="108" w:type="dxa"/>
              <w:bottom w:w="0" w:type="dxa"/>
              <w:right w:w="108" w:type="dxa"/>
            </w:tcMar>
            <w:vAlign w:val="center"/>
          </w:tcPr>
          <w:p w14:paraId="1AB300A5"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0.44 </w:t>
            </w:r>
          </w:p>
        </w:tc>
        <w:tc>
          <w:tcPr>
            <w:tcW w:w="1131" w:type="dxa"/>
            <w:tcMar>
              <w:top w:w="0" w:type="dxa"/>
              <w:left w:w="108" w:type="dxa"/>
              <w:bottom w:w="0" w:type="dxa"/>
              <w:right w:w="108" w:type="dxa"/>
            </w:tcMar>
            <w:vAlign w:val="center"/>
          </w:tcPr>
          <w:p w14:paraId="602C74FC"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0.00%</w:t>
            </w:r>
          </w:p>
        </w:tc>
      </w:tr>
      <w:tr w:rsidR="00F72092" w:rsidRPr="000D1143" w14:paraId="215B3E6A" w14:textId="77777777" w:rsidTr="00217B21">
        <w:trPr>
          <w:trHeight w:val="397"/>
          <w:jc w:val="center"/>
        </w:trPr>
        <w:tc>
          <w:tcPr>
            <w:tcW w:w="551" w:type="dxa"/>
            <w:tcMar>
              <w:top w:w="0" w:type="dxa"/>
              <w:left w:w="108" w:type="dxa"/>
              <w:bottom w:w="0" w:type="dxa"/>
              <w:right w:w="108" w:type="dxa"/>
            </w:tcMar>
            <w:vAlign w:val="center"/>
          </w:tcPr>
          <w:p w14:paraId="648DB423" w14:textId="77777777" w:rsidR="00F72092" w:rsidRPr="000D1143" w:rsidRDefault="00F72092" w:rsidP="00F72092">
            <w:pPr>
              <w:widowControl/>
              <w:spacing w:beforeLines="0" w:before="0" w:afterLines="0" w:after="0" w:line="240" w:lineRule="auto"/>
              <w:ind w:firstLineChars="0" w:firstLine="0"/>
              <w:jc w:val="center"/>
              <w:textAlignment w:val="center"/>
              <w:rPr>
                <w:bCs/>
                <w:spacing w:val="-10"/>
                <w:sz w:val="21"/>
                <w:szCs w:val="21"/>
              </w:rPr>
            </w:pPr>
            <w:r w:rsidRPr="000D1143">
              <w:rPr>
                <w:color w:val="000000"/>
                <w:kern w:val="0"/>
                <w:sz w:val="21"/>
                <w:szCs w:val="21"/>
                <w:lang w:bidi="ar"/>
              </w:rPr>
              <w:t>32</w:t>
            </w:r>
          </w:p>
        </w:tc>
        <w:tc>
          <w:tcPr>
            <w:tcW w:w="2376" w:type="dxa"/>
            <w:tcMar>
              <w:top w:w="0" w:type="dxa"/>
              <w:left w:w="108" w:type="dxa"/>
              <w:bottom w:w="0" w:type="dxa"/>
              <w:right w:w="108" w:type="dxa"/>
            </w:tcMar>
            <w:vAlign w:val="center"/>
          </w:tcPr>
          <w:p w14:paraId="2B44979B" w14:textId="77777777" w:rsidR="00F72092" w:rsidRPr="000D1143" w:rsidRDefault="00F72092" w:rsidP="00F72092">
            <w:pPr>
              <w:widowControl/>
              <w:spacing w:beforeLines="0" w:before="0" w:afterLines="0" w:after="0" w:line="240" w:lineRule="auto"/>
              <w:ind w:firstLineChars="0" w:firstLine="0"/>
              <w:jc w:val="left"/>
              <w:textAlignment w:val="center"/>
              <w:rPr>
                <w:bCs/>
                <w:color w:val="000000"/>
                <w:kern w:val="0"/>
                <w:sz w:val="21"/>
                <w:szCs w:val="21"/>
                <w:lang w:bidi="ar"/>
              </w:rPr>
            </w:pPr>
            <w:r w:rsidRPr="000D1143">
              <w:rPr>
                <w:color w:val="000000"/>
                <w:sz w:val="21"/>
                <w:szCs w:val="21"/>
              </w:rPr>
              <w:t>其他股东</w:t>
            </w:r>
          </w:p>
        </w:tc>
        <w:tc>
          <w:tcPr>
            <w:tcW w:w="1130" w:type="dxa"/>
            <w:tcMar>
              <w:top w:w="0" w:type="dxa"/>
              <w:left w:w="108" w:type="dxa"/>
              <w:bottom w:w="0" w:type="dxa"/>
              <w:right w:w="108" w:type="dxa"/>
            </w:tcMar>
            <w:vAlign w:val="center"/>
          </w:tcPr>
          <w:p w14:paraId="0178D693"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3,833.34 </w:t>
            </w:r>
          </w:p>
        </w:tc>
        <w:tc>
          <w:tcPr>
            <w:tcW w:w="1130" w:type="dxa"/>
            <w:tcMar>
              <w:top w:w="0" w:type="dxa"/>
              <w:left w:w="108" w:type="dxa"/>
              <w:bottom w:w="0" w:type="dxa"/>
              <w:right w:w="108" w:type="dxa"/>
            </w:tcMar>
            <w:vAlign w:val="center"/>
          </w:tcPr>
          <w:p w14:paraId="13CC80E6"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57.34%</w:t>
            </w:r>
          </w:p>
        </w:tc>
        <w:tc>
          <w:tcPr>
            <w:tcW w:w="1130" w:type="dxa"/>
            <w:tcMar>
              <w:top w:w="0" w:type="dxa"/>
              <w:left w:w="108" w:type="dxa"/>
              <w:bottom w:w="0" w:type="dxa"/>
              <w:right w:w="108" w:type="dxa"/>
            </w:tcMar>
            <w:vAlign w:val="center"/>
          </w:tcPr>
          <w:p w14:paraId="2779B393"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 xml:space="preserve"> 3,833.34 </w:t>
            </w:r>
          </w:p>
        </w:tc>
        <w:tc>
          <w:tcPr>
            <w:tcW w:w="1130" w:type="dxa"/>
            <w:tcMar>
              <w:top w:w="0" w:type="dxa"/>
              <w:left w:w="108" w:type="dxa"/>
              <w:bottom w:w="0" w:type="dxa"/>
              <w:right w:w="108" w:type="dxa"/>
            </w:tcMar>
            <w:vAlign w:val="center"/>
          </w:tcPr>
          <w:p w14:paraId="02EAE057" w14:textId="77777777" w:rsidR="00F72092" w:rsidRPr="000D1143" w:rsidRDefault="00F72092" w:rsidP="00F72092">
            <w:pPr>
              <w:widowControl/>
              <w:spacing w:beforeLines="0" w:before="0" w:afterLines="0" w:after="0" w:line="240" w:lineRule="auto"/>
              <w:ind w:firstLineChars="0" w:firstLine="0"/>
              <w:jc w:val="right"/>
              <w:textAlignment w:val="center"/>
              <w:rPr>
                <w:bCs/>
                <w:sz w:val="21"/>
                <w:szCs w:val="21"/>
              </w:rPr>
            </w:pPr>
            <w:r w:rsidRPr="000D1143">
              <w:rPr>
                <w:color w:val="000000"/>
                <w:sz w:val="21"/>
                <w:szCs w:val="21"/>
              </w:rPr>
              <w:t>43.26%</w:t>
            </w:r>
          </w:p>
        </w:tc>
        <w:tc>
          <w:tcPr>
            <w:tcW w:w="1130" w:type="dxa"/>
            <w:tcMar>
              <w:top w:w="0" w:type="dxa"/>
              <w:left w:w="108" w:type="dxa"/>
              <w:bottom w:w="0" w:type="dxa"/>
              <w:right w:w="108" w:type="dxa"/>
            </w:tcMar>
            <w:vAlign w:val="center"/>
          </w:tcPr>
          <w:p w14:paraId="07AD21D8"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 xml:space="preserve"> 3,833.34 </w:t>
            </w:r>
          </w:p>
        </w:tc>
        <w:tc>
          <w:tcPr>
            <w:tcW w:w="1131" w:type="dxa"/>
            <w:tcMar>
              <w:top w:w="0" w:type="dxa"/>
              <w:left w:w="108" w:type="dxa"/>
              <w:bottom w:w="0" w:type="dxa"/>
              <w:right w:w="108" w:type="dxa"/>
            </w:tcMar>
            <w:vAlign w:val="center"/>
          </w:tcPr>
          <w:p w14:paraId="17F80818" w14:textId="77777777" w:rsidR="00F72092" w:rsidRPr="000D1143" w:rsidRDefault="00F72092" w:rsidP="00F72092">
            <w:pPr>
              <w:widowControl/>
              <w:spacing w:beforeLines="0" w:before="0" w:afterLines="0" w:after="0" w:line="240" w:lineRule="auto"/>
              <w:ind w:firstLineChars="0" w:firstLine="0"/>
              <w:jc w:val="right"/>
              <w:textAlignment w:val="center"/>
              <w:rPr>
                <w:bCs/>
                <w:color w:val="000000"/>
                <w:kern w:val="0"/>
                <w:sz w:val="21"/>
                <w:szCs w:val="21"/>
                <w:lang w:bidi="ar"/>
              </w:rPr>
            </w:pPr>
            <w:r w:rsidRPr="000D1143">
              <w:rPr>
                <w:color w:val="000000"/>
                <w:sz w:val="21"/>
                <w:szCs w:val="21"/>
              </w:rPr>
              <w:t>41.06%</w:t>
            </w:r>
          </w:p>
        </w:tc>
      </w:tr>
      <w:tr w:rsidR="00F72092" w:rsidRPr="000D1143" w14:paraId="63B1A83D" w14:textId="77777777" w:rsidTr="00217B21">
        <w:trPr>
          <w:trHeight w:val="397"/>
          <w:jc w:val="center"/>
        </w:trPr>
        <w:tc>
          <w:tcPr>
            <w:tcW w:w="2927" w:type="dxa"/>
            <w:gridSpan w:val="2"/>
            <w:tcMar>
              <w:top w:w="0" w:type="dxa"/>
              <w:left w:w="108" w:type="dxa"/>
              <w:bottom w:w="0" w:type="dxa"/>
              <w:right w:w="108" w:type="dxa"/>
            </w:tcMar>
            <w:vAlign w:val="center"/>
          </w:tcPr>
          <w:p w14:paraId="44763635" w14:textId="77777777" w:rsidR="00F72092" w:rsidRPr="000D1143" w:rsidRDefault="00F72092" w:rsidP="00F72092">
            <w:pPr>
              <w:widowControl/>
              <w:spacing w:beforeLines="0" w:before="0" w:afterLines="0" w:after="0" w:line="240" w:lineRule="auto"/>
              <w:ind w:firstLineChars="0" w:firstLine="0"/>
              <w:jc w:val="center"/>
              <w:textAlignment w:val="center"/>
              <w:rPr>
                <w:b/>
                <w:sz w:val="21"/>
                <w:szCs w:val="21"/>
              </w:rPr>
            </w:pPr>
            <w:r w:rsidRPr="000D1143">
              <w:rPr>
                <w:b/>
                <w:bCs/>
                <w:color w:val="000000"/>
                <w:kern w:val="0"/>
                <w:sz w:val="21"/>
                <w:szCs w:val="21"/>
                <w:lang w:bidi="ar"/>
              </w:rPr>
              <w:t>上市公司总股本</w:t>
            </w:r>
          </w:p>
        </w:tc>
        <w:tc>
          <w:tcPr>
            <w:tcW w:w="1130" w:type="dxa"/>
            <w:tcMar>
              <w:top w:w="0" w:type="dxa"/>
              <w:left w:w="108" w:type="dxa"/>
              <w:bottom w:w="0" w:type="dxa"/>
              <w:right w:w="108" w:type="dxa"/>
            </w:tcMar>
            <w:vAlign w:val="center"/>
          </w:tcPr>
          <w:p w14:paraId="060A76F5" w14:textId="77777777" w:rsidR="00F72092" w:rsidRPr="000D1143" w:rsidRDefault="00F72092" w:rsidP="00F72092">
            <w:pPr>
              <w:widowControl/>
              <w:spacing w:beforeLines="0" w:before="0" w:afterLines="0" w:after="0" w:line="240" w:lineRule="auto"/>
              <w:ind w:firstLineChars="0" w:firstLine="0"/>
              <w:jc w:val="right"/>
              <w:textAlignment w:val="center"/>
              <w:rPr>
                <w:b/>
                <w:sz w:val="21"/>
                <w:szCs w:val="21"/>
              </w:rPr>
            </w:pPr>
            <w:r w:rsidRPr="000D1143">
              <w:rPr>
                <w:b/>
                <w:bCs/>
                <w:color w:val="000000"/>
                <w:sz w:val="21"/>
                <w:szCs w:val="21"/>
              </w:rPr>
              <w:t xml:space="preserve"> 6,685.28 </w:t>
            </w:r>
          </w:p>
        </w:tc>
        <w:tc>
          <w:tcPr>
            <w:tcW w:w="1130" w:type="dxa"/>
            <w:tcMar>
              <w:top w:w="0" w:type="dxa"/>
              <w:left w:w="108" w:type="dxa"/>
              <w:bottom w:w="0" w:type="dxa"/>
              <w:right w:w="108" w:type="dxa"/>
            </w:tcMar>
            <w:vAlign w:val="center"/>
          </w:tcPr>
          <w:p w14:paraId="5A825777" w14:textId="77777777" w:rsidR="00F72092" w:rsidRPr="000D1143" w:rsidRDefault="00F72092" w:rsidP="00F72092">
            <w:pPr>
              <w:widowControl/>
              <w:spacing w:beforeLines="0" w:before="0" w:afterLines="0" w:after="0" w:line="240" w:lineRule="auto"/>
              <w:ind w:firstLineChars="0" w:firstLine="0"/>
              <w:jc w:val="right"/>
              <w:textAlignment w:val="center"/>
              <w:rPr>
                <w:b/>
                <w:sz w:val="21"/>
                <w:szCs w:val="21"/>
              </w:rPr>
            </w:pPr>
            <w:r w:rsidRPr="000D1143">
              <w:rPr>
                <w:b/>
                <w:bCs/>
                <w:color w:val="000000"/>
                <w:sz w:val="21"/>
                <w:szCs w:val="21"/>
              </w:rPr>
              <w:t>100.00%</w:t>
            </w:r>
          </w:p>
        </w:tc>
        <w:tc>
          <w:tcPr>
            <w:tcW w:w="1130" w:type="dxa"/>
            <w:tcMar>
              <w:top w:w="0" w:type="dxa"/>
              <w:left w:w="108" w:type="dxa"/>
              <w:bottom w:w="0" w:type="dxa"/>
              <w:right w:w="108" w:type="dxa"/>
            </w:tcMar>
            <w:vAlign w:val="center"/>
          </w:tcPr>
          <w:p w14:paraId="55624E7D" w14:textId="77777777" w:rsidR="00F72092" w:rsidRPr="000D1143" w:rsidRDefault="00F72092" w:rsidP="00F72092">
            <w:pPr>
              <w:widowControl/>
              <w:spacing w:beforeLines="0" w:before="0" w:afterLines="0" w:after="0" w:line="240" w:lineRule="auto"/>
              <w:ind w:firstLineChars="0" w:firstLine="0"/>
              <w:jc w:val="right"/>
              <w:textAlignment w:val="center"/>
              <w:rPr>
                <w:b/>
                <w:color w:val="000000"/>
                <w:kern w:val="0"/>
                <w:sz w:val="21"/>
                <w:szCs w:val="21"/>
                <w:lang w:bidi="ar"/>
              </w:rPr>
            </w:pPr>
            <w:r w:rsidRPr="000D1143">
              <w:rPr>
                <w:b/>
                <w:bCs/>
                <w:color w:val="000000"/>
                <w:sz w:val="21"/>
                <w:szCs w:val="21"/>
              </w:rPr>
              <w:t xml:space="preserve"> 8,861.54 </w:t>
            </w:r>
          </w:p>
        </w:tc>
        <w:tc>
          <w:tcPr>
            <w:tcW w:w="1130" w:type="dxa"/>
            <w:tcMar>
              <w:top w:w="0" w:type="dxa"/>
              <w:left w:w="108" w:type="dxa"/>
              <w:bottom w:w="0" w:type="dxa"/>
              <w:right w:w="108" w:type="dxa"/>
            </w:tcMar>
            <w:vAlign w:val="center"/>
          </w:tcPr>
          <w:p w14:paraId="3769FE95" w14:textId="77777777" w:rsidR="00F72092" w:rsidRPr="000D1143" w:rsidRDefault="00F72092" w:rsidP="00F72092">
            <w:pPr>
              <w:widowControl/>
              <w:spacing w:beforeLines="0" w:before="0" w:afterLines="0" w:after="0" w:line="240" w:lineRule="auto"/>
              <w:ind w:firstLineChars="0" w:firstLine="0"/>
              <w:jc w:val="right"/>
              <w:textAlignment w:val="center"/>
              <w:rPr>
                <w:b/>
                <w:color w:val="000000"/>
                <w:kern w:val="0"/>
                <w:sz w:val="21"/>
                <w:szCs w:val="21"/>
                <w:lang w:bidi="ar"/>
              </w:rPr>
            </w:pPr>
            <w:r w:rsidRPr="000D1143">
              <w:rPr>
                <w:b/>
                <w:bCs/>
                <w:color w:val="000000"/>
                <w:sz w:val="21"/>
                <w:szCs w:val="21"/>
              </w:rPr>
              <w:t>100.00%</w:t>
            </w:r>
          </w:p>
        </w:tc>
        <w:tc>
          <w:tcPr>
            <w:tcW w:w="1130" w:type="dxa"/>
            <w:tcMar>
              <w:top w:w="0" w:type="dxa"/>
              <w:left w:w="108" w:type="dxa"/>
              <w:bottom w:w="0" w:type="dxa"/>
              <w:right w:w="108" w:type="dxa"/>
            </w:tcMar>
            <w:vAlign w:val="center"/>
          </w:tcPr>
          <w:p w14:paraId="7858668D" w14:textId="77777777" w:rsidR="00F72092" w:rsidRPr="000D1143" w:rsidRDefault="00F72092" w:rsidP="00F72092">
            <w:pPr>
              <w:widowControl/>
              <w:spacing w:beforeLines="0" w:before="0" w:afterLines="0" w:after="0" w:line="240" w:lineRule="auto"/>
              <w:ind w:firstLineChars="0" w:firstLine="0"/>
              <w:jc w:val="right"/>
              <w:textAlignment w:val="center"/>
              <w:rPr>
                <w:b/>
                <w:color w:val="000000"/>
                <w:kern w:val="0"/>
                <w:sz w:val="21"/>
                <w:szCs w:val="21"/>
                <w:lang w:bidi="ar"/>
              </w:rPr>
            </w:pPr>
            <w:bookmarkStart w:id="54" w:name="OLE_LINK65"/>
            <w:r w:rsidRPr="000D1143">
              <w:rPr>
                <w:b/>
                <w:bCs/>
                <w:color w:val="000000"/>
                <w:sz w:val="21"/>
                <w:szCs w:val="21"/>
              </w:rPr>
              <w:t>9,334.97</w:t>
            </w:r>
            <w:bookmarkEnd w:id="54"/>
            <w:r w:rsidRPr="000D1143">
              <w:rPr>
                <w:b/>
                <w:bCs/>
                <w:color w:val="000000"/>
                <w:sz w:val="21"/>
                <w:szCs w:val="21"/>
              </w:rPr>
              <w:t xml:space="preserve"> </w:t>
            </w:r>
          </w:p>
        </w:tc>
        <w:tc>
          <w:tcPr>
            <w:tcW w:w="1131" w:type="dxa"/>
            <w:tcMar>
              <w:top w:w="0" w:type="dxa"/>
              <w:left w:w="108" w:type="dxa"/>
              <w:bottom w:w="0" w:type="dxa"/>
              <w:right w:w="108" w:type="dxa"/>
            </w:tcMar>
            <w:vAlign w:val="center"/>
          </w:tcPr>
          <w:p w14:paraId="726339EA" w14:textId="77777777" w:rsidR="00F72092" w:rsidRPr="000D1143" w:rsidRDefault="00F72092" w:rsidP="00F72092">
            <w:pPr>
              <w:widowControl/>
              <w:spacing w:beforeLines="0" w:before="0" w:afterLines="0" w:after="0" w:line="240" w:lineRule="auto"/>
              <w:ind w:firstLineChars="0" w:firstLine="0"/>
              <w:jc w:val="right"/>
              <w:textAlignment w:val="center"/>
              <w:rPr>
                <w:b/>
                <w:color w:val="000000"/>
                <w:kern w:val="0"/>
                <w:sz w:val="21"/>
                <w:szCs w:val="21"/>
                <w:lang w:bidi="ar"/>
              </w:rPr>
            </w:pPr>
            <w:r w:rsidRPr="000D1143">
              <w:rPr>
                <w:b/>
                <w:bCs/>
                <w:color w:val="000000"/>
                <w:sz w:val="21"/>
                <w:szCs w:val="21"/>
              </w:rPr>
              <w:t>100.00%</w:t>
            </w:r>
          </w:p>
        </w:tc>
      </w:tr>
    </w:tbl>
    <w:p w14:paraId="31900B18" w14:textId="77777777" w:rsidR="00F72092" w:rsidRPr="000D1143" w:rsidRDefault="00F72092" w:rsidP="00F72092">
      <w:pPr>
        <w:spacing w:beforeLines="0" w:before="0" w:afterLines="0" w:after="0" w:line="240" w:lineRule="auto"/>
        <w:ind w:firstLine="420"/>
        <w:rPr>
          <w:rFonts w:cs="Arial"/>
          <w:bCs/>
          <w:sz w:val="21"/>
        </w:rPr>
      </w:pPr>
      <w:bookmarkStart w:id="55" w:name="_Hlk213164151"/>
      <w:bookmarkEnd w:id="53"/>
      <w:r w:rsidRPr="000D1143">
        <w:rPr>
          <w:rFonts w:cs="Arial" w:hint="eastAsia"/>
          <w:bCs/>
          <w:sz w:val="21"/>
        </w:rPr>
        <w:t>注：公司回购专用证券账户持有公司股份数为</w:t>
      </w:r>
      <w:r w:rsidRPr="000D1143">
        <w:rPr>
          <w:rFonts w:cs="Arial"/>
          <w:bCs/>
          <w:sz w:val="21"/>
        </w:rPr>
        <w:t>1,224,140</w:t>
      </w:r>
      <w:r w:rsidRPr="000D1143">
        <w:rPr>
          <w:rFonts w:cs="Arial" w:hint="eastAsia"/>
          <w:bCs/>
          <w:sz w:val="21"/>
        </w:rPr>
        <w:t>股，根据相关规定，公司回购专户不纳入前</w:t>
      </w:r>
      <w:r w:rsidRPr="000D1143">
        <w:rPr>
          <w:rFonts w:cs="Arial"/>
          <w:bCs/>
          <w:sz w:val="21"/>
        </w:rPr>
        <w:t>10</w:t>
      </w:r>
      <w:r w:rsidRPr="000D1143">
        <w:rPr>
          <w:rFonts w:cs="Arial" w:hint="eastAsia"/>
          <w:bCs/>
          <w:sz w:val="21"/>
        </w:rPr>
        <w:t>名股东列示</w:t>
      </w:r>
      <w:bookmarkEnd w:id="55"/>
      <w:r w:rsidRPr="000D1143">
        <w:rPr>
          <w:rFonts w:cs="Arial" w:hint="eastAsia"/>
          <w:bCs/>
          <w:sz w:val="21"/>
        </w:rPr>
        <w:t>。</w:t>
      </w:r>
    </w:p>
    <w:p w14:paraId="7E0676E0" w14:textId="77777777" w:rsidR="00F72092" w:rsidRPr="000D1143" w:rsidRDefault="00F72092" w:rsidP="00F72092">
      <w:pPr>
        <w:spacing w:before="120" w:afterLines="0" w:after="0"/>
        <w:ind w:firstLine="480"/>
      </w:pPr>
      <w:r w:rsidRPr="000D1143">
        <w:t>本次交易前，公司的控股股东为林明玲，持股比例为</w:t>
      </w:r>
      <w:r w:rsidRPr="000D1143">
        <w:t>28.72%</w:t>
      </w:r>
      <w:r w:rsidRPr="000D1143">
        <w:t>；实际控制人为林明玲、马学沛，合计持有上市公司股权比例为</w:t>
      </w:r>
      <w:r w:rsidRPr="000D1143">
        <w:t>34.78%</w:t>
      </w:r>
      <w:r w:rsidRPr="000D1143">
        <w:t>。本次交易后，若不考虑募集配套资金，林明玲持股比例降至</w:t>
      </w:r>
      <w:r w:rsidRPr="000D1143">
        <w:t>21.67%</w:t>
      </w:r>
      <w:r w:rsidRPr="000D1143">
        <w:t>，仍为上市公司控股股东；林明玲、马学沛合计持有上市公司股权比例</w:t>
      </w:r>
      <w:r w:rsidRPr="000D1143">
        <w:rPr>
          <w:rFonts w:hint="eastAsia"/>
        </w:rPr>
        <w:t>为</w:t>
      </w:r>
      <w:r w:rsidRPr="000D1143">
        <w:t>26.24%</w:t>
      </w:r>
      <w:r w:rsidRPr="000D1143">
        <w:t>，仍为上市公司实际控制人。本次交易后，若考虑募集配套资金，林明玲持股比例降至</w:t>
      </w:r>
      <w:r w:rsidRPr="000D1143">
        <w:t>20.57%</w:t>
      </w:r>
      <w:r w:rsidRPr="000D1143">
        <w:t>，仍为上市公司控股股东；林明玲、马学沛合计持有上市公司股权比例</w:t>
      </w:r>
      <w:r w:rsidRPr="000D1143">
        <w:rPr>
          <w:rFonts w:hint="eastAsia"/>
        </w:rPr>
        <w:t>为</w:t>
      </w:r>
      <w:r w:rsidRPr="000D1143">
        <w:t>29.98%</w:t>
      </w:r>
      <w:r w:rsidRPr="000D1143">
        <w:t>，仍为上市公司实际控制人。因此，本次交易不会导致公司控制权变更。</w:t>
      </w:r>
    </w:p>
    <w:p w14:paraId="590B6370" w14:textId="77777777" w:rsidR="00F72092" w:rsidRPr="000D1143" w:rsidRDefault="00F72092" w:rsidP="00217B21">
      <w:pPr>
        <w:pStyle w:val="003"/>
        <w:spacing w:before="120" w:after="120"/>
        <w:ind w:firstLine="482"/>
      </w:pPr>
      <w:r w:rsidRPr="000D1143">
        <w:t>（三）本次交易对上市公司主要财务指标的影响</w:t>
      </w:r>
    </w:p>
    <w:p w14:paraId="24F2A777" w14:textId="77777777" w:rsidR="00F72092" w:rsidRPr="000D1143" w:rsidRDefault="00F72092" w:rsidP="00F72092">
      <w:pPr>
        <w:spacing w:before="120" w:afterLines="0" w:after="0"/>
        <w:ind w:firstLine="480"/>
        <w:rPr>
          <w:lang w:bidi="ar"/>
        </w:rPr>
      </w:pPr>
      <w:r w:rsidRPr="000D1143">
        <w:rPr>
          <w:lang w:bidi="ar"/>
        </w:rPr>
        <w:t>根据备考审阅报告，本次交易前后上市公司主要财务数据情况如下：</w:t>
      </w:r>
    </w:p>
    <w:p w14:paraId="0C0F49AA" w14:textId="77777777" w:rsidR="00F72092" w:rsidRPr="000D1143" w:rsidRDefault="00F72092" w:rsidP="00F72092">
      <w:pPr>
        <w:keepNext/>
        <w:spacing w:beforeLines="0" w:before="0" w:afterLines="0" w:after="0" w:line="240" w:lineRule="auto"/>
        <w:ind w:firstLineChars="0" w:firstLine="0"/>
        <w:jc w:val="right"/>
        <w:rPr>
          <w:sz w:val="21"/>
        </w:rPr>
      </w:pPr>
      <w:bookmarkStart w:id="56" w:name="OLE_LINK104"/>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530"/>
        <w:gridCol w:w="1532"/>
        <w:gridCol w:w="1530"/>
      </w:tblGrid>
      <w:tr w:rsidR="00F72092" w:rsidRPr="000D1143" w14:paraId="5365718C" w14:textId="77777777" w:rsidTr="00217B21">
        <w:trPr>
          <w:trHeight w:val="397"/>
          <w:jc w:val="center"/>
        </w:trPr>
        <w:tc>
          <w:tcPr>
            <w:tcW w:w="2308" w:type="pct"/>
            <w:vMerge w:val="restart"/>
            <w:tcMar>
              <w:top w:w="0" w:type="dxa"/>
              <w:left w:w="108" w:type="dxa"/>
              <w:bottom w:w="0" w:type="dxa"/>
              <w:right w:w="108" w:type="dxa"/>
            </w:tcMar>
            <w:vAlign w:val="center"/>
          </w:tcPr>
          <w:p w14:paraId="4189B289"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pacing w:val="-5"/>
                <w:sz w:val="21"/>
                <w:szCs w:val="21"/>
              </w:rPr>
              <w:t>项目</w:t>
            </w:r>
          </w:p>
        </w:tc>
        <w:tc>
          <w:tcPr>
            <w:tcW w:w="2692" w:type="pct"/>
            <w:gridSpan w:val="3"/>
            <w:tcMar>
              <w:top w:w="0" w:type="dxa"/>
              <w:left w:w="108" w:type="dxa"/>
              <w:bottom w:w="0" w:type="dxa"/>
              <w:right w:w="108" w:type="dxa"/>
            </w:tcMar>
            <w:vAlign w:val="center"/>
          </w:tcPr>
          <w:p w14:paraId="5A92F8F3"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2025</w:t>
            </w:r>
            <w:r w:rsidRPr="000D1143">
              <w:rPr>
                <w:b/>
                <w:sz w:val="21"/>
                <w:szCs w:val="21"/>
              </w:rPr>
              <w:t>年</w:t>
            </w:r>
            <w:r w:rsidRPr="000D1143">
              <w:rPr>
                <w:b/>
                <w:sz w:val="21"/>
                <w:szCs w:val="21"/>
              </w:rPr>
              <w:t>6</w:t>
            </w:r>
            <w:r w:rsidRPr="000D1143">
              <w:rPr>
                <w:b/>
                <w:sz w:val="21"/>
                <w:szCs w:val="21"/>
              </w:rPr>
              <w:t>月</w:t>
            </w:r>
            <w:r w:rsidRPr="000D1143">
              <w:rPr>
                <w:b/>
                <w:sz w:val="21"/>
                <w:szCs w:val="21"/>
              </w:rPr>
              <w:t>30</w:t>
            </w:r>
            <w:r w:rsidRPr="000D1143">
              <w:rPr>
                <w:b/>
                <w:sz w:val="21"/>
                <w:szCs w:val="21"/>
              </w:rPr>
              <w:t>日</w:t>
            </w:r>
            <w:r w:rsidRPr="000D1143">
              <w:rPr>
                <w:b/>
                <w:sz w:val="21"/>
                <w:szCs w:val="21"/>
              </w:rPr>
              <w:t>/2025</w:t>
            </w:r>
            <w:r w:rsidRPr="000D1143">
              <w:rPr>
                <w:b/>
                <w:sz w:val="21"/>
                <w:szCs w:val="21"/>
              </w:rPr>
              <w:t>年</w:t>
            </w:r>
            <w:r w:rsidRPr="000D1143">
              <w:rPr>
                <w:b/>
                <w:sz w:val="21"/>
                <w:szCs w:val="21"/>
              </w:rPr>
              <w:t>1-6</w:t>
            </w:r>
            <w:r w:rsidRPr="000D1143">
              <w:rPr>
                <w:b/>
                <w:sz w:val="21"/>
                <w:szCs w:val="21"/>
              </w:rPr>
              <w:t>月</w:t>
            </w:r>
          </w:p>
        </w:tc>
      </w:tr>
      <w:tr w:rsidR="00F72092" w:rsidRPr="000D1143" w14:paraId="73A2638D" w14:textId="77777777" w:rsidTr="00217B21">
        <w:trPr>
          <w:trHeight w:val="397"/>
          <w:jc w:val="center"/>
        </w:trPr>
        <w:tc>
          <w:tcPr>
            <w:tcW w:w="2308" w:type="pct"/>
            <w:vMerge/>
            <w:tcMar>
              <w:top w:w="0" w:type="dxa"/>
              <w:left w:w="108" w:type="dxa"/>
              <w:bottom w:w="0" w:type="dxa"/>
              <w:right w:w="108" w:type="dxa"/>
            </w:tcMar>
            <w:vAlign w:val="center"/>
          </w:tcPr>
          <w:p w14:paraId="75C1D795" w14:textId="77777777" w:rsidR="00F72092" w:rsidRPr="000D1143" w:rsidRDefault="00F72092" w:rsidP="00F72092">
            <w:pPr>
              <w:keepNext/>
              <w:spacing w:beforeLines="0" w:before="0" w:afterLines="0" w:after="0" w:line="240" w:lineRule="auto"/>
              <w:ind w:firstLineChars="0" w:firstLine="0"/>
              <w:jc w:val="center"/>
              <w:rPr>
                <w:b/>
                <w:sz w:val="21"/>
                <w:szCs w:val="21"/>
              </w:rPr>
            </w:pPr>
          </w:p>
        </w:tc>
        <w:tc>
          <w:tcPr>
            <w:tcW w:w="897" w:type="pct"/>
            <w:tcMar>
              <w:top w:w="0" w:type="dxa"/>
              <w:left w:w="108" w:type="dxa"/>
              <w:bottom w:w="0" w:type="dxa"/>
              <w:right w:w="108" w:type="dxa"/>
            </w:tcMar>
            <w:vAlign w:val="center"/>
          </w:tcPr>
          <w:p w14:paraId="28785329"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pacing w:val="-4"/>
                <w:sz w:val="21"/>
                <w:szCs w:val="21"/>
              </w:rPr>
              <w:t>交易前</w:t>
            </w:r>
          </w:p>
        </w:tc>
        <w:tc>
          <w:tcPr>
            <w:tcW w:w="898" w:type="pct"/>
            <w:tcMar>
              <w:top w:w="0" w:type="dxa"/>
              <w:left w:w="108" w:type="dxa"/>
              <w:bottom w:w="0" w:type="dxa"/>
              <w:right w:w="108" w:type="dxa"/>
            </w:tcMar>
            <w:vAlign w:val="center"/>
          </w:tcPr>
          <w:p w14:paraId="2B1B1241" w14:textId="77777777" w:rsidR="00F72092" w:rsidRPr="000D1143" w:rsidRDefault="00F72092" w:rsidP="00F72092">
            <w:pPr>
              <w:keepNext/>
              <w:spacing w:beforeLines="0" w:before="0" w:afterLines="0" w:after="0" w:line="240" w:lineRule="auto"/>
              <w:ind w:firstLineChars="0" w:firstLine="0"/>
              <w:jc w:val="center"/>
              <w:rPr>
                <w:b/>
                <w:spacing w:val="-4"/>
                <w:sz w:val="21"/>
                <w:szCs w:val="21"/>
              </w:rPr>
            </w:pPr>
            <w:r w:rsidRPr="000D1143">
              <w:rPr>
                <w:b/>
                <w:spacing w:val="-4"/>
                <w:sz w:val="21"/>
                <w:szCs w:val="21"/>
              </w:rPr>
              <w:t>交易后</w:t>
            </w:r>
          </w:p>
          <w:p w14:paraId="48981098"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pacing w:val="-4"/>
                <w:sz w:val="21"/>
                <w:szCs w:val="21"/>
              </w:rPr>
              <w:t>（备考）</w:t>
            </w:r>
          </w:p>
        </w:tc>
        <w:tc>
          <w:tcPr>
            <w:tcW w:w="897" w:type="pct"/>
            <w:tcMar>
              <w:top w:w="0" w:type="dxa"/>
              <w:left w:w="108" w:type="dxa"/>
              <w:bottom w:w="0" w:type="dxa"/>
              <w:right w:w="108" w:type="dxa"/>
            </w:tcMar>
            <w:vAlign w:val="center"/>
          </w:tcPr>
          <w:p w14:paraId="0CC16DEA"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pacing w:val="-5"/>
                <w:sz w:val="21"/>
                <w:szCs w:val="21"/>
              </w:rPr>
              <w:t>变动率</w:t>
            </w:r>
          </w:p>
        </w:tc>
      </w:tr>
      <w:tr w:rsidR="00F72092" w:rsidRPr="000D1143" w14:paraId="19430C6E" w14:textId="77777777" w:rsidTr="00217B21">
        <w:trPr>
          <w:trHeight w:val="397"/>
          <w:jc w:val="center"/>
        </w:trPr>
        <w:tc>
          <w:tcPr>
            <w:tcW w:w="2308" w:type="pct"/>
            <w:tcMar>
              <w:top w:w="0" w:type="dxa"/>
              <w:left w:w="108" w:type="dxa"/>
              <w:bottom w:w="0" w:type="dxa"/>
              <w:right w:w="108" w:type="dxa"/>
            </w:tcMar>
            <w:vAlign w:val="center"/>
          </w:tcPr>
          <w:p w14:paraId="37D2053F"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pacing w:val="-4"/>
                <w:sz w:val="21"/>
                <w:szCs w:val="21"/>
              </w:rPr>
              <w:t>资产总额</w:t>
            </w:r>
          </w:p>
        </w:tc>
        <w:tc>
          <w:tcPr>
            <w:tcW w:w="897" w:type="pct"/>
            <w:tcMar>
              <w:top w:w="0" w:type="dxa"/>
              <w:left w:w="108" w:type="dxa"/>
              <w:bottom w:w="0" w:type="dxa"/>
              <w:right w:w="108" w:type="dxa"/>
            </w:tcMar>
            <w:vAlign w:val="center"/>
          </w:tcPr>
          <w:p w14:paraId="0F200075"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143,936.94</w:t>
            </w:r>
          </w:p>
        </w:tc>
        <w:tc>
          <w:tcPr>
            <w:tcW w:w="898" w:type="pct"/>
            <w:tcMar>
              <w:top w:w="0" w:type="dxa"/>
              <w:left w:w="108" w:type="dxa"/>
              <w:bottom w:w="0" w:type="dxa"/>
              <w:right w:w="108" w:type="dxa"/>
            </w:tcMar>
            <w:vAlign w:val="center"/>
          </w:tcPr>
          <w:p w14:paraId="59BE2F5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282,009.70</w:t>
            </w:r>
          </w:p>
        </w:tc>
        <w:tc>
          <w:tcPr>
            <w:tcW w:w="897" w:type="pct"/>
            <w:tcMar>
              <w:top w:w="0" w:type="dxa"/>
              <w:left w:w="108" w:type="dxa"/>
              <w:bottom w:w="0" w:type="dxa"/>
              <w:right w:w="108" w:type="dxa"/>
            </w:tcMar>
            <w:vAlign w:val="center"/>
          </w:tcPr>
          <w:p w14:paraId="702A13B5"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95.93%</w:t>
            </w:r>
          </w:p>
        </w:tc>
      </w:tr>
      <w:tr w:rsidR="00F72092" w:rsidRPr="000D1143" w14:paraId="0E3465FF" w14:textId="77777777" w:rsidTr="00217B21">
        <w:trPr>
          <w:trHeight w:val="397"/>
          <w:jc w:val="center"/>
        </w:trPr>
        <w:tc>
          <w:tcPr>
            <w:tcW w:w="2308" w:type="pct"/>
            <w:tcMar>
              <w:top w:w="0" w:type="dxa"/>
              <w:left w:w="108" w:type="dxa"/>
              <w:bottom w:w="0" w:type="dxa"/>
              <w:right w:w="108" w:type="dxa"/>
            </w:tcMar>
            <w:vAlign w:val="center"/>
          </w:tcPr>
          <w:p w14:paraId="3C408D3C"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pacing w:val="-4"/>
                <w:sz w:val="21"/>
                <w:szCs w:val="21"/>
              </w:rPr>
              <w:lastRenderedPageBreak/>
              <w:t>负债总额</w:t>
            </w:r>
          </w:p>
        </w:tc>
        <w:tc>
          <w:tcPr>
            <w:tcW w:w="897" w:type="pct"/>
            <w:tcMar>
              <w:top w:w="0" w:type="dxa"/>
              <w:left w:w="108" w:type="dxa"/>
              <w:bottom w:w="0" w:type="dxa"/>
              <w:right w:w="108" w:type="dxa"/>
            </w:tcMar>
            <w:vAlign w:val="center"/>
          </w:tcPr>
          <w:p w14:paraId="13771642"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66,084.73</w:t>
            </w:r>
          </w:p>
        </w:tc>
        <w:tc>
          <w:tcPr>
            <w:tcW w:w="898" w:type="pct"/>
            <w:tcMar>
              <w:top w:w="0" w:type="dxa"/>
              <w:left w:w="108" w:type="dxa"/>
              <w:bottom w:w="0" w:type="dxa"/>
              <w:right w:w="108" w:type="dxa"/>
            </w:tcMar>
            <w:vAlign w:val="center"/>
          </w:tcPr>
          <w:p w14:paraId="5A9DA530"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143,099.90</w:t>
            </w:r>
          </w:p>
        </w:tc>
        <w:tc>
          <w:tcPr>
            <w:tcW w:w="897" w:type="pct"/>
            <w:tcMar>
              <w:top w:w="0" w:type="dxa"/>
              <w:left w:w="108" w:type="dxa"/>
              <w:bottom w:w="0" w:type="dxa"/>
              <w:right w:w="108" w:type="dxa"/>
            </w:tcMar>
            <w:vAlign w:val="center"/>
          </w:tcPr>
          <w:p w14:paraId="6CD6F9A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116.54%</w:t>
            </w:r>
          </w:p>
        </w:tc>
      </w:tr>
      <w:tr w:rsidR="00F72092" w:rsidRPr="000D1143" w14:paraId="5178ED24" w14:textId="77777777" w:rsidTr="00217B21">
        <w:trPr>
          <w:trHeight w:val="397"/>
          <w:jc w:val="center"/>
        </w:trPr>
        <w:tc>
          <w:tcPr>
            <w:tcW w:w="2308" w:type="pct"/>
            <w:tcMar>
              <w:top w:w="0" w:type="dxa"/>
              <w:left w:w="108" w:type="dxa"/>
              <w:bottom w:w="0" w:type="dxa"/>
              <w:right w:w="108" w:type="dxa"/>
            </w:tcMar>
            <w:vAlign w:val="center"/>
          </w:tcPr>
          <w:p w14:paraId="0B399186"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所有者权益</w:t>
            </w:r>
          </w:p>
        </w:tc>
        <w:tc>
          <w:tcPr>
            <w:tcW w:w="897" w:type="pct"/>
            <w:tcMar>
              <w:top w:w="0" w:type="dxa"/>
              <w:left w:w="108" w:type="dxa"/>
              <w:bottom w:w="0" w:type="dxa"/>
              <w:right w:w="108" w:type="dxa"/>
            </w:tcMar>
            <w:vAlign w:val="center"/>
          </w:tcPr>
          <w:p w14:paraId="3A9089C3"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77,852.21</w:t>
            </w:r>
          </w:p>
        </w:tc>
        <w:tc>
          <w:tcPr>
            <w:tcW w:w="898" w:type="pct"/>
            <w:tcMar>
              <w:top w:w="0" w:type="dxa"/>
              <w:left w:w="108" w:type="dxa"/>
              <w:bottom w:w="0" w:type="dxa"/>
              <w:right w:w="108" w:type="dxa"/>
            </w:tcMar>
            <w:vAlign w:val="center"/>
          </w:tcPr>
          <w:p w14:paraId="5601CDA3"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138,909.80</w:t>
            </w:r>
          </w:p>
        </w:tc>
        <w:tc>
          <w:tcPr>
            <w:tcW w:w="897" w:type="pct"/>
            <w:tcMar>
              <w:top w:w="0" w:type="dxa"/>
              <w:left w:w="108" w:type="dxa"/>
              <w:bottom w:w="0" w:type="dxa"/>
              <w:right w:w="108" w:type="dxa"/>
            </w:tcMar>
            <w:vAlign w:val="center"/>
          </w:tcPr>
          <w:p w14:paraId="1E3AD13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78.43%</w:t>
            </w:r>
          </w:p>
        </w:tc>
      </w:tr>
      <w:tr w:rsidR="00F72092" w:rsidRPr="000D1143" w14:paraId="64710CFB" w14:textId="77777777" w:rsidTr="00217B21">
        <w:trPr>
          <w:trHeight w:val="397"/>
          <w:jc w:val="center"/>
        </w:trPr>
        <w:tc>
          <w:tcPr>
            <w:tcW w:w="2308" w:type="pct"/>
            <w:tcMar>
              <w:top w:w="0" w:type="dxa"/>
              <w:left w:w="108" w:type="dxa"/>
              <w:bottom w:w="0" w:type="dxa"/>
              <w:right w:w="108" w:type="dxa"/>
            </w:tcMar>
            <w:vAlign w:val="center"/>
          </w:tcPr>
          <w:p w14:paraId="272E66D4"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pacing w:val="-4"/>
                <w:sz w:val="21"/>
                <w:szCs w:val="21"/>
              </w:rPr>
              <w:t>归属于母公司所有者权益</w:t>
            </w:r>
          </w:p>
        </w:tc>
        <w:tc>
          <w:tcPr>
            <w:tcW w:w="897" w:type="pct"/>
            <w:tcMar>
              <w:top w:w="0" w:type="dxa"/>
              <w:left w:w="108" w:type="dxa"/>
              <w:bottom w:w="0" w:type="dxa"/>
              <w:right w:w="108" w:type="dxa"/>
            </w:tcMar>
            <w:vAlign w:val="center"/>
          </w:tcPr>
          <w:p w14:paraId="3A2BAA4F"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76,994.12</w:t>
            </w:r>
          </w:p>
        </w:tc>
        <w:tc>
          <w:tcPr>
            <w:tcW w:w="898" w:type="pct"/>
            <w:tcMar>
              <w:top w:w="0" w:type="dxa"/>
              <w:left w:w="108" w:type="dxa"/>
              <w:bottom w:w="0" w:type="dxa"/>
              <w:right w:w="108" w:type="dxa"/>
            </w:tcMar>
            <w:vAlign w:val="center"/>
          </w:tcPr>
          <w:p w14:paraId="383163A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135,230.88</w:t>
            </w:r>
          </w:p>
        </w:tc>
        <w:tc>
          <w:tcPr>
            <w:tcW w:w="897" w:type="pct"/>
            <w:tcMar>
              <w:top w:w="0" w:type="dxa"/>
              <w:left w:w="108" w:type="dxa"/>
              <w:bottom w:w="0" w:type="dxa"/>
              <w:right w:w="108" w:type="dxa"/>
            </w:tcMar>
            <w:vAlign w:val="center"/>
          </w:tcPr>
          <w:p w14:paraId="59C7E38A"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75.64%</w:t>
            </w:r>
          </w:p>
        </w:tc>
      </w:tr>
      <w:tr w:rsidR="00F72092" w:rsidRPr="000D1143" w14:paraId="3E27BD07" w14:textId="77777777" w:rsidTr="00217B21">
        <w:trPr>
          <w:trHeight w:val="397"/>
          <w:jc w:val="center"/>
        </w:trPr>
        <w:tc>
          <w:tcPr>
            <w:tcW w:w="2308" w:type="pct"/>
            <w:tcMar>
              <w:top w:w="0" w:type="dxa"/>
              <w:left w:w="108" w:type="dxa"/>
              <w:bottom w:w="0" w:type="dxa"/>
              <w:right w:w="108" w:type="dxa"/>
            </w:tcMar>
            <w:vAlign w:val="center"/>
          </w:tcPr>
          <w:p w14:paraId="600BEFF1"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pacing w:val="-4"/>
                <w:sz w:val="21"/>
                <w:szCs w:val="21"/>
              </w:rPr>
              <w:t>营业收入</w:t>
            </w:r>
          </w:p>
        </w:tc>
        <w:tc>
          <w:tcPr>
            <w:tcW w:w="897" w:type="pct"/>
            <w:tcMar>
              <w:top w:w="0" w:type="dxa"/>
              <w:left w:w="108" w:type="dxa"/>
              <w:bottom w:w="0" w:type="dxa"/>
              <w:right w:w="108" w:type="dxa"/>
            </w:tcMar>
            <w:vAlign w:val="center"/>
          </w:tcPr>
          <w:p w14:paraId="4500ECEF"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14,562.95</w:t>
            </w:r>
          </w:p>
        </w:tc>
        <w:tc>
          <w:tcPr>
            <w:tcW w:w="898" w:type="pct"/>
            <w:tcMar>
              <w:top w:w="0" w:type="dxa"/>
              <w:left w:w="108" w:type="dxa"/>
              <w:bottom w:w="0" w:type="dxa"/>
              <w:right w:w="108" w:type="dxa"/>
            </w:tcMar>
            <w:vAlign w:val="center"/>
          </w:tcPr>
          <w:p w14:paraId="4F8E546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39,362.81</w:t>
            </w:r>
          </w:p>
        </w:tc>
        <w:tc>
          <w:tcPr>
            <w:tcW w:w="897" w:type="pct"/>
            <w:tcMar>
              <w:top w:w="0" w:type="dxa"/>
              <w:left w:w="108" w:type="dxa"/>
              <w:bottom w:w="0" w:type="dxa"/>
              <w:right w:w="108" w:type="dxa"/>
            </w:tcMar>
            <w:vAlign w:val="center"/>
          </w:tcPr>
          <w:p w14:paraId="2247F8F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170.29%</w:t>
            </w:r>
          </w:p>
        </w:tc>
      </w:tr>
      <w:tr w:rsidR="00F72092" w:rsidRPr="000D1143" w14:paraId="565C3E1D" w14:textId="77777777" w:rsidTr="00217B21">
        <w:trPr>
          <w:trHeight w:val="397"/>
          <w:jc w:val="center"/>
        </w:trPr>
        <w:tc>
          <w:tcPr>
            <w:tcW w:w="2308" w:type="pct"/>
            <w:tcMar>
              <w:top w:w="0" w:type="dxa"/>
              <w:left w:w="108" w:type="dxa"/>
              <w:bottom w:w="0" w:type="dxa"/>
              <w:right w:w="108" w:type="dxa"/>
            </w:tcMar>
            <w:vAlign w:val="center"/>
          </w:tcPr>
          <w:p w14:paraId="158B9B73"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利润总额</w:t>
            </w:r>
          </w:p>
        </w:tc>
        <w:tc>
          <w:tcPr>
            <w:tcW w:w="897" w:type="pct"/>
            <w:tcMar>
              <w:top w:w="0" w:type="dxa"/>
              <w:left w:w="108" w:type="dxa"/>
              <w:bottom w:w="0" w:type="dxa"/>
              <w:right w:w="108" w:type="dxa"/>
            </w:tcMar>
            <w:vAlign w:val="center"/>
          </w:tcPr>
          <w:p w14:paraId="27D73F74"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519.82</w:t>
            </w:r>
          </w:p>
        </w:tc>
        <w:tc>
          <w:tcPr>
            <w:tcW w:w="898" w:type="pct"/>
            <w:tcMar>
              <w:top w:w="0" w:type="dxa"/>
              <w:left w:w="108" w:type="dxa"/>
              <w:bottom w:w="0" w:type="dxa"/>
              <w:right w:w="108" w:type="dxa"/>
            </w:tcMar>
            <w:vAlign w:val="center"/>
          </w:tcPr>
          <w:p w14:paraId="07AA133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7,046.54</w:t>
            </w:r>
          </w:p>
        </w:tc>
        <w:tc>
          <w:tcPr>
            <w:tcW w:w="897" w:type="pct"/>
            <w:tcMar>
              <w:top w:w="0" w:type="dxa"/>
              <w:left w:w="108" w:type="dxa"/>
              <w:bottom w:w="0" w:type="dxa"/>
              <w:right w:w="108" w:type="dxa"/>
            </w:tcMar>
            <w:vAlign w:val="center"/>
          </w:tcPr>
          <w:p w14:paraId="22B00929"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1255.57%</w:t>
            </w:r>
          </w:p>
        </w:tc>
      </w:tr>
      <w:tr w:rsidR="00F72092" w:rsidRPr="000D1143" w14:paraId="22572012" w14:textId="77777777" w:rsidTr="00217B21">
        <w:trPr>
          <w:trHeight w:val="397"/>
          <w:jc w:val="center"/>
        </w:trPr>
        <w:tc>
          <w:tcPr>
            <w:tcW w:w="2308" w:type="pct"/>
            <w:tcMar>
              <w:top w:w="0" w:type="dxa"/>
              <w:left w:w="108" w:type="dxa"/>
              <w:bottom w:w="0" w:type="dxa"/>
              <w:right w:w="108" w:type="dxa"/>
            </w:tcMar>
            <w:vAlign w:val="center"/>
          </w:tcPr>
          <w:p w14:paraId="2BC7BEAB"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净利润</w:t>
            </w:r>
          </w:p>
        </w:tc>
        <w:tc>
          <w:tcPr>
            <w:tcW w:w="897" w:type="pct"/>
            <w:tcMar>
              <w:top w:w="0" w:type="dxa"/>
              <w:left w:w="108" w:type="dxa"/>
              <w:bottom w:w="0" w:type="dxa"/>
              <w:right w:w="108" w:type="dxa"/>
            </w:tcMar>
            <w:vAlign w:val="center"/>
          </w:tcPr>
          <w:p w14:paraId="28EA81AF"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600.98</w:t>
            </w:r>
          </w:p>
        </w:tc>
        <w:tc>
          <w:tcPr>
            <w:tcW w:w="898" w:type="pct"/>
            <w:tcMar>
              <w:top w:w="0" w:type="dxa"/>
              <w:left w:w="108" w:type="dxa"/>
              <w:bottom w:w="0" w:type="dxa"/>
              <w:right w:w="108" w:type="dxa"/>
            </w:tcMar>
            <w:vAlign w:val="center"/>
          </w:tcPr>
          <w:p w14:paraId="477DEF10"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6,642.42</w:t>
            </w:r>
          </w:p>
        </w:tc>
        <w:tc>
          <w:tcPr>
            <w:tcW w:w="897" w:type="pct"/>
            <w:tcMar>
              <w:top w:w="0" w:type="dxa"/>
              <w:left w:w="108" w:type="dxa"/>
              <w:bottom w:w="0" w:type="dxa"/>
              <w:right w:w="108" w:type="dxa"/>
            </w:tcMar>
            <w:vAlign w:val="center"/>
          </w:tcPr>
          <w:p w14:paraId="45492682"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1005.27%</w:t>
            </w:r>
          </w:p>
        </w:tc>
      </w:tr>
      <w:tr w:rsidR="00F72092" w:rsidRPr="000D1143" w14:paraId="7C5B737B" w14:textId="77777777" w:rsidTr="00217B21">
        <w:trPr>
          <w:trHeight w:val="397"/>
          <w:jc w:val="center"/>
        </w:trPr>
        <w:tc>
          <w:tcPr>
            <w:tcW w:w="2308" w:type="pct"/>
            <w:tcMar>
              <w:top w:w="0" w:type="dxa"/>
              <w:left w:w="108" w:type="dxa"/>
              <w:bottom w:w="0" w:type="dxa"/>
              <w:right w:w="108" w:type="dxa"/>
            </w:tcMar>
            <w:vAlign w:val="center"/>
          </w:tcPr>
          <w:p w14:paraId="03761A06"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pacing w:val="-4"/>
                <w:sz w:val="21"/>
                <w:szCs w:val="21"/>
              </w:rPr>
              <w:t>归属于母公司所有者的净利润</w:t>
            </w:r>
          </w:p>
        </w:tc>
        <w:tc>
          <w:tcPr>
            <w:tcW w:w="897" w:type="pct"/>
            <w:tcMar>
              <w:top w:w="0" w:type="dxa"/>
              <w:left w:w="108" w:type="dxa"/>
              <w:bottom w:w="0" w:type="dxa"/>
              <w:right w:w="108" w:type="dxa"/>
            </w:tcMar>
            <w:vAlign w:val="center"/>
          </w:tcPr>
          <w:p w14:paraId="64D1169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605.91</w:t>
            </w:r>
          </w:p>
        </w:tc>
        <w:tc>
          <w:tcPr>
            <w:tcW w:w="898" w:type="pct"/>
            <w:tcMar>
              <w:top w:w="0" w:type="dxa"/>
              <w:left w:w="108" w:type="dxa"/>
              <w:bottom w:w="0" w:type="dxa"/>
              <w:right w:w="108" w:type="dxa"/>
            </w:tcMar>
            <w:vAlign w:val="center"/>
          </w:tcPr>
          <w:p w14:paraId="445CAAD2"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5,984.14</w:t>
            </w:r>
          </w:p>
        </w:tc>
        <w:tc>
          <w:tcPr>
            <w:tcW w:w="897" w:type="pct"/>
            <w:tcMar>
              <w:top w:w="0" w:type="dxa"/>
              <w:left w:w="108" w:type="dxa"/>
              <w:bottom w:w="0" w:type="dxa"/>
              <w:right w:w="108" w:type="dxa"/>
            </w:tcMar>
            <w:vAlign w:val="center"/>
          </w:tcPr>
          <w:p w14:paraId="32121FD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887.63%</w:t>
            </w:r>
          </w:p>
        </w:tc>
      </w:tr>
      <w:tr w:rsidR="00F72092" w:rsidRPr="000D1143" w14:paraId="7DD62212" w14:textId="77777777" w:rsidTr="00217B21">
        <w:trPr>
          <w:trHeight w:val="397"/>
          <w:jc w:val="center"/>
        </w:trPr>
        <w:tc>
          <w:tcPr>
            <w:tcW w:w="2308" w:type="pct"/>
            <w:vMerge w:val="restart"/>
            <w:tcMar>
              <w:top w:w="0" w:type="dxa"/>
              <w:left w:w="108" w:type="dxa"/>
              <w:bottom w:w="0" w:type="dxa"/>
              <w:right w:w="108" w:type="dxa"/>
            </w:tcMar>
            <w:vAlign w:val="center"/>
          </w:tcPr>
          <w:p w14:paraId="5B6A3EBA" w14:textId="77777777" w:rsidR="00F72092" w:rsidRPr="000D1143" w:rsidRDefault="00F72092" w:rsidP="00F72092">
            <w:pPr>
              <w:keepNext/>
              <w:spacing w:beforeLines="0" w:before="0" w:afterLines="0" w:after="0" w:line="240" w:lineRule="auto"/>
              <w:ind w:firstLineChars="0" w:firstLine="0"/>
              <w:jc w:val="center"/>
              <w:rPr>
                <w:spacing w:val="-4"/>
                <w:sz w:val="21"/>
                <w:szCs w:val="21"/>
              </w:rPr>
            </w:pPr>
            <w:r w:rsidRPr="000D1143">
              <w:rPr>
                <w:b/>
                <w:spacing w:val="-5"/>
                <w:sz w:val="21"/>
                <w:szCs w:val="21"/>
              </w:rPr>
              <w:t>项目</w:t>
            </w:r>
          </w:p>
        </w:tc>
        <w:tc>
          <w:tcPr>
            <w:tcW w:w="2692" w:type="pct"/>
            <w:gridSpan w:val="3"/>
            <w:tcMar>
              <w:top w:w="0" w:type="dxa"/>
              <w:left w:w="108" w:type="dxa"/>
              <w:bottom w:w="0" w:type="dxa"/>
              <w:right w:w="108" w:type="dxa"/>
            </w:tcMar>
            <w:vAlign w:val="center"/>
          </w:tcPr>
          <w:p w14:paraId="15F547F4"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2024</w:t>
            </w:r>
            <w:r w:rsidRPr="000D1143">
              <w:rPr>
                <w:b/>
                <w:sz w:val="21"/>
                <w:szCs w:val="21"/>
              </w:rPr>
              <w:t>年</w:t>
            </w:r>
            <w:r w:rsidRPr="000D1143">
              <w:rPr>
                <w:b/>
                <w:sz w:val="21"/>
                <w:szCs w:val="21"/>
              </w:rPr>
              <w:t>12</w:t>
            </w:r>
            <w:r w:rsidRPr="000D1143">
              <w:rPr>
                <w:b/>
                <w:sz w:val="21"/>
                <w:szCs w:val="21"/>
              </w:rPr>
              <w:t>月</w:t>
            </w:r>
            <w:r w:rsidRPr="000D1143">
              <w:rPr>
                <w:b/>
                <w:sz w:val="21"/>
                <w:szCs w:val="21"/>
              </w:rPr>
              <w:t>31</w:t>
            </w:r>
            <w:r w:rsidRPr="000D1143">
              <w:rPr>
                <w:b/>
                <w:sz w:val="21"/>
                <w:szCs w:val="21"/>
              </w:rPr>
              <w:t>日</w:t>
            </w:r>
            <w:r w:rsidRPr="000D1143">
              <w:rPr>
                <w:b/>
                <w:sz w:val="21"/>
                <w:szCs w:val="21"/>
              </w:rPr>
              <w:t>/2024</w:t>
            </w:r>
            <w:r w:rsidRPr="000D1143">
              <w:rPr>
                <w:b/>
                <w:sz w:val="21"/>
                <w:szCs w:val="21"/>
              </w:rPr>
              <w:t>年度</w:t>
            </w:r>
          </w:p>
        </w:tc>
      </w:tr>
      <w:tr w:rsidR="00F72092" w:rsidRPr="000D1143" w14:paraId="4EBBA09F" w14:textId="77777777" w:rsidTr="00217B21">
        <w:trPr>
          <w:trHeight w:val="397"/>
          <w:jc w:val="center"/>
        </w:trPr>
        <w:tc>
          <w:tcPr>
            <w:tcW w:w="2308" w:type="pct"/>
            <w:vMerge/>
            <w:tcMar>
              <w:top w:w="0" w:type="dxa"/>
              <w:left w:w="108" w:type="dxa"/>
              <w:bottom w:w="0" w:type="dxa"/>
              <w:right w:w="108" w:type="dxa"/>
            </w:tcMar>
            <w:vAlign w:val="center"/>
          </w:tcPr>
          <w:p w14:paraId="1AE602DA" w14:textId="77777777" w:rsidR="00F72092" w:rsidRPr="000D1143" w:rsidRDefault="00F72092" w:rsidP="00F72092">
            <w:pPr>
              <w:spacing w:beforeLines="0" w:before="0" w:afterLines="0" w:after="0" w:line="240" w:lineRule="auto"/>
              <w:ind w:firstLineChars="0" w:firstLine="0"/>
              <w:jc w:val="left"/>
              <w:rPr>
                <w:spacing w:val="-4"/>
                <w:sz w:val="21"/>
                <w:szCs w:val="21"/>
              </w:rPr>
            </w:pPr>
          </w:p>
        </w:tc>
        <w:tc>
          <w:tcPr>
            <w:tcW w:w="897" w:type="pct"/>
            <w:tcMar>
              <w:top w:w="0" w:type="dxa"/>
              <w:left w:w="108" w:type="dxa"/>
              <w:bottom w:w="0" w:type="dxa"/>
              <w:right w:w="108" w:type="dxa"/>
            </w:tcMar>
            <w:vAlign w:val="center"/>
          </w:tcPr>
          <w:p w14:paraId="050837D8" w14:textId="77777777" w:rsidR="00F72092" w:rsidRPr="000D1143" w:rsidRDefault="00F72092" w:rsidP="00F72092">
            <w:pPr>
              <w:keepNext/>
              <w:spacing w:beforeLines="0" w:before="0" w:afterLines="0" w:after="0" w:line="240" w:lineRule="auto"/>
              <w:ind w:firstLineChars="0" w:firstLine="0"/>
              <w:jc w:val="center"/>
              <w:rPr>
                <w:b/>
                <w:spacing w:val="-4"/>
                <w:sz w:val="21"/>
                <w:szCs w:val="21"/>
              </w:rPr>
            </w:pPr>
            <w:r w:rsidRPr="000D1143">
              <w:rPr>
                <w:b/>
                <w:spacing w:val="-4"/>
                <w:sz w:val="21"/>
                <w:szCs w:val="21"/>
              </w:rPr>
              <w:t>交易前</w:t>
            </w:r>
          </w:p>
        </w:tc>
        <w:tc>
          <w:tcPr>
            <w:tcW w:w="898" w:type="pct"/>
            <w:tcMar>
              <w:top w:w="0" w:type="dxa"/>
              <w:left w:w="108" w:type="dxa"/>
              <w:bottom w:w="0" w:type="dxa"/>
              <w:right w:w="108" w:type="dxa"/>
            </w:tcMar>
            <w:vAlign w:val="center"/>
          </w:tcPr>
          <w:p w14:paraId="27531A5C" w14:textId="77777777" w:rsidR="00F72092" w:rsidRPr="000D1143" w:rsidRDefault="00F72092" w:rsidP="00F72092">
            <w:pPr>
              <w:keepNext/>
              <w:spacing w:beforeLines="0" w:before="0" w:afterLines="0" w:after="0" w:line="240" w:lineRule="auto"/>
              <w:ind w:firstLineChars="0" w:firstLine="0"/>
              <w:jc w:val="center"/>
              <w:rPr>
                <w:b/>
                <w:spacing w:val="-4"/>
                <w:sz w:val="21"/>
                <w:szCs w:val="21"/>
              </w:rPr>
            </w:pPr>
            <w:r w:rsidRPr="000D1143">
              <w:rPr>
                <w:b/>
                <w:spacing w:val="-4"/>
                <w:sz w:val="21"/>
                <w:szCs w:val="21"/>
              </w:rPr>
              <w:t>交易后</w:t>
            </w:r>
          </w:p>
          <w:p w14:paraId="3A26FA70" w14:textId="77777777" w:rsidR="00F72092" w:rsidRPr="000D1143" w:rsidRDefault="00F72092" w:rsidP="00F72092">
            <w:pPr>
              <w:keepNext/>
              <w:spacing w:beforeLines="0" w:before="0" w:afterLines="0" w:after="0" w:line="240" w:lineRule="auto"/>
              <w:ind w:firstLineChars="0" w:firstLine="0"/>
              <w:jc w:val="center"/>
              <w:rPr>
                <w:b/>
                <w:spacing w:val="-4"/>
                <w:sz w:val="21"/>
                <w:szCs w:val="21"/>
              </w:rPr>
            </w:pPr>
            <w:r w:rsidRPr="000D1143">
              <w:rPr>
                <w:b/>
                <w:spacing w:val="-4"/>
                <w:sz w:val="21"/>
                <w:szCs w:val="21"/>
              </w:rPr>
              <w:t>（备考）</w:t>
            </w:r>
          </w:p>
        </w:tc>
        <w:tc>
          <w:tcPr>
            <w:tcW w:w="897" w:type="pct"/>
            <w:tcMar>
              <w:top w:w="0" w:type="dxa"/>
              <w:left w:w="108" w:type="dxa"/>
              <w:bottom w:w="0" w:type="dxa"/>
              <w:right w:w="108" w:type="dxa"/>
            </w:tcMar>
            <w:vAlign w:val="center"/>
          </w:tcPr>
          <w:p w14:paraId="04626B50" w14:textId="77777777" w:rsidR="00F72092" w:rsidRPr="000D1143" w:rsidRDefault="00F72092" w:rsidP="00F72092">
            <w:pPr>
              <w:keepNext/>
              <w:spacing w:beforeLines="0" w:before="0" w:afterLines="0" w:after="0" w:line="240" w:lineRule="auto"/>
              <w:ind w:firstLineChars="0" w:firstLine="0"/>
              <w:jc w:val="center"/>
              <w:rPr>
                <w:b/>
                <w:spacing w:val="-4"/>
                <w:sz w:val="21"/>
                <w:szCs w:val="21"/>
              </w:rPr>
            </w:pPr>
            <w:r w:rsidRPr="000D1143">
              <w:rPr>
                <w:b/>
                <w:spacing w:val="-4"/>
                <w:sz w:val="21"/>
                <w:szCs w:val="21"/>
              </w:rPr>
              <w:t>变动率</w:t>
            </w:r>
          </w:p>
        </w:tc>
      </w:tr>
      <w:tr w:rsidR="00F72092" w:rsidRPr="000D1143" w14:paraId="1348C66F" w14:textId="77777777" w:rsidTr="00217B21">
        <w:trPr>
          <w:trHeight w:val="397"/>
          <w:jc w:val="center"/>
        </w:trPr>
        <w:tc>
          <w:tcPr>
            <w:tcW w:w="2308" w:type="pct"/>
            <w:tcMar>
              <w:top w:w="0" w:type="dxa"/>
              <w:left w:w="108" w:type="dxa"/>
              <w:bottom w:w="0" w:type="dxa"/>
              <w:right w:w="108" w:type="dxa"/>
            </w:tcMar>
            <w:vAlign w:val="center"/>
          </w:tcPr>
          <w:p w14:paraId="0F0DD552"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资产总额</w:t>
            </w:r>
          </w:p>
        </w:tc>
        <w:tc>
          <w:tcPr>
            <w:tcW w:w="897" w:type="pct"/>
            <w:tcMar>
              <w:top w:w="0" w:type="dxa"/>
              <w:left w:w="108" w:type="dxa"/>
              <w:bottom w:w="0" w:type="dxa"/>
              <w:right w:w="108" w:type="dxa"/>
            </w:tcMar>
            <w:vAlign w:val="center"/>
          </w:tcPr>
          <w:p w14:paraId="20BD714C"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133,376.68</w:t>
            </w:r>
          </w:p>
        </w:tc>
        <w:tc>
          <w:tcPr>
            <w:tcW w:w="898" w:type="pct"/>
            <w:tcMar>
              <w:top w:w="0" w:type="dxa"/>
              <w:left w:w="108" w:type="dxa"/>
              <w:bottom w:w="0" w:type="dxa"/>
              <w:right w:w="108" w:type="dxa"/>
            </w:tcMar>
            <w:vAlign w:val="center"/>
          </w:tcPr>
          <w:p w14:paraId="1EB0478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267,989.45</w:t>
            </w:r>
          </w:p>
        </w:tc>
        <w:tc>
          <w:tcPr>
            <w:tcW w:w="897" w:type="pct"/>
            <w:tcMar>
              <w:top w:w="0" w:type="dxa"/>
              <w:left w:w="108" w:type="dxa"/>
              <w:bottom w:w="0" w:type="dxa"/>
              <w:right w:w="108" w:type="dxa"/>
            </w:tcMar>
            <w:vAlign w:val="center"/>
          </w:tcPr>
          <w:p w14:paraId="6BB4D47E"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100.93%</w:t>
            </w:r>
          </w:p>
        </w:tc>
      </w:tr>
      <w:tr w:rsidR="00F72092" w:rsidRPr="000D1143" w14:paraId="07BE1C95" w14:textId="77777777" w:rsidTr="00217B21">
        <w:trPr>
          <w:trHeight w:val="397"/>
          <w:jc w:val="center"/>
        </w:trPr>
        <w:tc>
          <w:tcPr>
            <w:tcW w:w="2308" w:type="pct"/>
            <w:tcMar>
              <w:top w:w="0" w:type="dxa"/>
              <w:left w:w="108" w:type="dxa"/>
              <w:bottom w:w="0" w:type="dxa"/>
              <w:right w:w="108" w:type="dxa"/>
            </w:tcMar>
            <w:vAlign w:val="center"/>
          </w:tcPr>
          <w:p w14:paraId="69F15016"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负债总额</w:t>
            </w:r>
          </w:p>
        </w:tc>
        <w:tc>
          <w:tcPr>
            <w:tcW w:w="897" w:type="pct"/>
            <w:tcMar>
              <w:top w:w="0" w:type="dxa"/>
              <w:left w:w="108" w:type="dxa"/>
              <w:bottom w:w="0" w:type="dxa"/>
              <w:right w:w="108" w:type="dxa"/>
            </w:tcMar>
            <w:vAlign w:val="center"/>
          </w:tcPr>
          <w:p w14:paraId="699A4BEF"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56,734.99</w:t>
            </w:r>
          </w:p>
        </w:tc>
        <w:tc>
          <w:tcPr>
            <w:tcW w:w="898" w:type="pct"/>
            <w:tcMar>
              <w:top w:w="0" w:type="dxa"/>
              <w:left w:w="108" w:type="dxa"/>
              <w:bottom w:w="0" w:type="dxa"/>
              <w:right w:w="108" w:type="dxa"/>
            </w:tcMar>
            <w:vAlign w:val="center"/>
          </w:tcPr>
          <w:p w14:paraId="5F5FF7E6"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131,911.21</w:t>
            </w:r>
          </w:p>
        </w:tc>
        <w:tc>
          <w:tcPr>
            <w:tcW w:w="897" w:type="pct"/>
            <w:tcMar>
              <w:top w:w="0" w:type="dxa"/>
              <w:left w:w="108" w:type="dxa"/>
              <w:bottom w:w="0" w:type="dxa"/>
              <w:right w:w="108" w:type="dxa"/>
            </w:tcMar>
            <w:vAlign w:val="center"/>
          </w:tcPr>
          <w:p w14:paraId="7FB617DB"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132.50%</w:t>
            </w:r>
          </w:p>
        </w:tc>
      </w:tr>
      <w:tr w:rsidR="00F72092" w:rsidRPr="000D1143" w14:paraId="112FDCFC" w14:textId="77777777" w:rsidTr="00217B21">
        <w:trPr>
          <w:trHeight w:val="397"/>
          <w:jc w:val="center"/>
        </w:trPr>
        <w:tc>
          <w:tcPr>
            <w:tcW w:w="2308" w:type="pct"/>
            <w:tcMar>
              <w:top w:w="0" w:type="dxa"/>
              <w:left w:w="108" w:type="dxa"/>
              <w:bottom w:w="0" w:type="dxa"/>
              <w:right w:w="108" w:type="dxa"/>
            </w:tcMar>
            <w:vAlign w:val="center"/>
          </w:tcPr>
          <w:p w14:paraId="235B2286"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所有者权益</w:t>
            </w:r>
          </w:p>
        </w:tc>
        <w:tc>
          <w:tcPr>
            <w:tcW w:w="897" w:type="pct"/>
            <w:tcMar>
              <w:top w:w="0" w:type="dxa"/>
              <w:left w:w="108" w:type="dxa"/>
              <w:bottom w:w="0" w:type="dxa"/>
              <w:right w:w="108" w:type="dxa"/>
            </w:tcMar>
            <w:vAlign w:val="center"/>
          </w:tcPr>
          <w:p w14:paraId="7A48307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76,641.68</w:t>
            </w:r>
          </w:p>
        </w:tc>
        <w:tc>
          <w:tcPr>
            <w:tcW w:w="898" w:type="pct"/>
            <w:tcMar>
              <w:top w:w="0" w:type="dxa"/>
              <w:left w:w="108" w:type="dxa"/>
              <w:bottom w:w="0" w:type="dxa"/>
              <w:right w:w="108" w:type="dxa"/>
            </w:tcMar>
            <w:vAlign w:val="center"/>
          </w:tcPr>
          <w:p w14:paraId="3E78318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136,078.24</w:t>
            </w:r>
          </w:p>
        </w:tc>
        <w:tc>
          <w:tcPr>
            <w:tcW w:w="897" w:type="pct"/>
            <w:tcMar>
              <w:top w:w="0" w:type="dxa"/>
              <w:left w:w="108" w:type="dxa"/>
              <w:bottom w:w="0" w:type="dxa"/>
              <w:right w:w="108" w:type="dxa"/>
            </w:tcMar>
            <w:vAlign w:val="center"/>
          </w:tcPr>
          <w:p w14:paraId="240FE779"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77.55%</w:t>
            </w:r>
          </w:p>
        </w:tc>
      </w:tr>
      <w:tr w:rsidR="00F72092" w:rsidRPr="000D1143" w14:paraId="6F15E6C5" w14:textId="77777777" w:rsidTr="00217B21">
        <w:trPr>
          <w:trHeight w:val="397"/>
          <w:jc w:val="center"/>
        </w:trPr>
        <w:tc>
          <w:tcPr>
            <w:tcW w:w="2308" w:type="pct"/>
            <w:tcMar>
              <w:top w:w="0" w:type="dxa"/>
              <w:left w:w="108" w:type="dxa"/>
              <w:bottom w:w="0" w:type="dxa"/>
              <w:right w:w="108" w:type="dxa"/>
            </w:tcMar>
            <w:vAlign w:val="center"/>
          </w:tcPr>
          <w:p w14:paraId="743D62B8"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归属于母公司所有者权益</w:t>
            </w:r>
          </w:p>
        </w:tc>
        <w:tc>
          <w:tcPr>
            <w:tcW w:w="897" w:type="pct"/>
            <w:tcMar>
              <w:top w:w="0" w:type="dxa"/>
              <w:left w:w="108" w:type="dxa"/>
              <w:bottom w:w="0" w:type="dxa"/>
              <w:right w:w="108" w:type="dxa"/>
            </w:tcMar>
            <w:vAlign w:val="center"/>
          </w:tcPr>
          <w:p w14:paraId="72012F5E"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75,825.02</w:t>
            </w:r>
          </w:p>
        </w:tc>
        <w:tc>
          <w:tcPr>
            <w:tcW w:w="898" w:type="pct"/>
            <w:tcMar>
              <w:top w:w="0" w:type="dxa"/>
              <w:left w:w="108" w:type="dxa"/>
              <w:bottom w:w="0" w:type="dxa"/>
              <w:right w:w="108" w:type="dxa"/>
            </w:tcMar>
            <w:vAlign w:val="center"/>
          </w:tcPr>
          <w:p w14:paraId="3283132C"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132,605.55</w:t>
            </w:r>
          </w:p>
        </w:tc>
        <w:tc>
          <w:tcPr>
            <w:tcW w:w="897" w:type="pct"/>
            <w:tcMar>
              <w:top w:w="0" w:type="dxa"/>
              <w:left w:w="108" w:type="dxa"/>
              <w:bottom w:w="0" w:type="dxa"/>
              <w:right w:w="108" w:type="dxa"/>
            </w:tcMar>
            <w:vAlign w:val="center"/>
          </w:tcPr>
          <w:p w14:paraId="698359B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74.88%</w:t>
            </w:r>
          </w:p>
        </w:tc>
      </w:tr>
      <w:tr w:rsidR="00F72092" w:rsidRPr="000D1143" w14:paraId="43B676E8" w14:textId="77777777" w:rsidTr="00217B21">
        <w:trPr>
          <w:trHeight w:val="397"/>
          <w:jc w:val="center"/>
        </w:trPr>
        <w:tc>
          <w:tcPr>
            <w:tcW w:w="2308" w:type="pct"/>
            <w:tcMar>
              <w:top w:w="0" w:type="dxa"/>
              <w:left w:w="108" w:type="dxa"/>
              <w:bottom w:w="0" w:type="dxa"/>
              <w:right w:w="108" w:type="dxa"/>
            </w:tcMar>
            <w:vAlign w:val="center"/>
          </w:tcPr>
          <w:p w14:paraId="3643083B"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营业收入</w:t>
            </w:r>
          </w:p>
        </w:tc>
        <w:tc>
          <w:tcPr>
            <w:tcW w:w="897" w:type="pct"/>
            <w:tcMar>
              <w:top w:w="0" w:type="dxa"/>
              <w:left w:w="108" w:type="dxa"/>
              <w:bottom w:w="0" w:type="dxa"/>
              <w:right w:w="108" w:type="dxa"/>
            </w:tcMar>
            <w:vAlign w:val="center"/>
          </w:tcPr>
          <w:p w14:paraId="449F923B"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22,363.30</w:t>
            </w:r>
          </w:p>
        </w:tc>
        <w:tc>
          <w:tcPr>
            <w:tcW w:w="898" w:type="pct"/>
            <w:tcMar>
              <w:top w:w="0" w:type="dxa"/>
              <w:left w:w="108" w:type="dxa"/>
              <w:bottom w:w="0" w:type="dxa"/>
              <w:right w:w="108" w:type="dxa"/>
            </w:tcMar>
            <w:vAlign w:val="center"/>
          </w:tcPr>
          <w:p w14:paraId="38B9B042"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67,079.74</w:t>
            </w:r>
          </w:p>
        </w:tc>
        <w:tc>
          <w:tcPr>
            <w:tcW w:w="897" w:type="pct"/>
            <w:tcMar>
              <w:top w:w="0" w:type="dxa"/>
              <w:left w:w="108" w:type="dxa"/>
              <w:bottom w:w="0" w:type="dxa"/>
              <w:right w:w="108" w:type="dxa"/>
            </w:tcMar>
            <w:vAlign w:val="center"/>
          </w:tcPr>
          <w:p w14:paraId="46ABB11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199.95%</w:t>
            </w:r>
          </w:p>
        </w:tc>
      </w:tr>
      <w:tr w:rsidR="00F72092" w:rsidRPr="000D1143" w14:paraId="10F9B853" w14:textId="77777777" w:rsidTr="00217B21">
        <w:trPr>
          <w:trHeight w:val="397"/>
          <w:jc w:val="center"/>
        </w:trPr>
        <w:tc>
          <w:tcPr>
            <w:tcW w:w="2308" w:type="pct"/>
            <w:tcMar>
              <w:top w:w="0" w:type="dxa"/>
              <w:left w:w="108" w:type="dxa"/>
              <w:bottom w:w="0" w:type="dxa"/>
              <w:right w:w="108" w:type="dxa"/>
            </w:tcMar>
            <w:vAlign w:val="center"/>
          </w:tcPr>
          <w:p w14:paraId="49FC8629"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利润总额</w:t>
            </w:r>
          </w:p>
        </w:tc>
        <w:tc>
          <w:tcPr>
            <w:tcW w:w="897" w:type="pct"/>
            <w:tcMar>
              <w:top w:w="0" w:type="dxa"/>
              <w:left w:w="108" w:type="dxa"/>
              <w:bottom w:w="0" w:type="dxa"/>
              <w:right w:w="108" w:type="dxa"/>
            </w:tcMar>
            <w:vAlign w:val="center"/>
          </w:tcPr>
          <w:p w14:paraId="77B3B19A"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-6,460.05</w:t>
            </w:r>
          </w:p>
        </w:tc>
        <w:tc>
          <w:tcPr>
            <w:tcW w:w="898" w:type="pct"/>
            <w:tcMar>
              <w:top w:w="0" w:type="dxa"/>
              <w:left w:w="108" w:type="dxa"/>
              <w:bottom w:w="0" w:type="dxa"/>
              <w:right w:w="108" w:type="dxa"/>
            </w:tcMar>
            <w:vAlign w:val="center"/>
          </w:tcPr>
          <w:p w14:paraId="43B15190"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3,726.67</w:t>
            </w:r>
          </w:p>
        </w:tc>
        <w:tc>
          <w:tcPr>
            <w:tcW w:w="897" w:type="pct"/>
            <w:tcMar>
              <w:top w:w="0" w:type="dxa"/>
              <w:left w:w="108" w:type="dxa"/>
              <w:bottom w:w="0" w:type="dxa"/>
              <w:right w:w="108" w:type="dxa"/>
            </w:tcMar>
            <w:vAlign w:val="center"/>
          </w:tcPr>
          <w:p w14:paraId="0492DB75"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157.69%</w:t>
            </w:r>
          </w:p>
        </w:tc>
      </w:tr>
      <w:tr w:rsidR="00F72092" w:rsidRPr="000D1143" w14:paraId="4BD01FAC" w14:textId="77777777" w:rsidTr="00217B21">
        <w:trPr>
          <w:trHeight w:val="397"/>
          <w:jc w:val="center"/>
        </w:trPr>
        <w:tc>
          <w:tcPr>
            <w:tcW w:w="2308" w:type="pct"/>
            <w:tcMar>
              <w:top w:w="0" w:type="dxa"/>
              <w:left w:w="108" w:type="dxa"/>
              <w:bottom w:w="0" w:type="dxa"/>
              <w:right w:w="108" w:type="dxa"/>
            </w:tcMar>
            <w:vAlign w:val="center"/>
          </w:tcPr>
          <w:p w14:paraId="5721110E"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净利润</w:t>
            </w:r>
          </w:p>
        </w:tc>
        <w:tc>
          <w:tcPr>
            <w:tcW w:w="897" w:type="pct"/>
            <w:tcMar>
              <w:top w:w="0" w:type="dxa"/>
              <w:left w:w="108" w:type="dxa"/>
              <w:bottom w:w="0" w:type="dxa"/>
              <w:right w:w="108" w:type="dxa"/>
            </w:tcMar>
            <w:vAlign w:val="center"/>
          </w:tcPr>
          <w:p w14:paraId="2A983C2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-5,349.18</w:t>
            </w:r>
          </w:p>
        </w:tc>
        <w:tc>
          <w:tcPr>
            <w:tcW w:w="898" w:type="pct"/>
            <w:tcMar>
              <w:top w:w="0" w:type="dxa"/>
              <w:left w:w="108" w:type="dxa"/>
              <w:bottom w:w="0" w:type="dxa"/>
              <w:right w:w="108" w:type="dxa"/>
            </w:tcMar>
            <w:vAlign w:val="center"/>
          </w:tcPr>
          <w:p w14:paraId="2D494804"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4,117.78</w:t>
            </w:r>
          </w:p>
        </w:tc>
        <w:tc>
          <w:tcPr>
            <w:tcW w:w="897" w:type="pct"/>
            <w:tcMar>
              <w:top w:w="0" w:type="dxa"/>
              <w:left w:w="108" w:type="dxa"/>
              <w:bottom w:w="0" w:type="dxa"/>
              <w:right w:w="108" w:type="dxa"/>
            </w:tcMar>
            <w:vAlign w:val="center"/>
          </w:tcPr>
          <w:p w14:paraId="6F5C87BC"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176.98%</w:t>
            </w:r>
          </w:p>
        </w:tc>
      </w:tr>
      <w:tr w:rsidR="00F72092" w:rsidRPr="000D1143" w14:paraId="467B28A1" w14:textId="77777777" w:rsidTr="00217B21">
        <w:trPr>
          <w:trHeight w:val="397"/>
          <w:jc w:val="center"/>
        </w:trPr>
        <w:tc>
          <w:tcPr>
            <w:tcW w:w="2308" w:type="pct"/>
            <w:tcMar>
              <w:top w:w="0" w:type="dxa"/>
              <w:left w:w="108" w:type="dxa"/>
              <w:bottom w:w="0" w:type="dxa"/>
              <w:right w:w="108" w:type="dxa"/>
            </w:tcMar>
            <w:vAlign w:val="center"/>
          </w:tcPr>
          <w:p w14:paraId="0A5BE460" w14:textId="77777777" w:rsidR="00F72092" w:rsidRPr="000D1143" w:rsidRDefault="00F72092" w:rsidP="00F72092">
            <w:pPr>
              <w:spacing w:beforeLines="0" w:before="0" w:afterLines="0" w:after="0" w:line="240" w:lineRule="auto"/>
              <w:ind w:firstLineChars="0" w:firstLine="0"/>
              <w:jc w:val="left"/>
              <w:rPr>
                <w:spacing w:val="-4"/>
                <w:sz w:val="21"/>
                <w:szCs w:val="21"/>
              </w:rPr>
            </w:pPr>
            <w:r w:rsidRPr="000D1143">
              <w:rPr>
                <w:spacing w:val="-4"/>
                <w:sz w:val="21"/>
                <w:szCs w:val="21"/>
              </w:rPr>
              <w:t>归属于母公司所有者的净利润</w:t>
            </w:r>
          </w:p>
        </w:tc>
        <w:tc>
          <w:tcPr>
            <w:tcW w:w="897" w:type="pct"/>
            <w:tcMar>
              <w:top w:w="0" w:type="dxa"/>
              <w:left w:w="108" w:type="dxa"/>
              <w:bottom w:w="0" w:type="dxa"/>
              <w:right w:w="108" w:type="dxa"/>
            </w:tcMar>
            <w:vAlign w:val="center"/>
          </w:tcPr>
          <w:p w14:paraId="0254F705"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-4,955.28</w:t>
            </w:r>
          </w:p>
        </w:tc>
        <w:tc>
          <w:tcPr>
            <w:tcW w:w="898" w:type="pct"/>
            <w:tcMar>
              <w:top w:w="0" w:type="dxa"/>
              <w:left w:w="108" w:type="dxa"/>
              <w:bottom w:w="0" w:type="dxa"/>
              <w:right w:w="108" w:type="dxa"/>
            </w:tcMar>
            <w:vAlign w:val="center"/>
          </w:tcPr>
          <w:p w14:paraId="10951A84"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3,632.45</w:t>
            </w:r>
          </w:p>
        </w:tc>
        <w:tc>
          <w:tcPr>
            <w:tcW w:w="897" w:type="pct"/>
            <w:tcMar>
              <w:top w:w="0" w:type="dxa"/>
              <w:left w:w="108" w:type="dxa"/>
              <w:bottom w:w="0" w:type="dxa"/>
              <w:right w:w="108" w:type="dxa"/>
            </w:tcMar>
            <w:vAlign w:val="center"/>
          </w:tcPr>
          <w:p w14:paraId="4326E710"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173.30%</w:t>
            </w:r>
          </w:p>
        </w:tc>
      </w:tr>
    </w:tbl>
    <w:p w14:paraId="7DD27DD4" w14:textId="77777777" w:rsidR="00F72092" w:rsidRPr="000D1143" w:rsidRDefault="00F72092" w:rsidP="00F72092">
      <w:pPr>
        <w:spacing w:beforeLines="0" w:before="0" w:afterLines="0" w:after="0" w:line="240" w:lineRule="auto"/>
        <w:ind w:firstLine="420"/>
        <w:rPr>
          <w:bCs/>
          <w:sz w:val="21"/>
        </w:rPr>
      </w:pPr>
      <w:r w:rsidRPr="000D1143">
        <w:rPr>
          <w:bCs/>
          <w:sz w:val="21"/>
        </w:rPr>
        <w:t>注：变动率</w:t>
      </w:r>
      <w:r w:rsidRPr="000D1143">
        <w:rPr>
          <w:bCs/>
          <w:sz w:val="21"/>
        </w:rPr>
        <w:t>=</w:t>
      </w:r>
      <w:r w:rsidRPr="000D1143">
        <w:rPr>
          <w:bCs/>
          <w:sz w:val="21"/>
        </w:rPr>
        <w:t>（交易后</w:t>
      </w:r>
      <w:r w:rsidRPr="000D1143">
        <w:rPr>
          <w:bCs/>
          <w:sz w:val="21"/>
        </w:rPr>
        <w:t>-</w:t>
      </w:r>
      <w:r w:rsidRPr="000D1143">
        <w:rPr>
          <w:bCs/>
          <w:sz w:val="21"/>
        </w:rPr>
        <w:t>交易前）</w:t>
      </w:r>
      <w:r w:rsidRPr="000D1143">
        <w:rPr>
          <w:bCs/>
          <w:sz w:val="21"/>
        </w:rPr>
        <w:t>/</w:t>
      </w:r>
      <w:r w:rsidRPr="000D1143">
        <w:rPr>
          <w:bCs/>
          <w:sz w:val="21"/>
        </w:rPr>
        <w:t>交易前绝对值</w:t>
      </w:r>
    </w:p>
    <w:bookmarkEnd w:id="56"/>
    <w:p w14:paraId="0F3229F3" w14:textId="77777777" w:rsidR="00F72092" w:rsidRPr="000D1143" w:rsidRDefault="00F72092" w:rsidP="00F72092">
      <w:pPr>
        <w:spacing w:before="120" w:afterLines="0" w:after="0"/>
        <w:ind w:firstLine="480"/>
        <w:rPr>
          <w14:ligatures w14:val="standardContextual"/>
        </w:rPr>
      </w:pPr>
      <w:r w:rsidRPr="000D1143">
        <w:rPr>
          <w14:ligatures w14:val="standardContextual"/>
        </w:rPr>
        <w:t>本次交易完成后，标的公司将成为上市公司的</w:t>
      </w:r>
      <w:r w:rsidRPr="000D1143">
        <w:rPr>
          <w:shd w:val="clear" w:color="auto" w:fill="FFFFFF"/>
        </w:rPr>
        <w:t>控股</w:t>
      </w:r>
      <w:r w:rsidRPr="000D1143">
        <w:rPr>
          <w14:ligatures w14:val="standardContextual"/>
        </w:rPr>
        <w:t>子公司，</w:t>
      </w:r>
      <w:r w:rsidRPr="000D1143">
        <w:rPr>
          <w:lang w:bidi="ar"/>
        </w:rPr>
        <w:t>上市公司在资产总额、归属于母公司所有者权益、营业收入、归属于母公司所有者的净利润等方面与交易前相比均有明显提升。因此，本次交易有利于</w:t>
      </w:r>
      <w:r w:rsidRPr="000D1143">
        <w:rPr>
          <w14:ligatures w14:val="standardContextual"/>
        </w:rPr>
        <w:t>增强上市公司的可持续发展能力和盈利能力。</w:t>
      </w:r>
    </w:p>
    <w:p w14:paraId="1280138A" w14:textId="77777777" w:rsidR="00F72092" w:rsidRPr="000D1143" w:rsidRDefault="00F72092" w:rsidP="00217B21">
      <w:pPr>
        <w:pStyle w:val="002"/>
        <w:spacing w:before="120" w:after="120"/>
      </w:pPr>
      <w:bookmarkStart w:id="57" w:name="_Toc214351840"/>
      <w:bookmarkStart w:id="58" w:name="_Toc214367556"/>
      <w:bookmarkStart w:id="59" w:name="OLE_LINK8"/>
      <w:r w:rsidRPr="000D1143">
        <w:t>四、本次交易已履行的及尚需履行的决策和审批程序</w:t>
      </w:r>
      <w:bookmarkEnd w:id="57"/>
      <w:bookmarkEnd w:id="58"/>
    </w:p>
    <w:bookmarkEnd w:id="59"/>
    <w:p w14:paraId="567A5AD1" w14:textId="77777777" w:rsidR="00F72092" w:rsidRPr="000D1143" w:rsidRDefault="00F72092" w:rsidP="00217B21">
      <w:pPr>
        <w:pStyle w:val="003"/>
        <w:spacing w:before="120" w:after="120"/>
        <w:ind w:firstLine="482"/>
      </w:pPr>
      <w:r w:rsidRPr="000D1143">
        <w:t>（一）本次交易已履行的程序</w:t>
      </w:r>
    </w:p>
    <w:p w14:paraId="2EFADAEB" w14:textId="77777777" w:rsidR="00F72092" w:rsidRPr="000D1143" w:rsidRDefault="00F72092" w:rsidP="00F72092">
      <w:pPr>
        <w:spacing w:before="120" w:afterLines="0" w:after="0"/>
        <w:ind w:firstLine="480"/>
        <w:rPr>
          <w:lang w:bidi="ar"/>
        </w:rPr>
      </w:pPr>
      <w:r w:rsidRPr="000D1143">
        <w:rPr>
          <w:lang w:bidi="ar"/>
        </w:rPr>
        <w:t>1</w:t>
      </w:r>
      <w:r w:rsidRPr="000D1143">
        <w:rPr>
          <w:lang w:bidi="ar"/>
        </w:rPr>
        <w:t>、本次交易已取得上市公司控股股东、实际控制人的原则性同意；</w:t>
      </w:r>
    </w:p>
    <w:p w14:paraId="68AD3ECA" w14:textId="77777777" w:rsidR="00F72092" w:rsidRPr="000D1143" w:rsidRDefault="00F72092" w:rsidP="00F72092">
      <w:pPr>
        <w:spacing w:before="120" w:afterLines="0" w:after="0"/>
        <w:ind w:firstLine="480"/>
        <w:rPr>
          <w:shd w:val="clear" w:color="auto" w:fill="FFFFFF"/>
        </w:rPr>
      </w:pPr>
      <w:r w:rsidRPr="000D1143">
        <w:rPr>
          <w:shd w:val="clear" w:color="auto" w:fill="FFFFFF"/>
        </w:rPr>
        <w:t>2</w:t>
      </w:r>
      <w:r w:rsidRPr="000D1143">
        <w:rPr>
          <w:shd w:val="clear" w:color="auto" w:fill="FFFFFF"/>
        </w:rPr>
        <w:t>、</w:t>
      </w:r>
      <w:r w:rsidRPr="000D1143">
        <w:rPr>
          <w:rFonts w:hint="eastAsia"/>
          <w:shd w:val="clear" w:color="auto" w:fill="FFFFFF"/>
        </w:rPr>
        <w:t>本次交易的正式方案已经各交易对方履行完毕内部审批程序</w:t>
      </w:r>
      <w:r w:rsidRPr="000D1143">
        <w:rPr>
          <w:shd w:val="clear" w:color="auto" w:fill="FFFFFF"/>
        </w:rPr>
        <w:t>；</w:t>
      </w:r>
    </w:p>
    <w:p w14:paraId="594EA7EB" w14:textId="77777777" w:rsidR="00F72092" w:rsidRPr="000D1143" w:rsidRDefault="00F72092" w:rsidP="00F72092">
      <w:pPr>
        <w:spacing w:before="120" w:afterLines="0" w:after="0"/>
        <w:ind w:firstLine="480"/>
        <w:rPr>
          <w:shd w:val="clear" w:color="auto" w:fill="FFFFFF"/>
        </w:rPr>
      </w:pPr>
      <w:r w:rsidRPr="000D1143">
        <w:rPr>
          <w:shd w:val="clear" w:color="auto" w:fill="FFFFFF"/>
        </w:rPr>
        <w:t>3</w:t>
      </w:r>
      <w:r w:rsidRPr="000D1143">
        <w:rPr>
          <w:shd w:val="clear" w:color="auto" w:fill="FFFFFF"/>
        </w:rPr>
        <w:t>、</w:t>
      </w:r>
      <w:r w:rsidRPr="000D1143">
        <w:rPr>
          <w:rFonts w:hint="eastAsia"/>
          <w:shd w:val="clear" w:color="auto" w:fill="FFFFFF"/>
        </w:rPr>
        <w:t>本次交易重组预案及相关议案已经</w:t>
      </w:r>
      <w:r w:rsidRPr="000D1143">
        <w:rPr>
          <w:shd w:val="clear" w:color="auto" w:fill="FFFFFF"/>
        </w:rPr>
        <w:t>上市公司第三届董事会第三十二次会议</w:t>
      </w:r>
      <w:r w:rsidRPr="000D1143">
        <w:rPr>
          <w:rFonts w:hint="eastAsia"/>
          <w:shd w:val="clear" w:color="auto" w:fill="FFFFFF"/>
        </w:rPr>
        <w:t>审议通过</w:t>
      </w:r>
      <w:r w:rsidRPr="000D1143">
        <w:rPr>
          <w:shd w:val="clear" w:color="auto" w:fill="FFFFFF"/>
        </w:rPr>
        <w:t>；</w:t>
      </w:r>
    </w:p>
    <w:p w14:paraId="398CC8B9" w14:textId="77777777" w:rsidR="00F72092" w:rsidRPr="000D1143" w:rsidRDefault="00F72092" w:rsidP="00F72092">
      <w:pPr>
        <w:spacing w:before="120" w:afterLines="0" w:after="0"/>
        <w:ind w:firstLine="480"/>
        <w:rPr>
          <w:shd w:val="clear" w:color="auto" w:fill="FFFFFF"/>
        </w:rPr>
      </w:pPr>
      <w:r w:rsidRPr="000D1143">
        <w:rPr>
          <w:shd w:val="clear" w:color="auto" w:fill="FFFFFF"/>
        </w:rPr>
        <w:t>4</w:t>
      </w:r>
      <w:r w:rsidRPr="000D1143">
        <w:rPr>
          <w:shd w:val="clear" w:color="auto" w:fill="FFFFFF"/>
        </w:rPr>
        <w:t>、</w:t>
      </w:r>
      <w:r w:rsidRPr="000D1143">
        <w:rPr>
          <w:rFonts w:hint="eastAsia"/>
          <w:shd w:val="clear" w:color="auto" w:fill="FFFFFF"/>
        </w:rPr>
        <w:t>本次交易重组报告书及相关议案已经</w:t>
      </w:r>
      <w:r w:rsidRPr="000D1143">
        <w:rPr>
          <w:shd w:val="clear" w:color="auto" w:fill="FFFFFF"/>
        </w:rPr>
        <w:t>上市公司</w:t>
      </w:r>
      <w:bookmarkStart w:id="60" w:name="OLE_LINK48"/>
      <w:r w:rsidRPr="000D1143">
        <w:rPr>
          <w:shd w:val="clear" w:color="auto" w:fill="FFFFFF"/>
        </w:rPr>
        <w:t>第</w:t>
      </w:r>
      <w:r w:rsidRPr="000D1143">
        <w:rPr>
          <w:rFonts w:hint="eastAsia"/>
          <w:shd w:val="clear" w:color="auto" w:fill="FFFFFF"/>
        </w:rPr>
        <w:t>四</w:t>
      </w:r>
      <w:r w:rsidRPr="000D1143">
        <w:rPr>
          <w:shd w:val="clear" w:color="auto" w:fill="FFFFFF"/>
        </w:rPr>
        <w:t>届董事会第</w:t>
      </w:r>
      <w:bookmarkEnd w:id="60"/>
      <w:r w:rsidRPr="000D1143">
        <w:rPr>
          <w:rFonts w:hint="eastAsia"/>
          <w:shd w:val="clear" w:color="auto" w:fill="FFFFFF"/>
        </w:rPr>
        <w:t>三</w:t>
      </w:r>
      <w:r w:rsidRPr="000D1143">
        <w:rPr>
          <w:shd w:val="clear" w:color="auto" w:fill="FFFFFF"/>
        </w:rPr>
        <w:t>次会议</w:t>
      </w:r>
      <w:r w:rsidRPr="000D1143">
        <w:rPr>
          <w:rFonts w:hint="eastAsia"/>
          <w:shd w:val="clear" w:color="auto" w:fill="FFFFFF"/>
        </w:rPr>
        <w:lastRenderedPageBreak/>
        <w:t>审议通过</w:t>
      </w:r>
      <w:r w:rsidRPr="000D1143">
        <w:rPr>
          <w:shd w:val="clear" w:color="auto" w:fill="FFFFFF"/>
        </w:rPr>
        <w:t>；</w:t>
      </w:r>
    </w:p>
    <w:p w14:paraId="68FD3FB0" w14:textId="77777777" w:rsidR="00F72092" w:rsidRPr="000D1143" w:rsidRDefault="00F72092" w:rsidP="00F72092">
      <w:pPr>
        <w:spacing w:before="120" w:afterLines="0" w:after="0"/>
        <w:ind w:firstLine="480"/>
        <w:rPr>
          <w:shd w:val="clear" w:color="auto" w:fill="FFFFFF"/>
        </w:rPr>
      </w:pPr>
      <w:r w:rsidRPr="000D1143">
        <w:rPr>
          <w:rFonts w:hint="eastAsia"/>
          <w:shd w:val="clear" w:color="auto" w:fill="FFFFFF"/>
        </w:rPr>
        <w:t>5</w:t>
      </w:r>
      <w:r w:rsidRPr="000D1143">
        <w:rPr>
          <w:rFonts w:hint="eastAsia"/>
          <w:shd w:val="clear" w:color="auto" w:fill="FFFFFF"/>
        </w:rPr>
        <w:t>、本次交易的正式方案已经标的公司股东大会审议通过。</w:t>
      </w:r>
    </w:p>
    <w:p w14:paraId="56814503" w14:textId="77777777" w:rsidR="00F72092" w:rsidRPr="000D1143" w:rsidRDefault="00F72092" w:rsidP="00217B21">
      <w:pPr>
        <w:pStyle w:val="003"/>
        <w:spacing w:before="120" w:after="120"/>
        <w:ind w:firstLine="482"/>
      </w:pPr>
      <w:r w:rsidRPr="000D1143">
        <w:t>（二）本次交易尚需履行的程序</w:t>
      </w:r>
    </w:p>
    <w:p w14:paraId="38416A85" w14:textId="77777777" w:rsidR="00F72092" w:rsidRPr="000D1143" w:rsidRDefault="00F72092" w:rsidP="00F72092">
      <w:pPr>
        <w:spacing w:before="120" w:afterLines="0" w:after="0"/>
        <w:ind w:firstLine="480"/>
        <w:rPr>
          <w:shd w:val="clear" w:color="auto" w:fill="FFFFFF"/>
        </w:rPr>
      </w:pPr>
      <w:r w:rsidRPr="000D1143">
        <w:rPr>
          <w:shd w:val="clear" w:color="auto" w:fill="FFFFFF"/>
        </w:rPr>
        <w:t>1</w:t>
      </w:r>
      <w:r w:rsidRPr="000D1143">
        <w:rPr>
          <w:shd w:val="clear" w:color="auto" w:fill="FFFFFF"/>
        </w:rPr>
        <w:t>、本次交易正式方案经上市公司股东会审议通过；</w:t>
      </w:r>
    </w:p>
    <w:p w14:paraId="40A02F68" w14:textId="77777777" w:rsidR="00F72092" w:rsidRPr="000D1143" w:rsidRDefault="00F72092" w:rsidP="00F72092">
      <w:pPr>
        <w:spacing w:before="120" w:afterLines="0" w:after="0"/>
        <w:ind w:firstLine="480"/>
        <w:rPr>
          <w:shd w:val="clear" w:color="auto" w:fill="FFFFFF"/>
        </w:rPr>
      </w:pPr>
      <w:r w:rsidRPr="000D1143">
        <w:rPr>
          <w:shd w:val="clear" w:color="auto" w:fill="FFFFFF"/>
        </w:rPr>
        <w:t>2</w:t>
      </w:r>
      <w:r w:rsidRPr="000D1143">
        <w:rPr>
          <w:shd w:val="clear" w:color="auto" w:fill="FFFFFF"/>
        </w:rPr>
        <w:t>、</w:t>
      </w:r>
      <w:bookmarkStart w:id="61" w:name="_Hlk213961526"/>
      <w:r w:rsidRPr="000D1143">
        <w:rPr>
          <w:shd w:val="clear" w:color="auto" w:fill="FFFFFF"/>
        </w:rPr>
        <w:t>标的公司完成公司形式由股份有限公司变更为有限责任公司的相关工商变更手续</w:t>
      </w:r>
      <w:bookmarkEnd w:id="61"/>
      <w:r w:rsidRPr="000D1143">
        <w:rPr>
          <w:shd w:val="clear" w:color="auto" w:fill="FFFFFF"/>
        </w:rPr>
        <w:t>；</w:t>
      </w:r>
    </w:p>
    <w:p w14:paraId="5C47805F" w14:textId="77777777" w:rsidR="00F72092" w:rsidRPr="000D1143" w:rsidRDefault="00F72092" w:rsidP="00F72092">
      <w:pPr>
        <w:spacing w:before="120" w:afterLines="0" w:after="0"/>
        <w:ind w:firstLine="480"/>
        <w:rPr>
          <w:shd w:val="clear" w:color="auto" w:fill="FFFFFF"/>
        </w:rPr>
      </w:pPr>
      <w:r w:rsidRPr="000D1143">
        <w:rPr>
          <w:shd w:val="clear" w:color="auto" w:fill="FFFFFF"/>
        </w:rPr>
        <w:t>3</w:t>
      </w:r>
      <w:r w:rsidRPr="000D1143">
        <w:rPr>
          <w:shd w:val="clear" w:color="auto" w:fill="FFFFFF"/>
        </w:rPr>
        <w:t>、</w:t>
      </w:r>
      <w:r w:rsidRPr="000D1143">
        <w:rPr>
          <w:rFonts w:hint="eastAsia"/>
          <w:shd w:val="clear" w:color="auto" w:fill="FFFFFF"/>
        </w:rPr>
        <w:t>本次交易经深交所审核通过并经中国证监会予以注册；</w:t>
      </w:r>
    </w:p>
    <w:p w14:paraId="3E14A350" w14:textId="77777777" w:rsidR="00F72092" w:rsidRPr="000D1143" w:rsidRDefault="00F72092" w:rsidP="00F72092">
      <w:pPr>
        <w:spacing w:before="120" w:afterLines="0" w:after="0"/>
        <w:ind w:firstLine="480"/>
        <w:rPr>
          <w:shd w:val="clear" w:color="auto" w:fill="FFFFFF"/>
        </w:rPr>
      </w:pPr>
      <w:r w:rsidRPr="000D1143">
        <w:rPr>
          <w:shd w:val="clear" w:color="auto" w:fill="FFFFFF"/>
        </w:rPr>
        <w:t>4</w:t>
      </w:r>
      <w:r w:rsidRPr="000D1143">
        <w:rPr>
          <w:shd w:val="clear" w:color="auto" w:fill="FFFFFF"/>
        </w:rPr>
        <w:t>、</w:t>
      </w:r>
      <w:r w:rsidRPr="000D1143">
        <w:t>相关法律法规所要求的其他可能涉及必要的批准、核准、备案或许可（如适用）</w:t>
      </w:r>
      <w:r w:rsidRPr="000D1143">
        <w:rPr>
          <w:rFonts w:hint="eastAsia"/>
        </w:rPr>
        <w:t>。</w:t>
      </w:r>
    </w:p>
    <w:p w14:paraId="38CA15FF" w14:textId="77777777" w:rsidR="00F72092" w:rsidRPr="000D1143" w:rsidRDefault="00F72092" w:rsidP="00217B21">
      <w:pPr>
        <w:pStyle w:val="002"/>
        <w:spacing w:before="120" w:after="120"/>
      </w:pPr>
      <w:bookmarkStart w:id="62" w:name="_Toc214351841"/>
      <w:bookmarkStart w:id="63" w:name="_Toc214367557"/>
      <w:r w:rsidRPr="000D1143">
        <w:t>五、上市公司的控股股东、实际控制人对本次重组的原则性意见</w:t>
      </w:r>
      <w:bookmarkEnd w:id="62"/>
      <w:bookmarkEnd w:id="63"/>
    </w:p>
    <w:p w14:paraId="3BBA9AA0" w14:textId="77777777" w:rsidR="00F72092" w:rsidRPr="000D1143" w:rsidRDefault="00F72092" w:rsidP="00F72092">
      <w:pPr>
        <w:spacing w:before="120" w:afterLines="0" w:after="0"/>
        <w:ind w:firstLine="480"/>
      </w:pPr>
      <w:r w:rsidRPr="000D1143">
        <w:t>上市公司控股股东、实际控制人已出具关于上市公司本次重大资产重组的原则性意见：</w:t>
      </w:r>
      <w:r w:rsidRPr="000D1143">
        <w:rPr>
          <w:rFonts w:ascii="宋体" w:hAnsi="宋体"/>
        </w:rPr>
        <w:t>“</w:t>
      </w:r>
      <w:r w:rsidRPr="000D1143">
        <w:t>1</w:t>
      </w:r>
      <w:r w:rsidRPr="000D1143">
        <w:t>、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00CAAE71" w14:textId="77777777" w:rsidR="00F72092" w:rsidRPr="000D1143" w:rsidRDefault="00F72092" w:rsidP="00F72092">
      <w:pPr>
        <w:spacing w:before="120" w:afterLines="0" w:after="0"/>
        <w:ind w:firstLine="480"/>
      </w:pPr>
      <w:r w:rsidRPr="000D1143">
        <w:t>2</w:t>
      </w:r>
      <w:r w:rsidRPr="000D1143">
        <w:t>、本人将坚持在有利于上市公司的前提下，积极促成本次交易顺利进行。</w:t>
      </w:r>
      <w:r w:rsidRPr="000D1143">
        <w:rPr>
          <w:rFonts w:ascii="宋体" w:hAnsi="宋体"/>
        </w:rPr>
        <w:t>”</w:t>
      </w:r>
    </w:p>
    <w:p w14:paraId="7A92CF02" w14:textId="77777777" w:rsidR="00F72092" w:rsidRPr="000D1143" w:rsidRDefault="00F72092" w:rsidP="00217B21">
      <w:pPr>
        <w:pStyle w:val="002"/>
        <w:spacing w:before="120" w:after="120"/>
      </w:pPr>
      <w:bookmarkStart w:id="64" w:name="_Toc214351842"/>
      <w:bookmarkStart w:id="65" w:name="_Toc214367558"/>
      <w:r w:rsidRPr="000D1143">
        <w:t>六、上市公司控股股东、实际控制人及董事、高级管理人员自本次重组复牌之日起至实施完毕期间的股份减持计划</w:t>
      </w:r>
      <w:bookmarkEnd w:id="64"/>
      <w:bookmarkEnd w:id="65"/>
    </w:p>
    <w:p w14:paraId="6D1C7523" w14:textId="77777777" w:rsidR="00F72092" w:rsidRPr="000D1143" w:rsidRDefault="00F72092" w:rsidP="00F72092">
      <w:pPr>
        <w:spacing w:before="120" w:afterLines="0" w:after="0"/>
        <w:ind w:firstLine="480"/>
      </w:pPr>
      <w:r w:rsidRPr="000D1143">
        <w:t>上市公司控股股东、实际控制人以及上市公司全体董事、高级管理人员已承诺：</w:t>
      </w:r>
    </w:p>
    <w:p w14:paraId="77C6BD5E" w14:textId="77777777" w:rsidR="00F72092" w:rsidRPr="000D1143" w:rsidRDefault="00F72092" w:rsidP="00F72092">
      <w:pPr>
        <w:spacing w:before="120" w:afterLines="0" w:after="0"/>
        <w:ind w:firstLine="480"/>
      </w:pPr>
      <w:r w:rsidRPr="000D1143">
        <w:rPr>
          <w:rFonts w:ascii="宋体" w:hAnsi="宋体"/>
        </w:rPr>
        <w:t>“</w:t>
      </w:r>
      <w:r w:rsidRPr="000D1143">
        <w:t>1</w:t>
      </w:r>
      <w:r w:rsidRPr="000D1143">
        <w:t>、截至本承诺函出具之日，本人不存在减持上市公司股份的计划。</w:t>
      </w:r>
    </w:p>
    <w:p w14:paraId="1E5BB084" w14:textId="77777777" w:rsidR="00F72092" w:rsidRPr="000D1143" w:rsidRDefault="00F72092" w:rsidP="00F72092">
      <w:pPr>
        <w:spacing w:before="120" w:afterLines="0" w:after="0"/>
        <w:ind w:firstLine="480"/>
      </w:pPr>
      <w:r w:rsidRPr="000D1143">
        <w:t>2</w:t>
      </w:r>
      <w:r w:rsidRPr="000D1143">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3E8F8B0D" w14:textId="77777777" w:rsidR="00F72092" w:rsidRPr="000D1143" w:rsidRDefault="00F72092" w:rsidP="00F72092">
      <w:pPr>
        <w:spacing w:before="120" w:afterLines="0" w:after="0"/>
        <w:ind w:firstLine="480"/>
      </w:pPr>
      <w:r w:rsidRPr="000D1143">
        <w:lastRenderedPageBreak/>
        <w:t>3</w:t>
      </w:r>
      <w:r w:rsidRPr="000D1143">
        <w:t>、如本人后续根据自身实际情况需要或市场变化拟减持上市公司股份的，本人将依据相关法律法规的规定及时履行信息披露义务。</w:t>
      </w:r>
    </w:p>
    <w:p w14:paraId="23D6360F" w14:textId="77777777" w:rsidR="00F72092" w:rsidRPr="000D1143" w:rsidRDefault="00F72092" w:rsidP="00F72092">
      <w:pPr>
        <w:spacing w:before="120" w:afterLines="0" w:after="0"/>
        <w:ind w:firstLine="480"/>
      </w:pPr>
      <w:r w:rsidRPr="000D1143">
        <w:t>4</w:t>
      </w:r>
      <w:r w:rsidRPr="000D1143">
        <w:t>、若本人的减持承诺与证券监管机构的最新监管意见不相符，本人将根据相关证券监管机构的监管意见进行调整。</w:t>
      </w:r>
    </w:p>
    <w:p w14:paraId="6BE4AA19" w14:textId="77777777" w:rsidR="00F72092" w:rsidRPr="000D1143" w:rsidRDefault="00F72092" w:rsidP="00F72092">
      <w:pPr>
        <w:spacing w:before="120" w:afterLines="0" w:after="0"/>
        <w:ind w:firstLine="480"/>
      </w:pPr>
      <w:r w:rsidRPr="000D1143">
        <w:t>5</w:t>
      </w:r>
      <w:r w:rsidRPr="000D1143">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r w:rsidRPr="000D1143">
        <w:rPr>
          <w:rFonts w:ascii="宋体" w:hAnsi="宋体"/>
        </w:rPr>
        <w:t>”</w:t>
      </w:r>
    </w:p>
    <w:p w14:paraId="3E5E7A51" w14:textId="77777777" w:rsidR="00F72092" w:rsidRPr="000D1143" w:rsidRDefault="00F72092" w:rsidP="00217B21">
      <w:pPr>
        <w:pStyle w:val="002"/>
        <w:spacing w:before="120" w:after="120"/>
      </w:pPr>
      <w:bookmarkStart w:id="66" w:name="_Toc214351843"/>
      <w:bookmarkStart w:id="67" w:name="_Toc214367559"/>
      <w:r w:rsidRPr="000D1143">
        <w:t>七、本次重组对中小投资者权益保护的安排</w:t>
      </w:r>
      <w:bookmarkEnd w:id="66"/>
      <w:bookmarkEnd w:id="67"/>
    </w:p>
    <w:p w14:paraId="49874B5E" w14:textId="77777777" w:rsidR="00F72092" w:rsidRPr="000D1143" w:rsidRDefault="00F72092" w:rsidP="00217B21">
      <w:pPr>
        <w:pStyle w:val="003"/>
        <w:spacing w:before="120" w:after="120"/>
        <w:ind w:firstLine="482"/>
      </w:pPr>
      <w:r w:rsidRPr="000D1143">
        <w:t>（一）严格履行信息披露义务</w:t>
      </w:r>
    </w:p>
    <w:p w14:paraId="66633C19" w14:textId="77777777" w:rsidR="00F72092" w:rsidRPr="000D1143" w:rsidRDefault="00F72092" w:rsidP="00F72092">
      <w:pPr>
        <w:spacing w:before="120" w:afterLines="0" w:after="0"/>
        <w:ind w:firstLine="480"/>
        <w:rPr>
          <w:lang w:bidi="ar"/>
        </w:rPr>
      </w:pPr>
      <w:r w:rsidRPr="000D1143">
        <w:rPr>
          <w:lang w:bidi="ar"/>
        </w:rPr>
        <w:t>对于本次交易涉及的信息披露义务，上市公司已经按照《公司法》《证券法》《上市公司信息披露管理办法》等规则要求履行了信息披露义务。上市公司将继续按照相关法规的要求，及时、准确地披露本次交易的进展情况，使投资者及时知悉本次重组相关信息。</w:t>
      </w:r>
    </w:p>
    <w:p w14:paraId="08057AF4" w14:textId="77777777" w:rsidR="00F72092" w:rsidRPr="000D1143" w:rsidRDefault="00F72092" w:rsidP="00217B21">
      <w:pPr>
        <w:pStyle w:val="003"/>
        <w:spacing w:before="120" w:after="120"/>
        <w:ind w:firstLine="482"/>
      </w:pPr>
      <w:r w:rsidRPr="000D1143">
        <w:t>（二）严格履行相关法定程序</w:t>
      </w:r>
    </w:p>
    <w:p w14:paraId="554A9D62" w14:textId="77777777" w:rsidR="00F72092" w:rsidRPr="000D1143" w:rsidRDefault="00F72092" w:rsidP="00F72092">
      <w:pPr>
        <w:spacing w:before="120" w:afterLines="0" w:after="0"/>
        <w:ind w:firstLine="480"/>
        <w:rPr>
          <w:lang w:bidi="ar"/>
        </w:rPr>
      </w:pPr>
      <w:r w:rsidRPr="000D1143">
        <w:rPr>
          <w:lang w:bidi="ar"/>
        </w:rPr>
        <w:t>上市公司严格按照《公司法》《证券法》《重组管理办法》等相关法律法规的要求，对本次重组履行法定程序进行表决和披露，独立董事已召开专门会议就重组相关事项发表意见。本次交易构成关联交易，其实施将严格执行相关法律法规以及公司内控制度对于关联交易的审议程序。</w:t>
      </w:r>
    </w:p>
    <w:p w14:paraId="2A84A207" w14:textId="77777777" w:rsidR="00F72092" w:rsidRPr="000D1143" w:rsidRDefault="00F72092" w:rsidP="00217B21">
      <w:pPr>
        <w:pStyle w:val="003"/>
        <w:spacing w:before="120" w:after="120"/>
        <w:ind w:firstLine="482"/>
      </w:pPr>
      <w:r w:rsidRPr="000D1143">
        <w:t>（三）网络投票安排</w:t>
      </w:r>
    </w:p>
    <w:p w14:paraId="3D48AFD3" w14:textId="77777777" w:rsidR="00F72092" w:rsidRPr="000D1143" w:rsidRDefault="00F72092" w:rsidP="00F72092">
      <w:pPr>
        <w:spacing w:before="120" w:afterLines="0" w:after="0"/>
        <w:ind w:firstLine="480"/>
        <w:rPr>
          <w:lang w:bidi="ar"/>
        </w:rPr>
      </w:pPr>
      <w:r w:rsidRPr="000D1143">
        <w:rPr>
          <w:lang w:bidi="ar"/>
        </w:rPr>
        <w:t>上市公司将根据中国证监会有关规定，为参加股东会的股东提供便利，除现场投票外，上市公司股东会就本次重组方案的表决将提供网络投票平台，股东可以直接通过网络进行投票表决。</w:t>
      </w:r>
    </w:p>
    <w:p w14:paraId="288DFDDB" w14:textId="77777777" w:rsidR="00F72092" w:rsidRPr="000D1143" w:rsidRDefault="00F72092" w:rsidP="00217B21">
      <w:pPr>
        <w:pStyle w:val="003"/>
        <w:spacing w:before="120" w:after="120"/>
        <w:ind w:firstLine="482"/>
      </w:pPr>
      <w:r w:rsidRPr="000D1143">
        <w:t>（四）分别披露股东投票结果</w:t>
      </w:r>
    </w:p>
    <w:p w14:paraId="6A5089FB" w14:textId="77777777" w:rsidR="00F72092" w:rsidRPr="000D1143" w:rsidRDefault="00F72092" w:rsidP="00F72092">
      <w:pPr>
        <w:spacing w:before="120" w:afterLines="0" w:after="0"/>
        <w:ind w:firstLine="480"/>
        <w:rPr>
          <w:lang w:bidi="ar"/>
        </w:rPr>
      </w:pPr>
      <w:r w:rsidRPr="000D1143">
        <w:rPr>
          <w:lang w:bidi="ar"/>
        </w:rPr>
        <w:t>上市公司将对中小投资者表决情况单独计票，单独统计并披露除公司董事、高级管理人员、单独或者合计持有公司</w:t>
      </w:r>
      <w:r w:rsidRPr="000D1143">
        <w:rPr>
          <w:lang w:bidi="ar"/>
        </w:rPr>
        <w:t>5%</w:t>
      </w:r>
      <w:r w:rsidRPr="000D1143">
        <w:rPr>
          <w:lang w:bidi="ar"/>
        </w:rPr>
        <w:t>以上股份的股东以外的其他中小股东</w:t>
      </w:r>
      <w:r w:rsidRPr="000D1143">
        <w:rPr>
          <w:lang w:bidi="ar"/>
        </w:rPr>
        <w:lastRenderedPageBreak/>
        <w:t>的投票情况。</w:t>
      </w:r>
    </w:p>
    <w:p w14:paraId="2ECA50B4" w14:textId="77777777" w:rsidR="00F72092" w:rsidRPr="000D1143" w:rsidRDefault="00F72092" w:rsidP="00217B21">
      <w:pPr>
        <w:pStyle w:val="003"/>
        <w:spacing w:before="120" w:after="120"/>
        <w:ind w:firstLine="482"/>
      </w:pPr>
      <w:r w:rsidRPr="000D1143">
        <w:t>（五）本次重组摊薄即期回报情况及应对措施</w:t>
      </w:r>
    </w:p>
    <w:p w14:paraId="2286E029" w14:textId="77777777" w:rsidR="00F72092" w:rsidRPr="000D1143" w:rsidRDefault="00F72092" w:rsidP="00F72092">
      <w:pPr>
        <w:spacing w:before="120" w:afterLines="0" w:after="0"/>
        <w:ind w:firstLine="480"/>
        <w:rPr>
          <w:lang w:bidi="ar"/>
        </w:rPr>
      </w:pPr>
      <w:r w:rsidRPr="000D1143">
        <w:t>根据备考审阅报告，在不考虑募集配套资金的情况下，本次交易前后上市公司的主要财务数据和指标对比情况如下：</w:t>
      </w:r>
    </w:p>
    <w:p w14:paraId="2B524569"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530"/>
        <w:gridCol w:w="1532"/>
        <w:gridCol w:w="1530"/>
      </w:tblGrid>
      <w:tr w:rsidR="00F72092" w:rsidRPr="000D1143" w14:paraId="12FE10BD" w14:textId="77777777" w:rsidTr="00217B21">
        <w:trPr>
          <w:trHeight w:val="397"/>
          <w:jc w:val="center"/>
        </w:trPr>
        <w:tc>
          <w:tcPr>
            <w:tcW w:w="2308" w:type="pct"/>
            <w:vMerge w:val="restart"/>
            <w:tcMar>
              <w:top w:w="0" w:type="dxa"/>
              <w:left w:w="108" w:type="dxa"/>
              <w:bottom w:w="0" w:type="dxa"/>
              <w:right w:w="108" w:type="dxa"/>
            </w:tcMar>
            <w:vAlign w:val="center"/>
          </w:tcPr>
          <w:p w14:paraId="0E3D8FAF" w14:textId="77777777" w:rsidR="00F72092" w:rsidRPr="000D1143" w:rsidRDefault="00F72092" w:rsidP="00F72092">
            <w:pPr>
              <w:spacing w:beforeLines="0" w:before="0" w:afterLines="0" w:after="0" w:line="240" w:lineRule="auto"/>
              <w:ind w:firstLineChars="0" w:firstLine="0"/>
              <w:jc w:val="center"/>
              <w:rPr>
                <w:b/>
                <w:spacing w:val="-5"/>
                <w:sz w:val="21"/>
                <w:szCs w:val="21"/>
              </w:rPr>
            </w:pPr>
            <w:r w:rsidRPr="000D1143">
              <w:rPr>
                <w:b/>
                <w:spacing w:val="-5"/>
                <w:sz w:val="21"/>
                <w:szCs w:val="21"/>
              </w:rPr>
              <w:t>项目</w:t>
            </w:r>
          </w:p>
        </w:tc>
        <w:tc>
          <w:tcPr>
            <w:tcW w:w="2692" w:type="pct"/>
            <w:gridSpan w:val="3"/>
            <w:tcMar>
              <w:top w:w="0" w:type="dxa"/>
              <w:left w:w="108" w:type="dxa"/>
              <w:bottom w:w="0" w:type="dxa"/>
              <w:right w:w="108" w:type="dxa"/>
            </w:tcMar>
            <w:vAlign w:val="center"/>
          </w:tcPr>
          <w:p w14:paraId="6ABDEB70"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2025</w:t>
            </w:r>
            <w:r w:rsidRPr="000D1143">
              <w:rPr>
                <w:b/>
                <w:sz w:val="21"/>
                <w:szCs w:val="21"/>
              </w:rPr>
              <w:t>年</w:t>
            </w:r>
            <w:r w:rsidRPr="000D1143">
              <w:rPr>
                <w:b/>
                <w:sz w:val="21"/>
                <w:szCs w:val="21"/>
              </w:rPr>
              <w:t>6</w:t>
            </w:r>
            <w:r w:rsidRPr="000D1143">
              <w:rPr>
                <w:b/>
                <w:sz w:val="21"/>
                <w:szCs w:val="21"/>
              </w:rPr>
              <w:t>月</w:t>
            </w:r>
            <w:r w:rsidRPr="000D1143">
              <w:rPr>
                <w:b/>
                <w:sz w:val="21"/>
                <w:szCs w:val="21"/>
              </w:rPr>
              <w:t>30</w:t>
            </w:r>
            <w:r w:rsidRPr="000D1143">
              <w:rPr>
                <w:b/>
                <w:sz w:val="21"/>
                <w:szCs w:val="21"/>
              </w:rPr>
              <w:t>日</w:t>
            </w:r>
            <w:r w:rsidRPr="000D1143">
              <w:rPr>
                <w:b/>
                <w:sz w:val="21"/>
                <w:szCs w:val="21"/>
              </w:rPr>
              <w:t>/2025</w:t>
            </w:r>
            <w:r w:rsidRPr="000D1143">
              <w:rPr>
                <w:b/>
                <w:sz w:val="21"/>
                <w:szCs w:val="21"/>
              </w:rPr>
              <w:t>年</w:t>
            </w:r>
            <w:r w:rsidRPr="000D1143">
              <w:rPr>
                <w:b/>
                <w:sz w:val="21"/>
                <w:szCs w:val="21"/>
              </w:rPr>
              <w:t>1-6</w:t>
            </w:r>
            <w:r w:rsidRPr="000D1143">
              <w:rPr>
                <w:b/>
                <w:sz w:val="21"/>
                <w:szCs w:val="21"/>
              </w:rPr>
              <w:t>月</w:t>
            </w:r>
          </w:p>
        </w:tc>
      </w:tr>
      <w:tr w:rsidR="00F72092" w:rsidRPr="000D1143" w14:paraId="4EBCA7AD" w14:textId="77777777" w:rsidTr="00217B21">
        <w:trPr>
          <w:trHeight w:val="397"/>
          <w:jc w:val="center"/>
        </w:trPr>
        <w:tc>
          <w:tcPr>
            <w:tcW w:w="2308" w:type="pct"/>
            <w:vMerge/>
            <w:tcMar>
              <w:top w:w="0" w:type="dxa"/>
              <w:left w:w="108" w:type="dxa"/>
              <w:bottom w:w="0" w:type="dxa"/>
              <w:right w:w="108" w:type="dxa"/>
            </w:tcMar>
            <w:vAlign w:val="center"/>
          </w:tcPr>
          <w:p w14:paraId="37D4EF76" w14:textId="77777777" w:rsidR="00F72092" w:rsidRPr="000D1143" w:rsidRDefault="00F72092" w:rsidP="00F72092">
            <w:pPr>
              <w:spacing w:beforeLines="0" w:before="0" w:afterLines="0" w:after="0" w:line="240" w:lineRule="auto"/>
              <w:ind w:firstLineChars="0" w:firstLine="0"/>
              <w:jc w:val="center"/>
              <w:rPr>
                <w:b/>
                <w:sz w:val="21"/>
                <w:szCs w:val="21"/>
              </w:rPr>
            </w:pPr>
          </w:p>
        </w:tc>
        <w:tc>
          <w:tcPr>
            <w:tcW w:w="897" w:type="pct"/>
            <w:tcMar>
              <w:top w:w="0" w:type="dxa"/>
              <w:left w:w="108" w:type="dxa"/>
              <w:bottom w:w="0" w:type="dxa"/>
              <w:right w:w="108" w:type="dxa"/>
            </w:tcMar>
            <w:vAlign w:val="center"/>
          </w:tcPr>
          <w:p w14:paraId="7EF362AC"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pacing w:val="-4"/>
                <w:sz w:val="21"/>
                <w:szCs w:val="21"/>
              </w:rPr>
              <w:t>交易前</w:t>
            </w:r>
          </w:p>
        </w:tc>
        <w:tc>
          <w:tcPr>
            <w:tcW w:w="898" w:type="pct"/>
            <w:tcMar>
              <w:top w:w="0" w:type="dxa"/>
              <w:left w:w="108" w:type="dxa"/>
              <w:bottom w:w="0" w:type="dxa"/>
              <w:right w:w="108" w:type="dxa"/>
            </w:tcMar>
            <w:vAlign w:val="center"/>
          </w:tcPr>
          <w:p w14:paraId="5A1D5466" w14:textId="77777777" w:rsidR="00F72092" w:rsidRPr="000D1143" w:rsidRDefault="00F72092" w:rsidP="00F72092">
            <w:pPr>
              <w:spacing w:beforeLines="0" w:before="0" w:afterLines="0" w:after="0" w:line="240" w:lineRule="auto"/>
              <w:ind w:firstLineChars="0" w:firstLine="0"/>
              <w:jc w:val="center"/>
              <w:rPr>
                <w:b/>
                <w:spacing w:val="-4"/>
                <w:sz w:val="21"/>
                <w:szCs w:val="21"/>
              </w:rPr>
            </w:pPr>
            <w:r w:rsidRPr="000D1143">
              <w:rPr>
                <w:b/>
                <w:spacing w:val="-4"/>
                <w:sz w:val="21"/>
                <w:szCs w:val="21"/>
              </w:rPr>
              <w:t>交易后</w:t>
            </w:r>
          </w:p>
          <w:p w14:paraId="323BA6E5"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pacing w:val="-4"/>
                <w:sz w:val="21"/>
                <w:szCs w:val="21"/>
              </w:rPr>
              <w:t>（备考）</w:t>
            </w:r>
          </w:p>
        </w:tc>
        <w:tc>
          <w:tcPr>
            <w:tcW w:w="897" w:type="pct"/>
            <w:tcMar>
              <w:top w:w="0" w:type="dxa"/>
              <w:left w:w="108" w:type="dxa"/>
              <w:bottom w:w="0" w:type="dxa"/>
              <w:right w:w="108" w:type="dxa"/>
            </w:tcMar>
            <w:vAlign w:val="center"/>
          </w:tcPr>
          <w:p w14:paraId="357E70DD"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pacing w:val="-5"/>
                <w:sz w:val="21"/>
                <w:szCs w:val="21"/>
              </w:rPr>
              <w:t>变动率</w:t>
            </w:r>
          </w:p>
        </w:tc>
      </w:tr>
      <w:tr w:rsidR="00F72092" w:rsidRPr="000D1143" w14:paraId="00D58932" w14:textId="77777777" w:rsidTr="00217B21">
        <w:trPr>
          <w:trHeight w:val="397"/>
          <w:jc w:val="center"/>
        </w:trPr>
        <w:tc>
          <w:tcPr>
            <w:tcW w:w="2308" w:type="pct"/>
            <w:tcMar>
              <w:top w:w="0" w:type="dxa"/>
              <w:left w:w="108" w:type="dxa"/>
              <w:bottom w:w="0" w:type="dxa"/>
              <w:right w:w="108" w:type="dxa"/>
            </w:tcMar>
            <w:vAlign w:val="center"/>
          </w:tcPr>
          <w:p w14:paraId="36796613"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14:ligatures w14:val="standardContextual"/>
              </w:rPr>
              <w:t>归属于母公司股东的净利润（万元）</w:t>
            </w:r>
          </w:p>
        </w:tc>
        <w:tc>
          <w:tcPr>
            <w:tcW w:w="897" w:type="pct"/>
            <w:tcMar>
              <w:top w:w="0" w:type="dxa"/>
              <w:left w:w="108" w:type="dxa"/>
              <w:bottom w:w="0" w:type="dxa"/>
              <w:right w:w="108" w:type="dxa"/>
            </w:tcMar>
            <w:vAlign w:val="center"/>
          </w:tcPr>
          <w:p w14:paraId="6A4DB2A7"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 xml:space="preserve"> 605.91 </w:t>
            </w:r>
          </w:p>
        </w:tc>
        <w:tc>
          <w:tcPr>
            <w:tcW w:w="898" w:type="pct"/>
            <w:tcMar>
              <w:top w:w="0" w:type="dxa"/>
              <w:left w:w="108" w:type="dxa"/>
              <w:bottom w:w="0" w:type="dxa"/>
              <w:right w:w="108" w:type="dxa"/>
            </w:tcMar>
            <w:vAlign w:val="center"/>
          </w:tcPr>
          <w:p w14:paraId="41CBA302" w14:textId="77777777" w:rsidR="00F72092" w:rsidRPr="000D1143" w:rsidRDefault="00F72092" w:rsidP="00F72092">
            <w:pPr>
              <w:widowControl/>
              <w:spacing w:beforeLines="0" w:before="0" w:afterLines="0" w:after="0" w:line="240" w:lineRule="auto"/>
              <w:ind w:firstLineChars="0" w:firstLine="0"/>
              <w:jc w:val="right"/>
              <w:rPr>
                <w:color w:val="000000"/>
                <w:kern w:val="0"/>
                <w:sz w:val="21"/>
                <w:szCs w:val="21"/>
              </w:rPr>
            </w:pPr>
            <w:r w:rsidRPr="000D1143">
              <w:rPr>
                <w:color w:val="000000"/>
                <w:sz w:val="21"/>
                <w:szCs w:val="21"/>
              </w:rPr>
              <w:t xml:space="preserve"> 5,984.14 </w:t>
            </w:r>
          </w:p>
        </w:tc>
        <w:tc>
          <w:tcPr>
            <w:tcW w:w="897" w:type="pct"/>
            <w:tcMar>
              <w:top w:w="0" w:type="dxa"/>
              <w:left w:w="108" w:type="dxa"/>
              <w:bottom w:w="0" w:type="dxa"/>
              <w:right w:w="108" w:type="dxa"/>
            </w:tcMar>
            <w:vAlign w:val="center"/>
          </w:tcPr>
          <w:p w14:paraId="3C39649C"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887.63%</w:t>
            </w:r>
          </w:p>
        </w:tc>
      </w:tr>
      <w:tr w:rsidR="00F72092" w:rsidRPr="000D1143" w14:paraId="22A357F3" w14:textId="77777777" w:rsidTr="00217B21">
        <w:trPr>
          <w:trHeight w:val="397"/>
          <w:jc w:val="center"/>
        </w:trPr>
        <w:tc>
          <w:tcPr>
            <w:tcW w:w="2308" w:type="pct"/>
            <w:tcMar>
              <w:top w:w="0" w:type="dxa"/>
              <w:left w:w="108" w:type="dxa"/>
              <w:bottom w:w="0" w:type="dxa"/>
              <w:right w:w="108" w:type="dxa"/>
            </w:tcMar>
            <w:vAlign w:val="center"/>
          </w:tcPr>
          <w:p w14:paraId="1AFCF272"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14:ligatures w14:val="standardContextual"/>
              </w:rPr>
              <w:t>基本每股收益（元</w:t>
            </w:r>
            <w:r w:rsidRPr="000D1143">
              <w:rPr>
                <w:sz w:val="21"/>
                <w:szCs w:val="21"/>
                <w14:ligatures w14:val="standardContextual"/>
              </w:rPr>
              <w:t>/</w:t>
            </w:r>
            <w:r w:rsidRPr="000D1143">
              <w:rPr>
                <w:sz w:val="21"/>
                <w:szCs w:val="21"/>
                <w14:ligatures w14:val="standardContextual"/>
              </w:rPr>
              <w:t>股）</w:t>
            </w:r>
          </w:p>
        </w:tc>
        <w:tc>
          <w:tcPr>
            <w:tcW w:w="897" w:type="pct"/>
            <w:tcMar>
              <w:top w:w="0" w:type="dxa"/>
              <w:left w:w="108" w:type="dxa"/>
              <w:bottom w:w="0" w:type="dxa"/>
              <w:right w:w="108" w:type="dxa"/>
            </w:tcMar>
            <w:vAlign w:val="center"/>
          </w:tcPr>
          <w:p w14:paraId="74EDCA7E"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 xml:space="preserve"> 0.09 </w:t>
            </w:r>
          </w:p>
        </w:tc>
        <w:tc>
          <w:tcPr>
            <w:tcW w:w="898" w:type="pct"/>
            <w:tcMar>
              <w:top w:w="0" w:type="dxa"/>
              <w:left w:w="108" w:type="dxa"/>
              <w:bottom w:w="0" w:type="dxa"/>
              <w:right w:w="108" w:type="dxa"/>
            </w:tcMar>
            <w:vAlign w:val="center"/>
          </w:tcPr>
          <w:p w14:paraId="617E2943"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 xml:space="preserve"> 0.67 </w:t>
            </w:r>
          </w:p>
        </w:tc>
        <w:tc>
          <w:tcPr>
            <w:tcW w:w="897" w:type="pct"/>
            <w:tcMar>
              <w:top w:w="0" w:type="dxa"/>
              <w:left w:w="108" w:type="dxa"/>
              <w:bottom w:w="0" w:type="dxa"/>
              <w:right w:w="108" w:type="dxa"/>
            </w:tcMar>
            <w:vAlign w:val="center"/>
          </w:tcPr>
          <w:p w14:paraId="4001DDB6"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641.97%</w:t>
            </w:r>
          </w:p>
        </w:tc>
      </w:tr>
      <w:tr w:rsidR="00F72092" w:rsidRPr="000D1143" w14:paraId="3EA19282" w14:textId="77777777" w:rsidTr="00217B21">
        <w:trPr>
          <w:trHeight w:val="397"/>
          <w:jc w:val="center"/>
        </w:trPr>
        <w:tc>
          <w:tcPr>
            <w:tcW w:w="2308" w:type="pct"/>
            <w:vMerge w:val="restart"/>
            <w:tcMar>
              <w:top w:w="0" w:type="dxa"/>
              <w:left w:w="108" w:type="dxa"/>
              <w:bottom w:w="0" w:type="dxa"/>
              <w:right w:w="108" w:type="dxa"/>
            </w:tcMar>
            <w:vAlign w:val="center"/>
          </w:tcPr>
          <w:p w14:paraId="6F71CE08"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pacing w:val="-5"/>
                <w:sz w:val="21"/>
                <w:szCs w:val="21"/>
              </w:rPr>
              <w:t>项目</w:t>
            </w:r>
          </w:p>
        </w:tc>
        <w:tc>
          <w:tcPr>
            <w:tcW w:w="2692" w:type="pct"/>
            <w:gridSpan w:val="3"/>
            <w:tcMar>
              <w:top w:w="0" w:type="dxa"/>
              <w:left w:w="108" w:type="dxa"/>
              <w:bottom w:w="0" w:type="dxa"/>
              <w:right w:w="108" w:type="dxa"/>
            </w:tcMar>
            <w:vAlign w:val="center"/>
          </w:tcPr>
          <w:p w14:paraId="7BF9F10E"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2024</w:t>
            </w:r>
            <w:r w:rsidRPr="000D1143">
              <w:rPr>
                <w:b/>
                <w:sz w:val="21"/>
                <w:szCs w:val="21"/>
              </w:rPr>
              <w:t>年</w:t>
            </w:r>
            <w:r w:rsidRPr="000D1143">
              <w:rPr>
                <w:b/>
                <w:sz w:val="21"/>
                <w:szCs w:val="21"/>
              </w:rPr>
              <w:t>12</w:t>
            </w:r>
            <w:r w:rsidRPr="000D1143">
              <w:rPr>
                <w:b/>
                <w:sz w:val="21"/>
                <w:szCs w:val="21"/>
              </w:rPr>
              <w:t>月</w:t>
            </w:r>
            <w:r w:rsidRPr="000D1143">
              <w:rPr>
                <w:b/>
                <w:sz w:val="21"/>
                <w:szCs w:val="21"/>
              </w:rPr>
              <w:t>31</w:t>
            </w:r>
            <w:r w:rsidRPr="000D1143">
              <w:rPr>
                <w:b/>
                <w:sz w:val="21"/>
                <w:szCs w:val="21"/>
              </w:rPr>
              <w:t>日</w:t>
            </w:r>
            <w:r w:rsidRPr="000D1143">
              <w:rPr>
                <w:b/>
                <w:sz w:val="21"/>
                <w:szCs w:val="21"/>
              </w:rPr>
              <w:t>/2024</w:t>
            </w:r>
            <w:r w:rsidRPr="000D1143">
              <w:rPr>
                <w:b/>
                <w:sz w:val="21"/>
                <w:szCs w:val="21"/>
              </w:rPr>
              <w:t>年度</w:t>
            </w:r>
          </w:p>
        </w:tc>
      </w:tr>
      <w:tr w:rsidR="00F72092" w:rsidRPr="000D1143" w14:paraId="582A7F9A" w14:textId="77777777" w:rsidTr="00217B21">
        <w:trPr>
          <w:trHeight w:val="397"/>
          <w:jc w:val="center"/>
        </w:trPr>
        <w:tc>
          <w:tcPr>
            <w:tcW w:w="2308" w:type="pct"/>
            <w:vMerge/>
            <w:tcMar>
              <w:top w:w="0" w:type="dxa"/>
              <w:left w:w="108" w:type="dxa"/>
              <w:bottom w:w="0" w:type="dxa"/>
              <w:right w:w="108" w:type="dxa"/>
            </w:tcMar>
            <w:vAlign w:val="center"/>
          </w:tcPr>
          <w:p w14:paraId="577E58C5" w14:textId="77777777" w:rsidR="00F72092" w:rsidRPr="000D1143" w:rsidRDefault="00F72092" w:rsidP="00F72092">
            <w:pPr>
              <w:spacing w:beforeLines="0" w:before="0" w:afterLines="0" w:after="0" w:line="240" w:lineRule="auto"/>
              <w:ind w:firstLineChars="0" w:firstLine="0"/>
              <w:jc w:val="center"/>
              <w:rPr>
                <w:b/>
                <w:sz w:val="21"/>
                <w:szCs w:val="21"/>
              </w:rPr>
            </w:pPr>
          </w:p>
        </w:tc>
        <w:tc>
          <w:tcPr>
            <w:tcW w:w="897" w:type="pct"/>
            <w:tcMar>
              <w:top w:w="0" w:type="dxa"/>
              <w:left w:w="108" w:type="dxa"/>
              <w:bottom w:w="0" w:type="dxa"/>
              <w:right w:w="108" w:type="dxa"/>
            </w:tcMar>
            <w:vAlign w:val="center"/>
          </w:tcPr>
          <w:p w14:paraId="25206BB7"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pacing w:val="-4"/>
                <w:sz w:val="21"/>
                <w:szCs w:val="21"/>
              </w:rPr>
              <w:t>交易前</w:t>
            </w:r>
          </w:p>
        </w:tc>
        <w:tc>
          <w:tcPr>
            <w:tcW w:w="898" w:type="pct"/>
            <w:tcMar>
              <w:top w:w="0" w:type="dxa"/>
              <w:left w:w="108" w:type="dxa"/>
              <w:bottom w:w="0" w:type="dxa"/>
              <w:right w:w="108" w:type="dxa"/>
            </w:tcMar>
            <w:vAlign w:val="center"/>
          </w:tcPr>
          <w:p w14:paraId="67D0FF67" w14:textId="77777777" w:rsidR="00F72092" w:rsidRPr="000D1143" w:rsidRDefault="00F72092" w:rsidP="00F72092">
            <w:pPr>
              <w:spacing w:beforeLines="0" w:before="0" w:afterLines="0" w:after="0" w:line="240" w:lineRule="auto"/>
              <w:ind w:firstLineChars="0" w:firstLine="0"/>
              <w:jc w:val="center"/>
              <w:rPr>
                <w:b/>
                <w:spacing w:val="-4"/>
                <w:sz w:val="21"/>
                <w:szCs w:val="21"/>
              </w:rPr>
            </w:pPr>
            <w:r w:rsidRPr="000D1143">
              <w:rPr>
                <w:b/>
                <w:spacing w:val="-4"/>
                <w:sz w:val="21"/>
                <w:szCs w:val="21"/>
              </w:rPr>
              <w:t>交易后</w:t>
            </w:r>
          </w:p>
          <w:p w14:paraId="57E30DE6"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pacing w:val="-4"/>
                <w:sz w:val="21"/>
                <w:szCs w:val="21"/>
              </w:rPr>
              <w:t>（备考）</w:t>
            </w:r>
          </w:p>
        </w:tc>
        <w:tc>
          <w:tcPr>
            <w:tcW w:w="897" w:type="pct"/>
            <w:tcMar>
              <w:top w:w="0" w:type="dxa"/>
              <w:left w:w="108" w:type="dxa"/>
              <w:bottom w:w="0" w:type="dxa"/>
              <w:right w:w="108" w:type="dxa"/>
            </w:tcMar>
            <w:vAlign w:val="center"/>
          </w:tcPr>
          <w:p w14:paraId="3C991795"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pacing w:val="-5"/>
                <w:sz w:val="21"/>
                <w:szCs w:val="21"/>
              </w:rPr>
              <w:t>变动率</w:t>
            </w:r>
          </w:p>
        </w:tc>
      </w:tr>
      <w:tr w:rsidR="00F72092" w:rsidRPr="000D1143" w14:paraId="6FF4374A" w14:textId="77777777" w:rsidTr="00217B21">
        <w:trPr>
          <w:trHeight w:val="397"/>
          <w:jc w:val="center"/>
        </w:trPr>
        <w:tc>
          <w:tcPr>
            <w:tcW w:w="2308" w:type="pct"/>
            <w:tcMar>
              <w:top w:w="0" w:type="dxa"/>
              <w:left w:w="108" w:type="dxa"/>
              <w:bottom w:w="0" w:type="dxa"/>
              <w:right w:w="108" w:type="dxa"/>
            </w:tcMar>
            <w:vAlign w:val="center"/>
          </w:tcPr>
          <w:p w14:paraId="716E13EE"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14:ligatures w14:val="standardContextual"/>
              </w:rPr>
              <w:t>归属于母公司股东的净利润（万元）</w:t>
            </w:r>
          </w:p>
        </w:tc>
        <w:tc>
          <w:tcPr>
            <w:tcW w:w="897" w:type="pct"/>
            <w:tcMar>
              <w:top w:w="0" w:type="dxa"/>
              <w:left w:w="108" w:type="dxa"/>
              <w:bottom w:w="0" w:type="dxa"/>
              <w:right w:w="108" w:type="dxa"/>
            </w:tcMar>
            <w:vAlign w:val="center"/>
          </w:tcPr>
          <w:p w14:paraId="26FF7B43"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-4,955.28</w:t>
            </w:r>
          </w:p>
        </w:tc>
        <w:tc>
          <w:tcPr>
            <w:tcW w:w="898" w:type="pct"/>
            <w:tcMar>
              <w:top w:w="0" w:type="dxa"/>
              <w:left w:w="108" w:type="dxa"/>
              <w:bottom w:w="0" w:type="dxa"/>
              <w:right w:w="108" w:type="dxa"/>
            </w:tcMar>
            <w:vAlign w:val="center"/>
          </w:tcPr>
          <w:p w14:paraId="32287F19"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 xml:space="preserve"> 3,632.45 </w:t>
            </w:r>
          </w:p>
        </w:tc>
        <w:tc>
          <w:tcPr>
            <w:tcW w:w="897" w:type="pct"/>
            <w:tcMar>
              <w:top w:w="0" w:type="dxa"/>
              <w:left w:w="108" w:type="dxa"/>
              <w:bottom w:w="0" w:type="dxa"/>
              <w:right w:w="108" w:type="dxa"/>
            </w:tcMar>
            <w:vAlign w:val="center"/>
          </w:tcPr>
          <w:p w14:paraId="56A0C00B"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173.30%</w:t>
            </w:r>
          </w:p>
        </w:tc>
      </w:tr>
      <w:tr w:rsidR="00F72092" w:rsidRPr="000D1143" w14:paraId="5D466AC9" w14:textId="77777777" w:rsidTr="00217B21">
        <w:trPr>
          <w:trHeight w:val="397"/>
          <w:jc w:val="center"/>
        </w:trPr>
        <w:tc>
          <w:tcPr>
            <w:tcW w:w="2308" w:type="pct"/>
            <w:tcMar>
              <w:top w:w="0" w:type="dxa"/>
              <w:left w:w="108" w:type="dxa"/>
              <w:bottom w:w="0" w:type="dxa"/>
              <w:right w:w="108" w:type="dxa"/>
            </w:tcMar>
            <w:vAlign w:val="center"/>
          </w:tcPr>
          <w:p w14:paraId="06FA1529"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14:ligatures w14:val="standardContextual"/>
              </w:rPr>
              <w:t>基本每股收益（元</w:t>
            </w:r>
            <w:r w:rsidRPr="000D1143">
              <w:rPr>
                <w:sz w:val="21"/>
                <w:szCs w:val="21"/>
                <w14:ligatures w14:val="standardContextual"/>
              </w:rPr>
              <w:t>/</w:t>
            </w:r>
            <w:r w:rsidRPr="000D1143">
              <w:rPr>
                <w:sz w:val="21"/>
                <w:szCs w:val="21"/>
                <w14:ligatures w14:val="standardContextual"/>
              </w:rPr>
              <w:t>股）</w:t>
            </w:r>
          </w:p>
        </w:tc>
        <w:tc>
          <w:tcPr>
            <w:tcW w:w="897" w:type="pct"/>
            <w:tcMar>
              <w:top w:w="0" w:type="dxa"/>
              <w:left w:w="108" w:type="dxa"/>
              <w:bottom w:w="0" w:type="dxa"/>
              <w:right w:w="108" w:type="dxa"/>
            </w:tcMar>
            <w:vAlign w:val="center"/>
          </w:tcPr>
          <w:p w14:paraId="430A825D"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-0.74</w:t>
            </w:r>
          </w:p>
        </w:tc>
        <w:tc>
          <w:tcPr>
            <w:tcW w:w="898" w:type="pct"/>
            <w:tcMar>
              <w:top w:w="0" w:type="dxa"/>
              <w:left w:w="108" w:type="dxa"/>
              <w:bottom w:w="0" w:type="dxa"/>
              <w:right w:w="108" w:type="dxa"/>
            </w:tcMar>
            <w:vAlign w:val="center"/>
          </w:tcPr>
          <w:p w14:paraId="0537F3AB"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 xml:space="preserve">0.40 </w:t>
            </w:r>
          </w:p>
        </w:tc>
        <w:tc>
          <w:tcPr>
            <w:tcW w:w="897" w:type="pct"/>
            <w:tcMar>
              <w:top w:w="0" w:type="dxa"/>
              <w:left w:w="108" w:type="dxa"/>
              <w:bottom w:w="0" w:type="dxa"/>
              <w:right w:w="108" w:type="dxa"/>
            </w:tcMar>
            <w:vAlign w:val="center"/>
          </w:tcPr>
          <w:p w14:paraId="4E8B9E58"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154.05%</w:t>
            </w:r>
          </w:p>
        </w:tc>
      </w:tr>
    </w:tbl>
    <w:p w14:paraId="717B9288" w14:textId="77777777" w:rsidR="00F72092" w:rsidRPr="000D1143" w:rsidRDefault="00F72092" w:rsidP="00F72092">
      <w:pPr>
        <w:spacing w:beforeLines="0" w:before="0" w:afterLines="0" w:after="0" w:line="240" w:lineRule="auto"/>
        <w:ind w:firstLine="420"/>
        <w:rPr>
          <w:rFonts w:cs="Arial"/>
          <w:bCs/>
          <w:sz w:val="21"/>
        </w:rPr>
      </w:pPr>
      <w:r w:rsidRPr="000D1143">
        <w:rPr>
          <w:rFonts w:cs="Arial"/>
          <w:bCs/>
          <w:sz w:val="21"/>
        </w:rPr>
        <w:t>注：变动率</w:t>
      </w:r>
      <w:r w:rsidRPr="000D1143">
        <w:rPr>
          <w:rFonts w:cs="Arial"/>
          <w:bCs/>
          <w:sz w:val="21"/>
        </w:rPr>
        <w:t>=</w:t>
      </w:r>
      <w:r w:rsidRPr="000D1143">
        <w:rPr>
          <w:rFonts w:cs="Arial"/>
          <w:bCs/>
          <w:sz w:val="21"/>
        </w:rPr>
        <w:t>（交易后</w:t>
      </w:r>
      <w:r w:rsidRPr="000D1143">
        <w:rPr>
          <w:rFonts w:cs="Arial"/>
          <w:bCs/>
          <w:sz w:val="21"/>
        </w:rPr>
        <w:t>-</w:t>
      </w:r>
      <w:r w:rsidRPr="000D1143">
        <w:rPr>
          <w:rFonts w:cs="Arial"/>
          <w:bCs/>
          <w:sz w:val="21"/>
        </w:rPr>
        <w:t>交易前）</w:t>
      </w:r>
      <w:r w:rsidRPr="000D1143">
        <w:rPr>
          <w:rFonts w:cs="Arial"/>
          <w:bCs/>
          <w:sz w:val="21"/>
        </w:rPr>
        <w:t>/</w:t>
      </w:r>
      <w:r w:rsidRPr="000D1143">
        <w:rPr>
          <w:rFonts w:cs="Arial"/>
          <w:bCs/>
          <w:sz w:val="21"/>
        </w:rPr>
        <w:t>交易前绝对值</w:t>
      </w:r>
    </w:p>
    <w:p w14:paraId="2CB172BA" w14:textId="77777777" w:rsidR="00F72092" w:rsidRPr="000D1143" w:rsidRDefault="00F72092" w:rsidP="00F72092">
      <w:pPr>
        <w:spacing w:before="120" w:afterLines="0" w:after="0"/>
        <w:ind w:firstLine="480"/>
      </w:pPr>
      <w:r w:rsidRPr="000D1143">
        <w:t>本次交易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2E8B2536" w14:textId="77777777" w:rsidR="00F72092" w:rsidRPr="000D1143" w:rsidRDefault="00F72092" w:rsidP="00F72092">
      <w:pPr>
        <w:spacing w:before="120" w:afterLines="0" w:after="0"/>
        <w:ind w:firstLine="480"/>
      </w:pPr>
      <w:r w:rsidRPr="000D1143">
        <w:t>为保护投资者利益，防范即期回报被摊薄的风险，提高对上市公司股东的回报能力，上市公司拟采取以下具体措施，以降低本次重组可能摊薄上市公司即期回报的影响：</w:t>
      </w:r>
    </w:p>
    <w:p w14:paraId="2B1F41B7" w14:textId="77777777" w:rsidR="00F72092" w:rsidRPr="000D1143" w:rsidRDefault="00F72092" w:rsidP="00217B21">
      <w:pPr>
        <w:pStyle w:val="004"/>
        <w:spacing w:before="120" w:after="120"/>
        <w:ind w:firstLine="482"/>
      </w:pPr>
      <w:r w:rsidRPr="000D1143">
        <w:t>1</w:t>
      </w:r>
      <w:r w:rsidRPr="000D1143">
        <w:t>、尽快实现标的公司的预期效益</w:t>
      </w:r>
    </w:p>
    <w:p w14:paraId="6928CCB0" w14:textId="77777777" w:rsidR="00F72092" w:rsidRPr="000D1143" w:rsidRDefault="00F72092" w:rsidP="00F72092">
      <w:pPr>
        <w:spacing w:before="120" w:afterLines="0" w:after="0"/>
        <w:ind w:firstLine="480"/>
      </w:pPr>
      <w:r w:rsidRPr="000D1143">
        <w:t>本次交易完成后，上市公司将尽可能调动标的公司各方面资源，及时、高效完成标的公司的经营计划，充分发挥协同效应，增强公司的盈利能力，尽快实现企业预期效益。</w:t>
      </w:r>
    </w:p>
    <w:p w14:paraId="5D417984" w14:textId="77777777" w:rsidR="00F72092" w:rsidRPr="000D1143" w:rsidRDefault="00F72092" w:rsidP="00217B21">
      <w:pPr>
        <w:pStyle w:val="004"/>
        <w:spacing w:before="120" w:after="120"/>
        <w:ind w:firstLine="482"/>
      </w:pPr>
      <w:r w:rsidRPr="000D1143">
        <w:t>2</w:t>
      </w:r>
      <w:r w:rsidRPr="000D1143">
        <w:t>、不断完善公司治理，提高公司运营效率</w:t>
      </w:r>
    </w:p>
    <w:p w14:paraId="33DFA747" w14:textId="77777777" w:rsidR="00F72092" w:rsidRPr="000D1143" w:rsidRDefault="00F72092" w:rsidP="00F72092">
      <w:pPr>
        <w:spacing w:before="120" w:afterLines="0" w:after="0"/>
        <w:ind w:firstLine="480"/>
      </w:pPr>
      <w:r w:rsidRPr="000D1143">
        <w:t>本次交易前，上市公司已按照《公司法》《证券法》《上市公司治理准则》等法律法规，建立了较为完善、健全的公司法人治理结构和内部控制制度管理体</w:t>
      </w:r>
      <w:r w:rsidRPr="000D1143">
        <w:lastRenderedPageBreak/>
        <w:t>系，形成了设置合理、运行有效、权责分明、运作良好的公司治理与经营框架，保证了上市公司各项经营活动的正常有序进行。本次交易完成后，上市公司将进一步完善公司治理结构，进一步提高经营和管理水平，全面有效地提高公司运营效率。</w:t>
      </w:r>
    </w:p>
    <w:p w14:paraId="26211EF8" w14:textId="77777777" w:rsidR="00F72092" w:rsidRPr="000D1143" w:rsidRDefault="00F72092" w:rsidP="00217B21">
      <w:pPr>
        <w:pStyle w:val="004"/>
        <w:spacing w:before="120" w:after="120"/>
        <w:ind w:firstLine="482"/>
      </w:pPr>
      <w:r w:rsidRPr="000D1143">
        <w:t>3</w:t>
      </w:r>
      <w:r w:rsidRPr="000D1143">
        <w:t>、不断完善利润分配政策，维护全体股东利益</w:t>
      </w:r>
    </w:p>
    <w:p w14:paraId="5FADD134" w14:textId="77777777" w:rsidR="00F72092" w:rsidRPr="000D1143" w:rsidRDefault="00F72092" w:rsidP="00F72092">
      <w:pPr>
        <w:spacing w:before="120" w:afterLines="0" w:after="0"/>
        <w:ind w:firstLine="480"/>
      </w:pPr>
      <w:r w:rsidRPr="000D1143">
        <w:t>本次交易完成后，上市公司将根据《上市公司监管指引第</w:t>
      </w:r>
      <w:r w:rsidRPr="000D1143">
        <w:t>3</w:t>
      </w:r>
      <w:r w:rsidRPr="000D1143">
        <w:t>号</w:t>
      </w:r>
      <w:r w:rsidRPr="000D1143">
        <w:t>——</w:t>
      </w:r>
      <w:r w:rsidRPr="000D1143">
        <w:t>上市公司现金分红（</w:t>
      </w:r>
      <w:r w:rsidRPr="000D1143">
        <w:t>2025</w:t>
      </w:r>
      <w:r w:rsidRPr="000D1143">
        <w:t>年修正）》及《监管规则适用指引</w:t>
      </w:r>
      <w:r w:rsidRPr="000D1143">
        <w:t>——</w:t>
      </w:r>
      <w:r w:rsidRPr="000D1143">
        <w:t>发行类第</w:t>
      </w:r>
      <w:r w:rsidRPr="000D1143">
        <w:t>10</w:t>
      </w:r>
      <w:r w:rsidRPr="000D1143">
        <w:t>号》等相关规定，结合公司的实际情况，广泛听取有关各方尤其是独立董事、中小股东的意见和建议，不断完善利润分配政策，增加分配政策执行的透明度，维护全体股东利益，在保证上市公司可持续发展的前提下兼顾对股东合理的投资回报，更好地维护上市公司股东及投资者利益。</w:t>
      </w:r>
    </w:p>
    <w:p w14:paraId="2A3FB22D" w14:textId="77777777" w:rsidR="00F72092" w:rsidRPr="000D1143" w:rsidRDefault="00F72092" w:rsidP="00217B21">
      <w:pPr>
        <w:pStyle w:val="004"/>
        <w:spacing w:before="120" w:after="120"/>
        <w:ind w:firstLine="482"/>
      </w:pPr>
      <w:r w:rsidRPr="000D1143">
        <w:t>4</w:t>
      </w:r>
      <w:r w:rsidRPr="000D1143">
        <w:t>、相关主体关于填补回报措施的承诺</w:t>
      </w:r>
    </w:p>
    <w:p w14:paraId="68A32C9B" w14:textId="77777777" w:rsidR="00F72092" w:rsidRPr="000D1143" w:rsidRDefault="00F72092" w:rsidP="00F72092">
      <w:pPr>
        <w:spacing w:before="120" w:afterLines="0" w:after="0"/>
        <w:ind w:firstLine="480"/>
      </w:pPr>
      <w:r w:rsidRPr="000D1143">
        <w:t>上市公司控股股东、实际控制人已出具《关于本次重组摊薄即期回报采取填补措施的承诺函》，承诺内容如下：</w:t>
      </w:r>
    </w:p>
    <w:p w14:paraId="56F3225B" w14:textId="77777777" w:rsidR="00F72092" w:rsidRPr="000D1143" w:rsidRDefault="00F72092" w:rsidP="00F72092">
      <w:pPr>
        <w:spacing w:before="120" w:afterLines="0" w:after="0"/>
        <w:ind w:firstLine="480"/>
      </w:pPr>
      <w:r w:rsidRPr="000D1143">
        <w:rPr>
          <w:rFonts w:ascii="宋体" w:hAnsi="宋体"/>
        </w:rPr>
        <w:t>“</w:t>
      </w:r>
      <w:r w:rsidRPr="000D1143">
        <w:t>1</w:t>
      </w:r>
      <w:r w:rsidRPr="000D1143">
        <w:t>、本人承诺不越权干预上市公司经营管理活动，也不采用其他方式损害上市公司利益。</w:t>
      </w:r>
    </w:p>
    <w:p w14:paraId="4879D40D" w14:textId="77777777" w:rsidR="00F72092" w:rsidRPr="000D1143" w:rsidRDefault="00F72092" w:rsidP="00F72092">
      <w:pPr>
        <w:spacing w:before="120" w:afterLines="0" w:after="0"/>
        <w:ind w:firstLine="480"/>
      </w:pPr>
      <w:r w:rsidRPr="000D1143">
        <w:t>2</w:t>
      </w:r>
      <w:r w:rsidRPr="000D1143">
        <w:t>、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04C8CC25" w14:textId="77777777" w:rsidR="00F72092" w:rsidRPr="000D1143" w:rsidRDefault="00F72092" w:rsidP="00F72092">
      <w:pPr>
        <w:spacing w:before="120" w:afterLines="0" w:after="0"/>
        <w:ind w:firstLine="480"/>
      </w:pPr>
      <w:r w:rsidRPr="000D1143">
        <w:t>3</w:t>
      </w:r>
      <w:r w:rsidRPr="000D1143">
        <w:t>、如本人违反上述承诺并因此给上市公司或者上市公司股东造成损失的，本人将依法承担赔偿责任。</w:t>
      </w:r>
      <w:r w:rsidRPr="000D1143">
        <w:rPr>
          <w:rFonts w:ascii="宋体" w:hAnsi="宋体"/>
        </w:rPr>
        <w:t>”</w:t>
      </w:r>
    </w:p>
    <w:p w14:paraId="264C5D9E" w14:textId="77777777" w:rsidR="00F72092" w:rsidRPr="000D1143" w:rsidRDefault="00F72092" w:rsidP="00F72092">
      <w:pPr>
        <w:spacing w:before="120" w:afterLines="0" w:after="0"/>
        <w:ind w:firstLine="480"/>
      </w:pPr>
      <w:r w:rsidRPr="000D1143">
        <w:t>上市公司董事、高级管理人员已出具《关于本次重组摊薄即期回报采取填补措施的承诺函》，承诺内容如下：</w:t>
      </w:r>
    </w:p>
    <w:p w14:paraId="5AB03663" w14:textId="77777777" w:rsidR="00F72092" w:rsidRPr="000D1143" w:rsidRDefault="00F72092" w:rsidP="00F72092">
      <w:pPr>
        <w:spacing w:before="120" w:afterLines="0" w:after="0"/>
        <w:ind w:firstLine="480"/>
      </w:pPr>
      <w:r w:rsidRPr="000D1143">
        <w:rPr>
          <w:rFonts w:ascii="宋体" w:hAnsi="宋体"/>
        </w:rPr>
        <w:t>“</w:t>
      </w:r>
      <w:r w:rsidRPr="000D1143">
        <w:t>1</w:t>
      </w:r>
      <w:r w:rsidRPr="000D1143">
        <w:t>、本人承诺忠实、勤勉地履行上市公司董事或高级管理人员的职责，维护公司和全体股东的合法权益</w:t>
      </w:r>
      <w:r w:rsidRPr="000D1143">
        <w:rPr>
          <w:rFonts w:hint="eastAsia"/>
        </w:rPr>
        <w:t>。</w:t>
      </w:r>
    </w:p>
    <w:p w14:paraId="35235273" w14:textId="77777777" w:rsidR="00F72092" w:rsidRPr="000D1143" w:rsidRDefault="00F72092" w:rsidP="00F72092">
      <w:pPr>
        <w:spacing w:before="120" w:afterLines="0" w:after="0"/>
        <w:ind w:firstLine="480"/>
      </w:pPr>
      <w:r w:rsidRPr="000D1143">
        <w:t>2</w:t>
      </w:r>
      <w:r w:rsidRPr="000D1143">
        <w:t>、本人承诺不无偿或以不公平条件向其他单位或者个人输送利益，也不采</w:t>
      </w:r>
      <w:r w:rsidRPr="000D1143">
        <w:lastRenderedPageBreak/>
        <w:t>用其他方式损害上市公司利益。</w:t>
      </w:r>
    </w:p>
    <w:p w14:paraId="271EE17E" w14:textId="77777777" w:rsidR="00F72092" w:rsidRPr="000D1143" w:rsidRDefault="00F72092" w:rsidP="00F72092">
      <w:pPr>
        <w:spacing w:before="120" w:afterLines="0" w:after="0"/>
        <w:ind w:firstLine="480"/>
      </w:pPr>
      <w:r w:rsidRPr="000D1143">
        <w:t>3</w:t>
      </w:r>
      <w:r w:rsidRPr="000D1143">
        <w:t>、本人承诺对本人的职务消费行为进行约束。</w:t>
      </w:r>
    </w:p>
    <w:p w14:paraId="66BD5ED6" w14:textId="77777777" w:rsidR="00F72092" w:rsidRPr="000D1143" w:rsidRDefault="00F72092" w:rsidP="00F72092">
      <w:pPr>
        <w:spacing w:before="120" w:afterLines="0" w:after="0"/>
        <w:ind w:firstLine="480"/>
      </w:pPr>
      <w:r w:rsidRPr="000D1143">
        <w:t>4</w:t>
      </w:r>
      <w:r w:rsidRPr="000D1143">
        <w:t>、本人承诺不得动用上市公司资产从事与本人履行职责无关的投资、消费活动。</w:t>
      </w:r>
    </w:p>
    <w:p w14:paraId="09EC1D33" w14:textId="77777777" w:rsidR="00F72092" w:rsidRPr="000D1143" w:rsidRDefault="00F72092" w:rsidP="00F72092">
      <w:pPr>
        <w:spacing w:before="120" w:afterLines="0" w:after="0"/>
        <w:ind w:firstLine="480"/>
      </w:pPr>
      <w:r w:rsidRPr="000D1143">
        <w:t>5</w:t>
      </w:r>
      <w:r w:rsidRPr="000D1143">
        <w:t>、本人承诺支持董事会或薪酬与考核委员会制订薪酬制度时，应与上市公司填补回报措施的执行情况相挂钩。</w:t>
      </w:r>
    </w:p>
    <w:p w14:paraId="4228DEC1" w14:textId="77777777" w:rsidR="00F72092" w:rsidRPr="000D1143" w:rsidRDefault="00F72092" w:rsidP="00F72092">
      <w:pPr>
        <w:spacing w:before="120" w:afterLines="0" w:after="0"/>
        <w:ind w:firstLine="480"/>
      </w:pPr>
      <w:r w:rsidRPr="000D1143">
        <w:t>6</w:t>
      </w:r>
      <w:r w:rsidRPr="000D1143">
        <w:t>、未来上市公司如实施股权激励计划，在本人合法权限范围内，促使拟公告的股权激励计划设置的行权条件将与上市公司填补回报措施的执行情况相挂钩。</w:t>
      </w:r>
    </w:p>
    <w:p w14:paraId="34F678EA" w14:textId="77777777" w:rsidR="00F72092" w:rsidRPr="000D1143" w:rsidRDefault="00F72092" w:rsidP="00F72092">
      <w:pPr>
        <w:spacing w:before="120" w:afterLines="0" w:after="0"/>
        <w:ind w:firstLine="480"/>
      </w:pPr>
      <w:r w:rsidRPr="000D1143">
        <w:t>7</w:t>
      </w:r>
      <w:r w:rsidRPr="000D1143">
        <w:t>、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6E898AF0" w14:textId="77777777" w:rsidR="00F72092" w:rsidRPr="000D1143" w:rsidRDefault="00F72092" w:rsidP="00F72092">
      <w:pPr>
        <w:spacing w:before="120" w:afterLines="0" w:after="0"/>
        <w:ind w:firstLine="480"/>
        <w:rPr>
          <w:szCs w:val="24"/>
          <w14:ligatures w14:val="standardContextual"/>
        </w:rPr>
      </w:pPr>
      <w:r w:rsidRPr="000D1143">
        <w:t>8</w:t>
      </w:r>
      <w:r w:rsidRPr="000D1143">
        <w:t>、本人承诺切实履行上市公司制定的有关填补回报措施以及本人对此作出的任何有关填补回报措施的承诺，若本人违反该等承诺并给上市公司或者投资者造成损失的，本人将依法承担相应的法律责任。</w:t>
      </w:r>
      <w:r w:rsidRPr="000D1143">
        <w:rPr>
          <w:rFonts w:ascii="宋体" w:hAnsi="宋体"/>
          <w:szCs w:val="24"/>
          <w14:ligatures w14:val="standardContextual"/>
        </w:rPr>
        <w:t>”</w:t>
      </w:r>
    </w:p>
    <w:p w14:paraId="2DA4028A" w14:textId="77777777" w:rsidR="00F72092" w:rsidRPr="000D1143" w:rsidRDefault="00F72092" w:rsidP="00F72092">
      <w:pPr>
        <w:spacing w:before="120" w:afterLines="0" w:after="0"/>
        <w:ind w:firstLine="480"/>
        <w:rPr>
          <w:kern w:val="0"/>
          <w:szCs w:val="24"/>
          <w:lang w:bidi="ar"/>
        </w:rPr>
      </w:pPr>
      <w:r w:rsidRPr="000D1143">
        <w:rPr>
          <w:szCs w:val="24"/>
          <w14:ligatures w14:val="standardContextual"/>
        </w:rPr>
        <w:t>因此，上市公司所预计的即期回报摊薄情况、填补即期回报措施以及相关承诺主体的承诺事项，符合《国务院关于进一步促进资本市场健康发展的若干意见》《国务院办公厅关于进一步加强资本市场中小投资者合法权益保护工作的意见》和《关于首发及再融资、重大资产重组摊薄即期回报有关事项的指导意见》的规定，有利于保护中小投资者的合法权益。</w:t>
      </w:r>
    </w:p>
    <w:p w14:paraId="08022A99" w14:textId="77777777" w:rsidR="00F72092" w:rsidRPr="000D1143" w:rsidRDefault="00F72092" w:rsidP="00217B21">
      <w:pPr>
        <w:pStyle w:val="003"/>
        <w:spacing w:before="120" w:after="120"/>
        <w:ind w:firstLine="482"/>
      </w:pPr>
      <w:r w:rsidRPr="000D1143">
        <w:t>（六）本次重组的业绩承诺和补偿</w:t>
      </w:r>
    </w:p>
    <w:p w14:paraId="5628E77A" w14:textId="77777777" w:rsidR="00F72092" w:rsidRPr="000D1143" w:rsidRDefault="00F72092" w:rsidP="00F72092">
      <w:pPr>
        <w:spacing w:before="120" w:afterLines="0" w:after="0"/>
        <w:ind w:firstLine="480"/>
      </w:pPr>
      <w:r w:rsidRPr="000D1143">
        <w:t>本次交易的业绩承诺方和补偿义务</w:t>
      </w:r>
      <w:r w:rsidRPr="000D1143">
        <w:rPr>
          <w:rFonts w:hint="eastAsia"/>
        </w:rPr>
        <w:t>方</w:t>
      </w:r>
      <w:r w:rsidRPr="000D1143">
        <w:t>为陈耿豪、杨凯然、张杰波、胡俊、王佳、乐陶陶、乐熙熙、乐腾腾、乐哈哈、乐摇，具体条款如下：</w:t>
      </w:r>
    </w:p>
    <w:p w14:paraId="7A45207D" w14:textId="77777777" w:rsidR="00F72092" w:rsidRPr="000D1143" w:rsidRDefault="00F72092" w:rsidP="00217B21">
      <w:pPr>
        <w:pStyle w:val="004"/>
        <w:spacing w:before="120" w:after="120"/>
        <w:ind w:firstLine="482"/>
      </w:pPr>
      <w:r w:rsidRPr="000D1143">
        <w:t>1</w:t>
      </w:r>
      <w:r w:rsidRPr="000D1143">
        <w:t>、业绩承诺方和补偿义务</w:t>
      </w:r>
      <w:r w:rsidRPr="000D1143">
        <w:rPr>
          <w:rFonts w:hint="eastAsia"/>
        </w:rPr>
        <w:t>方</w:t>
      </w:r>
    </w:p>
    <w:p w14:paraId="48FC4E33" w14:textId="77777777" w:rsidR="00F72092" w:rsidRPr="000D1143" w:rsidRDefault="00F72092" w:rsidP="00F72092">
      <w:pPr>
        <w:spacing w:before="120" w:afterLines="0" w:after="0"/>
        <w:ind w:firstLine="480"/>
      </w:pPr>
      <w:r w:rsidRPr="000D1143">
        <w:t>本次交易的业绩承诺方和补偿义务</w:t>
      </w:r>
      <w:r w:rsidRPr="000D1143">
        <w:rPr>
          <w:rFonts w:hint="eastAsia"/>
        </w:rPr>
        <w:t>方</w:t>
      </w:r>
      <w:r w:rsidRPr="000D1143">
        <w:t>为陈耿豪、杨凯然、张杰波、胡俊、王</w:t>
      </w:r>
      <w:r w:rsidRPr="000D1143">
        <w:lastRenderedPageBreak/>
        <w:t>佳、乐陶陶、乐熙熙、乐腾腾、乐哈哈、乐摇。</w:t>
      </w:r>
    </w:p>
    <w:p w14:paraId="1250DEDC" w14:textId="77777777" w:rsidR="00F72092" w:rsidRPr="000D1143" w:rsidRDefault="00F72092" w:rsidP="00217B21">
      <w:pPr>
        <w:pStyle w:val="004"/>
        <w:spacing w:before="120" w:after="120"/>
        <w:ind w:firstLine="482"/>
      </w:pPr>
      <w:r w:rsidRPr="000D1143">
        <w:t>2</w:t>
      </w:r>
      <w:r w:rsidRPr="000D1143">
        <w:t>、业绩补偿期间</w:t>
      </w:r>
    </w:p>
    <w:p w14:paraId="438259B7" w14:textId="77777777" w:rsidR="00F72092" w:rsidRPr="000D1143" w:rsidRDefault="00F72092" w:rsidP="00F72092">
      <w:pPr>
        <w:spacing w:before="120" w:afterLines="0" w:after="0"/>
        <w:ind w:firstLine="480"/>
      </w:pPr>
      <w:r w:rsidRPr="000D1143">
        <w:t>本次交易的业绩承诺期为</w:t>
      </w:r>
      <w:r w:rsidRPr="000D1143">
        <w:t>2025</w:t>
      </w:r>
      <w:r w:rsidRPr="000D1143">
        <w:t>年度、</w:t>
      </w:r>
      <w:r w:rsidRPr="000D1143">
        <w:t>2026</w:t>
      </w:r>
      <w:r w:rsidRPr="000D1143">
        <w:t>年度和</w:t>
      </w:r>
      <w:r w:rsidRPr="000D1143">
        <w:t>2027</w:t>
      </w:r>
      <w:r w:rsidRPr="000D1143">
        <w:t>年度。</w:t>
      </w:r>
    </w:p>
    <w:p w14:paraId="7AB8995E" w14:textId="77777777" w:rsidR="00F72092" w:rsidRPr="000D1143" w:rsidRDefault="00F72092" w:rsidP="00217B21">
      <w:pPr>
        <w:pStyle w:val="004"/>
        <w:spacing w:before="120" w:after="120"/>
        <w:ind w:firstLine="482"/>
      </w:pPr>
      <w:r w:rsidRPr="000D1143">
        <w:t>3</w:t>
      </w:r>
      <w:r w:rsidRPr="000D1143">
        <w:t>、承诺业绩</w:t>
      </w:r>
    </w:p>
    <w:p w14:paraId="16E0ADD4" w14:textId="77777777" w:rsidR="00F72092" w:rsidRPr="000D1143" w:rsidRDefault="00F72092" w:rsidP="00F72092">
      <w:pPr>
        <w:spacing w:before="120" w:afterLines="0" w:after="0"/>
        <w:ind w:firstLine="480"/>
      </w:pPr>
      <w:r w:rsidRPr="000D1143">
        <w:t>业绩承诺方向上市公司承诺，标的公司在</w:t>
      </w:r>
      <w:r w:rsidRPr="000D1143">
        <w:t>2025</w:t>
      </w:r>
      <w:r w:rsidRPr="000D1143">
        <w:t>年、</w:t>
      </w:r>
      <w:r w:rsidRPr="000D1143">
        <w:t>2026</w:t>
      </w:r>
      <w:r w:rsidRPr="000D1143">
        <w:t>年和</w:t>
      </w:r>
      <w:r w:rsidRPr="000D1143">
        <w:t>2027</w:t>
      </w:r>
      <w:r w:rsidRPr="000D1143">
        <w:t>年实现的承诺净利润分别不低于人民币</w:t>
      </w:r>
      <w:r w:rsidRPr="000D1143">
        <w:rPr>
          <w:rFonts w:hint="eastAsia"/>
        </w:rPr>
        <w:t>9,000</w:t>
      </w:r>
      <w:r w:rsidRPr="000D1143">
        <w:rPr>
          <w:rFonts w:hint="eastAsia"/>
        </w:rPr>
        <w:t>万元、</w:t>
      </w:r>
      <w:r w:rsidRPr="000D1143">
        <w:rPr>
          <w:rFonts w:hint="eastAsia"/>
        </w:rPr>
        <w:t>9,500</w:t>
      </w:r>
      <w:r w:rsidRPr="000D1143">
        <w:rPr>
          <w:rFonts w:hint="eastAsia"/>
        </w:rPr>
        <w:t>万元和</w:t>
      </w:r>
      <w:r w:rsidRPr="000D1143">
        <w:rPr>
          <w:rFonts w:hint="eastAsia"/>
        </w:rPr>
        <w:t>10,500</w:t>
      </w:r>
      <w:r w:rsidRPr="000D1143">
        <w:rPr>
          <w:rFonts w:hint="eastAsia"/>
        </w:rPr>
        <w:t>万元</w:t>
      </w:r>
      <w:r w:rsidRPr="000D1143">
        <w:t>。各方同意并确认，标的公司在业绩承诺期经审计考核净利润按照如下原则计算：</w:t>
      </w:r>
    </w:p>
    <w:p w14:paraId="44794919" w14:textId="77777777" w:rsidR="00F72092" w:rsidRPr="000D1143" w:rsidRDefault="00F72092" w:rsidP="00F72092">
      <w:pPr>
        <w:spacing w:before="120" w:afterLines="0" w:after="0"/>
        <w:ind w:firstLine="480"/>
      </w:pPr>
      <w:r w:rsidRPr="000D1143">
        <w:t>业绩承诺期间任一年度考核净利润数额应当以上市公司聘请的符合《证券法》要求的会计师事务所对标的公司在该年度实际盈利情况出具的专项审核意见为准，实际净利润为合并报表中归属于母公司所有者的净利润（按扣除非经常性损益原则确定）与经甲方书面认可并与目标公司研发相关的政府补助（即依据中央财政支持新一轮第一批重点</w:t>
      </w:r>
      <w:r w:rsidRPr="000D1143">
        <w:rPr>
          <w:rFonts w:ascii="宋体" w:hAnsi="宋体"/>
        </w:rPr>
        <w:t>“</w:t>
      </w:r>
      <w:r w:rsidRPr="000D1143">
        <w:t>小巨人</w:t>
      </w:r>
      <w:r w:rsidRPr="000D1143">
        <w:rPr>
          <w:rFonts w:ascii="宋体" w:hAnsi="宋体"/>
        </w:rPr>
        <w:t>”</w:t>
      </w:r>
      <w:r w:rsidRPr="000D1143">
        <w:t>企业奖补资金安排计划未来取得的政府补助）之和。</w:t>
      </w:r>
    </w:p>
    <w:p w14:paraId="7BF62EED" w14:textId="77777777" w:rsidR="00F72092" w:rsidRPr="000D1143" w:rsidRDefault="00F72092" w:rsidP="00217B21">
      <w:pPr>
        <w:pStyle w:val="004"/>
        <w:spacing w:before="120" w:after="120"/>
        <w:ind w:firstLine="482"/>
      </w:pPr>
      <w:r w:rsidRPr="000D1143">
        <w:t>4</w:t>
      </w:r>
      <w:r w:rsidRPr="000D1143">
        <w:t>、业绩补偿</w:t>
      </w:r>
    </w:p>
    <w:p w14:paraId="2E733B0D" w14:textId="77777777" w:rsidR="00F72092" w:rsidRPr="000D1143" w:rsidRDefault="00F72092" w:rsidP="00217B21">
      <w:pPr>
        <w:pStyle w:val="004"/>
        <w:spacing w:before="120" w:after="120"/>
        <w:ind w:firstLine="482"/>
        <w:outlineLvl w:val="4"/>
      </w:pPr>
      <w:r w:rsidRPr="000D1143">
        <w:t>（</w:t>
      </w:r>
      <w:r w:rsidRPr="000D1143">
        <w:t>1</w:t>
      </w:r>
      <w:r w:rsidRPr="000D1143">
        <w:t>）业绩承诺补偿</w:t>
      </w:r>
    </w:p>
    <w:p w14:paraId="15AD2C6E"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发生下列情形之一的，业绩承诺方应向上市公司支付业绩补偿金</w:t>
      </w:r>
    </w:p>
    <w:p w14:paraId="2F8E2F1C" w14:textId="77777777" w:rsidR="00F72092" w:rsidRPr="000D1143" w:rsidRDefault="00F72092" w:rsidP="00F72092">
      <w:pPr>
        <w:spacing w:before="120" w:afterLines="0" w:after="0"/>
        <w:ind w:firstLine="480"/>
      </w:pPr>
      <w:r w:rsidRPr="000D1143">
        <w:t>第一期：标的公司</w:t>
      </w:r>
      <w:r w:rsidRPr="000D1143">
        <w:t>2025</w:t>
      </w:r>
      <w:r w:rsidRPr="000D1143">
        <w:t>年度的考核净利润数低于</w:t>
      </w:r>
      <w:r w:rsidRPr="000D1143">
        <w:t>2025</w:t>
      </w:r>
      <w:r w:rsidRPr="000D1143">
        <w:t>年度承诺净利润数的</w:t>
      </w:r>
      <w:r w:rsidRPr="000D1143">
        <w:t>90%</w:t>
      </w:r>
      <w:r w:rsidRPr="000D1143">
        <w:t>（即</w:t>
      </w:r>
      <w:r w:rsidRPr="000D1143">
        <w:t>8,100</w:t>
      </w:r>
      <w:r w:rsidRPr="000D1143">
        <w:t>万元）；</w:t>
      </w:r>
      <w:r w:rsidRPr="000D1143">
        <w:t xml:space="preserve"> </w:t>
      </w:r>
    </w:p>
    <w:p w14:paraId="7CB21305" w14:textId="77777777" w:rsidR="00F72092" w:rsidRPr="000D1143" w:rsidRDefault="00F72092" w:rsidP="00F72092">
      <w:pPr>
        <w:spacing w:before="120" w:afterLines="0" w:after="0"/>
        <w:ind w:firstLine="480"/>
      </w:pPr>
      <w:r w:rsidRPr="000D1143">
        <w:t>第二期：标的公司</w:t>
      </w:r>
      <w:r w:rsidRPr="000D1143">
        <w:t>2025</w:t>
      </w:r>
      <w:r w:rsidRPr="000D1143">
        <w:t>年度、</w:t>
      </w:r>
      <w:r w:rsidRPr="000D1143">
        <w:t>2026</w:t>
      </w:r>
      <w:r w:rsidRPr="000D1143">
        <w:t>年度的累计考核净利润数低于</w:t>
      </w:r>
      <w:r w:rsidRPr="000D1143">
        <w:t>2025</w:t>
      </w:r>
      <w:r w:rsidRPr="000D1143">
        <w:t>年度、</w:t>
      </w:r>
      <w:r w:rsidRPr="000D1143">
        <w:t>2026</w:t>
      </w:r>
      <w:r w:rsidRPr="000D1143">
        <w:t>年度累计承诺净利润的</w:t>
      </w:r>
      <w:r w:rsidRPr="000D1143">
        <w:t>90%</w:t>
      </w:r>
      <w:r w:rsidRPr="000D1143">
        <w:t>（即</w:t>
      </w:r>
      <w:r w:rsidRPr="000D1143">
        <w:t>1</w:t>
      </w:r>
      <w:r w:rsidRPr="000D1143">
        <w:rPr>
          <w:rFonts w:hint="eastAsia"/>
        </w:rPr>
        <w:t>6</w:t>
      </w:r>
      <w:r w:rsidRPr="000D1143">
        <w:t>,</w:t>
      </w:r>
      <w:r w:rsidRPr="000D1143">
        <w:rPr>
          <w:rFonts w:hint="eastAsia"/>
        </w:rPr>
        <w:t>65</w:t>
      </w:r>
      <w:r w:rsidRPr="000D1143">
        <w:t>0</w:t>
      </w:r>
      <w:r w:rsidRPr="000D1143">
        <w:t>万元）；</w:t>
      </w:r>
    </w:p>
    <w:p w14:paraId="56909C74" w14:textId="77777777" w:rsidR="00F72092" w:rsidRPr="000D1143" w:rsidRDefault="00F72092" w:rsidP="00F72092">
      <w:pPr>
        <w:spacing w:before="120" w:afterLines="0" w:after="0"/>
        <w:ind w:firstLine="480"/>
      </w:pPr>
      <w:r w:rsidRPr="000D1143">
        <w:t>第三期：标的公司在业绩承诺期间届满时实现的三年累计考核净利润低于三年累计承诺净利润（即</w:t>
      </w:r>
      <w:r w:rsidRPr="000D1143">
        <w:rPr>
          <w:rFonts w:hint="eastAsia"/>
        </w:rPr>
        <w:t>29</w:t>
      </w:r>
      <w:r w:rsidRPr="000D1143">
        <w:t>,000</w:t>
      </w:r>
      <w:r w:rsidRPr="000D1143">
        <w:t>万元）。</w:t>
      </w:r>
    </w:p>
    <w:p w14:paraId="04CEEEE1" w14:textId="77777777" w:rsidR="00F72092" w:rsidRPr="000D1143" w:rsidRDefault="00F72092" w:rsidP="00F72092">
      <w:pPr>
        <w:spacing w:before="120" w:afterLines="0" w:after="0"/>
        <w:ind w:firstLine="480"/>
      </w:pPr>
      <w:r w:rsidRPr="000D1143">
        <w:rPr>
          <w:rFonts w:ascii="宋体" w:hAnsi="宋体" w:cs="宋体" w:hint="eastAsia"/>
        </w:rPr>
        <w:t>②</w:t>
      </w:r>
      <w:r w:rsidRPr="000D1143">
        <w:t>各期业绩补偿金额的计算方式为：</w:t>
      </w:r>
      <w:r w:rsidRPr="000D1143">
        <w:rPr>
          <w:rFonts w:hint="eastAsia"/>
        </w:rPr>
        <w:t>当期应补偿金额</w:t>
      </w:r>
      <w:r w:rsidRPr="000D1143">
        <w:rPr>
          <w:rFonts w:hint="eastAsia"/>
        </w:rPr>
        <w:t>=</w:t>
      </w:r>
      <w:r w:rsidRPr="000D1143">
        <w:rPr>
          <w:rFonts w:hint="eastAsia"/>
        </w:rPr>
        <w:t>（截至该会计年度期末累计承诺净利润数</w:t>
      </w:r>
      <w:r w:rsidRPr="000D1143">
        <w:rPr>
          <w:rFonts w:hint="eastAsia"/>
        </w:rPr>
        <w:t>-</w:t>
      </w:r>
      <w:r w:rsidRPr="000D1143">
        <w:rPr>
          <w:rFonts w:hint="eastAsia"/>
        </w:rPr>
        <w:t>截至该会计年度期末累计实际净利润数）÷业绩承诺期内的承诺净利润数总和×业绩补偿义务方最高业绩补偿额</w:t>
      </w:r>
      <w:r w:rsidRPr="000D1143">
        <w:rPr>
          <w:rFonts w:hint="eastAsia"/>
        </w:rPr>
        <w:t>-</w:t>
      </w:r>
      <w:r w:rsidRPr="000D1143">
        <w:rPr>
          <w:rFonts w:hint="eastAsia"/>
        </w:rPr>
        <w:t>累计已补偿金额</w:t>
      </w:r>
    </w:p>
    <w:p w14:paraId="11AECDF6" w14:textId="77777777" w:rsidR="00F72092" w:rsidRPr="000D1143" w:rsidRDefault="00F72092" w:rsidP="00F72092">
      <w:pPr>
        <w:spacing w:before="120" w:afterLines="0" w:after="0"/>
        <w:ind w:firstLine="480"/>
      </w:pPr>
      <w:r w:rsidRPr="000D1143">
        <w:rPr>
          <w:rFonts w:hint="eastAsia"/>
        </w:rPr>
        <w:t>备注：业绩补偿义务方最高业绩补偿额</w:t>
      </w:r>
      <w:r w:rsidRPr="000D1143">
        <w:rPr>
          <w:rFonts w:hint="eastAsia"/>
        </w:rPr>
        <w:t>=12</w:t>
      </w:r>
      <w:r w:rsidRPr="000D1143">
        <w:rPr>
          <w:rFonts w:hint="eastAsia"/>
        </w:rPr>
        <w:t>亿元（根据标的公司综合估值</w:t>
      </w:r>
      <w:r w:rsidRPr="000D1143">
        <w:rPr>
          <w:rFonts w:hint="eastAsia"/>
        </w:rPr>
        <w:lastRenderedPageBreak/>
        <w:t>12.0583</w:t>
      </w:r>
      <w:r w:rsidRPr="000D1143">
        <w:rPr>
          <w:rFonts w:hint="eastAsia"/>
        </w:rPr>
        <w:t>亿元取整确定）</w:t>
      </w:r>
      <w:r w:rsidRPr="000D1143">
        <w:rPr>
          <w:rFonts w:hint="eastAsia"/>
        </w:rPr>
        <w:t>*</w:t>
      </w:r>
      <w:r w:rsidRPr="000D1143">
        <w:rPr>
          <w:rFonts w:hint="eastAsia"/>
        </w:rPr>
        <w:t>业绩补偿义务方向上市公司转让的股比总数</w:t>
      </w:r>
      <w:r w:rsidRPr="000D1143">
        <w:rPr>
          <w:rFonts w:hint="eastAsia"/>
        </w:rPr>
        <w:t>-</w:t>
      </w:r>
      <w:r w:rsidRPr="000D1143">
        <w:rPr>
          <w:rFonts w:hint="eastAsia"/>
        </w:rPr>
        <w:t>业绩补偿义务方就本次交易取得的现金对价</w:t>
      </w:r>
      <w:r w:rsidRPr="000D1143">
        <w:rPr>
          <w:rFonts w:hint="eastAsia"/>
        </w:rPr>
        <w:t>*20%</w:t>
      </w:r>
      <w:r w:rsidRPr="000D1143">
        <w:rPr>
          <w:rFonts w:hint="eastAsia"/>
        </w:rPr>
        <w:t>（本次交易取得的现金对价的税费）。各业绩补偿义务方就本次交易向上市公司承担的业绩补偿金额及减值补偿金额之和以前述业绩补偿义务方最高业绩补偿额为限。</w:t>
      </w:r>
    </w:p>
    <w:p w14:paraId="7A200DE3" w14:textId="77777777" w:rsidR="00F72092" w:rsidRPr="000D1143" w:rsidRDefault="00F72092" w:rsidP="00F72092">
      <w:pPr>
        <w:spacing w:before="120" w:afterLines="0" w:after="0"/>
        <w:ind w:firstLine="480"/>
      </w:pPr>
      <w:r w:rsidRPr="000D1143">
        <w:rPr>
          <w:rFonts w:hint="eastAsia"/>
        </w:rPr>
        <w:t>如果业绩承诺补偿期与《购买资产协议》及《购买资产补充协议》约定的过渡期存在重合的，交易对方已就过渡期内业绩承诺资产按照《购买资产协议》及《购买资产补充协议》过渡期损益安排进行补偿的，前述重合时间内的业绩补偿金额应当相应扣减。</w:t>
      </w:r>
    </w:p>
    <w:p w14:paraId="3AC1AE28" w14:textId="77777777" w:rsidR="00F72092" w:rsidRPr="000D1143" w:rsidRDefault="00F72092" w:rsidP="00F72092">
      <w:pPr>
        <w:spacing w:before="120" w:afterLines="0" w:after="0"/>
        <w:ind w:firstLine="480"/>
      </w:pPr>
      <w:r w:rsidRPr="000D1143">
        <w:rPr>
          <w:rFonts w:ascii="宋体" w:hAnsi="宋体" w:cs="宋体" w:hint="eastAsia"/>
        </w:rPr>
        <w:t>③</w:t>
      </w:r>
      <w:r w:rsidRPr="000D1143">
        <w:t>在逐年计算业绩承诺期内业绩承诺方应补偿金额时，按照上述公式计算的当期应补偿金额小于</w:t>
      </w:r>
      <w:r w:rsidRPr="000D1143">
        <w:t>0</w:t>
      </w:r>
      <w:r w:rsidRPr="000D1143">
        <w:t>时，按</w:t>
      </w:r>
      <w:r w:rsidRPr="000D1143">
        <w:t>0</w:t>
      </w:r>
      <w:r w:rsidRPr="000D1143">
        <w:t>取值，即已经补偿的金额不冲回。</w:t>
      </w:r>
    </w:p>
    <w:p w14:paraId="33431591" w14:textId="77777777" w:rsidR="00F72092" w:rsidRPr="000D1143" w:rsidRDefault="00F72092" w:rsidP="00217B21">
      <w:pPr>
        <w:pStyle w:val="004"/>
        <w:spacing w:before="120" w:after="120"/>
        <w:ind w:firstLine="482"/>
        <w:outlineLvl w:val="4"/>
      </w:pPr>
      <w:r w:rsidRPr="000D1143">
        <w:t>（</w:t>
      </w:r>
      <w:r w:rsidRPr="000D1143">
        <w:t>2</w:t>
      </w:r>
      <w:r w:rsidRPr="000D1143">
        <w:t>）业绩补偿金支付方式</w:t>
      </w:r>
    </w:p>
    <w:p w14:paraId="2F9F17C5" w14:textId="77777777" w:rsidR="00F72092" w:rsidRPr="000D1143" w:rsidRDefault="00F72092" w:rsidP="00F72092">
      <w:pPr>
        <w:spacing w:before="120" w:afterLines="0" w:after="0"/>
        <w:ind w:firstLine="480"/>
      </w:pPr>
      <w:r w:rsidRPr="000D1143">
        <w:t>业绩补偿义务方有权选择以现金方式进行补偿、或以股份方式进行补偿、或以现金加股份方式进行补偿。应补偿的股份数量</w:t>
      </w:r>
      <w:r w:rsidRPr="000D1143">
        <w:t>=</w:t>
      </w:r>
      <w:r w:rsidRPr="000D1143">
        <w:t>（当期应补偿金额</w:t>
      </w:r>
      <w:r w:rsidRPr="000D1143">
        <w:t>-</w:t>
      </w:r>
      <w:r w:rsidRPr="000D1143">
        <w:t>现金补偿金额）</w:t>
      </w:r>
      <w:r w:rsidRPr="000D1143">
        <w:t>÷</w:t>
      </w:r>
      <w:r w:rsidRPr="000D1143">
        <w:t>本次交易中发行股份</w:t>
      </w:r>
      <w:r w:rsidRPr="000D1143">
        <w:rPr>
          <w:rFonts w:hint="eastAsia"/>
        </w:rPr>
        <w:t>及支付现金购买资产之每股发行价格</w:t>
      </w:r>
      <w:r w:rsidRPr="000D1143">
        <w:t>。</w:t>
      </w:r>
    </w:p>
    <w:p w14:paraId="055FADF9" w14:textId="77777777" w:rsidR="00F72092" w:rsidRPr="000D1143" w:rsidRDefault="00F72092" w:rsidP="00217B21">
      <w:pPr>
        <w:pStyle w:val="004"/>
        <w:spacing w:before="120" w:after="120"/>
        <w:ind w:firstLine="482"/>
      </w:pPr>
      <w:r w:rsidRPr="000D1143">
        <w:t>5</w:t>
      </w:r>
      <w:r w:rsidRPr="000D1143">
        <w:t>、资产减值测试及补偿</w:t>
      </w:r>
    </w:p>
    <w:p w14:paraId="42A1CEEC" w14:textId="77777777" w:rsidR="00F72092" w:rsidRPr="000D1143" w:rsidRDefault="00F72092" w:rsidP="00F72092">
      <w:pPr>
        <w:spacing w:before="120" w:afterLines="0" w:after="0"/>
        <w:ind w:firstLine="480"/>
      </w:pPr>
      <w:r w:rsidRPr="000D1143">
        <w:t>业绩承诺期届满时，上市公司将聘请符合《证券法》规定的会计师事务所对本次交易所涉全部标的资产进行减值测试并出具减值测试报告。</w:t>
      </w:r>
    </w:p>
    <w:p w14:paraId="548C06AE" w14:textId="77777777" w:rsidR="00F72092" w:rsidRPr="000D1143" w:rsidRDefault="00F72092" w:rsidP="00F72092">
      <w:pPr>
        <w:spacing w:before="120" w:afterLines="0" w:after="0"/>
        <w:ind w:firstLine="480"/>
      </w:pPr>
      <w:r w:rsidRPr="000D1143">
        <w:t>经减值测试，如本次交易所涉全部标的资产期末减值额＞业绩补偿义务方累计应补偿金额，业绩补偿义务方应对上市公司另行补偿。</w:t>
      </w:r>
    </w:p>
    <w:p w14:paraId="1AE91DFA" w14:textId="77777777" w:rsidR="00F72092" w:rsidRPr="000D1143" w:rsidRDefault="00F72092" w:rsidP="00F72092">
      <w:pPr>
        <w:spacing w:before="120" w:afterLines="0" w:after="0"/>
        <w:ind w:firstLine="480"/>
      </w:pPr>
      <w:r w:rsidRPr="000D1143">
        <w:t>业绩补偿义务方应另行补偿金额＝本次交易所涉全部标的资产业绩承诺期期末减值额－业绩承诺期内因实际净利润数不足承诺净利润数累计应补偿金额。</w:t>
      </w:r>
    </w:p>
    <w:p w14:paraId="7C2FAE59" w14:textId="77777777" w:rsidR="00F72092" w:rsidRPr="000D1143" w:rsidRDefault="00F72092" w:rsidP="00F72092">
      <w:pPr>
        <w:spacing w:before="120" w:afterLines="0" w:after="0"/>
        <w:ind w:firstLine="480"/>
      </w:pPr>
      <w:r w:rsidRPr="000D1143">
        <w:t>尽管有上述约定，若标的公司业绩承诺期内的累</w:t>
      </w:r>
      <w:r w:rsidRPr="000D1143">
        <w:rPr>
          <w:rFonts w:hint="eastAsia"/>
        </w:rPr>
        <w:t>计实际</w:t>
      </w:r>
      <w:r w:rsidRPr="000D1143">
        <w:t>净利润数不低于</w:t>
      </w:r>
      <w:r w:rsidRPr="000D1143">
        <w:rPr>
          <w:rFonts w:hint="eastAsia"/>
        </w:rPr>
        <w:t>29</w:t>
      </w:r>
      <w:r w:rsidRPr="000D1143">
        <w:t>,000</w:t>
      </w:r>
      <w:r w:rsidRPr="000D1143">
        <w:t>万元且逐年增长，则不触发上述减值测试补偿义务。</w:t>
      </w:r>
    </w:p>
    <w:p w14:paraId="4C4084D1" w14:textId="1911A91F" w:rsidR="00F72092" w:rsidRPr="000D1143" w:rsidRDefault="00F72092" w:rsidP="00F72092">
      <w:pPr>
        <w:spacing w:before="120" w:afterLines="0" w:after="0"/>
        <w:ind w:firstLine="480"/>
      </w:pPr>
      <w:r w:rsidRPr="000D1143">
        <w:t>业绩承诺和补偿的具体安排详见</w:t>
      </w:r>
      <w:r w:rsidR="00DD6674" w:rsidRPr="000D1143">
        <w:t>本报告</w:t>
      </w:r>
      <w:r w:rsidRPr="000D1143">
        <w:rPr>
          <w:rFonts w:ascii="宋体" w:hAnsi="宋体"/>
        </w:rPr>
        <w:t>“</w:t>
      </w:r>
      <w:r w:rsidR="00DD6674" w:rsidRPr="000D1143">
        <w:t>第七章</w:t>
      </w:r>
      <w:r w:rsidRPr="000D1143">
        <w:t xml:space="preserve"> </w:t>
      </w:r>
      <w:r w:rsidRPr="000D1143">
        <w:t>本次交易合同的主要内容</w:t>
      </w:r>
      <w:r w:rsidRPr="000D1143">
        <w:rPr>
          <w:rFonts w:ascii="宋体" w:hAnsi="宋体"/>
        </w:rPr>
        <w:t>”</w:t>
      </w:r>
      <w:r w:rsidRPr="000D1143">
        <w:t>之</w:t>
      </w:r>
      <w:r w:rsidRPr="000D1143">
        <w:rPr>
          <w:rFonts w:ascii="宋体" w:hAnsi="宋体"/>
        </w:rPr>
        <w:t>“</w:t>
      </w:r>
      <w:r w:rsidRPr="000D1143">
        <w:t>三、业绩承诺补偿协议书</w:t>
      </w:r>
      <w:r w:rsidRPr="000D1143">
        <w:rPr>
          <w:rFonts w:ascii="宋体" w:hAnsi="宋体"/>
        </w:rPr>
        <w:t>”</w:t>
      </w:r>
      <w:r w:rsidRPr="000D1143">
        <w:t>。</w:t>
      </w:r>
    </w:p>
    <w:p w14:paraId="623422C3" w14:textId="77777777" w:rsidR="00F72092" w:rsidRPr="000D1143" w:rsidRDefault="00F72092" w:rsidP="00217B21">
      <w:pPr>
        <w:pStyle w:val="003"/>
        <w:spacing w:before="120" w:after="120"/>
        <w:ind w:firstLine="482"/>
      </w:pPr>
      <w:r w:rsidRPr="000D1143">
        <w:lastRenderedPageBreak/>
        <w:t>（七）独立财务顾问的证券业务资格</w:t>
      </w:r>
    </w:p>
    <w:p w14:paraId="05266EB5" w14:textId="1EEBF3C8" w:rsidR="00F72092" w:rsidRPr="000D1143" w:rsidRDefault="00B752E2" w:rsidP="00F72092">
      <w:pPr>
        <w:spacing w:before="120" w:afterLines="0" w:after="0"/>
        <w:ind w:firstLine="480"/>
        <w:rPr>
          <w:lang w:bidi="ar"/>
        </w:rPr>
      </w:pPr>
      <w:r w:rsidRPr="000D1143">
        <w:rPr>
          <w:rFonts w:hint="eastAsia"/>
          <w:lang w:bidi="ar"/>
        </w:rPr>
        <w:t>上市公司</w:t>
      </w:r>
      <w:r w:rsidR="00F72092" w:rsidRPr="000D1143">
        <w:rPr>
          <w:lang w:bidi="ar"/>
        </w:rPr>
        <w:t>聘请国泰海通担任本次交易的独立财务顾问，国泰海通经中国证监会批准依法设立，具备财务顾问业务资格及保荐承销资格。</w:t>
      </w:r>
    </w:p>
    <w:p w14:paraId="2E71BD64" w14:textId="77777777" w:rsidR="00F72092" w:rsidRPr="000D1143" w:rsidRDefault="00F72092" w:rsidP="00217B21">
      <w:pPr>
        <w:pStyle w:val="002"/>
        <w:spacing w:before="120" w:after="120"/>
      </w:pPr>
      <w:bookmarkStart w:id="68" w:name="_Toc214351844"/>
      <w:bookmarkStart w:id="69" w:name="_Toc214367560"/>
      <w:r w:rsidRPr="000D1143">
        <w:t>八、其他需要提醒投资者重点关注的事项</w:t>
      </w:r>
      <w:bookmarkEnd w:id="68"/>
      <w:bookmarkEnd w:id="69"/>
    </w:p>
    <w:p w14:paraId="5C7B828A" w14:textId="671E50F9" w:rsidR="00F72092" w:rsidRPr="000D1143" w:rsidRDefault="00DD6674" w:rsidP="00F72092">
      <w:pPr>
        <w:spacing w:before="120" w:afterLines="0" w:after="0"/>
        <w:ind w:firstLine="480"/>
        <w:rPr>
          <w14:ligatures w14:val="standardContextual"/>
        </w:rPr>
      </w:pPr>
      <w:r w:rsidRPr="000D1143">
        <w:rPr>
          <w:lang w:bidi="ar"/>
        </w:rPr>
        <w:t>本报告</w:t>
      </w:r>
      <w:r w:rsidR="00F72092" w:rsidRPr="000D1143">
        <w:rPr>
          <w:lang w:bidi="ar"/>
        </w:rPr>
        <w:t>的全文及中介机构出具的相关意见已在深圳证券交易所网站披露，投资者应据此作出投资决策。</w:t>
      </w:r>
      <w:r w:rsidRPr="000D1143">
        <w:rPr>
          <w:lang w:bidi="ar"/>
        </w:rPr>
        <w:t>本报告</w:t>
      </w:r>
      <w:r w:rsidR="00F72092" w:rsidRPr="000D1143">
        <w:rPr>
          <w:lang w:bidi="ar"/>
        </w:rPr>
        <w:t>披露后，上市公司将继续按照相关法规的要求，及时、准确地披露本次交易的进展情况，敬请投资者注意投资风险。</w:t>
      </w:r>
    </w:p>
    <w:p w14:paraId="3C52C947" w14:textId="77777777" w:rsidR="00F72092" w:rsidRPr="000D1143" w:rsidRDefault="00F72092" w:rsidP="00217B21">
      <w:pPr>
        <w:pStyle w:val="001"/>
        <w:spacing w:before="120" w:after="120"/>
      </w:pPr>
      <w:bookmarkStart w:id="70" w:name="_Toc214351845"/>
      <w:bookmarkStart w:id="71" w:name="_Toc214367561"/>
      <w:r w:rsidRPr="000D1143">
        <w:rPr>
          <w:rFonts w:hint="eastAsia"/>
        </w:rPr>
        <w:lastRenderedPageBreak/>
        <w:t>重大风险提示</w:t>
      </w:r>
      <w:bookmarkEnd w:id="70"/>
      <w:bookmarkEnd w:id="71"/>
    </w:p>
    <w:p w14:paraId="4F008A6D" w14:textId="77777777" w:rsidR="00F72092" w:rsidRPr="000D1143" w:rsidRDefault="00F72092" w:rsidP="00217B21">
      <w:pPr>
        <w:pStyle w:val="005"/>
        <w:spacing w:before="120"/>
        <w:ind w:firstLine="480"/>
      </w:pPr>
      <w:bookmarkStart w:id="72" w:name="_Hlk189828735"/>
      <w:r w:rsidRPr="000D1143">
        <w:t>投资者在评价公司本次交易时，还应特别认真地考虑下述各项风险因素。</w:t>
      </w:r>
    </w:p>
    <w:p w14:paraId="62CB4512" w14:textId="77777777" w:rsidR="00F72092" w:rsidRPr="000D1143" w:rsidRDefault="00F72092" w:rsidP="00217B21">
      <w:pPr>
        <w:pStyle w:val="002"/>
        <w:spacing w:before="120" w:after="120"/>
      </w:pPr>
      <w:bookmarkStart w:id="73" w:name="_Toc214351846"/>
      <w:bookmarkStart w:id="74" w:name="_Toc214367562"/>
      <w:r w:rsidRPr="000D1143">
        <w:t>一、与本次交易相关的风险</w:t>
      </w:r>
      <w:bookmarkEnd w:id="73"/>
      <w:bookmarkEnd w:id="74"/>
    </w:p>
    <w:p w14:paraId="2B25BCB3" w14:textId="77777777" w:rsidR="00F72092" w:rsidRPr="000D1143" w:rsidRDefault="00F72092" w:rsidP="00217B21">
      <w:pPr>
        <w:pStyle w:val="003"/>
        <w:spacing w:before="120" w:after="120"/>
        <w:ind w:firstLine="482"/>
      </w:pPr>
      <w:r w:rsidRPr="000D1143">
        <w:t>（一）本次交易的审批风险</w:t>
      </w:r>
    </w:p>
    <w:p w14:paraId="61C4EDDA" w14:textId="77777777" w:rsidR="00F72092" w:rsidRPr="000D1143" w:rsidRDefault="00F72092" w:rsidP="00217B21">
      <w:pPr>
        <w:pStyle w:val="005"/>
        <w:spacing w:before="120"/>
        <w:ind w:firstLine="480"/>
        <w:rPr>
          <w:b/>
          <w:bCs/>
          <w14:ligatures w14:val="standardContextual"/>
        </w:rPr>
      </w:pPr>
      <w:r w:rsidRPr="000D1143">
        <w:t>本次交易方案已经上市公司董事会审议通过，本次交易还须股东会审议通过后经深交所审核通过及证监会同意注册。因此，本次交易最终能否获得</w:t>
      </w:r>
      <w:r w:rsidRPr="000D1143">
        <w:rPr>
          <w:rFonts w:hint="eastAsia"/>
        </w:rPr>
        <w:t>相关</w:t>
      </w:r>
      <w:r w:rsidRPr="000D1143">
        <w:t>批准存在不确定性，提请广大投资者注意审批风险。</w:t>
      </w:r>
    </w:p>
    <w:p w14:paraId="5AE5A154" w14:textId="77777777" w:rsidR="00F72092" w:rsidRPr="000D1143" w:rsidRDefault="00F72092" w:rsidP="00217B21">
      <w:pPr>
        <w:pStyle w:val="003"/>
        <w:spacing w:before="120" w:after="120"/>
        <w:ind w:firstLine="482"/>
      </w:pPr>
      <w:r w:rsidRPr="000D1143">
        <w:t>（二）本次交易可能被暂停、中止或取消的风险</w:t>
      </w:r>
    </w:p>
    <w:p w14:paraId="366B0B40" w14:textId="77777777" w:rsidR="00F72092" w:rsidRPr="000D1143" w:rsidRDefault="00F72092" w:rsidP="00217B21">
      <w:pPr>
        <w:pStyle w:val="005"/>
        <w:spacing w:before="120"/>
        <w:ind w:firstLine="480"/>
        <w:rPr>
          <w:b/>
          <w:bCs/>
          <w14:ligatures w14:val="standardContextual"/>
        </w:rPr>
      </w:pPr>
      <w:r w:rsidRPr="000D1143">
        <w:t>上市公司在本次交易过程中执行了严格的内幕信息管理流程，尽可能缩小内幕信息知情人员的范围，降低内幕信息传播的可能性，虽然上市公司股票停牌前波动情况未构成《深圳证券交易所上市公司自律监管指引第</w:t>
      </w:r>
      <w:r w:rsidRPr="000D1143">
        <w:t>8</w:t>
      </w:r>
      <w:r w:rsidRPr="000D1143">
        <w:t>号</w:t>
      </w:r>
      <w:r w:rsidRPr="000D1143">
        <w:t>——</w:t>
      </w:r>
      <w:r w:rsidRPr="000D1143">
        <w:t>重大资产重组》规定的股票价格波动标准，但无法排除上市公司因异常交易涉嫌内幕交易致使本次交易被暂停、中止或取消的风险。</w:t>
      </w:r>
    </w:p>
    <w:p w14:paraId="439B7A21" w14:textId="77777777" w:rsidR="00F72092" w:rsidRPr="000D1143" w:rsidRDefault="00F72092" w:rsidP="00217B21">
      <w:pPr>
        <w:pStyle w:val="005"/>
        <w:spacing w:before="120"/>
        <w:ind w:firstLine="480"/>
      </w:pPr>
      <w:r w:rsidRPr="000D1143">
        <w:t>在本次交易推进过程中，商务谈判情况、资本市场情况、标的公司情况等均可能会发生变化，从而影响本次交易的条件；此外，在本次交易审核过程中，监管机构的审核要求也可能对交易方案产生影响。交易双方可能需根据情况变化以及监管机构的要求完善交易方案，如交易双方无法就完善交易方案的措施达成一致，则本次交易存在被暂停、中止或取消的风险。</w:t>
      </w:r>
    </w:p>
    <w:p w14:paraId="3EA922B3" w14:textId="77777777" w:rsidR="00F72092" w:rsidRPr="000D1143" w:rsidRDefault="00F72092" w:rsidP="00217B21">
      <w:pPr>
        <w:pStyle w:val="003"/>
        <w:spacing w:before="120" w:after="120"/>
        <w:ind w:firstLine="482"/>
      </w:pPr>
      <w:r w:rsidRPr="000D1143">
        <w:t>（三）募集配套资金未能实施或融资金额低于预期的风险</w:t>
      </w:r>
    </w:p>
    <w:p w14:paraId="79A4F747" w14:textId="77777777" w:rsidR="00F72092" w:rsidRPr="000D1143" w:rsidRDefault="00F72092" w:rsidP="00217B21">
      <w:pPr>
        <w:pStyle w:val="005"/>
        <w:spacing w:before="120"/>
        <w:ind w:firstLine="480"/>
      </w:pPr>
      <w:r w:rsidRPr="000D1143">
        <w:t>上市公司拟向实际控制人之一马学沛先生发行股份募集配套资金，本次募集配套资金总额不超过</w:t>
      </w:r>
      <w:r w:rsidRPr="000D1143">
        <w:t>1.55</w:t>
      </w:r>
      <w:r w:rsidRPr="000D1143">
        <w:t>亿元（含本数），不超过本次交易中以发行股份方式购买资产的交易价格的</w:t>
      </w:r>
      <w:r w:rsidRPr="000D1143">
        <w:t>100%</w:t>
      </w:r>
      <w:r w:rsidRPr="000D1143">
        <w:t>，股份发行数量不超过发行前上市公司总股本的</w:t>
      </w:r>
      <w:r w:rsidRPr="000D1143">
        <w:t>30%</w:t>
      </w:r>
      <w:r w:rsidRPr="000D1143">
        <w:t>，最终发行股份数量以上市公司股东会审议通过、经深交所审核通过并经中国证监会注册的发行数量为准。</w:t>
      </w:r>
    </w:p>
    <w:p w14:paraId="48AF5F38" w14:textId="77777777" w:rsidR="00F72092" w:rsidRPr="000D1143" w:rsidRDefault="00F72092" w:rsidP="00217B21">
      <w:pPr>
        <w:pStyle w:val="005"/>
        <w:spacing w:before="120"/>
        <w:ind w:firstLine="480"/>
      </w:pPr>
      <w:r w:rsidRPr="000D1143">
        <w:t>本次募集配套资金的发行实施将受监管法律法规调整、股票市场波动及投资者预期等多种因素的影响。若本次募集配套资金未能成功实施或实际募集资金金</w:t>
      </w:r>
      <w:r w:rsidRPr="000D1143">
        <w:lastRenderedPageBreak/>
        <w:t>额低于预期，在上述情况下，上市公司将需要通过自有资金或自筹资金等方式予以解决，从而可能会对本次交易及公司未来资金使用、财务和现金流状况产生一定的不利影响。</w:t>
      </w:r>
    </w:p>
    <w:p w14:paraId="0AE4CE13" w14:textId="77777777" w:rsidR="00F72092" w:rsidRPr="000D1143" w:rsidRDefault="00F72092" w:rsidP="00217B21">
      <w:pPr>
        <w:pStyle w:val="003"/>
        <w:spacing w:before="120" w:after="120"/>
        <w:ind w:firstLine="482"/>
      </w:pPr>
      <w:r w:rsidRPr="000D1143">
        <w:t>（四）</w:t>
      </w:r>
      <w:bookmarkStart w:id="75" w:name="OLE_LINK34"/>
      <w:r w:rsidRPr="000D1143">
        <w:t>交割相关的风险</w:t>
      </w:r>
      <w:bookmarkEnd w:id="75"/>
    </w:p>
    <w:p w14:paraId="06C26381" w14:textId="76E8C196" w:rsidR="00F72092" w:rsidRPr="000D1143" w:rsidRDefault="00F72092" w:rsidP="00217B21">
      <w:pPr>
        <w:pStyle w:val="005"/>
        <w:spacing w:before="120"/>
        <w:ind w:firstLine="480"/>
      </w:pPr>
      <w:r w:rsidRPr="000D1143">
        <w:rPr>
          <w:rFonts w:hint="eastAsia"/>
        </w:rPr>
        <w:t>截至</w:t>
      </w:r>
      <w:r w:rsidR="00DD6674" w:rsidRPr="000D1143">
        <w:rPr>
          <w:rFonts w:hint="eastAsia"/>
        </w:rPr>
        <w:t>本报告</w:t>
      </w:r>
      <w:r w:rsidRPr="000D1143">
        <w:rPr>
          <w:rFonts w:hint="eastAsia"/>
        </w:rPr>
        <w:t>签署日，标的公司为股份有限公司，根据上市公司与交易对方签署的《购买资产协议之补充协议》，交易对方应当于本次交易获得中国证监会注册批文后，完成将标的公司由股份有限公司变更为有限责任公司的有关工商变更登记手续。同时，在标的公司已变更为有限责任公司且上市公司向标的公司银行账户支付本次交易现金对价后，各交易对方应配合标的公司办理标的资产交割手续，并在</w:t>
      </w:r>
      <w:r w:rsidRPr="000D1143">
        <w:rPr>
          <w:rFonts w:hint="eastAsia"/>
        </w:rPr>
        <w:t>15</w:t>
      </w:r>
      <w:r w:rsidRPr="000D1143">
        <w:rPr>
          <w:rFonts w:hint="eastAsia"/>
        </w:rPr>
        <w:t>个工作日内办理完成，即依法办理星云开物股东变更登记手续，将星云开物</w:t>
      </w:r>
      <w:r w:rsidRPr="000D1143">
        <w:rPr>
          <w:rFonts w:hint="eastAsia"/>
        </w:rPr>
        <w:t>98.5632%</w:t>
      </w:r>
      <w:r w:rsidRPr="000D1143">
        <w:rPr>
          <w:rFonts w:hint="eastAsia"/>
        </w:rPr>
        <w:t>股权登记至上市公司名下。尽管交易双方预计在合同约定期限内办理完毕权属转移手续不存在实质障碍，但如本次交易审批进度不及预期，可能对本次交易的交割时间产生影响，提请投资者注意相关风险。</w:t>
      </w:r>
    </w:p>
    <w:p w14:paraId="6A7012F8" w14:textId="77777777" w:rsidR="00F72092" w:rsidRPr="000D1143" w:rsidRDefault="00F72092" w:rsidP="00217B21">
      <w:pPr>
        <w:pStyle w:val="003"/>
        <w:spacing w:before="120" w:after="120"/>
        <w:ind w:firstLine="482"/>
      </w:pPr>
      <w:r w:rsidRPr="000D1143">
        <w:t>（五）商誉减值风险</w:t>
      </w:r>
    </w:p>
    <w:p w14:paraId="68949C64" w14:textId="77777777" w:rsidR="00F72092" w:rsidRPr="000D1143" w:rsidRDefault="00F72092" w:rsidP="00217B21">
      <w:pPr>
        <w:pStyle w:val="005"/>
        <w:spacing w:before="120"/>
        <w:ind w:firstLine="480"/>
      </w:pPr>
      <w:r w:rsidRPr="000D1143">
        <w:rPr>
          <w:rFonts w:hint="eastAsia"/>
        </w:rPr>
        <w:t>本次交易前，截至</w:t>
      </w:r>
      <w:r w:rsidRPr="000D1143">
        <w:rPr>
          <w:rFonts w:hint="eastAsia"/>
        </w:rPr>
        <w:t>2025</w:t>
      </w:r>
      <w:r w:rsidRPr="000D1143">
        <w:rPr>
          <w:rFonts w:hint="eastAsia"/>
        </w:rPr>
        <w:t>年</w:t>
      </w:r>
      <w:r w:rsidRPr="000D1143">
        <w:rPr>
          <w:rFonts w:hint="eastAsia"/>
        </w:rPr>
        <w:t>6</w:t>
      </w:r>
      <w:r w:rsidRPr="000D1143">
        <w:rPr>
          <w:rFonts w:hint="eastAsia"/>
        </w:rPr>
        <w:t>月</w:t>
      </w:r>
      <w:r w:rsidRPr="000D1143">
        <w:rPr>
          <w:rFonts w:hint="eastAsia"/>
        </w:rPr>
        <w:t>30</w:t>
      </w:r>
      <w:r w:rsidRPr="000D1143">
        <w:rPr>
          <w:rFonts w:hint="eastAsia"/>
        </w:rPr>
        <w:t>日，上市公司商誉账面价值为</w:t>
      </w:r>
      <w:r w:rsidRPr="000D1143">
        <w:rPr>
          <w:rFonts w:hint="eastAsia"/>
        </w:rPr>
        <w:t>187.55</w:t>
      </w:r>
      <w:r w:rsidRPr="000D1143">
        <w:rPr>
          <w:rFonts w:hint="eastAsia"/>
        </w:rPr>
        <w:t>万元；星云开物商誉账面价值为</w:t>
      </w:r>
      <w:r w:rsidRPr="000D1143">
        <w:rPr>
          <w:rFonts w:hint="eastAsia"/>
        </w:rPr>
        <w:t>1,944.34</w:t>
      </w:r>
      <w:r w:rsidRPr="000D1143">
        <w:rPr>
          <w:rFonts w:hint="eastAsia"/>
        </w:rPr>
        <w:t>万元。</w:t>
      </w:r>
    </w:p>
    <w:p w14:paraId="2840A28A" w14:textId="77777777" w:rsidR="00F72092" w:rsidRPr="000D1143" w:rsidRDefault="00F72092" w:rsidP="00217B21">
      <w:pPr>
        <w:pStyle w:val="005"/>
        <w:spacing w:before="120"/>
        <w:ind w:firstLine="480"/>
      </w:pPr>
      <w:r w:rsidRPr="000D1143">
        <w:rPr>
          <w:rFonts w:hint="eastAsia"/>
        </w:rPr>
        <w:t>本次重组为非同一控制下的企业合并，合并成本超过取得的被购买方于购买日可辨认净资产公允价值的部分确认为商誉。根据中审亚太会计师事务所出具的《备考财务报表审阅报告》，备考财务报表编制假设上市公司在</w:t>
      </w:r>
      <w:r w:rsidRPr="000D1143">
        <w:rPr>
          <w:rFonts w:hint="eastAsia"/>
        </w:rPr>
        <w:t>2024</w:t>
      </w:r>
      <w:r w:rsidRPr="000D1143">
        <w:rPr>
          <w:rFonts w:hint="eastAsia"/>
        </w:rPr>
        <w:t>年</w:t>
      </w:r>
      <w:r w:rsidRPr="000D1143">
        <w:rPr>
          <w:rFonts w:hint="eastAsia"/>
        </w:rPr>
        <w:t>1</w:t>
      </w:r>
      <w:r w:rsidRPr="000D1143">
        <w:rPr>
          <w:rFonts w:hint="eastAsia"/>
        </w:rPr>
        <w:t>月</w:t>
      </w:r>
      <w:r w:rsidRPr="000D1143">
        <w:rPr>
          <w:rFonts w:hint="eastAsia"/>
        </w:rPr>
        <w:t>1</w:t>
      </w:r>
      <w:r w:rsidRPr="000D1143">
        <w:rPr>
          <w:rFonts w:hint="eastAsia"/>
        </w:rPr>
        <w:t>日起将标的资产纳入合并报表范围，并假设以</w:t>
      </w:r>
      <w:r w:rsidRPr="000D1143">
        <w:rPr>
          <w:rFonts w:hint="eastAsia"/>
        </w:rPr>
        <w:t>2025</w:t>
      </w:r>
      <w:r w:rsidRPr="000D1143">
        <w:rPr>
          <w:rFonts w:hint="eastAsia"/>
        </w:rPr>
        <w:t>年</w:t>
      </w:r>
      <w:r w:rsidRPr="000D1143">
        <w:rPr>
          <w:rFonts w:hint="eastAsia"/>
        </w:rPr>
        <w:t>6</w:t>
      </w:r>
      <w:r w:rsidRPr="000D1143">
        <w:rPr>
          <w:rFonts w:hint="eastAsia"/>
        </w:rPr>
        <w:t>月</w:t>
      </w:r>
      <w:r w:rsidRPr="000D1143">
        <w:rPr>
          <w:rFonts w:hint="eastAsia"/>
        </w:rPr>
        <w:t>30</w:t>
      </w:r>
      <w:r w:rsidRPr="000D1143">
        <w:rPr>
          <w:rFonts w:hint="eastAsia"/>
        </w:rPr>
        <w:t>日星云开物净资产账面价值作为</w:t>
      </w:r>
      <w:r w:rsidRPr="000D1143">
        <w:rPr>
          <w:rFonts w:hint="eastAsia"/>
        </w:rPr>
        <w:t>2024</w:t>
      </w:r>
      <w:r w:rsidRPr="000D1143">
        <w:rPr>
          <w:rFonts w:hint="eastAsia"/>
        </w:rPr>
        <w:t>年</w:t>
      </w:r>
      <w:r w:rsidRPr="000D1143">
        <w:rPr>
          <w:rFonts w:hint="eastAsia"/>
        </w:rPr>
        <w:t>1</w:t>
      </w:r>
      <w:r w:rsidRPr="000D1143">
        <w:rPr>
          <w:rFonts w:hint="eastAsia"/>
        </w:rPr>
        <w:t>月</w:t>
      </w:r>
      <w:r w:rsidRPr="000D1143">
        <w:rPr>
          <w:rFonts w:hint="eastAsia"/>
        </w:rPr>
        <w:t>1</w:t>
      </w:r>
      <w:r w:rsidRPr="000D1143">
        <w:rPr>
          <w:rFonts w:hint="eastAsia"/>
        </w:rPr>
        <w:t>日被合并方可辨认净资产的公允价值，本次交易完成后，上市公司的合并资产负债表中将新增商誉</w:t>
      </w:r>
      <w:r w:rsidRPr="000D1143">
        <w:t>104,888.38</w:t>
      </w:r>
      <w:r w:rsidRPr="000D1143">
        <w:rPr>
          <w:rFonts w:hint="eastAsia"/>
        </w:rPr>
        <w:t>万元，占</w:t>
      </w:r>
      <w:r w:rsidRPr="000D1143">
        <w:rPr>
          <w:rFonts w:hint="eastAsia"/>
        </w:rPr>
        <w:t>2025</w:t>
      </w:r>
      <w:r w:rsidRPr="000D1143">
        <w:rPr>
          <w:rFonts w:hint="eastAsia"/>
        </w:rPr>
        <w:t>年</w:t>
      </w:r>
      <w:r w:rsidRPr="000D1143">
        <w:rPr>
          <w:rFonts w:hint="eastAsia"/>
        </w:rPr>
        <w:t>6</w:t>
      </w:r>
      <w:r w:rsidRPr="000D1143">
        <w:rPr>
          <w:rFonts w:hint="eastAsia"/>
        </w:rPr>
        <w:t>月末上市公司备考合并报表总资产和归属于母公司净资产的比例分别为</w:t>
      </w:r>
      <w:r w:rsidRPr="000D1143">
        <w:rPr>
          <w:rFonts w:hint="eastAsia"/>
        </w:rPr>
        <w:t>37.19%</w:t>
      </w:r>
      <w:r w:rsidRPr="000D1143">
        <w:rPr>
          <w:rFonts w:hint="eastAsia"/>
        </w:rPr>
        <w:t>、</w:t>
      </w:r>
      <w:r w:rsidRPr="000D1143">
        <w:rPr>
          <w:rFonts w:hint="eastAsia"/>
        </w:rPr>
        <w:t>77.56%</w:t>
      </w:r>
      <w:r w:rsidRPr="000D1143">
        <w:rPr>
          <w:rFonts w:hint="eastAsia"/>
        </w:rPr>
        <w:t>。根据《企业会计准则》规定，本次交易形成的商誉不作摊销处理，但需在未来每年年度终了进行减值测试。</w:t>
      </w:r>
    </w:p>
    <w:p w14:paraId="52A8456C" w14:textId="77777777" w:rsidR="00F72092" w:rsidRPr="000D1143" w:rsidRDefault="00F72092" w:rsidP="00217B21">
      <w:pPr>
        <w:pStyle w:val="005"/>
        <w:spacing w:before="120"/>
        <w:ind w:firstLine="480"/>
      </w:pPr>
      <w:r w:rsidRPr="000D1143">
        <w:t>若未来标的公司所属行业发展放缓或标的公司经营业绩未达预期，该等商誉将存在减值的风险，将对上市公司经营业绩造成不利影响。</w:t>
      </w:r>
    </w:p>
    <w:p w14:paraId="1C7C3068" w14:textId="77777777" w:rsidR="00F72092" w:rsidRPr="000D1143" w:rsidRDefault="00F72092" w:rsidP="00217B21">
      <w:pPr>
        <w:pStyle w:val="003"/>
        <w:spacing w:before="120" w:after="120"/>
        <w:ind w:firstLine="482"/>
      </w:pPr>
      <w:r w:rsidRPr="000D1143">
        <w:lastRenderedPageBreak/>
        <w:t>（六）标的公司评估增值较高的风险</w:t>
      </w:r>
    </w:p>
    <w:p w14:paraId="6359B609" w14:textId="77777777" w:rsidR="00F72092" w:rsidRPr="000D1143" w:rsidRDefault="00F72092" w:rsidP="00217B21">
      <w:pPr>
        <w:pStyle w:val="005"/>
        <w:spacing w:before="120"/>
        <w:ind w:firstLine="480"/>
      </w:pPr>
      <w:r w:rsidRPr="000D1143">
        <w:t>本次交易中，标的资产的交易价格以具备相应资质的评估机构基于各方认可的评估基准日对标的资产进行评估而出具的评估报告所载明的评估结果为参考依据，由各方协商确定。根据金证评估出具的《资产评估报告》，以</w:t>
      </w:r>
      <w:r w:rsidRPr="000D1143">
        <w:t>2025</w:t>
      </w:r>
      <w:r w:rsidRPr="000D1143">
        <w:t>年</w:t>
      </w:r>
      <w:r w:rsidRPr="000D1143">
        <w:t>6</w:t>
      </w:r>
      <w:r w:rsidRPr="000D1143">
        <w:t>月</w:t>
      </w:r>
      <w:r w:rsidRPr="000D1143">
        <w:t>30</w:t>
      </w:r>
      <w:r w:rsidRPr="000D1143">
        <w:t>日为评估基准日，标的公司经审计后归属于母公司股东净资产账面价值为</w:t>
      </w:r>
      <w:r w:rsidRPr="000D1143">
        <w:t>16,138.37</w:t>
      </w:r>
      <w:r w:rsidRPr="000D1143">
        <w:t>万元，评估值为</w:t>
      </w:r>
      <w:r w:rsidRPr="000D1143">
        <w:t>121,000.00</w:t>
      </w:r>
      <w:r w:rsidRPr="000D1143">
        <w:t>万元，评估增值</w:t>
      </w:r>
      <w:r w:rsidRPr="000D1143">
        <w:t>104,861.63</w:t>
      </w:r>
      <w:r w:rsidRPr="000D1143">
        <w:t>万元，增值率为</w:t>
      </w:r>
      <w:r w:rsidRPr="000D1143">
        <w:t>649.77%</w:t>
      </w:r>
      <w:r w:rsidRPr="000D1143">
        <w:t>。标的资产的最终交易价格以符合《证券法》规定的资产评估机构出具的评估报告的评估结果为基础。若</w:t>
      </w:r>
      <w:r w:rsidRPr="000D1143">
        <w:rPr>
          <w:rFonts w:hint="eastAsia"/>
        </w:rPr>
        <w:t>未来</w:t>
      </w:r>
      <w:r w:rsidRPr="000D1143">
        <w:t>出现因实际情况与评估假设不一致，特别是政策法规、经济形势、市场环境等出现重大不利变化，影响本次评估的相关假设及限定条件，可能导致拟购买资产的评估值与实际情况不符的风险。</w:t>
      </w:r>
    </w:p>
    <w:p w14:paraId="03A95037" w14:textId="77777777" w:rsidR="00F72092" w:rsidRPr="000D1143" w:rsidRDefault="00F72092" w:rsidP="00217B21">
      <w:pPr>
        <w:pStyle w:val="003"/>
        <w:spacing w:before="120" w:after="120"/>
        <w:ind w:firstLine="482"/>
      </w:pPr>
      <w:r w:rsidRPr="000D1143">
        <w:t>（七）标的公司业绩承诺无法实现的风险</w:t>
      </w:r>
    </w:p>
    <w:p w14:paraId="1176F266" w14:textId="77777777" w:rsidR="00F72092" w:rsidRPr="000D1143" w:rsidRDefault="00F72092" w:rsidP="00217B21">
      <w:pPr>
        <w:pStyle w:val="005"/>
        <w:spacing w:before="120"/>
        <w:ind w:firstLine="480"/>
      </w:pPr>
      <w:r w:rsidRPr="000D1143">
        <w:t>本次交易已签署《业绩承诺补偿协议书》，本次交易业绩承诺补偿义务方为陈耿豪、杨凯然、张杰波、胡俊、王佳、乐陶陶、乐熙熙、乐腾腾、乐哈哈、乐摇，承诺期分别为</w:t>
      </w:r>
      <w:r w:rsidRPr="000D1143">
        <w:t>2025</w:t>
      </w:r>
      <w:r w:rsidRPr="000D1143">
        <w:t>年度、</w:t>
      </w:r>
      <w:r w:rsidRPr="000D1143">
        <w:t>2026</w:t>
      </w:r>
      <w:r w:rsidRPr="000D1143">
        <w:t>年度和</w:t>
      </w:r>
      <w:r w:rsidRPr="000D1143">
        <w:t>2027</w:t>
      </w:r>
      <w:r w:rsidRPr="000D1143">
        <w:t>年度。业绩承诺方向上市公司承诺标的公司在承诺期内的经审计的合并报表中归属于母公司所有者的净利润（按扣除非经常性损益原则确定）与经</w:t>
      </w:r>
      <w:r w:rsidRPr="000D1143">
        <w:rPr>
          <w:rFonts w:hint="eastAsia"/>
        </w:rPr>
        <w:t>上市公司</w:t>
      </w:r>
      <w:r w:rsidRPr="000D1143">
        <w:t>书面认可并与</w:t>
      </w:r>
      <w:r w:rsidRPr="000D1143">
        <w:rPr>
          <w:rFonts w:hint="eastAsia"/>
        </w:rPr>
        <w:t>标的公司</w:t>
      </w:r>
      <w:r w:rsidRPr="000D1143">
        <w:t>研发相关的政府补助（即依据中央财政支持新一轮第一批重点</w:t>
      </w:r>
      <w:r w:rsidRPr="000D1143">
        <w:rPr>
          <w:rFonts w:ascii="宋体" w:hAnsi="宋体"/>
        </w:rPr>
        <w:t>“</w:t>
      </w:r>
      <w:r w:rsidRPr="000D1143">
        <w:t>小巨人</w:t>
      </w:r>
      <w:r w:rsidRPr="000D1143">
        <w:rPr>
          <w:rFonts w:ascii="宋体" w:hAnsi="宋体"/>
        </w:rPr>
        <w:t>”</w:t>
      </w:r>
      <w:r w:rsidRPr="000D1143">
        <w:t>企业奖补资金安排计划未来取得的政府补助）之和应分别达到人民币</w:t>
      </w:r>
      <w:r w:rsidRPr="000D1143">
        <w:rPr>
          <w:rFonts w:hint="eastAsia"/>
        </w:rPr>
        <w:t>9,000</w:t>
      </w:r>
      <w:r w:rsidRPr="000D1143">
        <w:rPr>
          <w:rFonts w:hint="eastAsia"/>
        </w:rPr>
        <w:t>万元、</w:t>
      </w:r>
      <w:r w:rsidRPr="000D1143">
        <w:rPr>
          <w:rFonts w:hint="eastAsia"/>
        </w:rPr>
        <w:t>9,500</w:t>
      </w:r>
      <w:r w:rsidRPr="000D1143">
        <w:rPr>
          <w:rFonts w:hint="eastAsia"/>
        </w:rPr>
        <w:t>万元和</w:t>
      </w:r>
      <w:r w:rsidRPr="000D1143">
        <w:rPr>
          <w:rFonts w:hint="eastAsia"/>
        </w:rPr>
        <w:t>10,500</w:t>
      </w:r>
      <w:r w:rsidRPr="000D1143">
        <w:rPr>
          <w:rFonts w:hint="eastAsia"/>
        </w:rPr>
        <w:t>万元</w:t>
      </w:r>
      <w:r w:rsidRPr="000D1143">
        <w:t>，承诺期内</w:t>
      </w:r>
      <w:r w:rsidRPr="000D1143">
        <w:rPr>
          <w:rFonts w:hint="eastAsia"/>
        </w:rPr>
        <w:t>标的公司</w:t>
      </w:r>
      <w:r w:rsidRPr="000D1143">
        <w:t>累计净利润不低于人民币</w:t>
      </w:r>
      <w:r w:rsidRPr="000D1143">
        <w:rPr>
          <w:rFonts w:hint="eastAsia"/>
        </w:rPr>
        <w:t>29</w:t>
      </w:r>
      <w:r w:rsidRPr="000D1143">
        <w:t>,000</w:t>
      </w:r>
      <w:r w:rsidRPr="000D1143">
        <w:t>万元。</w:t>
      </w:r>
    </w:p>
    <w:p w14:paraId="1B3DF12C" w14:textId="77777777" w:rsidR="00F72092" w:rsidRPr="000D1143" w:rsidRDefault="00F72092" w:rsidP="00217B21">
      <w:pPr>
        <w:pStyle w:val="005"/>
        <w:spacing w:before="120"/>
        <w:ind w:firstLine="480"/>
      </w:pPr>
      <w:r w:rsidRPr="000D1143">
        <w:t>由于标的公司业绩承诺的实现情况会受到政策环境、市场需求以及自身经营状况等多种因素的影响，标的公司存在业绩承诺无法实现的风险。在本次交易的业绩</w:t>
      </w:r>
      <w:r w:rsidRPr="000D1143">
        <w:rPr>
          <w:rFonts w:hint="eastAsia"/>
        </w:rPr>
        <w:t>承诺</w:t>
      </w:r>
      <w:r w:rsidRPr="000D1143">
        <w:t>补偿协议书签署后，若业绩补偿义务方未来未能履行补偿义务，则可能出现业绩承诺无法执行的风险。</w:t>
      </w:r>
    </w:p>
    <w:p w14:paraId="3259EEB7" w14:textId="77777777" w:rsidR="00F72092" w:rsidRPr="000D1143" w:rsidRDefault="00F72092" w:rsidP="00217B21">
      <w:pPr>
        <w:pStyle w:val="003"/>
        <w:spacing w:before="120" w:after="120"/>
        <w:ind w:firstLine="482"/>
      </w:pPr>
      <w:r w:rsidRPr="000D1143">
        <w:t>（八）收购整合的风险</w:t>
      </w:r>
    </w:p>
    <w:p w14:paraId="3F27B221" w14:textId="77777777" w:rsidR="00F72092" w:rsidRPr="000D1143" w:rsidRDefault="00F72092" w:rsidP="00217B21">
      <w:pPr>
        <w:pStyle w:val="005"/>
        <w:spacing w:before="120"/>
        <w:ind w:firstLine="480"/>
      </w:pPr>
      <w:r w:rsidRPr="000D1143">
        <w:t>本次交易完成后，标的公司将成为上市公司的</w:t>
      </w:r>
      <w:r w:rsidRPr="000D1143">
        <w:rPr>
          <w:shd w:val="clear" w:color="auto" w:fill="FFFFFF"/>
        </w:rPr>
        <w:t>控股</w:t>
      </w:r>
      <w:r w:rsidRPr="000D1143">
        <w:t>子公司，尽管本次交易有利于公司完善业务布局及提升整体竞争力，且上市公司与标的公司在市场资源、产品种类、客户群体等方面有一定的业务协同基础，但上市公司能否通过整合保持标的资产原有竞争优势并充分发挥并购整合的协同效应具有不确定性，存在上</w:t>
      </w:r>
      <w:r w:rsidRPr="000D1143">
        <w:lastRenderedPageBreak/>
        <w:t>市公司管理水平不能适应重组后上市公司规模扩张的风险，以及整合进度未达预期的风险。</w:t>
      </w:r>
    </w:p>
    <w:p w14:paraId="70E9790C" w14:textId="77777777" w:rsidR="00F72092" w:rsidRPr="000D1143" w:rsidRDefault="00F72092" w:rsidP="00217B21">
      <w:pPr>
        <w:pStyle w:val="003"/>
        <w:spacing w:before="120" w:after="120"/>
        <w:ind w:firstLine="482"/>
      </w:pPr>
      <w:r w:rsidRPr="000D1143">
        <w:t>（九）本次交易可能摊薄即期回报的风险</w:t>
      </w:r>
    </w:p>
    <w:p w14:paraId="47D5B220" w14:textId="77777777" w:rsidR="00F72092" w:rsidRPr="000D1143" w:rsidRDefault="00F72092" w:rsidP="00217B21">
      <w:pPr>
        <w:pStyle w:val="005"/>
        <w:spacing w:before="120"/>
        <w:ind w:firstLine="480"/>
      </w:pPr>
      <w:r w:rsidRPr="000D1143">
        <w:t>本次交易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6C1F5DB3" w14:textId="77777777" w:rsidR="00F72092" w:rsidRPr="000D1143" w:rsidRDefault="00F72092" w:rsidP="00217B21">
      <w:pPr>
        <w:pStyle w:val="002"/>
        <w:spacing w:before="120" w:after="120"/>
      </w:pPr>
      <w:bookmarkStart w:id="76" w:name="_Toc214351847"/>
      <w:bookmarkStart w:id="77" w:name="_Toc214367563"/>
      <w:r w:rsidRPr="000D1143">
        <w:t>二、与标的资产相关的风险</w:t>
      </w:r>
      <w:bookmarkEnd w:id="76"/>
      <w:bookmarkEnd w:id="77"/>
    </w:p>
    <w:p w14:paraId="0A5A8156" w14:textId="77777777" w:rsidR="00F72092" w:rsidRPr="000D1143" w:rsidRDefault="00F72092" w:rsidP="00217B21">
      <w:pPr>
        <w:pStyle w:val="003"/>
        <w:spacing w:before="120" w:after="120"/>
        <w:ind w:firstLine="482"/>
      </w:pPr>
      <w:r w:rsidRPr="000D1143">
        <w:t>（一）市场竞争风险</w:t>
      </w:r>
    </w:p>
    <w:p w14:paraId="4D206388" w14:textId="77777777" w:rsidR="00F72092" w:rsidRPr="000D1143" w:rsidRDefault="00F72092" w:rsidP="00217B21">
      <w:pPr>
        <w:pStyle w:val="005"/>
        <w:spacing w:before="120"/>
        <w:ind w:firstLine="480"/>
      </w:pPr>
      <w:r w:rsidRPr="000D1143">
        <w:t>标的公司是一家智能自助设备数字化服务提供商，专注于提供</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一体化解决方案，致力于实现自助设备产业的数字化升级。自设立以来，标的公司长期深耕自助设备物联网</w:t>
      </w:r>
      <w:r w:rsidRPr="000D1143">
        <w:rPr>
          <w:rFonts w:hint="eastAsia"/>
        </w:rPr>
        <w:t>硬软件</w:t>
      </w:r>
      <w:r w:rsidRPr="000D1143">
        <w:t>相关业务领域，形成了一定技术壁垒和市场份额优势。随着物联网底层技术</w:t>
      </w:r>
      <w:r w:rsidRPr="000D1143">
        <w:rPr>
          <w:rFonts w:hint="eastAsia"/>
        </w:rPr>
        <w:t>的</w:t>
      </w:r>
      <w:r w:rsidRPr="000D1143">
        <w:t>持续革新和物联网全产业链的深度发展，其他领域的</w:t>
      </w:r>
      <w:r w:rsidRPr="000D1143">
        <w:rPr>
          <w:rFonts w:hint="eastAsia"/>
        </w:rPr>
        <w:t>潜在竞争者</w:t>
      </w:r>
      <w:r w:rsidRPr="000D1143">
        <w:t>亦可能试图进入自助设备细分领域，进而导致标的公司所处市场的竞争激烈程度有所提高。若标的公司未能持续保持在核心技术和客户拓展方面的优势地位，则可能失去原有的市场份额。</w:t>
      </w:r>
    </w:p>
    <w:p w14:paraId="6E974773" w14:textId="77777777" w:rsidR="00F72092" w:rsidRPr="000D1143" w:rsidRDefault="00F72092" w:rsidP="00217B21">
      <w:pPr>
        <w:pStyle w:val="003"/>
        <w:spacing w:before="120" w:after="120"/>
        <w:ind w:firstLine="482"/>
      </w:pPr>
      <w:r w:rsidRPr="000D1143">
        <w:t>（二）宏观经济波动风险</w:t>
      </w:r>
    </w:p>
    <w:p w14:paraId="3C9CE7F6" w14:textId="77777777" w:rsidR="00F72092" w:rsidRPr="000D1143" w:rsidRDefault="00F72092" w:rsidP="00217B21">
      <w:pPr>
        <w:pStyle w:val="005"/>
        <w:spacing w:before="120"/>
        <w:ind w:firstLine="480"/>
      </w:pPr>
      <w:r w:rsidRPr="000D1143">
        <w:t>标的公司的主营业务依托于智慧生活、智慧出行、智慧零售等物联网终端自助消费场景，其业务发展水平最终取决于终端消费者的实际消费意愿和消费决策，而宏观经济环境波动对消费者的行为影响较大。考虑到近年来全球形势进入新一轮的动荡周期，宏观经济波动加剧，标的公司所处细分领域的终端消费者的消费意愿和消费能力可能受到一定影响，进而可能对标的公司的盈利能力产生不利影响。</w:t>
      </w:r>
    </w:p>
    <w:p w14:paraId="6A7B9278" w14:textId="77777777" w:rsidR="00F72092" w:rsidRPr="000D1143" w:rsidRDefault="00F72092" w:rsidP="00217B21">
      <w:pPr>
        <w:pStyle w:val="003"/>
        <w:spacing w:before="120" w:after="120"/>
        <w:ind w:firstLine="482"/>
      </w:pPr>
      <w:r w:rsidRPr="000D1143">
        <w:t>（三）行业政策变动风险</w:t>
      </w:r>
    </w:p>
    <w:p w14:paraId="21AEF816" w14:textId="77777777" w:rsidR="00F72092" w:rsidRPr="000D1143" w:rsidRDefault="00F72092" w:rsidP="00217B21">
      <w:pPr>
        <w:pStyle w:val="005"/>
        <w:spacing w:before="120"/>
        <w:ind w:firstLine="480"/>
      </w:pPr>
      <w:r w:rsidRPr="000D1143">
        <w:t>中国物联网行业处于快速发展和变革时期，相关配套产业政策和法律法规体系正在不断健全。未来，如果国家对物联网行业及自助设备细分行业领域的政策发生变化，例如对从业者的准入资质提出更加严格和明确的限制条件，则可能影</w:t>
      </w:r>
      <w:r w:rsidRPr="000D1143">
        <w:lastRenderedPageBreak/>
        <w:t>响标的公司业务长期稳定发展。</w:t>
      </w:r>
    </w:p>
    <w:p w14:paraId="50702C72" w14:textId="77777777" w:rsidR="00F72092" w:rsidRPr="000D1143" w:rsidRDefault="00F72092" w:rsidP="00217B21">
      <w:pPr>
        <w:pStyle w:val="003"/>
        <w:spacing w:before="120" w:after="120"/>
        <w:ind w:firstLine="482"/>
      </w:pPr>
      <w:r w:rsidRPr="000D1143">
        <w:t>（四）技术创新风险</w:t>
      </w:r>
    </w:p>
    <w:p w14:paraId="7A66040D" w14:textId="77777777" w:rsidR="00F72092" w:rsidRPr="000D1143" w:rsidRDefault="00F72092" w:rsidP="00217B21">
      <w:pPr>
        <w:pStyle w:val="005"/>
        <w:spacing w:before="120"/>
        <w:ind w:firstLine="480"/>
      </w:pPr>
      <w:r w:rsidRPr="000D1143">
        <w:t>物联网产业属于典型技术密集型行业，自主可控的核心技术体系是行业内从业者竞争优势的重要来源。若未来标的公司未能准确把握行业内技术革新的趋势，未能不断提升自有</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一体化解决方案的市场竞争力并持续满足各类客户的需求，则可能会导致标的公司失去现有</w:t>
      </w:r>
      <w:r w:rsidRPr="000D1143">
        <w:rPr>
          <w:rFonts w:hint="eastAsia"/>
        </w:rPr>
        <w:t>的</w:t>
      </w:r>
      <w:r w:rsidRPr="000D1143">
        <w:t>技术领先</w:t>
      </w:r>
      <w:r w:rsidRPr="000D1143">
        <w:rPr>
          <w:rFonts w:hint="eastAsia"/>
        </w:rPr>
        <w:t>地位</w:t>
      </w:r>
      <w:r w:rsidRPr="000D1143">
        <w:t>。</w:t>
      </w:r>
    </w:p>
    <w:p w14:paraId="36B6637B" w14:textId="77777777" w:rsidR="00F72092" w:rsidRPr="000D1143" w:rsidRDefault="00F72092" w:rsidP="00217B21">
      <w:pPr>
        <w:pStyle w:val="003"/>
        <w:spacing w:before="120" w:after="120"/>
        <w:ind w:firstLine="482"/>
      </w:pPr>
      <w:r w:rsidRPr="000D1143">
        <w:t>（五）人才流失的风险</w:t>
      </w:r>
    </w:p>
    <w:p w14:paraId="0E1329CC" w14:textId="77777777" w:rsidR="00F72092" w:rsidRPr="000D1143" w:rsidRDefault="00F72092" w:rsidP="00217B21">
      <w:pPr>
        <w:pStyle w:val="005"/>
        <w:spacing w:before="120"/>
        <w:ind w:firstLine="480"/>
      </w:pPr>
      <w:r w:rsidRPr="000D1143">
        <w:t>标的公司坚持自主研发，在长期经营过程中打造了一支具有较强创新能力的研发团队。标的公司研发团队成员毕业于多家知名高等院校，具备国际知名</w:t>
      </w:r>
      <w:r w:rsidRPr="000D1143">
        <w:t>IT</w:t>
      </w:r>
      <w:r w:rsidRPr="000D1143">
        <w:t>企业背景与丰富的架构设计、系统集成和物联网业务经验，在企业</w:t>
      </w:r>
      <w:r w:rsidRPr="000D1143">
        <w:t>IoT</w:t>
      </w:r>
      <w:r w:rsidRPr="000D1143">
        <w:t>平台架构设计及标准化能力建设方面发挥着关键作用。若未来标的公司核心技术人才或者核心管理层流失，则可能对标的公司的经营业绩产生不利影响。</w:t>
      </w:r>
    </w:p>
    <w:p w14:paraId="10372EDC" w14:textId="77777777" w:rsidR="00F72092" w:rsidRPr="000D1143" w:rsidRDefault="00F72092" w:rsidP="00217B21">
      <w:pPr>
        <w:pStyle w:val="003"/>
        <w:spacing w:before="120" w:after="120"/>
        <w:ind w:firstLine="482"/>
      </w:pPr>
      <w:r w:rsidRPr="000D1143">
        <w:t>（六）毛利率下降风险</w:t>
      </w:r>
    </w:p>
    <w:p w14:paraId="300D66CB" w14:textId="77777777" w:rsidR="00F72092" w:rsidRPr="000D1143" w:rsidRDefault="00F72092" w:rsidP="00217B21">
      <w:pPr>
        <w:pStyle w:val="005"/>
        <w:spacing w:before="120"/>
        <w:ind w:firstLine="480"/>
      </w:pPr>
      <w:r w:rsidRPr="000D1143">
        <w:t>报告期各期，标的公司综合毛利率分别为</w:t>
      </w:r>
      <w:r w:rsidRPr="000D1143">
        <w:t>60.18%</w:t>
      </w:r>
      <w:r w:rsidRPr="000D1143">
        <w:t>、</w:t>
      </w:r>
      <w:r w:rsidRPr="000D1143">
        <w:t>62.90%</w:t>
      </w:r>
      <w:r w:rsidRPr="000D1143">
        <w:t>和</w:t>
      </w:r>
      <w:r w:rsidRPr="000D1143">
        <w:t>62.05%</w:t>
      </w:r>
      <w:r w:rsidRPr="000D1143">
        <w:t>，毛利率相对稳定。标的公司毛利率受其议价能力、定价策略、技术水平、服务成本等多种因素综合影响。若未来出现下游需求改变、竞争格局变化或技术路线调整且标的公司未能有效应对，则可能导致标的公司毛利率发生一定波动，进而对标的公司业绩产生不利影响。</w:t>
      </w:r>
    </w:p>
    <w:p w14:paraId="0D2D4E6B" w14:textId="77777777" w:rsidR="00F72092" w:rsidRPr="000D1143" w:rsidRDefault="00F72092" w:rsidP="00217B21">
      <w:pPr>
        <w:pStyle w:val="003"/>
        <w:spacing w:before="120" w:after="120"/>
        <w:ind w:firstLine="482"/>
      </w:pPr>
      <w:r w:rsidRPr="000D1143">
        <w:t>（七）外协加工风险</w:t>
      </w:r>
    </w:p>
    <w:p w14:paraId="1E261C17" w14:textId="77777777" w:rsidR="00F72092" w:rsidRPr="000D1143" w:rsidRDefault="00F72092" w:rsidP="00217B21">
      <w:pPr>
        <w:pStyle w:val="005"/>
        <w:spacing w:before="120"/>
        <w:ind w:firstLine="480"/>
        <w:rPr>
          <w:b/>
          <w:bCs/>
          <w14:ligatures w14:val="standardContextual"/>
        </w:rPr>
      </w:pPr>
      <w:r w:rsidRPr="000D1143">
        <w:t>报告期内，标的公司</w:t>
      </w:r>
      <w:r w:rsidRPr="000D1143">
        <w:t>IoT</w:t>
      </w:r>
      <w:r w:rsidRPr="000D1143">
        <w:t>智能硬件产品的生产模式主要系外协加工模式，外协供应商主要负责电路板贴片、后焊、烧录测试和产品组装等标准化工序。虽然标的公司已经制定外协生产相关管理制度，但仍无法直接控制外协供应商的交货时间和质量。若外协供应商无法按时按质按量完成交货，则可能对标的公司产品交货时间和成本控制造成不利影响，进而对标的公司的财务业绩和经营成果造成不利影响。</w:t>
      </w:r>
    </w:p>
    <w:p w14:paraId="37106131" w14:textId="77777777" w:rsidR="00F72092" w:rsidRPr="000D1143" w:rsidRDefault="00F72092" w:rsidP="00217B21">
      <w:pPr>
        <w:pStyle w:val="002"/>
        <w:spacing w:before="120" w:after="120"/>
      </w:pPr>
      <w:bookmarkStart w:id="78" w:name="_Toc214351848"/>
      <w:bookmarkStart w:id="79" w:name="_Toc214367564"/>
      <w:r w:rsidRPr="000D1143">
        <w:lastRenderedPageBreak/>
        <w:t>三、其他风险</w:t>
      </w:r>
      <w:bookmarkEnd w:id="78"/>
      <w:bookmarkEnd w:id="79"/>
    </w:p>
    <w:p w14:paraId="0A6D6F8B" w14:textId="77777777" w:rsidR="00F72092" w:rsidRPr="000D1143" w:rsidRDefault="00F72092" w:rsidP="00217B21">
      <w:pPr>
        <w:pStyle w:val="003"/>
        <w:spacing w:before="120" w:after="120"/>
        <w:ind w:firstLine="482"/>
      </w:pPr>
      <w:r w:rsidRPr="000D1143">
        <w:t>（一）股价波动风险</w:t>
      </w:r>
    </w:p>
    <w:p w14:paraId="235CD9B3" w14:textId="77777777" w:rsidR="00F72092" w:rsidRPr="000D1143" w:rsidRDefault="00F72092" w:rsidP="00217B21">
      <w:pPr>
        <w:pStyle w:val="005"/>
        <w:spacing w:before="120"/>
        <w:ind w:firstLine="480"/>
        <w:rPr>
          <w:b/>
          <w:bCs/>
          <w14:ligatures w14:val="standardContextual"/>
        </w:rPr>
      </w:pPr>
      <w:r w:rsidRPr="000D1143">
        <w:t>股票价格不仅取决于公司的盈利水平及发展前景，还受宏观经济周期、国家经济政策、资金、供求关系等因素的影响，同时也会因国际、国内政治经济形势及投资者心理因素的变化而产生波动。本次交易需要有关部门审批且需要一定的时间方能完成，在此期间股票市场价格可能出现波动，从而给投资者带来一定的风险。</w:t>
      </w:r>
    </w:p>
    <w:p w14:paraId="3C187654" w14:textId="77777777" w:rsidR="00F72092" w:rsidRPr="000D1143" w:rsidRDefault="00F72092" w:rsidP="00217B21">
      <w:pPr>
        <w:pStyle w:val="003"/>
        <w:spacing w:before="120" w:after="120"/>
        <w:ind w:firstLine="482"/>
      </w:pPr>
      <w:r w:rsidRPr="000D1143">
        <w:t>（二）其他不可控风险</w:t>
      </w:r>
    </w:p>
    <w:p w14:paraId="1180473D" w14:textId="77777777" w:rsidR="00F72092" w:rsidRPr="000D1143" w:rsidRDefault="00F72092" w:rsidP="00217B21">
      <w:pPr>
        <w:pStyle w:val="005"/>
        <w:spacing w:before="120"/>
        <w:ind w:firstLine="480"/>
      </w:pPr>
      <w:r w:rsidRPr="000D1143">
        <w:t>上市公司不排除因政治、政策、经济、自然灾害等其他不可控因素带来不利影响的可能性。提请投资者关注相关风险。</w:t>
      </w:r>
    </w:p>
    <w:p w14:paraId="40A2D3E8" w14:textId="52EAF4FE" w:rsidR="00F72092" w:rsidRPr="000D1143" w:rsidRDefault="00F72092" w:rsidP="00217B21">
      <w:pPr>
        <w:pStyle w:val="001"/>
        <w:spacing w:before="120" w:after="120"/>
      </w:pPr>
      <w:bookmarkStart w:id="80" w:name="_Toc214351849"/>
      <w:bookmarkStart w:id="81" w:name="_Toc214367565"/>
      <w:bookmarkEnd w:id="72"/>
      <w:r w:rsidRPr="000D1143">
        <w:rPr>
          <w:rFonts w:hint="eastAsia"/>
        </w:rPr>
        <w:lastRenderedPageBreak/>
        <w:t>第一章</w:t>
      </w:r>
      <w:r w:rsidRPr="000D1143">
        <w:rPr>
          <w:rFonts w:hint="eastAsia"/>
        </w:rPr>
        <w:t xml:space="preserve"> </w:t>
      </w:r>
      <w:r w:rsidRPr="000D1143">
        <w:rPr>
          <w:rFonts w:hint="eastAsia"/>
        </w:rPr>
        <w:t>本次交易概况</w:t>
      </w:r>
      <w:bookmarkEnd w:id="80"/>
      <w:bookmarkEnd w:id="81"/>
    </w:p>
    <w:p w14:paraId="41A851EF" w14:textId="77777777" w:rsidR="00F72092" w:rsidRPr="000D1143" w:rsidRDefault="00F72092" w:rsidP="00217B21">
      <w:pPr>
        <w:pStyle w:val="002"/>
        <w:spacing w:before="120" w:after="120"/>
      </w:pPr>
      <w:bookmarkStart w:id="82" w:name="_Toc214351850"/>
      <w:bookmarkStart w:id="83" w:name="_Toc214367566"/>
      <w:r w:rsidRPr="000D1143">
        <w:t>一、本次交易的背景及目的</w:t>
      </w:r>
      <w:bookmarkEnd w:id="82"/>
      <w:bookmarkEnd w:id="83"/>
    </w:p>
    <w:p w14:paraId="715C11D1" w14:textId="77777777" w:rsidR="00F72092" w:rsidRPr="000D1143" w:rsidRDefault="00F72092" w:rsidP="00217B21">
      <w:pPr>
        <w:pStyle w:val="003"/>
        <w:spacing w:before="120" w:after="120"/>
        <w:ind w:firstLine="482"/>
      </w:pPr>
      <w:bookmarkStart w:id="84" w:name="OLE_LINK40"/>
      <w:r w:rsidRPr="000D1143">
        <w:t>（一）本次交易的背景</w:t>
      </w:r>
    </w:p>
    <w:bookmarkEnd w:id="84"/>
    <w:p w14:paraId="74247084" w14:textId="77777777" w:rsidR="00F72092" w:rsidRPr="000D1143" w:rsidRDefault="00F72092" w:rsidP="00217B21">
      <w:pPr>
        <w:pStyle w:val="004"/>
        <w:spacing w:before="120" w:after="120"/>
        <w:ind w:firstLine="482"/>
      </w:pPr>
      <w:r w:rsidRPr="000D1143">
        <w:t>1</w:t>
      </w:r>
      <w:r w:rsidRPr="000D1143">
        <w:t>、政策支持上市公司通过并购重组加强产业整合</w:t>
      </w:r>
    </w:p>
    <w:p w14:paraId="34FD5FE1" w14:textId="77777777" w:rsidR="00F72092" w:rsidRPr="000D1143" w:rsidRDefault="00F72092" w:rsidP="00F72092">
      <w:pPr>
        <w:spacing w:before="120" w:afterLines="0" w:after="0"/>
        <w:ind w:firstLine="480"/>
      </w:pPr>
      <w:r w:rsidRPr="000D1143">
        <w:t>2024</w:t>
      </w:r>
      <w:r w:rsidRPr="000D1143">
        <w:t>年</w:t>
      </w:r>
      <w:r w:rsidRPr="000D1143">
        <w:t>4</w:t>
      </w:r>
      <w:r w:rsidRPr="000D1143">
        <w:t>月，国务院出台《国务院关于加强监管防范风险推动资本市场高质量发展的若干意见》，鼓励上市公司综合运用并购重组等方式提高发展质量。</w:t>
      </w:r>
      <w:r w:rsidRPr="000D1143">
        <w:t>2024</w:t>
      </w:r>
      <w:r w:rsidRPr="000D1143">
        <w:t>年</w:t>
      </w:r>
      <w:r w:rsidRPr="000D1143">
        <w:t>9</w:t>
      </w:r>
      <w:r w:rsidRPr="000D1143">
        <w:t>月，证监会发布《关于深化上市公司并购重组市场改革的意见》，资本市场在支持新兴行业发展的同时，将继续助力传统行业通过重组合理提升产业集中度，提升资源配置效率。</w:t>
      </w:r>
      <w:r w:rsidRPr="000D1143">
        <w:t>2025</w:t>
      </w:r>
      <w:r w:rsidRPr="000D1143">
        <w:t>年</w:t>
      </w:r>
      <w:r w:rsidRPr="000D1143">
        <w:t>5</w:t>
      </w:r>
      <w:r w:rsidRPr="000D1143">
        <w:t>月</w:t>
      </w:r>
      <w:r w:rsidRPr="000D1143">
        <w:t>16</w:t>
      </w:r>
      <w:r w:rsidRPr="000D1143">
        <w:t>日，证监会修订实施《上市公司重大资产重组管理办法》，在简化审核程序、创新交易工具、提升监管包容度等方面进行优化。</w:t>
      </w:r>
    </w:p>
    <w:p w14:paraId="7754122D" w14:textId="77777777" w:rsidR="00F72092" w:rsidRPr="000D1143" w:rsidRDefault="00F72092" w:rsidP="00F72092">
      <w:pPr>
        <w:spacing w:before="120" w:afterLines="0" w:after="0"/>
        <w:ind w:firstLine="480"/>
      </w:pPr>
      <w:r w:rsidRPr="000D1143">
        <w:t>国务院、证监会陆续出台多项政策，鼓励上市公司通过实施并购重组进行产业整合，进一步优化资源配置，为上市公司并购重组提供了良好的政策环境。并购重组已成为上市公司持续发展、做优做强的重要手段，在市场资源配置方面发挥重要作用。通过并购重组，有助于资源要素向新质生产力方向聚集、推动新质生产力稳步发展。</w:t>
      </w:r>
    </w:p>
    <w:p w14:paraId="6F4A4793" w14:textId="77777777" w:rsidR="00F72092" w:rsidRPr="000D1143" w:rsidRDefault="00F72092" w:rsidP="00217B21">
      <w:pPr>
        <w:pStyle w:val="004"/>
        <w:spacing w:before="120" w:after="120"/>
        <w:ind w:firstLine="482"/>
      </w:pPr>
      <w:r w:rsidRPr="000D1143">
        <w:t>2</w:t>
      </w:r>
      <w:r w:rsidRPr="000D1143">
        <w:t>、物联网产业具备广阔发展前景</w:t>
      </w:r>
    </w:p>
    <w:p w14:paraId="0FA8BCBB" w14:textId="77777777" w:rsidR="00F72092" w:rsidRPr="000D1143" w:rsidRDefault="00F72092" w:rsidP="00F72092">
      <w:pPr>
        <w:spacing w:before="120" w:afterLines="0" w:after="0"/>
        <w:ind w:firstLine="480"/>
      </w:pPr>
      <w:r w:rsidRPr="000D1143">
        <w:t>2024</w:t>
      </w:r>
      <w:r w:rsidRPr="000D1143">
        <w:t>年</w:t>
      </w:r>
      <w:r w:rsidRPr="000D1143">
        <w:t>8</w:t>
      </w:r>
      <w:r w:rsidRPr="000D1143">
        <w:t>月，工信部发布《关于推进移动物联网</w:t>
      </w:r>
      <w:r w:rsidRPr="000D1143">
        <w:rPr>
          <w:rFonts w:ascii="宋体" w:hAnsi="宋体"/>
        </w:rPr>
        <w:t>“</w:t>
      </w:r>
      <w:r w:rsidRPr="000D1143">
        <w:t>万物智联</w:t>
      </w:r>
      <w:r w:rsidRPr="000D1143">
        <w:rPr>
          <w:rFonts w:ascii="宋体" w:hAnsi="宋体"/>
        </w:rPr>
        <w:t>”</w:t>
      </w:r>
      <w:r w:rsidRPr="000D1143">
        <w:t>发展的通知》，提出进一步深化移动物联网与人工智能、大数据等技术融合，提升移动物联网行业供给水平。近年来，国务院、发改委、工信部等部门出台了一系列强有力的政策支持我国物联网产业快速发展。根据</w:t>
      </w:r>
      <w:r w:rsidRPr="000D1143">
        <w:t>IDC</w:t>
      </w:r>
      <w:r w:rsidRPr="000D1143">
        <w:t>数据，</w:t>
      </w:r>
      <w:r w:rsidRPr="000D1143">
        <w:t>2024</w:t>
      </w:r>
      <w:r w:rsidRPr="000D1143">
        <w:t>年中国物联网市场规模达</w:t>
      </w:r>
      <w:r w:rsidRPr="000D1143">
        <w:t>1,982.5</w:t>
      </w:r>
      <w:r w:rsidRPr="000D1143">
        <w:rPr>
          <w:rFonts w:hint="eastAsia"/>
        </w:rPr>
        <w:t>0</w:t>
      </w:r>
      <w:r w:rsidRPr="000D1143">
        <w:t>亿美元，同比增长</w:t>
      </w:r>
      <w:r w:rsidRPr="000D1143">
        <w:t>13.2</w:t>
      </w:r>
      <w:r w:rsidRPr="000D1143">
        <w:rPr>
          <w:rFonts w:hint="eastAsia"/>
        </w:rPr>
        <w:t>0</w:t>
      </w:r>
      <w:r w:rsidRPr="000D1143">
        <w:t>%</w:t>
      </w:r>
      <w:r w:rsidRPr="000D1143">
        <w:t>，预计</w:t>
      </w:r>
      <w:r w:rsidRPr="000D1143">
        <w:t>2028</w:t>
      </w:r>
      <w:r w:rsidRPr="000D1143">
        <w:t>年将增至</w:t>
      </w:r>
      <w:r w:rsidRPr="000D1143">
        <w:t>3,264.7</w:t>
      </w:r>
      <w:r w:rsidRPr="000D1143">
        <w:rPr>
          <w:rFonts w:hint="eastAsia"/>
        </w:rPr>
        <w:t>0</w:t>
      </w:r>
      <w:r w:rsidRPr="000D1143">
        <w:t>亿美元，</w:t>
      </w:r>
      <w:r w:rsidRPr="000D1143">
        <w:t>5</w:t>
      </w:r>
      <w:r w:rsidRPr="000D1143">
        <w:t>年</w:t>
      </w:r>
      <w:r w:rsidRPr="000D1143">
        <w:t>CAGR</w:t>
      </w:r>
      <w:r w:rsidRPr="000D1143">
        <w:t>达</w:t>
      </w:r>
      <w:r w:rsidRPr="000D1143">
        <w:t>13.3</w:t>
      </w:r>
      <w:r w:rsidRPr="000D1143">
        <w:rPr>
          <w:rFonts w:hint="eastAsia"/>
        </w:rPr>
        <w:t>0</w:t>
      </w:r>
      <w:r w:rsidRPr="000D1143">
        <w:t>%</w:t>
      </w:r>
      <w:r w:rsidRPr="000D1143">
        <w:t>。</w:t>
      </w:r>
    </w:p>
    <w:p w14:paraId="575CFBD1" w14:textId="77777777" w:rsidR="00F72092" w:rsidRPr="000D1143" w:rsidRDefault="00F72092" w:rsidP="00F72092">
      <w:pPr>
        <w:spacing w:before="120" w:afterLines="0" w:after="0"/>
        <w:ind w:firstLine="480"/>
      </w:pPr>
      <w:r w:rsidRPr="000D1143">
        <w:t>标的公司系物联网产业中的智能自助设备数字化服务提供商。随着物联网设备和设施的逐步完善以及物联网应用创新的不断涌现，物联网产业将有望迎来快速扩容。</w:t>
      </w:r>
    </w:p>
    <w:p w14:paraId="25356F5F" w14:textId="77777777" w:rsidR="00F72092" w:rsidRPr="000D1143" w:rsidRDefault="00F72092" w:rsidP="00217B21">
      <w:pPr>
        <w:pStyle w:val="004"/>
        <w:spacing w:before="120" w:after="120"/>
        <w:ind w:firstLine="482"/>
      </w:pPr>
      <w:r w:rsidRPr="000D1143">
        <w:lastRenderedPageBreak/>
        <w:t>3</w:t>
      </w:r>
      <w:r w:rsidRPr="000D1143">
        <w:t>、积极响应全域数字化转型政策方针</w:t>
      </w:r>
    </w:p>
    <w:p w14:paraId="0DFE5F50" w14:textId="77777777" w:rsidR="00F72092" w:rsidRPr="000D1143" w:rsidRDefault="00F72092" w:rsidP="00F72092">
      <w:pPr>
        <w:spacing w:before="120" w:afterLines="0" w:after="0"/>
        <w:ind w:firstLine="480"/>
      </w:pPr>
      <w:r w:rsidRPr="000D1143">
        <w:t>2024</w:t>
      </w:r>
      <w:r w:rsidRPr="000D1143">
        <w:t>年</w:t>
      </w:r>
      <w:r w:rsidRPr="000D1143">
        <w:t>5</w:t>
      </w:r>
      <w:r w:rsidRPr="000D1143">
        <w:t>月，国家发展改革委、国家数据局、财政部、自然资源部联合发布《关于深化智慧城市发展推进城市全域数字化转型的指导意见》，提出</w:t>
      </w:r>
      <w:r w:rsidRPr="000D1143">
        <w:rPr>
          <w:rFonts w:ascii="宋体" w:hAnsi="宋体"/>
        </w:rPr>
        <w:t>“</w:t>
      </w:r>
      <w:r w:rsidRPr="000D1143">
        <w:t>整体性重塑智慧城市技术架构、系统性变革城市管理流程、一体化推动产城深度融合，全面提升城市全域数字化转型的整体性、系统性、协同性</w:t>
      </w:r>
      <w:r w:rsidRPr="000D1143">
        <w:rPr>
          <w:rFonts w:ascii="宋体" w:hAnsi="宋体"/>
        </w:rPr>
        <w:t>”</w:t>
      </w:r>
      <w:r w:rsidRPr="000D1143">
        <w:t>的发展要求。目前，我国城市数字化发展正在向数字技术赋能、数据要素贯通、数字制度创新协同转变，在数字中国整体规划布局下，数字化贯穿城市规划、建设、服务、运营全领域各方面。</w:t>
      </w:r>
    </w:p>
    <w:p w14:paraId="729B44B2" w14:textId="77777777" w:rsidR="00F72092" w:rsidRPr="000D1143" w:rsidRDefault="00F72092" w:rsidP="00F72092">
      <w:pPr>
        <w:spacing w:before="120" w:afterLines="0" w:after="0"/>
        <w:ind w:firstLine="480"/>
        <w:rPr>
          <w14:ligatures w14:val="standardContextual"/>
        </w:rPr>
      </w:pPr>
      <w:r w:rsidRPr="000D1143">
        <w:t>通过本次收购，</w:t>
      </w:r>
      <w:r w:rsidRPr="000D1143">
        <w:rPr>
          <w:rFonts w:hint="eastAsia"/>
        </w:rPr>
        <w:t>有利于增强上市公司在物联网、大数据、云计算、人工智能等领域的科研能力</w:t>
      </w:r>
      <w:r w:rsidRPr="000D1143">
        <w:t>，以更好地响应全域数字化转型</w:t>
      </w:r>
      <w:r w:rsidRPr="000D1143">
        <w:rPr>
          <w:rFonts w:hint="eastAsia"/>
        </w:rPr>
        <w:t>的</w:t>
      </w:r>
      <w:r w:rsidRPr="000D1143">
        <w:t>政策方针。</w:t>
      </w:r>
    </w:p>
    <w:p w14:paraId="49A74930" w14:textId="77777777" w:rsidR="00F72092" w:rsidRPr="000D1143" w:rsidRDefault="00F72092" w:rsidP="00217B21">
      <w:pPr>
        <w:pStyle w:val="003"/>
        <w:spacing w:before="120" w:after="120"/>
        <w:ind w:firstLine="482"/>
      </w:pPr>
      <w:r w:rsidRPr="000D1143">
        <w:t>（二）本次交易的目的</w:t>
      </w:r>
    </w:p>
    <w:p w14:paraId="31AF9F43" w14:textId="77777777" w:rsidR="00F72092" w:rsidRPr="000D1143" w:rsidRDefault="00F72092" w:rsidP="00217B21">
      <w:pPr>
        <w:pStyle w:val="004"/>
        <w:spacing w:before="120" w:after="120"/>
        <w:ind w:firstLine="482"/>
      </w:pPr>
      <w:r w:rsidRPr="000D1143">
        <w:t>1</w:t>
      </w:r>
      <w:r w:rsidRPr="000D1143">
        <w:t>、完善</w:t>
      </w:r>
      <w:r w:rsidRPr="000D1143">
        <w:t>IoT</w:t>
      </w:r>
      <w:r w:rsidRPr="000D1143">
        <w:t>底层技术，巩固上市公司核心技术体系</w:t>
      </w:r>
    </w:p>
    <w:p w14:paraId="397DAB9A" w14:textId="77777777" w:rsidR="00F72092" w:rsidRPr="000D1143" w:rsidRDefault="00F72092" w:rsidP="00F72092">
      <w:pPr>
        <w:spacing w:before="120" w:afterLines="0" w:after="0"/>
        <w:ind w:firstLine="480"/>
      </w:pPr>
      <w:r w:rsidRPr="000D1143">
        <w:t>上市公司与标的公司均围绕物联网、大数据、云计算、人工智能等技术方向重点布局，并分别形成了各有侧重、优势突出的核心技术体系。</w:t>
      </w:r>
    </w:p>
    <w:p w14:paraId="252CF9C1" w14:textId="77777777" w:rsidR="00F72092" w:rsidRPr="000D1143" w:rsidRDefault="00F72092" w:rsidP="00F72092">
      <w:pPr>
        <w:spacing w:before="120" w:afterLines="0" w:after="0"/>
        <w:ind w:firstLine="480"/>
      </w:pPr>
      <w:r w:rsidRPr="000D1143">
        <w:t>上市公司始终秉承</w:t>
      </w:r>
      <w:r w:rsidRPr="000D1143">
        <w:rPr>
          <w:rFonts w:ascii="宋体" w:hAnsi="宋体"/>
        </w:rPr>
        <w:t>“</w:t>
      </w:r>
      <w:r w:rsidRPr="000D1143">
        <w:t>技术缔造价值</w:t>
      </w:r>
      <w:r w:rsidRPr="000D1143">
        <w:rPr>
          <w:rFonts w:ascii="宋体" w:hAnsi="宋体"/>
        </w:rPr>
        <w:t>”</w:t>
      </w:r>
      <w:r w:rsidRPr="000D1143">
        <w:t>的核心理念，掌握了数字孪生构建与应用、政务大数据分析与挖掘、图像超分与识别、跨平台高性能音视频通讯、智能人机交互、低代码应用开发等核心技术，持续巩固在智慧政务、智慧教育和智慧医疗等领域的竞争优势。</w:t>
      </w:r>
    </w:p>
    <w:p w14:paraId="49762D8A" w14:textId="77777777" w:rsidR="00F72092" w:rsidRPr="000D1143" w:rsidRDefault="00F72092" w:rsidP="00F72092">
      <w:pPr>
        <w:spacing w:before="120" w:afterLines="0" w:after="0"/>
        <w:ind w:firstLine="480"/>
      </w:pPr>
      <w:r w:rsidRPr="000D1143">
        <w:t>标的公司则专注于攻关</w:t>
      </w:r>
      <w:r w:rsidRPr="000D1143">
        <w:t>IoT</w:t>
      </w:r>
      <w:r w:rsidRPr="000D1143">
        <w:t>底层技术，有效完善了自助硬件设备物联通讯和智能管理技术，并顺利实现数据收集、数据建模、数据测试、故障诊断和智能预测的智能自助设备全链条数据开发和应用，在城市数字经济发展领域优势突出。截至报告期末，标的公司及其子公司累计获得</w:t>
      </w:r>
      <w:r w:rsidRPr="000D1143">
        <w:t>217</w:t>
      </w:r>
      <w:r w:rsidRPr="000D1143">
        <w:t>项专利，</w:t>
      </w:r>
      <w:r w:rsidRPr="000D1143">
        <w:rPr>
          <w:rFonts w:hint="eastAsia"/>
        </w:rPr>
        <w:t>199</w:t>
      </w:r>
      <w:r w:rsidRPr="000D1143">
        <w:t>项软件著作权。</w:t>
      </w:r>
    </w:p>
    <w:p w14:paraId="55BDEB76" w14:textId="77777777" w:rsidR="00F72092" w:rsidRPr="000D1143" w:rsidRDefault="00F72092" w:rsidP="00F72092">
      <w:pPr>
        <w:spacing w:before="120" w:afterLines="0" w:after="0"/>
        <w:ind w:firstLine="480"/>
      </w:pPr>
      <w:r w:rsidRPr="000D1143">
        <w:t>通过本次交易，上市公司的核心技术优势将得到进一步巩固增强。</w:t>
      </w:r>
    </w:p>
    <w:p w14:paraId="71FEF005" w14:textId="77777777" w:rsidR="00F72092" w:rsidRPr="000D1143" w:rsidRDefault="00F72092" w:rsidP="00217B21">
      <w:pPr>
        <w:pStyle w:val="004"/>
        <w:spacing w:before="120" w:after="120"/>
        <w:ind w:firstLine="482"/>
      </w:pPr>
      <w:r w:rsidRPr="000D1143">
        <w:t>2</w:t>
      </w:r>
      <w:r w:rsidRPr="000D1143">
        <w:t>、持续完善上市公司物联网产业链布局，拓宽业务应用场景</w:t>
      </w:r>
    </w:p>
    <w:p w14:paraId="5C4AEE12" w14:textId="77777777" w:rsidR="00F72092" w:rsidRPr="000D1143" w:rsidRDefault="00F72092" w:rsidP="00F72092">
      <w:pPr>
        <w:spacing w:before="120" w:afterLines="0" w:after="0"/>
        <w:ind w:firstLine="480"/>
      </w:pPr>
      <w:r w:rsidRPr="000D1143">
        <w:t>物联网技术通过连接物理设备与数字系统，实时采集、传输和分析生产数据，推动生产、运营和交付流程智能化升级，显著提升资源利用效率和决策精准度，将成为新质生产力的核心技术载体。其数据驱动的生产模式重构了传统制造逻辑，</w:t>
      </w:r>
      <w:r w:rsidRPr="000D1143">
        <w:lastRenderedPageBreak/>
        <w:t>助力产业向高附加值、高效率、精益管理等方向转型，为高质量发展提供重要支撑。</w:t>
      </w:r>
    </w:p>
    <w:p w14:paraId="419C04ED" w14:textId="77777777" w:rsidR="00F72092" w:rsidRPr="000D1143" w:rsidRDefault="00F72092" w:rsidP="00F72092">
      <w:pPr>
        <w:spacing w:before="120" w:afterLines="0" w:after="0"/>
        <w:ind w:firstLine="480"/>
      </w:pPr>
      <w:r w:rsidRPr="000D1143">
        <w:t>标的公司专注于提供</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一体化解决方案，已经打造覆盖智慧生活解决方案、智慧零售解决方案、智慧出行解决方案等在内的全场景解决方案矩阵，能够全面覆盖多类型的自助设备终端场景，有效满足客户和消费者的多元需求。</w:t>
      </w:r>
    </w:p>
    <w:p w14:paraId="1975D084" w14:textId="77777777" w:rsidR="00F72092" w:rsidRPr="000D1143" w:rsidRDefault="00F72092" w:rsidP="00F72092">
      <w:pPr>
        <w:spacing w:before="120" w:afterLines="0" w:after="0"/>
        <w:ind w:firstLine="480"/>
      </w:pPr>
      <w:r w:rsidRPr="000D1143">
        <w:t>通过本次交易，上市公司将完善对物联网产业链上的布局，拓宽业务应用场景至消费级市场，夯实物联网领域内优势，助力上市公司持续高质量发展。</w:t>
      </w:r>
    </w:p>
    <w:p w14:paraId="57CD1851" w14:textId="77777777" w:rsidR="00F72092" w:rsidRPr="000D1143" w:rsidRDefault="00F72092" w:rsidP="00217B21">
      <w:pPr>
        <w:pStyle w:val="004"/>
        <w:spacing w:before="120" w:after="120"/>
        <w:ind w:firstLine="482"/>
      </w:pPr>
      <w:r w:rsidRPr="000D1143">
        <w:t>3</w:t>
      </w:r>
      <w:r w:rsidRPr="000D1143">
        <w:t>、提高上市公司资产质量，提升持续经营能力和抗风险能力</w:t>
      </w:r>
    </w:p>
    <w:p w14:paraId="722AB663" w14:textId="77777777" w:rsidR="00F72092" w:rsidRPr="000D1143" w:rsidRDefault="00F72092" w:rsidP="00F72092">
      <w:pPr>
        <w:spacing w:before="120" w:afterLines="0" w:after="0"/>
        <w:ind w:firstLine="480"/>
      </w:pPr>
      <w:r w:rsidRPr="000D1143">
        <w:t>自设立以来，标的公司专注于提供</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一体化解决方案，致力于打造生活、零售、出行等生活性服务业数字化转型的技术底座，以技术创新和商业化实践助力城市数字经济发展。报告期内，标的公司具有稳定的经营能力和较强的盈利能力。</w:t>
      </w:r>
    </w:p>
    <w:p w14:paraId="6BA3E16F" w14:textId="77777777" w:rsidR="00F72092" w:rsidRPr="000D1143" w:rsidRDefault="00F72092" w:rsidP="00F72092">
      <w:pPr>
        <w:spacing w:before="120" w:afterLines="0" w:after="0"/>
        <w:ind w:firstLine="480"/>
      </w:pPr>
      <w:r w:rsidRPr="000D1143">
        <w:t>通过本次交易，上市公司将新增自助设备物联网相关业务板块，从而加快实现向终端消费领域的深度拓展，整体业务结构将得到进一步优化升级，资产质量将得到进一步提高，持续经营能力和抗风险能力将有所增强。</w:t>
      </w:r>
    </w:p>
    <w:p w14:paraId="090C47B4" w14:textId="77777777" w:rsidR="00F72092" w:rsidRPr="000D1143" w:rsidRDefault="00F72092" w:rsidP="00217B21">
      <w:pPr>
        <w:pStyle w:val="002"/>
        <w:spacing w:before="120" w:after="120"/>
      </w:pPr>
      <w:bookmarkStart w:id="85" w:name="_Toc214351851"/>
      <w:bookmarkStart w:id="86" w:name="_Toc214367567"/>
      <w:r w:rsidRPr="000D1143">
        <w:t>二、本次交易的具体方案</w:t>
      </w:r>
      <w:bookmarkEnd w:id="85"/>
      <w:bookmarkEnd w:id="86"/>
    </w:p>
    <w:p w14:paraId="372778EB" w14:textId="77777777" w:rsidR="00F72092" w:rsidRPr="000D1143" w:rsidRDefault="00F72092" w:rsidP="00F72092">
      <w:pPr>
        <w:spacing w:before="120" w:afterLines="0" w:after="0"/>
        <w:ind w:firstLine="480"/>
      </w:pPr>
      <w:bookmarkStart w:id="87" w:name="OLE_LINK26"/>
      <w:r w:rsidRPr="000D1143">
        <w:t>本次交易的整体方案由发行股份及支付现金购买资产和募集配套资金两部分组成。本次募集配套资金的生效和实施以本次发行股份及支付现金购买资产的生效为前提条件。本次发行股份及支付现金购买资产不以募集配套资金的成功实施为前提，最终募集配套资金成功与否不影响本次发行股份及支付现金购买资产的实施。交易方案具体情况如下：</w:t>
      </w:r>
    </w:p>
    <w:p w14:paraId="00568F84" w14:textId="77777777" w:rsidR="00F72092" w:rsidRPr="000D1143" w:rsidRDefault="00F72092" w:rsidP="00217B21">
      <w:pPr>
        <w:pStyle w:val="003"/>
        <w:spacing w:before="120" w:after="120"/>
        <w:ind w:firstLine="482"/>
      </w:pPr>
      <w:r w:rsidRPr="000D1143">
        <w:t>（一）发行股份及支付现金购买资产</w:t>
      </w:r>
    </w:p>
    <w:p w14:paraId="13CC5AA7" w14:textId="77777777" w:rsidR="00F72092" w:rsidRPr="000D1143" w:rsidRDefault="00F72092" w:rsidP="00F72092">
      <w:pPr>
        <w:spacing w:before="120" w:afterLines="0" w:after="0"/>
        <w:ind w:firstLine="480"/>
        <w:rPr>
          <w:kern w:val="0"/>
        </w:rPr>
      </w:pPr>
      <w:bookmarkStart w:id="88" w:name="OLE_LINK10"/>
      <w:r w:rsidRPr="000D1143">
        <w:t>上市公司拟以发行股份及支付现金的方式向陈耿豪、南通成为常青、广发信德科文、苏州市德同合心、乐陶陶、林芝利新、杨凯然、张杰波、璀璨远见、乐熙熙、乐腾腾、深圳市前海千意智合三期、胡俊、王佳、乐哈哈、广发信德二期、璀璨德商、广州信德创业营、乐摇、珠海康远、上海德盾共</w:t>
      </w:r>
      <w:r w:rsidRPr="000D1143">
        <w:t>21</w:t>
      </w:r>
      <w:r w:rsidRPr="000D1143">
        <w:t>名交易对方购买</w:t>
      </w:r>
      <w:r w:rsidRPr="000D1143">
        <w:lastRenderedPageBreak/>
        <w:t>其合计持有的星云开物</w:t>
      </w:r>
      <w:r w:rsidRPr="000D1143">
        <w:t>98.5632%</w:t>
      </w:r>
      <w:r w:rsidRPr="000D1143">
        <w:t>的股权。</w:t>
      </w:r>
      <w:r w:rsidRPr="000D1143">
        <w:rPr>
          <w:rFonts w:hint="eastAsia"/>
        </w:rPr>
        <w:t>其中，上市公司以支付现金方式购买交易对方持有的星云开物</w:t>
      </w:r>
      <w:r w:rsidRPr="000D1143">
        <w:rPr>
          <w:rFonts w:hint="eastAsia"/>
        </w:rPr>
        <w:t>50.2672%</w:t>
      </w:r>
      <w:r w:rsidRPr="000D1143">
        <w:rPr>
          <w:rFonts w:hint="eastAsia"/>
        </w:rPr>
        <w:t>股权；以发行股份方式购买交易对方持有的星云开物</w:t>
      </w:r>
      <w:r w:rsidRPr="000D1143">
        <w:rPr>
          <w:rFonts w:hint="eastAsia"/>
        </w:rPr>
        <w:t>48.2960%</w:t>
      </w:r>
      <w:r w:rsidRPr="000D1143">
        <w:rPr>
          <w:rFonts w:hint="eastAsia"/>
        </w:rPr>
        <w:t>股权。本次交易前，上市公司未持有星云开物的股权；本次交易完成后，星云开物将成为上市公司的控股子公司。</w:t>
      </w:r>
    </w:p>
    <w:bookmarkEnd w:id="88"/>
    <w:p w14:paraId="21BE65C7" w14:textId="77777777" w:rsidR="00F72092" w:rsidRPr="000D1143" w:rsidRDefault="00F72092" w:rsidP="00217B21">
      <w:pPr>
        <w:pStyle w:val="004"/>
        <w:spacing w:before="120" w:after="120"/>
        <w:ind w:firstLine="482"/>
      </w:pPr>
      <w:r w:rsidRPr="000D1143">
        <w:t>1</w:t>
      </w:r>
      <w:r w:rsidRPr="000D1143">
        <w:t>、标的资产和交易对方</w:t>
      </w:r>
    </w:p>
    <w:p w14:paraId="2053527A" w14:textId="77777777" w:rsidR="00F72092" w:rsidRPr="000D1143" w:rsidRDefault="00F72092" w:rsidP="00F72092">
      <w:pPr>
        <w:spacing w:before="120" w:afterLines="0" w:after="0"/>
        <w:ind w:firstLine="480"/>
      </w:pPr>
      <w:r w:rsidRPr="000D1143">
        <w:t>本次发行股份及支付现金购买资产的标的资产为星云开物</w:t>
      </w:r>
      <w:r w:rsidRPr="000D1143">
        <w:t>98.5632%</w:t>
      </w:r>
      <w:r w:rsidRPr="000D1143">
        <w:t>股权，交易对方为陈耿豪、南通成为常青、广发信德科文、苏州市德同合心、乐陶陶、林芝利新、杨凯然、张杰波、璀璨远见、乐熙熙、乐腾腾、深圳市前海千意智合三期、胡俊、王佳、乐哈哈、广发信德二期、璀璨德商、广州信德创业营、乐摇、珠海康远、上海德盾。</w:t>
      </w:r>
    </w:p>
    <w:p w14:paraId="378FCD71" w14:textId="77777777" w:rsidR="00F72092" w:rsidRPr="000D1143" w:rsidRDefault="00F72092" w:rsidP="00217B21">
      <w:pPr>
        <w:pStyle w:val="004"/>
        <w:spacing w:before="120" w:after="120"/>
        <w:ind w:firstLine="482"/>
      </w:pPr>
      <w:r w:rsidRPr="000D1143">
        <w:t>2</w:t>
      </w:r>
      <w:r w:rsidRPr="000D1143">
        <w:t>、交易价格和支付方式</w:t>
      </w:r>
    </w:p>
    <w:p w14:paraId="22C92798" w14:textId="77777777" w:rsidR="00F72092" w:rsidRPr="000D1143" w:rsidRDefault="00F72092" w:rsidP="00F72092">
      <w:pPr>
        <w:spacing w:before="120" w:afterLines="0" w:after="0"/>
        <w:ind w:firstLine="480"/>
      </w:pPr>
      <w:r w:rsidRPr="000D1143">
        <w:t>根据金证评估出具的评估报告，以</w:t>
      </w:r>
      <w:r w:rsidRPr="000D1143">
        <w:t>2025</w:t>
      </w:r>
      <w:r w:rsidRPr="000D1143">
        <w:t>年</w:t>
      </w:r>
      <w:r w:rsidRPr="000D1143">
        <w:t>6</w:t>
      </w:r>
      <w:r w:rsidRPr="000D1143">
        <w:t>月</w:t>
      </w:r>
      <w:r w:rsidRPr="000D1143">
        <w:t>30</w:t>
      </w:r>
      <w:r w:rsidRPr="000D1143">
        <w:t>日为评估基准日，星云开物</w:t>
      </w:r>
      <w:r w:rsidRPr="000D1143">
        <w:t>100%</w:t>
      </w:r>
      <w:r w:rsidRPr="000D1143">
        <w:t>股权采用收益法得出的评估结果为</w:t>
      </w:r>
      <w:r w:rsidRPr="000D1143">
        <w:t>121,000.00</w:t>
      </w:r>
      <w:r w:rsidRPr="000D1143">
        <w:t>万元。参考该评估值，经各方协商一致后，星云开物</w:t>
      </w:r>
      <w:r w:rsidRPr="000D1143">
        <w:t>98.5632%</w:t>
      </w:r>
      <w:r w:rsidRPr="000D1143">
        <w:t>股权交易作价确定为</w:t>
      </w:r>
      <w:r w:rsidRPr="000D1143">
        <w:t>118,850.53</w:t>
      </w:r>
      <w:r w:rsidRPr="000D1143">
        <w:t>万元。</w:t>
      </w:r>
    </w:p>
    <w:p w14:paraId="1A00A6E5" w14:textId="77777777" w:rsidR="00F72092" w:rsidRPr="000D1143" w:rsidRDefault="00F72092" w:rsidP="00F72092">
      <w:pPr>
        <w:spacing w:before="120" w:afterLines="0" w:after="0"/>
        <w:ind w:firstLine="480"/>
      </w:pPr>
      <w:r w:rsidRPr="000D1143">
        <w:t>公司以发行股份及支付现金相结合的方式购买标的资产，其中以发行股份、支付现金方式支付对价的金额分别为</w:t>
      </w:r>
      <w:r w:rsidRPr="000D1143">
        <w:t>58,236.76</w:t>
      </w:r>
      <w:r w:rsidRPr="000D1143">
        <w:t>万元和</w:t>
      </w:r>
      <w:r w:rsidRPr="000D1143">
        <w:t>60,613.77</w:t>
      </w:r>
      <w:r w:rsidRPr="000D1143">
        <w:t>万元。</w:t>
      </w:r>
    </w:p>
    <w:p w14:paraId="260F6D45" w14:textId="77777777" w:rsidR="00F72092" w:rsidRPr="000D1143" w:rsidRDefault="00F72092" w:rsidP="00217B21">
      <w:pPr>
        <w:pStyle w:val="004"/>
        <w:spacing w:before="120" w:after="120"/>
        <w:ind w:firstLine="482"/>
      </w:pPr>
      <w:r w:rsidRPr="000D1143">
        <w:t>3</w:t>
      </w:r>
      <w:r w:rsidRPr="000D1143">
        <w:t>、发行股份的种类、面值及上市地点</w:t>
      </w:r>
    </w:p>
    <w:p w14:paraId="38DFADE2" w14:textId="77777777" w:rsidR="00F72092" w:rsidRPr="000D1143" w:rsidRDefault="00F72092" w:rsidP="00F72092">
      <w:pPr>
        <w:spacing w:before="120" w:afterLines="0" w:after="0"/>
        <w:ind w:firstLine="480"/>
      </w:pPr>
      <w:r w:rsidRPr="000D1143">
        <w:t>本次发行股份购买资产发行的股票种类为境内上市人民币普通股（</w:t>
      </w:r>
      <w:r w:rsidRPr="000D1143">
        <w:t>A</w:t>
      </w:r>
      <w:r w:rsidRPr="000D1143">
        <w:t>股），每股面值为人民币</w:t>
      </w:r>
      <w:r w:rsidRPr="000D1143">
        <w:t>1.00</w:t>
      </w:r>
      <w:r w:rsidRPr="000D1143">
        <w:t>元，上市地点为深交所。</w:t>
      </w:r>
    </w:p>
    <w:p w14:paraId="781E8B51" w14:textId="77777777" w:rsidR="00F72092" w:rsidRPr="000D1143" w:rsidRDefault="00F72092" w:rsidP="00217B21">
      <w:pPr>
        <w:pStyle w:val="004"/>
        <w:spacing w:before="120" w:after="120"/>
        <w:ind w:firstLine="482"/>
      </w:pPr>
      <w:r w:rsidRPr="000D1143">
        <w:t>4</w:t>
      </w:r>
      <w:r w:rsidRPr="000D1143">
        <w:t>、</w:t>
      </w:r>
      <w:bookmarkStart w:id="89" w:name="OLE_LINK38"/>
      <w:r w:rsidRPr="000D1143">
        <w:t>发行方式和发行对象</w:t>
      </w:r>
      <w:bookmarkEnd w:id="89"/>
    </w:p>
    <w:p w14:paraId="46D3A8EC" w14:textId="77777777" w:rsidR="00F72092" w:rsidRPr="000D1143" w:rsidRDefault="00F72092" w:rsidP="00F72092">
      <w:pPr>
        <w:spacing w:before="120" w:afterLines="0" w:after="0"/>
        <w:ind w:firstLine="480"/>
      </w:pPr>
      <w:r w:rsidRPr="000D1143">
        <w:t>本次发行股份购买资产采用向特定对象发行股票的方式，</w:t>
      </w:r>
      <w:r w:rsidRPr="000D1143">
        <w:rPr>
          <w:rFonts w:hint="eastAsia"/>
        </w:rPr>
        <w:t>发行对象</w:t>
      </w:r>
      <w:r w:rsidRPr="000D1143">
        <w:t>为陈耿豪、南通成为常青、广发信德科文、苏州市德同合心、乐陶陶、林芝利新、杨凯然、张杰波、璀璨远见、乐熙熙、乐腾腾、深圳市前海千意智合三期、胡俊、王佳、乐哈哈、广发信德二期、璀璨德商、广州信德创业营、乐摇、珠海康远、上海德盾，共计</w:t>
      </w:r>
      <w:r w:rsidRPr="000D1143">
        <w:t>21</w:t>
      </w:r>
      <w:r w:rsidRPr="000D1143">
        <w:t>名交易对方。</w:t>
      </w:r>
    </w:p>
    <w:p w14:paraId="4104415F" w14:textId="77777777" w:rsidR="00F72092" w:rsidRPr="000D1143" w:rsidRDefault="00F72092" w:rsidP="00217B21">
      <w:pPr>
        <w:pStyle w:val="004"/>
        <w:spacing w:before="120" w:after="120"/>
        <w:ind w:firstLine="482"/>
      </w:pPr>
      <w:r w:rsidRPr="000D1143">
        <w:lastRenderedPageBreak/>
        <w:t>5</w:t>
      </w:r>
      <w:r w:rsidRPr="000D1143">
        <w:t>、发行股份的定价依据、定价基准日和发行价格</w:t>
      </w:r>
    </w:p>
    <w:p w14:paraId="5B4CB8F8" w14:textId="77777777" w:rsidR="00F72092" w:rsidRPr="000D1143" w:rsidRDefault="00F72092" w:rsidP="00F72092">
      <w:pPr>
        <w:spacing w:before="120" w:afterLines="0" w:after="0"/>
        <w:ind w:firstLine="480"/>
      </w:pPr>
      <w:r w:rsidRPr="000D1143">
        <w:t>根据《重组管理办法》，上市公司发行股份购买资产的发行股份价格不得低于市场参考价的</w:t>
      </w:r>
      <w:r w:rsidRPr="000D1143">
        <w:t>80%</w:t>
      </w:r>
      <w:r w:rsidRPr="000D1143">
        <w:t>。市场参考价为本次发行股份购买资产的董事会决议公告日前</w:t>
      </w:r>
      <w:r w:rsidRPr="000D1143">
        <w:t>20</w:t>
      </w:r>
      <w:r w:rsidRPr="000D1143">
        <w:t>个交易日、</w:t>
      </w:r>
      <w:r w:rsidRPr="000D1143">
        <w:t>60</w:t>
      </w:r>
      <w:r w:rsidRPr="000D1143">
        <w:t>个交易日或者</w:t>
      </w:r>
      <w:r w:rsidRPr="000D1143">
        <w:t>120</w:t>
      </w:r>
      <w:r w:rsidRPr="000D1143">
        <w:t>个交易日的公司股票交易均价之一，交易均价的计算公式为：董事会决议公告日前若干个交易日公司股票交易均价＝决议公告日前若干个交易日公司股票交易总额</w:t>
      </w:r>
      <w:r w:rsidRPr="000D1143">
        <w:t>/</w:t>
      </w:r>
      <w:r w:rsidRPr="000D1143">
        <w:t>决议公告日前若干个交易日公司股票交易总量。</w:t>
      </w:r>
    </w:p>
    <w:p w14:paraId="2960EBAB" w14:textId="77777777" w:rsidR="00F72092" w:rsidRPr="000D1143" w:rsidRDefault="00F72092" w:rsidP="00F72092">
      <w:pPr>
        <w:spacing w:before="120" w:afterLines="0" w:after="0"/>
        <w:ind w:firstLine="480"/>
      </w:pPr>
      <w:r w:rsidRPr="000D1143">
        <w:t>本次交易中，发行股份及支付现金购买资产涉及的发行股份定价基准日为上市公司审议本次交易相关事项的第三届董事会第三十二次会议决议公告日。上市公司定价基准日前</w:t>
      </w:r>
      <w:r w:rsidRPr="000D1143">
        <w:t>20</w:t>
      </w:r>
      <w:r w:rsidRPr="000D1143">
        <w:t>个交易日、</w:t>
      </w:r>
      <w:r w:rsidRPr="000D1143">
        <w:t>60</w:t>
      </w:r>
      <w:r w:rsidRPr="000D1143">
        <w:t>个交易日、</w:t>
      </w:r>
      <w:r w:rsidRPr="000D1143">
        <w:t>120</w:t>
      </w:r>
      <w:r w:rsidRPr="000D1143">
        <w:t>个交易日股票交易均价具体情况如下：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3568"/>
        <w:gridCol w:w="2088"/>
        <w:gridCol w:w="2872"/>
      </w:tblGrid>
      <w:tr w:rsidR="00F72092" w:rsidRPr="000D1143" w14:paraId="2E35B14F" w14:textId="77777777" w:rsidTr="00217B21">
        <w:trPr>
          <w:trHeight w:val="397"/>
          <w:jc w:val="center"/>
        </w:trPr>
        <w:tc>
          <w:tcPr>
            <w:tcW w:w="2092" w:type="pct"/>
            <w:shd w:val="clear" w:color="auto" w:fill="FFFFFF"/>
            <w:tcMar>
              <w:top w:w="0" w:type="dxa"/>
              <w:left w:w="108" w:type="dxa"/>
              <w:bottom w:w="0" w:type="dxa"/>
              <w:right w:w="108" w:type="dxa"/>
            </w:tcMar>
            <w:vAlign w:val="center"/>
          </w:tcPr>
          <w:p w14:paraId="063DD657"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股票交易均价计算区间</w:t>
            </w:r>
          </w:p>
        </w:tc>
        <w:tc>
          <w:tcPr>
            <w:tcW w:w="1224" w:type="pct"/>
            <w:shd w:val="clear" w:color="auto" w:fill="FFFFFF"/>
            <w:tcMar>
              <w:top w:w="0" w:type="dxa"/>
              <w:left w:w="108" w:type="dxa"/>
              <w:bottom w:w="0" w:type="dxa"/>
              <w:right w:w="108" w:type="dxa"/>
            </w:tcMar>
            <w:vAlign w:val="center"/>
          </w:tcPr>
          <w:p w14:paraId="0D548B92"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交易均价（元</w:t>
            </w:r>
            <w:r w:rsidRPr="000D1143">
              <w:rPr>
                <w:b/>
                <w:bCs/>
                <w:kern w:val="0"/>
                <w:sz w:val="21"/>
                <w:szCs w:val="21"/>
              </w:rPr>
              <w:t>/</w:t>
            </w:r>
            <w:r w:rsidRPr="000D1143">
              <w:rPr>
                <w:b/>
                <w:bCs/>
                <w:kern w:val="0"/>
                <w:sz w:val="21"/>
                <w:szCs w:val="21"/>
              </w:rPr>
              <w:t>股）</w:t>
            </w:r>
          </w:p>
        </w:tc>
        <w:tc>
          <w:tcPr>
            <w:tcW w:w="1684" w:type="pct"/>
            <w:shd w:val="clear" w:color="auto" w:fill="FFFFFF"/>
            <w:tcMar>
              <w:top w:w="0" w:type="dxa"/>
              <w:left w:w="108" w:type="dxa"/>
              <w:bottom w:w="0" w:type="dxa"/>
              <w:right w:w="108" w:type="dxa"/>
            </w:tcMar>
            <w:vAlign w:val="center"/>
          </w:tcPr>
          <w:p w14:paraId="7F7B09D8"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交易均价的</w:t>
            </w:r>
            <w:r w:rsidRPr="000D1143">
              <w:rPr>
                <w:b/>
                <w:bCs/>
                <w:kern w:val="0"/>
                <w:sz w:val="21"/>
                <w:szCs w:val="21"/>
              </w:rPr>
              <w:t>80%</w:t>
            </w:r>
            <w:r w:rsidRPr="000D1143">
              <w:rPr>
                <w:b/>
                <w:bCs/>
                <w:kern w:val="0"/>
                <w:sz w:val="21"/>
                <w:szCs w:val="21"/>
              </w:rPr>
              <w:t>（元</w:t>
            </w:r>
            <w:r w:rsidRPr="000D1143">
              <w:rPr>
                <w:b/>
                <w:bCs/>
                <w:kern w:val="0"/>
                <w:sz w:val="21"/>
                <w:szCs w:val="21"/>
              </w:rPr>
              <w:t>/</w:t>
            </w:r>
            <w:r w:rsidRPr="000D1143">
              <w:rPr>
                <w:b/>
                <w:bCs/>
                <w:kern w:val="0"/>
                <w:sz w:val="21"/>
                <w:szCs w:val="21"/>
              </w:rPr>
              <w:t>股）</w:t>
            </w:r>
          </w:p>
        </w:tc>
      </w:tr>
      <w:tr w:rsidR="00F72092" w:rsidRPr="000D1143" w14:paraId="141E8F7C" w14:textId="77777777" w:rsidTr="00217B21">
        <w:trPr>
          <w:trHeight w:val="397"/>
          <w:jc w:val="center"/>
        </w:trPr>
        <w:tc>
          <w:tcPr>
            <w:tcW w:w="2092" w:type="pct"/>
            <w:shd w:val="clear" w:color="auto" w:fill="FFFFFF"/>
            <w:tcMar>
              <w:top w:w="0" w:type="dxa"/>
              <w:left w:w="108" w:type="dxa"/>
              <w:bottom w:w="0" w:type="dxa"/>
              <w:right w:w="108" w:type="dxa"/>
            </w:tcMar>
            <w:vAlign w:val="center"/>
          </w:tcPr>
          <w:p w14:paraId="5CDFF7B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定价基准日前</w:t>
            </w:r>
            <w:r w:rsidRPr="000D1143">
              <w:rPr>
                <w:kern w:val="0"/>
                <w:sz w:val="21"/>
                <w:szCs w:val="21"/>
              </w:rPr>
              <w:t>20</w:t>
            </w:r>
            <w:r w:rsidRPr="000D1143">
              <w:rPr>
                <w:kern w:val="0"/>
                <w:sz w:val="21"/>
                <w:szCs w:val="21"/>
              </w:rPr>
              <w:t>个交易日</w:t>
            </w:r>
          </w:p>
        </w:tc>
        <w:tc>
          <w:tcPr>
            <w:tcW w:w="2088" w:type="dxa"/>
            <w:shd w:val="clear" w:color="auto" w:fill="FFFFFF"/>
            <w:tcMar>
              <w:top w:w="0" w:type="dxa"/>
              <w:left w:w="108" w:type="dxa"/>
              <w:bottom w:w="0" w:type="dxa"/>
              <w:right w:w="108" w:type="dxa"/>
            </w:tcMar>
            <w:vAlign w:val="center"/>
          </w:tcPr>
          <w:p w14:paraId="172E32E5"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40.91</w:t>
            </w:r>
          </w:p>
        </w:tc>
        <w:tc>
          <w:tcPr>
            <w:tcW w:w="2872" w:type="dxa"/>
            <w:shd w:val="clear" w:color="auto" w:fill="FFFFFF"/>
            <w:tcMar>
              <w:top w:w="0" w:type="dxa"/>
              <w:left w:w="108" w:type="dxa"/>
              <w:bottom w:w="0" w:type="dxa"/>
              <w:right w:w="108" w:type="dxa"/>
            </w:tcMar>
            <w:vAlign w:val="center"/>
          </w:tcPr>
          <w:p w14:paraId="62633CC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themeColor="text1"/>
                <w:sz w:val="21"/>
                <w:szCs w:val="21"/>
                <w:lang w:bidi="ar"/>
              </w:rPr>
              <w:t>32.74</w:t>
            </w:r>
          </w:p>
        </w:tc>
      </w:tr>
      <w:tr w:rsidR="00F72092" w:rsidRPr="000D1143" w14:paraId="17C6DFBA" w14:textId="77777777" w:rsidTr="00217B21">
        <w:trPr>
          <w:trHeight w:val="397"/>
          <w:jc w:val="center"/>
        </w:trPr>
        <w:tc>
          <w:tcPr>
            <w:tcW w:w="2092" w:type="pct"/>
            <w:shd w:val="clear" w:color="auto" w:fill="FFFFFF"/>
            <w:tcMar>
              <w:top w:w="0" w:type="dxa"/>
              <w:left w:w="108" w:type="dxa"/>
              <w:bottom w:w="0" w:type="dxa"/>
              <w:right w:w="108" w:type="dxa"/>
            </w:tcMar>
            <w:vAlign w:val="center"/>
          </w:tcPr>
          <w:p w14:paraId="7373339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定价基准日前</w:t>
            </w:r>
            <w:r w:rsidRPr="000D1143">
              <w:rPr>
                <w:kern w:val="0"/>
                <w:sz w:val="21"/>
                <w:szCs w:val="21"/>
              </w:rPr>
              <w:t>60</w:t>
            </w:r>
            <w:r w:rsidRPr="000D1143">
              <w:rPr>
                <w:kern w:val="0"/>
                <w:sz w:val="21"/>
                <w:szCs w:val="21"/>
              </w:rPr>
              <w:t>个交易日</w:t>
            </w:r>
          </w:p>
        </w:tc>
        <w:tc>
          <w:tcPr>
            <w:tcW w:w="2088" w:type="dxa"/>
            <w:shd w:val="clear" w:color="auto" w:fill="FFFFFF"/>
            <w:tcMar>
              <w:top w:w="0" w:type="dxa"/>
              <w:left w:w="108" w:type="dxa"/>
              <w:bottom w:w="0" w:type="dxa"/>
              <w:right w:w="108" w:type="dxa"/>
            </w:tcMar>
            <w:vAlign w:val="center"/>
          </w:tcPr>
          <w:p w14:paraId="258EA31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36.39</w:t>
            </w:r>
          </w:p>
        </w:tc>
        <w:tc>
          <w:tcPr>
            <w:tcW w:w="2872" w:type="dxa"/>
            <w:shd w:val="clear" w:color="auto" w:fill="FFFFFF"/>
            <w:tcMar>
              <w:top w:w="0" w:type="dxa"/>
              <w:left w:w="108" w:type="dxa"/>
              <w:bottom w:w="0" w:type="dxa"/>
              <w:right w:w="108" w:type="dxa"/>
            </w:tcMar>
            <w:vAlign w:val="center"/>
          </w:tcPr>
          <w:p w14:paraId="6C125EAC"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29.12</w:t>
            </w:r>
          </w:p>
        </w:tc>
      </w:tr>
      <w:tr w:rsidR="00F72092" w:rsidRPr="000D1143" w14:paraId="0CDD6FF5" w14:textId="77777777" w:rsidTr="00217B21">
        <w:trPr>
          <w:trHeight w:val="397"/>
          <w:jc w:val="center"/>
        </w:trPr>
        <w:tc>
          <w:tcPr>
            <w:tcW w:w="2092" w:type="pct"/>
            <w:shd w:val="clear" w:color="auto" w:fill="FFFFFF"/>
            <w:tcMar>
              <w:top w:w="0" w:type="dxa"/>
              <w:left w:w="108" w:type="dxa"/>
              <w:bottom w:w="0" w:type="dxa"/>
              <w:right w:w="108" w:type="dxa"/>
            </w:tcMar>
            <w:vAlign w:val="center"/>
          </w:tcPr>
          <w:p w14:paraId="4381A42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定价基准日前</w:t>
            </w:r>
            <w:r w:rsidRPr="000D1143">
              <w:rPr>
                <w:kern w:val="0"/>
                <w:sz w:val="21"/>
                <w:szCs w:val="21"/>
              </w:rPr>
              <w:t>120</w:t>
            </w:r>
            <w:r w:rsidRPr="000D1143">
              <w:rPr>
                <w:kern w:val="0"/>
                <w:sz w:val="21"/>
                <w:szCs w:val="21"/>
              </w:rPr>
              <w:t>个交易日</w:t>
            </w:r>
          </w:p>
        </w:tc>
        <w:tc>
          <w:tcPr>
            <w:tcW w:w="2088" w:type="dxa"/>
            <w:shd w:val="clear" w:color="auto" w:fill="FFFFFF"/>
            <w:tcMar>
              <w:top w:w="0" w:type="dxa"/>
              <w:left w:w="108" w:type="dxa"/>
              <w:bottom w:w="0" w:type="dxa"/>
              <w:right w:w="108" w:type="dxa"/>
            </w:tcMar>
            <w:vAlign w:val="center"/>
          </w:tcPr>
          <w:p w14:paraId="5F8283B7"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33.45</w:t>
            </w:r>
          </w:p>
        </w:tc>
        <w:tc>
          <w:tcPr>
            <w:tcW w:w="2872" w:type="dxa"/>
            <w:shd w:val="clear" w:color="auto" w:fill="FFFFFF"/>
            <w:tcMar>
              <w:top w:w="0" w:type="dxa"/>
              <w:left w:w="108" w:type="dxa"/>
              <w:bottom w:w="0" w:type="dxa"/>
              <w:right w:w="108" w:type="dxa"/>
            </w:tcMar>
            <w:vAlign w:val="center"/>
          </w:tcPr>
          <w:p w14:paraId="2D03FBBE"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themeColor="text1"/>
                <w:sz w:val="21"/>
                <w:szCs w:val="21"/>
                <w:lang w:bidi="ar"/>
              </w:rPr>
              <w:t>26.76</w:t>
            </w:r>
          </w:p>
        </w:tc>
      </w:tr>
    </w:tbl>
    <w:p w14:paraId="261CCBDE" w14:textId="77777777" w:rsidR="00F72092" w:rsidRPr="000D1143" w:rsidRDefault="00F72092" w:rsidP="00F72092">
      <w:pPr>
        <w:spacing w:before="120" w:afterLines="0" w:after="0"/>
        <w:ind w:firstLine="480"/>
      </w:pPr>
      <w:r w:rsidRPr="000D1143">
        <w:t>经交易各方商议决定，本次发行股份购买资产的发行价格选择本次重组首次董事会决议公告日前</w:t>
      </w:r>
      <w:r w:rsidRPr="000D1143">
        <w:t>120</w:t>
      </w:r>
      <w:r w:rsidRPr="000D1143">
        <w:t>个交易日股票交易均价作为市场参考价，最终确定为</w:t>
      </w:r>
      <w:r w:rsidRPr="000D1143">
        <w:t>26.76</w:t>
      </w:r>
      <w:r w:rsidRPr="000D1143">
        <w:t>元</w:t>
      </w:r>
      <w:r w:rsidRPr="000D1143">
        <w:t>/</w:t>
      </w:r>
      <w:r w:rsidRPr="000D1143">
        <w:t>股，发行价格不低于市场参考价的</w:t>
      </w:r>
      <w:r w:rsidRPr="000D1143">
        <w:t>80%</w:t>
      </w:r>
      <w:r w:rsidRPr="000D1143">
        <w:t>。</w:t>
      </w:r>
    </w:p>
    <w:p w14:paraId="39C5D087" w14:textId="77777777" w:rsidR="00F72092" w:rsidRPr="000D1143" w:rsidRDefault="00F72092" w:rsidP="00F72092">
      <w:pPr>
        <w:spacing w:before="120" w:afterLines="0" w:after="0"/>
        <w:ind w:firstLine="480"/>
      </w:pPr>
      <w:r w:rsidRPr="000D1143">
        <w:t>自本次发行的定价基准日至发行日期间，上市公司如有派息、送股、资本公积金转增股本等除权、除息事项，则上述发行价格将根据中国证监会及深交所的相关规则进行相应调整。</w:t>
      </w:r>
    </w:p>
    <w:p w14:paraId="74DD8C74" w14:textId="77777777" w:rsidR="00F72092" w:rsidRPr="000D1143" w:rsidRDefault="00F72092" w:rsidP="00217B21">
      <w:pPr>
        <w:pStyle w:val="004"/>
        <w:spacing w:before="120" w:after="120"/>
        <w:ind w:firstLine="482"/>
      </w:pPr>
      <w:r w:rsidRPr="000D1143">
        <w:t>6</w:t>
      </w:r>
      <w:r w:rsidRPr="000D1143">
        <w:t>、发行股份的数量</w:t>
      </w:r>
    </w:p>
    <w:p w14:paraId="72622DEE" w14:textId="77777777" w:rsidR="00F72092" w:rsidRPr="000D1143" w:rsidRDefault="00F72092" w:rsidP="00F72092">
      <w:pPr>
        <w:spacing w:before="120" w:afterLines="0" w:after="0"/>
        <w:ind w:firstLine="480"/>
      </w:pPr>
      <w:r w:rsidRPr="000D1143">
        <w:t>本次交易中以发行股份方式支付的</w:t>
      </w:r>
      <w:r w:rsidRPr="000D1143">
        <w:rPr>
          <w:rFonts w:hint="eastAsia"/>
        </w:rPr>
        <w:t>交易</w:t>
      </w:r>
      <w:r w:rsidRPr="000D1143">
        <w:t>对价为</w:t>
      </w:r>
      <w:r w:rsidRPr="000D1143">
        <w:t>58,236.76</w:t>
      </w:r>
      <w:r w:rsidRPr="000D1143">
        <w:t>万元。发行股份数量将通过以下公式计算得出：</w:t>
      </w:r>
    </w:p>
    <w:p w14:paraId="3B8903F7" w14:textId="77777777" w:rsidR="00F72092" w:rsidRPr="000D1143" w:rsidRDefault="00F72092" w:rsidP="00F72092">
      <w:pPr>
        <w:spacing w:before="120" w:afterLines="0" w:after="0"/>
        <w:ind w:firstLine="480"/>
      </w:pPr>
      <w:r w:rsidRPr="000D1143">
        <w:t>发行股份数量</w:t>
      </w:r>
      <w:r w:rsidRPr="000D1143">
        <w:t>=</w:t>
      </w:r>
      <w:r w:rsidRPr="000D1143">
        <w:t>上市公司以发行股份方式支付的标的资产对价金额</w:t>
      </w:r>
      <w:r w:rsidRPr="000D1143">
        <w:t>÷</w:t>
      </w:r>
      <w:r w:rsidRPr="000D1143">
        <w:t>本次发行价格（如有调价，则按调整后确定的发行价格，不足一股的舍去尾数取整）</w:t>
      </w:r>
    </w:p>
    <w:p w14:paraId="1269E1FE" w14:textId="77777777" w:rsidR="00F72092" w:rsidRPr="000D1143" w:rsidRDefault="00F72092" w:rsidP="00F72092">
      <w:pPr>
        <w:spacing w:before="120" w:afterLines="0" w:after="0"/>
        <w:ind w:firstLine="480"/>
      </w:pPr>
      <w:r w:rsidRPr="000D1143">
        <w:t>按照上述计算方法，本次发行股份及支付现金购买资产的股份发行数量为</w:t>
      </w:r>
      <w:r w:rsidRPr="000D1143">
        <w:rPr>
          <w:szCs w:val="24"/>
        </w:rPr>
        <w:lastRenderedPageBreak/>
        <w:t>2,176.26</w:t>
      </w:r>
      <w:r w:rsidRPr="000D1143">
        <w:rPr>
          <w:szCs w:val="24"/>
        </w:rPr>
        <w:t>万</w:t>
      </w:r>
      <w:r w:rsidRPr="000D1143">
        <w:t>股，具体如下：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747"/>
        <w:gridCol w:w="1551"/>
        <w:gridCol w:w="1573"/>
        <w:gridCol w:w="1105"/>
        <w:gridCol w:w="994"/>
        <w:gridCol w:w="1039"/>
        <w:gridCol w:w="1359"/>
      </w:tblGrid>
      <w:tr w:rsidR="00F72092" w:rsidRPr="000D1143" w14:paraId="36C9E9B9" w14:textId="77777777" w:rsidTr="00217B21">
        <w:trPr>
          <w:trHeight w:val="397"/>
          <w:tblHeader/>
          <w:jc w:val="center"/>
        </w:trPr>
        <w:tc>
          <w:tcPr>
            <w:tcW w:w="446" w:type="pct"/>
            <w:vMerge w:val="restart"/>
            <w:shd w:val="clear" w:color="auto" w:fill="FFFFFF"/>
            <w:tcMar>
              <w:top w:w="0" w:type="dxa"/>
              <w:left w:w="28" w:type="dxa"/>
              <w:bottom w:w="0" w:type="dxa"/>
              <w:right w:w="28" w:type="dxa"/>
            </w:tcMar>
            <w:vAlign w:val="center"/>
          </w:tcPr>
          <w:p w14:paraId="030F76CA" w14:textId="77777777" w:rsidR="00F72092" w:rsidRPr="000D1143" w:rsidRDefault="00F72092" w:rsidP="00217B21">
            <w:pPr>
              <w:keepNext/>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927" w:type="pct"/>
            <w:vMerge w:val="restart"/>
            <w:shd w:val="clear" w:color="auto" w:fill="FFFFFF"/>
            <w:tcMar>
              <w:top w:w="0" w:type="dxa"/>
              <w:left w:w="28" w:type="dxa"/>
              <w:bottom w:w="0" w:type="dxa"/>
              <w:right w:w="28" w:type="dxa"/>
            </w:tcMar>
            <w:vAlign w:val="center"/>
          </w:tcPr>
          <w:p w14:paraId="034CC8A0" w14:textId="77777777" w:rsidR="00F72092" w:rsidRPr="000D1143" w:rsidRDefault="00F72092" w:rsidP="00217B21">
            <w:pPr>
              <w:keepNext/>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交易对方</w:t>
            </w:r>
          </w:p>
        </w:tc>
        <w:tc>
          <w:tcPr>
            <w:tcW w:w="940" w:type="pct"/>
            <w:vMerge w:val="restart"/>
            <w:shd w:val="clear" w:color="auto" w:fill="FFFFFF"/>
            <w:tcMar>
              <w:top w:w="0" w:type="dxa"/>
              <w:left w:w="28" w:type="dxa"/>
              <w:bottom w:w="0" w:type="dxa"/>
              <w:right w:w="28" w:type="dxa"/>
            </w:tcMar>
            <w:vAlign w:val="center"/>
          </w:tcPr>
          <w:p w14:paraId="33B9602B" w14:textId="77777777" w:rsidR="00F72092" w:rsidRPr="000D1143" w:rsidRDefault="00F72092" w:rsidP="00217B21">
            <w:pPr>
              <w:keepNext/>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交易标的名称</w:t>
            </w:r>
          </w:p>
          <w:p w14:paraId="69AB2B61" w14:textId="77777777" w:rsidR="00F72092" w:rsidRPr="000D1143" w:rsidRDefault="00F72092" w:rsidP="00217B21">
            <w:pPr>
              <w:keepNext/>
              <w:widowControl/>
              <w:spacing w:beforeLines="0" w:before="0" w:afterLines="0" w:after="0" w:line="240" w:lineRule="auto"/>
              <w:ind w:firstLineChars="0" w:firstLine="0"/>
              <w:jc w:val="center"/>
              <w:rPr>
                <w:b/>
                <w:bCs/>
                <w:kern w:val="0"/>
                <w:sz w:val="21"/>
                <w:szCs w:val="21"/>
              </w:rPr>
            </w:pPr>
            <w:r w:rsidRPr="000D1143">
              <w:rPr>
                <w:b/>
                <w:bCs/>
                <w:kern w:val="0"/>
                <w:sz w:val="21"/>
                <w:szCs w:val="21"/>
              </w:rPr>
              <w:t>及权益比例</w:t>
            </w:r>
          </w:p>
        </w:tc>
        <w:tc>
          <w:tcPr>
            <w:tcW w:w="1875" w:type="pct"/>
            <w:gridSpan w:val="3"/>
            <w:shd w:val="clear" w:color="auto" w:fill="FFFFFF"/>
            <w:tcMar>
              <w:top w:w="0" w:type="dxa"/>
              <w:left w:w="28" w:type="dxa"/>
              <w:bottom w:w="0" w:type="dxa"/>
              <w:right w:w="28" w:type="dxa"/>
            </w:tcMar>
            <w:vAlign w:val="center"/>
          </w:tcPr>
          <w:p w14:paraId="66AC11A9" w14:textId="77777777" w:rsidR="00F72092" w:rsidRPr="000D1143" w:rsidRDefault="00F72092" w:rsidP="00217B21">
            <w:pPr>
              <w:keepNext/>
              <w:widowControl/>
              <w:spacing w:beforeLines="0" w:before="0" w:afterLines="0" w:after="0" w:line="240" w:lineRule="auto"/>
              <w:ind w:firstLineChars="0" w:firstLine="0"/>
              <w:jc w:val="center"/>
              <w:rPr>
                <w:b/>
                <w:bCs/>
                <w:kern w:val="0"/>
                <w:sz w:val="21"/>
                <w:szCs w:val="21"/>
              </w:rPr>
            </w:pPr>
            <w:r w:rsidRPr="000D1143">
              <w:rPr>
                <w:b/>
                <w:bCs/>
                <w:kern w:val="0"/>
                <w:sz w:val="21"/>
                <w:szCs w:val="21"/>
              </w:rPr>
              <w:t>支付方式</w:t>
            </w:r>
          </w:p>
        </w:tc>
        <w:tc>
          <w:tcPr>
            <w:tcW w:w="812" w:type="pct"/>
            <w:vMerge w:val="restart"/>
            <w:shd w:val="clear" w:color="auto" w:fill="FFFFFF"/>
            <w:tcMar>
              <w:top w:w="0" w:type="dxa"/>
              <w:left w:w="28" w:type="dxa"/>
              <w:bottom w:w="0" w:type="dxa"/>
              <w:right w:w="28" w:type="dxa"/>
            </w:tcMar>
            <w:vAlign w:val="center"/>
          </w:tcPr>
          <w:p w14:paraId="722E7009" w14:textId="77777777" w:rsidR="00F72092" w:rsidRPr="000D1143" w:rsidRDefault="00F72092" w:rsidP="00217B21">
            <w:pPr>
              <w:keepNext/>
              <w:widowControl/>
              <w:spacing w:beforeLines="0" w:before="0" w:afterLines="0" w:after="0" w:line="240" w:lineRule="auto"/>
              <w:ind w:firstLineChars="0" w:firstLine="0"/>
              <w:jc w:val="center"/>
              <w:rPr>
                <w:b/>
                <w:bCs/>
                <w:kern w:val="0"/>
                <w:sz w:val="21"/>
                <w:szCs w:val="21"/>
              </w:rPr>
            </w:pPr>
            <w:r w:rsidRPr="000D1143">
              <w:rPr>
                <w:b/>
                <w:bCs/>
                <w:kern w:val="0"/>
                <w:sz w:val="21"/>
                <w:szCs w:val="21"/>
              </w:rPr>
              <w:t>向该交易对方</w:t>
            </w:r>
          </w:p>
          <w:p w14:paraId="7A8CFBD5" w14:textId="77777777" w:rsidR="00F72092" w:rsidRPr="000D1143" w:rsidRDefault="00F72092" w:rsidP="00217B21">
            <w:pPr>
              <w:keepNext/>
              <w:widowControl/>
              <w:spacing w:beforeLines="0" w:before="0" w:afterLines="0" w:after="0" w:line="240" w:lineRule="auto"/>
              <w:ind w:firstLineChars="0" w:firstLine="0"/>
              <w:jc w:val="center"/>
              <w:rPr>
                <w:b/>
                <w:bCs/>
                <w:kern w:val="0"/>
                <w:sz w:val="21"/>
                <w:szCs w:val="21"/>
              </w:rPr>
            </w:pPr>
            <w:r w:rsidRPr="000D1143">
              <w:rPr>
                <w:b/>
                <w:bCs/>
                <w:kern w:val="0"/>
                <w:sz w:val="21"/>
                <w:szCs w:val="21"/>
              </w:rPr>
              <w:t>支付的总对价</w:t>
            </w:r>
          </w:p>
          <w:p w14:paraId="0DA6103F" w14:textId="77777777" w:rsidR="00F72092" w:rsidRPr="000D1143" w:rsidRDefault="00F72092" w:rsidP="00217B21">
            <w:pPr>
              <w:keepNext/>
              <w:widowControl/>
              <w:spacing w:beforeLines="0" w:before="0" w:afterLines="0" w:after="0" w:line="240" w:lineRule="auto"/>
              <w:ind w:firstLineChars="0" w:firstLine="0"/>
              <w:jc w:val="center"/>
              <w:rPr>
                <w:b/>
                <w:bCs/>
                <w:kern w:val="0"/>
                <w:sz w:val="21"/>
                <w:szCs w:val="21"/>
              </w:rPr>
            </w:pPr>
            <w:r w:rsidRPr="000D1143">
              <w:rPr>
                <w:b/>
                <w:bCs/>
                <w:kern w:val="0"/>
                <w:sz w:val="21"/>
                <w:szCs w:val="21"/>
              </w:rPr>
              <w:t>（万元）</w:t>
            </w:r>
          </w:p>
        </w:tc>
      </w:tr>
      <w:tr w:rsidR="00F72092" w:rsidRPr="000D1143" w14:paraId="1FB83377" w14:textId="77777777" w:rsidTr="00217B21">
        <w:trPr>
          <w:trHeight w:val="397"/>
          <w:tblHeader/>
          <w:jc w:val="center"/>
        </w:trPr>
        <w:tc>
          <w:tcPr>
            <w:tcW w:w="446" w:type="pct"/>
            <w:vMerge/>
            <w:shd w:val="clear" w:color="auto" w:fill="FFFFFF"/>
            <w:tcMar>
              <w:top w:w="0" w:type="dxa"/>
              <w:left w:w="28" w:type="dxa"/>
              <w:bottom w:w="0" w:type="dxa"/>
              <w:right w:w="28" w:type="dxa"/>
            </w:tcMar>
            <w:vAlign w:val="center"/>
          </w:tcPr>
          <w:p w14:paraId="7B1837D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p>
        </w:tc>
        <w:tc>
          <w:tcPr>
            <w:tcW w:w="927" w:type="pct"/>
            <w:vMerge/>
            <w:shd w:val="clear" w:color="auto" w:fill="FFFFFF"/>
            <w:tcMar>
              <w:top w:w="0" w:type="dxa"/>
              <w:left w:w="28" w:type="dxa"/>
              <w:bottom w:w="0" w:type="dxa"/>
              <w:right w:w="28" w:type="dxa"/>
            </w:tcMar>
            <w:vAlign w:val="center"/>
          </w:tcPr>
          <w:p w14:paraId="6B22566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p>
        </w:tc>
        <w:tc>
          <w:tcPr>
            <w:tcW w:w="940" w:type="pct"/>
            <w:vMerge/>
            <w:shd w:val="clear" w:color="auto" w:fill="FFFFFF"/>
            <w:tcMar>
              <w:top w:w="0" w:type="dxa"/>
              <w:left w:w="28" w:type="dxa"/>
              <w:bottom w:w="0" w:type="dxa"/>
              <w:right w:w="28" w:type="dxa"/>
            </w:tcMar>
            <w:vAlign w:val="center"/>
          </w:tcPr>
          <w:p w14:paraId="1F5A2CB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p>
        </w:tc>
        <w:tc>
          <w:tcPr>
            <w:tcW w:w="660" w:type="pct"/>
            <w:shd w:val="clear" w:color="auto" w:fill="FFFFFF"/>
            <w:tcMar>
              <w:top w:w="0" w:type="dxa"/>
              <w:left w:w="28" w:type="dxa"/>
              <w:bottom w:w="0" w:type="dxa"/>
              <w:right w:w="28" w:type="dxa"/>
            </w:tcMar>
            <w:vAlign w:val="center"/>
          </w:tcPr>
          <w:p w14:paraId="6171A32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现金对价</w:t>
            </w:r>
          </w:p>
          <w:p w14:paraId="5F8DA82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（万元）</w:t>
            </w:r>
          </w:p>
        </w:tc>
        <w:tc>
          <w:tcPr>
            <w:tcW w:w="594" w:type="pct"/>
            <w:shd w:val="clear" w:color="auto" w:fill="FFFFFF"/>
            <w:tcMar>
              <w:top w:w="0" w:type="dxa"/>
              <w:left w:w="28" w:type="dxa"/>
              <w:bottom w:w="0" w:type="dxa"/>
              <w:right w:w="28" w:type="dxa"/>
            </w:tcMar>
            <w:vAlign w:val="center"/>
          </w:tcPr>
          <w:p w14:paraId="5878997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股份对价</w:t>
            </w:r>
          </w:p>
          <w:p w14:paraId="25A5288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（万元）</w:t>
            </w:r>
          </w:p>
        </w:tc>
        <w:tc>
          <w:tcPr>
            <w:tcW w:w="621" w:type="pct"/>
            <w:shd w:val="clear" w:color="auto" w:fill="FFFFFF"/>
            <w:tcMar>
              <w:top w:w="0" w:type="dxa"/>
              <w:left w:w="28" w:type="dxa"/>
              <w:bottom w:w="0" w:type="dxa"/>
              <w:right w:w="28" w:type="dxa"/>
            </w:tcMar>
            <w:vAlign w:val="center"/>
          </w:tcPr>
          <w:p w14:paraId="4C108DE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股份数量</w:t>
            </w:r>
          </w:p>
          <w:p w14:paraId="322075A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（万股）</w:t>
            </w:r>
          </w:p>
        </w:tc>
        <w:tc>
          <w:tcPr>
            <w:tcW w:w="812" w:type="pct"/>
            <w:vMerge/>
            <w:shd w:val="clear" w:color="auto" w:fill="FFFFFF"/>
            <w:tcMar>
              <w:top w:w="0" w:type="dxa"/>
              <w:left w:w="28" w:type="dxa"/>
              <w:bottom w:w="0" w:type="dxa"/>
              <w:right w:w="28" w:type="dxa"/>
            </w:tcMar>
            <w:vAlign w:val="center"/>
          </w:tcPr>
          <w:p w14:paraId="224DDA3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p>
        </w:tc>
      </w:tr>
      <w:tr w:rsidR="00F72092" w:rsidRPr="000D1143" w14:paraId="5B2FFBBE" w14:textId="77777777" w:rsidTr="00217B21">
        <w:trPr>
          <w:trHeight w:val="397"/>
          <w:jc w:val="center"/>
        </w:trPr>
        <w:tc>
          <w:tcPr>
            <w:tcW w:w="446" w:type="pct"/>
            <w:shd w:val="clear" w:color="auto" w:fill="FFFFFF"/>
            <w:tcMar>
              <w:top w:w="0" w:type="dxa"/>
              <w:left w:w="28" w:type="dxa"/>
              <w:bottom w:w="0" w:type="dxa"/>
              <w:right w:w="28" w:type="dxa"/>
            </w:tcMar>
            <w:vAlign w:val="center"/>
          </w:tcPr>
          <w:p w14:paraId="789B0F6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927" w:type="pct"/>
            <w:shd w:val="clear" w:color="auto" w:fill="FFFFFF"/>
            <w:tcMar>
              <w:top w:w="0" w:type="dxa"/>
              <w:left w:w="28" w:type="dxa"/>
              <w:bottom w:w="0" w:type="dxa"/>
              <w:right w:w="28" w:type="dxa"/>
            </w:tcMar>
            <w:vAlign w:val="center"/>
          </w:tcPr>
          <w:p w14:paraId="6FAAE4F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陈耿豪</w:t>
            </w:r>
          </w:p>
        </w:tc>
        <w:tc>
          <w:tcPr>
            <w:tcW w:w="940" w:type="pct"/>
            <w:shd w:val="clear" w:color="auto" w:fill="FFFFFF"/>
            <w:tcMar>
              <w:top w:w="0" w:type="dxa"/>
              <w:left w:w="28" w:type="dxa"/>
              <w:bottom w:w="0" w:type="dxa"/>
              <w:right w:w="28" w:type="dxa"/>
            </w:tcMar>
            <w:vAlign w:val="center"/>
          </w:tcPr>
          <w:p w14:paraId="0A1DDB9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22.4316%</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67D712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26,418.41 </w:t>
            </w:r>
          </w:p>
        </w:tc>
        <w:tc>
          <w:tcPr>
            <w:tcW w:w="594" w:type="pct"/>
            <w:shd w:val="clear" w:color="auto" w:fill="FFFFFF"/>
            <w:tcMar>
              <w:top w:w="0" w:type="dxa"/>
              <w:left w:w="28" w:type="dxa"/>
              <w:bottom w:w="0" w:type="dxa"/>
              <w:right w:w="28" w:type="dxa"/>
            </w:tcMar>
            <w:vAlign w:val="center"/>
          </w:tcPr>
          <w:p w14:paraId="056A4AA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11,613.84 </w:t>
            </w:r>
          </w:p>
        </w:tc>
        <w:tc>
          <w:tcPr>
            <w:tcW w:w="621" w:type="pct"/>
            <w:shd w:val="clear" w:color="auto" w:fill="FFFFFF"/>
            <w:tcMar>
              <w:top w:w="0" w:type="dxa"/>
              <w:left w:w="28" w:type="dxa"/>
              <w:bottom w:w="0" w:type="dxa"/>
              <w:right w:w="28" w:type="dxa"/>
            </w:tcMar>
            <w:vAlign w:val="center"/>
          </w:tcPr>
          <w:p w14:paraId="59BE6A3D"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434.00 </w:t>
            </w:r>
          </w:p>
        </w:tc>
        <w:tc>
          <w:tcPr>
            <w:tcW w:w="812" w:type="pct"/>
            <w:shd w:val="clear" w:color="auto" w:fill="FFFFFF"/>
            <w:tcMar>
              <w:top w:w="0" w:type="dxa"/>
              <w:left w:w="28" w:type="dxa"/>
              <w:bottom w:w="0" w:type="dxa"/>
              <w:right w:w="28" w:type="dxa"/>
            </w:tcMar>
            <w:vAlign w:val="center"/>
          </w:tcPr>
          <w:p w14:paraId="78FE9F3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38,032.25 </w:t>
            </w:r>
          </w:p>
        </w:tc>
      </w:tr>
      <w:tr w:rsidR="00F72092" w:rsidRPr="000D1143" w14:paraId="127A93D9" w14:textId="77777777" w:rsidTr="00217B21">
        <w:trPr>
          <w:trHeight w:val="397"/>
          <w:jc w:val="center"/>
        </w:trPr>
        <w:tc>
          <w:tcPr>
            <w:tcW w:w="446" w:type="pct"/>
            <w:shd w:val="clear" w:color="auto" w:fill="FFFFFF"/>
            <w:tcMar>
              <w:top w:w="0" w:type="dxa"/>
              <w:left w:w="28" w:type="dxa"/>
              <w:bottom w:w="0" w:type="dxa"/>
              <w:right w:w="28" w:type="dxa"/>
            </w:tcMar>
            <w:vAlign w:val="center"/>
          </w:tcPr>
          <w:p w14:paraId="5AD9895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w:t>
            </w:r>
          </w:p>
        </w:tc>
        <w:tc>
          <w:tcPr>
            <w:tcW w:w="927" w:type="pct"/>
            <w:shd w:val="clear" w:color="auto" w:fill="FFFFFF"/>
            <w:tcMar>
              <w:top w:w="0" w:type="dxa"/>
              <w:left w:w="28" w:type="dxa"/>
              <w:bottom w:w="0" w:type="dxa"/>
              <w:right w:w="28" w:type="dxa"/>
            </w:tcMar>
            <w:vAlign w:val="center"/>
          </w:tcPr>
          <w:p w14:paraId="6677400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南通成为常青</w:t>
            </w:r>
          </w:p>
        </w:tc>
        <w:tc>
          <w:tcPr>
            <w:tcW w:w="940" w:type="pct"/>
            <w:shd w:val="clear" w:color="auto" w:fill="FFFFFF"/>
            <w:tcMar>
              <w:top w:w="0" w:type="dxa"/>
              <w:left w:w="28" w:type="dxa"/>
              <w:bottom w:w="0" w:type="dxa"/>
              <w:right w:w="28" w:type="dxa"/>
            </w:tcMar>
            <w:vAlign w:val="center"/>
          </w:tcPr>
          <w:p w14:paraId="07E0097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19.0635%</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8D7C13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7,777.91 </w:t>
            </w:r>
          </w:p>
        </w:tc>
        <w:tc>
          <w:tcPr>
            <w:tcW w:w="594" w:type="pct"/>
            <w:shd w:val="clear" w:color="auto" w:fill="FFFFFF"/>
            <w:tcMar>
              <w:top w:w="0" w:type="dxa"/>
              <w:left w:w="28" w:type="dxa"/>
              <w:bottom w:w="0" w:type="dxa"/>
              <w:right w:w="28" w:type="dxa"/>
            </w:tcMar>
            <w:vAlign w:val="center"/>
          </w:tcPr>
          <w:p w14:paraId="481B600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7,472.90 </w:t>
            </w:r>
          </w:p>
        </w:tc>
        <w:tc>
          <w:tcPr>
            <w:tcW w:w="621" w:type="pct"/>
            <w:shd w:val="clear" w:color="auto" w:fill="FFFFFF"/>
            <w:tcMar>
              <w:top w:w="0" w:type="dxa"/>
              <w:left w:w="28" w:type="dxa"/>
              <w:bottom w:w="0" w:type="dxa"/>
              <w:right w:w="28" w:type="dxa"/>
            </w:tcMar>
            <w:vAlign w:val="center"/>
          </w:tcPr>
          <w:p w14:paraId="5D3F9D3F"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279.26 </w:t>
            </w:r>
          </w:p>
        </w:tc>
        <w:tc>
          <w:tcPr>
            <w:tcW w:w="812" w:type="pct"/>
            <w:shd w:val="clear" w:color="auto" w:fill="FFFFFF"/>
            <w:tcMar>
              <w:top w:w="0" w:type="dxa"/>
              <w:left w:w="28" w:type="dxa"/>
              <w:bottom w:w="0" w:type="dxa"/>
              <w:right w:w="28" w:type="dxa"/>
            </w:tcMar>
            <w:vAlign w:val="center"/>
          </w:tcPr>
          <w:p w14:paraId="6C80564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15,250.81 </w:t>
            </w:r>
          </w:p>
        </w:tc>
      </w:tr>
      <w:tr w:rsidR="00F72092" w:rsidRPr="000D1143" w14:paraId="6C2CCEBC" w14:textId="77777777" w:rsidTr="00217B21">
        <w:trPr>
          <w:trHeight w:val="397"/>
          <w:jc w:val="center"/>
        </w:trPr>
        <w:tc>
          <w:tcPr>
            <w:tcW w:w="446" w:type="pct"/>
            <w:shd w:val="clear" w:color="auto" w:fill="FFFFFF"/>
            <w:tcMar>
              <w:top w:w="0" w:type="dxa"/>
              <w:left w:w="28" w:type="dxa"/>
              <w:bottom w:w="0" w:type="dxa"/>
              <w:right w:w="28" w:type="dxa"/>
            </w:tcMar>
            <w:vAlign w:val="center"/>
          </w:tcPr>
          <w:p w14:paraId="0386AC3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3</w:t>
            </w:r>
          </w:p>
        </w:tc>
        <w:tc>
          <w:tcPr>
            <w:tcW w:w="927" w:type="pct"/>
            <w:shd w:val="clear" w:color="auto" w:fill="FFFFFF"/>
            <w:tcMar>
              <w:top w:w="0" w:type="dxa"/>
              <w:left w:w="28" w:type="dxa"/>
              <w:bottom w:w="0" w:type="dxa"/>
              <w:right w:w="28" w:type="dxa"/>
            </w:tcMar>
            <w:vAlign w:val="center"/>
          </w:tcPr>
          <w:p w14:paraId="6088D52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广发信德科文</w:t>
            </w:r>
          </w:p>
        </w:tc>
        <w:tc>
          <w:tcPr>
            <w:tcW w:w="940" w:type="pct"/>
            <w:shd w:val="clear" w:color="auto" w:fill="FFFFFF"/>
            <w:tcMar>
              <w:top w:w="0" w:type="dxa"/>
              <w:left w:w="28" w:type="dxa"/>
              <w:bottom w:w="0" w:type="dxa"/>
              <w:right w:w="28" w:type="dxa"/>
            </w:tcMar>
            <w:vAlign w:val="center"/>
          </w:tcPr>
          <w:p w14:paraId="7C651A1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13.3268%</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4DA6F30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5,437.33 </w:t>
            </w:r>
          </w:p>
        </w:tc>
        <w:tc>
          <w:tcPr>
            <w:tcW w:w="594" w:type="pct"/>
            <w:shd w:val="clear" w:color="auto" w:fill="FFFFFF"/>
            <w:tcMar>
              <w:top w:w="0" w:type="dxa"/>
              <w:left w:w="28" w:type="dxa"/>
              <w:bottom w:w="0" w:type="dxa"/>
              <w:right w:w="28" w:type="dxa"/>
            </w:tcMar>
            <w:vAlign w:val="center"/>
          </w:tcPr>
          <w:p w14:paraId="18C5DAA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5,224.10 </w:t>
            </w:r>
          </w:p>
        </w:tc>
        <w:tc>
          <w:tcPr>
            <w:tcW w:w="621" w:type="pct"/>
            <w:shd w:val="clear" w:color="auto" w:fill="FFFFFF"/>
            <w:tcMar>
              <w:top w:w="0" w:type="dxa"/>
              <w:left w:w="28" w:type="dxa"/>
              <w:bottom w:w="0" w:type="dxa"/>
              <w:right w:w="28" w:type="dxa"/>
            </w:tcMar>
            <w:vAlign w:val="center"/>
          </w:tcPr>
          <w:p w14:paraId="7962690C"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195.22 </w:t>
            </w:r>
          </w:p>
        </w:tc>
        <w:tc>
          <w:tcPr>
            <w:tcW w:w="812" w:type="pct"/>
            <w:shd w:val="clear" w:color="auto" w:fill="FFFFFF"/>
            <w:tcMar>
              <w:top w:w="0" w:type="dxa"/>
              <w:left w:w="28" w:type="dxa"/>
              <w:bottom w:w="0" w:type="dxa"/>
              <w:right w:w="28" w:type="dxa"/>
            </w:tcMar>
            <w:vAlign w:val="center"/>
          </w:tcPr>
          <w:p w14:paraId="4F64E18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10,661.43 </w:t>
            </w:r>
          </w:p>
        </w:tc>
      </w:tr>
      <w:tr w:rsidR="00F72092" w:rsidRPr="000D1143" w14:paraId="5C16BC7B" w14:textId="77777777" w:rsidTr="00217B21">
        <w:trPr>
          <w:trHeight w:val="397"/>
          <w:jc w:val="center"/>
        </w:trPr>
        <w:tc>
          <w:tcPr>
            <w:tcW w:w="446" w:type="pct"/>
            <w:shd w:val="clear" w:color="auto" w:fill="FFFFFF"/>
            <w:tcMar>
              <w:top w:w="0" w:type="dxa"/>
              <w:left w:w="28" w:type="dxa"/>
              <w:bottom w:w="0" w:type="dxa"/>
              <w:right w:w="28" w:type="dxa"/>
            </w:tcMar>
            <w:vAlign w:val="center"/>
          </w:tcPr>
          <w:p w14:paraId="0E03E23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4</w:t>
            </w:r>
          </w:p>
        </w:tc>
        <w:tc>
          <w:tcPr>
            <w:tcW w:w="927" w:type="pct"/>
            <w:shd w:val="clear" w:color="auto" w:fill="FFFFFF"/>
            <w:tcMar>
              <w:top w:w="0" w:type="dxa"/>
              <w:left w:w="28" w:type="dxa"/>
              <w:bottom w:w="0" w:type="dxa"/>
              <w:right w:w="28" w:type="dxa"/>
            </w:tcMar>
            <w:vAlign w:val="center"/>
          </w:tcPr>
          <w:p w14:paraId="4609D1E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苏州市德同合心</w:t>
            </w:r>
          </w:p>
        </w:tc>
        <w:tc>
          <w:tcPr>
            <w:tcW w:w="940" w:type="pct"/>
            <w:shd w:val="clear" w:color="auto" w:fill="FFFFFF"/>
            <w:tcMar>
              <w:top w:w="0" w:type="dxa"/>
              <w:left w:w="28" w:type="dxa"/>
              <w:bottom w:w="0" w:type="dxa"/>
              <w:right w:w="28" w:type="dxa"/>
            </w:tcMar>
            <w:vAlign w:val="center"/>
          </w:tcPr>
          <w:p w14:paraId="01C6BC8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5.9710%</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403A40B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2,436.18 </w:t>
            </w:r>
          </w:p>
        </w:tc>
        <w:tc>
          <w:tcPr>
            <w:tcW w:w="594" w:type="pct"/>
            <w:shd w:val="clear" w:color="auto" w:fill="FFFFFF"/>
            <w:tcMar>
              <w:top w:w="0" w:type="dxa"/>
              <w:left w:w="28" w:type="dxa"/>
              <w:bottom w:w="0" w:type="dxa"/>
              <w:right w:w="28" w:type="dxa"/>
            </w:tcMar>
            <w:vAlign w:val="center"/>
          </w:tcPr>
          <w:p w14:paraId="15D1412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2,340.65 </w:t>
            </w:r>
          </w:p>
        </w:tc>
        <w:tc>
          <w:tcPr>
            <w:tcW w:w="621" w:type="pct"/>
            <w:shd w:val="clear" w:color="auto" w:fill="FFFFFF"/>
            <w:tcMar>
              <w:top w:w="0" w:type="dxa"/>
              <w:left w:w="28" w:type="dxa"/>
              <w:bottom w:w="0" w:type="dxa"/>
              <w:right w:w="28" w:type="dxa"/>
            </w:tcMar>
            <w:vAlign w:val="center"/>
          </w:tcPr>
          <w:p w14:paraId="17BDB7D6"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87.47 </w:t>
            </w:r>
          </w:p>
        </w:tc>
        <w:tc>
          <w:tcPr>
            <w:tcW w:w="812" w:type="pct"/>
            <w:shd w:val="clear" w:color="auto" w:fill="FFFFFF"/>
            <w:tcMar>
              <w:top w:w="0" w:type="dxa"/>
              <w:left w:w="28" w:type="dxa"/>
              <w:bottom w:w="0" w:type="dxa"/>
              <w:right w:w="28" w:type="dxa"/>
            </w:tcMar>
            <w:vAlign w:val="center"/>
          </w:tcPr>
          <w:p w14:paraId="64423C7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4,776.83 </w:t>
            </w:r>
          </w:p>
        </w:tc>
      </w:tr>
      <w:tr w:rsidR="00F72092" w:rsidRPr="000D1143" w14:paraId="73805D6E" w14:textId="77777777" w:rsidTr="00217B21">
        <w:trPr>
          <w:trHeight w:val="397"/>
          <w:jc w:val="center"/>
        </w:trPr>
        <w:tc>
          <w:tcPr>
            <w:tcW w:w="446" w:type="pct"/>
            <w:shd w:val="clear" w:color="auto" w:fill="FFFFFF"/>
            <w:tcMar>
              <w:top w:w="0" w:type="dxa"/>
              <w:left w:w="28" w:type="dxa"/>
              <w:bottom w:w="0" w:type="dxa"/>
              <w:right w:w="28" w:type="dxa"/>
            </w:tcMar>
            <w:vAlign w:val="center"/>
          </w:tcPr>
          <w:p w14:paraId="6F49A24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w:t>
            </w:r>
          </w:p>
        </w:tc>
        <w:tc>
          <w:tcPr>
            <w:tcW w:w="927" w:type="pct"/>
            <w:shd w:val="clear" w:color="auto" w:fill="FFFFFF"/>
            <w:tcMar>
              <w:top w:w="0" w:type="dxa"/>
              <w:left w:w="28" w:type="dxa"/>
              <w:bottom w:w="0" w:type="dxa"/>
              <w:right w:w="28" w:type="dxa"/>
            </w:tcMar>
            <w:vAlign w:val="center"/>
          </w:tcPr>
          <w:p w14:paraId="76E4928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乐陶陶</w:t>
            </w:r>
          </w:p>
        </w:tc>
        <w:tc>
          <w:tcPr>
            <w:tcW w:w="940" w:type="pct"/>
            <w:shd w:val="clear" w:color="auto" w:fill="FFFFFF"/>
            <w:tcMar>
              <w:top w:w="0" w:type="dxa"/>
              <w:left w:w="28" w:type="dxa"/>
              <w:bottom w:w="0" w:type="dxa"/>
              <w:right w:w="28" w:type="dxa"/>
            </w:tcMar>
            <w:vAlign w:val="center"/>
          </w:tcPr>
          <w:p w14:paraId="39D7341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5.9697%</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0FF7375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2,435.63 </w:t>
            </w:r>
          </w:p>
        </w:tc>
        <w:tc>
          <w:tcPr>
            <w:tcW w:w="594" w:type="pct"/>
            <w:shd w:val="clear" w:color="auto" w:fill="FFFFFF"/>
            <w:tcMar>
              <w:top w:w="0" w:type="dxa"/>
              <w:left w:w="28" w:type="dxa"/>
              <w:bottom w:w="0" w:type="dxa"/>
              <w:right w:w="28" w:type="dxa"/>
            </w:tcMar>
            <w:vAlign w:val="center"/>
          </w:tcPr>
          <w:p w14:paraId="1A12F9A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2,340.11 </w:t>
            </w:r>
          </w:p>
        </w:tc>
        <w:tc>
          <w:tcPr>
            <w:tcW w:w="621" w:type="pct"/>
            <w:shd w:val="clear" w:color="auto" w:fill="FFFFFF"/>
            <w:tcMar>
              <w:top w:w="0" w:type="dxa"/>
              <w:left w:w="28" w:type="dxa"/>
              <w:bottom w:w="0" w:type="dxa"/>
              <w:right w:w="28" w:type="dxa"/>
            </w:tcMar>
            <w:vAlign w:val="center"/>
          </w:tcPr>
          <w:p w14:paraId="64FFFE24"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87.45 </w:t>
            </w:r>
          </w:p>
        </w:tc>
        <w:tc>
          <w:tcPr>
            <w:tcW w:w="812" w:type="pct"/>
            <w:shd w:val="clear" w:color="auto" w:fill="FFFFFF"/>
            <w:tcMar>
              <w:top w:w="0" w:type="dxa"/>
              <w:left w:w="28" w:type="dxa"/>
              <w:bottom w:w="0" w:type="dxa"/>
              <w:right w:w="28" w:type="dxa"/>
            </w:tcMar>
            <w:vAlign w:val="center"/>
          </w:tcPr>
          <w:p w14:paraId="4BC584B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4,775.74 </w:t>
            </w:r>
          </w:p>
        </w:tc>
      </w:tr>
      <w:tr w:rsidR="00F72092" w:rsidRPr="000D1143" w14:paraId="3BB72E82" w14:textId="77777777" w:rsidTr="00217B21">
        <w:trPr>
          <w:trHeight w:val="397"/>
          <w:jc w:val="center"/>
        </w:trPr>
        <w:tc>
          <w:tcPr>
            <w:tcW w:w="446" w:type="pct"/>
            <w:shd w:val="clear" w:color="auto" w:fill="FFFFFF"/>
            <w:tcMar>
              <w:top w:w="0" w:type="dxa"/>
              <w:left w:w="28" w:type="dxa"/>
              <w:bottom w:w="0" w:type="dxa"/>
              <w:right w:w="28" w:type="dxa"/>
            </w:tcMar>
            <w:vAlign w:val="center"/>
          </w:tcPr>
          <w:p w14:paraId="1E8D2AB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6</w:t>
            </w:r>
          </w:p>
        </w:tc>
        <w:tc>
          <w:tcPr>
            <w:tcW w:w="927" w:type="pct"/>
            <w:shd w:val="clear" w:color="auto" w:fill="FFFFFF"/>
            <w:tcMar>
              <w:top w:w="0" w:type="dxa"/>
              <w:left w:w="28" w:type="dxa"/>
              <w:bottom w:w="0" w:type="dxa"/>
              <w:right w:w="28" w:type="dxa"/>
            </w:tcMar>
            <w:vAlign w:val="center"/>
          </w:tcPr>
          <w:p w14:paraId="28AC7BB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林芝利新</w:t>
            </w:r>
          </w:p>
        </w:tc>
        <w:tc>
          <w:tcPr>
            <w:tcW w:w="940" w:type="pct"/>
            <w:shd w:val="clear" w:color="auto" w:fill="FFFFFF"/>
            <w:tcMar>
              <w:top w:w="0" w:type="dxa"/>
              <w:left w:w="28" w:type="dxa"/>
              <w:bottom w:w="0" w:type="dxa"/>
              <w:right w:w="28" w:type="dxa"/>
            </w:tcMar>
            <w:vAlign w:val="center"/>
          </w:tcPr>
          <w:p w14:paraId="7C13992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5.0811%</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6E8A1A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3,109.62 </w:t>
            </w:r>
          </w:p>
        </w:tc>
        <w:tc>
          <w:tcPr>
            <w:tcW w:w="594" w:type="pct"/>
            <w:shd w:val="clear" w:color="auto" w:fill="FFFFFF"/>
            <w:tcMar>
              <w:top w:w="0" w:type="dxa"/>
              <w:left w:w="28" w:type="dxa"/>
              <w:bottom w:w="0" w:type="dxa"/>
              <w:right w:w="28" w:type="dxa"/>
            </w:tcMar>
            <w:vAlign w:val="center"/>
          </w:tcPr>
          <w:p w14:paraId="758D533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2,987.67 </w:t>
            </w:r>
          </w:p>
        </w:tc>
        <w:tc>
          <w:tcPr>
            <w:tcW w:w="621" w:type="pct"/>
            <w:shd w:val="clear" w:color="auto" w:fill="FFFFFF"/>
            <w:tcMar>
              <w:top w:w="0" w:type="dxa"/>
              <w:left w:w="28" w:type="dxa"/>
              <w:bottom w:w="0" w:type="dxa"/>
              <w:right w:w="28" w:type="dxa"/>
            </w:tcMar>
            <w:vAlign w:val="center"/>
          </w:tcPr>
          <w:p w14:paraId="49BE2186"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111.65 </w:t>
            </w:r>
          </w:p>
        </w:tc>
        <w:tc>
          <w:tcPr>
            <w:tcW w:w="812" w:type="pct"/>
            <w:shd w:val="clear" w:color="auto" w:fill="FFFFFF"/>
            <w:tcMar>
              <w:top w:w="0" w:type="dxa"/>
              <w:left w:w="28" w:type="dxa"/>
              <w:bottom w:w="0" w:type="dxa"/>
              <w:right w:w="28" w:type="dxa"/>
            </w:tcMar>
            <w:vAlign w:val="center"/>
          </w:tcPr>
          <w:p w14:paraId="1E18E28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6,097.29 </w:t>
            </w:r>
          </w:p>
        </w:tc>
      </w:tr>
      <w:tr w:rsidR="00F72092" w:rsidRPr="000D1143" w14:paraId="2AD5F477" w14:textId="77777777" w:rsidTr="00217B21">
        <w:trPr>
          <w:trHeight w:val="397"/>
          <w:jc w:val="center"/>
        </w:trPr>
        <w:tc>
          <w:tcPr>
            <w:tcW w:w="446" w:type="pct"/>
            <w:shd w:val="clear" w:color="auto" w:fill="FFFFFF"/>
            <w:tcMar>
              <w:top w:w="0" w:type="dxa"/>
              <w:left w:w="28" w:type="dxa"/>
              <w:bottom w:w="0" w:type="dxa"/>
              <w:right w:w="28" w:type="dxa"/>
            </w:tcMar>
            <w:vAlign w:val="center"/>
          </w:tcPr>
          <w:p w14:paraId="7D80066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7</w:t>
            </w:r>
          </w:p>
        </w:tc>
        <w:tc>
          <w:tcPr>
            <w:tcW w:w="927" w:type="pct"/>
            <w:shd w:val="clear" w:color="auto" w:fill="FFFFFF"/>
            <w:tcMar>
              <w:top w:w="0" w:type="dxa"/>
              <w:left w:w="28" w:type="dxa"/>
              <w:bottom w:w="0" w:type="dxa"/>
              <w:right w:w="28" w:type="dxa"/>
            </w:tcMar>
            <w:vAlign w:val="center"/>
          </w:tcPr>
          <w:p w14:paraId="338324D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杨凯然</w:t>
            </w:r>
          </w:p>
        </w:tc>
        <w:tc>
          <w:tcPr>
            <w:tcW w:w="940" w:type="pct"/>
            <w:shd w:val="clear" w:color="auto" w:fill="FFFFFF"/>
            <w:tcMar>
              <w:top w:w="0" w:type="dxa"/>
              <w:left w:w="28" w:type="dxa"/>
              <w:bottom w:w="0" w:type="dxa"/>
              <w:right w:w="28" w:type="dxa"/>
            </w:tcMar>
            <w:vAlign w:val="center"/>
          </w:tcPr>
          <w:p w14:paraId="492A250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4.3499%</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70DA4E5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1,151.84 </w:t>
            </w:r>
          </w:p>
        </w:tc>
        <w:tc>
          <w:tcPr>
            <w:tcW w:w="594" w:type="pct"/>
            <w:shd w:val="clear" w:color="auto" w:fill="FFFFFF"/>
            <w:tcMar>
              <w:top w:w="0" w:type="dxa"/>
              <w:left w:w="28" w:type="dxa"/>
              <w:bottom w:w="0" w:type="dxa"/>
              <w:right w:w="28" w:type="dxa"/>
            </w:tcMar>
            <w:vAlign w:val="center"/>
          </w:tcPr>
          <w:p w14:paraId="01FD05B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6,223.41 </w:t>
            </w:r>
          </w:p>
        </w:tc>
        <w:tc>
          <w:tcPr>
            <w:tcW w:w="621" w:type="pct"/>
            <w:shd w:val="clear" w:color="auto" w:fill="FFFFFF"/>
            <w:tcMar>
              <w:top w:w="0" w:type="dxa"/>
              <w:left w:w="28" w:type="dxa"/>
              <w:bottom w:w="0" w:type="dxa"/>
              <w:right w:w="28" w:type="dxa"/>
            </w:tcMar>
            <w:vAlign w:val="center"/>
          </w:tcPr>
          <w:p w14:paraId="62D07B9E"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232.56 </w:t>
            </w:r>
          </w:p>
        </w:tc>
        <w:tc>
          <w:tcPr>
            <w:tcW w:w="812" w:type="pct"/>
            <w:shd w:val="clear" w:color="auto" w:fill="FFFFFF"/>
            <w:tcMar>
              <w:top w:w="0" w:type="dxa"/>
              <w:left w:w="28" w:type="dxa"/>
              <w:bottom w:w="0" w:type="dxa"/>
              <w:right w:w="28" w:type="dxa"/>
            </w:tcMar>
            <w:vAlign w:val="center"/>
          </w:tcPr>
          <w:p w14:paraId="7323433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7,375.24 </w:t>
            </w:r>
          </w:p>
        </w:tc>
      </w:tr>
      <w:tr w:rsidR="00F72092" w:rsidRPr="000D1143" w14:paraId="7FBFAA5F" w14:textId="77777777" w:rsidTr="00217B21">
        <w:trPr>
          <w:trHeight w:val="397"/>
          <w:jc w:val="center"/>
        </w:trPr>
        <w:tc>
          <w:tcPr>
            <w:tcW w:w="446" w:type="pct"/>
            <w:shd w:val="clear" w:color="auto" w:fill="FFFFFF"/>
            <w:tcMar>
              <w:top w:w="0" w:type="dxa"/>
              <w:left w:w="28" w:type="dxa"/>
              <w:bottom w:w="0" w:type="dxa"/>
              <w:right w:w="28" w:type="dxa"/>
            </w:tcMar>
            <w:vAlign w:val="center"/>
          </w:tcPr>
          <w:p w14:paraId="6D10334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8</w:t>
            </w:r>
          </w:p>
        </w:tc>
        <w:tc>
          <w:tcPr>
            <w:tcW w:w="927" w:type="pct"/>
            <w:shd w:val="clear" w:color="auto" w:fill="FFFFFF"/>
            <w:tcMar>
              <w:top w:w="0" w:type="dxa"/>
              <w:left w:w="28" w:type="dxa"/>
              <w:bottom w:w="0" w:type="dxa"/>
              <w:right w:w="28" w:type="dxa"/>
            </w:tcMar>
            <w:vAlign w:val="center"/>
          </w:tcPr>
          <w:p w14:paraId="218CE20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张杰波</w:t>
            </w:r>
          </w:p>
        </w:tc>
        <w:tc>
          <w:tcPr>
            <w:tcW w:w="940" w:type="pct"/>
            <w:shd w:val="clear" w:color="auto" w:fill="FFFFFF"/>
            <w:tcMar>
              <w:top w:w="0" w:type="dxa"/>
              <w:left w:w="28" w:type="dxa"/>
              <w:bottom w:w="0" w:type="dxa"/>
              <w:right w:w="28" w:type="dxa"/>
            </w:tcMar>
            <w:vAlign w:val="center"/>
          </w:tcPr>
          <w:p w14:paraId="34C8AE8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4.0062%</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1DBD4B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1,060.81 </w:t>
            </w:r>
          </w:p>
        </w:tc>
        <w:tc>
          <w:tcPr>
            <w:tcW w:w="594" w:type="pct"/>
            <w:shd w:val="clear" w:color="auto" w:fill="FFFFFF"/>
            <w:tcMar>
              <w:top w:w="0" w:type="dxa"/>
              <w:left w:w="28" w:type="dxa"/>
              <w:bottom w:w="0" w:type="dxa"/>
              <w:right w:w="28" w:type="dxa"/>
            </w:tcMar>
            <w:vAlign w:val="center"/>
          </w:tcPr>
          <w:p w14:paraId="397C7DB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5,731.62 </w:t>
            </w:r>
          </w:p>
        </w:tc>
        <w:tc>
          <w:tcPr>
            <w:tcW w:w="621" w:type="pct"/>
            <w:shd w:val="clear" w:color="auto" w:fill="FFFFFF"/>
            <w:tcMar>
              <w:top w:w="0" w:type="dxa"/>
              <w:left w:w="28" w:type="dxa"/>
              <w:bottom w:w="0" w:type="dxa"/>
              <w:right w:w="28" w:type="dxa"/>
            </w:tcMar>
            <w:vAlign w:val="center"/>
          </w:tcPr>
          <w:p w14:paraId="77EFE4BE"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214.19 </w:t>
            </w:r>
          </w:p>
        </w:tc>
        <w:tc>
          <w:tcPr>
            <w:tcW w:w="812" w:type="pct"/>
            <w:shd w:val="clear" w:color="auto" w:fill="FFFFFF"/>
            <w:tcMar>
              <w:top w:w="0" w:type="dxa"/>
              <w:left w:w="28" w:type="dxa"/>
              <w:bottom w:w="0" w:type="dxa"/>
              <w:right w:w="28" w:type="dxa"/>
            </w:tcMar>
            <w:vAlign w:val="center"/>
          </w:tcPr>
          <w:p w14:paraId="4927324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6,792.43 </w:t>
            </w:r>
          </w:p>
        </w:tc>
      </w:tr>
      <w:tr w:rsidR="00F72092" w:rsidRPr="000D1143" w14:paraId="4CFC97DC" w14:textId="77777777" w:rsidTr="00217B21">
        <w:trPr>
          <w:trHeight w:val="397"/>
          <w:jc w:val="center"/>
        </w:trPr>
        <w:tc>
          <w:tcPr>
            <w:tcW w:w="446" w:type="pct"/>
            <w:shd w:val="clear" w:color="auto" w:fill="FFFFFF"/>
            <w:tcMar>
              <w:top w:w="0" w:type="dxa"/>
              <w:left w:w="28" w:type="dxa"/>
              <w:bottom w:w="0" w:type="dxa"/>
              <w:right w:w="28" w:type="dxa"/>
            </w:tcMar>
            <w:vAlign w:val="center"/>
          </w:tcPr>
          <w:p w14:paraId="76F7F8A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9</w:t>
            </w:r>
          </w:p>
        </w:tc>
        <w:tc>
          <w:tcPr>
            <w:tcW w:w="927" w:type="pct"/>
            <w:shd w:val="clear" w:color="auto" w:fill="FFFFFF"/>
            <w:tcMar>
              <w:top w:w="0" w:type="dxa"/>
              <w:left w:w="28" w:type="dxa"/>
              <w:bottom w:w="0" w:type="dxa"/>
              <w:right w:w="28" w:type="dxa"/>
            </w:tcMar>
            <w:vAlign w:val="center"/>
          </w:tcPr>
          <w:p w14:paraId="220AAEC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璀璨远见</w:t>
            </w:r>
          </w:p>
        </w:tc>
        <w:tc>
          <w:tcPr>
            <w:tcW w:w="940" w:type="pct"/>
            <w:shd w:val="clear" w:color="auto" w:fill="FFFFFF"/>
            <w:tcMar>
              <w:top w:w="0" w:type="dxa"/>
              <w:left w:w="28" w:type="dxa"/>
              <w:bottom w:w="0" w:type="dxa"/>
              <w:right w:w="28" w:type="dxa"/>
            </w:tcMar>
            <w:vAlign w:val="center"/>
          </w:tcPr>
          <w:p w14:paraId="0EDFE43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2.8180%</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E43806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1,386.06 </w:t>
            </w:r>
          </w:p>
        </w:tc>
        <w:tc>
          <w:tcPr>
            <w:tcW w:w="594" w:type="pct"/>
            <w:shd w:val="clear" w:color="auto" w:fill="FFFFFF"/>
            <w:tcMar>
              <w:top w:w="0" w:type="dxa"/>
              <w:left w:w="28" w:type="dxa"/>
              <w:bottom w:w="0" w:type="dxa"/>
              <w:right w:w="28" w:type="dxa"/>
            </w:tcMar>
            <w:vAlign w:val="center"/>
          </w:tcPr>
          <w:p w14:paraId="3EA1C88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1,331.70 </w:t>
            </w:r>
          </w:p>
        </w:tc>
        <w:tc>
          <w:tcPr>
            <w:tcW w:w="621" w:type="pct"/>
            <w:shd w:val="clear" w:color="auto" w:fill="FFFFFF"/>
            <w:tcMar>
              <w:top w:w="0" w:type="dxa"/>
              <w:left w:w="28" w:type="dxa"/>
              <w:bottom w:w="0" w:type="dxa"/>
              <w:right w:w="28" w:type="dxa"/>
            </w:tcMar>
            <w:vAlign w:val="center"/>
          </w:tcPr>
          <w:p w14:paraId="5F95FBF1"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49.76 </w:t>
            </w:r>
          </w:p>
        </w:tc>
        <w:tc>
          <w:tcPr>
            <w:tcW w:w="812" w:type="pct"/>
            <w:shd w:val="clear" w:color="auto" w:fill="FFFFFF"/>
            <w:tcMar>
              <w:top w:w="0" w:type="dxa"/>
              <w:left w:w="28" w:type="dxa"/>
              <w:bottom w:w="0" w:type="dxa"/>
              <w:right w:w="28" w:type="dxa"/>
            </w:tcMar>
            <w:vAlign w:val="center"/>
          </w:tcPr>
          <w:p w14:paraId="17EF28C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2,717.76 </w:t>
            </w:r>
          </w:p>
        </w:tc>
      </w:tr>
      <w:tr w:rsidR="00F72092" w:rsidRPr="000D1143" w14:paraId="0D7502B8" w14:textId="77777777" w:rsidTr="00217B21">
        <w:trPr>
          <w:trHeight w:val="397"/>
          <w:jc w:val="center"/>
        </w:trPr>
        <w:tc>
          <w:tcPr>
            <w:tcW w:w="446" w:type="pct"/>
            <w:shd w:val="clear" w:color="auto" w:fill="FFFFFF"/>
            <w:tcMar>
              <w:top w:w="0" w:type="dxa"/>
              <w:left w:w="28" w:type="dxa"/>
              <w:bottom w:w="0" w:type="dxa"/>
              <w:right w:w="28" w:type="dxa"/>
            </w:tcMar>
            <w:vAlign w:val="center"/>
          </w:tcPr>
          <w:p w14:paraId="115AC1E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w:t>
            </w:r>
          </w:p>
        </w:tc>
        <w:tc>
          <w:tcPr>
            <w:tcW w:w="927" w:type="pct"/>
            <w:shd w:val="clear" w:color="auto" w:fill="FFFFFF"/>
            <w:tcMar>
              <w:top w:w="0" w:type="dxa"/>
              <w:left w:w="28" w:type="dxa"/>
              <w:bottom w:w="0" w:type="dxa"/>
              <w:right w:w="28" w:type="dxa"/>
            </w:tcMar>
            <w:vAlign w:val="center"/>
          </w:tcPr>
          <w:p w14:paraId="61CD220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乐熙熙</w:t>
            </w:r>
          </w:p>
        </w:tc>
        <w:tc>
          <w:tcPr>
            <w:tcW w:w="940" w:type="pct"/>
            <w:shd w:val="clear" w:color="auto" w:fill="FFFFFF"/>
            <w:tcMar>
              <w:top w:w="0" w:type="dxa"/>
              <w:left w:w="28" w:type="dxa"/>
              <w:bottom w:w="0" w:type="dxa"/>
              <w:right w:w="28" w:type="dxa"/>
            </w:tcMar>
            <w:vAlign w:val="center"/>
          </w:tcPr>
          <w:p w14:paraId="159FCE2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2.5122%</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2EB44C9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2,172.24 </w:t>
            </w:r>
          </w:p>
        </w:tc>
        <w:tc>
          <w:tcPr>
            <w:tcW w:w="594" w:type="pct"/>
            <w:shd w:val="clear" w:color="auto" w:fill="FFFFFF"/>
            <w:tcMar>
              <w:top w:w="0" w:type="dxa"/>
              <w:left w:w="28" w:type="dxa"/>
              <w:bottom w:w="0" w:type="dxa"/>
              <w:right w:w="28" w:type="dxa"/>
            </w:tcMar>
            <w:vAlign w:val="center"/>
          </w:tcPr>
          <w:p w14:paraId="55EB0CF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2,087.06 </w:t>
            </w:r>
          </w:p>
        </w:tc>
        <w:tc>
          <w:tcPr>
            <w:tcW w:w="621" w:type="pct"/>
            <w:shd w:val="clear" w:color="auto" w:fill="FFFFFF"/>
            <w:tcMar>
              <w:top w:w="0" w:type="dxa"/>
              <w:left w:w="28" w:type="dxa"/>
              <w:bottom w:w="0" w:type="dxa"/>
              <w:right w:w="28" w:type="dxa"/>
            </w:tcMar>
            <w:vAlign w:val="center"/>
          </w:tcPr>
          <w:p w14:paraId="355CCD26"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77.99 </w:t>
            </w:r>
          </w:p>
        </w:tc>
        <w:tc>
          <w:tcPr>
            <w:tcW w:w="812" w:type="pct"/>
            <w:shd w:val="clear" w:color="auto" w:fill="FFFFFF"/>
            <w:tcMar>
              <w:top w:w="0" w:type="dxa"/>
              <w:left w:w="28" w:type="dxa"/>
              <w:bottom w:w="0" w:type="dxa"/>
              <w:right w:w="28" w:type="dxa"/>
            </w:tcMar>
            <w:vAlign w:val="center"/>
          </w:tcPr>
          <w:p w14:paraId="443702D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4,259.30 </w:t>
            </w:r>
          </w:p>
        </w:tc>
      </w:tr>
      <w:tr w:rsidR="00F72092" w:rsidRPr="000D1143" w14:paraId="36F965D5" w14:textId="77777777" w:rsidTr="00217B21">
        <w:trPr>
          <w:trHeight w:val="397"/>
          <w:jc w:val="center"/>
        </w:trPr>
        <w:tc>
          <w:tcPr>
            <w:tcW w:w="446" w:type="pct"/>
            <w:shd w:val="clear" w:color="auto" w:fill="FFFFFF"/>
            <w:tcMar>
              <w:top w:w="0" w:type="dxa"/>
              <w:left w:w="28" w:type="dxa"/>
              <w:bottom w:w="0" w:type="dxa"/>
              <w:right w:w="28" w:type="dxa"/>
            </w:tcMar>
            <w:vAlign w:val="center"/>
          </w:tcPr>
          <w:p w14:paraId="5CF6160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11</w:t>
            </w:r>
          </w:p>
        </w:tc>
        <w:tc>
          <w:tcPr>
            <w:tcW w:w="927" w:type="pct"/>
            <w:shd w:val="clear" w:color="auto" w:fill="FFFFFF"/>
            <w:tcMar>
              <w:top w:w="0" w:type="dxa"/>
              <w:left w:w="28" w:type="dxa"/>
              <w:bottom w:w="0" w:type="dxa"/>
              <w:right w:w="28" w:type="dxa"/>
            </w:tcMar>
            <w:vAlign w:val="center"/>
          </w:tcPr>
          <w:p w14:paraId="67B8B5F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乐腾腾</w:t>
            </w:r>
          </w:p>
        </w:tc>
        <w:tc>
          <w:tcPr>
            <w:tcW w:w="940" w:type="pct"/>
            <w:shd w:val="clear" w:color="auto" w:fill="FFFFFF"/>
            <w:tcMar>
              <w:top w:w="0" w:type="dxa"/>
              <w:left w:w="28" w:type="dxa"/>
              <w:bottom w:w="0" w:type="dxa"/>
              <w:right w:w="28" w:type="dxa"/>
            </w:tcMar>
            <w:vAlign w:val="center"/>
          </w:tcPr>
          <w:p w14:paraId="34294B8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2.2656%</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2F44280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1,959.03 </w:t>
            </w:r>
          </w:p>
        </w:tc>
        <w:tc>
          <w:tcPr>
            <w:tcW w:w="594" w:type="pct"/>
            <w:shd w:val="clear" w:color="auto" w:fill="FFFFFF"/>
            <w:tcMar>
              <w:top w:w="0" w:type="dxa"/>
              <w:left w:w="28" w:type="dxa"/>
              <w:bottom w:w="0" w:type="dxa"/>
              <w:right w:w="28" w:type="dxa"/>
            </w:tcMar>
            <w:vAlign w:val="center"/>
          </w:tcPr>
          <w:p w14:paraId="64BF88A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1,882.21 </w:t>
            </w:r>
          </w:p>
        </w:tc>
        <w:tc>
          <w:tcPr>
            <w:tcW w:w="621" w:type="pct"/>
            <w:shd w:val="clear" w:color="auto" w:fill="FFFFFF"/>
            <w:tcMar>
              <w:top w:w="0" w:type="dxa"/>
              <w:left w:w="28" w:type="dxa"/>
              <w:bottom w:w="0" w:type="dxa"/>
              <w:right w:w="28" w:type="dxa"/>
            </w:tcMar>
            <w:vAlign w:val="center"/>
          </w:tcPr>
          <w:p w14:paraId="22EA43CA"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70.34 </w:t>
            </w:r>
          </w:p>
        </w:tc>
        <w:tc>
          <w:tcPr>
            <w:tcW w:w="812" w:type="pct"/>
            <w:shd w:val="clear" w:color="auto" w:fill="FFFFFF"/>
            <w:tcMar>
              <w:top w:w="0" w:type="dxa"/>
              <w:left w:w="28" w:type="dxa"/>
              <w:bottom w:w="0" w:type="dxa"/>
              <w:right w:w="28" w:type="dxa"/>
            </w:tcMar>
            <w:vAlign w:val="center"/>
          </w:tcPr>
          <w:p w14:paraId="10375D0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3,841.24 </w:t>
            </w:r>
          </w:p>
        </w:tc>
      </w:tr>
      <w:tr w:rsidR="00F72092" w:rsidRPr="000D1143" w14:paraId="671B86C5" w14:textId="77777777" w:rsidTr="00217B21">
        <w:trPr>
          <w:trHeight w:val="397"/>
          <w:jc w:val="center"/>
        </w:trPr>
        <w:tc>
          <w:tcPr>
            <w:tcW w:w="446" w:type="pct"/>
            <w:shd w:val="clear" w:color="auto" w:fill="FFFFFF"/>
            <w:tcMar>
              <w:top w:w="0" w:type="dxa"/>
              <w:left w:w="28" w:type="dxa"/>
              <w:bottom w:w="0" w:type="dxa"/>
              <w:right w:w="28" w:type="dxa"/>
            </w:tcMar>
            <w:vAlign w:val="center"/>
          </w:tcPr>
          <w:p w14:paraId="18C4795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12</w:t>
            </w:r>
          </w:p>
        </w:tc>
        <w:tc>
          <w:tcPr>
            <w:tcW w:w="927" w:type="pct"/>
            <w:shd w:val="clear" w:color="auto" w:fill="FFFFFF"/>
            <w:tcMar>
              <w:top w:w="0" w:type="dxa"/>
              <w:left w:w="28" w:type="dxa"/>
              <w:bottom w:w="0" w:type="dxa"/>
              <w:right w:w="28" w:type="dxa"/>
            </w:tcMar>
            <w:vAlign w:val="center"/>
          </w:tcPr>
          <w:p w14:paraId="4470CE9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深圳市前海千意智合三期</w:t>
            </w:r>
          </w:p>
        </w:tc>
        <w:tc>
          <w:tcPr>
            <w:tcW w:w="940" w:type="pct"/>
            <w:shd w:val="clear" w:color="auto" w:fill="FFFFFF"/>
            <w:tcMar>
              <w:top w:w="0" w:type="dxa"/>
              <w:left w:w="28" w:type="dxa"/>
              <w:bottom w:w="0" w:type="dxa"/>
              <w:right w:w="28" w:type="dxa"/>
            </w:tcMar>
            <w:vAlign w:val="center"/>
          </w:tcPr>
          <w:p w14:paraId="36B2164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2.1312%</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690C733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869.53 </w:t>
            </w:r>
          </w:p>
        </w:tc>
        <w:tc>
          <w:tcPr>
            <w:tcW w:w="594" w:type="pct"/>
            <w:shd w:val="clear" w:color="auto" w:fill="FFFFFF"/>
            <w:tcMar>
              <w:top w:w="0" w:type="dxa"/>
              <w:left w:w="28" w:type="dxa"/>
              <w:bottom w:w="0" w:type="dxa"/>
              <w:right w:w="28" w:type="dxa"/>
            </w:tcMar>
            <w:vAlign w:val="center"/>
          </w:tcPr>
          <w:p w14:paraId="1DACAFE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835.43 </w:t>
            </w:r>
          </w:p>
        </w:tc>
        <w:tc>
          <w:tcPr>
            <w:tcW w:w="621" w:type="pct"/>
            <w:shd w:val="clear" w:color="auto" w:fill="FFFFFF"/>
            <w:tcMar>
              <w:top w:w="0" w:type="dxa"/>
              <w:left w:w="28" w:type="dxa"/>
              <w:bottom w:w="0" w:type="dxa"/>
              <w:right w:w="28" w:type="dxa"/>
            </w:tcMar>
            <w:vAlign w:val="center"/>
          </w:tcPr>
          <w:p w14:paraId="04E580EC"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31.22 </w:t>
            </w:r>
          </w:p>
        </w:tc>
        <w:tc>
          <w:tcPr>
            <w:tcW w:w="812" w:type="pct"/>
            <w:shd w:val="clear" w:color="auto" w:fill="FFFFFF"/>
            <w:tcMar>
              <w:top w:w="0" w:type="dxa"/>
              <w:left w:w="28" w:type="dxa"/>
              <w:bottom w:w="0" w:type="dxa"/>
              <w:right w:w="28" w:type="dxa"/>
            </w:tcMar>
            <w:vAlign w:val="center"/>
          </w:tcPr>
          <w:p w14:paraId="738F9A3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1,704.95 </w:t>
            </w:r>
          </w:p>
        </w:tc>
      </w:tr>
      <w:tr w:rsidR="00F72092" w:rsidRPr="000D1143" w14:paraId="6A697EF0" w14:textId="77777777" w:rsidTr="00217B21">
        <w:trPr>
          <w:trHeight w:val="397"/>
          <w:jc w:val="center"/>
        </w:trPr>
        <w:tc>
          <w:tcPr>
            <w:tcW w:w="446" w:type="pct"/>
            <w:shd w:val="clear" w:color="auto" w:fill="FFFFFF"/>
            <w:tcMar>
              <w:top w:w="0" w:type="dxa"/>
              <w:left w:w="28" w:type="dxa"/>
              <w:bottom w:w="0" w:type="dxa"/>
              <w:right w:w="28" w:type="dxa"/>
            </w:tcMar>
            <w:vAlign w:val="center"/>
          </w:tcPr>
          <w:p w14:paraId="260E114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13</w:t>
            </w:r>
          </w:p>
        </w:tc>
        <w:tc>
          <w:tcPr>
            <w:tcW w:w="927" w:type="pct"/>
            <w:shd w:val="clear" w:color="auto" w:fill="FFFFFF"/>
            <w:tcMar>
              <w:top w:w="0" w:type="dxa"/>
              <w:left w:w="28" w:type="dxa"/>
              <w:bottom w:w="0" w:type="dxa"/>
              <w:right w:w="28" w:type="dxa"/>
            </w:tcMar>
            <w:vAlign w:val="center"/>
          </w:tcPr>
          <w:p w14:paraId="04BA99B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胡俊</w:t>
            </w:r>
          </w:p>
        </w:tc>
        <w:tc>
          <w:tcPr>
            <w:tcW w:w="940" w:type="pct"/>
            <w:shd w:val="clear" w:color="auto" w:fill="FFFFFF"/>
            <w:tcMar>
              <w:top w:w="0" w:type="dxa"/>
              <w:left w:w="28" w:type="dxa"/>
              <w:bottom w:w="0" w:type="dxa"/>
              <w:right w:w="28" w:type="dxa"/>
            </w:tcMar>
            <w:vAlign w:val="center"/>
          </w:tcPr>
          <w:p w14:paraId="05A85DD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1.7657%</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2725092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467.55 </w:t>
            </w:r>
          </w:p>
        </w:tc>
        <w:tc>
          <w:tcPr>
            <w:tcW w:w="594" w:type="pct"/>
            <w:shd w:val="clear" w:color="auto" w:fill="FFFFFF"/>
            <w:tcMar>
              <w:top w:w="0" w:type="dxa"/>
              <w:left w:w="28" w:type="dxa"/>
              <w:bottom w:w="0" w:type="dxa"/>
              <w:right w:w="28" w:type="dxa"/>
            </w:tcMar>
            <w:vAlign w:val="center"/>
          </w:tcPr>
          <w:p w14:paraId="52DDD7C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2,526.17 </w:t>
            </w:r>
          </w:p>
        </w:tc>
        <w:tc>
          <w:tcPr>
            <w:tcW w:w="621" w:type="pct"/>
            <w:shd w:val="clear" w:color="auto" w:fill="FFFFFF"/>
            <w:tcMar>
              <w:top w:w="0" w:type="dxa"/>
              <w:left w:w="28" w:type="dxa"/>
              <w:bottom w:w="0" w:type="dxa"/>
              <w:right w:w="28" w:type="dxa"/>
            </w:tcMar>
            <w:vAlign w:val="center"/>
          </w:tcPr>
          <w:p w14:paraId="23AC556C"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94.40 </w:t>
            </w:r>
          </w:p>
        </w:tc>
        <w:tc>
          <w:tcPr>
            <w:tcW w:w="812" w:type="pct"/>
            <w:shd w:val="clear" w:color="auto" w:fill="FFFFFF"/>
            <w:tcMar>
              <w:top w:w="0" w:type="dxa"/>
              <w:left w:w="28" w:type="dxa"/>
              <w:bottom w:w="0" w:type="dxa"/>
              <w:right w:w="28" w:type="dxa"/>
            </w:tcMar>
            <w:vAlign w:val="center"/>
          </w:tcPr>
          <w:p w14:paraId="2555DF6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2,993.71 </w:t>
            </w:r>
          </w:p>
        </w:tc>
      </w:tr>
      <w:tr w:rsidR="00F72092" w:rsidRPr="000D1143" w14:paraId="70FF0241" w14:textId="77777777" w:rsidTr="00217B21">
        <w:trPr>
          <w:trHeight w:val="397"/>
          <w:jc w:val="center"/>
        </w:trPr>
        <w:tc>
          <w:tcPr>
            <w:tcW w:w="446" w:type="pct"/>
            <w:shd w:val="clear" w:color="auto" w:fill="FFFFFF"/>
            <w:tcMar>
              <w:top w:w="0" w:type="dxa"/>
              <w:left w:w="28" w:type="dxa"/>
              <w:bottom w:w="0" w:type="dxa"/>
              <w:right w:w="28" w:type="dxa"/>
            </w:tcMar>
            <w:vAlign w:val="center"/>
          </w:tcPr>
          <w:p w14:paraId="6C37A05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14</w:t>
            </w:r>
          </w:p>
        </w:tc>
        <w:tc>
          <w:tcPr>
            <w:tcW w:w="927" w:type="pct"/>
            <w:shd w:val="clear" w:color="auto" w:fill="FFFFFF"/>
            <w:tcMar>
              <w:top w:w="0" w:type="dxa"/>
              <w:left w:w="28" w:type="dxa"/>
              <w:bottom w:w="0" w:type="dxa"/>
              <w:right w:w="28" w:type="dxa"/>
            </w:tcMar>
            <w:vAlign w:val="center"/>
          </w:tcPr>
          <w:p w14:paraId="2D0E292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王佳</w:t>
            </w:r>
          </w:p>
        </w:tc>
        <w:tc>
          <w:tcPr>
            <w:tcW w:w="940" w:type="pct"/>
            <w:shd w:val="clear" w:color="auto" w:fill="FFFFFF"/>
            <w:tcMar>
              <w:top w:w="0" w:type="dxa"/>
              <w:left w:w="28" w:type="dxa"/>
              <w:bottom w:w="0" w:type="dxa"/>
              <w:right w:w="28" w:type="dxa"/>
            </w:tcMar>
            <w:vAlign w:val="center"/>
          </w:tcPr>
          <w:p w14:paraId="134E96F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1.5833%</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49023F9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419.26 </w:t>
            </w:r>
          </w:p>
        </w:tc>
        <w:tc>
          <w:tcPr>
            <w:tcW w:w="594" w:type="pct"/>
            <w:shd w:val="clear" w:color="auto" w:fill="FFFFFF"/>
            <w:tcMar>
              <w:top w:w="0" w:type="dxa"/>
              <w:left w:w="28" w:type="dxa"/>
              <w:bottom w:w="0" w:type="dxa"/>
              <w:right w:w="28" w:type="dxa"/>
            </w:tcMar>
            <w:vAlign w:val="center"/>
          </w:tcPr>
          <w:p w14:paraId="764F91F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2,265.26 </w:t>
            </w:r>
          </w:p>
        </w:tc>
        <w:tc>
          <w:tcPr>
            <w:tcW w:w="621" w:type="pct"/>
            <w:shd w:val="clear" w:color="auto" w:fill="FFFFFF"/>
            <w:tcMar>
              <w:top w:w="0" w:type="dxa"/>
              <w:left w:w="28" w:type="dxa"/>
              <w:bottom w:w="0" w:type="dxa"/>
              <w:right w:w="28" w:type="dxa"/>
            </w:tcMar>
            <w:vAlign w:val="center"/>
          </w:tcPr>
          <w:p w14:paraId="659EF34A"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84.65 </w:t>
            </w:r>
          </w:p>
        </w:tc>
        <w:tc>
          <w:tcPr>
            <w:tcW w:w="812" w:type="pct"/>
            <w:shd w:val="clear" w:color="auto" w:fill="FFFFFF"/>
            <w:tcMar>
              <w:top w:w="0" w:type="dxa"/>
              <w:left w:w="28" w:type="dxa"/>
              <w:bottom w:w="0" w:type="dxa"/>
              <w:right w:w="28" w:type="dxa"/>
            </w:tcMar>
            <w:vAlign w:val="center"/>
          </w:tcPr>
          <w:p w14:paraId="1DE839D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2,684.52 </w:t>
            </w:r>
          </w:p>
        </w:tc>
      </w:tr>
      <w:tr w:rsidR="00F72092" w:rsidRPr="000D1143" w14:paraId="644BC5D4" w14:textId="77777777" w:rsidTr="00217B21">
        <w:trPr>
          <w:trHeight w:val="397"/>
          <w:jc w:val="center"/>
        </w:trPr>
        <w:tc>
          <w:tcPr>
            <w:tcW w:w="446" w:type="pct"/>
            <w:shd w:val="clear" w:color="auto" w:fill="FFFFFF"/>
            <w:tcMar>
              <w:top w:w="0" w:type="dxa"/>
              <w:left w:w="28" w:type="dxa"/>
              <w:bottom w:w="0" w:type="dxa"/>
              <w:right w:w="28" w:type="dxa"/>
            </w:tcMar>
            <w:vAlign w:val="center"/>
          </w:tcPr>
          <w:p w14:paraId="0206771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15</w:t>
            </w:r>
          </w:p>
        </w:tc>
        <w:tc>
          <w:tcPr>
            <w:tcW w:w="927" w:type="pct"/>
            <w:shd w:val="clear" w:color="auto" w:fill="FFFFFF"/>
            <w:tcMar>
              <w:top w:w="0" w:type="dxa"/>
              <w:left w:w="28" w:type="dxa"/>
              <w:bottom w:w="0" w:type="dxa"/>
              <w:right w:w="28" w:type="dxa"/>
            </w:tcMar>
            <w:vAlign w:val="center"/>
          </w:tcPr>
          <w:p w14:paraId="4D129FF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乐哈哈</w:t>
            </w:r>
          </w:p>
        </w:tc>
        <w:tc>
          <w:tcPr>
            <w:tcW w:w="940" w:type="pct"/>
            <w:shd w:val="clear" w:color="auto" w:fill="FFFFFF"/>
            <w:tcMar>
              <w:top w:w="0" w:type="dxa"/>
              <w:left w:w="28" w:type="dxa"/>
              <w:bottom w:w="0" w:type="dxa"/>
              <w:right w:w="28" w:type="dxa"/>
            </w:tcMar>
            <w:vAlign w:val="center"/>
          </w:tcPr>
          <w:p w14:paraId="5E8FA9F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1.3809%</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4877398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1,194.09 </w:t>
            </w:r>
          </w:p>
        </w:tc>
        <w:tc>
          <w:tcPr>
            <w:tcW w:w="594" w:type="pct"/>
            <w:shd w:val="clear" w:color="auto" w:fill="FFFFFF"/>
            <w:tcMar>
              <w:top w:w="0" w:type="dxa"/>
              <w:left w:w="28" w:type="dxa"/>
              <w:bottom w:w="0" w:type="dxa"/>
              <w:right w:w="28" w:type="dxa"/>
            </w:tcMar>
            <w:vAlign w:val="center"/>
          </w:tcPr>
          <w:p w14:paraId="20E7962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1,147.26 </w:t>
            </w:r>
          </w:p>
        </w:tc>
        <w:tc>
          <w:tcPr>
            <w:tcW w:w="621" w:type="pct"/>
            <w:shd w:val="clear" w:color="auto" w:fill="FFFFFF"/>
            <w:tcMar>
              <w:top w:w="0" w:type="dxa"/>
              <w:left w:w="28" w:type="dxa"/>
              <w:bottom w:w="0" w:type="dxa"/>
              <w:right w:w="28" w:type="dxa"/>
            </w:tcMar>
            <w:vAlign w:val="center"/>
          </w:tcPr>
          <w:p w14:paraId="6F77943B"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42.87 </w:t>
            </w:r>
          </w:p>
        </w:tc>
        <w:tc>
          <w:tcPr>
            <w:tcW w:w="812" w:type="pct"/>
            <w:shd w:val="clear" w:color="auto" w:fill="FFFFFF"/>
            <w:tcMar>
              <w:top w:w="0" w:type="dxa"/>
              <w:left w:w="28" w:type="dxa"/>
              <w:bottom w:w="0" w:type="dxa"/>
              <w:right w:w="28" w:type="dxa"/>
            </w:tcMar>
            <w:vAlign w:val="center"/>
          </w:tcPr>
          <w:p w14:paraId="597E7B4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2,341.35 </w:t>
            </w:r>
          </w:p>
        </w:tc>
      </w:tr>
      <w:tr w:rsidR="00F72092" w:rsidRPr="000D1143" w14:paraId="167EF020" w14:textId="77777777" w:rsidTr="00217B21">
        <w:trPr>
          <w:trHeight w:val="397"/>
          <w:jc w:val="center"/>
        </w:trPr>
        <w:tc>
          <w:tcPr>
            <w:tcW w:w="446" w:type="pct"/>
            <w:shd w:val="clear" w:color="auto" w:fill="FFFFFF"/>
            <w:tcMar>
              <w:top w:w="0" w:type="dxa"/>
              <w:left w:w="28" w:type="dxa"/>
              <w:bottom w:w="0" w:type="dxa"/>
              <w:right w:w="28" w:type="dxa"/>
            </w:tcMar>
            <w:vAlign w:val="center"/>
          </w:tcPr>
          <w:p w14:paraId="49F145F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16</w:t>
            </w:r>
          </w:p>
        </w:tc>
        <w:tc>
          <w:tcPr>
            <w:tcW w:w="927" w:type="pct"/>
            <w:shd w:val="clear" w:color="auto" w:fill="FFFFFF"/>
            <w:tcMar>
              <w:top w:w="0" w:type="dxa"/>
              <w:left w:w="28" w:type="dxa"/>
              <w:bottom w:w="0" w:type="dxa"/>
              <w:right w:w="28" w:type="dxa"/>
            </w:tcMar>
            <w:vAlign w:val="center"/>
          </w:tcPr>
          <w:p w14:paraId="4815B01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广发信德二期</w:t>
            </w:r>
          </w:p>
        </w:tc>
        <w:tc>
          <w:tcPr>
            <w:tcW w:w="940" w:type="pct"/>
            <w:shd w:val="clear" w:color="auto" w:fill="FFFFFF"/>
            <w:tcMar>
              <w:top w:w="0" w:type="dxa"/>
              <w:left w:w="28" w:type="dxa"/>
              <w:bottom w:w="0" w:type="dxa"/>
              <w:right w:w="28" w:type="dxa"/>
            </w:tcMar>
            <w:vAlign w:val="center"/>
          </w:tcPr>
          <w:p w14:paraId="0310D49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1.2457%</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7B7AEB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762.37 </w:t>
            </w:r>
          </w:p>
        </w:tc>
        <w:tc>
          <w:tcPr>
            <w:tcW w:w="594" w:type="pct"/>
            <w:shd w:val="clear" w:color="auto" w:fill="FFFFFF"/>
            <w:tcMar>
              <w:top w:w="0" w:type="dxa"/>
              <w:left w:w="28" w:type="dxa"/>
              <w:bottom w:w="0" w:type="dxa"/>
              <w:right w:w="28" w:type="dxa"/>
            </w:tcMar>
            <w:vAlign w:val="center"/>
          </w:tcPr>
          <w:p w14:paraId="1CB5AB5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732.47 </w:t>
            </w:r>
          </w:p>
        </w:tc>
        <w:tc>
          <w:tcPr>
            <w:tcW w:w="621" w:type="pct"/>
            <w:shd w:val="clear" w:color="auto" w:fill="FFFFFF"/>
            <w:tcMar>
              <w:top w:w="0" w:type="dxa"/>
              <w:left w:w="28" w:type="dxa"/>
              <w:bottom w:w="0" w:type="dxa"/>
              <w:right w:w="28" w:type="dxa"/>
            </w:tcMar>
            <w:vAlign w:val="center"/>
          </w:tcPr>
          <w:p w14:paraId="007B4728"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27.37 </w:t>
            </w:r>
          </w:p>
        </w:tc>
        <w:tc>
          <w:tcPr>
            <w:tcW w:w="812" w:type="pct"/>
            <w:shd w:val="clear" w:color="auto" w:fill="FFFFFF"/>
            <w:tcMar>
              <w:top w:w="0" w:type="dxa"/>
              <w:left w:w="28" w:type="dxa"/>
              <w:bottom w:w="0" w:type="dxa"/>
              <w:right w:w="28" w:type="dxa"/>
            </w:tcMar>
            <w:vAlign w:val="center"/>
          </w:tcPr>
          <w:p w14:paraId="14658A7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1,494.85 </w:t>
            </w:r>
          </w:p>
        </w:tc>
      </w:tr>
      <w:tr w:rsidR="00F72092" w:rsidRPr="000D1143" w14:paraId="7ADEC6F9" w14:textId="77777777" w:rsidTr="00217B21">
        <w:trPr>
          <w:trHeight w:val="397"/>
          <w:jc w:val="center"/>
        </w:trPr>
        <w:tc>
          <w:tcPr>
            <w:tcW w:w="446" w:type="pct"/>
            <w:shd w:val="clear" w:color="auto" w:fill="FFFFFF"/>
            <w:tcMar>
              <w:top w:w="0" w:type="dxa"/>
              <w:left w:w="28" w:type="dxa"/>
              <w:bottom w:w="0" w:type="dxa"/>
              <w:right w:w="28" w:type="dxa"/>
            </w:tcMar>
            <w:vAlign w:val="center"/>
          </w:tcPr>
          <w:p w14:paraId="1ECEAD4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17</w:t>
            </w:r>
          </w:p>
        </w:tc>
        <w:tc>
          <w:tcPr>
            <w:tcW w:w="927" w:type="pct"/>
            <w:shd w:val="clear" w:color="auto" w:fill="FFFFFF"/>
            <w:tcMar>
              <w:top w:w="0" w:type="dxa"/>
              <w:left w:w="28" w:type="dxa"/>
              <w:bottom w:w="0" w:type="dxa"/>
              <w:right w:w="28" w:type="dxa"/>
            </w:tcMar>
            <w:vAlign w:val="center"/>
          </w:tcPr>
          <w:p w14:paraId="79D9DD4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璀璨德商</w:t>
            </w:r>
          </w:p>
        </w:tc>
        <w:tc>
          <w:tcPr>
            <w:tcW w:w="940" w:type="pct"/>
            <w:shd w:val="clear" w:color="auto" w:fill="FFFFFF"/>
            <w:tcMar>
              <w:top w:w="0" w:type="dxa"/>
              <w:left w:w="28" w:type="dxa"/>
              <w:bottom w:w="0" w:type="dxa"/>
              <w:right w:w="28" w:type="dxa"/>
            </w:tcMar>
            <w:vAlign w:val="center"/>
          </w:tcPr>
          <w:p w14:paraId="360B17F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0.8899%</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62A34A4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437.71 </w:t>
            </w:r>
          </w:p>
        </w:tc>
        <w:tc>
          <w:tcPr>
            <w:tcW w:w="594" w:type="pct"/>
            <w:shd w:val="clear" w:color="auto" w:fill="FFFFFF"/>
            <w:tcMar>
              <w:top w:w="0" w:type="dxa"/>
              <w:left w:w="28" w:type="dxa"/>
              <w:bottom w:w="0" w:type="dxa"/>
              <w:right w:w="28" w:type="dxa"/>
            </w:tcMar>
            <w:vAlign w:val="center"/>
          </w:tcPr>
          <w:p w14:paraId="2D646C3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420.54 </w:t>
            </w:r>
          </w:p>
        </w:tc>
        <w:tc>
          <w:tcPr>
            <w:tcW w:w="621" w:type="pct"/>
            <w:shd w:val="clear" w:color="auto" w:fill="FFFFFF"/>
            <w:tcMar>
              <w:top w:w="0" w:type="dxa"/>
              <w:left w:w="28" w:type="dxa"/>
              <w:bottom w:w="0" w:type="dxa"/>
              <w:right w:w="28" w:type="dxa"/>
            </w:tcMar>
            <w:vAlign w:val="center"/>
          </w:tcPr>
          <w:p w14:paraId="00975FB5"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15.72 </w:t>
            </w:r>
          </w:p>
        </w:tc>
        <w:tc>
          <w:tcPr>
            <w:tcW w:w="812" w:type="pct"/>
            <w:shd w:val="clear" w:color="auto" w:fill="FFFFFF"/>
            <w:tcMar>
              <w:top w:w="0" w:type="dxa"/>
              <w:left w:w="28" w:type="dxa"/>
              <w:bottom w:w="0" w:type="dxa"/>
              <w:right w:w="28" w:type="dxa"/>
            </w:tcMar>
            <w:vAlign w:val="center"/>
          </w:tcPr>
          <w:p w14:paraId="4A3F564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858.25 </w:t>
            </w:r>
          </w:p>
        </w:tc>
      </w:tr>
      <w:tr w:rsidR="00F72092" w:rsidRPr="000D1143" w14:paraId="09565D5A" w14:textId="77777777" w:rsidTr="00217B21">
        <w:trPr>
          <w:trHeight w:val="397"/>
          <w:jc w:val="center"/>
        </w:trPr>
        <w:tc>
          <w:tcPr>
            <w:tcW w:w="446" w:type="pct"/>
            <w:shd w:val="clear" w:color="auto" w:fill="FFFFFF"/>
            <w:tcMar>
              <w:top w:w="0" w:type="dxa"/>
              <w:left w:w="28" w:type="dxa"/>
              <w:bottom w:w="0" w:type="dxa"/>
              <w:right w:w="28" w:type="dxa"/>
            </w:tcMar>
            <w:vAlign w:val="center"/>
          </w:tcPr>
          <w:p w14:paraId="4F84458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18</w:t>
            </w:r>
          </w:p>
        </w:tc>
        <w:tc>
          <w:tcPr>
            <w:tcW w:w="927" w:type="pct"/>
            <w:shd w:val="clear" w:color="auto" w:fill="FFFFFF"/>
            <w:tcMar>
              <w:top w:w="0" w:type="dxa"/>
              <w:left w:w="28" w:type="dxa"/>
              <w:bottom w:w="0" w:type="dxa"/>
              <w:right w:w="28" w:type="dxa"/>
            </w:tcMar>
            <w:vAlign w:val="center"/>
          </w:tcPr>
          <w:p w14:paraId="206D1F3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广州信德创业营</w:t>
            </w:r>
          </w:p>
        </w:tc>
        <w:tc>
          <w:tcPr>
            <w:tcW w:w="940" w:type="pct"/>
            <w:shd w:val="clear" w:color="auto" w:fill="FFFFFF"/>
            <w:tcMar>
              <w:top w:w="0" w:type="dxa"/>
              <w:left w:w="28" w:type="dxa"/>
              <w:bottom w:w="0" w:type="dxa"/>
              <w:right w:w="28" w:type="dxa"/>
            </w:tcMar>
            <w:vAlign w:val="center"/>
          </w:tcPr>
          <w:p w14:paraId="1554726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0.8701%</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63B4B97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532.52 </w:t>
            </w:r>
          </w:p>
        </w:tc>
        <w:tc>
          <w:tcPr>
            <w:tcW w:w="594" w:type="pct"/>
            <w:shd w:val="clear" w:color="auto" w:fill="FFFFFF"/>
            <w:tcMar>
              <w:top w:w="0" w:type="dxa"/>
              <w:left w:w="28" w:type="dxa"/>
              <w:bottom w:w="0" w:type="dxa"/>
              <w:right w:w="28" w:type="dxa"/>
            </w:tcMar>
            <w:vAlign w:val="center"/>
          </w:tcPr>
          <w:p w14:paraId="273B2BD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511.64 </w:t>
            </w:r>
          </w:p>
        </w:tc>
        <w:tc>
          <w:tcPr>
            <w:tcW w:w="621" w:type="pct"/>
            <w:shd w:val="clear" w:color="auto" w:fill="FFFFFF"/>
            <w:tcMar>
              <w:top w:w="0" w:type="dxa"/>
              <w:left w:w="28" w:type="dxa"/>
              <w:bottom w:w="0" w:type="dxa"/>
              <w:right w:w="28" w:type="dxa"/>
            </w:tcMar>
            <w:vAlign w:val="center"/>
          </w:tcPr>
          <w:p w14:paraId="240CF63A"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19.12 </w:t>
            </w:r>
          </w:p>
        </w:tc>
        <w:tc>
          <w:tcPr>
            <w:tcW w:w="812" w:type="pct"/>
            <w:shd w:val="clear" w:color="auto" w:fill="FFFFFF"/>
            <w:tcMar>
              <w:top w:w="0" w:type="dxa"/>
              <w:left w:w="28" w:type="dxa"/>
              <w:bottom w:w="0" w:type="dxa"/>
              <w:right w:w="28" w:type="dxa"/>
            </w:tcMar>
            <w:vAlign w:val="center"/>
          </w:tcPr>
          <w:p w14:paraId="204EC7D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1,044.16 </w:t>
            </w:r>
          </w:p>
        </w:tc>
      </w:tr>
      <w:tr w:rsidR="00F72092" w:rsidRPr="000D1143" w14:paraId="1B1028CB" w14:textId="77777777" w:rsidTr="00217B21">
        <w:trPr>
          <w:trHeight w:val="397"/>
          <w:jc w:val="center"/>
        </w:trPr>
        <w:tc>
          <w:tcPr>
            <w:tcW w:w="446" w:type="pct"/>
            <w:shd w:val="clear" w:color="auto" w:fill="FFFFFF"/>
            <w:tcMar>
              <w:top w:w="0" w:type="dxa"/>
              <w:left w:w="28" w:type="dxa"/>
              <w:bottom w:w="0" w:type="dxa"/>
              <w:right w:w="28" w:type="dxa"/>
            </w:tcMar>
            <w:vAlign w:val="center"/>
          </w:tcPr>
          <w:p w14:paraId="5148070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19</w:t>
            </w:r>
          </w:p>
        </w:tc>
        <w:tc>
          <w:tcPr>
            <w:tcW w:w="927" w:type="pct"/>
            <w:shd w:val="clear" w:color="auto" w:fill="FFFFFF"/>
            <w:tcMar>
              <w:top w:w="0" w:type="dxa"/>
              <w:left w:w="28" w:type="dxa"/>
              <w:bottom w:w="0" w:type="dxa"/>
              <w:right w:w="28" w:type="dxa"/>
            </w:tcMar>
            <w:vAlign w:val="center"/>
          </w:tcPr>
          <w:p w14:paraId="5342A6B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乐摇</w:t>
            </w:r>
          </w:p>
        </w:tc>
        <w:tc>
          <w:tcPr>
            <w:tcW w:w="940" w:type="pct"/>
            <w:shd w:val="clear" w:color="auto" w:fill="FFFFFF"/>
            <w:tcMar>
              <w:top w:w="0" w:type="dxa"/>
              <w:left w:w="28" w:type="dxa"/>
              <w:bottom w:w="0" w:type="dxa"/>
              <w:right w:w="28" w:type="dxa"/>
            </w:tcMar>
            <w:vAlign w:val="center"/>
          </w:tcPr>
          <w:p w14:paraId="3F03323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0.4475%</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78A96EF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386.93 </w:t>
            </w:r>
          </w:p>
        </w:tc>
        <w:tc>
          <w:tcPr>
            <w:tcW w:w="594" w:type="pct"/>
            <w:shd w:val="clear" w:color="auto" w:fill="FFFFFF"/>
            <w:tcMar>
              <w:top w:w="0" w:type="dxa"/>
              <w:left w:w="28" w:type="dxa"/>
              <w:bottom w:w="0" w:type="dxa"/>
              <w:right w:w="28" w:type="dxa"/>
            </w:tcMar>
            <w:vAlign w:val="center"/>
          </w:tcPr>
          <w:p w14:paraId="171312E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371.76 </w:t>
            </w:r>
          </w:p>
        </w:tc>
        <w:tc>
          <w:tcPr>
            <w:tcW w:w="621" w:type="pct"/>
            <w:shd w:val="clear" w:color="auto" w:fill="FFFFFF"/>
            <w:tcMar>
              <w:top w:w="0" w:type="dxa"/>
              <w:left w:w="28" w:type="dxa"/>
              <w:bottom w:w="0" w:type="dxa"/>
              <w:right w:w="28" w:type="dxa"/>
            </w:tcMar>
            <w:vAlign w:val="center"/>
          </w:tcPr>
          <w:p w14:paraId="51C84C6E"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13.89 </w:t>
            </w:r>
          </w:p>
        </w:tc>
        <w:tc>
          <w:tcPr>
            <w:tcW w:w="812" w:type="pct"/>
            <w:shd w:val="clear" w:color="auto" w:fill="FFFFFF"/>
            <w:tcMar>
              <w:top w:w="0" w:type="dxa"/>
              <w:left w:w="28" w:type="dxa"/>
              <w:bottom w:w="0" w:type="dxa"/>
              <w:right w:w="28" w:type="dxa"/>
            </w:tcMar>
            <w:vAlign w:val="center"/>
          </w:tcPr>
          <w:p w14:paraId="0C28FA1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758.69 </w:t>
            </w:r>
          </w:p>
        </w:tc>
      </w:tr>
      <w:tr w:rsidR="00F72092" w:rsidRPr="000D1143" w14:paraId="5C8DA66A" w14:textId="77777777" w:rsidTr="00217B21">
        <w:trPr>
          <w:trHeight w:val="397"/>
          <w:jc w:val="center"/>
        </w:trPr>
        <w:tc>
          <w:tcPr>
            <w:tcW w:w="446" w:type="pct"/>
            <w:shd w:val="clear" w:color="auto" w:fill="FFFFFF"/>
            <w:tcMar>
              <w:top w:w="0" w:type="dxa"/>
              <w:left w:w="28" w:type="dxa"/>
              <w:bottom w:w="0" w:type="dxa"/>
              <w:right w:w="28" w:type="dxa"/>
            </w:tcMar>
            <w:vAlign w:val="center"/>
          </w:tcPr>
          <w:p w14:paraId="55F9A9B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20</w:t>
            </w:r>
          </w:p>
        </w:tc>
        <w:tc>
          <w:tcPr>
            <w:tcW w:w="927" w:type="pct"/>
            <w:shd w:val="clear" w:color="auto" w:fill="FFFFFF"/>
            <w:tcMar>
              <w:top w:w="0" w:type="dxa"/>
              <w:left w:w="28" w:type="dxa"/>
              <w:bottom w:w="0" w:type="dxa"/>
              <w:right w:w="28" w:type="dxa"/>
            </w:tcMar>
            <w:vAlign w:val="center"/>
          </w:tcPr>
          <w:p w14:paraId="65EFE31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珠海康远</w:t>
            </w:r>
          </w:p>
        </w:tc>
        <w:tc>
          <w:tcPr>
            <w:tcW w:w="940" w:type="pct"/>
            <w:shd w:val="clear" w:color="auto" w:fill="FFFFFF"/>
            <w:tcMar>
              <w:top w:w="0" w:type="dxa"/>
              <w:left w:w="28" w:type="dxa"/>
              <w:bottom w:w="0" w:type="dxa"/>
              <w:right w:w="28" w:type="dxa"/>
            </w:tcMar>
            <w:vAlign w:val="center"/>
          </w:tcPr>
          <w:p w14:paraId="3EE8940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0.4233%</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7B835E6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186.53 </w:t>
            </w:r>
          </w:p>
        </w:tc>
        <w:tc>
          <w:tcPr>
            <w:tcW w:w="594" w:type="pct"/>
            <w:shd w:val="clear" w:color="auto" w:fill="FFFFFF"/>
            <w:tcMar>
              <w:top w:w="0" w:type="dxa"/>
              <w:left w:w="28" w:type="dxa"/>
              <w:bottom w:w="0" w:type="dxa"/>
              <w:right w:w="28" w:type="dxa"/>
            </w:tcMar>
            <w:vAlign w:val="center"/>
          </w:tcPr>
          <w:p w14:paraId="79C9866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179.22 </w:t>
            </w:r>
          </w:p>
        </w:tc>
        <w:tc>
          <w:tcPr>
            <w:tcW w:w="621" w:type="pct"/>
            <w:shd w:val="clear" w:color="auto" w:fill="FFFFFF"/>
            <w:tcMar>
              <w:top w:w="0" w:type="dxa"/>
              <w:left w:w="28" w:type="dxa"/>
              <w:bottom w:w="0" w:type="dxa"/>
              <w:right w:w="28" w:type="dxa"/>
            </w:tcMar>
            <w:vAlign w:val="center"/>
          </w:tcPr>
          <w:p w14:paraId="433640B0"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6.70 </w:t>
            </w:r>
          </w:p>
        </w:tc>
        <w:tc>
          <w:tcPr>
            <w:tcW w:w="812" w:type="pct"/>
            <w:shd w:val="clear" w:color="auto" w:fill="FFFFFF"/>
            <w:tcMar>
              <w:top w:w="0" w:type="dxa"/>
              <w:left w:w="28" w:type="dxa"/>
              <w:bottom w:w="0" w:type="dxa"/>
              <w:right w:w="28" w:type="dxa"/>
            </w:tcMar>
            <w:vAlign w:val="center"/>
          </w:tcPr>
          <w:p w14:paraId="135C71FD" w14:textId="77777777" w:rsidR="00F72092" w:rsidRPr="000D1143" w:rsidRDefault="00F72092" w:rsidP="00F72092">
            <w:pPr>
              <w:widowControl/>
              <w:spacing w:beforeLines="0" w:before="0" w:afterLines="0" w:after="0" w:line="240" w:lineRule="auto"/>
              <w:ind w:firstLineChars="0" w:firstLine="0"/>
              <w:jc w:val="center"/>
              <w:textAlignment w:val="center"/>
              <w:rPr>
                <w:color w:val="000000"/>
                <w:sz w:val="21"/>
                <w:szCs w:val="21"/>
              </w:rPr>
            </w:pPr>
            <w:r w:rsidRPr="000D1143">
              <w:rPr>
                <w:color w:val="000000"/>
                <w:sz w:val="21"/>
                <w:szCs w:val="21"/>
              </w:rPr>
              <w:t xml:space="preserve"> 365.75 </w:t>
            </w:r>
          </w:p>
        </w:tc>
      </w:tr>
      <w:tr w:rsidR="00F72092" w:rsidRPr="000D1143" w14:paraId="5915E166" w14:textId="77777777" w:rsidTr="00217B21">
        <w:trPr>
          <w:trHeight w:val="397"/>
          <w:jc w:val="center"/>
        </w:trPr>
        <w:tc>
          <w:tcPr>
            <w:tcW w:w="446" w:type="pct"/>
            <w:shd w:val="clear" w:color="auto" w:fill="FFFFFF"/>
            <w:tcMar>
              <w:top w:w="0" w:type="dxa"/>
              <w:left w:w="28" w:type="dxa"/>
              <w:bottom w:w="0" w:type="dxa"/>
              <w:right w:w="28" w:type="dxa"/>
            </w:tcMar>
            <w:vAlign w:val="center"/>
          </w:tcPr>
          <w:p w14:paraId="4136107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21</w:t>
            </w:r>
          </w:p>
        </w:tc>
        <w:tc>
          <w:tcPr>
            <w:tcW w:w="927" w:type="pct"/>
            <w:shd w:val="clear" w:color="auto" w:fill="FFFFFF"/>
            <w:tcMar>
              <w:top w:w="0" w:type="dxa"/>
              <w:left w:w="28" w:type="dxa"/>
              <w:bottom w:w="0" w:type="dxa"/>
              <w:right w:w="28" w:type="dxa"/>
            </w:tcMar>
            <w:vAlign w:val="center"/>
          </w:tcPr>
          <w:p w14:paraId="52237F6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上海德盾</w:t>
            </w:r>
          </w:p>
        </w:tc>
        <w:tc>
          <w:tcPr>
            <w:tcW w:w="940" w:type="pct"/>
            <w:shd w:val="clear" w:color="auto" w:fill="FFFFFF"/>
            <w:tcMar>
              <w:top w:w="0" w:type="dxa"/>
              <w:left w:w="28" w:type="dxa"/>
              <w:bottom w:w="0" w:type="dxa"/>
              <w:right w:w="28" w:type="dxa"/>
            </w:tcMar>
            <w:vAlign w:val="center"/>
          </w:tcPr>
          <w:p w14:paraId="36DB4CC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0.0300%</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61DA7F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12.23 </w:t>
            </w:r>
          </w:p>
        </w:tc>
        <w:tc>
          <w:tcPr>
            <w:tcW w:w="594" w:type="pct"/>
            <w:shd w:val="clear" w:color="auto" w:fill="FFFFFF"/>
            <w:tcMar>
              <w:top w:w="0" w:type="dxa"/>
              <w:left w:w="28" w:type="dxa"/>
              <w:bottom w:w="0" w:type="dxa"/>
              <w:right w:w="28" w:type="dxa"/>
            </w:tcMar>
            <w:vAlign w:val="center"/>
          </w:tcPr>
          <w:p w14:paraId="0AC18C9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11.75 </w:t>
            </w:r>
          </w:p>
        </w:tc>
        <w:tc>
          <w:tcPr>
            <w:tcW w:w="621" w:type="pct"/>
            <w:shd w:val="clear" w:color="auto" w:fill="FFFFFF"/>
            <w:tcMar>
              <w:top w:w="0" w:type="dxa"/>
              <w:left w:w="28" w:type="dxa"/>
              <w:bottom w:w="0" w:type="dxa"/>
              <w:right w:w="28" w:type="dxa"/>
            </w:tcMar>
            <w:vAlign w:val="center"/>
          </w:tcPr>
          <w:p w14:paraId="3E3C53BA" w14:textId="77777777" w:rsidR="00F72092" w:rsidRPr="000D1143" w:rsidRDefault="00F72092" w:rsidP="00F72092">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0.44 </w:t>
            </w:r>
          </w:p>
        </w:tc>
        <w:tc>
          <w:tcPr>
            <w:tcW w:w="812" w:type="pct"/>
            <w:shd w:val="clear" w:color="auto" w:fill="FFFFFF"/>
            <w:tcMar>
              <w:top w:w="0" w:type="dxa"/>
              <w:left w:w="28" w:type="dxa"/>
              <w:bottom w:w="0" w:type="dxa"/>
              <w:right w:w="28" w:type="dxa"/>
            </w:tcMar>
            <w:vAlign w:val="center"/>
          </w:tcPr>
          <w:p w14:paraId="2B64E79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23.98 </w:t>
            </w:r>
          </w:p>
        </w:tc>
      </w:tr>
      <w:tr w:rsidR="00F72092" w:rsidRPr="000D1143" w14:paraId="342E8AEC" w14:textId="77777777" w:rsidTr="00217B21">
        <w:trPr>
          <w:trHeight w:val="397"/>
          <w:jc w:val="center"/>
        </w:trPr>
        <w:tc>
          <w:tcPr>
            <w:tcW w:w="1373" w:type="pct"/>
            <w:gridSpan w:val="2"/>
            <w:shd w:val="clear" w:color="auto" w:fill="FFFFFF"/>
            <w:tcMar>
              <w:top w:w="0" w:type="dxa"/>
              <w:left w:w="28" w:type="dxa"/>
              <w:bottom w:w="0" w:type="dxa"/>
              <w:right w:w="28" w:type="dxa"/>
            </w:tcMar>
            <w:vAlign w:val="center"/>
          </w:tcPr>
          <w:p w14:paraId="3774F9D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合计</w:t>
            </w:r>
          </w:p>
        </w:tc>
        <w:tc>
          <w:tcPr>
            <w:tcW w:w="940" w:type="pct"/>
            <w:shd w:val="clear" w:color="auto" w:fill="FFFFFF"/>
            <w:tcMar>
              <w:top w:w="0" w:type="dxa"/>
              <w:left w:w="28" w:type="dxa"/>
              <w:bottom w:w="0" w:type="dxa"/>
              <w:right w:w="28" w:type="dxa"/>
            </w:tcMar>
            <w:vAlign w:val="center"/>
          </w:tcPr>
          <w:p w14:paraId="1DA0B91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星云开物</w:t>
            </w:r>
            <w:r w:rsidRPr="000D1143">
              <w:rPr>
                <w:b/>
                <w:bCs/>
                <w:kern w:val="0"/>
                <w:sz w:val="21"/>
                <w:szCs w:val="21"/>
              </w:rPr>
              <w:lastRenderedPageBreak/>
              <w:t>98.5632%</w:t>
            </w:r>
            <w:r w:rsidRPr="000D1143">
              <w:rPr>
                <w:b/>
                <w:bCs/>
                <w:kern w:val="0"/>
                <w:sz w:val="21"/>
                <w:szCs w:val="21"/>
              </w:rPr>
              <w:t>股权</w:t>
            </w:r>
          </w:p>
        </w:tc>
        <w:tc>
          <w:tcPr>
            <w:tcW w:w="660" w:type="pct"/>
            <w:shd w:val="clear" w:color="auto" w:fill="FFFFFF"/>
            <w:tcMar>
              <w:top w:w="0" w:type="dxa"/>
              <w:left w:w="28" w:type="dxa"/>
              <w:bottom w:w="0" w:type="dxa"/>
              <w:right w:w="28" w:type="dxa"/>
            </w:tcMar>
            <w:vAlign w:val="center"/>
          </w:tcPr>
          <w:p w14:paraId="39EA86D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lastRenderedPageBreak/>
              <w:t>60,613.77</w:t>
            </w:r>
          </w:p>
        </w:tc>
        <w:tc>
          <w:tcPr>
            <w:tcW w:w="594" w:type="pct"/>
            <w:shd w:val="clear" w:color="auto" w:fill="FFFFFF"/>
            <w:tcMar>
              <w:top w:w="0" w:type="dxa"/>
              <w:left w:w="28" w:type="dxa"/>
              <w:bottom w:w="0" w:type="dxa"/>
              <w:right w:w="28" w:type="dxa"/>
            </w:tcMar>
            <w:vAlign w:val="center"/>
          </w:tcPr>
          <w:p w14:paraId="7543E93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 xml:space="preserve">58,236.76  </w:t>
            </w:r>
          </w:p>
        </w:tc>
        <w:tc>
          <w:tcPr>
            <w:tcW w:w="621" w:type="pct"/>
            <w:shd w:val="clear" w:color="auto" w:fill="FFFFFF"/>
            <w:tcMar>
              <w:top w:w="0" w:type="dxa"/>
              <w:left w:w="28" w:type="dxa"/>
              <w:bottom w:w="0" w:type="dxa"/>
              <w:right w:w="28" w:type="dxa"/>
            </w:tcMar>
            <w:vAlign w:val="center"/>
          </w:tcPr>
          <w:p w14:paraId="4957515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rFonts w:hint="eastAsia"/>
                <w:b/>
                <w:bCs/>
                <w:kern w:val="0"/>
                <w:sz w:val="21"/>
                <w:szCs w:val="21"/>
              </w:rPr>
              <w:t>2,176.26</w:t>
            </w:r>
            <w:r w:rsidRPr="000D1143">
              <w:rPr>
                <w:rFonts w:hint="eastAsia"/>
                <w:color w:val="000000"/>
                <w:sz w:val="22"/>
              </w:rPr>
              <w:t xml:space="preserve"> </w:t>
            </w:r>
            <w:r w:rsidRPr="000D1143">
              <w:rPr>
                <w:b/>
                <w:bCs/>
                <w:kern w:val="0"/>
                <w:sz w:val="21"/>
                <w:szCs w:val="21"/>
              </w:rPr>
              <w:t xml:space="preserve"> </w:t>
            </w:r>
          </w:p>
        </w:tc>
        <w:tc>
          <w:tcPr>
            <w:tcW w:w="812" w:type="pct"/>
            <w:shd w:val="clear" w:color="auto" w:fill="FFFFFF"/>
            <w:tcMar>
              <w:top w:w="0" w:type="dxa"/>
              <w:left w:w="28" w:type="dxa"/>
              <w:bottom w:w="0" w:type="dxa"/>
              <w:right w:w="28" w:type="dxa"/>
            </w:tcMar>
            <w:vAlign w:val="center"/>
          </w:tcPr>
          <w:p w14:paraId="35D7D5B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 xml:space="preserve">118,850.53 </w:t>
            </w:r>
          </w:p>
        </w:tc>
      </w:tr>
    </w:tbl>
    <w:p w14:paraId="78945779" w14:textId="77777777" w:rsidR="00F72092" w:rsidRPr="000D1143" w:rsidRDefault="00F72092" w:rsidP="00F72092">
      <w:pPr>
        <w:spacing w:before="120" w:afterLines="0" w:after="0"/>
        <w:ind w:firstLine="480"/>
      </w:pPr>
      <w:r w:rsidRPr="000D1143">
        <w:t>本次发行的最终股份发行数量以经深交所审核同意后由中国证监会注册批复的发行数量为准。</w:t>
      </w:r>
    </w:p>
    <w:p w14:paraId="6DECB1B1" w14:textId="77777777" w:rsidR="00F72092" w:rsidRPr="000D1143" w:rsidRDefault="00F72092" w:rsidP="00F72092">
      <w:pPr>
        <w:spacing w:before="120" w:afterLines="0" w:after="0"/>
        <w:ind w:firstLine="480"/>
      </w:pPr>
      <w:r w:rsidRPr="000D1143">
        <w:t>在本次发行的定价基准日至发行日期间，上市公司如有派息、送股、资本公积金转增股本等除权除息事项，本次发行价格将按照中国证监会及深交所的相关规则作相应调整，股份发行数量也随之进行调整。</w:t>
      </w:r>
    </w:p>
    <w:p w14:paraId="2C69D381" w14:textId="77777777" w:rsidR="00F72092" w:rsidRPr="000D1143" w:rsidRDefault="00F72092" w:rsidP="00217B21">
      <w:pPr>
        <w:pStyle w:val="004"/>
        <w:spacing w:before="120" w:after="120"/>
        <w:ind w:firstLine="482"/>
      </w:pPr>
      <w:r w:rsidRPr="000D1143">
        <w:t>7</w:t>
      </w:r>
      <w:r w:rsidRPr="000D1143">
        <w:t>、锁定期安排</w:t>
      </w:r>
    </w:p>
    <w:p w14:paraId="72E3CD9B" w14:textId="77777777" w:rsidR="00F72092" w:rsidRPr="000D1143" w:rsidRDefault="00F72092" w:rsidP="00217B21">
      <w:pPr>
        <w:pStyle w:val="004"/>
        <w:spacing w:before="120" w:after="120"/>
        <w:ind w:firstLine="482"/>
        <w:outlineLvl w:val="4"/>
      </w:pPr>
      <w:r w:rsidRPr="000D1143">
        <w:t>（</w:t>
      </w:r>
      <w:r w:rsidRPr="000D1143">
        <w:t>1</w:t>
      </w:r>
      <w:r w:rsidRPr="000D1143">
        <w:t>）陈耿豪、杨凯然、张杰波、胡俊、王佳、乐陶陶、乐熙熙、乐腾腾、乐哈哈、乐摇</w:t>
      </w:r>
    </w:p>
    <w:p w14:paraId="2853BA08" w14:textId="77777777" w:rsidR="00F72092" w:rsidRPr="000D1143" w:rsidRDefault="00F72092" w:rsidP="00F72092">
      <w:pPr>
        <w:spacing w:before="120" w:afterLines="0" w:after="0"/>
        <w:ind w:firstLine="480"/>
      </w:pPr>
      <w:r w:rsidRPr="000D1143">
        <w:t>陈耿豪、杨凯然、张杰波、胡俊、王佳、乐陶陶、乐熙熙、乐腾腾、乐哈哈、乐摇在本次交易中获得的上市公司股份自本次发行股份结束之日</w:t>
      </w:r>
      <w:r w:rsidRPr="000D1143">
        <w:rPr>
          <w:rFonts w:hint="eastAsia"/>
        </w:rPr>
        <w:t>起</w:t>
      </w:r>
      <w:r w:rsidRPr="000D1143">
        <w:t>12</w:t>
      </w:r>
      <w:r w:rsidRPr="000D1143">
        <w:t>个月内不得转让、上市交易。</w:t>
      </w:r>
    </w:p>
    <w:p w14:paraId="2F148F29" w14:textId="77777777" w:rsidR="00F72092" w:rsidRPr="000D1143" w:rsidRDefault="00F72092" w:rsidP="00F72092">
      <w:pPr>
        <w:spacing w:before="120" w:afterLines="0" w:after="0"/>
        <w:ind w:firstLine="480"/>
      </w:pPr>
      <w:r w:rsidRPr="000D1143">
        <w:t>上述业绩承诺方在满足上述锁定期要求的情况下，通过本次发行取得的上市公司股份分期解锁，且股份解锁应当以交易对方履行完毕业绩补偿义务及减值补偿义务为前提，每期解锁时间及股份数量安排具体如下：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102"/>
        <w:gridCol w:w="4677"/>
        <w:gridCol w:w="2749"/>
      </w:tblGrid>
      <w:tr w:rsidR="00F72092" w:rsidRPr="000D1143" w14:paraId="18B9C4E2" w14:textId="77777777" w:rsidTr="00217B21">
        <w:trPr>
          <w:trHeight w:val="397"/>
          <w:tblHeader/>
          <w:jc w:val="center"/>
        </w:trPr>
        <w:tc>
          <w:tcPr>
            <w:tcW w:w="646" w:type="pct"/>
            <w:shd w:val="clear" w:color="auto" w:fill="FFFFFF"/>
            <w:tcMar>
              <w:top w:w="0" w:type="dxa"/>
              <w:left w:w="108" w:type="dxa"/>
              <w:bottom w:w="0" w:type="dxa"/>
              <w:right w:w="108" w:type="dxa"/>
            </w:tcMar>
            <w:vAlign w:val="center"/>
          </w:tcPr>
          <w:p w14:paraId="42C4F1F5"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期数</w:t>
            </w:r>
          </w:p>
        </w:tc>
        <w:tc>
          <w:tcPr>
            <w:tcW w:w="2742" w:type="pct"/>
            <w:shd w:val="clear" w:color="auto" w:fill="FFFFFF"/>
            <w:tcMar>
              <w:top w:w="0" w:type="dxa"/>
              <w:left w:w="108" w:type="dxa"/>
              <w:bottom w:w="0" w:type="dxa"/>
              <w:right w:w="108" w:type="dxa"/>
            </w:tcMar>
            <w:vAlign w:val="center"/>
          </w:tcPr>
          <w:p w14:paraId="18832A95"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可申请解锁时间</w:t>
            </w:r>
          </w:p>
        </w:tc>
        <w:tc>
          <w:tcPr>
            <w:tcW w:w="1612" w:type="pct"/>
            <w:shd w:val="clear" w:color="auto" w:fill="FFFFFF"/>
            <w:tcMar>
              <w:top w:w="0" w:type="dxa"/>
              <w:left w:w="108" w:type="dxa"/>
              <w:bottom w:w="0" w:type="dxa"/>
              <w:right w:w="108" w:type="dxa"/>
            </w:tcMar>
            <w:vAlign w:val="center"/>
          </w:tcPr>
          <w:p w14:paraId="7B056327"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累计可申请解锁股份</w:t>
            </w:r>
          </w:p>
        </w:tc>
      </w:tr>
      <w:tr w:rsidR="00F72092" w:rsidRPr="000D1143" w14:paraId="792C5CCC" w14:textId="77777777" w:rsidTr="00217B21">
        <w:trPr>
          <w:trHeight w:val="397"/>
          <w:jc w:val="center"/>
        </w:trPr>
        <w:tc>
          <w:tcPr>
            <w:tcW w:w="646" w:type="pct"/>
            <w:shd w:val="clear" w:color="auto" w:fill="FFFFFF"/>
            <w:tcMar>
              <w:top w:w="0" w:type="dxa"/>
              <w:left w:w="108" w:type="dxa"/>
              <w:bottom w:w="0" w:type="dxa"/>
              <w:right w:w="108" w:type="dxa"/>
            </w:tcMar>
            <w:vAlign w:val="center"/>
          </w:tcPr>
          <w:p w14:paraId="29C2D35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第一期</w:t>
            </w:r>
          </w:p>
        </w:tc>
        <w:tc>
          <w:tcPr>
            <w:tcW w:w="2742" w:type="pct"/>
            <w:shd w:val="clear" w:color="auto" w:fill="FFFFFF"/>
            <w:tcMar>
              <w:top w:w="0" w:type="dxa"/>
              <w:left w:w="108" w:type="dxa"/>
              <w:bottom w:w="0" w:type="dxa"/>
              <w:right w:w="108" w:type="dxa"/>
            </w:tcMar>
            <w:vAlign w:val="center"/>
          </w:tcPr>
          <w:p w14:paraId="323378A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rFonts w:hint="eastAsia"/>
                <w:kern w:val="0"/>
                <w:sz w:val="21"/>
                <w:szCs w:val="21"/>
              </w:rPr>
              <w:t>自</w:t>
            </w:r>
            <w:r w:rsidRPr="000D1143">
              <w:rPr>
                <w:rFonts w:hint="eastAsia"/>
                <w:kern w:val="0"/>
                <w:sz w:val="21"/>
                <w:szCs w:val="21"/>
              </w:rPr>
              <w:t>2025</w:t>
            </w:r>
            <w:r w:rsidRPr="000D1143">
              <w:rPr>
                <w:rFonts w:hint="eastAsia"/>
                <w:kern w:val="0"/>
                <w:sz w:val="21"/>
                <w:szCs w:val="21"/>
              </w:rPr>
              <w:t>年度业绩完成情况专项审核意见出具，并且当年度业绩承诺补偿义务（如需）已履行完毕情况下，上市公司年度报告公告的</w:t>
            </w:r>
            <w:r w:rsidRPr="000D1143">
              <w:rPr>
                <w:rFonts w:hint="eastAsia"/>
                <w:kern w:val="0"/>
                <w:sz w:val="21"/>
                <w:szCs w:val="21"/>
              </w:rPr>
              <w:t>5</w:t>
            </w:r>
            <w:r w:rsidRPr="000D1143">
              <w:rPr>
                <w:rFonts w:hint="eastAsia"/>
                <w:kern w:val="0"/>
                <w:sz w:val="21"/>
                <w:szCs w:val="21"/>
              </w:rPr>
              <w:t>个工作日内或业绩补偿义务方履行完毕对应的业绩补偿义务之日起</w:t>
            </w:r>
            <w:r w:rsidRPr="000D1143">
              <w:rPr>
                <w:rFonts w:hint="eastAsia"/>
                <w:kern w:val="0"/>
                <w:sz w:val="21"/>
                <w:szCs w:val="21"/>
              </w:rPr>
              <w:t>5</w:t>
            </w:r>
            <w:r w:rsidRPr="000D1143">
              <w:rPr>
                <w:rFonts w:hint="eastAsia"/>
                <w:kern w:val="0"/>
                <w:sz w:val="21"/>
                <w:szCs w:val="21"/>
              </w:rPr>
              <w:t>个工作日内</w:t>
            </w:r>
          </w:p>
        </w:tc>
        <w:tc>
          <w:tcPr>
            <w:tcW w:w="1612" w:type="pct"/>
            <w:shd w:val="clear" w:color="auto" w:fill="FFFFFF"/>
            <w:tcMar>
              <w:top w:w="0" w:type="dxa"/>
              <w:left w:w="108" w:type="dxa"/>
              <w:bottom w:w="0" w:type="dxa"/>
              <w:right w:w="108" w:type="dxa"/>
            </w:tcMar>
            <w:vAlign w:val="center"/>
          </w:tcPr>
          <w:p w14:paraId="7BA80DF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可解锁股份</w:t>
            </w:r>
            <w:r w:rsidRPr="000D1143">
              <w:rPr>
                <w:kern w:val="0"/>
                <w:sz w:val="21"/>
                <w:szCs w:val="21"/>
              </w:rPr>
              <w:t>=</w:t>
            </w:r>
            <w:r w:rsidRPr="000D1143">
              <w:rPr>
                <w:kern w:val="0"/>
                <w:sz w:val="21"/>
                <w:szCs w:val="21"/>
              </w:rPr>
              <w:t>本次认购股份</w:t>
            </w:r>
            <w:r w:rsidRPr="000D1143">
              <w:rPr>
                <w:rFonts w:hint="eastAsia"/>
                <w:kern w:val="0"/>
                <w:sz w:val="21"/>
                <w:szCs w:val="21"/>
              </w:rPr>
              <w:t>数量</w:t>
            </w:r>
            <w:r w:rsidRPr="000D1143">
              <w:rPr>
                <w:kern w:val="0"/>
                <w:sz w:val="21"/>
                <w:szCs w:val="21"/>
              </w:rPr>
              <w:t>×30%-</w:t>
            </w:r>
            <w:r w:rsidRPr="000D1143">
              <w:rPr>
                <w:kern w:val="0"/>
                <w:sz w:val="21"/>
                <w:szCs w:val="21"/>
              </w:rPr>
              <w:t>当年已补偿股份数量（如有）</w:t>
            </w:r>
          </w:p>
        </w:tc>
      </w:tr>
      <w:tr w:rsidR="00F72092" w:rsidRPr="000D1143" w14:paraId="416DC270" w14:textId="77777777" w:rsidTr="00217B21">
        <w:trPr>
          <w:trHeight w:val="397"/>
          <w:jc w:val="center"/>
        </w:trPr>
        <w:tc>
          <w:tcPr>
            <w:tcW w:w="646" w:type="pct"/>
            <w:shd w:val="clear" w:color="auto" w:fill="FFFFFF"/>
            <w:tcMar>
              <w:top w:w="0" w:type="dxa"/>
              <w:left w:w="108" w:type="dxa"/>
              <w:bottom w:w="0" w:type="dxa"/>
              <w:right w:w="108" w:type="dxa"/>
            </w:tcMar>
            <w:vAlign w:val="center"/>
          </w:tcPr>
          <w:p w14:paraId="35F0F46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第二期</w:t>
            </w:r>
          </w:p>
        </w:tc>
        <w:tc>
          <w:tcPr>
            <w:tcW w:w="2742" w:type="pct"/>
            <w:shd w:val="clear" w:color="auto" w:fill="FFFFFF"/>
            <w:tcMar>
              <w:top w:w="0" w:type="dxa"/>
              <w:left w:w="108" w:type="dxa"/>
              <w:bottom w:w="0" w:type="dxa"/>
              <w:right w:w="108" w:type="dxa"/>
            </w:tcMar>
            <w:vAlign w:val="center"/>
          </w:tcPr>
          <w:p w14:paraId="77DDA5E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rFonts w:hint="eastAsia"/>
                <w:kern w:val="0"/>
                <w:sz w:val="21"/>
                <w:szCs w:val="21"/>
              </w:rPr>
              <w:t>自</w:t>
            </w:r>
            <w:r w:rsidRPr="000D1143">
              <w:rPr>
                <w:rFonts w:hint="eastAsia"/>
                <w:kern w:val="0"/>
                <w:sz w:val="21"/>
                <w:szCs w:val="21"/>
              </w:rPr>
              <w:t>2026</w:t>
            </w:r>
            <w:r w:rsidRPr="000D1143">
              <w:rPr>
                <w:rFonts w:hint="eastAsia"/>
                <w:kern w:val="0"/>
                <w:sz w:val="21"/>
                <w:szCs w:val="21"/>
              </w:rPr>
              <w:t>年度业绩完成情况专项审核意见出具并且当年度业绩承诺补偿义务（如需）已履行完毕情况下，上市公司年度报告公告的</w:t>
            </w:r>
            <w:r w:rsidRPr="000D1143">
              <w:rPr>
                <w:rFonts w:hint="eastAsia"/>
                <w:kern w:val="0"/>
                <w:sz w:val="21"/>
                <w:szCs w:val="21"/>
              </w:rPr>
              <w:t>5</w:t>
            </w:r>
            <w:r w:rsidRPr="000D1143">
              <w:rPr>
                <w:rFonts w:hint="eastAsia"/>
                <w:kern w:val="0"/>
                <w:sz w:val="21"/>
                <w:szCs w:val="21"/>
              </w:rPr>
              <w:t>个工作日内或业绩补偿义务方履行完毕对应的</w:t>
            </w:r>
            <w:r w:rsidRPr="000D1143">
              <w:rPr>
                <w:kern w:val="0"/>
                <w:sz w:val="21"/>
                <w:szCs w:val="21"/>
              </w:rPr>
              <w:t>业绩补偿义务之日起</w:t>
            </w:r>
            <w:r w:rsidRPr="000D1143">
              <w:rPr>
                <w:kern w:val="0"/>
                <w:sz w:val="21"/>
                <w:szCs w:val="21"/>
              </w:rPr>
              <w:t>5</w:t>
            </w:r>
            <w:r w:rsidRPr="000D1143">
              <w:rPr>
                <w:kern w:val="0"/>
                <w:sz w:val="21"/>
                <w:szCs w:val="21"/>
              </w:rPr>
              <w:t>个工作日内</w:t>
            </w:r>
          </w:p>
        </w:tc>
        <w:tc>
          <w:tcPr>
            <w:tcW w:w="1612" w:type="pct"/>
            <w:shd w:val="clear" w:color="auto" w:fill="FFFFFF"/>
            <w:tcMar>
              <w:top w:w="0" w:type="dxa"/>
              <w:left w:w="108" w:type="dxa"/>
              <w:bottom w:w="0" w:type="dxa"/>
              <w:right w:w="108" w:type="dxa"/>
            </w:tcMar>
            <w:vAlign w:val="center"/>
          </w:tcPr>
          <w:p w14:paraId="0D318FF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累计可解锁股份</w:t>
            </w:r>
            <w:r w:rsidRPr="000D1143">
              <w:rPr>
                <w:kern w:val="0"/>
                <w:sz w:val="21"/>
                <w:szCs w:val="21"/>
              </w:rPr>
              <w:t>=</w:t>
            </w:r>
            <w:r w:rsidRPr="000D1143">
              <w:rPr>
                <w:kern w:val="0"/>
                <w:sz w:val="21"/>
                <w:szCs w:val="21"/>
              </w:rPr>
              <w:t>本次认购股份数量</w:t>
            </w:r>
            <w:r w:rsidRPr="000D1143">
              <w:rPr>
                <w:kern w:val="0"/>
                <w:sz w:val="21"/>
                <w:szCs w:val="21"/>
              </w:rPr>
              <w:t>×65%-</w:t>
            </w:r>
            <w:r w:rsidRPr="000D1143">
              <w:rPr>
                <w:kern w:val="0"/>
                <w:sz w:val="21"/>
                <w:szCs w:val="21"/>
              </w:rPr>
              <w:t>累计已补偿股份数量（如有</w:t>
            </w:r>
            <w:r w:rsidRPr="000D1143">
              <w:rPr>
                <w:rFonts w:hint="eastAsia"/>
                <w:kern w:val="0"/>
                <w:sz w:val="21"/>
                <w:szCs w:val="21"/>
              </w:rPr>
              <w:t>，包括之前及当年已补偿</w:t>
            </w:r>
            <w:r w:rsidRPr="000D1143">
              <w:rPr>
                <w:kern w:val="0"/>
                <w:sz w:val="21"/>
                <w:szCs w:val="21"/>
              </w:rPr>
              <w:t>）</w:t>
            </w:r>
          </w:p>
        </w:tc>
      </w:tr>
      <w:tr w:rsidR="00F72092" w:rsidRPr="000D1143" w14:paraId="7170FF02" w14:textId="77777777" w:rsidTr="00217B21">
        <w:trPr>
          <w:trHeight w:val="397"/>
          <w:jc w:val="center"/>
        </w:trPr>
        <w:tc>
          <w:tcPr>
            <w:tcW w:w="646" w:type="pct"/>
            <w:shd w:val="clear" w:color="auto" w:fill="FFFFFF"/>
            <w:tcMar>
              <w:top w:w="0" w:type="dxa"/>
              <w:left w:w="108" w:type="dxa"/>
              <w:bottom w:w="0" w:type="dxa"/>
              <w:right w:w="108" w:type="dxa"/>
            </w:tcMar>
            <w:vAlign w:val="center"/>
          </w:tcPr>
          <w:p w14:paraId="2AC9214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第三期</w:t>
            </w:r>
          </w:p>
        </w:tc>
        <w:tc>
          <w:tcPr>
            <w:tcW w:w="2742" w:type="pct"/>
            <w:shd w:val="clear" w:color="auto" w:fill="FFFFFF"/>
            <w:tcMar>
              <w:top w:w="0" w:type="dxa"/>
              <w:left w:w="108" w:type="dxa"/>
              <w:bottom w:w="0" w:type="dxa"/>
              <w:right w:w="108" w:type="dxa"/>
            </w:tcMar>
            <w:vAlign w:val="center"/>
          </w:tcPr>
          <w:p w14:paraId="010D509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rFonts w:hint="eastAsia"/>
                <w:kern w:val="0"/>
                <w:sz w:val="21"/>
                <w:szCs w:val="21"/>
              </w:rPr>
              <w:t>自</w:t>
            </w:r>
            <w:r w:rsidRPr="000D1143">
              <w:rPr>
                <w:rFonts w:hint="eastAsia"/>
                <w:kern w:val="0"/>
                <w:sz w:val="21"/>
                <w:szCs w:val="21"/>
              </w:rPr>
              <w:t>2027</w:t>
            </w:r>
            <w:r w:rsidRPr="000D1143">
              <w:rPr>
                <w:rFonts w:hint="eastAsia"/>
                <w:kern w:val="0"/>
                <w:sz w:val="21"/>
                <w:szCs w:val="21"/>
              </w:rPr>
              <w:t>年度业绩完成情况专项审核意见出具，并且当年度业绩承诺补偿义务（如需）及减值补偿义务（如需）已履行完毕情况下，上市公司年度报告公告的</w:t>
            </w:r>
            <w:r w:rsidRPr="000D1143">
              <w:rPr>
                <w:rFonts w:hint="eastAsia"/>
                <w:kern w:val="0"/>
                <w:sz w:val="21"/>
                <w:szCs w:val="21"/>
              </w:rPr>
              <w:t>5</w:t>
            </w:r>
            <w:r w:rsidRPr="000D1143">
              <w:rPr>
                <w:rFonts w:hint="eastAsia"/>
                <w:kern w:val="0"/>
                <w:sz w:val="21"/>
                <w:szCs w:val="21"/>
              </w:rPr>
              <w:t>个工作日内或业绩补偿义务方履行完毕对应的业绩补偿义务之日起</w:t>
            </w:r>
            <w:r w:rsidRPr="000D1143">
              <w:rPr>
                <w:rFonts w:hint="eastAsia"/>
                <w:kern w:val="0"/>
                <w:sz w:val="21"/>
                <w:szCs w:val="21"/>
              </w:rPr>
              <w:t>5</w:t>
            </w:r>
            <w:r w:rsidRPr="000D1143">
              <w:rPr>
                <w:rFonts w:hint="eastAsia"/>
                <w:kern w:val="0"/>
                <w:sz w:val="21"/>
                <w:szCs w:val="21"/>
              </w:rPr>
              <w:t>个工作日内</w:t>
            </w:r>
          </w:p>
        </w:tc>
        <w:tc>
          <w:tcPr>
            <w:tcW w:w="1612" w:type="pct"/>
            <w:shd w:val="clear" w:color="auto" w:fill="FFFFFF"/>
            <w:tcMar>
              <w:top w:w="0" w:type="dxa"/>
              <w:left w:w="108" w:type="dxa"/>
              <w:bottom w:w="0" w:type="dxa"/>
              <w:right w:w="108" w:type="dxa"/>
            </w:tcMar>
            <w:vAlign w:val="center"/>
          </w:tcPr>
          <w:p w14:paraId="76D8ACF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累计可解锁股份</w:t>
            </w:r>
            <w:r w:rsidRPr="000D1143">
              <w:rPr>
                <w:kern w:val="0"/>
                <w:sz w:val="21"/>
                <w:szCs w:val="21"/>
              </w:rPr>
              <w:t>=</w:t>
            </w:r>
            <w:r w:rsidRPr="000D1143">
              <w:rPr>
                <w:kern w:val="0"/>
                <w:sz w:val="21"/>
                <w:szCs w:val="21"/>
              </w:rPr>
              <w:t>本次认购股份数量</w:t>
            </w:r>
            <w:r w:rsidRPr="000D1143">
              <w:rPr>
                <w:kern w:val="0"/>
                <w:sz w:val="21"/>
                <w:szCs w:val="21"/>
              </w:rPr>
              <w:t>×100%-</w:t>
            </w:r>
            <w:r w:rsidRPr="000D1143">
              <w:rPr>
                <w:kern w:val="0"/>
                <w:sz w:val="21"/>
                <w:szCs w:val="21"/>
              </w:rPr>
              <w:t>累计</w:t>
            </w:r>
            <w:r w:rsidRPr="000D1143">
              <w:rPr>
                <w:rFonts w:hint="eastAsia"/>
                <w:kern w:val="0"/>
                <w:sz w:val="21"/>
                <w:szCs w:val="21"/>
              </w:rPr>
              <w:t>实施业绩补偿、减值测试</w:t>
            </w:r>
            <w:r w:rsidRPr="000D1143">
              <w:rPr>
                <w:kern w:val="0"/>
                <w:sz w:val="21"/>
                <w:szCs w:val="21"/>
              </w:rPr>
              <w:t>补偿</w:t>
            </w:r>
            <w:r w:rsidRPr="000D1143">
              <w:rPr>
                <w:rFonts w:hint="eastAsia"/>
                <w:kern w:val="0"/>
                <w:sz w:val="21"/>
                <w:szCs w:val="21"/>
              </w:rPr>
              <w:t>的</w:t>
            </w:r>
            <w:r w:rsidRPr="000D1143">
              <w:rPr>
                <w:kern w:val="0"/>
                <w:sz w:val="21"/>
                <w:szCs w:val="21"/>
              </w:rPr>
              <w:t>股份数量（如有</w:t>
            </w:r>
            <w:r w:rsidRPr="000D1143">
              <w:rPr>
                <w:rFonts w:hint="eastAsia"/>
                <w:kern w:val="0"/>
                <w:sz w:val="21"/>
                <w:szCs w:val="21"/>
              </w:rPr>
              <w:t>，包括之前及当年已补偿</w:t>
            </w:r>
            <w:r w:rsidRPr="000D1143">
              <w:rPr>
                <w:kern w:val="0"/>
                <w:sz w:val="21"/>
                <w:szCs w:val="21"/>
              </w:rPr>
              <w:t>）</w:t>
            </w:r>
          </w:p>
        </w:tc>
      </w:tr>
    </w:tbl>
    <w:p w14:paraId="16F3F5C7" w14:textId="77777777" w:rsidR="00F72092" w:rsidRPr="000D1143" w:rsidRDefault="00F72092" w:rsidP="00217B21">
      <w:pPr>
        <w:pStyle w:val="004"/>
        <w:spacing w:before="120" w:after="120"/>
        <w:ind w:firstLine="482"/>
        <w:outlineLvl w:val="4"/>
      </w:pPr>
      <w:r w:rsidRPr="000D1143">
        <w:lastRenderedPageBreak/>
        <w:t>（</w:t>
      </w:r>
      <w:r w:rsidRPr="000D1143">
        <w:t>2</w:t>
      </w:r>
      <w:r w:rsidRPr="000D1143">
        <w:t>）南通成为常青、广发信德科文、苏州市德同合心、深圳市前海千意智合三期、广发信德二期、广州信德创业营</w:t>
      </w:r>
    </w:p>
    <w:p w14:paraId="2828851F" w14:textId="77777777" w:rsidR="00F72092" w:rsidRPr="000D1143" w:rsidRDefault="00F72092" w:rsidP="00F72092">
      <w:pPr>
        <w:spacing w:before="120" w:afterLines="0" w:after="0"/>
        <w:ind w:firstLine="480"/>
      </w:pPr>
      <w:r w:rsidRPr="000D1143">
        <w:t>南通成为常青、广发信德科文、苏州市德同合心、深圳市前海千意智合三期、广发信德二期、广州信德创业营属于私募基金，且其用于认购股份的资产持续拥有权益的时间已满</w:t>
      </w:r>
      <w:r w:rsidRPr="000D1143">
        <w:t>48</w:t>
      </w:r>
      <w:r w:rsidRPr="000D1143">
        <w:t>个月，就本次交易中基于该部分标的资产取得的上市公司新增股份自本次发行股份结束之日</w:t>
      </w:r>
      <w:r w:rsidRPr="000D1143">
        <w:rPr>
          <w:rFonts w:hint="eastAsia"/>
        </w:rPr>
        <w:t>起</w:t>
      </w:r>
      <w:r w:rsidRPr="000D1143">
        <w:t>6</w:t>
      </w:r>
      <w:r w:rsidRPr="000D1143">
        <w:t>个月内不得转让、上市交易。</w:t>
      </w:r>
    </w:p>
    <w:p w14:paraId="3587C816" w14:textId="77777777" w:rsidR="00F72092" w:rsidRPr="000D1143" w:rsidRDefault="00F72092" w:rsidP="00217B21">
      <w:pPr>
        <w:pStyle w:val="004"/>
        <w:spacing w:before="120" w:after="120"/>
        <w:ind w:firstLine="482"/>
        <w:outlineLvl w:val="4"/>
      </w:pPr>
      <w:r w:rsidRPr="000D1143">
        <w:t>（</w:t>
      </w:r>
      <w:r w:rsidRPr="000D1143">
        <w:t>3</w:t>
      </w:r>
      <w:r w:rsidRPr="000D1143">
        <w:t>）璀璨远见、璀璨德商</w:t>
      </w:r>
    </w:p>
    <w:p w14:paraId="3513B4F5" w14:textId="77777777" w:rsidR="00F72092" w:rsidRPr="000D1143" w:rsidRDefault="00F72092" w:rsidP="00F72092">
      <w:pPr>
        <w:spacing w:before="120" w:afterLines="0" w:after="0"/>
        <w:ind w:firstLine="480"/>
      </w:pPr>
      <w:r w:rsidRPr="000D1143">
        <w:t>璀璨远见、璀璨德商属于私募基金，其用于认购股份的资产持续拥有权益的时间已满</w:t>
      </w:r>
      <w:r w:rsidRPr="000D1143">
        <w:t>48</w:t>
      </w:r>
      <w:r w:rsidRPr="000D1143">
        <w:t>个月的，就本次交易中基于该部分标的资产取得的上市公司新增股份自本次发行股份结束之日</w:t>
      </w:r>
      <w:r w:rsidRPr="000D1143">
        <w:rPr>
          <w:rFonts w:hint="eastAsia"/>
        </w:rPr>
        <w:t>起</w:t>
      </w:r>
      <w:r w:rsidRPr="000D1143">
        <w:t>6</w:t>
      </w:r>
      <w:r w:rsidRPr="000D1143">
        <w:t>个月内不得转让、上市交易；其用于认购股份的资产持续拥有权益的时间已满</w:t>
      </w:r>
      <w:r w:rsidRPr="000D1143">
        <w:t>12</w:t>
      </w:r>
      <w:r w:rsidRPr="000D1143">
        <w:t>个月不满</w:t>
      </w:r>
      <w:r w:rsidRPr="000D1143">
        <w:t>48</w:t>
      </w:r>
      <w:r w:rsidRPr="000D1143">
        <w:t>个月的，就本次交易中基于该部分标的资产取得的上市公司新增股份自本次发行股份结束之日</w:t>
      </w:r>
      <w:r w:rsidRPr="000D1143">
        <w:rPr>
          <w:rFonts w:hint="eastAsia"/>
        </w:rPr>
        <w:t>起</w:t>
      </w:r>
      <w:r w:rsidRPr="000D1143">
        <w:t>12</w:t>
      </w:r>
      <w:r w:rsidRPr="000D1143">
        <w:t>个月内不得转让、上市交易；其用于认购股份的资产持续拥有权益的时间未满</w:t>
      </w:r>
      <w:r w:rsidRPr="000D1143">
        <w:t>12</w:t>
      </w:r>
      <w:r w:rsidRPr="000D1143">
        <w:t>个月的，就本次交易中基于该部分标的资产取得的上市公司新增股份自本次发行股份结束之日</w:t>
      </w:r>
      <w:r w:rsidRPr="000D1143">
        <w:rPr>
          <w:rFonts w:hint="eastAsia"/>
        </w:rPr>
        <w:t>起</w:t>
      </w:r>
      <w:r w:rsidRPr="000D1143">
        <w:t>36</w:t>
      </w:r>
      <w:r w:rsidRPr="000D1143">
        <w:t>个月内不得转让、上市交易。</w:t>
      </w:r>
    </w:p>
    <w:p w14:paraId="5011E0FC" w14:textId="77777777" w:rsidR="00F72092" w:rsidRPr="000D1143" w:rsidRDefault="00F72092" w:rsidP="00217B21">
      <w:pPr>
        <w:pStyle w:val="004"/>
        <w:spacing w:before="120" w:after="120"/>
        <w:ind w:firstLine="482"/>
        <w:outlineLvl w:val="4"/>
      </w:pPr>
      <w:r w:rsidRPr="000D1143">
        <w:t>（</w:t>
      </w:r>
      <w:r w:rsidRPr="000D1143">
        <w:t>4</w:t>
      </w:r>
      <w:r w:rsidRPr="000D1143">
        <w:t>）林芝利新、珠海康远、上海德盾</w:t>
      </w:r>
    </w:p>
    <w:p w14:paraId="58F11669" w14:textId="77777777" w:rsidR="00F72092" w:rsidRPr="000D1143" w:rsidRDefault="00F72092" w:rsidP="00F72092">
      <w:pPr>
        <w:spacing w:before="120" w:afterLines="0" w:after="0"/>
        <w:ind w:firstLine="480"/>
      </w:pPr>
      <w:r w:rsidRPr="000D1143">
        <w:t>林芝利新、珠海康远、上海德盾在本次交易中获得的上市公司股份自本次发行股份结束之日</w:t>
      </w:r>
      <w:r w:rsidRPr="000D1143">
        <w:rPr>
          <w:rFonts w:hint="eastAsia"/>
        </w:rPr>
        <w:t>起</w:t>
      </w:r>
      <w:r w:rsidRPr="000D1143">
        <w:t>12</w:t>
      </w:r>
      <w:r w:rsidRPr="000D1143">
        <w:t>个月内不得转让</w:t>
      </w:r>
      <w:r w:rsidRPr="000D1143">
        <w:rPr>
          <w:rFonts w:hint="eastAsia"/>
        </w:rPr>
        <w:t>、上市交易</w:t>
      </w:r>
      <w:r w:rsidRPr="000D1143">
        <w:t>。</w:t>
      </w:r>
    </w:p>
    <w:p w14:paraId="33F5A571" w14:textId="40E08C68" w:rsidR="00F72092" w:rsidRPr="000D1143" w:rsidRDefault="00F72092" w:rsidP="00F72092">
      <w:pPr>
        <w:spacing w:before="120" w:afterLines="0" w:after="0"/>
        <w:ind w:firstLine="480"/>
      </w:pPr>
      <w:r w:rsidRPr="000D1143">
        <w:t>同时，交易对方出具了《关于股份锁定期的承诺》，详见</w:t>
      </w:r>
      <w:r w:rsidR="00DD6674" w:rsidRPr="000D1143">
        <w:rPr>
          <w:shd w:val="clear" w:color="auto" w:fill="FFFFFF"/>
        </w:rPr>
        <w:t>本报告</w:t>
      </w:r>
      <w:r w:rsidRPr="000D1143">
        <w:rPr>
          <w:rFonts w:ascii="宋体" w:hAnsi="宋体"/>
          <w:shd w:val="clear" w:color="auto" w:fill="FFFFFF"/>
        </w:rPr>
        <w:t>“</w:t>
      </w:r>
      <w:r w:rsidR="00DD6674" w:rsidRPr="000D1143">
        <w:rPr>
          <w:shd w:val="clear" w:color="auto" w:fill="FFFFFF"/>
        </w:rPr>
        <w:t>第一章</w:t>
      </w:r>
      <w:r w:rsidRPr="000D1143">
        <w:rPr>
          <w:shd w:val="clear" w:color="auto" w:fill="FFFFFF"/>
        </w:rPr>
        <w:t xml:space="preserve"> </w:t>
      </w:r>
      <w:r w:rsidRPr="000D1143">
        <w:rPr>
          <w:shd w:val="clear" w:color="auto" w:fill="FFFFFF"/>
        </w:rPr>
        <w:t>本次交易概况</w:t>
      </w:r>
      <w:r w:rsidRPr="000D1143">
        <w:rPr>
          <w:rFonts w:ascii="宋体" w:hAnsi="宋体"/>
          <w:shd w:val="clear" w:color="auto" w:fill="FFFFFF"/>
        </w:rPr>
        <w:t>”</w:t>
      </w:r>
      <w:r w:rsidRPr="000D1143">
        <w:rPr>
          <w:shd w:val="clear" w:color="auto" w:fill="FFFFFF"/>
        </w:rPr>
        <w:t>之</w:t>
      </w:r>
      <w:r w:rsidRPr="000D1143">
        <w:rPr>
          <w:rFonts w:ascii="宋体" w:hAnsi="宋体"/>
          <w:shd w:val="clear" w:color="auto" w:fill="FFFFFF"/>
        </w:rPr>
        <w:t>“</w:t>
      </w:r>
      <w:r w:rsidRPr="000D1143">
        <w:rPr>
          <w:shd w:val="clear" w:color="auto" w:fill="FFFFFF"/>
        </w:rPr>
        <w:t>六、本次</w:t>
      </w:r>
      <w:r w:rsidRPr="000D1143">
        <w:rPr>
          <w:rFonts w:hint="eastAsia"/>
          <w:shd w:val="clear" w:color="auto" w:fill="FFFFFF"/>
        </w:rPr>
        <w:t>交易</w:t>
      </w:r>
      <w:r w:rsidRPr="000D1143">
        <w:rPr>
          <w:shd w:val="clear" w:color="auto" w:fill="FFFFFF"/>
        </w:rPr>
        <w:t>相关方作出的重要承诺</w:t>
      </w:r>
      <w:r w:rsidRPr="000D1143">
        <w:rPr>
          <w:rFonts w:ascii="宋体" w:hAnsi="宋体"/>
          <w:shd w:val="clear" w:color="auto" w:fill="FFFFFF"/>
        </w:rPr>
        <w:t>”</w:t>
      </w:r>
      <w:r w:rsidRPr="000D1143">
        <w:rPr>
          <w:shd w:val="clear" w:color="auto" w:fill="FFFFFF"/>
        </w:rPr>
        <w:t>的相关内容</w:t>
      </w:r>
      <w:r w:rsidRPr="000D1143">
        <w:t>。</w:t>
      </w:r>
    </w:p>
    <w:p w14:paraId="71D8BE15" w14:textId="77777777" w:rsidR="00F72092" w:rsidRPr="000D1143" w:rsidRDefault="00F72092" w:rsidP="00217B21">
      <w:pPr>
        <w:pStyle w:val="004"/>
        <w:spacing w:before="120" w:after="120"/>
        <w:ind w:firstLine="482"/>
      </w:pPr>
      <w:r w:rsidRPr="000D1143">
        <w:t>8</w:t>
      </w:r>
      <w:r w:rsidRPr="000D1143">
        <w:t>、业绩承诺及补偿安排</w:t>
      </w:r>
    </w:p>
    <w:p w14:paraId="23012A43" w14:textId="77777777" w:rsidR="00F72092" w:rsidRPr="000D1143" w:rsidRDefault="00F72092" w:rsidP="00F72092">
      <w:pPr>
        <w:spacing w:before="120" w:afterLines="0" w:after="0"/>
        <w:ind w:firstLine="480"/>
      </w:pPr>
      <w:r w:rsidRPr="000D1143">
        <w:t>本次交易的业绩承诺方及补偿义务方为陈耿豪、杨凯然、张杰波、胡俊、王佳、乐陶陶、乐熙熙、乐腾腾、乐哈哈、乐摇，具体条款如下：</w:t>
      </w:r>
    </w:p>
    <w:p w14:paraId="7EBEFEEA" w14:textId="77777777" w:rsidR="00F72092" w:rsidRPr="000D1143" w:rsidRDefault="00F72092" w:rsidP="00217B21">
      <w:pPr>
        <w:pStyle w:val="004"/>
        <w:spacing w:before="120" w:after="120"/>
        <w:ind w:firstLine="482"/>
        <w:outlineLvl w:val="4"/>
      </w:pPr>
      <w:r w:rsidRPr="000D1143">
        <w:t>（</w:t>
      </w:r>
      <w:r w:rsidRPr="000D1143">
        <w:t>1</w:t>
      </w:r>
      <w:r w:rsidRPr="000D1143">
        <w:t>）业绩承诺方和补偿义务方</w:t>
      </w:r>
    </w:p>
    <w:p w14:paraId="00464827" w14:textId="77777777" w:rsidR="00F72092" w:rsidRPr="000D1143" w:rsidRDefault="00F72092" w:rsidP="00F72092">
      <w:pPr>
        <w:spacing w:before="120" w:afterLines="0" w:after="0"/>
        <w:ind w:firstLine="480"/>
      </w:pPr>
      <w:r w:rsidRPr="000D1143">
        <w:t>本次交易的业绩承诺方及补偿义务方为陈耿豪、杨凯然、张杰波、胡俊、王佳、乐陶陶、乐熙熙、乐腾腾、乐哈哈、乐摇。</w:t>
      </w:r>
    </w:p>
    <w:p w14:paraId="234ABE6F" w14:textId="77777777" w:rsidR="00F72092" w:rsidRPr="000D1143" w:rsidRDefault="00F72092" w:rsidP="00217B21">
      <w:pPr>
        <w:pStyle w:val="004"/>
        <w:spacing w:before="120" w:after="120"/>
        <w:ind w:firstLine="482"/>
        <w:outlineLvl w:val="4"/>
      </w:pPr>
      <w:r w:rsidRPr="000D1143">
        <w:lastRenderedPageBreak/>
        <w:t>（</w:t>
      </w:r>
      <w:r w:rsidRPr="000D1143">
        <w:t>2</w:t>
      </w:r>
      <w:r w:rsidRPr="000D1143">
        <w:t>）业绩补偿期间</w:t>
      </w:r>
    </w:p>
    <w:p w14:paraId="05787FFF" w14:textId="77777777" w:rsidR="00F72092" w:rsidRPr="000D1143" w:rsidRDefault="00F72092" w:rsidP="00F72092">
      <w:pPr>
        <w:spacing w:before="120" w:afterLines="0" w:after="0"/>
        <w:ind w:firstLine="480"/>
      </w:pPr>
      <w:r w:rsidRPr="000D1143">
        <w:t>本次交易的业绩承诺期为</w:t>
      </w:r>
      <w:r w:rsidRPr="000D1143">
        <w:t>2025</w:t>
      </w:r>
      <w:r w:rsidRPr="000D1143">
        <w:t>年度、</w:t>
      </w:r>
      <w:r w:rsidRPr="000D1143">
        <w:t>2026</w:t>
      </w:r>
      <w:r w:rsidRPr="000D1143">
        <w:t>年度和</w:t>
      </w:r>
      <w:r w:rsidRPr="000D1143">
        <w:t>2027</w:t>
      </w:r>
      <w:r w:rsidRPr="000D1143">
        <w:t>年度。</w:t>
      </w:r>
    </w:p>
    <w:p w14:paraId="7AD30910" w14:textId="77777777" w:rsidR="00F72092" w:rsidRPr="000D1143" w:rsidRDefault="00F72092" w:rsidP="00217B21">
      <w:pPr>
        <w:pStyle w:val="004"/>
        <w:spacing w:before="120" w:after="120"/>
        <w:ind w:firstLine="482"/>
        <w:outlineLvl w:val="4"/>
      </w:pPr>
      <w:r w:rsidRPr="000D1143">
        <w:t>（</w:t>
      </w:r>
      <w:r w:rsidRPr="000D1143">
        <w:t>3</w:t>
      </w:r>
      <w:r w:rsidRPr="000D1143">
        <w:t>）承诺业绩</w:t>
      </w:r>
    </w:p>
    <w:p w14:paraId="0D0FAA32" w14:textId="77777777" w:rsidR="00F72092" w:rsidRPr="000D1143" w:rsidRDefault="00F72092" w:rsidP="00F72092">
      <w:pPr>
        <w:spacing w:before="120" w:afterLines="0" w:after="0"/>
        <w:ind w:firstLine="480"/>
      </w:pPr>
      <w:r w:rsidRPr="000D1143">
        <w:t>业绩承诺方向上市公司承诺，标的公司在</w:t>
      </w:r>
      <w:r w:rsidRPr="000D1143">
        <w:t>2025</w:t>
      </w:r>
      <w:r w:rsidRPr="000D1143">
        <w:t>年、</w:t>
      </w:r>
      <w:r w:rsidRPr="000D1143">
        <w:t>2026</w:t>
      </w:r>
      <w:r w:rsidRPr="000D1143">
        <w:t>年和</w:t>
      </w:r>
      <w:r w:rsidRPr="000D1143">
        <w:t>2027</w:t>
      </w:r>
      <w:r w:rsidRPr="000D1143">
        <w:t>年实现的承诺净利润分别不低于人民币</w:t>
      </w:r>
      <w:r w:rsidRPr="000D1143">
        <w:rPr>
          <w:rFonts w:hint="eastAsia"/>
        </w:rPr>
        <w:t>9,000</w:t>
      </w:r>
      <w:r w:rsidRPr="000D1143">
        <w:rPr>
          <w:rFonts w:hint="eastAsia"/>
        </w:rPr>
        <w:t>万元、</w:t>
      </w:r>
      <w:r w:rsidRPr="000D1143">
        <w:rPr>
          <w:rFonts w:hint="eastAsia"/>
        </w:rPr>
        <w:t>9,500</w:t>
      </w:r>
      <w:r w:rsidRPr="000D1143">
        <w:rPr>
          <w:rFonts w:hint="eastAsia"/>
        </w:rPr>
        <w:t>万元和</w:t>
      </w:r>
      <w:r w:rsidRPr="000D1143">
        <w:rPr>
          <w:rFonts w:hint="eastAsia"/>
        </w:rPr>
        <w:t>10,500</w:t>
      </w:r>
      <w:r w:rsidRPr="000D1143">
        <w:rPr>
          <w:rFonts w:hint="eastAsia"/>
        </w:rPr>
        <w:t>万元</w:t>
      </w:r>
      <w:r w:rsidRPr="000D1143">
        <w:t>。各方同意并确认，标的公司在业绩承诺期经审计考核净利润按照如下原则计算：</w:t>
      </w:r>
    </w:p>
    <w:p w14:paraId="2D00EB8D" w14:textId="77777777" w:rsidR="00F72092" w:rsidRPr="000D1143" w:rsidRDefault="00F72092" w:rsidP="00F72092">
      <w:pPr>
        <w:spacing w:before="120" w:afterLines="0" w:after="0"/>
        <w:ind w:firstLine="480"/>
      </w:pPr>
      <w:r w:rsidRPr="000D1143">
        <w:t>业绩承诺期间任一年度考核净利润数额应当以上市公司聘请的符合《证券法》要求的会计师事务所对标的公司在该年度实际盈利情况出具的专项审核意见为准，实际净利润为合并报表中归属于母公司所有者的净利润（按扣除非经常性损益原则确定）与经</w:t>
      </w:r>
      <w:r w:rsidRPr="000D1143">
        <w:rPr>
          <w:rFonts w:hint="eastAsia"/>
        </w:rPr>
        <w:t>上市公司</w:t>
      </w:r>
      <w:r w:rsidRPr="000D1143">
        <w:t>书面认可并与</w:t>
      </w:r>
      <w:r w:rsidRPr="000D1143">
        <w:rPr>
          <w:rFonts w:hint="eastAsia"/>
        </w:rPr>
        <w:t>标的</w:t>
      </w:r>
      <w:r w:rsidRPr="000D1143">
        <w:t>公司研发相关的政府补助（即依据中央财政支持新一轮第一批重点</w:t>
      </w:r>
      <w:r w:rsidRPr="000D1143">
        <w:rPr>
          <w:rFonts w:ascii="宋体" w:hAnsi="宋体"/>
        </w:rPr>
        <w:t>“</w:t>
      </w:r>
      <w:r w:rsidRPr="000D1143">
        <w:t>小巨人</w:t>
      </w:r>
      <w:r w:rsidRPr="000D1143">
        <w:rPr>
          <w:rFonts w:ascii="宋体" w:hAnsi="宋体"/>
        </w:rPr>
        <w:t>”</w:t>
      </w:r>
      <w:r w:rsidRPr="000D1143">
        <w:t>企业奖补资金安排计划未来取得的政府补助）之和。</w:t>
      </w:r>
    </w:p>
    <w:p w14:paraId="17593A38" w14:textId="77777777" w:rsidR="00F72092" w:rsidRPr="000D1143" w:rsidRDefault="00F72092" w:rsidP="00217B21">
      <w:pPr>
        <w:pStyle w:val="004"/>
        <w:spacing w:before="120" w:after="120"/>
        <w:ind w:firstLine="482"/>
        <w:outlineLvl w:val="4"/>
      </w:pPr>
      <w:r w:rsidRPr="000D1143">
        <w:t>（</w:t>
      </w:r>
      <w:r w:rsidRPr="000D1143">
        <w:t>4</w:t>
      </w:r>
      <w:r w:rsidRPr="000D1143">
        <w:t>）业绩补偿</w:t>
      </w:r>
    </w:p>
    <w:p w14:paraId="551B4072" w14:textId="77777777" w:rsidR="00F72092" w:rsidRPr="000D1143" w:rsidRDefault="00F72092" w:rsidP="00F72092">
      <w:pPr>
        <w:spacing w:before="120" w:afterLines="0" w:after="0"/>
        <w:ind w:firstLine="480"/>
      </w:pPr>
      <w:r w:rsidRPr="000D1143">
        <w:t>1</w:t>
      </w:r>
      <w:r w:rsidRPr="000D1143">
        <w:t>）业绩承诺补偿</w:t>
      </w:r>
    </w:p>
    <w:p w14:paraId="118447E8"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发生下列情形之一的，业绩承诺方应向上市公司支付业绩补偿金</w:t>
      </w:r>
      <w:r w:rsidRPr="000D1143">
        <w:rPr>
          <w:rFonts w:hint="eastAsia"/>
        </w:rPr>
        <w:t>：</w:t>
      </w:r>
    </w:p>
    <w:p w14:paraId="1AC757BD" w14:textId="77777777" w:rsidR="00F72092" w:rsidRPr="000D1143" w:rsidRDefault="00F72092" w:rsidP="00F72092">
      <w:pPr>
        <w:spacing w:before="120" w:afterLines="0" w:after="0"/>
        <w:ind w:firstLine="480"/>
      </w:pPr>
      <w:r w:rsidRPr="000D1143">
        <w:t>第一期：标的公司</w:t>
      </w:r>
      <w:r w:rsidRPr="000D1143">
        <w:t>2025</w:t>
      </w:r>
      <w:r w:rsidRPr="000D1143">
        <w:t>年度的实际净利润数低于</w:t>
      </w:r>
      <w:r w:rsidRPr="000D1143">
        <w:t>2025</w:t>
      </w:r>
      <w:r w:rsidRPr="000D1143">
        <w:t>年度承诺净利润数的</w:t>
      </w:r>
      <w:r w:rsidRPr="000D1143">
        <w:t>90%</w:t>
      </w:r>
      <w:r w:rsidRPr="000D1143">
        <w:t>（即目标公司</w:t>
      </w:r>
      <w:r w:rsidRPr="000D1143">
        <w:t>2025</w:t>
      </w:r>
      <w:r w:rsidRPr="000D1143">
        <w:t>年度实际净利润数低于</w:t>
      </w:r>
      <w:r w:rsidRPr="000D1143">
        <w:t>8,100</w:t>
      </w:r>
      <w:r w:rsidRPr="000D1143">
        <w:t>万元）；</w:t>
      </w:r>
    </w:p>
    <w:p w14:paraId="6C7DB9EF" w14:textId="77777777" w:rsidR="00F72092" w:rsidRPr="000D1143" w:rsidRDefault="00F72092" w:rsidP="00F72092">
      <w:pPr>
        <w:spacing w:before="120" w:afterLines="0" w:after="0"/>
        <w:ind w:firstLine="480"/>
      </w:pPr>
      <w:r w:rsidRPr="000D1143">
        <w:t>第二期：标的公司</w:t>
      </w:r>
      <w:r w:rsidRPr="000D1143">
        <w:t>2025</w:t>
      </w:r>
      <w:r w:rsidRPr="000D1143">
        <w:t>年度、</w:t>
      </w:r>
      <w:r w:rsidRPr="000D1143">
        <w:t>2026</w:t>
      </w:r>
      <w:r w:rsidRPr="000D1143">
        <w:t>年度的累</w:t>
      </w:r>
      <w:r w:rsidRPr="000D1143">
        <w:rPr>
          <w:rFonts w:hint="eastAsia"/>
        </w:rPr>
        <w:t>计实际</w:t>
      </w:r>
      <w:r w:rsidRPr="000D1143">
        <w:t>净利润数低于</w:t>
      </w:r>
      <w:r w:rsidRPr="000D1143">
        <w:t>2025</w:t>
      </w:r>
      <w:r w:rsidRPr="000D1143">
        <w:t>年度、</w:t>
      </w:r>
      <w:r w:rsidRPr="000D1143">
        <w:t>2026</w:t>
      </w:r>
      <w:r w:rsidRPr="000D1143">
        <w:t>年度</w:t>
      </w:r>
      <w:r w:rsidRPr="000D1143">
        <w:rPr>
          <w:rFonts w:hint="eastAsia"/>
        </w:rPr>
        <w:t>累计</w:t>
      </w:r>
      <w:r w:rsidRPr="000D1143">
        <w:t>承诺净利润数的</w:t>
      </w:r>
      <w:r w:rsidRPr="000D1143">
        <w:t>90%</w:t>
      </w:r>
      <w:r w:rsidRPr="000D1143">
        <w:t>（即目标公司</w:t>
      </w:r>
      <w:r w:rsidRPr="000D1143">
        <w:t>2025</w:t>
      </w:r>
      <w:r w:rsidRPr="000D1143">
        <w:t>年度、</w:t>
      </w:r>
      <w:r w:rsidRPr="000D1143">
        <w:t>2026</w:t>
      </w:r>
      <w:r w:rsidRPr="000D1143">
        <w:t>年度的累</w:t>
      </w:r>
      <w:r w:rsidRPr="000D1143">
        <w:rPr>
          <w:rFonts w:hint="eastAsia"/>
        </w:rPr>
        <w:t>计实际</w:t>
      </w:r>
      <w:r w:rsidRPr="000D1143">
        <w:t>净利润数低于</w:t>
      </w:r>
      <w:r w:rsidRPr="000D1143">
        <w:t>1</w:t>
      </w:r>
      <w:r w:rsidRPr="000D1143">
        <w:rPr>
          <w:rFonts w:hint="eastAsia"/>
        </w:rPr>
        <w:t>6</w:t>
      </w:r>
      <w:r w:rsidRPr="000D1143">
        <w:t>,</w:t>
      </w:r>
      <w:r w:rsidRPr="000D1143">
        <w:rPr>
          <w:rFonts w:hint="eastAsia"/>
        </w:rPr>
        <w:t>65</w:t>
      </w:r>
      <w:r w:rsidRPr="000D1143">
        <w:t>0</w:t>
      </w:r>
      <w:r w:rsidRPr="000D1143">
        <w:t>万元）；</w:t>
      </w:r>
    </w:p>
    <w:p w14:paraId="2E530295" w14:textId="77777777" w:rsidR="00F72092" w:rsidRPr="000D1143" w:rsidRDefault="00F72092" w:rsidP="00F72092">
      <w:pPr>
        <w:spacing w:before="120" w:afterLines="0" w:after="0"/>
        <w:ind w:firstLine="480"/>
      </w:pPr>
      <w:r w:rsidRPr="000D1143">
        <w:t>第三期：标的公司在业绩承诺期内实现的三年累</w:t>
      </w:r>
      <w:r w:rsidRPr="000D1143">
        <w:rPr>
          <w:rFonts w:hint="eastAsia"/>
        </w:rPr>
        <w:t>计实际</w:t>
      </w:r>
      <w:r w:rsidRPr="000D1143">
        <w:t>净利润数低于其三年累</w:t>
      </w:r>
      <w:r w:rsidRPr="000D1143">
        <w:rPr>
          <w:rFonts w:hint="eastAsia"/>
        </w:rPr>
        <w:t>计</w:t>
      </w:r>
      <w:r w:rsidRPr="000D1143">
        <w:t>承诺净利润数（即目标公司业绩承诺期内的累</w:t>
      </w:r>
      <w:r w:rsidRPr="000D1143">
        <w:rPr>
          <w:rFonts w:hint="eastAsia"/>
        </w:rPr>
        <w:t>计实际</w:t>
      </w:r>
      <w:r w:rsidRPr="000D1143">
        <w:t>净利润数低于</w:t>
      </w:r>
      <w:r w:rsidRPr="000D1143">
        <w:rPr>
          <w:rFonts w:hint="eastAsia"/>
        </w:rPr>
        <w:t>29</w:t>
      </w:r>
      <w:r w:rsidRPr="000D1143">
        <w:t>,000</w:t>
      </w:r>
      <w:r w:rsidRPr="000D1143">
        <w:t>万元）。</w:t>
      </w:r>
    </w:p>
    <w:p w14:paraId="4196D23D" w14:textId="77777777" w:rsidR="00F72092" w:rsidRPr="000D1143" w:rsidRDefault="00F72092" w:rsidP="00F72092">
      <w:pPr>
        <w:spacing w:before="120" w:afterLines="0" w:after="0"/>
        <w:ind w:firstLine="480"/>
      </w:pPr>
      <w:r w:rsidRPr="000D1143">
        <w:rPr>
          <w:rFonts w:ascii="宋体" w:hAnsi="宋体" w:cs="宋体" w:hint="eastAsia"/>
        </w:rPr>
        <w:t>②</w:t>
      </w:r>
      <w:r w:rsidRPr="000D1143">
        <w:t>业绩补偿义务方应补偿的金额依据下述公式计算确定，并在业绩承诺期每个会计年度结束后逐年计算并予以补偿：</w:t>
      </w:r>
    </w:p>
    <w:p w14:paraId="520C4C45" w14:textId="77777777" w:rsidR="00F72092" w:rsidRPr="000D1143" w:rsidRDefault="00F72092" w:rsidP="00F72092">
      <w:pPr>
        <w:spacing w:before="120" w:afterLines="0" w:after="0"/>
        <w:ind w:firstLine="480"/>
      </w:pPr>
      <w:r w:rsidRPr="000D1143">
        <w:rPr>
          <w:rFonts w:hint="eastAsia"/>
        </w:rPr>
        <w:t>当期应补偿金额</w:t>
      </w:r>
      <w:r w:rsidRPr="000D1143">
        <w:rPr>
          <w:rFonts w:hint="eastAsia"/>
        </w:rPr>
        <w:t>=</w:t>
      </w:r>
      <w:r w:rsidRPr="000D1143">
        <w:rPr>
          <w:rFonts w:hint="eastAsia"/>
        </w:rPr>
        <w:t>（截至该会计年度期末累计承诺净利润数</w:t>
      </w:r>
      <w:r w:rsidRPr="000D1143">
        <w:rPr>
          <w:rFonts w:hint="eastAsia"/>
        </w:rPr>
        <w:t>-</w:t>
      </w:r>
      <w:r w:rsidRPr="000D1143">
        <w:rPr>
          <w:rFonts w:hint="eastAsia"/>
        </w:rPr>
        <w:t>截至该会计年度</w:t>
      </w:r>
      <w:r w:rsidRPr="000D1143">
        <w:rPr>
          <w:rFonts w:hint="eastAsia"/>
        </w:rPr>
        <w:lastRenderedPageBreak/>
        <w:t>期末累计实际净利润数）÷业绩承诺期内的承诺净利润数总和×业绩补偿义务方最高业绩补偿额</w:t>
      </w:r>
      <w:r w:rsidRPr="000D1143">
        <w:rPr>
          <w:rFonts w:hint="eastAsia"/>
        </w:rPr>
        <w:t>-</w:t>
      </w:r>
      <w:r w:rsidRPr="000D1143">
        <w:rPr>
          <w:rFonts w:hint="eastAsia"/>
        </w:rPr>
        <w:t>累计已补偿金额</w:t>
      </w:r>
    </w:p>
    <w:p w14:paraId="3CD6D24D" w14:textId="77777777" w:rsidR="00F72092" w:rsidRPr="000D1143" w:rsidRDefault="00F72092" w:rsidP="00F72092">
      <w:pPr>
        <w:spacing w:before="120" w:afterLines="0" w:after="0"/>
        <w:ind w:firstLine="480"/>
      </w:pPr>
      <w:r w:rsidRPr="000D1143">
        <w:rPr>
          <w:rFonts w:hint="eastAsia"/>
        </w:rPr>
        <w:t>备注：业绩补偿义务方最高业绩补偿额</w:t>
      </w:r>
      <w:r w:rsidRPr="000D1143">
        <w:rPr>
          <w:rFonts w:hint="eastAsia"/>
        </w:rPr>
        <w:t>=12</w:t>
      </w:r>
      <w:r w:rsidRPr="000D1143">
        <w:rPr>
          <w:rFonts w:hint="eastAsia"/>
        </w:rPr>
        <w:t>亿元（根据标的公司综合估值</w:t>
      </w:r>
      <w:r w:rsidRPr="000D1143">
        <w:rPr>
          <w:rFonts w:hint="eastAsia"/>
        </w:rPr>
        <w:t>12.0583</w:t>
      </w:r>
      <w:r w:rsidRPr="000D1143">
        <w:rPr>
          <w:rFonts w:hint="eastAsia"/>
        </w:rPr>
        <w:t>亿元取整确定）</w:t>
      </w:r>
      <w:r w:rsidRPr="000D1143">
        <w:rPr>
          <w:rFonts w:hint="eastAsia"/>
        </w:rPr>
        <w:t>*</w:t>
      </w:r>
      <w:r w:rsidRPr="000D1143">
        <w:rPr>
          <w:rFonts w:hint="eastAsia"/>
        </w:rPr>
        <w:t>业绩补偿义务方向上市公司转让的股比总数</w:t>
      </w:r>
      <w:r w:rsidRPr="000D1143">
        <w:rPr>
          <w:rFonts w:hint="eastAsia"/>
        </w:rPr>
        <w:t>-</w:t>
      </w:r>
      <w:r w:rsidRPr="000D1143">
        <w:rPr>
          <w:rFonts w:hint="eastAsia"/>
        </w:rPr>
        <w:t>业绩补偿义务方就本次交易取得的现金对价</w:t>
      </w:r>
      <w:r w:rsidRPr="000D1143">
        <w:rPr>
          <w:rFonts w:hint="eastAsia"/>
        </w:rPr>
        <w:t>*20%</w:t>
      </w:r>
      <w:r w:rsidRPr="000D1143">
        <w:rPr>
          <w:rFonts w:hint="eastAsia"/>
        </w:rPr>
        <w:t>（本次交易取得的现金对价的税费）。各业绩补偿义务方就本次交易向上市公司承担的业绩补偿金额及减值补偿金额之和以前述业绩补偿义务方最高业绩补偿额为限。</w:t>
      </w:r>
    </w:p>
    <w:p w14:paraId="184EA8A5" w14:textId="77777777" w:rsidR="00F72092" w:rsidRPr="000D1143" w:rsidRDefault="00F72092" w:rsidP="00F72092">
      <w:pPr>
        <w:spacing w:before="120" w:afterLines="0" w:after="0"/>
        <w:ind w:firstLine="480"/>
      </w:pPr>
      <w:r w:rsidRPr="000D1143">
        <w:rPr>
          <w:rFonts w:hint="eastAsia"/>
        </w:rPr>
        <w:t>如果业绩承诺补偿期与《购买资产协议》及《购买资产补充协议》约定的过渡期存在重合的，交易对方已就过渡期内业绩承诺资产按照《购买资产协议》及《购买资产补充协议》过渡期损益安排进行补偿的，前述重合时间内的业绩补偿金额应当相应扣减。</w:t>
      </w:r>
    </w:p>
    <w:p w14:paraId="1CA87F29" w14:textId="77777777" w:rsidR="00F72092" w:rsidRPr="000D1143" w:rsidRDefault="00F72092" w:rsidP="00F72092">
      <w:pPr>
        <w:spacing w:before="120" w:afterLines="0" w:after="0"/>
        <w:ind w:firstLine="480"/>
      </w:pPr>
      <w:r w:rsidRPr="000D1143">
        <w:rPr>
          <w:rFonts w:ascii="宋体" w:hAnsi="宋体" w:cs="宋体" w:hint="eastAsia"/>
        </w:rPr>
        <w:t>③</w:t>
      </w:r>
      <w:r w:rsidRPr="000D1143">
        <w:t>在逐年计算业绩承诺期内业绩补偿义务方应补偿金额时，如当期应补偿金额小于</w:t>
      </w:r>
      <w:r w:rsidRPr="000D1143">
        <w:t>0</w:t>
      </w:r>
      <w:r w:rsidRPr="000D1143">
        <w:t>的，按</w:t>
      </w:r>
      <w:r w:rsidRPr="000D1143">
        <w:t>0</w:t>
      </w:r>
      <w:r w:rsidRPr="000D1143">
        <w:t>取值，即已经补偿的金额不冲回。</w:t>
      </w:r>
    </w:p>
    <w:p w14:paraId="07230ABC" w14:textId="77777777" w:rsidR="00F72092" w:rsidRPr="000D1143" w:rsidRDefault="00F72092" w:rsidP="00F72092">
      <w:pPr>
        <w:spacing w:before="120" w:afterLines="0" w:after="0"/>
        <w:ind w:firstLine="480"/>
      </w:pPr>
      <w:r w:rsidRPr="000D1143">
        <w:t>2</w:t>
      </w:r>
      <w:r w:rsidRPr="000D1143">
        <w:t>）业绩补偿金支付方式</w:t>
      </w:r>
    </w:p>
    <w:p w14:paraId="665F82AB" w14:textId="77777777" w:rsidR="00F72092" w:rsidRPr="000D1143" w:rsidRDefault="00F72092" w:rsidP="00F72092">
      <w:pPr>
        <w:spacing w:before="120" w:afterLines="0" w:after="0"/>
        <w:ind w:firstLine="480"/>
      </w:pPr>
      <w:r w:rsidRPr="000D1143">
        <w:t>业绩补偿义务方有权选择以现金方式进行补偿、或以股份方式进行补偿、或以现金加股份方式进行补偿。应补偿的股份数量</w:t>
      </w:r>
      <w:r w:rsidRPr="000D1143">
        <w:t>=</w:t>
      </w:r>
      <w:r w:rsidRPr="000D1143">
        <w:t>（当期应补偿金额</w:t>
      </w:r>
      <w:r w:rsidRPr="000D1143">
        <w:t>-</w:t>
      </w:r>
      <w:r w:rsidRPr="000D1143">
        <w:t>现金补偿金额）</w:t>
      </w:r>
      <w:r w:rsidRPr="000D1143">
        <w:t>÷</w:t>
      </w:r>
      <w:r w:rsidRPr="000D1143">
        <w:t>本次交易中发行股份</w:t>
      </w:r>
      <w:r w:rsidRPr="000D1143">
        <w:rPr>
          <w:rFonts w:hint="eastAsia"/>
        </w:rPr>
        <w:t>及支付现金购买资产之</w:t>
      </w:r>
      <w:r w:rsidRPr="000D1143">
        <w:t>每股发行价格。</w:t>
      </w:r>
    </w:p>
    <w:p w14:paraId="7924D90C" w14:textId="77777777" w:rsidR="00F72092" w:rsidRPr="000D1143" w:rsidRDefault="00F72092" w:rsidP="00217B21">
      <w:pPr>
        <w:pStyle w:val="004"/>
        <w:spacing w:before="120" w:after="120"/>
        <w:ind w:firstLine="482"/>
        <w:outlineLvl w:val="4"/>
      </w:pPr>
      <w:r w:rsidRPr="000D1143">
        <w:t>（</w:t>
      </w:r>
      <w:r w:rsidRPr="000D1143">
        <w:t>5</w:t>
      </w:r>
      <w:r w:rsidRPr="000D1143">
        <w:t>）资产减值测试及补偿</w:t>
      </w:r>
    </w:p>
    <w:p w14:paraId="15A79607" w14:textId="77777777" w:rsidR="00F72092" w:rsidRPr="000D1143" w:rsidRDefault="00F72092" w:rsidP="00F72092">
      <w:pPr>
        <w:spacing w:before="120" w:afterLines="0" w:after="0"/>
        <w:ind w:firstLine="480"/>
      </w:pPr>
      <w:r w:rsidRPr="000D1143">
        <w:t>业绩承诺期届满时，上市公司将聘请符合《证券法》规定的会计师事务所对本次交易所涉全部标的资产进行减值测试并出具减值测试报告。减值测试报告采取的估值方法应与《资产评估报告》保持一致。</w:t>
      </w:r>
    </w:p>
    <w:p w14:paraId="593336F9" w14:textId="77777777" w:rsidR="00F72092" w:rsidRPr="000D1143" w:rsidRDefault="00F72092" w:rsidP="00F72092">
      <w:pPr>
        <w:spacing w:before="120" w:afterLines="0" w:after="0"/>
        <w:ind w:firstLine="480"/>
      </w:pPr>
      <w:r w:rsidRPr="000D1143">
        <w:t>经减值测试，如本次交易所涉全部标的资产期末减值额＞业绩补偿义务方累计应补偿金额，业绩补偿义务方应对上市公司另行补偿。</w:t>
      </w:r>
    </w:p>
    <w:p w14:paraId="1CD0E3A6" w14:textId="77777777" w:rsidR="00F72092" w:rsidRPr="000D1143" w:rsidRDefault="00F72092" w:rsidP="00F72092">
      <w:pPr>
        <w:spacing w:before="120" w:afterLines="0" w:after="0"/>
        <w:ind w:firstLine="480"/>
      </w:pPr>
      <w:r w:rsidRPr="000D1143">
        <w:t>业绩补偿义务方应另行补偿金额＝本次交易所涉全部标的资产业绩承诺期期末减值额－业绩承诺期内因实际净利润数不足承诺净利润数累计应补偿金额。</w:t>
      </w:r>
    </w:p>
    <w:p w14:paraId="14BA0E15" w14:textId="77777777" w:rsidR="00F72092" w:rsidRPr="000D1143" w:rsidRDefault="00F72092" w:rsidP="00F72092">
      <w:pPr>
        <w:spacing w:before="120" w:afterLines="0" w:after="0"/>
        <w:ind w:firstLine="480"/>
      </w:pPr>
      <w:r w:rsidRPr="000D1143">
        <w:t>在计算上述期末减值额时，需扣除本协议签署后至业绩承诺期届满之日标的公司增资、减资、接受赠与以及利润分配的影响。</w:t>
      </w:r>
    </w:p>
    <w:p w14:paraId="40BAE6A3" w14:textId="77777777" w:rsidR="00F72092" w:rsidRPr="000D1143" w:rsidRDefault="00F72092" w:rsidP="00F72092">
      <w:pPr>
        <w:spacing w:before="120" w:afterLines="0" w:after="0"/>
        <w:ind w:firstLine="480"/>
      </w:pPr>
      <w:r w:rsidRPr="000D1143">
        <w:lastRenderedPageBreak/>
        <w:t>尽管有上述约定，若标的公司业绩承诺期内的累</w:t>
      </w:r>
      <w:r w:rsidRPr="000D1143">
        <w:rPr>
          <w:rFonts w:hint="eastAsia"/>
        </w:rPr>
        <w:t>计实际</w:t>
      </w:r>
      <w:r w:rsidRPr="000D1143">
        <w:t>净利润数不低于</w:t>
      </w:r>
      <w:r w:rsidRPr="000D1143">
        <w:rPr>
          <w:rFonts w:hint="eastAsia"/>
        </w:rPr>
        <w:t>29</w:t>
      </w:r>
      <w:r w:rsidRPr="000D1143">
        <w:t>,000</w:t>
      </w:r>
      <w:r w:rsidRPr="000D1143">
        <w:t>万元且逐年增长，则不触发上述减值测试补偿义务。</w:t>
      </w:r>
    </w:p>
    <w:p w14:paraId="5D2EDF18" w14:textId="55E90DA5" w:rsidR="00F72092" w:rsidRPr="000D1143" w:rsidRDefault="00F72092" w:rsidP="00F72092">
      <w:pPr>
        <w:spacing w:before="120" w:afterLines="0" w:after="0"/>
        <w:ind w:firstLine="480"/>
      </w:pPr>
      <w:r w:rsidRPr="000D1143">
        <w:t>业绩承诺和补偿的具体安排详见</w:t>
      </w:r>
      <w:r w:rsidR="00DD6674" w:rsidRPr="000D1143">
        <w:t>本报告</w:t>
      </w:r>
      <w:r w:rsidRPr="000D1143">
        <w:rPr>
          <w:rFonts w:ascii="宋体" w:hAnsi="宋体"/>
        </w:rPr>
        <w:t>“</w:t>
      </w:r>
      <w:r w:rsidR="00DD6674" w:rsidRPr="000D1143">
        <w:t>第七章</w:t>
      </w:r>
      <w:r w:rsidRPr="000D1143">
        <w:t xml:space="preserve"> </w:t>
      </w:r>
      <w:r w:rsidRPr="000D1143">
        <w:t>本次交易合同的主要内容</w:t>
      </w:r>
      <w:r w:rsidRPr="000D1143">
        <w:rPr>
          <w:rFonts w:ascii="宋体" w:hAnsi="宋体"/>
        </w:rPr>
        <w:t>”</w:t>
      </w:r>
      <w:r w:rsidRPr="000D1143">
        <w:t>之</w:t>
      </w:r>
      <w:r w:rsidRPr="000D1143">
        <w:rPr>
          <w:rFonts w:ascii="宋体" w:hAnsi="宋体"/>
        </w:rPr>
        <w:t>“</w:t>
      </w:r>
      <w:r w:rsidRPr="000D1143">
        <w:t>三、业绩承诺补偿协议书</w:t>
      </w:r>
      <w:r w:rsidRPr="000D1143">
        <w:rPr>
          <w:rFonts w:ascii="宋体" w:hAnsi="宋体"/>
        </w:rPr>
        <w:t>”</w:t>
      </w:r>
      <w:r w:rsidRPr="000D1143">
        <w:t>。</w:t>
      </w:r>
    </w:p>
    <w:p w14:paraId="6A317A6D" w14:textId="77777777" w:rsidR="00F72092" w:rsidRPr="000D1143" w:rsidRDefault="00F72092" w:rsidP="00217B21">
      <w:pPr>
        <w:pStyle w:val="004"/>
        <w:spacing w:before="120" w:after="120"/>
        <w:ind w:firstLine="482"/>
        <w:outlineLvl w:val="4"/>
      </w:pPr>
      <w:r w:rsidRPr="000D1143">
        <w:t>（</w:t>
      </w:r>
      <w:r w:rsidRPr="000D1143">
        <w:t>6</w:t>
      </w:r>
      <w:r w:rsidRPr="000D1143">
        <w:t>）业绩补偿的可实现性及减值补偿履约保障</w:t>
      </w:r>
    </w:p>
    <w:p w14:paraId="07329838" w14:textId="77777777" w:rsidR="00F72092" w:rsidRPr="000D1143" w:rsidRDefault="00F72092" w:rsidP="00F72092">
      <w:pPr>
        <w:spacing w:before="120" w:afterLines="0" w:after="0"/>
        <w:ind w:firstLine="480"/>
      </w:pPr>
      <w:r w:rsidRPr="000D1143">
        <w:t>本次交易方案中已经设置较为充分的履约保障措施，能够较好地保护上市公司及中小股东利益，具体如下：</w:t>
      </w:r>
    </w:p>
    <w:p w14:paraId="3B06500B" w14:textId="28CFDCDF" w:rsidR="00F72092" w:rsidRPr="000D1143" w:rsidRDefault="00217B21" w:rsidP="00217B21">
      <w:pPr>
        <w:spacing w:before="120" w:afterLines="0" w:after="0"/>
        <w:ind w:left="840" w:firstLineChars="0" w:hanging="360"/>
      </w:pPr>
      <w:r w:rsidRPr="000D1143">
        <w:rPr>
          <w:rFonts w:ascii="宋体" w:hAnsi="宋体" w:cs="宋体"/>
        </w:rPr>
        <w:t>①</w:t>
      </w:r>
      <w:r w:rsidRPr="000D1143">
        <w:rPr>
          <w:rFonts w:ascii="宋体" w:hAnsi="宋体" w:cs="宋体"/>
        </w:rPr>
        <w:tab/>
      </w:r>
      <w:r w:rsidR="00F72092" w:rsidRPr="000D1143">
        <w:t>业绩承诺方所获得股份采取分期解锁安排</w:t>
      </w:r>
    </w:p>
    <w:p w14:paraId="7C399C92" w14:textId="55B1860F" w:rsidR="00F72092" w:rsidRPr="000D1143" w:rsidRDefault="00F72092" w:rsidP="00F72092">
      <w:pPr>
        <w:spacing w:before="120" w:afterLines="0" w:after="0"/>
        <w:ind w:firstLine="480"/>
      </w:pPr>
      <w:r w:rsidRPr="000D1143">
        <w:t>对于业绩承诺方通过本次发行取得的上市公司股份，本次交易方案设置采取分期解锁安排。交易对方通过本次发行取得的上市公司股份自本次发行股份结束之日</w:t>
      </w:r>
      <w:r w:rsidRPr="000D1143">
        <w:rPr>
          <w:rFonts w:hint="eastAsia"/>
        </w:rPr>
        <w:t>起</w:t>
      </w:r>
      <w:r w:rsidRPr="000D1143">
        <w:t>12</w:t>
      </w:r>
      <w:r w:rsidRPr="000D1143">
        <w:t>个月内不得转让</w:t>
      </w:r>
      <w:r w:rsidRPr="000D1143">
        <w:rPr>
          <w:rFonts w:hint="eastAsia"/>
        </w:rPr>
        <w:t>、上市交易</w:t>
      </w:r>
      <w:r w:rsidRPr="000D1143">
        <w:t>，</w:t>
      </w:r>
      <w:r w:rsidRPr="000D1143">
        <w:rPr>
          <w:rFonts w:hint="eastAsia"/>
        </w:rPr>
        <w:t>以</w:t>
      </w:r>
      <w:r w:rsidRPr="000D1143">
        <w:t>交易对方满足法定锁定要求及履行完毕业绩补偿义务、减值补偿义务为前提，各期股份解锁比例上限分别为</w:t>
      </w:r>
      <w:r w:rsidRPr="000D1143">
        <w:t>30%</w:t>
      </w:r>
      <w:r w:rsidRPr="000D1143">
        <w:t>、</w:t>
      </w:r>
      <w:r w:rsidRPr="000D1143">
        <w:t>35%</w:t>
      </w:r>
      <w:r w:rsidRPr="000D1143">
        <w:t>、</w:t>
      </w:r>
      <w:r w:rsidRPr="000D1143">
        <w:t>35%</w:t>
      </w:r>
      <w:r w:rsidRPr="000D1143">
        <w:t>。业绩承诺方通过本次交易所获得股份的具体限售安排，详见</w:t>
      </w:r>
      <w:r w:rsidR="00DD6674" w:rsidRPr="000D1143">
        <w:t>本报告</w:t>
      </w:r>
      <w:r w:rsidRPr="000D1143">
        <w:rPr>
          <w:rFonts w:ascii="宋体" w:hAnsi="宋体"/>
        </w:rPr>
        <w:t>“</w:t>
      </w:r>
      <w:r w:rsidR="00DD6674" w:rsidRPr="000D1143">
        <w:t>第一章</w:t>
      </w:r>
      <w:r w:rsidRPr="000D1143">
        <w:rPr>
          <w:rFonts w:hint="eastAsia"/>
        </w:rPr>
        <w:t xml:space="preserve"> </w:t>
      </w:r>
      <w:r w:rsidRPr="000D1143">
        <w:t>本次交易概况</w:t>
      </w:r>
      <w:r w:rsidRPr="000D1143">
        <w:rPr>
          <w:rFonts w:ascii="宋体" w:hAnsi="宋体"/>
        </w:rPr>
        <w:t>”</w:t>
      </w:r>
      <w:r w:rsidRPr="000D1143">
        <w:t>之</w:t>
      </w:r>
      <w:r w:rsidRPr="000D1143">
        <w:rPr>
          <w:rFonts w:ascii="宋体" w:hAnsi="宋体"/>
        </w:rPr>
        <w:t>“</w:t>
      </w:r>
      <w:r w:rsidRPr="000D1143">
        <w:t>二、本次交易的具体方案</w:t>
      </w:r>
      <w:r w:rsidRPr="000D1143">
        <w:rPr>
          <w:rFonts w:ascii="宋体" w:hAnsi="宋体"/>
        </w:rPr>
        <w:t>”</w:t>
      </w:r>
      <w:r w:rsidRPr="000D1143">
        <w:t>之</w:t>
      </w:r>
      <w:r w:rsidRPr="000D1143">
        <w:rPr>
          <w:rFonts w:ascii="宋体" w:hAnsi="宋体"/>
        </w:rPr>
        <w:t>“</w:t>
      </w:r>
      <w:r w:rsidRPr="000D1143">
        <w:t>（一）发行股份及支付现金购买资产</w:t>
      </w:r>
      <w:r w:rsidRPr="000D1143">
        <w:rPr>
          <w:rFonts w:ascii="宋体" w:hAnsi="宋体"/>
        </w:rPr>
        <w:t>”</w:t>
      </w:r>
      <w:r w:rsidRPr="000D1143">
        <w:t>之</w:t>
      </w:r>
      <w:r w:rsidRPr="000D1143">
        <w:rPr>
          <w:rFonts w:ascii="宋体" w:hAnsi="宋体"/>
        </w:rPr>
        <w:t>“</w:t>
      </w:r>
      <w:r w:rsidRPr="000D1143">
        <w:t>7</w:t>
      </w:r>
      <w:r w:rsidRPr="000D1143">
        <w:t>、锁定期安排</w:t>
      </w:r>
      <w:r w:rsidRPr="000D1143">
        <w:rPr>
          <w:rFonts w:ascii="宋体" w:hAnsi="宋体"/>
        </w:rPr>
        <w:t>”</w:t>
      </w:r>
      <w:r w:rsidRPr="000D1143">
        <w:t>。</w:t>
      </w:r>
    </w:p>
    <w:p w14:paraId="4938806E" w14:textId="77777777" w:rsidR="00F72092" w:rsidRPr="000D1143" w:rsidRDefault="00F72092" w:rsidP="00F72092">
      <w:pPr>
        <w:spacing w:before="120" w:afterLines="0" w:after="0"/>
        <w:ind w:firstLine="480"/>
      </w:pPr>
      <w:r w:rsidRPr="000D1143">
        <w:rPr>
          <w:rFonts w:ascii="宋体" w:hAnsi="宋体" w:cs="宋体" w:hint="eastAsia"/>
        </w:rPr>
        <w:t>②</w:t>
      </w:r>
      <w:r w:rsidRPr="000D1143">
        <w:t>关于保持管理团队稳定的措施及竞业禁止约定</w:t>
      </w:r>
    </w:p>
    <w:p w14:paraId="17A3CB50" w14:textId="77777777" w:rsidR="00F72092" w:rsidRPr="000D1143" w:rsidRDefault="00F72092" w:rsidP="00F72092">
      <w:pPr>
        <w:spacing w:before="120" w:afterLines="0" w:after="0"/>
        <w:ind w:firstLine="480"/>
      </w:pPr>
      <w:r w:rsidRPr="000D1143">
        <w:t>为保持标的公司管理团队的稳定性，上市公司与业绩承诺方在《购买</w:t>
      </w:r>
      <w:r w:rsidRPr="000D1143">
        <w:rPr>
          <w:rFonts w:hint="eastAsia"/>
        </w:rPr>
        <w:t>资产</w:t>
      </w:r>
      <w:r w:rsidRPr="000D1143">
        <w:t>协议</w:t>
      </w:r>
      <w:r w:rsidRPr="000D1143">
        <w:rPr>
          <w:rFonts w:hint="eastAsia"/>
        </w:rPr>
        <w:t>之补充协议</w:t>
      </w:r>
      <w:r w:rsidRPr="000D1143">
        <w:t>》中明确约定了保持管理团队稳定的条款，具体如下：</w:t>
      </w:r>
    </w:p>
    <w:p w14:paraId="01BB7D41" w14:textId="77777777" w:rsidR="00F72092" w:rsidRPr="000D1143" w:rsidRDefault="00F72092" w:rsidP="00F72092">
      <w:pPr>
        <w:spacing w:before="120" w:afterLines="0" w:after="0"/>
        <w:ind w:firstLine="480"/>
        <w:rPr>
          <w:rFonts w:ascii="宋体" w:hAnsi="宋体" w:hint="eastAsia"/>
        </w:rPr>
      </w:pPr>
      <w:r w:rsidRPr="000D1143">
        <w:rPr>
          <w:rFonts w:ascii="宋体" w:hAnsi="宋体"/>
        </w:rPr>
        <w:t>“</w:t>
      </w:r>
      <w:r w:rsidRPr="000D1143">
        <w:rPr>
          <w:rFonts w:ascii="宋体" w:hAnsi="宋体" w:hint="eastAsia"/>
        </w:rPr>
        <w:t>自本次交易完成后及业绩承诺期间，星云开物核心管理层陈耿豪、杨凯然、张杰波、胡俊、王佳</w:t>
      </w:r>
      <w:bookmarkStart w:id="90" w:name="OLE_LINK61"/>
      <w:r w:rsidRPr="000D1143">
        <w:rPr>
          <w:rFonts w:ascii="宋体" w:hAnsi="宋体" w:hint="eastAsia"/>
        </w:rPr>
        <w:t>继续在星云开物或其子公司</w:t>
      </w:r>
      <w:bookmarkEnd w:id="90"/>
      <w:r w:rsidRPr="000D1143">
        <w:rPr>
          <w:rFonts w:ascii="宋体" w:hAnsi="宋体" w:hint="eastAsia"/>
        </w:rPr>
        <w:t>任职。陈耿豪当尽最大努力促使星云开物核心管理层自本补充协议签署日起持续于星云开物任职并履行其应尽的勤勉尽责义务，并在对赌期完成后，尽最大努力保证公司业务平稳过渡。</w:t>
      </w:r>
    </w:p>
    <w:p w14:paraId="10C0DB24" w14:textId="77777777" w:rsidR="00F72092" w:rsidRPr="000D1143" w:rsidRDefault="00F72092" w:rsidP="00F72092">
      <w:pPr>
        <w:spacing w:before="120" w:afterLines="0" w:after="0"/>
        <w:ind w:firstLine="480"/>
      </w:pPr>
      <w:r w:rsidRPr="000D1143">
        <w:t>星云开物核心管理层承诺，在任职期内及离职后</w:t>
      </w:r>
      <w:r w:rsidRPr="000D1143">
        <w:t>5</w:t>
      </w:r>
      <w:r w:rsidRPr="000D1143">
        <w:t>年内于中国大陆地区，不得在与星云开物直接竞争的自助设备领域</w:t>
      </w:r>
      <w:proofErr w:type="spellStart"/>
      <w:r w:rsidRPr="000D1143">
        <w:t>IoT+Saa</w:t>
      </w:r>
      <w:r w:rsidRPr="000D1143">
        <w:rPr>
          <w:rFonts w:hint="eastAsia"/>
        </w:rPr>
        <w:t>S</w:t>
      </w:r>
      <w:proofErr w:type="spellEnd"/>
      <w:r w:rsidRPr="000D1143">
        <w:t>平台公司任职，不得控股或投资与星云开物直接竞争的自助设备领域</w:t>
      </w:r>
      <w:proofErr w:type="spellStart"/>
      <w:r w:rsidRPr="000D1143">
        <w:t>IoT+Saa</w:t>
      </w:r>
      <w:r w:rsidRPr="000D1143">
        <w:rPr>
          <w:rFonts w:hint="eastAsia"/>
        </w:rPr>
        <w:t>S</w:t>
      </w:r>
      <w:proofErr w:type="spellEnd"/>
      <w:r w:rsidRPr="000D1143">
        <w:t>平台公司，其中星云开物上下游产业链除外。其中与</w:t>
      </w:r>
      <w:r w:rsidRPr="000D1143">
        <w:rPr>
          <w:rFonts w:hint="eastAsia"/>
        </w:rPr>
        <w:t>上市公司</w:t>
      </w:r>
      <w:r w:rsidRPr="000D1143">
        <w:rPr>
          <w:rFonts w:ascii="宋体" w:hAnsi="宋体" w:hint="eastAsia"/>
        </w:rPr>
        <w:t>协商一致的除外</w:t>
      </w:r>
      <w:r w:rsidRPr="000D1143">
        <w:t>。</w:t>
      </w:r>
      <w:r w:rsidRPr="000D1143">
        <w:rPr>
          <w:rFonts w:ascii="宋体" w:hAnsi="宋体"/>
        </w:rPr>
        <w:t>”</w:t>
      </w:r>
    </w:p>
    <w:p w14:paraId="51A3B438" w14:textId="77777777" w:rsidR="00F72092" w:rsidRPr="000D1143" w:rsidRDefault="00F72092" w:rsidP="00F72092">
      <w:pPr>
        <w:spacing w:before="120" w:afterLines="0" w:after="0"/>
        <w:ind w:firstLine="480"/>
      </w:pPr>
      <w:r w:rsidRPr="000D1143">
        <w:rPr>
          <w:rFonts w:ascii="宋体" w:hAnsi="宋体" w:cs="宋体" w:hint="eastAsia"/>
        </w:rPr>
        <w:t>③</w:t>
      </w:r>
      <w:r w:rsidRPr="000D1143">
        <w:t>业绩承诺方具备履约能力</w:t>
      </w:r>
    </w:p>
    <w:p w14:paraId="1045A568" w14:textId="77777777" w:rsidR="00F72092" w:rsidRPr="000D1143" w:rsidRDefault="00F72092" w:rsidP="00F72092">
      <w:pPr>
        <w:spacing w:before="120" w:afterLines="0" w:after="0"/>
        <w:ind w:firstLine="480"/>
      </w:pPr>
      <w:r w:rsidRPr="000D1143">
        <w:lastRenderedPageBreak/>
        <w:t>根据业绩承诺方提供的《个人信用报告》</w:t>
      </w:r>
      <w:r w:rsidRPr="000D1143">
        <w:rPr>
          <w:rFonts w:hint="eastAsia"/>
        </w:rPr>
        <w:t>或</w:t>
      </w:r>
      <w:r w:rsidRPr="000D1143">
        <w:t>《企业征信报告》，并经查询中国执行信息公开网等公开信息，业绩承诺方信用记录良好，不存在失信被执行的情况，不存在大额到期债务未清偿的情况，未涉及经济纠纷有关的重大民事诉讼或者仲裁，具备良好的履约信用能力。</w:t>
      </w:r>
    </w:p>
    <w:p w14:paraId="5AE7512F" w14:textId="77777777" w:rsidR="00F72092" w:rsidRPr="000D1143" w:rsidRDefault="00F72092" w:rsidP="00F72092">
      <w:pPr>
        <w:spacing w:before="120" w:afterLines="0" w:after="0"/>
        <w:ind w:firstLine="480"/>
      </w:pPr>
      <w:r w:rsidRPr="000D1143">
        <w:t>综上，本次交易对于业绩承诺方所获得股份设置了分期解锁安排并约定了明确的业绩补偿保障措施，业绩承诺方具备良好的履约信用能力，能够较好地保障上市公司及中小股东的权益。</w:t>
      </w:r>
    </w:p>
    <w:p w14:paraId="77226012" w14:textId="77777777" w:rsidR="00F72092" w:rsidRPr="000D1143" w:rsidRDefault="00F72092" w:rsidP="00217B21">
      <w:pPr>
        <w:pStyle w:val="004"/>
        <w:spacing w:before="120" w:after="120"/>
        <w:ind w:firstLine="482"/>
      </w:pPr>
      <w:r w:rsidRPr="000D1143">
        <w:t>9</w:t>
      </w:r>
      <w:r w:rsidRPr="000D1143">
        <w:t>、滚存未分配利润安排</w:t>
      </w:r>
    </w:p>
    <w:p w14:paraId="7CCC973C" w14:textId="77777777" w:rsidR="00F72092" w:rsidRPr="000D1143" w:rsidRDefault="00F72092" w:rsidP="00F72092">
      <w:pPr>
        <w:spacing w:before="120" w:afterLines="0" w:after="0"/>
        <w:ind w:firstLine="480"/>
      </w:pPr>
      <w:r w:rsidRPr="000D1143">
        <w:t>上市公司本次发行前的滚存未分配利润，由本次发行完成后的上市公司全体股东按其持股比例共同享有。</w:t>
      </w:r>
    </w:p>
    <w:p w14:paraId="4FD2CD03" w14:textId="77777777" w:rsidR="00F72092" w:rsidRPr="000D1143" w:rsidRDefault="00F72092" w:rsidP="00217B21">
      <w:pPr>
        <w:pStyle w:val="004"/>
        <w:spacing w:before="120" w:after="120"/>
        <w:ind w:firstLine="482"/>
      </w:pPr>
      <w:r w:rsidRPr="000D1143">
        <w:t>10</w:t>
      </w:r>
      <w:r w:rsidRPr="000D1143">
        <w:t>、标的公司过渡期间损益归属</w:t>
      </w:r>
    </w:p>
    <w:p w14:paraId="650FBB70" w14:textId="77777777" w:rsidR="00F72092" w:rsidRPr="000D1143" w:rsidRDefault="00F72092" w:rsidP="00F72092">
      <w:pPr>
        <w:spacing w:before="120" w:afterLines="0" w:after="0"/>
        <w:ind w:firstLine="480"/>
      </w:pPr>
      <w:r w:rsidRPr="000D1143">
        <w:t>本次交易所涉全部标的资产在过渡期内产生的收益由上市公司享有，本次交易所涉全部标的资产在过渡期内产生的亏损部分，由业绩承诺方按照各自转让的</w:t>
      </w:r>
      <w:r w:rsidRPr="000D1143">
        <w:rPr>
          <w:rFonts w:hint="eastAsia"/>
        </w:rPr>
        <w:t>标的</w:t>
      </w:r>
      <w:r w:rsidRPr="000D1143">
        <w:t>公司股权占业绩承诺方合计转让的</w:t>
      </w:r>
      <w:r w:rsidRPr="000D1143">
        <w:rPr>
          <w:rFonts w:hint="eastAsia"/>
        </w:rPr>
        <w:t>标的</w:t>
      </w:r>
      <w:r w:rsidRPr="000D1143">
        <w:t>公司股权的比例以现金方式</w:t>
      </w:r>
      <w:r w:rsidRPr="000D1143">
        <w:rPr>
          <w:rFonts w:hint="eastAsia"/>
        </w:rPr>
        <w:t>向标的公司</w:t>
      </w:r>
      <w:r w:rsidRPr="000D1143">
        <w:t>补足。</w:t>
      </w:r>
      <w:r w:rsidRPr="000D1143">
        <w:rPr>
          <w:rFonts w:hint="eastAsia"/>
        </w:rPr>
        <w:t>具体收益及亏损金额应按收购资产比例计算</w:t>
      </w:r>
      <w:r w:rsidRPr="000D1143">
        <w:t>。</w:t>
      </w:r>
    </w:p>
    <w:p w14:paraId="27969F3D" w14:textId="77777777" w:rsidR="00F72092" w:rsidRPr="000D1143" w:rsidRDefault="00F72092" w:rsidP="00217B21">
      <w:pPr>
        <w:pStyle w:val="003"/>
        <w:spacing w:before="120" w:after="120"/>
        <w:ind w:firstLine="482"/>
      </w:pPr>
      <w:r w:rsidRPr="000D1143">
        <w:t>（二）募集配套资金</w:t>
      </w:r>
    </w:p>
    <w:p w14:paraId="5867C20C" w14:textId="77777777" w:rsidR="00F72092" w:rsidRPr="000D1143" w:rsidRDefault="00F72092" w:rsidP="00F72092">
      <w:pPr>
        <w:spacing w:before="120" w:afterLines="0" w:after="0"/>
        <w:ind w:firstLine="480"/>
      </w:pPr>
      <w:r w:rsidRPr="000D1143">
        <w:rPr>
          <w:shd w:val="clear" w:color="auto" w:fill="FFFFFF"/>
        </w:rPr>
        <w:t>本次交易中，上市公司拟向实际控制人之一马学沛先生发行股份募集配套资金</w:t>
      </w:r>
      <w:r w:rsidRPr="000D1143">
        <w:t>，本次募集配套资金总额不超过</w:t>
      </w:r>
      <w:r w:rsidRPr="000D1143">
        <w:t>1.55</w:t>
      </w:r>
      <w:r w:rsidRPr="000D1143">
        <w:t>亿元（含本数），不超过本次交易中以发行股份方式购买资产的交易价格的</w:t>
      </w:r>
      <w:r w:rsidRPr="000D1143">
        <w:t>100%</w:t>
      </w:r>
      <w:r w:rsidRPr="000D1143">
        <w:t>，股份发行数量不超过发行前上市公司总股本的</w:t>
      </w:r>
      <w:r w:rsidRPr="000D1143">
        <w:t>30%</w:t>
      </w:r>
      <w:r w:rsidRPr="000D1143">
        <w:t>，最终发行数量以经深交所审核通过并经中国证监会予以注册的数量为上限。</w:t>
      </w:r>
    </w:p>
    <w:p w14:paraId="1F8C2CDD" w14:textId="77777777" w:rsidR="00F72092" w:rsidRPr="000D1143" w:rsidRDefault="00F72092" w:rsidP="00217B21">
      <w:pPr>
        <w:pStyle w:val="004"/>
        <w:spacing w:before="120" w:after="120"/>
        <w:ind w:firstLine="482"/>
      </w:pPr>
      <w:r w:rsidRPr="000D1143">
        <w:t>1</w:t>
      </w:r>
      <w:r w:rsidRPr="000D1143">
        <w:t>、发行股份的种类、面值及上市地点</w:t>
      </w:r>
    </w:p>
    <w:p w14:paraId="5FA1E057"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本次募集配套资金发行的股票种类为境内上市人民币普通股（</w:t>
      </w:r>
      <w:r w:rsidRPr="000D1143">
        <w:rPr>
          <w:shd w:val="clear" w:color="auto" w:fill="FFFFFF"/>
        </w:rPr>
        <w:t>A</w:t>
      </w:r>
      <w:r w:rsidRPr="000D1143">
        <w:rPr>
          <w:shd w:val="clear" w:color="auto" w:fill="FFFFFF"/>
        </w:rPr>
        <w:t>股），每股面值为人民币</w:t>
      </w:r>
      <w:r w:rsidRPr="000D1143">
        <w:rPr>
          <w:shd w:val="clear" w:color="auto" w:fill="FFFFFF"/>
        </w:rPr>
        <w:t>1.00</w:t>
      </w:r>
      <w:r w:rsidRPr="000D1143">
        <w:rPr>
          <w:shd w:val="clear" w:color="auto" w:fill="FFFFFF"/>
        </w:rPr>
        <w:t>元，上市地点为深交所。</w:t>
      </w:r>
    </w:p>
    <w:p w14:paraId="60286370" w14:textId="77777777" w:rsidR="00F72092" w:rsidRPr="000D1143" w:rsidRDefault="00F72092" w:rsidP="00217B21">
      <w:pPr>
        <w:pStyle w:val="004"/>
        <w:spacing w:before="120" w:after="120"/>
        <w:ind w:firstLine="482"/>
      </w:pPr>
      <w:r w:rsidRPr="000D1143">
        <w:t>2</w:t>
      </w:r>
      <w:r w:rsidRPr="000D1143">
        <w:t>、发行方式和发行对象</w:t>
      </w:r>
    </w:p>
    <w:p w14:paraId="087BA6DE"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本次募集配套资金的发行方式为向特定对象发行。发行对象均以现金方式认</w:t>
      </w:r>
      <w:r w:rsidRPr="000D1143">
        <w:rPr>
          <w:shd w:val="clear" w:color="auto" w:fill="FFFFFF"/>
        </w:rPr>
        <w:lastRenderedPageBreak/>
        <w:t>购本次募集配套资金发行股票。</w:t>
      </w:r>
    </w:p>
    <w:p w14:paraId="0ABD4AB3"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本次募集配套资金的发行对象为上市公司实际控制人之一马学沛先生。</w:t>
      </w:r>
    </w:p>
    <w:p w14:paraId="1AE76369" w14:textId="77777777" w:rsidR="00F72092" w:rsidRPr="000D1143" w:rsidRDefault="00F72092" w:rsidP="00217B21">
      <w:pPr>
        <w:pStyle w:val="004"/>
        <w:spacing w:before="120" w:after="120"/>
        <w:ind w:firstLine="482"/>
      </w:pPr>
      <w:r w:rsidRPr="000D1143">
        <w:t>3</w:t>
      </w:r>
      <w:r w:rsidRPr="000D1143">
        <w:t>、发行股份的定价依据、定价基准日和发行价格</w:t>
      </w:r>
    </w:p>
    <w:p w14:paraId="39DD7754"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本次发行股份募集配套资金采取定价发行方式，本次发行股份募集配套资金的定价基准日为上市公司审议本次交易事项的第三届董事会第三十二次会议决议公告日。本次募集配套资金的发行价格为</w:t>
      </w:r>
      <w:r w:rsidRPr="000D1143">
        <w:rPr>
          <w:shd w:val="clear" w:color="auto" w:fill="FFFFFF"/>
        </w:rPr>
        <w:t>32.74</w:t>
      </w:r>
      <w:r w:rsidRPr="000D1143">
        <w:rPr>
          <w:shd w:val="clear" w:color="auto" w:fill="FFFFFF"/>
        </w:rPr>
        <w:t>元</w:t>
      </w:r>
      <w:r w:rsidRPr="000D1143">
        <w:rPr>
          <w:shd w:val="clear" w:color="auto" w:fill="FFFFFF"/>
        </w:rPr>
        <w:t>/</w:t>
      </w:r>
      <w:r w:rsidRPr="000D1143">
        <w:rPr>
          <w:shd w:val="clear" w:color="auto" w:fill="FFFFFF"/>
        </w:rPr>
        <w:t>股，不低于定价基准日前</w:t>
      </w:r>
      <w:r w:rsidRPr="000D1143">
        <w:rPr>
          <w:shd w:val="clear" w:color="auto" w:fill="FFFFFF"/>
        </w:rPr>
        <w:t>20</w:t>
      </w:r>
      <w:r w:rsidRPr="000D1143">
        <w:rPr>
          <w:shd w:val="clear" w:color="auto" w:fill="FFFFFF"/>
        </w:rPr>
        <w:t>个交易日公司股票交易均价的</w:t>
      </w:r>
      <w:r w:rsidRPr="000D1143">
        <w:rPr>
          <w:shd w:val="clear" w:color="auto" w:fill="FFFFFF"/>
        </w:rPr>
        <w:t>80%</w:t>
      </w:r>
      <w:r w:rsidRPr="000D1143">
        <w:rPr>
          <w:shd w:val="clear" w:color="auto" w:fill="FFFFFF"/>
        </w:rPr>
        <w:t>。</w:t>
      </w:r>
    </w:p>
    <w:p w14:paraId="0037B699" w14:textId="77777777" w:rsidR="00F72092" w:rsidRPr="000D1143" w:rsidRDefault="00F72092" w:rsidP="00F72092">
      <w:pPr>
        <w:spacing w:before="120" w:afterLines="0" w:after="0"/>
        <w:ind w:firstLine="480"/>
        <w:rPr>
          <w:shd w:val="clear" w:color="auto" w:fill="FFFFFF"/>
        </w:rPr>
      </w:pPr>
      <w:r w:rsidRPr="000D1143">
        <w:rPr>
          <w:shd w:val="clear" w:color="auto" w:fill="FFFFFF"/>
        </w:rPr>
        <w:t>公司在本次发行股份募集配套资金的定价基准日至发行日期间如有派息、送股、资本公积金转增股本等除权、除息事项，本次发行价格将根据中国证监会及深交所的相关规则进行相应调整。</w:t>
      </w:r>
    </w:p>
    <w:p w14:paraId="7464C054" w14:textId="77777777" w:rsidR="00F72092" w:rsidRPr="000D1143" w:rsidRDefault="00F72092" w:rsidP="00217B21">
      <w:pPr>
        <w:pStyle w:val="004"/>
        <w:spacing w:before="120" w:after="120"/>
        <w:ind w:firstLine="482"/>
      </w:pPr>
      <w:r w:rsidRPr="000D1143">
        <w:t>4</w:t>
      </w:r>
      <w:r w:rsidRPr="000D1143">
        <w:t>、募集配套资金金额及发行数量</w:t>
      </w:r>
    </w:p>
    <w:p w14:paraId="583351EC"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本次募集配套资金总额不超过人民币</w:t>
      </w:r>
      <w:r w:rsidRPr="000D1143">
        <w:rPr>
          <w:shd w:val="clear" w:color="auto" w:fill="FFFFFF"/>
        </w:rPr>
        <w:t>1.55</w:t>
      </w:r>
      <w:r w:rsidRPr="000D1143">
        <w:rPr>
          <w:shd w:val="clear" w:color="auto" w:fill="FFFFFF"/>
        </w:rPr>
        <w:t>亿元</w:t>
      </w:r>
      <w:r w:rsidRPr="000D1143">
        <w:rPr>
          <w:rFonts w:hint="eastAsia"/>
          <w:shd w:val="clear" w:color="auto" w:fill="FFFFFF"/>
        </w:rPr>
        <w:t>，</w:t>
      </w:r>
      <w:r w:rsidRPr="000D1143">
        <w:rPr>
          <w:shd w:val="clear" w:color="auto" w:fill="FFFFFF"/>
        </w:rPr>
        <w:t>不超过本次发行股份购买资产交易价格的</w:t>
      </w:r>
      <w:r w:rsidRPr="000D1143">
        <w:rPr>
          <w:shd w:val="clear" w:color="auto" w:fill="FFFFFF"/>
        </w:rPr>
        <w:t>100%</w:t>
      </w:r>
      <w:r w:rsidRPr="000D1143">
        <w:rPr>
          <w:shd w:val="clear" w:color="auto" w:fill="FFFFFF"/>
        </w:rPr>
        <w:t>，且发行股份数量不超过本次募集配套资金股份发行前公司总股本的</w:t>
      </w:r>
      <w:r w:rsidRPr="000D1143">
        <w:rPr>
          <w:shd w:val="clear" w:color="auto" w:fill="FFFFFF"/>
        </w:rPr>
        <w:t>30%</w:t>
      </w:r>
      <w:r w:rsidRPr="000D1143">
        <w:rPr>
          <w:shd w:val="clear" w:color="auto" w:fill="FFFFFF"/>
        </w:rPr>
        <w:t>。确定的发行规模及发行数量将在重组报告书中披露，最终发行规模及发行数量将在本次重组经深交所审核通过并经中国证监会予以注册后，按照《上市公司证券发行注册管理办法》等的相关规定最终确定。</w:t>
      </w:r>
    </w:p>
    <w:p w14:paraId="43DAB941" w14:textId="77777777" w:rsidR="00F72092" w:rsidRPr="000D1143" w:rsidRDefault="00F72092" w:rsidP="00F72092">
      <w:pPr>
        <w:spacing w:before="120" w:afterLines="0" w:after="0"/>
        <w:ind w:firstLine="480"/>
        <w:rPr>
          <w:shd w:val="clear" w:color="auto" w:fill="FFFFFF"/>
        </w:rPr>
      </w:pPr>
      <w:r w:rsidRPr="000D1143">
        <w:rPr>
          <w:shd w:val="clear" w:color="auto" w:fill="FFFFFF"/>
        </w:rPr>
        <w:t>在定价基准日至发行日期间，上市公司如有派息、送股、资本公积转增股本、配股等除权、除息事项，本次股份发行价格需进行调整的，本次发行股份数量也随之进行调整。</w:t>
      </w:r>
    </w:p>
    <w:p w14:paraId="3901C962" w14:textId="77777777" w:rsidR="00F72092" w:rsidRPr="000D1143" w:rsidRDefault="00F72092" w:rsidP="00217B21">
      <w:pPr>
        <w:pStyle w:val="004"/>
        <w:spacing w:before="120" w:after="120"/>
        <w:ind w:firstLine="482"/>
      </w:pPr>
      <w:r w:rsidRPr="000D1143">
        <w:t>5</w:t>
      </w:r>
      <w:r w:rsidRPr="000D1143">
        <w:t>、锁定期安排</w:t>
      </w:r>
    </w:p>
    <w:p w14:paraId="1497751E"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本次配套募集资金的认购方所认购的天亿马股份，自该等股份发行结束之日起</w:t>
      </w:r>
      <w:r w:rsidRPr="000D1143">
        <w:rPr>
          <w:shd w:val="clear" w:color="auto" w:fill="FFFFFF"/>
        </w:rPr>
        <w:t>18</w:t>
      </w:r>
      <w:r w:rsidRPr="000D1143">
        <w:rPr>
          <w:shd w:val="clear" w:color="auto" w:fill="FFFFFF"/>
        </w:rPr>
        <w:t>个月内不得转让。</w:t>
      </w:r>
    </w:p>
    <w:p w14:paraId="1174C270" w14:textId="77777777" w:rsidR="00F72092" w:rsidRPr="000D1143" w:rsidRDefault="00F72092" w:rsidP="00F72092">
      <w:pPr>
        <w:spacing w:before="120" w:afterLines="0" w:after="0"/>
        <w:ind w:firstLine="480"/>
        <w:rPr>
          <w:shd w:val="clear" w:color="auto" w:fill="FFFFFF"/>
        </w:rPr>
      </w:pPr>
      <w:r w:rsidRPr="000D1143">
        <w:rPr>
          <w:shd w:val="clear" w:color="auto" w:fill="FFFFFF"/>
        </w:rPr>
        <w:t>上述锁定期内，配套募集资金认购方由于上市公司送股、转增股本等原因增持的上市公司股份，同时遵照上述锁定期进行锁定。如上述锁定期的安排与中国证监会等监管部门的最新监管意见不符的，将根据监管部门的最新监管意见对锁定期安排予以调整。</w:t>
      </w:r>
    </w:p>
    <w:p w14:paraId="4754018D" w14:textId="77777777" w:rsidR="00F72092" w:rsidRPr="000D1143" w:rsidRDefault="00F72092" w:rsidP="00217B21">
      <w:pPr>
        <w:pStyle w:val="004"/>
        <w:spacing w:before="120" w:after="120"/>
        <w:ind w:firstLine="482"/>
      </w:pPr>
      <w:r w:rsidRPr="000D1143">
        <w:lastRenderedPageBreak/>
        <w:t>6</w:t>
      </w:r>
      <w:r w:rsidRPr="000D1143">
        <w:t>、募集配套资金用途</w:t>
      </w:r>
    </w:p>
    <w:p w14:paraId="7CCC6745" w14:textId="77777777" w:rsidR="00F72092" w:rsidRPr="000D1143" w:rsidRDefault="00F72092" w:rsidP="00F72092">
      <w:pPr>
        <w:spacing w:before="120" w:afterLines="0" w:after="0"/>
        <w:ind w:firstLine="480"/>
        <w:rPr>
          <w:shd w:val="clear" w:color="auto" w:fill="FFFFFF"/>
        </w:rPr>
      </w:pPr>
      <w:r w:rsidRPr="000D1143">
        <w:rPr>
          <w:shd w:val="clear" w:color="auto" w:fill="FFFFFF"/>
        </w:rPr>
        <w:t>募集配套资金拟用于支付本次交易现金对价、支付本次交易的中介机构费用、相关税费。</w:t>
      </w:r>
    </w:p>
    <w:p w14:paraId="48A2B53B"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本次发行股份及支付现金购买资产不以募集配套资金的成功实施为前提，最终募集配套资金发行成功与否以及内容变更不影响发行股票及支付现金购买资产的实施。</w:t>
      </w:r>
    </w:p>
    <w:p w14:paraId="250F7951" w14:textId="77777777" w:rsidR="00F72092" w:rsidRPr="000D1143" w:rsidRDefault="00F72092" w:rsidP="00217B21">
      <w:pPr>
        <w:pStyle w:val="004"/>
        <w:spacing w:before="120" w:after="120"/>
        <w:ind w:firstLine="482"/>
      </w:pPr>
      <w:r w:rsidRPr="000D1143">
        <w:t>7</w:t>
      </w:r>
      <w:r w:rsidRPr="000D1143">
        <w:t>、滚存未分配利润安排</w:t>
      </w:r>
    </w:p>
    <w:p w14:paraId="5DADECF2"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本次募集配套资金完成后，上市公司发行完成前的滚存未分配利润由发行后新老股东按各自持股比例共同享有。</w:t>
      </w:r>
    </w:p>
    <w:p w14:paraId="7467D58E" w14:textId="77777777" w:rsidR="00F72092" w:rsidRPr="000D1143" w:rsidRDefault="00F72092" w:rsidP="00217B21">
      <w:pPr>
        <w:pStyle w:val="002"/>
        <w:spacing w:before="120" w:after="120"/>
      </w:pPr>
      <w:bookmarkStart w:id="91" w:name="_Toc214351852"/>
      <w:bookmarkStart w:id="92" w:name="_Toc214367568"/>
      <w:bookmarkEnd w:id="87"/>
      <w:r w:rsidRPr="000D1143">
        <w:t>三、本次交易的性质</w:t>
      </w:r>
      <w:bookmarkEnd w:id="91"/>
      <w:bookmarkEnd w:id="92"/>
    </w:p>
    <w:p w14:paraId="4E789A07" w14:textId="77777777" w:rsidR="00F72092" w:rsidRPr="000D1143" w:rsidRDefault="00F72092" w:rsidP="00217B21">
      <w:pPr>
        <w:pStyle w:val="003"/>
        <w:spacing w:before="120" w:after="120"/>
        <w:ind w:firstLine="482"/>
      </w:pPr>
      <w:bookmarkStart w:id="93" w:name="_Hlk189921340"/>
      <w:bookmarkStart w:id="94" w:name="_Hlk189921358"/>
      <w:r w:rsidRPr="000D1143">
        <w:t>（一）本次交易构成重大资产重组</w:t>
      </w:r>
    </w:p>
    <w:p w14:paraId="03B9D8B0" w14:textId="77777777" w:rsidR="00F72092" w:rsidRPr="000D1143" w:rsidRDefault="00F72092" w:rsidP="00F72092">
      <w:pPr>
        <w:spacing w:before="120" w:afterLines="0" w:after="0"/>
        <w:ind w:firstLine="480"/>
      </w:pPr>
      <w:r w:rsidRPr="000D1143">
        <w:t>本次交易中，上市公司拟购买星云开物</w:t>
      </w:r>
      <w:r w:rsidRPr="000D1143">
        <w:t>98.5632%</w:t>
      </w:r>
      <w:r w:rsidRPr="000D1143">
        <w:t>股权。星云开物经审计的最近一年资产总额、资产净额</w:t>
      </w:r>
      <w:r w:rsidRPr="000D1143">
        <w:rPr>
          <w:rFonts w:hint="eastAsia"/>
        </w:rPr>
        <w:t>（与交易金额孰高）</w:t>
      </w:r>
      <w:r w:rsidRPr="000D1143">
        <w:t>及最近一年的营业收入占上市公司最近一个会计年度经审计的合并财务报告相关指标的比例如下：</w:t>
      </w:r>
    </w:p>
    <w:p w14:paraId="0BBA78C2"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2"/>
        <w:gridCol w:w="2052"/>
        <w:gridCol w:w="2052"/>
        <w:gridCol w:w="2052"/>
      </w:tblGrid>
      <w:tr w:rsidR="00F72092" w:rsidRPr="000D1143" w14:paraId="7805CA95" w14:textId="77777777" w:rsidTr="00217B21">
        <w:trPr>
          <w:trHeight w:val="397"/>
          <w:tblHeader/>
          <w:jc w:val="center"/>
        </w:trPr>
        <w:tc>
          <w:tcPr>
            <w:tcW w:w="1390" w:type="pct"/>
            <w:tcMar>
              <w:top w:w="0" w:type="dxa"/>
              <w:left w:w="108" w:type="dxa"/>
              <w:bottom w:w="0" w:type="dxa"/>
              <w:right w:w="108" w:type="dxa"/>
            </w:tcMar>
            <w:vAlign w:val="center"/>
          </w:tcPr>
          <w:p w14:paraId="0BB77363" w14:textId="77777777" w:rsidR="00F72092" w:rsidRPr="000D1143" w:rsidRDefault="00F72092" w:rsidP="00F72092">
            <w:pPr>
              <w:keepNext/>
              <w:spacing w:beforeLines="0" w:before="0" w:afterLines="0" w:after="0" w:line="240" w:lineRule="auto"/>
              <w:ind w:firstLineChars="0" w:firstLine="0"/>
              <w:jc w:val="center"/>
              <w:rPr>
                <w:b/>
                <w:sz w:val="21"/>
                <w:szCs w:val="21"/>
              </w:rPr>
            </w:pPr>
            <w:bookmarkStart w:id="95" w:name="_Hlk198716358"/>
            <w:r w:rsidRPr="000D1143">
              <w:rPr>
                <w:b/>
                <w:sz w:val="21"/>
                <w:szCs w:val="21"/>
              </w:rPr>
              <w:t>项目</w:t>
            </w:r>
          </w:p>
        </w:tc>
        <w:tc>
          <w:tcPr>
            <w:tcW w:w="1203" w:type="pct"/>
            <w:tcMar>
              <w:top w:w="0" w:type="dxa"/>
              <w:left w:w="108" w:type="dxa"/>
              <w:bottom w:w="0" w:type="dxa"/>
              <w:right w:w="108" w:type="dxa"/>
            </w:tcMar>
            <w:vAlign w:val="center"/>
          </w:tcPr>
          <w:p w14:paraId="17D24654"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资产总额与交易金额孰高</w:t>
            </w:r>
          </w:p>
        </w:tc>
        <w:tc>
          <w:tcPr>
            <w:tcW w:w="1203" w:type="pct"/>
            <w:tcMar>
              <w:top w:w="0" w:type="dxa"/>
              <w:left w:w="108" w:type="dxa"/>
              <w:bottom w:w="0" w:type="dxa"/>
              <w:right w:w="108" w:type="dxa"/>
            </w:tcMar>
            <w:vAlign w:val="center"/>
          </w:tcPr>
          <w:p w14:paraId="78E0C22E"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资产净额与交易金额孰高</w:t>
            </w:r>
          </w:p>
        </w:tc>
        <w:tc>
          <w:tcPr>
            <w:tcW w:w="1203" w:type="pct"/>
            <w:tcMar>
              <w:top w:w="0" w:type="dxa"/>
              <w:left w:w="108" w:type="dxa"/>
              <w:bottom w:w="0" w:type="dxa"/>
              <w:right w:w="108" w:type="dxa"/>
            </w:tcMar>
            <w:vAlign w:val="center"/>
          </w:tcPr>
          <w:p w14:paraId="61864B5B"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营业收入</w:t>
            </w:r>
          </w:p>
        </w:tc>
      </w:tr>
      <w:tr w:rsidR="00F72092" w:rsidRPr="000D1143" w14:paraId="41DFAB01" w14:textId="77777777" w:rsidTr="00217B21">
        <w:trPr>
          <w:trHeight w:val="397"/>
          <w:jc w:val="center"/>
        </w:trPr>
        <w:tc>
          <w:tcPr>
            <w:tcW w:w="1390" w:type="pct"/>
            <w:tcMar>
              <w:top w:w="0" w:type="dxa"/>
              <w:left w:w="108" w:type="dxa"/>
              <w:bottom w:w="0" w:type="dxa"/>
              <w:right w:w="108" w:type="dxa"/>
            </w:tcMar>
            <w:vAlign w:val="center"/>
          </w:tcPr>
          <w:p w14:paraId="11399EE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标的资产</w:t>
            </w:r>
          </w:p>
        </w:tc>
        <w:tc>
          <w:tcPr>
            <w:tcW w:w="2052" w:type="dxa"/>
            <w:tcMar>
              <w:top w:w="0" w:type="dxa"/>
              <w:left w:w="108" w:type="dxa"/>
              <w:bottom w:w="0" w:type="dxa"/>
              <w:right w:w="108" w:type="dxa"/>
            </w:tcMar>
            <w:vAlign w:val="center"/>
          </w:tcPr>
          <w:p w14:paraId="6A90F52D"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kern w:val="0"/>
                <w:sz w:val="21"/>
                <w:szCs w:val="21"/>
                <w:lang w:bidi="ar"/>
              </w:rPr>
              <w:t xml:space="preserve"> 118,850.53 </w:t>
            </w:r>
          </w:p>
        </w:tc>
        <w:tc>
          <w:tcPr>
            <w:tcW w:w="2052" w:type="dxa"/>
            <w:tcMar>
              <w:top w:w="0" w:type="dxa"/>
              <w:left w:w="108" w:type="dxa"/>
              <w:bottom w:w="0" w:type="dxa"/>
              <w:right w:w="108" w:type="dxa"/>
            </w:tcMar>
            <w:vAlign w:val="center"/>
          </w:tcPr>
          <w:p w14:paraId="561ABE93"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kern w:val="0"/>
                <w:sz w:val="21"/>
                <w:szCs w:val="21"/>
                <w:lang w:bidi="ar"/>
              </w:rPr>
              <w:t xml:space="preserve"> 118,850.53 </w:t>
            </w:r>
          </w:p>
        </w:tc>
        <w:tc>
          <w:tcPr>
            <w:tcW w:w="2052" w:type="dxa"/>
            <w:tcMar>
              <w:top w:w="0" w:type="dxa"/>
              <w:left w:w="108" w:type="dxa"/>
              <w:bottom w:w="0" w:type="dxa"/>
              <w:right w:w="108" w:type="dxa"/>
            </w:tcMar>
            <w:vAlign w:val="center"/>
          </w:tcPr>
          <w:p w14:paraId="5B0DF793"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44,716.44   </w:t>
            </w:r>
          </w:p>
        </w:tc>
      </w:tr>
      <w:tr w:rsidR="00F72092" w:rsidRPr="000D1143" w14:paraId="36F29EF9" w14:textId="77777777" w:rsidTr="00217B21">
        <w:trPr>
          <w:trHeight w:val="397"/>
          <w:jc w:val="center"/>
        </w:trPr>
        <w:tc>
          <w:tcPr>
            <w:tcW w:w="1390" w:type="pct"/>
            <w:tcMar>
              <w:top w:w="0" w:type="dxa"/>
              <w:left w:w="108" w:type="dxa"/>
              <w:bottom w:w="0" w:type="dxa"/>
              <w:right w:w="108" w:type="dxa"/>
            </w:tcMar>
            <w:vAlign w:val="center"/>
          </w:tcPr>
          <w:p w14:paraId="3CB00EB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上市公司</w:t>
            </w:r>
          </w:p>
        </w:tc>
        <w:tc>
          <w:tcPr>
            <w:tcW w:w="2052" w:type="dxa"/>
            <w:tcMar>
              <w:top w:w="0" w:type="dxa"/>
              <w:left w:w="108" w:type="dxa"/>
              <w:bottom w:w="0" w:type="dxa"/>
              <w:right w:w="108" w:type="dxa"/>
            </w:tcMar>
            <w:vAlign w:val="center"/>
          </w:tcPr>
          <w:p w14:paraId="49317C04"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kern w:val="0"/>
                <w:sz w:val="21"/>
                <w:szCs w:val="21"/>
                <w:lang w:bidi="ar"/>
              </w:rPr>
              <w:t xml:space="preserve"> 133,376.68 </w:t>
            </w:r>
          </w:p>
        </w:tc>
        <w:tc>
          <w:tcPr>
            <w:tcW w:w="2052" w:type="dxa"/>
            <w:tcMar>
              <w:top w:w="0" w:type="dxa"/>
              <w:left w:w="108" w:type="dxa"/>
              <w:bottom w:w="0" w:type="dxa"/>
              <w:right w:w="108" w:type="dxa"/>
            </w:tcMar>
            <w:vAlign w:val="center"/>
          </w:tcPr>
          <w:p w14:paraId="0A6F70C2"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kern w:val="0"/>
                <w:sz w:val="21"/>
                <w:szCs w:val="21"/>
                <w:lang w:bidi="ar"/>
              </w:rPr>
              <w:t xml:space="preserve"> 75,825.02 </w:t>
            </w:r>
          </w:p>
        </w:tc>
        <w:tc>
          <w:tcPr>
            <w:tcW w:w="2052" w:type="dxa"/>
            <w:tcMar>
              <w:top w:w="0" w:type="dxa"/>
              <w:left w:w="108" w:type="dxa"/>
              <w:bottom w:w="0" w:type="dxa"/>
              <w:right w:w="108" w:type="dxa"/>
            </w:tcMar>
            <w:vAlign w:val="center"/>
          </w:tcPr>
          <w:p w14:paraId="70458B01"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kern w:val="0"/>
                <w:sz w:val="21"/>
                <w:szCs w:val="21"/>
                <w:lang w:bidi="ar"/>
              </w:rPr>
              <w:t xml:space="preserve"> 22,363.30 </w:t>
            </w:r>
          </w:p>
        </w:tc>
      </w:tr>
      <w:tr w:rsidR="00F72092" w:rsidRPr="000D1143" w14:paraId="6A9D8FD8" w14:textId="77777777" w:rsidTr="00217B21">
        <w:trPr>
          <w:trHeight w:val="397"/>
          <w:jc w:val="center"/>
        </w:trPr>
        <w:tc>
          <w:tcPr>
            <w:tcW w:w="1390" w:type="pct"/>
            <w:tcMar>
              <w:top w:w="0" w:type="dxa"/>
              <w:left w:w="108" w:type="dxa"/>
              <w:bottom w:w="0" w:type="dxa"/>
              <w:right w:w="108" w:type="dxa"/>
            </w:tcMar>
            <w:vAlign w:val="center"/>
          </w:tcPr>
          <w:p w14:paraId="14C988CE"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占比</w:t>
            </w:r>
          </w:p>
        </w:tc>
        <w:tc>
          <w:tcPr>
            <w:tcW w:w="2052" w:type="dxa"/>
            <w:tcMar>
              <w:top w:w="0" w:type="dxa"/>
              <w:left w:w="108" w:type="dxa"/>
              <w:bottom w:w="0" w:type="dxa"/>
              <w:right w:w="108" w:type="dxa"/>
            </w:tcMar>
            <w:vAlign w:val="center"/>
          </w:tcPr>
          <w:p w14:paraId="12921238"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kern w:val="0"/>
                <w:sz w:val="21"/>
                <w:szCs w:val="21"/>
                <w:lang w:bidi="ar"/>
              </w:rPr>
            </w:pPr>
            <w:r w:rsidRPr="000D1143">
              <w:rPr>
                <w:b/>
                <w:bCs/>
                <w:color w:val="000000"/>
                <w:kern w:val="0"/>
                <w:sz w:val="21"/>
                <w:szCs w:val="21"/>
                <w:lang w:bidi="ar"/>
              </w:rPr>
              <w:t>89.11%</w:t>
            </w:r>
          </w:p>
        </w:tc>
        <w:tc>
          <w:tcPr>
            <w:tcW w:w="2052" w:type="dxa"/>
            <w:tcMar>
              <w:top w:w="0" w:type="dxa"/>
              <w:left w:w="108" w:type="dxa"/>
              <w:bottom w:w="0" w:type="dxa"/>
              <w:right w:w="108" w:type="dxa"/>
            </w:tcMar>
            <w:vAlign w:val="center"/>
          </w:tcPr>
          <w:p w14:paraId="08D1977C"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kern w:val="0"/>
                <w:sz w:val="21"/>
                <w:szCs w:val="21"/>
                <w:lang w:bidi="ar"/>
              </w:rPr>
            </w:pPr>
            <w:r w:rsidRPr="000D1143">
              <w:rPr>
                <w:b/>
                <w:bCs/>
                <w:color w:val="000000"/>
                <w:kern w:val="0"/>
                <w:sz w:val="21"/>
                <w:szCs w:val="21"/>
                <w:lang w:bidi="ar"/>
              </w:rPr>
              <w:t>156.74%</w:t>
            </w:r>
          </w:p>
        </w:tc>
        <w:tc>
          <w:tcPr>
            <w:tcW w:w="2052" w:type="dxa"/>
            <w:tcMar>
              <w:top w:w="0" w:type="dxa"/>
              <w:left w:w="108" w:type="dxa"/>
              <w:bottom w:w="0" w:type="dxa"/>
              <w:right w:w="108" w:type="dxa"/>
            </w:tcMar>
            <w:vAlign w:val="center"/>
          </w:tcPr>
          <w:p w14:paraId="6BAD18CE"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sz w:val="21"/>
                <w:szCs w:val="21"/>
              </w:rPr>
            </w:pPr>
            <w:r w:rsidRPr="000D1143">
              <w:rPr>
                <w:b/>
                <w:bCs/>
                <w:color w:val="000000"/>
                <w:kern w:val="0"/>
                <w:sz w:val="21"/>
                <w:szCs w:val="21"/>
                <w:lang w:bidi="ar"/>
              </w:rPr>
              <w:t>199.95%</w:t>
            </w:r>
          </w:p>
        </w:tc>
      </w:tr>
    </w:tbl>
    <w:bookmarkEnd w:id="95"/>
    <w:p w14:paraId="39A438CC" w14:textId="77777777" w:rsidR="00F72092" w:rsidRPr="000D1143" w:rsidRDefault="00F72092" w:rsidP="00F72092">
      <w:pPr>
        <w:spacing w:beforeLines="0" w:before="0" w:afterLines="0" w:after="0" w:line="240" w:lineRule="auto"/>
        <w:ind w:firstLine="420"/>
        <w:rPr>
          <w:bCs/>
          <w:sz w:val="21"/>
        </w:rPr>
      </w:pPr>
      <w:r w:rsidRPr="000D1143">
        <w:rPr>
          <w:bCs/>
          <w:sz w:val="21"/>
        </w:rPr>
        <w:t>注：上市公司、星云开物的财务数据为</w:t>
      </w:r>
      <w:r w:rsidRPr="000D1143">
        <w:rPr>
          <w:bCs/>
          <w:sz w:val="21"/>
        </w:rPr>
        <w:t>2024</w:t>
      </w:r>
      <w:r w:rsidRPr="000D1143">
        <w:rPr>
          <w:bCs/>
          <w:sz w:val="21"/>
        </w:rPr>
        <w:t>年经审计财务数据。</w:t>
      </w:r>
    </w:p>
    <w:p w14:paraId="6C23B017" w14:textId="77777777" w:rsidR="00F72092" w:rsidRPr="000D1143" w:rsidRDefault="00F72092" w:rsidP="00F72092">
      <w:pPr>
        <w:spacing w:before="120" w:afterLines="0" w:after="0"/>
        <w:ind w:firstLine="480"/>
      </w:pPr>
      <w:r w:rsidRPr="000D1143">
        <w:t>由上</w:t>
      </w:r>
      <w:r w:rsidRPr="000D1143">
        <w:rPr>
          <w:rFonts w:hint="eastAsia"/>
        </w:rPr>
        <w:t>表</w:t>
      </w:r>
      <w:r w:rsidRPr="000D1143">
        <w:t>可见，本次交易将达到《上市公司重大资产重组管理办法》第十二条规定的重大资产重组标准，构成重大资产重组。</w:t>
      </w:r>
    </w:p>
    <w:p w14:paraId="30275539" w14:textId="77777777" w:rsidR="00F72092" w:rsidRPr="000D1143" w:rsidRDefault="00F72092" w:rsidP="00217B21">
      <w:pPr>
        <w:pStyle w:val="003"/>
        <w:spacing w:before="120" w:after="120"/>
        <w:ind w:firstLine="482"/>
      </w:pPr>
      <w:r w:rsidRPr="000D1143">
        <w:t>（二）本次交易构成关联交易</w:t>
      </w:r>
    </w:p>
    <w:p w14:paraId="6FFD30B7" w14:textId="77777777" w:rsidR="00F72092" w:rsidRPr="000D1143" w:rsidRDefault="00F72092" w:rsidP="00F72092">
      <w:pPr>
        <w:spacing w:before="120" w:afterLines="0" w:after="0"/>
        <w:ind w:firstLine="480"/>
      </w:pPr>
      <w:r w:rsidRPr="000D1143">
        <w:t>本次发行股份及支付现金购买资产前，交易对方与公司不存在关联关系；本次发行股份及支付现金购买资产完成后，预计无交易对方持有上市公司股份超过</w:t>
      </w:r>
      <w:r w:rsidRPr="000D1143">
        <w:t>5%</w:t>
      </w:r>
      <w:r w:rsidRPr="000D1143">
        <w:t>。因此，根据《深圳证券交易所创业板股票上市规则》相关规定，本次发行股份及支付现金购买资产不构成关联交易。本次发行股份募集配套资金的发行对</w:t>
      </w:r>
      <w:r w:rsidRPr="000D1143">
        <w:lastRenderedPageBreak/>
        <w:t>象马学沛先生为公司实际控制人之一</w:t>
      </w:r>
      <w:r w:rsidRPr="000D1143">
        <w:rPr>
          <w:rFonts w:hint="eastAsia"/>
        </w:rPr>
        <w:t>。</w:t>
      </w:r>
      <w:r w:rsidRPr="000D1143">
        <w:t>根据《深圳证券交易所创业板股票上市规则》相关规定，本次募集配套资金构成关联交易。</w:t>
      </w:r>
    </w:p>
    <w:p w14:paraId="5F42C17B" w14:textId="77777777" w:rsidR="00F72092" w:rsidRPr="000D1143" w:rsidRDefault="00F72092" w:rsidP="00217B21">
      <w:pPr>
        <w:pStyle w:val="003"/>
        <w:spacing w:before="120" w:after="120"/>
        <w:ind w:firstLine="482"/>
      </w:pPr>
      <w:r w:rsidRPr="000D1143">
        <w:t>（三）本次交易不构成重组上市</w:t>
      </w:r>
    </w:p>
    <w:p w14:paraId="1F058632" w14:textId="77777777" w:rsidR="00F72092" w:rsidRPr="000D1143" w:rsidRDefault="00F72092" w:rsidP="00F72092">
      <w:pPr>
        <w:spacing w:before="120" w:afterLines="0" w:after="0"/>
        <w:ind w:firstLine="480"/>
      </w:pPr>
      <w:r w:rsidRPr="000D1143">
        <w:t>本次交易前后，公司的实际控制人均为马学沛先生及林明玲女士，本次交易不会导致公司控制权变更；本次交易前</w:t>
      </w:r>
      <w:r w:rsidRPr="000D1143">
        <w:t>36</w:t>
      </w:r>
      <w:r w:rsidRPr="000D1143">
        <w:t>个月内，公司的实际控制权未发生变化。因此，本次交易不构成《上市公司重大资产重组管理办法》第十三条规定的重组上市。</w:t>
      </w:r>
    </w:p>
    <w:p w14:paraId="31F9DEF7" w14:textId="77777777" w:rsidR="00F72092" w:rsidRPr="000D1143" w:rsidRDefault="00F72092" w:rsidP="00217B21">
      <w:pPr>
        <w:pStyle w:val="002"/>
        <w:spacing w:before="120" w:after="120"/>
      </w:pPr>
      <w:bookmarkStart w:id="96" w:name="_Toc214351853"/>
      <w:bookmarkStart w:id="97" w:name="_Toc214367569"/>
      <w:bookmarkEnd w:id="93"/>
      <w:bookmarkEnd w:id="94"/>
      <w:r w:rsidRPr="000D1143">
        <w:t>四、本次交易对上市公司的影响</w:t>
      </w:r>
      <w:bookmarkEnd w:id="96"/>
      <w:bookmarkEnd w:id="97"/>
    </w:p>
    <w:p w14:paraId="59EB896A" w14:textId="1F1BB2CC" w:rsidR="00F72092" w:rsidRPr="000D1143" w:rsidRDefault="00F72092" w:rsidP="00F72092">
      <w:pPr>
        <w:spacing w:before="120" w:afterLines="0" w:after="0"/>
        <w:ind w:firstLine="480"/>
        <w:rPr>
          <w:lang w:bidi="ar"/>
        </w:rPr>
      </w:pPr>
      <w:bookmarkStart w:id="98" w:name="OLE_LINK3"/>
      <w:r w:rsidRPr="000D1143">
        <w:rPr>
          <w:lang w:bidi="ar"/>
        </w:rPr>
        <w:t>本次交易对上市公司主营业务、股权结构和主要财务指标的影响详见</w:t>
      </w:r>
      <w:r w:rsidR="00DD6674" w:rsidRPr="000D1143">
        <w:rPr>
          <w:lang w:bidi="ar"/>
        </w:rPr>
        <w:t>本报告</w:t>
      </w:r>
      <w:r w:rsidRPr="000D1143">
        <w:rPr>
          <w:rFonts w:ascii="宋体" w:hAnsi="宋体"/>
          <w:lang w:bidi="ar"/>
        </w:rPr>
        <w:t>“</w:t>
      </w:r>
      <w:r w:rsidRPr="000D1143">
        <w:rPr>
          <w:lang w:bidi="ar"/>
        </w:rPr>
        <w:t>重大事项提示</w:t>
      </w:r>
      <w:r w:rsidRPr="000D1143">
        <w:rPr>
          <w:rFonts w:ascii="宋体" w:hAnsi="宋体"/>
          <w:lang w:bidi="ar"/>
        </w:rPr>
        <w:t>”</w:t>
      </w:r>
      <w:r w:rsidRPr="000D1143">
        <w:rPr>
          <w:lang w:bidi="ar"/>
        </w:rPr>
        <w:t>之</w:t>
      </w:r>
      <w:r w:rsidRPr="000D1143">
        <w:rPr>
          <w:rFonts w:ascii="宋体" w:hAnsi="宋体"/>
          <w:lang w:bidi="ar"/>
        </w:rPr>
        <w:t>“</w:t>
      </w:r>
      <w:r w:rsidRPr="000D1143">
        <w:rPr>
          <w:lang w:bidi="ar"/>
        </w:rPr>
        <w:t>三、本次重组对上市公司的影响</w:t>
      </w:r>
      <w:r w:rsidRPr="000D1143">
        <w:rPr>
          <w:rFonts w:ascii="宋体" w:hAnsi="宋体"/>
          <w:lang w:bidi="ar"/>
        </w:rPr>
        <w:t>”</w:t>
      </w:r>
      <w:r w:rsidRPr="000D1143">
        <w:rPr>
          <w:lang w:bidi="ar"/>
        </w:rPr>
        <w:t>。</w:t>
      </w:r>
    </w:p>
    <w:p w14:paraId="3C037FA0" w14:textId="77777777" w:rsidR="00F72092" w:rsidRPr="000D1143" w:rsidRDefault="00F72092" w:rsidP="00217B21">
      <w:pPr>
        <w:pStyle w:val="002"/>
        <w:spacing w:before="120" w:after="120"/>
      </w:pPr>
      <w:bookmarkStart w:id="99" w:name="_Toc214351854"/>
      <w:bookmarkStart w:id="100" w:name="_Toc214367570"/>
      <w:bookmarkEnd w:id="98"/>
      <w:r w:rsidRPr="000D1143">
        <w:t>五、本次交易决策过程和批准情况</w:t>
      </w:r>
      <w:bookmarkEnd w:id="99"/>
      <w:bookmarkEnd w:id="100"/>
    </w:p>
    <w:p w14:paraId="6D43E7FA" w14:textId="4A2A742A" w:rsidR="00F72092" w:rsidRPr="000D1143" w:rsidRDefault="00F72092" w:rsidP="00F72092">
      <w:pPr>
        <w:spacing w:before="120" w:afterLines="0" w:after="0"/>
        <w:ind w:firstLine="480"/>
        <w:rPr>
          <w:shd w:val="clear" w:color="auto" w:fill="FFFFFF"/>
        </w:rPr>
      </w:pPr>
      <w:r w:rsidRPr="000D1143">
        <w:rPr>
          <w:lang w:bidi="ar"/>
        </w:rPr>
        <w:t>本次交易已履行的及尚需履行的决策和审批程序情况详见</w:t>
      </w:r>
      <w:r w:rsidR="00DD6674" w:rsidRPr="000D1143">
        <w:rPr>
          <w:lang w:bidi="ar"/>
        </w:rPr>
        <w:t>本报告</w:t>
      </w:r>
      <w:r w:rsidRPr="000D1143">
        <w:rPr>
          <w:rFonts w:ascii="宋体" w:hAnsi="宋体"/>
          <w:lang w:bidi="ar"/>
        </w:rPr>
        <w:t>“</w:t>
      </w:r>
      <w:r w:rsidRPr="000D1143">
        <w:rPr>
          <w:lang w:bidi="ar"/>
        </w:rPr>
        <w:t>重大事项提示</w:t>
      </w:r>
      <w:r w:rsidRPr="000D1143">
        <w:rPr>
          <w:rFonts w:ascii="宋体" w:hAnsi="宋体"/>
          <w:lang w:bidi="ar"/>
        </w:rPr>
        <w:t>”</w:t>
      </w:r>
      <w:r w:rsidRPr="000D1143">
        <w:rPr>
          <w:lang w:bidi="ar"/>
        </w:rPr>
        <w:t>之</w:t>
      </w:r>
      <w:r w:rsidRPr="000D1143">
        <w:rPr>
          <w:rFonts w:ascii="宋体" w:hAnsi="宋体"/>
          <w:lang w:bidi="ar"/>
        </w:rPr>
        <w:t>“</w:t>
      </w:r>
      <w:r w:rsidRPr="000D1143">
        <w:rPr>
          <w:lang w:bidi="ar"/>
        </w:rPr>
        <w:t>四、本次交易已履行的及尚需履行的决策和审批程序</w:t>
      </w:r>
      <w:r w:rsidRPr="000D1143">
        <w:rPr>
          <w:rFonts w:ascii="宋体" w:hAnsi="宋体"/>
          <w:lang w:bidi="ar"/>
        </w:rPr>
        <w:t>”</w:t>
      </w:r>
      <w:r w:rsidRPr="000D1143">
        <w:rPr>
          <w:lang w:bidi="ar"/>
        </w:rPr>
        <w:t>。</w:t>
      </w:r>
      <w:bookmarkStart w:id="101" w:name="_Toc29689"/>
      <w:bookmarkStart w:id="102" w:name="_Toc184373642"/>
      <w:bookmarkStart w:id="103" w:name="_Hlk184370852"/>
    </w:p>
    <w:p w14:paraId="61274D44" w14:textId="77777777" w:rsidR="00F72092" w:rsidRPr="000D1143" w:rsidRDefault="00F72092" w:rsidP="00217B21">
      <w:pPr>
        <w:pStyle w:val="002"/>
        <w:spacing w:before="120" w:after="120"/>
      </w:pPr>
      <w:bookmarkStart w:id="104" w:name="_Toc214351855"/>
      <w:bookmarkStart w:id="105" w:name="_Toc214367571"/>
      <w:r w:rsidRPr="000D1143">
        <w:t>六、本次交易相关方作出的重要承诺</w:t>
      </w:r>
      <w:bookmarkEnd w:id="101"/>
      <w:bookmarkEnd w:id="102"/>
      <w:bookmarkEnd w:id="104"/>
      <w:bookmarkEnd w:id="105"/>
    </w:p>
    <w:p w14:paraId="3BCC15D3" w14:textId="77777777" w:rsidR="00F72092" w:rsidRPr="000D1143" w:rsidRDefault="00F72092" w:rsidP="00F72092">
      <w:pPr>
        <w:spacing w:before="120" w:afterLines="0" w:after="0"/>
        <w:ind w:firstLine="480"/>
      </w:pPr>
      <w:r w:rsidRPr="000D1143">
        <w:t>本次交易相关方作出的重要承诺如下：</w:t>
      </w:r>
    </w:p>
    <w:p w14:paraId="1F6E1D9D" w14:textId="77777777" w:rsidR="00F72092" w:rsidRPr="000D1143" w:rsidRDefault="00F72092" w:rsidP="00217B21">
      <w:pPr>
        <w:pStyle w:val="003"/>
        <w:spacing w:before="120" w:after="120"/>
        <w:ind w:firstLine="482"/>
      </w:pPr>
      <w:r w:rsidRPr="000D1143">
        <w:t>（一）上市公司及其董事、高级管理人员作出的重要承诺</w:t>
      </w:r>
    </w:p>
    <w:p w14:paraId="5E72E155" w14:textId="77777777" w:rsidR="00F72092" w:rsidRPr="000D1143" w:rsidRDefault="00F72092" w:rsidP="00217B21">
      <w:pPr>
        <w:pStyle w:val="004"/>
        <w:spacing w:before="120" w:after="120"/>
        <w:ind w:firstLine="482"/>
        <w:rPr>
          <w:rStyle w:val="004Char"/>
        </w:rPr>
      </w:pPr>
      <w:r w:rsidRPr="000D1143">
        <w:t>1</w:t>
      </w:r>
      <w:r w:rsidRPr="000D1143">
        <w:t>、上市公司承诺</w:t>
      </w:r>
    </w:p>
    <w:tbl>
      <w:tblPr>
        <w:tblStyle w:val="affff0"/>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0"/>
        <w:gridCol w:w="2070"/>
        <w:gridCol w:w="5566"/>
        <w:gridCol w:w="7"/>
      </w:tblGrid>
      <w:tr w:rsidR="00F72092" w:rsidRPr="000D1143" w14:paraId="30A15661" w14:textId="77777777" w:rsidTr="00217B21">
        <w:trPr>
          <w:trHeight w:val="397"/>
          <w:tblHeader/>
          <w:jc w:val="center"/>
        </w:trPr>
        <w:tc>
          <w:tcPr>
            <w:tcW w:w="639" w:type="pct"/>
            <w:tcMar>
              <w:top w:w="0" w:type="dxa"/>
              <w:left w:w="108" w:type="dxa"/>
              <w:bottom w:w="0" w:type="dxa"/>
              <w:right w:w="108" w:type="dxa"/>
            </w:tcMar>
            <w:vAlign w:val="center"/>
          </w:tcPr>
          <w:p w14:paraId="783B56C9"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承诺方</w:t>
            </w:r>
          </w:p>
        </w:tc>
        <w:tc>
          <w:tcPr>
            <w:tcW w:w="1181" w:type="pct"/>
            <w:tcMar>
              <w:top w:w="0" w:type="dxa"/>
              <w:left w:w="108" w:type="dxa"/>
              <w:bottom w:w="0" w:type="dxa"/>
              <w:right w:w="108" w:type="dxa"/>
            </w:tcMar>
            <w:vAlign w:val="center"/>
          </w:tcPr>
          <w:p w14:paraId="177D6637"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承诺事项</w:t>
            </w:r>
          </w:p>
        </w:tc>
        <w:tc>
          <w:tcPr>
            <w:tcW w:w="3180" w:type="pct"/>
            <w:gridSpan w:val="2"/>
            <w:tcMar>
              <w:top w:w="0" w:type="dxa"/>
              <w:left w:w="108" w:type="dxa"/>
              <w:bottom w:w="0" w:type="dxa"/>
              <w:right w:w="108" w:type="dxa"/>
            </w:tcMar>
            <w:vAlign w:val="center"/>
          </w:tcPr>
          <w:p w14:paraId="40C715EF"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承诺内容</w:t>
            </w:r>
          </w:p>
        </w:tc>
      </w:tr>
      <w:tr w:rsidR="00F72092" w:rsidRPr="000D1143" w14:paraId="626C68D0" w14:textId="77777777" w:rsidTr="00217B21">
        <w:trPr>
          <w:trHeight w:val="397"/>
          <w:jc w:val="center"/>
        </w:trPr>
        <w:tc>
          <w:tcPr>
            <w:tcW w:w="639" w:type="pct"/>
            <w:tcMar>
              <w:top w:w="0" w:type="dxa"/>
              <w:left w:w="108" w:type="dxa"/>
              <w:bottom w:w="0" w:type="dxa"/>
              <w:right w:w="108" w:type="dxa"/>
            </w:tcMar>
            <w:vAlign w:val="center"/>
          </w:tcPr>
          <w:p w14:paraId="387B97F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上市公司</w:t>
            </w:r>
          </w:p>
        </w:tc>
        <w:tc>
          <w:tcPr>
            <w:tcW w:w="1181" w:type="pct"/>
            <w:tcMar>
              <w:top w:w="0" w:type="dxa"/>
              <w:left w:w="108" w:type="dxa"/>
              <w:bottom w:w="0" w:type="dxa"/>
              <w:right w:w="108" w:type="dxa"/>
            </w:tcMar>
            <w:vAlign w:val="center"/>
          </w:tcPr>
          <w:p w14:paraId="78809DB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关于提供信息真实、准确和完整的承诺函</w:t>
            </w:r>
          </w:p>
        </w:tc>
        <w:tc>
          <w:tcPr>
            <w:tcW w:w="3180" w:type="pct"/>
            <w:gridSpan w:val="2"/>
            <w:tcMar>
              <w:top w:w="0" w:type="dxa"/>
              <w:left w:w="108" w:type="dxa"/>
              <w:bottom w:w="0" w:type="dxa"/>
              <w:right w:w="108" w:type="dxa"/>
            </w:tcMar>
            <w:vAlign w:val="center"/>
          </w:tcPr>
          <w:p w14:paraId="792F52E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公司向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278CC85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、本公司为本次交易所出具的说明、声明、承诺以及所提供或披露的资料及信息均真实、准确、完整，不存在任何虚假记载、误导性陈述或者重大遗漏。</w:t>
            </w:r>
          </w:p>
          <w:p w14:paraId="5EEE18F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公司保证本次交易的信息披露和申请文件真实、准确、完整，不存在任何虚假记载、误导性陈述或者重大遗漏。本公司保证已履行了法定的披露和报告义务，不存在应当披露而未披露的合同、协议、安排或其他事项。</w:t>
            </w:r>
          </w:p>
          <w:p w14:paraId="6F402BB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、本公司保证参与本次交易的证券服务机构在申请文件中</w:t>
            </w:r>
            <w:r w:rsidRPr="000D1143">
              <w:rPr>
                <w:kern w:val="0"/>
                <w:sz w:val="21"/>
                <w:szCs w:val="21"/>
              </w:rPr>
              <w:lastRenderedPageBreak/>
              <w:t>引用的由本公司所出具的文件及引用文件的相关内容已经本公司审阅，确认本次交易的申请文件不致因引用上述内容而出现虚假记载、误导性陈述或重大遗漏。</w:t>
            </w:r>
          </w:p>
          <w:p w14:paraId="0BD92A7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根据本次交易的进程，本公司将依照法律法规及中国证券监督管理委员会和深圳证券交易所的有关规定，及时、公平地提供或披露相关信息和文件，并保证继续提供的信息和文件仍然符合真实、准确、完整、有效的要求。</w:t>
            </w:r>
          </w:p>
          <w:p w14:paraId="253E4F14" w14:textId="77777777" w:rsidR="00F72092" w:rsidRPr="000D1143" w:rsidRDefault="00F72092" w:rsidP="00F72092">
            <w:pPr>
              <w:spacing w:beforeLines="0" w:before="0" w:afterLines="0" w:after="0" w:line="240" w:lineRule="auto"/>
              <w:ind w:firstLineChars="0" w:firstLine="0"/>
              <w:rPr>
                <w:sz w:val="21"/>
                <w:szCs w:val="21"/>
              </w:rPr>
            </w:pPr>
            <w:r w:rsidRPr="000D1143">
              <w:rPr>
                <w:kern w:val="0"/>
                <w:sz w:val="21"/>
                <w:szCs w:val="21"/>
              </w:rPr>
              <w:t>6</w:t>
            </w:r>
            <w:r w:rsidRPr="000D1143">
              <w:rPr>
                <w:kern w:val="0"/>
                <w:sz w:val="21"/>
                <w:szCs w:val="21"/>
              </w:rPr>
              <w:t>、本公司同意对违反前述承诺的行为承担相应的法律责任。</w:t>
            </w:r>
          </w:p>
        </w:tc>
      </w:tr>
      <w:tr w:rsidR="00F72092" w:rsidRPr="000D1143" w14:paraId="434AD8DB" w14:textId="77777777" w:rsidTr="00217B21">
        <w:trPr>
          <w:trHeight w:val="397"/>
          <w:jc w:val="center"/>
        </w:trPr>
        <w:tc>
          <w:tcPr>
            <w:tcW w:w="639" w:type="pct"/>
            <w:tcMar>
              <w:top w:w="0" w:type="dxa"/>
              <w:left w:w="108" w:type="dxa"/>
              <w:bottom w:w="0" w:type="dxa"/>
              <w:right w:w="108" w:type="dxa"/>
            </w:tcMar>
            <w:vAlign w:val="center"/>
          </w:tcPr>
          <w:p w14:paraId="73FDD66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上市公司</w:t>
            </w:r>
          </w:p>
        </w:tc>
        <w:tc>
          <w:tcPr>
            <w:tcW w:w="1181" w:type="pct"/>
            <w:tcMar>
              <w:top w:w="0" w:type="dxa"/>
              <w:left w:w="108" w:type="dxa"/>
              <w:bottom w:w="0" w:type="dxa"/>
              <w:right w:w="108" w:type="dxa"/>
            </w:tcMar>
            <w:vAlign w:val="center"/>
          </w:tcPr>
          <w:p w14:paraId="6C16AA9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关于合法合规及诚信情况的承诺函</w:t>
            </w:r>
          </w:p>
        </w:tc>
        <w:tc>
          <w:tcPr>
            <w:tcW w:w="3180" w:type="pct"/>
            <w:gridSpan w:val="2"/>
            <w:tcMar>
              <w:top w:w="0" w:type="dxa"/>
              <w:left w:w="108" w:type="dxa"/>
              <w:bottom w:w="0" w:type="dxa"/>
              <w:right w:w="108" w:type="dxa"/>
            </w:tcMar>
            <w:vAlign w:val="center"/>
          </w:tcPr>
          <w:p w14:paraId="3C9A80C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、截至本承诺函签署日，本公司不存在因涉嫌犯罪正被司法机关立案侦查或涉嫌违法违规正被中国证券监督管理委员会（以下简称</w:t>
            </w:r>
            <w:r w:rsidRPr="000D1143">
              <w:rPr>
                <w:rFonts w:ascii="宋体" w:hAnsi="宋体"/>
                <w:kern w:val="0"/>
                <w:sz w:val="21"/>
                <w:szCs w:val="21"/>
              </w:rPr>
              <w:t>“</w:t>
            </w:r>
            <w:r w:rsidRPr="000D1143">
              <w:rPr>
                <w:kern w:val="0"/>
                <w:sz w:val="21"/>
                <w:szCs w:val="21"/>
              </w:rPr>
              <w:t>中国证监会</w:t>
            </w:r>
            <w:r w:rsidRPr="000D1143">
              <w:rPr>
                <w:rFonts w:ascii="宋体" w:hAnsi="宋体"/>
                <w:kern w:val="0"/>
                <w:sz w:val="21"/>
                <w:szCs w:val="21"/>
              </w:rPr>
              <w:t>”</w:t>
            </w:r>
            <w:r w:rsidRPr="000D1143">
              <w:rPr>
                <w:kern w:val="0"/>
                <w:sz w:val="21"/>
                <w:szCs w:val="21"/>
              </w:rPr>
              <w:t>）立案调查的情形，不存在尚未了结的或潜在的重大诉讼、仲裁或行政处罚。</w:t>
            </w:r>
          </w:p>
          <w:p w14:paraId="0E4B0EC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公司最近三年不存在严重损害投资者合法权益或者社会公共利益的重大违法行为，不存在因违反法律、行政法规、规章受到刑事处罚或行政处罚的情形，亦不存在违规资金占用、违规对外担保等情形；本公司最近三年诚信情况良好，不存在未按期偿还大额债务、未履行承诺等情况。</w:t>
            </w:r>
          </w:p>
          <w:p w14:paraId="708218B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、本公司最近三年不存在受到中国证监会行政处罚的情形，最近十二个月内未受到证券交易所公开谴责，不存在其他重大失信行为。</w:t>
            </w:r>
          </w:p>
          <w:p w14:paraId="49FB286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、本公司上述情况均客观真实，不存在虚假记载、误导性陈述和重大遗漏，并对其真实性、准确性和完整性承担法律责任。</w:t>
            </w:r>
          </w:p>
        </w:tc>
      </w:tr>
      <w:tr w:rsidR="00F72092" w:rsidRPr="000D1143" w14:paraId="70A89E3D" w14:textId="77777777" w:rsidTr="00217B21">
        <w:trPr>
          <w:trHeight w:val="397"/>
          <w:jc w:val="center"/>
        </w:trPr>
        <w:tc>
          <w:tcPr>
            <w:tcW w:w="639" w:type="pct"/>
            <w:tcMar>
              <w:top w:w="0" w:type="dxa"/>
              <w:left w:w="108" w:type="dxa"/>
              <w:bottom w:w="0" w:type="dxa"/>
              <w:right w:w="108" w:type="dxa"/>
            </w:tcMar>
            <w:vAlign w:val="center"/>
          </w:tcPr>
          <w:p w14:paraId="296E1BA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上市公司</w:t>
            </w:r>
          </w:p>
        </w:tc>
        <w:tc>
          <w:tcPr>
            <w:tcW w:w="1181" w:type="pct"/>
            <w:tcMar>
              <w:top w:w="0" w:type="dxa"/>
              <w:left w:w="108" w:type="dxa"/>
              <w:bottom w:w="0" w:type="dxa"/>
              <w:right w:w="108" w:type="dxa"/>
            </w:tcMar>
            <w:vAlign w:val="center"/>
          </w:tcPr>
          <w:p w14:paraId="0028BF0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关于不存在不得参与上市公司重大资产重组情形的承诺函</w:t>
            </w:r>
          </w:p>
        </w:tc>
        <w:tc>
          <w:tcPr>
            <w:tcW w:w="3180" w:type="pct"/>
            <w:gridSpan w:val="2"/>
            <w:tcMar>
              <w:top w:w="0" w:type="dxa"/>
              <w:left w:w="108" w:type="dxa"/>
              <w:bottom w:w="0" w:type="dxa"/>
              <w:right w:w="108" w:type="dxa"/>
            </w:tcMar>
            <w:vAlign w:val="center"/>
          </w:tcPr>
          <w:p w14:paraId="36360B3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、本公司及本公司控制的机构不存在因涉嫌本次交易相关的内幕交易被立案调查或者立案侦查的情形，最近</w:t>
            </w:r>
            <w:r w:rsidRPr="000D1143">
              <w:rPr>
                <w:kern w:val="0"/>
                <w:sz w:val="21"/>
                <w:szCs w:val="21"/>
              </w:rPr>
              <w:t>36</w:t>
            </w:r>
            <w:r w:rsidRPr="000D1143">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0D1143">
              <w:rPr>
                <w:kern w:val="0"/>
                <w:sz w:val="21"/>
                <w:szCs w:val="21"/>
              </w:rPr>
              <w:t>7</w:t>
            </w:r>
            <w:r w:rsidRPr="000D1143">
              <w:rPr>
                <w:kern w:val="0"/>
                <w:sz w:val="21"/>
                <w:szCs w:val="21"/>
              </w:rPr>
              <w:t>号</w:t>
            </w:r>
            <w:r w:rsidRPr="000D1143">
              <w:rPr>
                <w:kern w:val="0"/>
                <w:sz w:val="21"/>
                <w:szCs w:val="21"/>
              </w:rPr>
              <w:t>——</w:t>
            </w:r>
            <w:r w:rsidRPr="000D1143">
              <w:rPr>
                <w:kern w:val="0"/>
                <w:sz w:val="21"/>
                <w:szCs w:val="21"/>
              </w:rPr>
              <w:t>上市公司重大资产重组相关股票异常交易监管》第十二条以及《深圳证券交易所上市公司自律监管指引第</w:t>
            </w:r>
            <w:r w:rsidRPr="000D1143">
              <w:rPr>
                <w:kern w:val="0"/>
                <w:sz w:val="21"/>
                <w:szCs w:val="21"/>
              </w:rPr>
              <w:t>8</w:t>
            </w:r>
            <w:r w:rsidRPr="000D1143">
              <w:rPr>
                <w:kern w:val="0"/>
                <w:sz w:val="21"/>
                <w:szCs w:val="21"/>
              </w:rPr>
              <w:t>号</w:t>
            </w:r>
            <w:r w:rsidRPr="000D1143">
              <w:rPr>
                <w:kern w:val="0"/>
                <w:sz w:val="21"/>
                <w:szCs w:val="21"/>
              </w:rPr>
              <w:t>——</w:t>
            </w:r>
            <w:r w:rsidRPr="000D1143">
              <w:rPr>
                <w:kern w:val="0"/>
                <w:sz w:val="21"/>
                <w:szCs w:val="21"/>
              </w:rPr>
              <w:t>重大资产重组》第三十条规定的不得参与任何上市公司重大资产重组的情形。</w:t>
            </w:r>
          </w:p>
          <w:p w14:paraId="525957B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、本公司及本公司控制的机构不存在违规泄露本次交易的相关内幕信息及违规利用该内幕信息进行内幕交易的情形，并保证采取必要措施对本次交易事宜所涉及的资料和信息严格保密。</w:t>
            </w:r>
          </w:p>
          <w:p w14:paraId="4886A65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、本公司以上所述情况均客观真实，不存在虚假记载、误导性陈述和重大遗漏，并对其真实性、准确性和完整性承担法律责任。</w:t>
            </w:r>
          </w:p>
        </w:tc>
      </w:tr>
      <w:tr w:rsidR="00F72092" w:rsidRPr="000D1143" w14:paraId="1A35691C" w14:textId="77777777" w:rsidTr="00217B21">
        <w:trPr>
          <w:gridAfter w:val="1"/>
          <w:wAfter w:w="4" w:type="pct"/>
          <w:trHeight w:val="397"/>
          <w:jc w:val="center"/>
        </w:trPr>
        <w:tc>
          <w:tcPr>
            <w:tcW w:w="639" w:type="pct"/>
            <w:tcMar>
              <w:top w:w="0" w:type="dxa"/>
              <w:left w:w="108" w:type="dxa"/>
              <w:bottom w:w="0" w:type="dxa"/>
              <w:right w:w="108" w:type="dxa"/>
            </w:tcMar>
            <w:vAlign w:val="center"/>
          </w:tcPr>
          <w:p w14:paraId="0FCB784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上市公司</w:t>
            </w:r>
          </w:p>
        </w:tc>
        <w:tc>
          <w:tcPr>
            <w:tcW w:w="1181" w:type="pct"/>
            <w:tcMar>
              <w:top w:w="0" w:type="dxa"/>
              <w:left w:w="108" w:type="dxa"/>
              <w:bottom w:w="0" w:type="dxa"/>
              <w:right w:w="108" w:type="dxa"/>
            </w:tcMar>
            <w:vAlign w:val="center"/>
          </w:tcPr>
          <w:p w14:paraId="0BD322C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关于不存在不得向特定对象发行股票情形的承诺函</w:t>
            </w:r>
          </w:p>
        </w:tc>
        <w:tc>
          <w:tcPr>
            <w:tcW w:w="3176" w:type="pct"/>
            <w:tcMar>
              <w:top w:w="0" w:type="dxa"/>
              <w:left w:w="108" w:type="dxa"/>
              <w:bottom w:w="0" w:type="dxa"/>
              <w:right w:w="108" w:type="dxa"/>
            </w:tcMar>
            <w:vAlign w:val="center"/>
          </w:tcPr>
          <w:p w14:paraId="3DE9E8F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本公司承诺不存在《上市公司证券发行注册管理办法》第十一条规定的不得向特定对象发行股票的下列情形：</w:t>
            </w:r>
          </w:p>
          <w:p w14:paraId="519BEA5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、擅自改变前次募集资金用途未作纠正，或者未经股东会认可。</w:t>
            </w:r>
          </w:p>
          <w:p w14:paraId="6579901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最近一年财务报表的编制和披露在重大方面不符合企业会计准则或者相关信息披露规则的规定；最近一年财务会计报告被出具否定意见或者无法表示意见的审计报告；最近一年财务会计报告被出具保留意见的审计报告，且保留意见所涉及事项对上市公司的重大不利影响尚未消除。本</w:t>
            </w:r>
            <w:r w:rsidRPr="000D1143">
              <w:rPr>
                <w:kern w:val="0"/>
                <w:sz w:val="21"/>
                <w:szCs w:val="21"/>
              </w:rPr>
              <w:lastRenderedPageBreak/>
              <w:t>次发行涉及重大资产重组的除外。</w:t>
            </w:r>
          </w:p>
          <w:p w14:paraId="039A0B6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、现任董事、高级管理人员最近三年受到中国证监会行政处罚，或者最近一年受到证券交易所公开谴责。</w:t>
            </w:r>
          </w:p>
          <w:p w14:paraId="47B3BBE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、上市公司或者其现任董事、高级管理人员因涉嫌犯罪正在被司法机关立案侦查或者涉嫌违法违规正在被中国证监会立案调查。</w:t>
            </w:r>
          </w:p>
          <w:p w14:paraId="553CEFE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、控股股东、实际控制人最近三年存在严重损害上市公司利益或者投资者合法权益的重大违法行为。</w:t>
            </w:r>
          </w:p>
          <w:p w14:paraId="1DCB457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6</w:t>
            </w:r>
            <w:r w:rsidRPr="000D1143">
              <w:rPr>
                <w:kern w:val="0"/>
                <w:sz w:val="21"/>
                <w:szCs w:val="21"/>
              </w:rPr>
              <w:t>、最近三年存在严重损害投资者合法权益或者社会公共利益的重大违法行为。</w:t>
            </w:r>
          </w:p>
        </w:tc>
      </w:tr>
      <w:tr w:rsidR="00F72092" w:rsidRPr="000D1143" w14:paraId="1EE28A35" w14:textId="77777777" w:rsidTr="00217B21">
        <w:trPr>
          <w:gridAfter w:val="1"/>
          <w:wAfter w:w="4" w:type="pct"/>
          <w:trHeight w:val="397"/>
          <w:jc w:val="center"/>
        </w:trPr>
        <w:tc>
          <w:tcPr>
            <w:tcW w:w="639" w:type="pct"/>
            <w:tcMar>
              <w:top w:w="0" w:type="dxa"/>
              <w:left w:w="108" w:type="dxa"/>
              <w:bottom w:w="0" w:type="dxa"/>
              <w:right w:w="108" w:type="dxa"/>
            </w:tcMar>
            <w:vAlign w:val="center"/>
          </w:tcPr>
          <w:p w14:paraId="0E0E207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上市公司</w:t>
            </w:r>
          </w:p>
        </w:tc>
        <w:tc>
          <w:tcPr>
            <w:tcW w:w="1181" w:type="pct"/>
            <w:tcMar>
              <w:top w:w="0" w:type="dxa"/>
              <w:left w:w="108" w:type="dxa"/>
              <w:bottom w:w="0" w:type="dxa"/>
              <w:right w:w="108" w:type="dxa"/>
            </w:tcMar>
            <w:vAlign w:val="center"/>
          </w:tcPr>
          <w:p w14:paraId="4EFFCE5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关于本次交易采取的保密措施及保密制度的承诺函</w:t>
            </w:r>
          </w:p>
        </w:tc>
        <w:tc>
          <w:tcPr>
            <w:tcW w:w="3176" w:type="pct"/>
            <w:tcMar>
              <w:top w:w="0" w:type="dxa"/>
              <w:left w:w="108" w:type="dxa"/>
              <w:bottom w:w="0" w:type="dxa"/>
              <w:right w:w="108" w:type="dxa"/>
            </w:tcMar>
            <w:vAlign w:val="center"/>
          </w:tcPr>
          <w:p w14:paraId="469BD56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、本公司高度重视保密问题，自各方就本次交易事宜进行初步磋商时，立即采取了必要且充分的保密措施。</w:t>
            </w:r>
          </w:p>
          <w:p w14:paraId="63564BD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、本公司与本次交易的证券服务中介机构签订了保密协议，本公司与交易对方在签订的交易协议中约定了相应的保密条款，明确了各方的保密责任与义务，并限定了本次交易相关敏感信息的知悉范围。</w:t>
            </w:r>
          </w:p>
          <w:p w14:paraId="00A89A9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公司严格按照《上市公司重大资产重组管理办法》《上市公司信息披露管理办法》等法律、法规及规范性文件的要求，遵循本公司章程及内部管理制度的规定，就本次交易采取了充分必要的保护措施，制定了严格有效的保密制度。</w:t>
            </w:r>
          </w:p>
          <w:p w14:paraId="5F3FC67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、本公司严格按照《上市公司监管指引第</w:t>
            </w:r>
            <w:r w:rsidRPr="000D1143">
              <w:rPr>
                <w:kern w:val="0"/>
                <w:sz w:val="21"/>
                <w:szCs w:val="21"/>
              </w:rPr>
              <w:t>5</w:t>
            </w:r>
            <w:r w:rsidRPr="000D1143">
              <w:rPr>
                <w:kern w:val="0"/>
                <w:sz w:val="21"/>
                <w:szCs w:val="21"/>
              </w:rPr>
              <w:t>号</w:t>
            </w:r>
            <w:r w:rsidRPr="000D1143">
              <w:rPr>
                <w:kern w:val="0"/>
                <w:sz w:val="21"/>
                <w:szCs w:val="21"/>
              </w:rPr>
              <w:t>——</w:t>
            </w:r>
            <w:r w:rsidRPr="000D1143">
              <w:rPr>
                <w:kern w:val="0"/>
                <w:sz w:val="21"/>
                <w:szCs w:val="21"/>
              </w:rPr>
              <w:t>上市公司内幕信息知情人登记管理制度》等相关规定，登记内幕信息知情人信息，并依据本次交易的实际进展，制作内幕信息知情人登记表及重大事项交易进程备忘录。</w:t>
            </w:r>
          </w:p>
          <w:p w14:paraId="2CAD5F6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、本公司多次提示相关内幕信息知情人履行保密义务和责任，在内幕信息依法披露前，不得公开或泄露该信息，不得利用内幕信息买卖或建议他人买卖本公司股票。</w:t>
            </w:r>
          </w:p>
          <w:p w14:paraId="1231E31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6</w:t>
            </w:r>
            <w:r w:rsidRPr="000D1143">
              <w:rPr>
                <w:kern w:val="0"/>
                <w:sz w:val="21"/>
                <w:szCs w:val="21"/>
              </w:rPr>
              <w:t>、本公司已根据相关法律、法规及规范性文件的规定，制定了严格有效的保密制度，采取了必要且充分的保密措施，限定相关敏感信息的知悉范围，及时签订了保密协议，严格履行了本次交易信息在依法披露前的保密义务。</w:t>
            </w:r>
          </w:p>
        </w:tc>
      </w:tr>
      <w:tr w:rsidR="00F72092" w:rsidRPr="000D1143" w14:paraId="7540D9D7" w14:textId="77777777" w:rsidTr="00217B21">
        <w:trPr>
          <w:gridAfter w:val="1"/>
          <w:wAfter w:w="4" w:type="pct"/>
          <w:trHeight w:val="397"/>
          <w:jc w:val="center"/>
        </w:trPr>
        <w:tc>
          <w:tcPr>
            <w:tcW w:w="639" w:type="pct"/>
            <w:tcMar>
              <w:top w:w="0" w:type="dxa"/>
              <w:left w:w="108" w:type="dxa"/>
              <w:bottom w:w="0" w:type="dxa"/>
              <w:right w:w="108" w:type="dxa"/>
            </w:tcMar>
            <w:vAlign w:val="center"/>
          </w:tcPr>
          <w:p w14:paraId="73DCCF5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上市公司</w:t>
            </w:r>
          </w:p>
        </w:tc>
        <w:tc>
          <w:tcPr>
            <w:tcW w:w="1181" w:type="pct"/>
            <w:tcMar>
              <w:top w:w="0" w:type="dxa"/>
              <w:left w:w="108" w:type="dxa"/>
              <w:bottom w:w="0" w:type="dxa"/>
              <w:right w:w="108" w:type="dxa"/>
            </w:tcMar>
            <w:vAlign w:val="center"/>
          </w:tcPr>
          <w:p w14:paraId="790B56B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关于不存在内幕交易的承诺函</w:t>
            </w:r>
          </w:p>
        </w:tc>
        <w:tc>
          <w:tcPr>
            <w:tcW w:w="3176" w:type="pct"/>
            <w:tcMar>
              <w:top w:w="0" w:type="dxa"/>
              <w:left w:w="108" w:type="dxa"/>
              <w:bottom w:w="0" w:type="dxa"/>
              <w:right w:w="108" w:type="dxa"/>
            </w:tcMar>
            <w:vAlign w:val="center"/>
          </w:tcPr>
          <w:p w14:paraId="430B363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、本公司不存在泄露本次交易内幕信息以及利用本次交易信息进行内幕交易的情形。</w:t>
            </w:r>
          </w:p>
          <w:p w14:paraId="202B1C8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、本公司及本公司控制的机构不存在因涉嫌本次重大资产购买相关的内幕交易被立案调查或者立案侦查的情形。</w:t>
            </w:r>
          </w:p>
          <w:p w14:paraId="30F1D39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、本公司及本公司控制的机构最近三十六个月不存在被中国证券监督管理委员会作出行政处罚或者司法机关依法追究刑事责任的情形，不存在《上市公司监管指引第</w:t>
            </w:r>
            <w:r w:rsidRPr="000D1143">
              <w:rPr>
                <w:kern w:val="0"/>
                <w:sz w:val="21"/>
                <w:szCs w:val="21"/>
              </w:rPr>
              <w:t>7</w:t>
            </w:r>
            <w:r w:rsidRPr="000D1143">
              <w:rPr>
                <w:kern w:val="0"/>
                <w:sz w:val="21"/>
                <w:szCs w:val="21"/>
              </w:rPr>
              <w:t>号</w:t>
            </w:r>
            <w:r w:rsidRPr="000D1143">
              <w:rPr>
                <w:kern w:val="0"/>
                <w:sz w:val="21"/>
                <w:szCs w:val="21"/>
              </w:rPr>
              <w:t>——</w:t>
            </w:r>
            <w:r w:rsidRPr="000D1143">
              <w:rPr>
                <w:kern w:val="0"/>
                <w:sz w:val="21"/>
                <w:szCs w:val="21"/>
              </w:rPr>
              <w:t>上市公司重大资产重组相关股票异常交易监管》第十二条规定的不得参与任何上市公司重大资产重组的情形。</w:t>
            </w:r>
          </w:p>
          <w:p w14:paraId="484E0C7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、本公司如违反上述承诺给上市公司及投资者造成损失的，将依法承担赔偿责任。</w:t>
            </w:r>
          </w:p>
        </w:tc>
      </w:tr>
    </w:tbl>
    <w:p w14:paraId="53F1F82D" w14:textId="77777777" w:rsidR="00F72092" w:rsidRPr="000D1143" w:rsidRDefault="00F72092" w:rsidP="00217B21">
      <w:pPr>
        <w:pStyle w:val="004"/>
        <w:spacing w:before="120" w:after="120"/>
        <w:ind w:firstLine="482"/>
        <w:rPr>
          <w:rStyle w:val="004Char"/>
        </w:rPr>
      </w:pPr>
      <w:r w:rsidRPr="000D1143">
        <w:t>2</w:t>
      </w:r>
      <w:r w:rsidRPr="000D1143">
        <w:t>、上市公司董事、高级管理人员承诺</w:t>
      </w:r>
    </w:p>
    <w:tbl>
      <w:tblPr>
        <w:tblStyle w:val="affff0"/>
        <w:tblW w:w="527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7"/>
        <w:gridCol w:w="2070"/>
        <w:gridCol w:w="5572"/>
      </w:tblGrid>
      <w:tr w:rsidR="00F72092" w:rsidRPr="000D1143" w14:paraId="7BCB0769" w14:textId="77777777" w:rsidTr="00217B21">
        <w:trPr>
          <w:trHeight w:val="397"/>
          <w:tblHeader/>
          <w:jc w:val="center"/>
        </w:trPr>
        <w:tc>
          <w:tcPr>
            <w:tcW w:w="754" w:type="pct"/>
            <w:tcMar>
              <w:top w:w="0" w:type="dxa"/>
              <w:left w:w="108" w:type="dxa"/>
              <w:bottom w:w="0" w:type="dxa"/>
              <w:right w:w="108" w:type="dxa"/>
            </w:tcMar>
            <w:vAlign w:val="center"/>
          </w:tcPr>
          <w:p w14:paraId="04CAC5EB"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承诺方</w:t>
            </w:r>
          </w:p>
        </w:tc>
        <w:tc>
          <w:tcPr>
            <w:tcW w:w="1150" w:type="pct"/>
            <w:tcMar>
              <w:top w:w="0" w:type="dxa"/>
              <w:left w:w="108" w:type="dxa"/>
              <w:bottom w:w="0" w:type="dxa"/>
              <w:right w:w="108" w:type="dxa"/>
            </w:tcMar>
            <w:vAlign w:val="center"/>
          </w:tcPr>
          <w:p w14:paraId="72178D9A"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承诺事项</w:t>
            </w:r>
          </w:p>
        </w:tc>
        <w:tc>
          <w:tcPr>
            <w:tcW w:w="3096" w:type="pct"/>
            <w:tcMar>
              <w:top w:w="0" w:type="dxa"/>
              <w:left w:w="108" w:type="dxa"/>
              <w:bottom w:w="0" w:type="dxa"/>
              <w:right w:w="108" w:type="dxa"/>
            </w:tcMar>
            <w:vAlign w:val="center"/>
          </w:tcPr>
          <w:p w14:paraId="0CA046DB"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承诺内容</w:t>
            </w:r>
          </w:p>
        </w:tc>
      </w:tr>
      <w:tr w:rsidR="00F72092" w:rsidRPr="000D1143" w14:paraId="4CC59C09" w14:textId="77777777" w:rsidTr="00217B21">
        <w:trPr>
          <w:trHeight w:val="397"/>
          <w:jc w:val="center"/>
        </w:trPr>
        <w:tc>
          <w:tcPr>
            <w:tcW w:w="754" w:type="pct"/>
            <w:tcMar>
              <w:top w:w="0" w:type="dxa"/>
              <w:left w:w="108" w:type="dxa"/>
              <w:bottom w:w="0" w:type="dxa"/>
              <w:right w:w="108" w:type="dxa"/>
            </w:tcMar>
            <w:vAlign w:val="center"/>
          </w:tcPr>
          <w:p w14:paraId="36E84EC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上市公司董事、高级管理人员</w:t>
            </w:r>
          </w:p>
        </w:tc>
        <w:tc>
          <w:tcPr>
            <w:tcW w:w="1150" w:type="pct"/>
            <w:tcMar>
              <w:top w:w="0" w:type="dxa"/>
              <w:left w:w="108" w:type="dxa"/>
              <w:bottom w:w="0" w:type="dxa"/>
              <w:right w:w="108" w:type="dxa"/>
            </w:tcMar>
            <w:vAlign w:val="center"/>
          </w:tcPr>
          <w:p w14:paraId="0922865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关于提供信息真实、准确和完整的承诺函</w:t>
            </w:r>
          </w:p>
        </w:tc>
        <w:tc>
          <w:tcPr>
            <w:tcW w:w="3096" w:type="pct"/>
            <w:tcMar>
              <w:top w:w="0" w:type="dxa"/>
              <w:left w:w="108" w:type="dxa"/>
              <w:bottom w:w="0" w:type="dxa"/>
              <w:right w:w="108" w:type="dxa"/>
            </w:tcMar>
            <w:vAlign w:val="center"/>
          </w:tcPr>
          <w:p w14:paraId="0C88F9A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向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7DDF003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、本人为本次交易所出具的说明、声明、承诺以及所提供或披露的资料及信息均真实、准确、完整，不存在任何虚假记载、误导性陈述或者重大遗漏。</w:t>
            </w:r>
          </w:p>
          <w:p w14:paraId="6F17474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保证本次交易的信息披露和申请文件真实、准确、完整，不存在任何虚假记载、误导性陈述或者重大遗漏。本人保证已履行了法定的披露和报告义务，不存在应当披露而未披露的合同、协议、安排或其他事项。</w:t>
            </w:r>
          </w:p>
          <w:p w14:paraId="6B16ECD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698A251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73BEBE5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6</w:t>
            </w:r>
            <w:r w:rsidRPr="000D1143">
              <w:rPr>
                <w:kern w:val="0"/>
                <w:sz w:val="21"/>
                <w:szCs w:val="21"/>
              </w:rPr>
              <w:t>、如本次交易所披露或提供的信息涉嫌虚假记载、误导性陈述或者重大遗漏，被司法机关立案侦查或者被中国证监会立案调查的，在形成调查结论以前，本人不转让在上市公司拥有权益的股份（如有），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77993CFD" w14:textId="77777777" w:rsidR="00F72092" w:rsidRPr="000D1143" w:rsidRDefault="00F72092" w:rsidP="00F72092">
            <w:pPr>
              <w:spacing w:beforeLines="0" w:before="0" w:afterLines="0" w:after="0" w:line="240" w:lineRule="auto"/>
              <w:ind w:firstLineChars="0" w:firstLine="0"/>
              <w:rPr>
                <w:sz w:val="21"/>
                <w:szCs w:val="21"/>
              </w:rPr>
            </w:pPr>
            <w:r w:rsidRPr="000D1143">
              <w:rPr>
                <w:kern w:val="0"/>
                <w:sz w:val="21"/>
                <w:szCs w:val="21"/>
              </w:rPr>
              <w:t>7</w:t>
            </w:r>
            <w:r w:rsidRPr="000D1143">
              <w:rPr>
                <w:kern w:val="0"/>
                <w:sz w:val="21"/>
                <w:szCs w:val="21"/>
              </w:rPr>
              <w:t>、若违反上述承诺，本人将依法承担相应的法律责任。</w:t>
            </w:r>
          </w:p>
        </w:tc>
      </w:tr>
      <w:tr w:rsidR="00F72092" w:rsidRPr="000D1143" w14:paraId="3E07393D" w14:textId="77777777" w:rsidTr="00217B21">
        <w:trPr>
          <w:trHeight w:val="397"/>
          <w:jc w:val="center"/>
        </w:trPr>
        <w:tc>
          <w:tcPr>
            <w:tcW w:w="754" w:type="pct"/>
            <w:tcMar>
              <w:top w:w="0" w:type="dxa"/>
              <w:left w:w="108" w:type="dxa"/>
              <w:bottom w:w="0" w:type="dxa"/>
              <w:right w:w="108" w:type="dxa"/>
            </w:tcMar>
            <w:vAlign w:val="center"/>
          </w:tcPr>
          <w:p w14:paraId="53FFF54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上市公司董事、高级管理人员</w:t>
            </w:r>
          </w:p>
        </w:tc>
        <w:tc>
          <w:tcPr>
            <w:tcW w:w="1150" w:type="pct"/>
            <w:tcMar>
              <w:top w:w="0" w:type="dxa"/>
              <w:left w:w="108" w:type="dxa"/>
              <w:bottom w:w="0" w:type="dxa"/>
              <w:right w:w="108" w:type="dxa"/>
            </w:tcMar>
            <w:vAlign w:val="center"/>
          </w:tcPr>
          <w:p w14:paraId="1D71E09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关于合法合规及诚信情况的承诺函</w:t>
            </w:r>
          </w:p>
        </w:tc>
        <w:tc>
          <w:tcPr>
            <w:tcW w:w="3096" w:type="pct"/>
            <w:tcMar>
              <w:top w:w="0" w:type="dxa"/>
              <w:left w:w="108" w:type="dxa"/>
              <w:bottom w:w="0" w:type="dxa"/>
              <w:right w:w="108" w:type="dxa"/>
            </w:tcMar>
            <w:vAlign w:val="center"/>
          </w:tcPr>
          <w:p w14:paraId="34C0D57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具备和遵守《中华人民共和国公司法》等法律、法规、规范性文件和公司章程规定的任职资格和义务，本人任职经合法程序产生，不存在有关法律、法规、规范性文件和公司章程及有关监管部门、兼职单位（如有）所禁止的兼职情形；本人不存在违反《中华人民共和国公司法》第一百七十八条、第一百七十九条、第一百八十条、第一百八十一条规定的行为。</w:t>
            </w:r>
          </w:p>
          <w:p w14:paraId="64CB332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、本人最近三年不存在因违反法律、行政法规、规范性文件受到行政处罚（与证券市场明显无关的除外），或者刑事处罚。</w:t>
            </w:r>
          </w:p>
          <w:p w14:paraId="6276BDC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、本人最近三年内不存在因违反证券法律、行政法规、规范性文件受到中国证监会及其派出机构、证券交易所采取行政监管措施、纪律处分或者行政处罚的情形。</w:t>
            </w:r>
          </w:p>
          <w:p w14:paraId="005B6E3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、本人最近一年内未受到证券交易所公开谴责，亦不存在</w:t>
            </w:r>
            <w:r w:rsidRPr="000D1143">
              <w:rPr>
                <w:kern w:val="0"/>
                <w:sz w:val="21"/>
                <w:szCs w:val="21"/>
              </w:rPr>
              <w:lastRenderedPageBreak/>
              <w:t>其他重大失信行为。</w:t>
            </w:r>
          </w:p>
          <w:p w14:paraId="4EA0BFB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、本人最近三年内诚信情况良好，不存在未按期偿还大额债务、未履行承诺的情形，不存在严重损害投资者合法权益和社会公共利益的情形。</w:t>
            </w:r>
          </w:p>
          <w:p w14:paraId="07E70FF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6</w:t>
            </w:r>
            <w:r w:rsidRPr="000D1143">
              <w:rPr>
                <w:kern w:val="0"/>
                <w:sz w:val="21"/>
                <w:szCs w:val="21"/>
              </w:rPr>
              <w:t>、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465B779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7</w:t>
            </w:r>
            <w:r w:rsidRPr="000D1143">
              <w:rPr>
                <w:kern w:val="0"/>
                <w:sz w:val="21"/>
                <w:szCs w:val="21"/>
              </w:rPr>
              <w:t>、本人上述情况均客观真实，不存在虚假记载、误导性陈述和重大遗漏，并对其真实性、准确性和完整性承担法律责任。</w:t>
            </w:r>
          </w:p>
        </w:tc>
      </w:tr>
      <w:tr w:rsidR="00F72092" w:rsidRPr="000D1143" w14:paraId="260BA614" w14:textId="77777777" w:rsidTr="00217B21">
        <w:trPr>
          <w:trHeight w:val="397"/>
          <w:jc w:val="center"/>
        </w:trPr>
        <w:tc>
          <w:tcPr>
            <w:tcW w:w="754" w:type="pct"/>
            <w:tcMar>
              <w:top w:w="0" w:type="dxa"/>
              <w:left w:w="108" w:type="dxa"/>
              <w:bottom w:w="0" w:type="dxa"/>
              <w:right w:w="108" w:type="dxa"/>
            </w:tcMar>
            <w:vAlign w:val="center"/>
          </w:tcPr>
          <w:p w14:paraId="362BB62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上市公司董事、高级管理人员</w:t>
            </w:r>
          </w:p>
        </w:tc>
        <w:tc>
          <w:tcPr>
            <w:tcW w:w="1150" w:type="pct"/>
            <w:tcMar>
              <w:top w:w="0" w:type="dxa"/>
              <w:left w:w="108" w:type="dxa"/>
              <w:bottom w:w="0" w:type="dxa"/>
              <w:right w:w="108" w:type="dxa"/>
            </w:tcMar>
            <w:vAlign w:val="center"/>
          </w:tcPr>
          <w:p w14:paraId="45F7933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关于不存在不得参与上市公司重大资产重组情形的承诺函</w:t>
            </w:r>
          </w:p>
        </w:tc>
        <w:tc>
          <w:tcPr>
            <w:tcW w:w="3096" w:type="pct"/>
            <w:tcMar>
              <w:top w:w="0" w:type="dxa"/>
              <w:left w:w="108" w:type="dxa"/>
              <w:bottom w:w="0" w:type="dxa"/>
              <w:right w:w="108" w:type="dxa"/>
            </w:tcMar>
            <w:vAlign w:val="center"/>
          </w:tcPr>
          <w:p w14:paraId="45D8774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、本人及本人控制的企业不存在因涉嫌本次交易相关的内幕交易被立案调查或者立案侦查的情形，最近</w:t>
            </w:r>
            <w:r w:rsidRPr="000D1143">
              <w:rPr>
                <w:kern w:val="0"/>
                <w:sz w:val="21"/>
                <w:szCs w:val="21"/>
              </w:rPr>
              <w:t>36</w:t>
            </w:r>
            <w:r w:rsidRPr="000D1143">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0D1143">
              <w:rPr>
                <w:kern w:val="0"/>
                <w:sz w:val="21"/>
                <w:szCs w:val="21"/>
              </w:rPr>
              <w:t>7</w:t>
            </w:r>
            <w:r w:rsidRPr="000D1143">
              <w:rPr>
                <w:kern w:val="0"/>
                <w:sz w:val="21"/>
                <w:szCs w:val="21"/>
              </w:rPr>
              <w:t>号</w:t>
            </w:r>
            <w:r w:rsidRPr="000D1143">
              <w:rPr>
                <w:kern w:val="0"/>
                <w:sz w:val="21"/>
                <w:szCs w:val="21"/>
              </w:rPr>
              <w:t>——</w:t>
            </w:r>
            <w:r w:rsidRPr="000D1143">
              <w:rPr>
                <w:kern w:val="0"/>
                <w:sz w:val="21"/>
                <w:szCs w:val="21"/>
              </w:rPr>
              <w:t>上市公司重大资产重组相关股票异常交易监管》第十二条以及《深圳证券交易所上市公司自律监管指引第</w:t>
            </w:r>
            <w:r w:rsidRPr="000D1143">
              <w:rPr>
                <w:kern w:val="0"/>
                <w:sz w:val="21"/>
                <w:szCs w:val="21"/>
              </w:rPr>
              <w:t>8</w:t>
            </w:r>
            <w:r w:rsidRPr="000D1143">
              <w:rPr>
                <w:kern w:val="0"/>
                <w:sz w:val="21"/>
                <w:szCs w:val="21"/>
              </w:rPr>
              <w:t>号</w:t>
            </w:r>
            <w:r w:rsidRPr="000D1143">
              <w:rPr>
                <w:kern w:val="0"/>
                <w:sz w:val="21"/>
                <w:szCs w:val="21"/>
              </w:rPr>
              <w:t>——</w:t>
            </w:r>
            <w:r w:rsidRPr="000D1143">
              <w:rPr>
                <w:kern w:val="0"/>
                <w:sz w:val="21"/>
                <w:szCs w:val="21"/>
              </w:rPr>
              <w:t>重大资产重组》第三十条规定的不得参与任何上市公司重大资产重组的情形。</w:t>
            </w:r>
          </w:p>
          <w:p w14:paraId="1C64E31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、本人及本人控制的企业不存在违规泄露本次交易的相关内幕信息及违规利用该内幕信息进行内幕交易的情形，并保证采取必要措施对本次交易事宜所涉及的资料和信息严格保密。</w:t>
            </w:r>
          </w:p>
          <w:p w14:paraId="6569C73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、本人以上所述情况均客观真实，不存在虚假记载、误导性陈述和重大遗漏，并对其真实性、准确性和完整性承担法律责任。</w:t>
            </w:r>
          </w:p>
        </w:tc>
      </w:tr>
      <w:tr w:rsidR="00F72092" w:rsidRPr="000D1143" w14:paraId="5E1EEDC3" w14:textId="77777777" w:rsidTr="00217B21">
        <w:trPr>
          <w:trHeight w:val="397"/>
          <w:jc w:val="center"/>
        </w:trPr>
        <w:tc>
          <w:tcPr>
            <w:tcW w:w="754" w:type="pct"/>
            <w:tcMar>
              <w:top w:w="0" w:type="dxa"/>
              <w:left w:w="108" w:type="dxa"/>
              <w:bottom w:w="0" w:type="dxa"/>
              <w:right w:w="108" w:type="dxa"/>
            </w:tcMar>
            <w:vAlign w:val="center"/>
          </w:tcPr>
          <w:p w14:paraId="27EF09B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上市公司董事、高级管理人员</w:t>
            </w:r>
          </w:p>
        </w:tc>
        <w:tc>
          <w:tcPr>
            <w:tcW w:w="1150" w:type="pct"/>
            <w:tcMar>
              <w:top w:w="0" w:type="dxa"/>
              <w:left w:w="108" w:type="dxa"/>
              <w:bottom w:w="0" w:type="dxa"/>
              <w:right w:w="108" w:type="dxa"/>
            </w:tcMar>
            <w:vAlign w:val="center"/>
          </w:tcPr>
          <w:p w14:paraId="18553B2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关于上市公司股份减持计划的承诺函</w:t>
            </w:r>
          </w:p>
        </w:tc>
        <w:tc>
          <w:tcPr>
            <w:tcW w:w="3096" w:type="pct"/>
            <w:tcMar>
              <w:top w:w="0" w:type="dxa"/>
              <w:left w:w="108" w:type="dxa"/>
              <w:bottom w:w="0" w:type="dxa"/>
              <w:right w:w="108" w:type="dxa"/>
            </w:tcMar>
            <w:vAlign w:val="center"/>
          </w:tcPr>
          <w:p w14:paraId="18CC0AF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、截至本承诺函出具之日，本人不存在减持上市公司股份的计划。</w:t>
            </w:r>
          </w:p>
          <w:p w14:paraId="66CC47A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45E5501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、如本人后续根据自身实际情况需要或市场变化拟减持上市公司股份的，本人将依据相关法律法规的规定及时履行信息披露义务。</w:t>
            </w:r>
          </w:p>
          <w:p w14:paraId="093E89A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、若本人的减持承诺与证券监管机构的最新监管意见不相符，本人将根据相关证券监管机构的监管意见进行调整。</w:t>
            </w:r>
          </w:p>
          <w:p w14:paraId="3F348D5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rsidR="00F72092" w:rsidRPr="000D1143" w14:paraId="7C1EDDCF" w14:textId="77777777" w:rsidTr="00217B21">
        <w:trPr>
          <w:trHeight w:val="397"/>
          <w:jc w:val="center"/>
        </w:trPr>
        <w:tc>
          <w:tcPr>
            <w:tcW w:w="754" w:type="pct"/>
            <w:tcMar>
              <w:top w:w="0" w:type="dxa"/>
              <w:left w:w="108" w:type="dxa"/>
              <w:bottom w:w="0" w:type="dxa"/>
              <w:right w:w="108" w:type="dxa"/>
            </w:tcMar>
            <w:vAlign w:val="center"/>
          </w:tcPr>
          <w:p w14:paraId="639443A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上市公司董事、高级管理人员</w:t>
            </w:r>
          </w:p>
        </w:tc>
        <w:tc>
          <w:tcPr>
            <w:tcW w:w="1150" w:type="pct"/>
            <w:tcMar>
              <w:top w:w="0" w:type="dxa"/>
              <w:left w:w="108" w:type="dxa"/>
              <w:bottom w:w="0" w:type="dxa"/>
              <w:right w:w="108" w:type="dxa"/>
            </w:tcMar>
            <w:vAlign w:val="center"/>
          </w:tcPr>
          <w:p w14:paraId="49F45A8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关于本次交易采取的保密措施及保密制度的承诺函</w:t>
            </w:r>
          </w:p>
        </w:tc>
        <w:tc>
          <w:tcPr>
            <w:tcW w:w="3096" w:type="pct"/>
            <w:tcMar>
              <w:top w:w="0" w:type="dxa"/>
              <w:left w:w="108" w:type="dxa"/>
              <w:bottom w:w="0" w:type="dxa"/>
              <w:right w:w="108" w:type="dxa"/>
            </w:tcMar>
            <w:vAlign w:val="center"/>
          </w:tcPr>
          <w:p w14:paraId="3E40AB8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、本人保证针对本次交易已采取了有效的保密措施，履行了保密义务。</w:t>
            </w:r>
          </w:p>
          <w:p w14:paraId="520046E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、本人承诺并保证不泄露本次交易内幕信息，在内幕信息依法披露之前，不公开或者泄露信息，不利用内幕信息买卖</w:t>
            </w:r>
            <w:r w:rsidRPr="000D1143">
              <w:rPr>
                <w:kern w:val="0"/>
                <w:sz w:val="21"/>
                <w:szCs w:val="21"/>
              </w:rPr>
              <w:lastRenderedPageBreak/>
              <w:t>或者建议他人买卖上市公司股票。</w:t>
            </w:r>
          </w:p>
          <w:p w14:paraId="6FAC2FD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、本人严格按照上市公司内幕信息知情人登记管理制度相关要求进行内幕信息知情人登记。</w:t>
            </w:r>
          </w:p>
          <w:p w14:paraId="3BB3CF2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、如因本人违反上述承诺或因上述承诺被证明不真实为上市公司或投资者造成损失的，将依法承担相应的法律责任。</w:t>
            </w:r>
          </w:p>
        </w:tc>
      </w:tr>
      <w:tr w:rsidR="00F72092" w:rsidRPr="000D1143" w14:paraId="288CD805" w14:textId="77777777" w:rsidTr="00217B21">
        <w:trPr>
          <w:trHeight w:val="397"/>
          <w:jc w:val="center"/>
        </w:trPr>
        <w:tc>
          <w:tcPr>
            <w:tcW w:w="754" w:type="pct"/>
            <w:tcMar>
              <w:top w:w="0" w:type="dxa"/>
              <w:left w:w="108" w:type="dxa"/>
              <w:bottom w:w="0" w:type="dxa"/>
              <w:right w:w="108" w:type="dxa"/>
            </w:tcMar>
            <w:vAlign w:val="center"/>
          </w:tcPr>
          <w:p w14:paraId="47305BD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上市公司董事、高级管理人员</w:t>
            </w:r>
          </w:p>
        </w:tc>
        <w:tc>
          <w:tcPr>
            <w:tcW w:w="1150" w:type="pct"/>
            <w:tcMar>
              <w:top w:w="0" w:type="dxa"/>
              <w:left w:w="108" w:type="dxa"/>
              <w:bottom w:w="0" w:type="dxa"/>
              <w:right w:w="108" w:type="dxa"/>
            </w:tcMar>
            <w:vAlign w:val="center"/>
          </w:tcPr>
          <w:p w14:paraId="253F201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关于本次重组摊薄即期回报采取填补措施的承诺函</w:t>
            </w:r>
          </w:p>
        </w:tc>
        <w:tc>
          <w:tcPr>
            <w:tcW w:w="3096" w:type="pct"/>
            <w:tcMar>
              <w:top w:w="0" w:type="dxa"/>
              <w:left w:w="108" w:type="dxa"/>
              <w:bottom w:w="0" w:type="dxa"/>
              <w:right w:w="108" w:type="dxa"/>
            </w:tcMar>
            <w:vAlign w:val="center"/>
          </w:tcPr>
          <w:p w14:paraId="01BEF0EB" w14:textId="77777777" w:rsidR="00F72092" w:rsidRPr="000D1143" w:rsidRDefault="00F72092" w:rsidP="00F72092">
            <w:pPr>
              <w:spacing w:beforeLines="0" w:before="0" w:afterLines="0" w:after="0" w:line="240" w:lineRule="auto"/>
              <w:ind w:firstLineChars="0" w:firstLine="0"/>
              <w:rPr>
                <w:kern w:val="0"/>
                <w:sz w:val="21"/>
                <w:szCs w:val="21"/>
              </w:rPr>
            </w:pPr>
            <w:bookmarkStart w:id="106" w:name="_Hlk213158414"/>
            <w:r w:rsidRPr="000D1143">
              <w:rPr>
                <w:kern w:val="0"/>
                <w:sz w:val="21"/>
                <w:szCs w:val="21"/>
              </w:rPr>
              <w:t>1</w:t>
            </w:r>
            <w:r w:rsidRPr="000D1143">
              <w:rPr>
                <w:kern w:val="0"/>
                <w:sz w:val="21"/>
                <w:szCs w:val="21"/>
              </w:rPr>
              <w:t>、本人承诺忠实、勤勉地履行上市公司董事或高级管理人员的职责，维护公司和全体股东的合法权益</w:t>
            </w:r>
            <w:r w:rsidRPr="000D1143">
              <w:rPr>
                <w:rFonts w:hint="eastAsia"/>
                <w:kern w:val="0"/>
                <w:sz w:val="21"/>
                <w:szCs w:val="21"/>
              </w:rPr>
              <w:t>。</w:t>
            </w:r>
          </w:p>
          <w:p w14:paraId="152D23B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、本人承诺不无偿或以不公平条件向其他单位或者个人输送利益，也不采用其他方式损害上市公司利益。</w:t>
            </w:r>
          </w:p>
          <w:p w14:paraId="7FBEF93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、本人承诺对本人的职务消费行为进行约束。</w:t>
            </w:r>
          </w:p>
          <w:p w14:paraId="5C6CBC5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、本人承诺不得动用上市公司资产从事与本人履行职责无关的投资、消费活动。</w:t>
            </w:r>
          </w:p>
          <w:p w14:paraId="5282BA3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、本人承诺支持董事会或薪酬与考核委员会制订薪酬制度时，应与上市公司填补回报措施的执行情况相挂钩。</w:t>
            </w:r>
          </w:p>
          <w:p w14:paraId="7C2E8A9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6</w:t>
            </w:r>
            <w:r w:rsidRPr="000D1143">
              <w:rPr>
                <w:kern w:val="0"/>
                <w:sz w:val="21"/>
                <w:szCs w:val="21"/>
              </w:rPr>
              <w:t>、未来上市公司如实施股权激励计划，在本人合法权限范围内，促使拟公告的股权激励计划设置的行权条件将与上市公司填补回报措施的执行情况相挂钩。</w:t>
            </w:r>
          </w:p>
          <w:p w14:paraId="208704E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7</w:t>
            </w:r>
            <w:r w:rsidRPr="000D1143">
              <w:rPr>
                <w:kern w:val="0"/>
                <w:sz w:val="21"/>
                <w:szCs w:val="21"/>
              </w:rPr>
              <w:t>、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76D3706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8</w:t>
            </w:r>
            <w:r w:rsidRPr="000D1143">
              <w:rPr>
                <w:kern w:val="0"/>
                <w:sz w:val="21"/>
                <w:szCs w:val="21"/>
              </w:rPr>
              <w:t>、本人承诺切实履行上市公司制定的有关填补回报措施以及本人对此作出的任何有关填补回报措施的承诺，若本人违反该等承诺并给上市公司或者投资者造成损失的，本人将依法承担相应的法律责任</w:t>
            </w:r>
            <w:bookmarkEnd w:id="106"/>
            <w:r w:rsidRPr="000D1143">
              <w:rPr>
                <w:kern w:val="0"/>
                <w:sz w:val="21"/>
                <w:szCs w:val="21"/>
              </w:rPr>
              <w:t>。</w:t>
            </w:r>
          </w:p>
        </w:tc>
      </w:tr>
      <w:tr w:rsidR="00F72092" w:rsidRPr="000D1143" w14:paraId="4AAE8269" w14:textId="77777777" w:rsidTr="00217B21">
        <w:trPr>
          <w:trHeight w:val="397"/>
          <w:jc w:val="center"/>
        </w:trPr>
        <w:tc>
          <w:tcPr>
            <w:tcW w:w="754" w:type="pct"/>
            <w:tcMar>
              <w:top w:w="0" w:type="dxa"/>
              <w:left w:w="108" w:type="dxa"/>
              <w:bottom w:w="0" w:type="dxa"/>
              <w:right w:w="108" w:type="dxa"/>
            </w:tcMar>
            <w:vAlign w:val="center"/>
          </w:tcPr>
          <w:p w14:paraId="3E480A2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上市公司董事、高级管理人员</w:t>
            </w:r>
          </w:p>
        </w:tc>
        <w:tc>
          <w:tcPr>
            <w:tcW w:w="1150" w:type="pct"/>
            <w:tcMar>
              <w:top w:w="0" w:type="dxa"/>
              <w:left w:w="108" w:type="dxa"/>
              <w:bottom w:w="0" w:type="dxa"/>
              <w:right w:w="108" w:type="dxa"/>
            </w:tcMar>
            <w:vAlign w:val="center"/>
          </w:tcPr>
          <w:p w14:paraId="6CBAB8A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关于不存在内幕交易的承诺函</w:t>
            </w:r>
          </w:p>
        </w:tc>
        <w:tc>
          <w:tcPr>
            <w:tcW w:w="3096" w:type="pct"/>
            <w:tcMar>
              <w:top w:w="0" w:type="dxa"/>
              <w:left w:w="108" w:type="dxa"/>
              <w:bottom w:w="0" w:type="dxa"/>
              <w:right w:w="108" w:type="dxa"/>
            </w:tcMar>
            <w:vAlign w:val="center"/>
          </w:tcPr>
          <w:p w14:paraId="524A14B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、本人不存在泄露本次交易内幕信息以及利用本次交易信息进行内幕交易的情形。</w:t>
            </w:r>
          </w:p>
          <w:p w14:paraId="7F097FA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、本人及本人控制的机构不存在因涉嫌本次重大资产购买相关的内幕交易被立案调查或者立案侦查的情形。</w:t>
            </w:r>
          </w:p>
          <w:p w14:paraId="2A740FD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、本人及本人控制的机构最近三十六个月不存在被中国证券监督管理委员会作出行政处罚或者司法机关依法追究刑事责任的情形，不存在《上市公司监管指引第</w:t>
            </w:r>
            <w:r w:rsidRPr="000D1143">
              <w:rPr>
                <w:kern w:val="0"/>
                <w:sz w:val="21"/>
                <w:szCs w:val="21"/>
              </w:rPr>
              <w:t>7</w:t>
            </w:r>
            <w:r w:rsidRPr="000D1143">
              <w:rPr>
                <w:kern w:val="0"/>
                <w:sz w:val="21"/>
                <w:szCs w:val="21"/>
              </w:rPr>
              <w:t>号</w:t>
            </w:r>
            <w:r w:rsidRPr="000D1143">
              <w:rPr>
                <w:kern w:val="0"/>
                <w:sz w:val="21"/>
                <w:szCs w:val="21"/>
              </w:rPr>
              <w:t>——</w:t>
            </w:r>
            <w:r w:rsidRPr="000D1143">
              <w:rPr>
                <w:kern w:val="0"/>
                <w:sz w:val="21"/>
                <w:szCs w:val="21"/>
              </w:rPr>
              <w:t>上市公司重大资产重组相关股票异常交易监管》第十二条规定的不得参与任何上市公司重大资产重组的情形。</w:t>
            </w:r>
          </w:p>
          <w:p w14:paraId="418FF4C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、本人如违反上述承诺给上市公司及投资者造成损失的，将依法承担赔偿责任。</w:t>
            </w:r>
          </w:p>
        </w:tc>
      </w:tr>
    </w:tbl>
    <w:p w14:paraId="23CDC33F" w14:textId="77777777" w:rsidR="00F72092" w:rsidRPr="000D1143" w:rsidRDefault="00F72092" w:rsidP="00217B21">
      <w:pPr>
        <w:pStyle w:val="003"/>
        <w:spacing w:before="120" w:after="120"/>
        <w:ind w:firstLine="482"/>
        <w:rPr>
          <w:rStyle w:val="003Char"/>
        </w:rPr>
      </w:pPr>
      <w:r w:rsidRPr="000D1143">
        <w:t>（二）上市公司控股股东、实际控制人作出的重要承诺</w:t>
      </w:r>
    </w:p>
    <w:tbl>
      <w:tblPr>
        <w:tblStyle w:val="affff0"/>
        <w:tblW w:w="5276"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8"/>
        <w:gridCol w:w="1964"/>
        <w:gridCol w:w="5720"/>
        <w:gridCol w:w="7"/>
      </w:tblGrid>
      <w:tr w:rsidR="00F72092" w:rsidRPr="000D1143" w14:paraId="60BA7AB4" w14:textId="77777777" w:rsidTr="00217B21">
        <w:trPr>
          <w:trHeight w:val="397"/>
          <w:tblHeader/>
          <w:jc w:val="center"/>
        </w:trPr>
        <w:tc>
          <w:tcPr>
            <w:tcW w:w="727" w:type="pct"/>
            <w:tcMar>
              <w:top w:w="0" w:type="dxa"/>
              <w:left w:w="108" w:type="dxa"/>
              <w:bottom w:w="0" w:type="dxa"/>
              <w:right w:w="108" w:type="dxa"/>
            </w:tcMar>
            <w:vAlign w:val="center"/>
          </w:tcPr>
          <w:p w14:paraId="27C81E35"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承诺方</w:t>
            </w:r>
          </w:p>
        </w:tc>
        <w:tc>
          <w:tcPr>
            <w:tcW w:w="1091" w:type="pct"/>
            <w:tcMar>
              <w:top w:w="0" w:type="dxa"/>
              <w:left w:w="108" w:type="dxa"/>
              <w:bottom w:w="0" w:type="dxa"/>
              <w:right w:w="108" w:type="dxa"/>
            </w:tcMar>
            <w:vAlign w:val="center"/>
          </w:tcPr>
          <w:p w14:paraId="433B9452"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承诺事项</w:t>
            </w:r>
          </w:p>
        </w:tc>
        <w:tc>
          <w:tcPr>
            <w:tcW w:w="3182" w:type="pct"/>
            <w:gridSpan w:val="2"/>
            <w:tcMar>
              <w:top w:w="0" w:type="dxa"/>
              <w:left w:w="108" w:type="dxa"/>
              <w:bottom w:w="0" w:type="dxa"/>
              <w:right w:w="108" w:type="dxa"/>
            </w:tcMar>
            <w:vAlign w:val="center"/>
          </w:tcPr>
          <w:p w14:paraId="5FB5E90D"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承诺内容</w:t>
            </w:r>
          </w:p>
        </w:tc>
      </w:tr>
      <w:tr w:rsidR="00F72092" w:rsidRPr="000D1143" w14:paraId="59F56650" w14:textId="77777777" w:rsidTr="00217B21">
        <w:trPr>
          <w:trHeight w:val="397"/>
          <w:jc w:val="center"/>
        </w:trPr>
        <w:tc>
          <w:tcPr>
            <w:tcW w:w="727" w:type="pct"/>
            <w:tcMar>
              <w:top w:w="0" w:type="dxa"/>
              <w:left w:w="108" w:type="dxa"/>
              <w:bottom w:w="0" w:type="dxa"/>
              <w:right w:w="108" w:type="dxa"/>
            </w:tcMar>
            <w:vAlign w:val="center"/>
          </w:tcPr>
          <w:p w14:paraId="6D02233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林明玲、马学沛</w:t>
            </w:r>
          </w:p>
        </w:tc>
        <w:tc>
          <w:tcPr>
            <w:tcW w:w="1091" w:type="pct"/>
            <w:tcMar>
              <w:top w:w="0" w:type="dxa"/>
              <w:left w:w="108" w:type="dxa"/>
              <w:bottom w:w="0" w:type="dxa"/>
              <w:right w:w="108" w:type="dxa"/>
            </w:tcMar>
            <w:vAlign w:val="center"/>
          </w:tcPr>
          <w:p w14:paraId="060D7D9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关于提供信息真实、准确和完整的承诺函</w:t>
            </w:r>
          </w:p>
        </w:tc>
        <w:tc>
          <w:tcPr>
            <w:tcW w:w="3182" w:type="pct"/>
            <w:gridSpan w:val="2"/>
            <w:tcMar>
              <w:top w:w="0" w:type="dxa"/>
              <w:left w:w="108" w:type="dxa"/>
              <w:bottom w:w="0" w:type="dxa"/>
              <w:right w:w="108" w:type="dxa"/>
            </w:tcMar>
            <w:vAlign w:val="center"/>
          </w:tcPr>
          <w:p w14:paraId="4E982C3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3EE5782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、本人为本次交易所出具的说明、声明、承诺以及所提供或</w:t>
            </w:r>
            <w:r w:rsidRPr="000D1143">
              <w:rPr>
                <w:kern w:val="0"/>
                <w:sz w:val="21"/>
                <w:szCs w:val="21"/>
              </w:rPr>
              <w:lastRenderedPageBreak/>
              <w:t>披露的资料及信息均真实、准确、完整，不存在任何虚假记载、误导性陈述或者重大遗漏。</w:t>
            </w:r>
          </w:p>
          <w:p w14:paraId="043F23C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保证本次交易的信息披露和申请文件真实、准确、完整，不存在任何虚假记载、误导性陈述或者重大遗漏。本人保证已履行了法定的披露和报告义务，不存在应当披露而未披露的合同、协议、安排或其他事项。</w:t>
            </w:r>
          </w:p>
          <w:p w14:paraId="054D025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、本人保证参与本次交易的证券服务机构在申请文件中引用的由本人所出具的文件及引用文件的相关内容已经本人审阅，确认本次交易的申请文件不致因引用上述内容而出现虚假记载、误导性陈述或重大遗漏。</w:t>
            </w:r>
          </w:p>
          <w:p w14:paraId="76602E3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根据本次交易的进程，本人将依照法律法规及中国证券监督管理委员会和深圳证券交易所的有关规定，及时、公平地提供或披露相关信息和文件，并保证继续提供的信息和文件仍然符合真实、准确、完整、有效的要求。</w:t>
            </w:r>
          </w:p>
          <w:p w14:paraId="62D9763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6</w:t>
            </w:r>
            <w:r w:rsidRPr="000D1143">
              <w:rPr>
                <w:kern w:val="0"/>
                <w:sz w:val="21"/>
                <w:szCs w:val="21"/>
              </w:rPr>
              <w:t>、如本次交易所披露或提供的信息涉嫌虚假记载、误导性陈述或者重大遗漏，被司法机关立案侦查或者被中国证监会立案调查的，在形成调查结论以前，本人不转让在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的身份信息和账户信息并申请锁定；董事会未向证券交易所和证券登记结算机构报送本人的身份信息和账户信息的，授权证券交易所和证券登记结算机构直接锁定相关股份。如调查结论发现存在违法违规情节，本人承诺锁定股份自愿用于相关投资者赔偿安排。</w:t>
            </w:r>
          </w:p>
          <w:p w14:paraId="4B997A4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7</w:t>
            </w:r>
            <w:r w:rsidRPr="000D1143">
              <w:rPr>
                <w:kern w:val="0"/>
                <w:sz w:val="21"/>
                <w:szCs w:val="21"/>
              </w:rPr>
              <w:t>、若违反上述承诺，本人将依法承担相应的法律责任。</w:t>
            </w:r>
          </w:p>
        </w:tc>
      </w:tr>
      <w:tr w:rsidR="00F72092" w:rsidRPr="000D1143" w14:paraId="45E394E3" w14:textId="77777777" w:rsidTr="00217B21">
        <w:trPr>
          <w:trHeight w:val="397"/>
          <w:jc w:val="center"/>
        </w:trPr>
        <w:tc>
          <w:tcPr>
            <w:tcW w:w="727" w:type="pct"/>
            <w:tcMar>
              <w:top w:w="0" w:type="dxa"/>
              <w:left w:w="108" w:type="dxa"/>
              <w:bottom w:w="0" w:type="dxa"/>
              <w:right w:w="108" w:type="dxa"/>
            </w:tcMar>
            <w:vAlign w:val="center"/>
          </w:tcPr>
          <w:p w14:paraId="3662E77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林明玲、马学沛</w:t>
            </w:r>
          </w:p>
        </w:tc>
        <w:tc>
          <w:tcPr>
            <w:tcW w:w="1091" w:type="pct"/>
            <w:tcMar>
              <w:top w:w="0" w:type="dxa"/>
              <w:left w:w="108" w:type="dxa"/>
              <w:bottom w:w="0" w:type="dxa"/>
              <w:right w:w="108" w:type="dxa"/>
            </w:tcMar>
            <w:vAlign w:val="center"/>
          </w:tcPr>
          <w:p w14:paraId="0B55FF3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关于合法合规及诚信情况的承诺函</w:t>
            </w:r>
          </w:p>
        </w:tc>
        <w:tc>
          <w:tcPr>
            <w:tcW w:w="3182" w:type="pct"/>
            <w:gridSpan w:val="2"/>
            <w:tcMar>
              <w:top w:w="0" w:type="dxa"/>
              <w:left w:w="108" w:type="dxa"/>
              <w:bottom w:w="0" w:type="dxa"/>
              <w:right w:w="108" w:type="dxa"/>
            </w:tcMar>
            <w:vAlign w:val="center"/>
          </w:tcPr>
          <w:p w14:paraId="7D2BE18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、本人最近三年不存在严重损害上市公司利益、投资者的合法权益或者社会公共利益的重大违法行为。</w:t>
            </w:r>
          </w:p>
          <w:p w14:paraId="1777D30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最近三年不存在因违反法律、行政法规、规范性文件受到行政处罚（与证券市场明显无关的除外）或者刑事处罚的情形或者因违反证券法律、行政法规、规范性文件受到中国证监会及其派出机构、证券交易所采取行政监管措施、纪律处分或者行政处罚的情形。</w:t>
            </w:r>
          </w:p>
          <w:p w14:paraId="6AE6BAF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、本人最近一年内未受到证券交易所公开谴责，亦不存在其他重大失信行为。</w:t>
            </w:r>
          </w:p>
          <w:p w14:paraId="30A0256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截至本承诺函签署日，本人不存在尚未了结或可预见的重大诉讼、仲裁或行政处罚案件，亦不存在因涉嫌犯罪正被司法机关立案侦查或涉嫌违法违规正被中国证监会立案调查的情形，不存在被其他有权部门调查等情形。</w:t>
            </w:r>
          </w:p>
          <w:p w14:paraId="0AC86BF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、本人上述情况均客观真实，不存在虚假记载、误导性陈述和重大遗漏，并对其真实性、准确性和完整性承担法律责任。</w:t>
            </w:r>
          </w:p>
        </w:tc>
      </w:tr>
      <w:tr w:rsidR="00F72092" w:rsidRPr="000D1143" w14:paraId="0F0B106D" w14:textId="77777777" w:rsidTr="00217B21">
        <w:trPr>
          <w:trHeight w:val="397"/>
          <w:jc w:val="center"/>
        </w:trPr>
        <w:tc>
          <w:tcPr>
            <w:tcW w:w="727" w:type="pct"/>
            <w:tcMar>
              <w:top w:w="0" w:type="dxa"/>
              <w:left w:w="108" w:type="dxa"/>
              <w:bottom w:w="0" w:type="dxa"/>
              <w:right w:w="108" w:type="dxa"/>
            </w:tcMar>
            <w:vAlign w:val="center"/>
          </w:tcPr>
          <w:p w14:paraId="46D3A95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林明玲、马学沛</w:t>
            </w:r>
          </w:p>
        </w:tc>
        <w:tc>
          <w:tcPr>
            <w:tcW w:w="1091" w:type="pct"/>
            <w:tcMar>
              <w:top w:w="0" w:type="dxa"/>
              <w:left w:w="108" w:type="dxa"/>
              <w:bottom w:w="0" w:type="dxa"/>
              <w:right w:w="108" w:type="dxa"/>
            </w:tcMar>
            <w:vAlign w:val="center"/>
          </w:tcPr>
          <w:p w14:paraId="41148FD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关于不存在不得参与上市公司重大资产重组情形的承诺函</w:t>
            </w:r>
          </w:p>
        </w:tc>
        <w:tc>
          <w:tcPr>
            <w:tcW w:w="3182" w:type="pct"/>
            <w:gridSpan w:val="2"/>
            <w:tcMar>
              <w:top w:w="0" w:type="dxa"/>
              <w:left w:w="108" w:type="dxa"/>
              <w:bottom w:w="0" w:type="dxa"/>
              <w:right w:w="108" w:type="dxa"/>
            </w:tcMar>
            <w:vAlign w:val="center"/>
          </w:tcPr>
          <w:p w14:paraId="4CDF73D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、本人及本人控制的企业不存在因涉嫌本次交易相关的内幕交易被立案调查或者立案侦查的情形，最近</w:t>
            </w:r>
            <w:r w:rsidRPr="000D1143">
              <w:rPr>
                <w:kern w:val="0"/>
                <w:sz w:val="21"/>
                <w:szCs w:val="21"/>
              </w:rPr>
              <w:t>36</w:t>
            </w:r>
            <w:r w:rsidRPr="000D1143">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0D1143">
              <w:rPr>
                <w:kern w:val="0"/>
                <w:sz w:val="21"/>
                <w:szCs w:val="21"/>
              </w:rPr>
              <w:t>7</w:t>
            </w:r>
            <w:r w:rsidRPr="000D1143">
              <w:rPr>
                <w:kern w:val="0"/>
                <w:sz w:val="21"/>
                <w:szCs w:val="21"/>
              </w:rPr>
              <w:t>号</w:t>
            </w:r>
            <w:r w:rsidRPr="000D1143">
              <w:rPr>
                <w:kern w:val="0"/>
                <w:sz w:val="21"/>
                <w:szCs w:val="21"/>
              </w:rPr>
              <w:t>——</w:t>
            </w:r>
            <w:r w:rsidRPr="000D1143">
              <w:rPr>
                <w:kern w:val="0"/>
                <w:sz w:val="21"/>
                <w:szCs w:val="21"/>
              </w:rPr>
              <w:t>上市公司重大资产重组相关股票异常交易监管》第十二条以及《深圳证券</w:t>
            </w:r>
            <w:r w:rsidRPr="000D1143">
              <w:rPr>
                <w:kern w:val="0"/>
                <w:sz w:val="21"/>
                <w:szCs w:val="21"/>
              </w:rPr>
              <w:lastRenderedPageBreak/>
              <w:t>交易所上市公司自律监管指引第</w:t>
            </w:r>
            <w:r w:rsidRPr="000D1143">
              <w:rPr>
                <w:kern w:val="0"/>
                <w:sz w:val="21"/>
                <w:szCs w:val="21"/>
              </w:rPr>
              <w:t>8</w:t>
            </w:r>
            <w:r w:rsidRPr="000D1143">
              <w:rPr>
                <w:kern w:val="0"/>
                <w:sz w:val="21"/>
                <w:szCs w:val="21"/>
              </w:rPr>
              <w:t>号</w:t>
            </w:r>
            <w:r w:rsidRPr="000D1143">
              <w:rPr>
                <w:kern w:val="0"/>
                <w:sz w:val="21"/>
                <w:szCs w:val="21"/>
              </w:rPr>
              <w:t>——</w:t>
            </w:r>
            <w:r w:rsidRPr="000D1143">
              <w:rPr>
                <w:kern w:val="0"/>
                <w:sz w:val="21"/>
                <w:szCs w:val="21"/>
              </w:rPr>
              <w:t>重大资产重组》第三十条规定的不得参与任何上市公司重大资产重组的情形。</w:t>
            </w:r>
          </w:p>
          <w:p w14:paraId="336BCA2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、本人及本人控制的企业不存在违规泄露本次交易的相关内幕信息及违规利用该内幕信息进行内幕交易的情形，并保证采取必要措施对本次交易事宜所涉及的资料和信息严格保密。</w:t>
            </w:r>
          </w:p>
          <w:p w14:paraId="4938471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、本人以上所述情况均客观真实，不存在虚假记载、误导性陈述和重大遗漏，并对其真实性、准确性和完整性承担法律责任。</w:t>
            </w:r>
          </w:p>
        </w:tc>
      </w:tr>
      <w:tr w:rsidR="00F72092" w:rsidRPr="000D1143" w14:paraId="75F97DE2" w14:textId="77777777" w:rsidTr="00217B21">
        <w:trPr>
          <w:trHeight w:val="397"/>
          <w:jc w:val="center"/>
        </w:trPr>
        <w:tc>
          <w:tcPr>
            <w:tcW w:w="727" w:type="pct"/>
            <w:tcMar>
              <w:top w:w="0" w:type="dxa"/>
              <w:left w:w="108" w:type="dxa"/>
              <w:bottom w:w="0" w:type="dxa"/>
              <w:right w:w="108" w:type="dxa"/>
            </w:tcMar>
            <w:vAlign w:val="center"/>
          </w:tcPr>
          <w:p w14:paraId="3681D06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林明玲、马学沛</w:t>
            </w:r>
          </w:p>
        </w:tc>
        <w:tc>
          <w:tcPr>
            <w:tcW w:w="1091" w:type="pct"/>
            <w:tcMar>
              <w:top w:w="0" w:type="dxa"/>
              <w:left w:w="108" w:type="dxa"/>
              <w:bottom w:w="0" w:type="dxa"/>
              <w:right w:w="108" w:type="dxa"/>
            </w:tcMar>
            <w:vAlign w:val="center"/>
          </w:tcPr>
          <w:p w14:paraId="2D240E9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关于上市公司股份减持计划的承诺函</w:t>
            </w:r>
          </w:p>
        </w:tc>
        <w:tc>
          <w:tcPr>
            <w:tcW w:w="3182" w:type="pct"/>
            <w:gridSpan w:val="2"/>
            <w:tcMar>
              <w:top w:w="0" w:type="dxa"/>
              <w:left w:w="108" w:type="dxa"/>
              <w:bottom w:w="0" w:type="dxa"/>
              <w:right w:w="108" w:type="dxa"/>
            </w:tcMar>
            <w:vAlign w:val="center"/>
          </w:tcPr>
          <w:p w14:paraId="5B50087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、截至本承诺函出具之日，本人不存在减持上市公司股份的计划。</w:t>
            </w:r>
          </w:p>
          <w:p w14:paraId="2861F97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自上市公司本次交易首次董事会决议公告之日起至本次交易实施完毕期间，本人如有减持上市公司股份的计划，届时将严格按照有关法律法规及规范性文件的规定执行。上述股份包括本人原持有的上市公司股份及因上市公司分红送股、资本公积转增股本等原因获得的上市公司股份。</w:t>
            </w:r>
          </w:p>
          <w:p w14:paraId="51AB956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、如本人后续根据自身实际情况需要或市场变化拟减持上市公司股份的，本人将依据相关法律法规的规定及时履行信息披露义务。</w:t>
            </w:r>
          </w:p>
          <w:p w14:paraId="3E8F8E7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、若本人的减持承诺与证券监管机构的最新监管意见不相符，本人将根据相关证券监管机构的监管意见进行调整。</w:t>
            </w:r>
          </w:p>
          <w:p w14:paraId="2458993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本承诺函签署日起对本人具有法律约束力，本人保证上述承诺是真实的、准确的及完整的，不存在任何虚假、故意隐瞒或致人重大误解之情形。若因本人违反本函项下承诺内容而给上市公司或其他投资者造成损失的，本人将依法承担相应赔偿责任。</w:t>
            </w:r>
          </w:p>
        </w:tc>
      </w:tr>
      <w:tr w:rsidR="00F72092" w:rsidRPr="000D1143" w14:paraId="3B7B7827" w14:textId="77777777" w:rsidTr="00217B21">
        <w:trPr>
          <w:trHeight w:val="397"/>
          <w:jc w:val="center"/>
        </w:trPr>
        <w:tc>
          <w:tcPr>
            <w:tcW w:w="727" w:type="pct"/>
            <w:tcMar>
              <w:top w:w="0" w:type="dxa"/>
              <w:left w:w="108" w:type="dxa"/>
              <w:bottom w:w="0" w:type="dxa"/>
              <w:right w:w="108" w:type="dxa"/>
            </w:tcMar>
            <w:vAlign w:val="center"/>
          </w:tcPr>
          <w:p w14:paraId="7F5F30D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林明玲、马学沛</w:t>
            </w:r>
          </w:p>
        </w:tc>
        <w:tc>
          <w:tcPr>
            <w:tcW w:w="1091" w:type="pct"/>
            <w:tcMar>
              <w:top w:w="0" w:type="dxa"/>
              <w:left w:w="108" w:type="dxa"/>
              <w:bottom w:w="0" w:type="dxa"/>
              <w:right w:w="108" w:type="dxa"/>
            </w:tcMar>
            <w:vAlign w:val="center"/>
          </w:tcPr>
          <w:p w14:paraId="01E0F3E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关于本次重组摊薄即期回报采取填补措施的承诺函</w:t>
            </w:r>
          </w:p>
        </w:tc>
        <w:tc>
          <w:tcPr>
            <w:tcW w:w="3182" w:type="pct"/>
            <w:gridSpan w:val="2"/>
            <w:tcMar>
              <w:top w:w="0" w:type="dxa"/>
              <w:left w:w="108" w:type="dxa"/>
              <w:bottom w:w="0" w:type="dxa"/>
              <w:right w:w="108" w:type="dxa"/>
            </w:tcMar>
            <w:vAlign w:val="center"/>
          </w:tcPr>
          <w:p w14:paraId="2DF8E7DD"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1</w:t>
            </w:r>
            <w:r w:rsidRPr="000D1143">
              <w:rPr>
                <w:sz w:val="21"/>
                <w:szCs w:val="21"/>
              </w:rPr>
              <w:t>、本人承诺不越权干预上市公司经营管理活动，也不采用其他方式损害上市公司利益。</w:t>
            </w:r>
          </w:p>
          <w:p w14:paraId="40E3DD0F"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2</w:t>
            </w:r>
            <w:r w:rsidRPr="000D1143">
              <w:rPr>
                <w:sz w:val="21"/>
                <w:szCs w:val="21"/>
              </w:rPr>
              <w:t>、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00A455C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3</w:t>
            </w:r>
            <w:r w:rsidRPr="000D1143">
              <w:rPr>
                <w:sz w:val="21"/>
                <w:szCs w:val="21"/>
              </w:rPr>
              <w:t>、如本人违反上述承诺并因此给上市公司或者上市公司股东造成损失的，本人将依法承担赔偿责任。</w:t>
            </w:r>
          </w:p>
        </w:tc>
      </w:tr>
      <w:tr w:rsidR="00F72092" w:rsidRPr="000D1143" w14:paraId="024156B5" w14:textId="77777777" w:rsidTr="00217B21">
        <w:trPr>
          <w:trHeight w:val="397"/>
          <w:jc w:val="center"/>
        </w:trPr>
        <w:tc>
          <w:tcPr>
            <w:tcW w:w="727" w:type="pct"/>
            <w:tcMar>
              <w:top w:w="0" w:type="dxa"/>
              <w:left w:w="108" w:type="dxa"/>
              <w:bottom w:w="0" w:type="dxa"/>
              <w:right w:w="108" w:type="dxa"/>
            </w:tcMar>
            <w:vAlign w:val="center"/>
          </w:tcPr>
          <w:p w14:paraId="0ABD473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林明玲、马学沛</w:t>
            </w:r>
          </w:p>
        </w:tc>
        <w:tc>
          <w:tcPr>
            <w:tcW w:w="1091" w:type="pct"/>
            <w:tcMar>
              <w:top w:w="0" w:type="dxa"/>
              <w:left w:w="108" w:type="dxa"/>
              <w:bottom w:w="0" w:type="dxa"/>
              <w:right w:w="108" w:type="dxa"/>
            </w:tcMar>
            <w:vAlign w:val="center"/>
          </w:tcPr>
          <w:p w14:paraId="1A62B0A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关于原则同意本次交易的承诺函</w:t>
            </w:r>
          </w:p>
        </w:tc>
        <w:tc>
          <w:tcPr>
            <w:tcW w:w="3182" w:type="pct"/>
            <w:gridSpan w:val="2"/>
            <w:tcMar>
              <w:top w:w="0" w:type="dxa"/>
              <w:left w:w="108" w:type="dxa"/>
              <w:bottom w:w="0" w:type="dxa"/>
              <w:right w:w="108" w:type="dxa"/>
            </w:tcMar>
            <w:vAlign w:val="center"/>
          </w:tcPr>
          <w:p w14:paraId="571FA0B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已知悉上市公司本次交易的相关信息和方案，本人认为，本次交易符合相关法律、法规及监管规则的要求，有利于增强上市公司持续经营能力、抗风险能力和综合竞争实力，有利于维护上市公司及全体股东的利益，本人原则上同意本次交易。</w:t>
            </w:r>
          </w:p>
          <w:p w14:paraId="7364EF6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、本人将坚持在有利于上市公司的前提下，积极促成本次交易顺利进行。</w:t>
            </w:r>
          </w:p>
        </w:tc>
      </w:tr>
      <w:tr w:rsidR="00F72092" w:rsidRPr="000D1143" w14:paraId="75B9C346" w14:textId="77777777" w:rsidTr="00217B21">
        <w:trPr>
          <w:trHeight w:val="397"/>
          <w:jc w:val="center"/>
        </w:trPr>
        <w:tc>
          <w:tcPr>
            <w:tcW w:w="727" w:type="pct"/>
            <w:tcMar>
              <w:top w:w="0" w:type="dxa"/>
              <w:left w:w="108" w:type="dxa"/>
              <w:bottom w:w="0" w:type="dxa"/>
              <w:right w:w="108" w:type="dxa"/>
            </w:tcMar>
            <w:vAlign w:val="center"/>
          </w:tcPr>
          <w:p w14:paraId="1FA7FCD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林明玲、马学沛</w:t>
            </w:r>
          </w:p>
        </w:tc>
        <w:tc>
          <w:tcPr>
            <w:tcW w:w="1091" w:type="pct"/>
            <w:tcMar>
              <w:top w:w="0" w:type="dxa"/>
              <w:left w:w="108" w:type="dxa"/>
              <w:bottom w:w="0" w:type="dxa"/>
              <w:right w:w="108" w:type="dxa"/>
            </w:tcMar>
            <w:vAlign w:val="center"/>
          </w:tcPr>
          <w:p w14:paraId="0A9BF94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关于保持上市公司独立性的承诺函</w:t>
            </w:r>
          </w:p>
        </w:tc>
        <w:tc>
          <w:tcPr>
            <w:tcW w:w="3182" w:type="pct"/>
            <w:gridSpan w:val="2"/>
            <w:tcMar>
              <w:top w:w="0" w:type="dxa"/>
              <w:left w:w="108" w:type="dxa"/>
              <w:bottom w:w="0" w:type="dxa"/>
              <w:right w:w="108" w:type="dxa"/>
            </w:tcMar>
            <w:vAlign w:val="center"/>
          </w:tcPr>
          <w:p w14:paraId="1CB737F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次交易前，上市公司已按照《公司法》《证券法》和中国证监会的有关要求，建立了完善的法人治理结构和独立运营的公司管理体制。本人保证上市公司在业务、资产、机构、人员和财务等方面与本人及本人控制的其他企业之间保持独立，上市公司在业务、资产、机构、人员和财务等方面具备独立性。</w:t>
            </w:r>
          </w:p>
          <w:p w14:paraId="3BE9EAE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2</w:t>
            </w:r>
            <w:r w:rsidRPr="000D1143">
              <w:rPr>
                <w:kern w:val="0"/>
                <w:sz w:val="21"/>
                <w:szCs w:val="21"/>
              </w:rPr>
              <w:t>、本次交易完成后，本人及本人控制的其他企业不会利用上市公司控股股东、实际控制人的身份影响上市公司独立性和合法利益，切实保障上市公司在人员、资产、业务、机构和财务等方面的独立性，并严格遵守中国证监会关于上市公司独立性的相关规定，不违规利用上市公司为本人或本人控制的其他企业提供担保，不违规占用上市公司资金、资产，保持并维护上市公司的独立性，维护上市公司其他股东的合法权益。</w:t>
            </w:r>
          </w:p>
          <w:p w14:paraId="17E544E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、本次交易不会对上市公司法人治理结构带来不利影响。本次交易完成后，本人将积极协助上市公司进一步加强和完善上市公司的治理结构。</w:t>
            </w:r>
          </w:p>
          <w:p w14:paraId="5192545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、本人知悉上述承诺可能导致的法律后果，如违反上述承诺，本人自愿承担相应的法律责任。</w:t>
            </w:r>
          </w:p>
        </w:tc>
      </w:tr>
      <w:tr w:rsidR="00F72092" w:rsidRPr="000D1143" w14:paraId="6A5147B7" w14:textId="77777777" w:rsidTr="00217B21">
        <w:trPr>
          <w:gridAfter w:val="1"/>
          <w:wAfter w:w="4" w:type="pct"/>
          <w:trHeight w:val="397"/>
          <w:jc w:val="center"/>
        </w:trPr>
        <w:tc>
          <w:tcPr>
            <w:tcW w:w="727" w:type="pct"/>
            <w:tcMar>
              <w:top w:w="0" w:type="dxa"/>
              <w:left w:w="108" w:type="dxa"/>
              <w:bottom w:w="0" w:type="dxa"/>
              <w:right w:w="108" w:type="dxa"/>
            </w:tcMar>
            <w:vAlign w:val="center"/>
          </w:tcPr>
          <w:p w14:paraId="72854D7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林明玲、马学沛</w:t>
            </w:r>
          </w:p>
        </w:tc>
        <w:tc>
          <w:tcPr>
            <w:tcW w:w="1091" w:type="pct"/>
            <w:tcMar>
              <w:top w:w="0" w:type="dxa"/>
              <w:left w:w="108" w:type="dxa"/>
              <w:bottom w:w="0" w:type="dxa"/>
              <w:right w:w="108" w:type="dxa"/>
            </w:tcMar>
            <w:vAlign w:val="center"/>
          </w:tcPr>
          <w:p w14:paraId="7EF8A90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关于规范和减少关联交易的承诺函</w:t>
            </w:r>
          </w:p>
        </w:tc>
        <w:tc>
          <w:tcPr>
            <w:tcW w:w="3178" w:type="pct"/>
            <w:tcMar>
              <w:top w:w="0" w:type="dxa"/>
              <w:left w:w="108" w:type="dxa"/>
              <w:bottom w:w="0" w:type="dxa"/>
              <w:right w:w="108" w:type="dxa"/>
            </w:tcMar>
            <w:vAlign w:val="center"/>
          </w:tcPr>
          <w:p w14:paraId="2478C48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、本人及本人的直接或间接控制的企业将采取必要措施尽量避免和减少与上市公司及其下属企业之间发生的关联交易。</w:t>
            </w:r>
          </w:p>
          <w:p w14:paraId="4817A92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对于正常经营范围内无法避免或有合理理由存在的关联交易，本人及本人的直接或间接控制的企业将遵循公开、公平、公正的原则，将依法签订协议，按照公允、合理的市场价格与上市公司及其下属企业进行交易，促使上市公司依据有关法律、法规及规范性文件的规定履行决策程序，依法履行信息披露义务。</w:t>
            </w:r>
          </w:p>
          <w:p w14:paraId="4EC06B7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及本人的直接或间接控制的企业保证不以拆借、占用或由上市公司代垫款项、代偿债务等任何方式挪用、侵占上市公司及其下属企业的资金、利润、资产及其他资源，不利用关联交易损害上市公司及其下属企业或上市公司其他股东的合法权益。</w:t>
            </w:r>
          </w:p>
          <w:p w14:paraId="46E8C16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、如违反上述承诺，本人将依法承担相应的法律责任</w:t>
            </w:r>
            <w:r w:rsidRPr="000D1143">
              <w:rPr>
                <w:rFonts w:hint="eastAsia"/>
                <w:kern w:val="0"/>
                <w:sz w:val="21"/>
                <w:szCs w:val="21"/>
              </w:rPr>
              <w:t>。</w:t>
            </w:r>
          </w:p>
        </w:tc>
      </w:tr>
      <w:tr w:rsidR="00F72092" w:rsidRPr="000D1143" w14:paraId="3C796C8D" w14:textId="77777777" w:rsidTr="00217B21">
        <w:trPr>
          <w:gridAfter w:val="1"/>
          <w:wAfter w:w="4" w:type="pct"/>
          <w:trHeight w:val="397"/>
          <w:jc w:val="center"/>
        </w:trPr>
        <w:tc>
          <w:tcPr>
            <w:tcW w:w="727" w:type="pct"/>
            <w:tcMar>
              <w:top w:w="0" w:type="dxa"/>
              <w:left w:w="108" w:type="dxa"/>
              <w:bottom w:w="0" w:type="dxa"/>
              <w:right w:w="108" w:type="dxa"/>
            </w:tcMar>
            <w:vAlign w:val="center"/>
          </w:tcPr>
          <w:p w14:paraId="4B391E8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林明玲、马学沛</w:t>
            </w:r>
          </w:p>
        </w:tc>
        <w:tc>
          <w:tcPr>
            <w:tcW w:w="1091" w:type="pct"/>
            <w:tcMar>
              <w:top w:w="0" w:type="dxa"/>
              <w:left w:w="108" w:type="dxa"/>
              <w:bottom w:w="0" w:type="dxa"/>
              <w:right w:w="108" w:type="dxa"/>
            </w:tcMar>
            <w:vAlign w:val="center"/>
          </w:tcPr>
          <w:p w14:paraId="695431B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关于避免同业竞争的承诺函</w:t>
            </w:r>
          </w:p>
        </w:tc>
        <w:tc>
          <w:tcPr>
            <w:tcW w:w="3178" w:type="pct"/>
            <w:tcMar>
              <w:top w:w="0" w:type="dxa"/>
              <w:left w:w="108" w:type="dxa"/>
              <w:bottom w:w="0" w:type="dxa"/>
              <w:right w:w="108" w:type="dxa"/>
            </w:tcMar>
            <w:vAlign w:val="center"/>
          </w:tcPr>
          <w:p w14:paraId="5E037D0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、截至本承诺函出具日，除持有上市公司股权外，本人及本人控制的企业不存在直接或间接从事与上市公司及其控制的企业实际从事的业务构成或可能构成同业竞争的任何业务活动。</w:t>
            </w:r>
          </w:p>
          <w:p w14:paraId="46DFC5E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在本次交易完成后，本人及本人控制的企业不会直接或间接地以任何方式参与或进行与上市公司及其控制的企业实际从事的业务存在直接或间接竞争的任何业务活动。凡本人及本人控制的企业将来可能获得任何与上市公司及其控制的企业存在直接或间接竞争的业务机会，本人及本人控制的企业按照如下方式退出与上市公司的竞争：</w:t>
            </w:r>
          </w:p>
          <w:p w14:paraId="11B7819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w:t>
            </w:r>
            <w:r w:rsidRPr="000D1143">
              <w:rPr>
                <w:kern w:val="0"/>
                <w:sz w:val="21"/>
                <w:szCs w:val="21"/>
              </w:rPr>
              <w:t>1</w:t>
            </w:r>
            <w:r w:rsidRPr="000D1143">
              <w:rPr>
                <w:kern w:val="0"/>
                <w:sz w:val="21"/>
                <w:szCs w:val="21"/>
              </w:rPr>
              <w:t>）停止生产构成竞争或可能构成竞争的产品；</w:t>
            </w:r>
          </w:p>
          <w:p w14:paraId="47F3357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w:t>
            </w:r>
            <w:r w:rsidRPr="000D1143">
              <w:rPr>
                <w:kern w:val="0"/>
                <w:sz w:val="21"/>
                <w:szCs w:val="21"/>
              </w:rPr>
              <w:t>2</w:t>
            </w:r>
            <w:r w:rsidRPr="000D1143">
              <w:rPr>
                <w:kern w:val="0"/>
                <w:sz w:val="21"/>
                <w:szCs w:val="21"/>
              </w:rPr>
              <w:t>）停止经营构成竞争或可能构成竞争的业务；</w:t>
            </w:r>
          </w:p>
          <w:p w14:paraId="5856747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w:t>
            </w:r>
            <w:r w:rsidRPr="000D1143">
              <w:rPr>
                <w:kern w:val="0"/>
                <w:sz w:val="21"/>
                <w:szCs w:val="21"/>
              </w:rPr>
              <w:t>3</w:t>
            </w:r>
            <w:r w:rsidRPr="000D1143">
              <w:rPr>
                <w:kern w:val="0"/>
                <w:sz w:val="21"/>
                <w:szCs w:val="21"/>
              </w:rPr>
              <w:t>）将相竞争的业务纳入到上市公司来经营；</w:t>
            </w:r>
          </w:p>
          <w:p w14:paraId="07BDC99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w:t>
            </w:r>
            <w:r w:rsidRPr="000D1143">
              <w:rPr>
                <w:kern w:val="0"/>
                <w:sz w:val="21"/>
                <w:szCs w:val="21"/>
              </w:rPr>
              <w:t>4</w:t>
            </w:r>
            <w:r w:rsidRPr="000D1143">
              <w:rPr>
                <w:kern w:val="0"/>
                <w:sz w:val="21"/>
                <w:szCs w:val="21"/>
              </w:rPr>
              <w:t>）将相竞争的业务转让给无关联的第三方。</w:t>
            </w:r>
          </w:p>
          <w:p w14:paraId="16EBD56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、本人保证有权签署本承诺函，且本承诺函一经签署即对本人构成有效的、合法的、具有约束力的责任。</w:t>
            </w:r>
          </w:p>
          <w:p w14:paraId="70670D6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、自本承诺函签署日起，本人愿意对违反上述承诺而给上市公司造成的损失承担赔偿责任；本人亦应将上述相关获利支付给上市公司；上市公司有权将应付本人的分红收入予以扣留并冲抵前述相关款项。</w:t>
            </w:r>
          </w:p>
        </w:tc>
      </w:tr>
      <w:tr w:rsidR="00F72092" w:rsidRPr="000D1143" w14:paraId="2CF19244" w14:textId="77777777" w:rsidTr="00217B21">
        <w:trPr>
          <w:gridAfter w:val="1"/>
          <w:wAfter w:w="4" w:type="pct"/>
          <w:trHeight w:val="397"/>
          <w:jc w:val="center"/>
        </w:trPr>
        <w:tc>
          <w:tcPr>
            <w:tcW w:w="727" w:type="pct"/>
            <w:tcMar>
              <w:top w:w="0" w:type="dxa"/>
              <w:left w:w="108" w:type="dxa"/>
              <w:bottom w:w="0" w:type="dxa"/>
              <w:right w:w="108" w:type="dxa"/>
            </w:tcMar>
            <w:vAlign w:val="center"/>
          </w:tcPr>
          <w:p w14:paraId="1946321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林明玲、马学沛</w:t>
            </w:r>
          </w:p>
        </w:tc>
        <w:tc>
          <w:tcPr>
            <w:tcW w:w="1091" w:type="pct"/>
            <w:tcMar>
              <w:top w:w="0" w:type="dxa"/>
              <w:left w:w="108" w:type="dxa"/>
              <w:bottom w:w="0" w:type="dxa"/>
              <w:right w:w="108" w:type="dxa"/>
            </w:tcMar>
            <w:vAlign w:val="center"/>
          </w:tcPr>
          <w:p w14:paraId="34FD7B0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关于本次交易采取的保密措施及保密制度的承诺函</w:t>
            </w:r>
          </w:p>
        </w:tc>
        <w:tc>
          <w:tcPr>
            <w:tcW w:w="3178" w:type="pct"/>
            <w:tcMar>
              <w:top w:w="0" w:type="dxa"/>
              <w:left w:w="108" w:type="dxa"/>
              <w:bottom w:w="0" w:type="dxa"/>
              <w:right w:w="108" w:type="dxa"/>
            </w:tcMar>
            <w:vAlign w:val="center"/>
          </w:tcPr>
          <w:p w14:paraId="7B654BA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、本人保证针对本次交易已采取了有效的保密措施，履行了保密义务。</w:t>
            </w:r>
          </w:p>
          <w:p w14:paraId="7814218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、本人承诺并保证不泄露本次交易内幕信息，在内幕信息依法披露之前，不公开或者泄露信息，不利用内幕信息买卖或者建议他人买卖上市公司股票。</w:t>
            </w:r>
          </w:p>
          <w:p w14:paraId="37572C8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、本人严格按照上市公司内幕信息知情人登记管理制度相关要求进行内幕信息知情人登记。</w:t>
            </w:r>
          </w:p>
          <w:p w14:paraId="26552EC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、如因本人违反上述承诺或因上述承诺被证明不真实为上市公司或投资者造成损失的，将依法承担相应的法律责任。</w:t>
            </w:r>
          </w:p>
        </w:tc>
      </w:tr>
      <w:tr w:rsidR="00F72092" w:rsidRPr="000D1143" w14:paraId="5FC7CF46" w14:textId="77777777" w:rsidTr="00217B21">
        <w:trPr>
          <w:gridAfter w:val="1"/>
          <w:wAfter w:w="4" w:type="pct"/>
          <w:trHeight w:val="397"/>
          <w:jc w:val="center"/>
        </w:trPr>
        <w:tc>
          <w:tcPr>
            <w:tcW w:w="727" w:type="pct"/>
            <w:tcMar>
              <w:top w:w="0" w:type="dxa"/>
              <w:left w:w="108" w:type="dxa"/>
              <w:bottom w:w="0" w:type="dxa"/>
              <w:right w:w="108" w:type="dxa"/>
            </w:tcMar>
            <w:vAlign w:val="center"/>
          </w:tcPr>
          <w:p w14:paraId="4A85171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林明玲、马学沛</w:t>
            </w:r>
          </w:p>
        </w:tc>
        <w:tc>
          <w:tcPr>
            <w:tcW w:w="1091" w:type="pct"/>
            <w:tcMar>
              <w:top w:w="0" w:type="dxa"/>
              <w:left w:w="108" w:type="dxa"/>
              <w:bottom w:w="0" w:type="dxa"/>
              <w:right w:w="108" w:type="dxa"/>
            </w:tcMar>
            <w:vAlign w:val="center"/>
          </w:tcPr>
          <w:p w14:paraId="6ED3A5C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关于不存在内幕交易的承诺函</w:t>
            </w:r>
          </w:p>
        </w:tc>
        <w:tc>
          <w:tcPr>
            <w:tcW w:w="3178" w:type="pct"/>
            <w:tcMar>
              <w:top w:w="0" w:type="dxa"/>
              <w:left w:w="108" w:type="dxa"/>
              <w:bottom w:w="0" w:type="dxa"/>
              <w:right w:w="108" w:type="dxa"/>
            </w:tcMar>
            <w:vAlign w:val="center"/>
          </w:tcPr>
          <w:p w14:paraId="488B5D4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、本人不存在泄露本次交易内幕信息以及利用本次交易信息进行内幕交易的情形。</w:t>
            </w:r>
          </w:p>
          <w:p w14:paraId="2586E14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、本人及本人控制的机构不存在因涉嫌本次重大资产购买相关的内幕交易被立案调查或者立案侦查的情形。</w:t>
            </w:r>
          </w:p>
          <w:p w14:paraId="427D7B9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、本人及本人控制的机构最近三十六个月不存在被中国证券监督管理委员会作出行政处罚或者司法机关依法追究刑事责任的情形，不存在《上市公司监管指引第</w:t>
            </w:r>
            <w:r w:rsidRPr="000D1143">
              <w:rPr>
                <w:kern w:val="0"/>
                <w:sz w:val="21"/>
                <w:szCs w:val="21"/>
              </w:rPr>
              <w:t>7</w:t>
            </w:r>
            <w:r w:rsidRPr="000D1143">
              <w:rPr>
                <w:kern w:val="0"/>
                <w:sz w:val="21"/>
                <w:szCs w:val="21"/>
              </w:rPr>
              <w:t>号</w:t>
            </w:r>
            <w:r w:rsidRPr="000D1143">
              <w:rPr>
                <w:kern w:val="0"/>
                <w:sz w:val="21"/>
                <w:szCs w:val="21"/>
              </w:rPr>
              <w:t>——</w:t>
            </w:r>
            <w:r w:rsidRPr="000D1143">
              <w:rPr>
                <w:kern w:val="0"/>
                <w:sz w:val="21"/>
                <w:szCs w:val="21"/>
              </w:rPr>
              <w:t>上市公司重大资产重组相关股票异常交易监管》第十二条规定的不得参与任何上市公司重大资产重组的情形。</w:t>
            </w:r>
          </w:p>
          <w:p w14:paraId="62FB5A6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、本人如违反上述承诺给上市公司及投资者造成损失的，将依法承担赔偿责任。</w:t>
            </w:r>
          </w:p>
        </w:tc>
      </w:tr>
      <w:tr w:rsidR="00F72092" w:rsidRPr="000D1143" w14:paraId="6B359706" w14:textId="77777777" w:rsidTr="00217B21">
        <w:trPr>
          <w:gridAfter w:val="1"/>
          <w:wAfter w:w="4" w:type="pct"/>
          <w:trHeight w:val="397"/>
          <w:jc w:val="center"/>
        </w:trPr>
        <w:tc>
          <w:tcPr>
            <w:tcW w:w="727" w:type="pct"/>
            <w:tcMar>
              <w:top w:w="0" w:type="dxa"/>
              <w:left w:w="108" w:type="dxa"/>
              <w:bottom w:w="0" w:type="dxa"/>
              <w:right w:w="108" w:type="dxa"/>
            </w:tcMar>
            <w:vAlign w:val="center"/>
          </w:tcPr>
          <w:p w14:paraId="0F67909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马学沛</w:t>
            </w:r>
          </w:p>
        </w:tc>
        <w:tc>
          <w:tcPr>
            <w:tcW w:w="1091" w:type="pct"/>
            <w:tcMar>
              <w:top w:w="0" w:type="dxa"/>
              <w:left w:w="108" w:type="dxa"/>
              <w:bottom w:w="0" w:type="dxa"/>
              <w:right w:w="108" w:type="dxa"/>
            </w:tcMar>
            <w:vAlign w:val="center"/>
          </w:tcPr>
          <w:p w14:paraId="1321BFE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关于所持上市公司股份锁定的承诺函</w:t>
            </w:r>
          </w:p>
        </w:tc>
        <w:tc>
          <w:tcPr>
            <w:tcW w:w="3178" w:type="pct"/>
            <w:tcMar>
              <w:top w:w="0" w:type="dxa"/>
              <w:left w:w="108" w:type="dxa"/>
              <w:bottom w:w="0" w:type="dxa"/>
              <w:right w:w="108" w:type="dxa"/>
            </w:tcMar>
            <w:vAlign w:val="center"/>
          </w:tcPr>
          <w:p w14:paraId="10CACCD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、对于本承诺人在本次交易中认购的上市公司股份，自该等股份发行结束之日起</w:t>
            </w:r>
            <w:r w:rsidRPr="000D1143">
              <w:rPr>
                <w:kern w:val="0"/>
                <w:sz w:val="21"/>
                <w:szCs w:val="21"/>
              </w:rPr>
              <w:t>18</w:t>
            </w:r>
            <w:r w:rsidRPr="000D1143">
              <w:rPr>
                <w:kern w:val="0"/>
                <w:sz w:val="21"/>
                <w:szCs w:val="21"/>
              </w:rPr>
              <w:t>个月内不得转让。</w:t>
            </w:r>
          </w:p>
          <w:p w14:paraId="4F2227F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、本承诺人通过本次交易取得的上市公司股份而享有的公司送红股、转增股本等股份，同时遵照上述锁定期进行锁定。</w:t>
            </w:r>
          </w:p>
          <w:p w14:paraId="6C649F0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、若本承诺人上述锁定期的安排与中国证监会等监管部门的最新监管意见不符的，本承诺人将与上市公司根据监管部门的最新监管意见对锁定期安排予以调整。</w:t>
            </w:r>
          </w:p>
        </w:tc>
      </w:tr>
      <w:tr w:rsidR="00F72092" w:rsidRPr="000D1143" w14:paraId="15F56EE0" w14:textId="77777777" w:rsidTr="00217B21">
        <w:trPr>
          <w:gridAfter w:val="1"/>
          <w:wAfter w:w="4" w:type="pct"/>
          <w:trHeight w:val="397"/>
          <w:jc w:val="center"/>
        </w:trPr>
        <w:tc>
          <w:tcPr>
            <w:tcW w:w="727" w:type="pct"/>
            <w:tcMar>
              <w:top w:w="0" w:type="dxa"/>
              <w:left w:w="108" w:type="dxa"/>
              <w:bottom w:w="0" w:type="dxa"/>
              <w:right w:w="108" w:type="dxa"/>
            </w:tcMar>
            <w:vAlign w:val="center"/>
          </w:tcPr>
          <w:p w14:paraId="01EFA61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马学沛</w:t>
            </w:r>
          </w:p>
        </w:tc>
        <w:tc>
          <w:tcPr>
            <w:tcW w:w="1091" w:type="pct"/>
            <w:tcMar>
              <w:top w:w="0" w:type="dxa"/>
              <w:left w:w="108" w:type="dxa"/>
              <w:bottom w:w="0" w:type="dxa"/>
              <w:right w:w="108" w:type="dxa"/>
            </w:tcMar>
            <w:vAlign w:val="center"/>
          </w:tcPr>
          <w:p w14:paraId="61C44D6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关于认购资金来源的承诺函</w:t>
            </w:r>
          </w:p>
        </w:tc>
        <w:tc>
          <w:tcPr>
            <w:tcW w:w="3178" w:type="pct"/>
            <w:tcMar>
              <w:top w:w="0" w:type="dxa"/>
              <w:left w:w="108" w:type="dxa"/>
              <w:bottom w:w="0" w:type="dxa"/>
              <w:right w:w="108" w:type="dxa"/>
            </w:tcMar>
            <w:vAlign w:val="center"/>
          </w:tcPr>
          <w:p w14:paraId="42DB0C7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、本承诺人用于本次认购的全部资金为本承诺人的合法自有资金或自筹资金，不存在任何纠纷或潜在纠纷。</w:t>
            </w:r>
          </w:p>
          <w:p w14:paraId="687B099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、本承诺人不存在利用本次认购的股票向银行等金融机构质押取得融资的情形，不存在任何以分级收益等结构化安排的方式进行融资的情形。</w:t>
            </w:r>
          </w:p>
          <w:p w14:paraId="532C2BE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、本承诺人自愿、真实参与本次认购，不存在代持、信托、委托持股或其他利益输送情形。</w:t>
            </w:r>
          </w:p>
          <w:p w14:paraId="609CA69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、本承诺人不存在直接或间接使用上市公司及其子公司的资金参与本次认购的情形，也不存在接受上市公司及其子公司财务资助或补偿的情形。</w:t>
            </w:r>
          </w:p>
          <w:p w14:paraId="74AFC3B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、本承诺人将切实履行上述承诺，如违反该等承诺，给上市公司、其投资者或本次交易的其他相关方造成损失的，本承诺人将依法承担相应法律责任。</w:t>
            </w:r>
          </w:p>
        </w:tc>
      </w:tr>
    </w:tbl>
    <w:p w14:paraId="03AB3DDA" w14:textId="77777777" w:rsidR="00F72092" w:rsidRPr="000D1143" w:rsidRDefault="00F72092" w:rsidP="00217B21">
      <w:pPr>
        <w:pStyle w:val="003"/>
        <w:spacing w:before="120" w:after="120"/>
        <w:ind w:firstLine="482"/>
        <w:rPr>
          <w:rStyle w:val="003Char"/>
        </w:rPr>
      </w:pPr>
      <w:r w:rsidRPr="000D1143">
        <w:t>（三）交易对方及其董事、监事、高级管理人员作出的重要承诺</w:t>
      </w:r>
    </w:p>
    <w:tbl>
      <w:tblPr>
        <w:tblStyle w:val="affff0"/>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1"/>
        <w:gridCol w:w="1446"/>
        <w:gridCol w:w="5852"/>
      </w:tblGrid>
      <w:tr w:rsidR="00F72092" w:rsidRPr="000D1143" w14:paraId="452EB76F" w14:textId="77777777" w:rsidTr="00217B21">
        <w:trPr>
          <w:trHeight w:val="397"/>
          <w:tblHeader/>
          <w:jc w:val="center"/>
        </w:trPr>
        <w:tc>
          <w:tcPr>
            <w:tcW w:w="756" w:type="pct"/>
            <w:tcMar>
              <w:top w:w="0" w:type="dxa"/>
              <w:left w:w="28" w:type="dxa"/>
              <w:bottom w:w="0" w:type="dxa"/>
              <w:right w:w="28" w:type="dxa"/>
            </w:tcMar>
            <w:vAlign w:val="center"/>
          </w:tcPr>
          <w:p w14:paraId="5B7089B1"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承诺方</w:t>
            </w:r>
          </w:p>
        </w:tc>
        <w:tc>
          <w:tcPr>
            <w:tcW w:w="841" w:type="pct"/>
            <w:tcMar>
              <w:top w:w="0" w:type="dxa"/>
              <w:left w:w="28" w:type="dxa"/>
              <w:bottom w:w="0" w:type="dxa"/>
              <w:right w:w="28" w:type="dxa"/>
            </w:tcMar>
            <w:vAlign w:val="center"/>
          </w:tcPr>
          <w:p w14:paraId="075F3FAB"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承诺事项</w:t>
            </w:r>
          </w:p>
        </w:tc>
        <w:tc>
          <w:tcPr>
            <w:tcW w:w="3403" w:type="pct"/>
            <w:tcMar>
              <w:top w:w="0" w:type="dxa"/>
              <w:left w:w="28" w:type="dxa"/>
              <w:bottom w:w="0" w:type="dxa"/>
              <w:right w:w="28" w:type="dxa"/>
            </w:tcMar>
            <w:vAlign w:val="center"/>
          </w:tcPr>
          <w:p w14:paraId="6C1A39F7"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承诺内容</w:t>
            </w:r>
          </w:p>
        </w:tc>
      </w:tr>
      <w:tr w:rsidR="00F72092" w:rsidRPr="000D1143" w14:paraId="4E3257DA" w14:textId="77777777" w:rsidTr="00217B21">
        <w:trPr>
          <w:trHeight w:val="397"/>
          <w:jc w:val="center"/>
        </w:trPr>
        <w:tc>
          <w:tcPr>
            <w:tcW w:w="756" w:type="pct"/>
            <w:tcMar>
              <w:top w:w="0" w:type="dxa"/>
              <w:left w:w="28" w:type="dxa"/>
              <w:bottom w:w="0" w:type="dxa"/>
              <w:right w:w="28" w:type="dxa"/>
            </w:tcMar>
            <w:vAlign w:val="center"/>
          </w:tcPr>
          <w:p w14:paraId="2C3FFD2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color w:val="000000" w:themeColor="text1"/>
                <w:sz w:val="21"/>
                <w:szCs w:val="21"/>
              </w:rPr>
              <w:t>陈耿豪等</w:t>
            </w:r>
            <w:r w:rsidRPr="000D1143">
              <w:rPr>
                <w:color w:val="000000" w:themeColor="text1"/>
                <w:sz w:val="21"/>
                <w:szCs w:val="21"/>
              </w:rPr>
              <w:t>21</w:t>
            </w:r>
            <w:r w:rsidRPr="000D1143">
              <w:rPr>
                <w:color w:val="000000" w:themeColor="text1"/>
                <w:sz w:val="21"/>
                <w:szCs w:val="21"/>
              </w:rPr>
              <w:t>名发行股份及支付现金</w:t>
            </w:r>
            <w:r w:rsidRPr="000D1143">
              <w:rPr>
                <w:color w:val="000000" w:themeColor="text1"/>
                <w:sz w:val="21"/>
                <w:szCs w:val="21"/>
              </w:rPr>
              <w:lastRenderedPageBreak/>
              <w:t>购买资产交易对方</w:t>
            </w:r>
          </w:p>
        </w:tc>
        <w:tc>
          <w:tcPr>
            <w:tcW w:w="841" w:type="pct"/>
            <w:tcMar>
              <w:top w:w="0" w:type="dxa"/>
              <w:left w:w="28" w:type="dxa"/>
              <w:bottom w:w="0" w:type="dxa"/>
              <w:right w:w="28" w:type="dxa"/>
            </w:tcMar>
            <w:vAlign w:val="center"/>
          </w:tcPr>
          <w:p w14:paraId="2DDFCD9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关于提供信息真实、准确和完整的承诺函</w:t>
            </w:r>
          </w:p>
        </w:tc>
        <w:tc>
          <w:tcPr>
            <w:tcW w:w="3403" w:type="pct"/>
            <w:tcMar>
              <w:top w:w="0" w:type="dxa"/>
              <w:left w:w="28" w:type="dxa"/>
              <w:bottom w:w="0" w:type="dxa"/>
              <w:right w:w="28" w:type="dxa"/>
            </w:tcMar>
            <w:vAlign w:val="center"/>
          </w:tcPr>
          <w:p w14:paraId="7DDEB61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w:t>
            </w:r>
            <w:r w:rsidRPr="000D1143">
              <w:rPr>
                <w:kern w:val="0"/>
                <w:sz w:val="21"/>
                <w:szCs w:val="21"/>
              </w:rPr>
              <w:t>/</w:t>
            </w:r>
            <w:r w:rsidRPr="000D1143">
              <w:rPr>
                <w:kern w:val="0"/>
                <w:sz w:val="21"/>
                <w:szCs w:val="21"/>
              </w:rPr>
              <w:t>本企业向上市公司及参与本次交易的证券服务机构所提供的资料及信息真实、准确、完整，其中的副本或复印件与正本或原件一致且相符，所有文件的签名、印章均是真实的，相关文</w:t>
            </w:r>
            <w:r w:rsidRPr="000D1143">
              <w:rPr>
                <w:kern w:val="0"/>
                <w:sz w:val="21"/>
                <w:szCs w:val="21"/>
              </w:rPr>
              <w:lastRenderedPageBreak/>
              <w:t>件经合法有效签署，且已履行该等签署和盖章所需的法定程序，不存在任何虚假记载、误导性陈述或者重大遗漏。</w:t>
            </w:r>
          </w:p>
          <w:p w14:paraId="63FCEFA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w:t>
            </w:r>
            <w:r w:rsidRPr="000D1143">
              <w:rPr>
                <w:kern w:val="0"/>
                <w:sz w:val="21"/>
                <w:szCs w:val="21"/>
              </w:rPr>
              <w:t>/</w:t>
            </w:r>
            <w:r w:rsidRPr="000D1143">
              <w:rPr>
                <w:kern w:val="0"/>
                <w:sz w:val="21"/>
                <w:szCs w:val="21"/>
              </w:rPr>
              <w:t>本企业为本次交易所出具的说明、声明、承诺以及所提供或披露的资料及信息均真实、准确、完整，不存在任何虚假记载、误导性陈述或者重大遗漏。</w:t>
            </w:r>
          </w:p>
          <w:p w14:paraId="79824B8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、在本次交易期间，本人</w:t>
            </w:r>
            <w:r w:rsidRPr="000D1143">
              <w:rPr>
                <w:kern w:val="0"/>
                <w:sz w:val="21"/>
                <w:szCs w:val="21"/>
              </w:rPr>
              <w:t>/</w:t>
            </w:r>
            <w:r w:rsidRPr="000D1143">
              <w:rPr>
                <w:kern w:val="0"/>
                <w:sz w:val="21"/>
                <w:szCs w:val="21"/>
              </w:rPr>
              <w:t>本企业保证按照相关法律法规、中国证监会和深圳证券交易所的有关规定，及时向上市公司提供、披露有关本次交易的信息，并保证该等信息的真实性、准确性和完整性。</w:t>
            </w:r>
          </w:p>
          <w:p w14:paraId="16978768" w14:textId="77777777" w:rsidR="00F72092" w:rsidRPr="000D1143" w:rsidRDefault="00F72092" w:rsidP="00F72092">
            <w:pPr>
              <w:spacing w:beforeLines="0" w:before="0" w:afterLines="0" w:after="0" w:line="240" w:lineRule="auto"/>
              <w:ind w:firstLineChars="0" w:firstLine="0"/>
              <w:rPr>
                <w:sz w:val="21"/>
                <w:szCs w:val="21"/>
              </w:rPr>
            </w:pPr>
            <w:r w:rsidRPr="000D1143">
              <w:rPr>
                <w:kern w:val="0"/>
                <w:sz w:val="21"/>
                <w:szCs w:val="21"/>
              </w:rPr>
              <w:t>4</w:t>
            </w:r>
            <w:r w:rsidRPr="000D1143">
              <w:rPr>
                <w:kern w:val="0"/>
                <w:sz w:val="21"/>
                <w:szCs w:val="21"/>
              </w:rPr>
              <w:t>、如因本人</w:t>
            </w:r>
            <w:r w:rsidRPr="000D1143">
              <w:rPr>
                <w:kern w:val="0"/>
                <w:sz w:val="21"/>
                <w:szCs w:val="21"/>
              </w:rPr>
              <w:t>/</w:t>
            </w:r>
            <w:r w:rsidRPr="000D1143">
              <w:rPr>
                <w:kern w:val="0"/>
                <w:sz w:val="21"/>
                <w:szCs w:val="21"/>
              </w:rPr>
              <w:t>本企业提供信息存在虚假记载、误导性陈述或重大遗漏，给上市公司或投资者造成损失的，本人</w:t>
            </w:r>
            <w:r w:rsidRPr="000D1143">
              <w:rPr>
                <w:kern w:val="0"/>
                <w:sz w:val="21"/>
                <w:szCs w:val="21"/>
              </w:rPr>
              <w:t>/</w:t>
            </w:r>
            <w:r w:rsidRPr="000D1143">
              <w:rPr>
                <w:kern w:val="0"/>
                <w:sz w:val="21"/>
                <w:szCs w:val="21"/>
              </w:rPr>
              <w:t>本企业将依法承担赔偿责任。如本次交易所披露或提供的信息涉嫌虚假记载、误导性陈述或者重大遗漏，被司法机关立案侦查或者被中国证监会立案调查的，在形成调查结论以前，不转让在该上市公司拥有权益的股份，并于收到立案稽查通知的两个交易日内将暂停转让的书面申请和股票账户提交上市公司董事会，由董事会代其向证券交易所和证券登记结算机构申请锁定；未在两个交易日内提交锁定申请的，授权董事会核实后直接向证券交易所和证券登记结算机构报送本人</w:t>
            </w:r>
            <w:r w:rsidRPr="000D1143">
              <w:rPr>
                <w:kern w:val="0"/>
                <w:sz w:val="21"/>
                <w:szCs w:val="21"/>
              </w:rPr>
              <w:t>/</w:t>
            </w:r>
            <w:r w:rsidRPr="000D1143">
              <w:rPr>
                <w:kern w:val="0"/>
                <w:sz w:val="21"/>
                <w:szCs w:val="21"/>
              </w:rPr>
              <w:t>本企业的身份信息和账户信息并申请锁定；董事会未向证券交易所和证券登记结算机构报送本人</w:t>
            </w:r>
            <w:r w:rsidRPr="000D1143">
              <w:rPr>
                <w:kern w:val="0"/>
                <w:sz w:val="21"/>
                <w:szCs w:val="21"/>
              </w:rPr>
              <w:t>/</w:t>
            </w:r>
            <w:r w:rsidRPr="000D1143">
              <w:rPr>
                <w:kern w:val="0"/>
                <w:sz w:val="21"/>
                <w:szCs w:val="21"/>
              </w:rPr>
              <w:t>本企业的身份信息和账户信息的，授权证券交易所和证券登记结算机构直接锁定相关股份。如调查结论发现存在违法违规情节，本人</w:t>
            </w:r>
            <w:r w:rsidRPr="000D1143">
              <w:rPr>
                <w:kern w:val="0"/>
                <w:sz w:val="21"/>
                <w:szCs w:val="21"/>
              </w:rPr>
              <w:t>/</w:t>
            </w:r>
            <w:r w:rsidRPr="000D1143">
              <w:rPr>
                <w:kern w:val="0"/>
                <w:sz w:val="21"/>
                <w:szCs w:val="21"/>
              </w:rPr>
              <w:t>本企业承诺锁定股份自愿用于相关投资者赔偿安排。</w:t>
            </w:r>
          </w:p>
        </w:tc>
      </w:tr>
      <w:tr w:rsidR="00F72092" w:rsidRPr="000D1143" w14:paraId="358CCB23" w14:textId="77777777" w:rsidTr="00217B21">
        <w:trPr>
          <w:trHeight w:val="397"/>
          <w:jc w:val="center"/>
        </w:trPr>
        <w:tc>
          <w:tcPr>
            <w:tcW w:w="756" w:type="pct"/>
            <w:tcMar>
              <w:top w:w="0" w:type="dxa"/>
              <w:left w:w="28" w:type="dxa"/>
              <w:bottom w:w="0" w:type="dxa"/>
              <w:right w:w="28" w:type="dxa"/>
            </w:tcMar>
            <w:vAlign w:val="center"/>
          </w:tcPr>
          <w:p w14:paraId="7C613370"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lastRenderedPageBreak/>
              <w:t>陈耿豪等</w:t>
            </w:r>
            <w:r w:rsidRPr="000D1143">
              <w:rPr>
                <w:color w:val="000000" w:themeColor="text1"/>
                <w:sz w:val="21"/>
                <w:szCs w:val="21"/>
              </w:rPr>
              <w:t>21</w:t>
            </w:r>
            <w:r w:rsidRPr="000D1143">
              <w:rPr>
                <w:color w:val="000000" w:themeColor="text1"/>
                <w:sz w:val="21"/>
                <w:szCs w:val="21"/>
              </w:rPr>
              <w:t>名发行股份及支付现金购买资产交易对方</w:t>
            </w:r>
          </w:p>
        </w:tc>
        <w:tc>
          <w:tcPr>
            <w:tcW w:w="841" w:type="pct"/>
            <w:tcMar>
              <w:top w:w="0" w:type="dxa"/>
              <w:left w:w="28" w:type="dxa"/>
              <w:bottom w:w="0" w:type="dxa"/>
              <w:right w:w="28" w:type="dxa"/>
            </w:tcMar>
            <w:vAlign w:val="center"/>
          </w:tcPr>
          <w:p w14:paraId="37FF497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关于合法合规及诚信情况的承诺函</w:t>
            </w:r>
          </w:p>
        </w:tc>
        <w:tc>
          <w:tcPr>
            <w:tcW w:w="3403" w:type="pct"/>
            <w:tcMar>
              <w:top w:w="0" w:type="dxa"/>
              <w:left w:w="28" w:type="dxa"/>
              <w:bottom w:w="0" w:type="dxa"/>
              <w:right w:w="28" w:type="dxa"/>
            </w:tcMar>
            <w:vAlign w:val="center"/>
          </w:tcPr>
          <w:p w14:paraId="57B17AB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w:t>
            </w:r>
            <w:r w:rsidRPr="000D1143">
              <w:rPr>
                <w:kern w:val="0"/>
                <w:sz w:val="21"/>
                <w:szCs w:val="21"/>
              </w:rPr>
              <w:t>/</w:t>
            </w:r>
            <w:r w:rsidRPr="000D1143">
              <w:rPr>
                <w:kern w:val="0"/>
                <w:sz w:val="21"/>
                <w:szCs w:val="21"/>
              </w:rPr>
              <w:t>本企业系具备完全民事行为能力的个人或依法设立并有效存续的企业，具备相关法律、法规和规范性文件规定的参与本次交易、签署本次交易相关协议及履行协议项下权利义务的合法主体资格。</w:t>
            </w:r>
          </w:p>
          <w:p w14:paraId="4EBCE82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w:t>
            </w:r>
            <w:r w:rsidRPr="000D1143">
              <w:rPr>
                <w:kern w:val="0"/>
                <w:sz w:val="21"/>
                <w:szCs w:val="21"/>
              </w:rPr>
              <w:t>/</w:t>
            </w:r>
            <w:r w:rsidRPr="000D1143">
              <w:rPr>
                <w:kern w:val="0"/>
                <w:sz w:val="21"/>
                <w:szCs w:val="21"/>
              </w:rPr>
              <w:t>本企业及本企业董事、监事、高级管理人员最近五年内未受到过行政处罚（与证券市场明显无关的除外）、刑事处罚，也未涉及与经济纠纷有关的重大民事诉讼或者仲裁的情形。</w:t>
            </w:r>
          </w:p>
          <w:p w14:paraId="4023638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w:t>
            </w:r>
            <w:r w:rsidRPr="000D1143">
              <w:rPr>
                <w:kern w:val="0"/>
                <w:sz w:val="21"/>
                <w:szCs w:val="21"/>
              </w:rPr>
              <w:t>/</w:t>
            </w:r>
            <w:r w:rsidRPr="000D1143">
              <w:rPr>
                <w:kern w:val="0"/>
                <w:sz w:val="21"/>
                <w:szCs w:val="21"/>
              </w:rPr>
              <w:t>本企业及本企业董事、监事、高级管理人员最近五年诚信情况良好，不存在重大失信行为，不存在未按期偿还大额债务、未履行公开承诺，不存在被中国证监会采取行政监管措施或受到证券交易所纪律处分的情形。</w:t>
            </w:r>
          </w:p>
          <w:p w14:paraId="28AD3A4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、截至本承诺函签署日，本人</w:t>
            </w:r>
            <w:r w:rsidRPr="000D1143">
              <w:rPr>
                <w:kern w:val="0"/>
                <w:sz w:val="21"/>
                <w:szCs w:val="21"/>
              </w:rPr>
              <w:t>/</w:t>
            </w:r>
            <w:r w:rsidRPr="000D1143">
              <w:rPr>
                <w:kern w:val="0"/>
                <w:sz w:val="21"/>
                <w:szCs w:val="21"/>
              </w:rPr>
              <w:t>本企业及本企业董事、监事、高级管理人员不存在尚未了结或可预见的重大诉讼、仲裁或行政处罚案件，亦不存在因涉嫌犯罪正被司法机关立案侦查或涉嫌违法违规正被中国证监会立案调查的情形，不存在被其他有权部门调查等情形。</w:t>
            </w:r>
          </w:p>
          <w:p w14:paraId="18A2B880" w14:textId="77777777" w:rsidR="00F72092" w:rsidRPr="000D1143" w:rsidRDefault="00F72092" w:rsidP="00F72092">
            <w:pPr>
              <w:spacing w:beforeLines="0" w:before="0" w:afterLines="0" w:after="0" w:line="240" w:lineRule="auto"/>
              <w:ind w:firstLineChars="0" w:firstLine="0"/>
              <w:rPr>
                <w:sz w:val="21"/>
                <w:szCs w:val="21"/>
              </w:rPr>
            </w:pPr>
            <w:r w:rsidRPr="000D1143">
              <w:rPr>
                <w:kern w:val="0"/>
                <w:sz w:val="21"/>
                <w:szCs w:val="21"/>
              </w:rPr>
              <w:t>5</w:t>
            </w:r>
            <w:r w:rsidRPr="000D1143">
              <w:rPr>
                <w:kern w:val="0"/>
                <w:sz w:val="21"/>
                <w:szCs w:val="21"/>
              </w:rPr>
              <w:t>、本人</w:t>
            </w:r>
            <w:r w:rsidRPr="000D1143">
              <w:rPr>
                <w:kern w:val="0"/>
                <w:sz w:val="21"/>
                <w:szCs w:val="21"/>
              </w:rPr>
              <w:t>/</w:t>
            </w:r>
            <w:r w:rsidRPr="000D1143">
              <w:rPr>
                <w:kern w:val="0"/>
                <w:sz w:val="21"/>
                <w:szCs w:val="21"/>
              </w:rPr>
              <w:t>本企业以上所述情况均客观真实，不存在虚假记载、误导性陈述和重大遗漏，并对其真实性、准确性和完整性承担法律责任。</w:t>
            </w:r>
          </w:p>
        </w:tc>
      </w:tr>
      <w:tr w:rsidR="00F72092" w:rsidRPr="000D1143" w14:paraId="34B6D570" w14:textId="77777777" w:rsidTr="00217B21">
        <w:trPr>
          <w:trHeight w:val="397"/>
          <w:jc w:val="center"/>
        </w:trPr>
        <w:tc>
          <w:tcPr>
            <w:tcW w:w="756" w:type="pct"/>
            <w:tcMar>
              <w:top w:w="0" w:type="dxa"/>
              <w:left w:w="28" w:type="dxa"/>
              <w:bottom w:w="0" w:type="dxa"/>
              <w:right w:w="28" w:type="dxa"/>
            </w:tcMar>
            <w:vAlign w:val="center"/>
          </w:tcPr>
          <w:p w14:paraId="7559BFE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color w:val="000000" w:themeColor="text1"/>
                <w:sz w:val="21"/>
                <w:szCs w:val="21"/>
              </w:rPr>
              <w:t>陈耿豪等</w:t>
            </w:r>
            <w:r w:rsidRPr="000D1143">
              <w:rPr>
                <w:color w:val="000000" w:themeColor="text1"/>
                <w:sz w:val="21"/>
                <w:szCs w:val="21"/>
              </w:rPr>
              <w:t>21</w:t>
            </w:r>
            <w:r w:rsidRPr="000D1143">
              <w:rPr>
                <w:color w:val="000000" w:themeColor="text1"/>
                <w:sz w:val="21"/>
                <w:szCs w:val="21"/>
              </w:rPr>
              <w:t>名发行股份及支付现金购买资产交易对方</w:t>
            </w:r>
          </w:p>
        </w:tc>
        <w:tc>
          <w:tcPr>
            <w:tcW w:w="841" w:type="pct"/>
            <w:tcMar>
              <w:top w:w="0" w:type="dxa"/>
              <w:left w:w="28" w:type="dxa"/>
              <w:bottom w:w="0" w:type="dxa"/>
              <w:right w:w="28" w:type="dxa"/>
            </w:tcMar>
            <w:vAlign w:val="center"/>
          </w:tcPr>
          <w:p w14:paraId="0F22DD2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关于不存在不得参与上市公司重大资产重组情形的承诺函</w:t>
            </w:r>
          </w:p>
        </w:tc>
        <w:tc>
          <w:tcPr>
            <w:tcW w:w="3403" w:type="pct"/>
            <w:tcMar>
              <w:top w:w="0" w:type="dxa"/>
              <w:left w:w="28" w:type="dxa"/>
              <w:bottom w:w="0" w:type="dxa"/>
              <w:right w:w="28" w:type="dxa"/>
            </w:tcMar>
            <w:vAlign w:val="center"/>
          </w:tcPr>
          <w:p w14:paraId="4789EC11"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1</w:t>
            </w:r>
            <w:r w:rsidRPr="000D1143">
              <w:rPr>
                <w:sz w:val="21"/>
                <w:szCs w:val="21"/>
              </w:rPr>
              <w:t>、本人</w:t>
            </w:r>
            <w:r w:rsidRPr="000D1143">
              <w:rPr>
                <w:sz w:val="21"/>
                <w:szCs w:val="21"/>
              </w:rPr>
              <w:t>/</w:t>
            </w:r>
            <w:r w:rsidRPr="000D1143">
              <w:rPr>
                <w:sz w:val="21"/>
                <w:szCs w:val="21"/>
              </w:rPr>
              <w:t>本企业、本企业董事、监事、高级管理人员、本企业控股股东</w:t>
            </w:r>
            <w:r w:rsidRPr="000D1143">
              <w:rPr>
                <w:sz w:val="21"/>
                <w:szCs w:val="21"/>
              </w:rPr>
              <w:t>/</w:t>
            </w:r>
            <w:r w:rsidRPr="000D1143">
              <w:rPr>
                <w:sz w:val="21"/>
                <w:szCs w:val="21"/>
              </w:rPr>
              <w:t>实际控制人及前述主体控制的机构不存在因涉嫌本次交易相关的内幕交易被立案调查或者立案侦查的情形，最近</w:t>
            </w:r>
            <w:r w:rsidRPr="000D1143">
              <w:rPr>
                <w:sz w:val="21"/>
                <w:szCs w:val="21"/>
              </w:rPr>
              <w:t>36</w:t>
            </w:r>
            <w:r w:rsidRPr="000D1143">
              <w:rPr>
                <w:sz w:val="21"/>
                <w:szCs w:val="21"/>
              </w:rPr>
              <w:t>个月内不存在因与上市公司重大资产重组相关的内幕交易被中国证券监督管理委员会作出行政处罚或者司法机关依法追究刑事责任的情形，不存在《上市公司监管指引第</w:t>
            </w:r>
            <w:r w:rsidRPr="000D1143">
              <w:rPr>
                <w:sz w:val="21"/>
                <w:szCs w:val="21"/>
              </w:rPr>
              <w:t>7</w:t>
            </w:r>
            <w:r w:rsidRPr="000D1143">
              <w:rPr>
                <w:sz w:val="21"/>
                <w:szCs w:val="21"/>
              </w:rPr>
              <w:t>号</w:t>
            </w:r>
            <w:r w:rsidRPr="000D1143">
              <w:rPr>
                <w:sz w:val="21"/>
                <w:szCs w:val="21"/>
              </w:rPr>
              <w:t>——</w:t>
            </w:r>
            <w:r w:rsidRPr="000D1143">
              <w:rPr>
                <w:sz w:val="21"/>
                <w:szCs w:val="21"/>
              </w:rPr>
              <w:t>上市公司重</w:t>
            </w:r>
            <w:r w:rsidRPr="000D1143">
              <w:rPr>
                <w:sz w:val="21"/>
                <w:szCs w:val="21"/>
              </w:rPr>
              <w:lastRenderedPageBreak/>
              <w:t>大资产重组相关股票异常交易监管》第十二条以及《深圳证券交易所上市公司自律监管指引第</w:t>
            </w:r>
            <w:r w:rsidRPr="000D1143">
              <w:rPr>
                <w:sz w:val="21"/>
                <w:szCs w:val="21"/>
              </w:rPr>
              <w:t>8</w:t>
            </w:r>
            <w:r w:rsidRPr="000D1143">
              <w:rPr>
                <w:sz w:val="21"/>
                <w:szCs w:val="21"/>
              </w:rPr>
              <w:t>号</w:t>
            </w:r>
            <w:r w:rsidRPr="000D1143">
              <w:rPr>
                <w:sz w:val="21"/>
                <w:szCs w:val="21"/>
              </w:rPr>
              <w:t>——</w:t>
            </w:r>
            <w:r w:rsidRPr="000D1143">
              <w:rPr>
                <w:sz w:val="21"/>
                <w:szCs w:val="21"/>
              </w:rPr>
              <w:t>重大资产重组》第三十条规定的不得参与任何上市公司重大资产重组的情形。</w:t>
            </w:r>
          </w:p>
          <w:p w14:paraId="1132210B"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2</w:t>
            </w:r>
            <w:r w:rsidRPr="000D1143">
              <w:rPr>
                <w:sz w:val="21"/>
                <w:szCs w:val="21"/>
              </w:rPr>
              <w:t>、本人</w:t>
            </w:r>
            <w:r w:rsidRPr="000D1143">
              <w:rPr>
                <w:sz w:val="21"/>
                <w:szCs w:val="21"/>
              </w:rPr>
              <w:t>/</w:t>
            </w:r>
            <w:r w:rsidRPr="000D1143">
              <w:rPr>
                <w:sz w:val="21"/>
                <w:szCs w:val="21"/>
              </w:rPr>
              <w:t>本企业、本企业董事、监事、高级管理人员、本企业控股股东</w:t>
            </w:r>
            <w:r w:rsidRPr="000D1143">
              <w:rPr>
                <w:sz w:val="21"/>
                <w:szCs w:val="21"/>
              </w:rPr>
              <w:t>/</w:t>
            </w:r>
            <w:r w:rsidRPr="000D1143">
              <w:rPr>
                <w:sz w:val="21"/>
                <w:szCs w:val="21"/>
              </w:rPr>
              <w:t>实际控制人及前述主体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4B2A66CE"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3</w:t>
            </w:r>
            <w:r w:rsidRPr="000D1143">
              <w:rPr>
                <w:sz w:val="21"/>
                <w:szCs w:val="21"/>
              </w:rPr>
              <w:t>、本人</w:t>
            </w:r>
            <w:r w:rsidRPr="000D1143">
              <w:rPr>
                <w:sz w:val="21"/>
                <w:szCs w:val="21"/>
              </w:rPr>
              <w:t>/</w:t>
            </w:r>
            <w:r w:rsidRPr="000D1143">
              <w:rPr>
                <w:sz w:val="21"/>
                <w:szCs w:val="21"/>
              </w:rPr>
              <w:t>本企业、本企业董事、监事、高级管理人员、本企业控股股东</w:t>
            </w:r>
            <w:r w:rsidRPr="000D1143">
              <w:rPr>
                <w:sz w:val="21"/>
                <w:szCs w:val="21"/>
              </w:rPr>
              <w:t>/</w:t>
            </w:r>
            <w:r w:rsidRPr="000D1143">
              <w:rPr>
                <w:sz w:val="21"/>
                <w:szCs w:val="21"/>
              </w:rPr>
              <w:t>实际控制人及前述主体控制的机构以上情况均客观真实，不存在虚假记载、误导性陈述和重大遗漏，并对其真实性、准确性和完整性承担法律责任。</w:t>
            </w:r>
          </w:p>
        </w:tc>
      </w:tr>
      <w:tr w:rsidR="00F72092" w:rsidRPr="000D1143" w14:paraId="62CDEE72" w14:textId="77777777" w:rsidTr="00217B21">
        <w:trPr>
          <w:trHeight w:val="397"/>
          <w:jc w:val="center"/>
        </w:trPr>
        <w:tc>
          <w:tcPr>
            <w:tcW w:w="756" w:type="pct"/>
            <w:tcMar>
              <w:top w:w="0" w:type="dxa"/>
              <w:left w:w="28" w:type="dxa"/>
              <w:bottom w:w="0" w:type="dxa"/>
              <w:right w:w="28" w:type="dxa"/>
            </w:tcMar>
            <w:vAlign w:val="center"/>
          </w:tcPr>
          <w:p w14:paraId="6526F30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rFonts w:hint="eastAsia"/>
                <w:color w:val="000000" w:themeColor="text1"/>
                <w:sz w:val="21"/>
                <w:szCs w:val="21"/>
              </w:rPr>
              <w:lastRenderedPageBreak/>
              <w:t>除林芝利新外，</w:t>
            </w:r>
            <w:r w:rsidRPr="000D1143">
              <w:rPr>
                <w:color w:val="000000" w:themeColor="text1"/>
                <w:sz w:val="21"/>
                <w:szCs w:val="21"/>
              </w:rPr>
              <w:t>陈耿豪等</w:t>
            </w:r>
            <w:r w:rsidRPr="000D1143">
              <w:rPr>
                <w:color w:val="000000" w:themeColor="text1"/>
                <w:sz w:val="21"/>
                <w:szCs w:val="21"/>
              </w:rPr>
              <w:t>20</w:t>
            </w:r>
            <w:r w:rsidRPr="000D1143">
              <w:rPr>
                <w:color w:val="000000" w:themeColor="text1"/>
                <w:sz w:val="21"/>
                <w:szCs w:val="21"/>
              </w:rPr>
              <w:t>名发行股份及支付现金购买资产交易对方</w:t>
            </w:r>
          </w:p>
        </w:tc>
        <w:tc>
          <w:tcPr>
            <w:tcW w:w="841" w:type="pct"/>
            <w:tcMar>
              <w:top w:w="0" w:type="dxa"/>
              <w:left w:w="28" w:type="dxa"/>
              <w:bottom w:w="0" w:type="dxa"/>
              <w:right w:w="28" w:type="dxa"/>
            </w:tcMar>
            <w:vAlign w:val="center"/>
          </w:tcPr>
          <w:p w14:paraId="2246C02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关于所持标的公司资产权属情况的承诺函</w:t>
            </w:r>
          </w:p>
        </w:tc>
        <w:tc>
          <w:tcPr>
            <w:tcW w:w="3403" w:type="pct"/>
            <w:tcMar>
              <w:top w:w="0" w:type="dxa"/>
              <w:left w:w="28" w:type="dxa"/>
              <w:bottom w:w="0" w:type="dxa"/>
              <w:right w:w="28" w:type="dxa"/>
            </w:tcMar>
            <w:vAlign w:val="center"/>
          </w:tcPr>
          <w:p w14:paraId="0F46FCE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w:t>
            </w:r>
            <w:r w:rsidRPr="000D1143">
              <w:rPr>
                <w:kern w:val="0"/>
                <w:sz w:val="21"/>
                <w:szCs w:val="21"/>
              </w:rPr>
              <w:t>/</w:t>
            </w:r>
            <w:r w:rsidRPr="000D1143">
              <w:rPr>
                <w:kern w:val="0"/>
                <w:sz w:val="21"/>
                <w:szCs w:val="21"/>
              </w:rPr>
              <w:t>本企业作为标的公司的股东，已依据相关法律法规及标的公司之公司章程履行出资义务，不存在任何虚假出资、抽逃出资、出资不实、出资瑕疵等违反股东义务及责任的行为；本人</w:t>
            </w:r>
            <w:r w:rsidRPr="000D1143">
              <w:rPr>
                <w:kern w:val="0"/>
                <w:sz w:val="21"/>
                <w:szCs w:val="21"/>
              </w:rPr>
              <w:t>/</w:t>
            </w:r>
            <w:r w:rsidRPr="000D1143">
              <w:rPr>
                <w:kern w:val="0"/>
                <w:sz w:val="21"/>
                <w:szCs w:val="21"/>
              </w:rPr>
              <w:t>本企业所持标的公司股权历史上发生的历次股权变动（如有）均已履行必要的法律程序，不存在纠纷或潜在纠纷。</w:t>
            </w:r>
          </w:p>
          <w:p w14:paraId="3161D8A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、截至本承诺函出具之日，本人</w:t>
            </w:r>
            <w:r w:rsidRPr="000D1143">
              <w:rPr>
                <w:kern w:val="0"/>
                <w:sz w:val="21"/>
                <w:szCs w:val="21"/>
              </w:rPr>
              <w:t>/</w:t>
            </w:r>
            <w:r w:rsidRPr="000D1143">
              <w:rPr>
                <w:kern w:val="0"/>
                <w:sz w:val="21"/>
                <w:szCs w:val="21"/>
              </w:rPr>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11C06BB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w:t>
            </w:r>
            <w:r w:rsidRPr="000D1143">
              <w:rPr>
                <w:kern w:val="0"/>
                <w:sz w:val="21"/>
                <w:szCs w:val="21"/>
              </w:rPr>
              <w:t>/</w:t>
            </w:r>
            <w:r w:rsidRPr="000D1143">
              <w:rPr>
                <w:kern w:val="0"/>
                <w:sz w:val="21"/>
                <w:szCs w:val="21"/>
              </w:rPr>
              <w:t>本企业保证前述情况将持续至本次交易实施完成。本次交易实施完成前，本人</w:t>
            </w:r>
            <w:r w:rsidRPr="000D1143">
              <w:rPr>
                <w:kern w:val="0"/>
                <w:sz w:val="21"/>
                <w:szCs w:val="21"/>
              </w:rPr>
              <w:t>/</w:t>
            </w:r>
            <w:r w:rsidRPr="000D1143">
              <w:rPr>
                <w:kern w:val="0"/>
                <w:sz w:val="21"/>
                <w:szCs w:val="21"/>
              </w:rPr>
              <w:t>本企业将审慎尽职地行使股东权利，履行股东义务并承担股东责任，未经标的公司事先书面同意，不自行或促使标的公司从事或开展与标的公司正常经营活动无关的资产处置、对外担保、利润分配或增加重大债务、加重义务等行为。</w:t>
            </w:r>
          </w:p>
          <w:p w14:paraId="1DF1DD9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w:t>
            </w:r>
            <w:r w:rsidRPr="000D1143">
              <w:rPr>
                <w:kern w:val="0"/>
                <w:sz w:val="21"/>
                <w:szCs w:val="21"/>
              </w:rPr>
              <w:t>/</w:t>
            </w:r>
            <w:r w:rsidRPr="000D1143">
              <w:rPr>
                <w:kern w:val="0"/>
                <w:sz w:val="21"/>
                <w:szCs w:val="21"/>
              </w:rPr>
              <w:t>本企业如违反上述承诺，将依法承担相应的法律责任。</w:t>
            </w:r>
          </w:p>
        </w:tc>
      </w:tr>
      <w:tr w:rsidR="00F72092" w:rsidRPr="000D1143" w14:paraId="2605BDDC" w14:textId="77777777" w:rsidTr="00217B21">
        <w:trPr>
          <w:trHeight w:val="397"/>
          <w:jc w:val="center"/>
        </w:trPr>
        <w:tc>
          <w:tcPr>
            <w:tcW w:w="756" w:type="pct"/>
            <w:tcMar>
              <w:top w:w="0" w:type="dxa"/>
              <w:left w:w="28" w:type="dxa"/>
              <w:bottom w:w="0" w:type="dxa"/>
              <w:right w:w="28" w:type="dxa"/>
            </w:tcMar>
            <w:vAlign w:val="center"/>
          </w:tcPr>
          <w:p w14:paraId="11418567"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林芝利新</w:t>
            </w:r>
          </w:p>
        </w:tc>
        <w:tc>
          <w:tcPr>
            <w:tcW w:w="841" w:type="pct"/>
            <w:tcMar>
              <w:top w:w="0" w:type="dxa"/>
              <w:left w:w="28" w:type="dxa"/>
              <w:bottom w:w="0" w:type="dxa"/>
              <w:right w:w="28" w:type="dxa"/>
            </w:tcMar>
            <w:vAlign w:val="center"/>
          </w:tcPr>
          <w:p w14:paraId="19A768C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关于所持标的公司资产权属情况的承诺函</w:t>
            </w:r>
          </w:p>
        </w:tc>
        <w:tc>
          <w:tcPr>
            <w:tcW w:w="3403" w:type="pct"/>
            <w:tcMar>
              <w:top w:w="0" w:type="dxa"/>
              <w:left w:w="28" w:type="dxa"/>
              <w:bottom w:w="0" w:type="dxa"/>
              <w:right w:w="28" w:type="dxa"/>
            </w:tcMar>
            <w:vAlign w:val="center"/>
          </w:tcPr>
          <w:p w14:paraId="466C7D0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w:t>
            </w:r>
            <w:r w:rsidRPr="000D1143">
              <w:rPr>
                <w:kern w:val="0"/>
                <w:sz w:val="21"/>
                <w:szCs w:val="21"/>
              </w:rPr>
              <w:t>/</w:t>
            </w:r>
            <w:r w:rsidRPr="000D1143">
              <w:rPr>
                <w:kern w:val="0"/>
                <w:sz w:val="21"/>
                <w:szCs w:val="21"/>
              </w:rPr>
              <w:t>本企业作为标的公司的股东，已依据相关法律法规及标的公司之公司章程履行出资义务，不存在任何虚假出资、抽逃出资、出资不实、出资瑕疵等违反股东义务及责任的行为；本人</w:t>
            </w:r>
            <w:r w:rsidRPr="000D1143">
              <w:rPr>
                <w:kern w:val="0"/>
                <w:sz w:val="21"/>
                <w:szCs w:val="21"/>
              </w:rPr>
              <w:t>/</w:t>
            </w:r>
            <w:r w:rsidRPr="000D1143">
              <w:rPr>
                <w:kern w:val="0"/>
                <w:sz w:val="21"/>
                <w:szCs w:val="21"/>
              </w:rPr>
              <w:t>本企业所持标的公司股权历史上发生的历次股权变动（如有）均已履行必要的法律程序，不存在纠纷或潜在纠纷。</w:t>
            </w:r>
          </w:p>
          <w:p w14:paraId="4B0464D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、截至本承诺函出具之日，本人</w:t>
            </w:r>
            <w:r w:rsidRPr="000D1143">
              <w:rPr>
                <w:kern w:val="0"/>
                <w:sz w:val="21"/>
                <w:szCs w:val="21"/>
              </w:rPr>
              <w:t>/</w:t>
            </w:r>
            <w:r w:rsidRPr="000D1143">
              <w:rPr>
                <w:kern w:val="0"/>
                <w:sz w:val="21"/>
                <w:szCs w:val="21"/>
              </w:rPr>
              <w:t>本企业对其所持标的公司的股份拥有合法、完整的所有权和处分权，该等股份权属清晰，不存在通过委托持股、信托持股或其他特殊利益安排，未设定质押等担保措施，亦未被司法机关予以冻结，不存在权利瑕疵的其他情况。</w:t>
            </w:r>
          </w:p>
          <w:p w14:paraId="029E091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w:t>
            </w:r>
            <w:r w:rsidRPr="000D1143">
              <w:rPr>
                <w:kern w:val="0"/>
                <w:sz w:val="21"/>
                <w:szCs w:val="21"/>
              </w:rPr>
              <w:t>/</w:t>
            </w:r>
            <w:r w:rsidRPr="000D1143">
              <w:rPr>
                <w:kern w:val="0"/>
                <w:sz w:val="21"/>
                <w:szCs w:val="21"/>
              </w:rPr>
              <w:t>本企业保证前述情况将持续至本次交易实施完成。本次交易实施完成前，本人</w:t>
            </w:r>
            <w:r w:rsidRPr="000D1143">
              <w:rPr>
                <w:kern w:val="0"/>
                <w:sz w:val="21"/>
                <w:szCs w:val="21"/>
              </w:rPr>
              <w:t>/</w:t>
            </w:r>
            <w:r w:rsidRPr="000D1143">
              <w:rPr>
                <w:kern w:val="0"/>
                <w:sz w:val="21"/>
                <w:szCs w:val="21"/>
              </w:rPr>
              <w:t>本企业将审慎尽职地行使股东权利，履行股东义务并承担股东责任。</w:t>
            </w:r>
          </w:p>
          <w:p w14:paraId="03CE8D0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w:t>
            </w:r>
            <w:r w:rsidRPr="000D1143">
              <w:rPr>
                <w:kern w:val="0"/>
                <w:sz w:val="21"/>
                <w:szCs w:val="21"/>
              </w:rPr>
              <w:t>/</w:t>
            </w:r>
            <w:r w:rsidRPr="000D1143">
              <w:rPr>
                <w:kern w:val="0"/>
                <w:sz w:val="21"/>
                <w:szCs w:val="21"/>
              </w:rPr>
              <w:t>本企业如违反上述承诺，将依法承担相应的法律责任。</w:t>
            </w:r>
          </w:p>
        </w:tc>
      </w:tr>
      <w:tr w:rsidR="00F72092" w:rsidRPr="000D1143" w14:paraId="1901DD6B" w14:textId="77777777" w:rsidTr="00217B21">
        <w:trPr>
          <w:trHeight w:val="397"/>
          <w:jc w:val="center"/>
        </w:trPr>
        <w:tc>
          <w:tcPr>
            <w:tcW w:w="756" w:type="pct"/>
            <w:tcMar>
              <w:top w:w="0" w:type="dxa"/>
              <w:left w:w="28" w:type="dxa"/>
              <w:bottom w:w="0" w:type="dxa"/>
              <w:right w:w="28" w:type="dxa"/>
            </w:tcMar>
            <w:vAlign w:val="center"/>
          </w:tcPr>
          <w:p w14:paraId="455169BE"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陈耿豪、杨凯然、张杰波、</w:t>
            </w:r>
            <w:r w:rsidRPr="000D1143">
              <w:rPr>
                <w:color w:val="000000" w:themeColor="text1"/>
                <w:sz w:val="21"/>
                <w:szCs w:val="21"/>
              </w:rPr>
              <w:lastRenderedPageBreak/>
              <w:t>胡俊、王佳、乐陶陶、乐熙熙、乐腾腾、乐哈哈、乐摇</w:t>
            </w:r>
          </w:p>
        </w:tc>
        <w:tc>
          <w:tcPr>
            <w:tcW w:w="841" w:type="pct"/>
            <w:tcMar>
              <w:top w:w="0" w:type="dxa"/>
              <w:left w:w="28" w:type="dxa"/>
              <w:bottom w:w="0" w:type="dxa"/>
              <w:right w:w="28" w:type="dxa"/>
            </w:tcMar>
            <w:vAlign w:val="center"/>
          </w:tcPr>
          <w:p w14:paraId="5F527DE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关于股份锁定期的承诺函</w:t>
            </w:r>
          </w:p>
        </w:tc>
        <w:tc>
          <w:tcPr>
            <w:tcW w:w="3403" w:type="pct"/>
            <w:tcMar>
              <w:top w:w="0" w:type="dxa"/>
              <w:left w:w="28" w:type="dxa"/>
              <w:bottom w:w="0" w:type="dxa"/>
              <w:right w:w="28" w:type="dxa"/>
            </w:tcMar>
            <w:vAlign w:val="center"/>
          </w:tcPr>
          <w:p w14:paraId="7AB49081"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1</w:t>
            </w:r>
            <w:r w:rsidRPr="000D1143">
              <w:rPr>
                <w:color w:val="000000" w:themeColor="text1"/>
                <w:sz w:val="21"/>
                <w:szCs w:val="21"/>
              </w:rPr>
              <w:t>、本人</w:t>
            </w:r>
            <w:r w:rsidRPr="000D1143">
              <w:rPr>
                <w:color w:val="000000" w:themeColor="text1"/>
                <w:sz w:val="21"/>
                <w:szCs w:val="21"/>
              </w:rPr>
              <w:t>/</w:t>
            </w:r>
            <w:r w:rsidRPr="000D1143">
              <w:rPr>
                <w:color w:val="000000" w:themeColor="text1"/>
                <w:sz w:val="21"/>
                <w:szCs w:val="21"/>
              </w:rPr>
              <w:t>本企业对本次用于认购上市公司股份的标的公司股权持续拥有权益的时间已满</w:t>
            </w:r>
            <w:r w:rsidRPr="000D1143">
              <w:rPr>
                <w:color w:val="000000" w:themeColor="text1"/>
                <w:sz w:val="21"/>
                <w:szCs w:val="21"/>
              </w:rPr>
              <w:t>12</w:t>
            </w:r>
            <w:r w:rsidRPr="000D1143">
              <w:rPr>
                <w:color w:val="000000" w:themeColor="text1"/>
                <w:sz w:val="21"/>
                <w:szCs w:val="21"/>
              </w:rPr>
              <w:t>个月，本人</w:t>
            </w:r>
            <w:r w:rsidRPr="000D1143">
              <w:rPr>
                <w:color w:val="000000" w:themeColor="text1"/>
                <w:sz w:val="21"/>
                <w:szCs w:val="21"/>
              </w:rPr>
              <w:t>/</w:t>
            </w:r>
            <w:r w:rsidRPr="000D1143">
              <w:rPr>
                <w:color w:val="000000" w:themeColor="text1"/>
                <w:sz w:val="21"/>
                <w:szCs w:val="21"/>
              </w:rPr>
              <w:t>本企业在本次交易中取得</w:t>
            </w:r>
            <w:r w:rsidRPr="000D1143">
              <w:rPr>
                <w:color w:val="000000" w:themeColor="text1"/>
                <w:sz w:val="21"/>
                <w:szCs w:val="21"/>
              </w:rPr>
              <w:lastRenderedPageBreak/>
              <w:t>的上市公司股份自股份发行结束之日起</w:t>
            </w:r>
            <w:r w:rsidRPr="000D1143">
              <w:rPr>
                <w:color w:val="000000" w:themeColor="text1"/>
                <w:sz w:val="21"/>
                <w:szCs w:val="21"/>
              </w:rPr>
              <w:t>12</w:t>
            </w:r>
            <w:r w:rsidRPr="000D1143">
              <w:rPr>
                <w:color w:val="000000" w:themeColor="text1"/>
                <w:sz w:val="21"/>
                <w:szCs w:val="21"/>
              </w:rPr>
              <w:t>个月内不得转让。</w:t>
            </w:r>
          </w:p>
          <w:p w14:paraId="7C18AEA7"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2</w:t>
            </w:r>
            <w:r w:rsidRPr="000D1143">
              <w:rPr>
                <w:color w:val="000000" w:themeColor="text1"/>
                <w:sz w:val="21"/>
                <w:szCs w:val="21"/>
              </w:rPr>
              <w:t>、本人</w:t>
            </w:r>
            <w:r w:rsidRPr="000D1143">
              <w:rPr>
                <w:color w:val="000000" w:themeColor="text1"/>
                <w:sz w:val="21"/>
                <w:szCs w:val="21"/>
              </w:rPr>
              <w:t>/</w:t>
            </w:r>
            <w:r w:rsidRPr="000D1143">
              <w:rPr>
                <w:color w:val="000000" w:themeColor="text1"/>
                <w:sz w:val="21"/>
                <w:szCs w:val="21"/>
              </w:rPr>
              <w:t>本企业在本次交易中取得的上市公司股份自登记在承诺方名下之日起至锁定期届满之日止，本人</w:t>
            </w:r>
            <w:r w:rsidRPr="000D1143">
              <w:rPr>
                <w:color w:val="000000" w:themeColor="text1"/>
                <w:sz w:val="21"/>
                <w:szCs w:val="21"/>
              </w:rPr>
              <w:t>/</w:t>
            </w:r>
            <w:r w:rsidRPr="000D1143">
              <w:rPr>
                <w:color w:val="000000" w:themeColor="text1"/>
                <w:sz w:val="21"/>
                <w:szCs w:val="21"/>
              </w:rPr>
              <w:t>本企业由于上市公司实施权益分派、转增股本等原因增持的上市公司股份，亦应遵守上述约定。</w:t>
            </w:r>
          </w:p>
          <w:p w14:paraId="59F13E5E"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3</w:t>
            </w:r>
            <w:r w:rsidRPr="000D1143">
              <w:rPr>
                <w:color w:val="000000" w:themeColor="text1"/>
                <w:sz w:val="21"/>
                <w:szCs w:val="21"/>
              </w:rPr>
              <w:t>、若本人</w:t>
            </w:r>
            <w:r w:rsidRPr="000D1143">
              <w:rPr>
                <w:color w:val="000000" w:themeColor="text1"/>
                <w:sz w:val="21"/>
                <w:szCs w:val="21"/>
              </w:rPr>
              <w:t>/</w:t>
            </w:r>
            <w:r w:rsidRPr="000D1143">
              <w:rPr>
                <w:color w:val="000000" w:themeColor="text1"/>
                <w:sz w:val="21"/>
                <w:szCs w:val="21"/>
              </w:rPr>
              <w:t>本企业上述关于在本次交易中取得的上市公司股份的锁定期承诺与正式交易协议约定、法律、行政法规、行政规章、规范性文件、中国证监会、证券交易所及其他监管机构的有关规定和要求不符的，本人</w:t>
            </w:r>
            <w:r w:rsidRPr="000D1143">
              <w:rPr>
                <w:color w:val="000000" w:themeColor="text1"/>
                <w:sz w:val="21"/>
                <w:szCs w:val="21"/>
              </w:rPr>
              <w:t>/</w:t>
            </w:r>
            <w:r w:rsidRPr="000D1143">
              <w:rPr>
                <w:color w:val="000000" w:themeColor="text1"/>
                <w:sz w:val="21"/>
                <w:szCs w:val="21"/>
              </w:rPr>
              <w:t>本企业承诺将无条件地对上述锁定期承诺做出相应调整，使其符合相关规定和要求。</w:t>
            </w:r>
          </w:p>
          <w:p w14:paraId="16F2862D"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4</w:t>
            </w:r>
            <w:r w:rsidRPr="000D1143">
              <w:rPr>
                <w:color w:val="000000" w:themeColor="text1"/>
                <w:sz w:val="21"/>
                <w:szCs w:val="21"/>
              </w:rPr>
              <w:t>、若本人</w:t>
            </w:r>
            <w:r w:rsidRPr="000D1143">
              <w:rPr>
                <w:color w:val="000000" w:themeColor="text1"/>
                <w:sz w:val="21"/>
                <w:szCs w:val="21"/>
              </w:rPr>
              <w:t>/</w:t>
            </w:r>
            <w:r w:rsidRPr="000D1143">
              <w:rPr>
                <w:color w:val="000000" w:themeColor="text1"/>
                <w:sz w:val="21"/>
                <w:szCs w:val="21"/>
              </w:rPr>
              <w:t>本单位拟以上市公司股份进行业绩补偿的，则本人</w:t>
            </w:r>
            <w:r w:rsidRPr="000D1143">
              <w:rPr>
                <w:color w:val="000000" w:themeColor="text1"/>
                <w:sz w:val="21"/>
                <w:szCs w:val="21"/>
              </w:rPr>
              <w:t>/</w:t>
            </w:r>
            <w:r w:rsidRPr="000D1143">
              <w:rPr>
                <w:color w:val="000000" w:themeColor="text1"/>
                <w:sz w:val="21"/>
                <w:szCs w:val="21"/>
              </w:rPr>
              <w:t>本企业在本次交易中取得的上市公司股份将优先用于履行业绩补偿承诺，不会通过质押股份等方式逃废补偿义务</w:t>
            </w:r>
            <w:r w:rsidRPr="000D1143">
              <w:rPr>
                <w:rFonts w:hint="eastAsia"/>
                <w:color w:val="000000" w:themeColor="text1"/>
                <w:sz w:val="21"/>
                <w:szCs w:val="21"/>
              </w:rPr>
              <w:t>。</w:t>
            </w:r>
          </w:p>
          <w:p w14:paraId="711220A5"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5</w:t>
            </w:r>
            <w:r w:rsidRPr="000D1143">
              <w:rPr>
                <w:color w:val="000000" w:themeColor="text1"/>
                <w:sz w:val="21"/>
                <w:szCs w:val="21"/>
              </w:rPr>
              <w:t>、若本人</w:t>
            </w:r>
            <w:r w:rsidRPr="000D1143">
              <w:rPr>
                <w:color w:val="000000" w:themeColor="text1"/>
                <w:sz w:val="21"/>
                <w:szCs w:val="21"/>
              </w:rPr>
              <w:t>/</w:t>
            </w:r>
            <w:r w:rsidRPr="000D1143">
              <w:rPr>
                <w:color w:val="000000" w:themeColor="text1"/>
                <w:sz w:val="21"/>
                <w:szCs w:val="21"/>
              </w:rPr>
              <w:t>本单位拟以上市公司股份进行业绩补偿的，则在业绩补偿义务以及减值测试补偿义务履行完毕前，本人</w:t>
            </w:r>
            <w:r w:rsidRPr="000D1143">
              <w:rPr>
                <w:color w:val="000000" w:themeColor="text1"/>
                <w:sz w:val="21"/>
                <w:szCs w:val="21"/>
              </w:rPr>
              <w:t>/</w:t>
            </w:r>
            <w:r w:rsidRPr="000D1143">
              <w:rPr>
                <w:color w:val="000000" w:themeColor="text1"/>
                <w:sz w:val="21"/>
                <w:szCs w:val="21"/>
              </w:rPr>
              <w:t>本企业拟质押通过本次交易取得的上市公司股份时，将书面告知质权人根据《业绩承诺补偿协议书》上述股份具有潜在业绩承诺补偿义务情况，并在质押协议中就相关股份用于支付业绩补偿事项等与质权人作出明确约定</w:t>
            </w:r>
            <w:r w:rsidRPr="000D1143">
              <w:rPr>
                <w:rFonts w:hint="eastAsia"/>
                <w:color w:val="000000" w:themeColor="text1"/>
                <w:sz w:val="21"/>
                <w:szCs w:val="21"/>
              </w:rPr>
              <w:t>。</w:t>
            </w:r>
          </w:p>
          <w:p w14:paraId="5F7B51E6"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6</w:t>
            </w:r>
            <w:r w:rsidRPr="000D1143">
              <w:rPr>
                <w:color w:val="000000" w:themeColor="text1"/>
                <w:sz w:val="21"/>
                <w:szCs w:val="21"/>
              </w:rPr>
              <w:t>、若违反上述承诺，本人</w:t>
            </w:r>
            <w:r w:rsidRPr="000D1143">
              <w:rPr>
                <w:color w:val="000000" w:themeColor="text1"/>
                <w:sz w:val="21"/>
                <w:szCs w:val="21"/>
              </w:rPr>
              <w:t>/</w:t>
            </w:r>
            <w:r w:rsidRPr="000D1143">
              <w:rPr>
                <w:color w:val="000000" w:themeColor="text1"/>
                <w:sz w:val="21"/>
                <w:szCs w:val="21"/>
              </w:rPr>
              <w:t>本企业自愿依法承担相应的法律责任。</w:t>
            </w:r>
          </w:p>
        </w:tc>
      </w:tr>
      <w:tr w:rsidR="00F72092" w:rsidRPr="000D1143" w14:paraId="3A535419" w14:textId="77777777" w:rsidTr="00217B21">
        <w:trPr>
          <w:trHeight w:val="397"/>
          <w:jc w:val="center"/>
        </w:trPr>
        <w:tc>
          <w:tcPr>
            <w:tcW w:w="756" w:type="pct"/>
            <w:tcMar>
              <w:top w:w="0" w:type="dxa"/>
              <w:left w:w="28" w:type="dxa"/>
              <w:bottom w:w="0" w:type="dxa"/>
              <w:right w:w="28" w:type="dxa"/>
            </w:tcMar>
            <w:vAlign w:val="center"/>
          </w:tcPr>
          <w:p w14:paraId="779804D2"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lastRenderedPageBreak/>
              <w:t>南通成为常青、广发信德科文、苏州市德同合心、深圳市前海千意智合三期、广发信德二期、广州信德创业营</w:t>
            </w:r>
          </w:p>
        </w:tc>
        <w:tc>
          <w:tcPr>
            <w:tcW w:w="841" w:type="pct"/>
            <w:tcMar>
              <w:top w:w="0" w:type="dxa"/>
              <w:left w:w="28" w:type="dxa"/>
              <w:bottom w:w="0" w:type="dxa"/>
              <w:right w:w="28" w:type="dxa"/>
            </w:tcMar>
            <w:vAlign w:val="center"/>
          </w:tcPr>
          <w:p w14:paraId="1DFDD9E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关于股份锁定期的承诺函</w:t>
            </w:r>
          </w:p>
        </w:tc>
        <w:tc>
          <w:tcPr>
            <w:tcW w:w="3403" w:type="pct"/>
            <w:tcMar>
              <w:top w:w="0" w:type="dxa"/>
              <w:left w:w="28" w:type="dxa"/>
              <w:bottom w:w="0" w:type="dxa"/>
              <w:right w:w="28" w:type="dxa"/>
            </w:tcMar>
            <w:vAlign w:val="center"/>
          </w:tcPr>
          <w:p w14:paraId="2E9D8F98"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1</w:t>
            </w:r>
            <w:r w:rsidRPr="000D1143">
              <w:rPr>
                <w:color w:val="000000" w:themeColor="text1"/>
                <w:sz w:val="21"/>
                <w:szCs w:val="21"/>
              </w:rPr>
              <w:t>、本企业作为私募股权投资基金，本企业对本次用于认购上市公司股份的标的公司股权持续拥有权益的时间已满</w:t>
            </w:r>
            <w:r w:rsidRPr="000D1143">
              <w:rPr>
                <w:color w:val="000000" w:themeColor="text1"/>
                <w:sz w:val="21"/>
                <w:szCs w:val="21"/>
              </w:rPr>
              <w:t>48</w:t>
            </w:r>
            <w:r w:rsidRPr="000D1143">
              <w:rPr>
                <w:color w:val="000000" w:themeColor="text1"/>
                <w:sz w:val="21"/>
                <w:szCs w:val="21"/>
              </w:rPr>
              <w:t>个月，本企业在本次交易中取得的上市公司股份自股份发行结束之日起</w:t>
            </w:r>
            <w:r w:rsidRPr="000D1143">
              <w:rPr>
                <w:color w:val="000000" w:themeColor="text1"/>
                <w:sz w:val="21"/>
                <w:szCs w:val="21"/>
              </w:rPr>
              <w:t>6</w:t>
            </w:r>
            <w:r w:rsidRPr="000D1143">
              <w:rPr>
                <w:color w:val="000000" w:themeColor="text1"/>
                <w:sz w:val="21"/>
                <w:szCs w:val="21"/>
              </w:rPr>
              <w:t>个月内不得转让。</w:t>
            </w:r>
          </w:p>
          <w:p w14:paraId="6D9A8CCA"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2</w:t>
            </w:r>
            <w:r w:rsidRPr="000D1143">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5D1801AA"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3</w:t>
            </w:r>
            <w:r w:rsidRPr="000D1143">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要求不符的，本企业承诺将无条件地对上述锁定期承诺做出相应调整，</w:t>
            </w:r>
            <w:r w:rsidRPr="000D1143">
              <w:rPr>
                <w:color w:val="000000" w:themeColor="text1"/>
                <w:sz w:val="21"/>
                <w:szCs w:val="21"/>
              </w:rPr>
              <w:t xml:space="preserve"> </w:t>
            </w:r>
            <w:r w:rsidRPr="000D1143">
              <w:rPr>
                <w:color w:val="000000" w:themeColor="text1"/>
                <w:sz w:val="21"/>
                <w:szCs w:val="21"/>
              </w:rPr>
              <w:t>使其符合相关规定和要求。</w:t>
            </w:r>
          </w:p>
          <w:p w14:paraId="7D04C054"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4</w:t>
            </w:r>
            <w:r w:rsidRPr="000D1143">
              <w:rPr>
                <w:color w:val="000000" w:themeColor="text1"/>
                <w:sz w:val="21"/>
                <w:szCs w:val="21"/>
              </w:rPr>
              <w:t>、若违反上述承诺，本企业自愿依法承担相应的法律责任。</w:t>
            </w:r>
          </w:p>
        </w:tc>
      </w:tr>
      <w:tr w:rsidR="00F72092" w:rsidRPr="000D1143" w14:paraId="6B646E30" w14:textId="77777777" w:rsidTr="00217B21">
        <w:trPr>
          <w:trHeight w:val="397"/>
          <w:jc w:val="center"/>
        </w:trPr>
        <w:tc>
          <w:tcPr>
            <w:tcW w:w="756" w:type="pct"/>
            <w:tcMar>
              <w:top w:w="0" w:type="dxa"/>
              <w:left w:w="28" w:type="dxa"/>
              <w:bottom w:w="0" w:type="dxa"/>
              <w:right w:w="28" w:type="dxa"/>
            </w:tcMar>
            <w:vAlign w:val="center"/>
          </w:tcPr>
          <w:p w14:paraId="29CE070B"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璀璨远见、璀璨德商</w:t>
            </w:r>
          </w:p>
        </w:tc>
        <w:tc>
          <w:tcPr>
            <w:tcW w:w="841" w:type="pct"/>
            <w:tcMar>
              <w:top w:w="0" w:type="dxa"/>
              <w:left w:w="28" w:type="dxa"/>
              <w:bottom w:w="0" w:type="dxa"/>
              <w:right w:w="28" w:type="dxa"/>
            </w:tcMar>
            <w:vAlign w:val="center"/>
          </w:tcPr>
          <w:p w14:paraId="5FF1012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关于股份锁定期的承诺函</w:t>
            </w:r>
          </w:p>
        </w:tc>
        <w:tc>
          <w:tcPr>
            <w:tcW w:w="3403" w:type="pct"/>
            <w:tcMar>
              <w:top w:w="0" w:type="dxa"/>
              <w:left w:w="28" w:type="dxa"/>
              <w:bottom w:w="0" w:type="dxa"/>
              <w:right w:w="28" w:type="dxa"/>
            </w:tcMar>
            <w:vAlign w:val="center"/>
          </w:tcPr>
          <w:p w14:paraId="3BC6B619"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1</w:t>
            </w:r>
            <w:r w:rsidRPr="000D1143">
              <w:rPr>
                <w:color w:val="000000" w:themeColor="text1"/>
                <w:sz w:val="21"/>
                <w:szCs w:val="21"/>
              </w:rPr>
              <w:t>、本企业对本次用于认购股份的资产持续拥有权益的时间已满四十八个月的，就本次交易中基于该部分标的资产取得的上市公司新增股份自本次发行股份结束之日</w:t>
            </w:r>
            <w:r w:rsidRPr="000D1143">
              <w:rPr>
                <w:rFonts w:hint="eastAsia"/>
                <w:color w:val="000000" w:themeColor="text1"/>
                <w:sz w:val="21"/>
                <w:szCs w:val="21"/>
              </w:rPr>
              <w:t>起</w:t>
            </w:r>
            <w:r w:rsidRPr="000D1143">
              <w:rPr>
                <w:color w:val="000000" w:themeColor="text1"/>
                <w:sz w:val="21"/>
                <w:szCs w:val="21"/>
              </w:rPr>
              <w:t>6</w:t>
            </w:r>
            <w:r w:rsidRPr="000D1143">
              <w:rPr>
                <w:color w:val="000000" w:themeColor="text1"/>
                <w:sz w:val="21"/>
                <w:szCs w:val="21"/>
              </w:rPr>
              <w:t>个月内不得转让、上市交易；本企业用于认购股份的资产持续拥有权益的时间已满十二个月不满四十八个月的，就本次交易中基于该部分标的资产取得的上市公司新增股份自本次发行股份结束之日</w:t>
            </w:r>
            <w:r w:rsidRPr="000D1143">
              <w:rPr>
                <w:rFonts w:hint="eastAsia"/>
                <w:color w:val="000000" w:themeColor="text1"/>
                <w:sz w:val="21"/>
                <w:szCs w:val="21"/>
              </w:rPr>
              <w:t>起</w:t>
            </w:r>
            <w:r w:rsidRPr="000D1143">
              <w:rPr>
                <w:color w:val="000000" w:themeColor="text1"/>
                <w:sz w:val="21"/>
                <w:szCs w:val="21"/>
              </w:rPr>
              <w:t>12</w:t>
            </w:r>
            <w:r w:rsidRPr="000D1143">
              <w:rPr>
                <w:color w:val="000000" w:themeColor="text1"/>
                <w:sz w:val="21"/>
                <w:szCs w:val="21"/>
              </w:rPr>
              <w:t>个月内不得转让、上市交易；如本企业用于认购股份的资产持续拥有权益的时间未满十二个月的，就本次交易中基于该部分标的资产取得的上市公司新增股份自本次发行股份结束之日</w:t>
            </w:r>
            <w:r w:rsidRPr="000D1143">
              <w:rPr>
                <w:rFonts w:hint="eastAsia"/>
                <w:color w:val="000000" w:themeColor="text1"/>
                <w:sz w:val="21"/>
                <w:szCs w:val="21"/>
              </w:rPr>
              <w:t>起</w:t>
            </w:r>
            <w:r w:rsidRPr="000D1143">
              <w:rPr>
                <w:color w:val="000000" w:themeColor="text1"/>
                <w:sz w:val="21"/>
                <w:szCs w:val="21"/>
              </w:rPr>
              <w:t>36</w:t>
            </w:r>
            <w:r w:rsidRPr="000D1143">
              <w:rPr>
                <w:color w:val="000000" w:themeColor="text1"/>
                <w:sz w:val="21"/>
                <w:szCs w:val="21"/>
              </w:rPr>
              <w:t>个月内不得转让、上市交易。</w:t>
            </w:r>
          </w:p>
          <w:p w14:paraId="5144B100"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2</w:t>
            </w:r>
            <w:r w:rsidRPr="000D1143">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5347379F"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3</w:t>
            </w:r>
            <w:r w:rsidRPr="000D1143">
              <w:rPr>
                <w:color w:val="000000" w:themeColor="text1"/>
                <w:sz w:val="21"/>
                <w:szCs w:val="21"/>
              </w:rPr>
              <w:t>、若本企业上述关于在本次交易中取得的上市公司股份的锁定期承诺与正式交易协议约定、法律、行政法规、行政规章、规范</w:t>
            </w:r>
            <w:r w:rsidRPr="000D1143">
              <w:rPr>
                <w:color w:val="000000" w:themeColor="text1"/>
                <w:sz w:val="21"/>
                <w:szCs w:val="21"/>
              </w:rPr>
              <w:lastRenderedPageBreak/>
              <w:t>性文件、中国证监会、证券交易所及其他监管机构的有关规定和要求不符的，本企业承诺将无条件地对上述锁定期承诺做出相应调整，</w:t>
            </w:r>
            <w:r w:rsidRPr="000D1143">
              <w:rPr>
                <w:color w:val="000000" w:themeColor="text1"/>
                <w:sz w:val="21"/>
                <w:szCs w:val="21"/>
              </w:rPr>
              <w:t xml:space="preserve"> </w:t>
            </w:r>
            <w:r w:rsidRPr="000D1143">
              <w:rPr>
                <w:color w:val="000000" w:themeColor="text1"/>
                <w:sz w:val="21"/>
                <w:szCs w:val="21"/>
              </w:rPr>
              <w:t>使其符合相关规定和要求。</w:t>
            </w:r>
          </w:p>
          <w:p w14:paraId="6E2DBACE"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4</w:t>
            </w:r>
            <w:r w:rsidRPr="000D1143">
              <w:rPr>
                <w:color w:val="000000" w:themeColor="text1"/>
                <w:sz w:val="21"/>
                <w:szCs w:val="21"/>
              </w:rPr>
              <w:t>、若违反上述承诺，本企业自愿依法承担相应的法律责任。</w:t>
            </w:r>
          </w:p>
        </w:tc>
      </w:tr>
      <w:tr w:rsidR="00F72092" w:rsidRPr="000D1143" w14:paraId="547D4B19" w14:textId="77777777" w:rsidTr="00217B21">
        <w:trPr>
          <w:trHeight w:val="397"/>
          <w:jc w:val="center"/>
        </w:trPr>
        <w:tc>
          <w:tcPr>
            <w:tcW w:w="756" w:type="pct"/>
            <w:tcMar>
              <w:top w:w="0" w:type="dxa"/>
              <w:left w:w="28" w:type="dxa"/>
              <w:bottom w:w="0" w:type="dxa"/>
              <w:right w:w="28" w:type="dxa"/>
            </w:tcMar>
            <w:vAlign w:val="center"/>
          </w:tcPr>
          <w:p w14:paraId="06E4234C"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lastRenderedPageBreak/>
              <w:t>林芝利新、珠海康远、上海德盾</w:t>
            </w:r>
          </w:p>
        </w:tc>
        <w:tc>
          <w:tcPr>
            <w:tcW w:w="841" w:type="pct"/>
            <w:tcMar>
              <w:top w:w="0" w:type="dxa"/>
              <w:left w:w="28" w:type="dxa"/>
              <w:bottom w:w="0" w:type="dxa"/>
              <w:right w:w="28" w:type="dxa"/>
            </w:tcMar>
            <w:vAlign w:val="center"/>
          </w:tcPr>
          <w:p w14:paraId="792AD7D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关于股份锁定期的承诺函</w:t>
            </w:r>
          </w:p>
        </w:tc>
        <w:tc>
          <w:tcPr>
            <w:tcW w:w="3403" w:type="pct"/>
            <w:tcMar>
              <w:top w:w="0" w:type="dxa"/>
              <w:left w:w="28" w:type="dxa"/>
              <w:bottom w:w="0" w:type="dxa"/>
              <w:right w:w="28" w:type="dxa"/>
            </w:tcMar>
            <w:vAlign w:val="center"/>
          </w:tcPr>
          <w:p w14:paraId="7BA6A2D9"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1</w:t>
            </w:r>
            <w:r w:rsidRPr="000D1143">
              <w:rPr>
                <w:color w:val="000000" w:themeColor="text1"/>
                <w:sz w:val="21"/>
                <w:szCs w:val="21"/>
              </w:rPr>
              <w:t>、本企业对本次用于认购上市公司股份的标的公司股权持续拥有权益的时间已满</w:t>
            </w:r>
            <w:r w:rsidRPr="000D1143">
              <w:rPr>
                <w:color w:val="000000" w:themeColor="text1"/>
                <w:sz w:val="21"/>
                <w:szCs w:val="21"/>
              </w:rPr>
              <w:t>12</w:t>
            </w:r>
            <w:r w:rsidRPr="000D1143">
              <w:rPr>
                <w:color w:val="000000" w:themeColor="text1"/>
                <w:sz w:val="21"/>
                <w:szCs w:val="21"/>
              </w:rPr>
              <w:t>个月，本企业在本次交易中取得的上市公司股份自股份发行结束之日起</w:t>
            </w:r>
            <w:r w:rsidRPr="000D1143">
              <w:rPr>
                <w:color w:val="000000" w:themeColor="text1"/>
                <w:sz w:val="21"/>
                <w:szCs w:val="21"/>
              </w:rPr>
              <w:t>12</w:t>
            </w:r>
            <w:r w:rsidRPr="000D1143">
              <w:rPr>
                <w:color w:val="000000" w:themeColor="text1"/>
                <w:sz w:val="21"/>
                <w:szCs w:val="21"/>
              </w:rPr>
              <w:t>个月内不得转让。</w:t>
            </w:r>
          </w:p>
          <w:p w14:paraId="42C25FEF"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2</w:t>
            </w:r>
            <w:r w:rsidRPr="000D1143">
              <w:rPr>
                <w:color w:val="000000" w:themeColor="text1"/>
                <w:sz w:val="21"/>
                <w:szCs w:val="21"/>
              </w:rPr>
              <w:t>、本企业在本次交易中取得的上市公司股份自登记在承诺方名下之日起至锁定期届满之日止，本企业由于上市公司实施权益分派、转增股本等原因增持的上市公司股份，亦应遵守上述约定。</w:t>
            </w:r>
          </w:p>
          <w:p w14:paraId="35E72C77"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3</w:t>
            </w:r>
            <w:r w:rsidRPr="000D1143">
              <w:rPr>
                <w:color w:val="000000" w:themeColor="text1"/>
                <w:sz w:val="21"/>
                <w:szCs w:val="21"/>
              </w:rPr>
              <w:t>、若本企业上述关于在本次交易中取得的上市公司股份的锁定期承诺与正式交易协议约定、法律、行政法规、行政规章、规范性文件、中国证监会、证券交易所及其他监管机构的有关规定和要求不符的，本企业承诺将无条件地对上述锁定期承诺做出相应调整，</w:t>
            </w:r>
            <w:r w:rsidRPr="000D1143">
              <w:rPr>
                <w:color w:val="000000" w:themeColor="text1"/>
                <w:sz w:val="21"/>
                <w:szCs w:val="21"/>
              </w:rPr>
              <w:t xml:space="preserve"> </w:t>
            </w:r>
            <w:r w:rsidRPr="000D1143">
              <w:rPr>
                <w:color w:val="000000" w:themeColor="text1"/>
                <w:sz w:val="21"/>
                <w:szCs w:val="21"/>
              </w:rPr>
              <w:t>使其符合相关规定和要求。</w:t>
            </w:r>
          </w:p>
          <w:p w14:paraId="00A1A681"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4</w:t>
            </w:r>
            <w:r w:rsidRPr="000D1143">
              <w:rPr>
                <w:color w:val="000000" w:themeColor="text1"/>
                <w:sz w:val="21"/>
                <w:szCs w:val="21"/>
              </w:rPr>
              <w:t>、若违反上述承诺，本企业自愿依法承担相应的法律责任</w:t>
            </w:r>
            <w:r w:rsidRPr="000D1143">
              <w:rPr>
                <w:rFonts w:hint="eastAsia"/>
                <w:color w:val="000000" w:themeColor="text1"/>
                <w:sz w:val="21"/>
                <w:szCs w:val="21"/>
              </w:rPr>
              <w:t>。</w:t>
            </w:r>
          </w:p>
        </w:tc>
      </w:tr>
      <w:tr w:rsidR="00F72092" w:rsidRPr="000D1143" w14:paraId="38EBE3BC" w14:textId="77777777" w:rsidTr="00217B21">
        <w:trPr>
          <w:trHeight w:val="397"/>
          <w:jc w:val="center"/>
        </w:trPr>
        <w:tc>
          <w:tcPr>
            <w:tcW w:w="756" w:type="pct"/>
            <w:tcMar>
              <w:top w:w="0" w:type="dxa"/>
              <w:left w:w="28" w:type="dxa"/>
              <w:bottom w:w="0" w:type="dxa"/>
              <w:right w:w="28" w:type="dxa"/>
            </w:tcMar>
            <w:vAlign w:val="center"/>
          </w:tcPr>
          <w:p w14:paraId="65B6ECAD"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陈耿豪等</w:t>
            </w:r>
            <w:r w:rsidRPr="000D1143">
              <w:rPr>
                <w:color w:val="000000" w:themeColor="text1"/>
                <w:sz w:val="21"/>
                <w:szCs w:val="21"/>
              </w:rPr>
              <w:t>21</w:t>
            </w:r>
            <w:r w:rsidRPr="000D1143">
              <w:rPr>
                <w:color w:val="000000" w:themeColor="text1"/>
                <w:sz w:val="21"/>
                <w:szCs w:val="21"/>
              </w:rPr>
              <w:t>名发行股份及支付现金购买资产交易对方</w:t>
            </w:r>
          </w:p>
        </w:tc>
        <w:tc>
          <w:tcPr>
            <w:tcW w:w="841" w:type="pct"/>
            <w:tcMar>
              <w:top w:w="0" w:type="dxa"/>
              <w:left w:w="28" w:type="dxa"/>
              <w:bottom w:w="0" w:type="dxa"/>
              <w:right w:w="28" w:type="dxa"/>
            </w:tcMar>
            <w:vAlign w:val="center"/>
          </w:tcPr>
          <w:p w14:paraId="35A2920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关于参与本次发行股份购买资产交易相关事项的承诺函</w:t>
            </w:r>
          </w:p>
        </w:tc>
        <w:tc>
          <w:tcPr>
            <w:tcW w:w="3403" w:type="pct"/>
            <w:tcMar>
              <w:top w:w="0" w:type="dxa"/>
              <w:left w:w="28" w:type="dxa"/>
              <w:bottom w:w="0" w:type="dxa"/>
              <w:right w:w="28" w:type="dxa"/>
            </w:tcMar>
            <w:vAlign w:val="center"/>
          </w:tcPr>
          <w:p w14:paraId="38C9B119"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1</w:t>
            </w:r>
            <w:r w:rsidRPr="000D1143">
              <w:rPr>
                <w:color w:val="000000" w:themeColor="text1"/>
                <w:sz w:val="21"/>
                <w:szCs w:val="21"/>
              </w:rPr>
              <w:t>、本承诺人已取得参与本次交易的全部内部及外部批准（如需）、授权程序，本承诺人自愿、真实参与本次交易。</w:t>
            </w:r>
          </w:p>
          <w:p w14:paraId="2C9BE4A6"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2</w:t>
            </w:r>
            <w:r w:rsidRPr="000D1143">
              <w:rPr>
                <w:color w:val="000000" w:themeColor="text1"/>
                <w:sz w:val="21"/>
                <w:szCs w:val="21"/>
              </w:rPr>
              <w:t>、交易对方之间关联关系情况如下：</w:t>
            </w:r>
          </w:p>
          <w:p w14:paraId="739F829A"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w:t>
            </w:r>
            <w:r w:rsidRPr="000D1143">
              <w:rPr>
                <w:color w:val="000000" w:themeColor="text1"/>
                <w:sz w:val="21"/>
                <w:szCs w:val="21"/>
              </w:rPr>
              <w:t>1</w:t>
            </w:r>
            <w:r w:rsidRPr="000D1143">
              <w:rPr>
                <w:color w:val="000000" w:themeColor="text1"/>
                <w:sz w:val="21"/>
                <w:szCs w:val="21"/>
              </w:rPr>
              <w:t>）乐摇、乐熙熙、乐哈哈以及乐腾腾均系星云开物员工持股平台；</w:t>
            </w:r>
          </w:p>
          <w:p w14:paraId="49624707"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w:t>
            </w:r>
            <w:r w:rsidRPr="000D1143">
              <w:rPr>
                <w:color w:val="000000" w:themeColor="text1"/>
                <w:sz w:val="21"/>
                <w:szCs w:val="21"/>
              </w:rPr>
              <w:t>2</w:t>
            </w:r>
            <w:r w:rsidRPr="000D1143">
              <w:rPr>
                <w:color w:val="000000" w:themeColor="text1"/>
                <w:sz w:val="21"/>
                <w:szCs w:val="21"/>
              </w:rPr>
              <w:t>）陈耿豪系标的公司的股东乐摇、乐熙熙、乐哈哈、乐陶陶以及乐腾腾的有限合伙人，分别持有</w:t>
            </w:r>
            <w:r w:rsidRPr="000D1143">
              <w:rPr>
                <w:color w:val="000000" w:themeColor="text1"/>
                <w:sz w:val="21"/>
                <w:szCs w:val="21"/>
              </w:rPr>
              <w:t>1.07%</w:t>
            </w:r>
            <w:r w:rsidRPr="000D1143">
              <w:rPr>
                <w:color w:val="000000" w:themeColor="text1"/>
                <w:sz w:val="21"/>
                <w:szCs w:val="21"/>
              </w:rPr>
              <w:t>、</w:t>
            </w:r>
            <w:r w:rsidRPr="000D1143">
              <w:rPr>
                <w:rFonts w:hint="eastAsia"/>
                <w:color w:val="000000" w:themeColor="text1"/>
                <w:sz w:val="21"/>
                <w:szCs w:val="21"/>
              </w:rPr>
              <w:t>0.63</w:t>
            </w:r>
            <w:r w:rsidRPr="000D1143">
              <w:rPr>
                <w:color w:val="000000" w:themeColor="text1"/>
                <w:sz w:val="21"/>
                <w:szCs w:val="21"/>
              </w:rPr>
              <w:t>%</w:t>
            </w:r>
            <w:r w:rsidRPr="000D1143">
              <w:rPr>
                <w:color w:val="000000" w:themeColor="text1"/>
                <w:sz w:val="21"/>
                <w:szCs w:val="21"/>
              </w:rPr>
              <w:t>、</w:t>
            </w:r>
            <w:r w:rsidRPr="000D1143">
              <w:rPr>
                <w:color w:val="000000" w:themeColor="text1"/>
                <w:sz w:val="21"/>
                <w:szCs w:val="21"/>
              </w:rPr>
              <w:t>0.10%</w:t>
            </w:r>
            <w:r w:rsidRPr="000D1143">
              <w:rPr>
                <w:color w:val="000000" w:themeColor="text1"/>
                <w:sz w:val="21"/>
                <w:szCs w:val="21"/>
              </w:rPr>
              <w:t>、</w:t>
            </w:r>
            <w:r w:rsidRPr="000D1143">
              <w:rPr>
                <w:color w:val="000000" w:themeColor="text1"/>
                <w:sz w:val="21"/>
                <w:szCs w:val="21"/>
              </w:rPr>
              <w:t>0.01%</w:t>
            </w:r>
            <w:r w:rsidRPr="000D1143">
              <w:rPr>
                <w:color w:val="000000" w:themeColor="text1"/>
                <w:sz w:val="21"/>
                <w:szCs w:val="21"/>
              </w:rPr>
              <w:t>、</w:t>
            </w:r>
            <w:r w:rsidRPr="000D1143">
              <w:rPr>
                <w:color w:val="000000" w:themeColor="text1"/>
                <w:sz w:val="21"/>
                <w:szCs w:val="21"/>
              </w:rPr>
              <w:t>0.02%</w:t>
            </w:r>
            <w:r w:rsidRPr="000D1143">
              <w:rPr>
                <w:color w:val="000000" w:themeColor="text1"/>
                <w:sz w:val="21"/>
                <w:szCs w:val="21"/>
              </w:rPr>
              <w:t>的合伙份额；</w:t>
            </w:r>
          </w:p>
          <w:p w14:paraId="5A4BC5C3"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w:t>
            </w:r>
            <w:r w:rsidRPr="000D1143">
              <w:rPr>
                <w:color w:val="000000" w:themeColor="text1"/>
                <w:sz w:val="21"/>
                <w:szCs w:val="21"/>
              </w:rPr>
              <w:t>3</w:t>
            </w:r>
            <w:r w:rsidRPr="000D1143">
              <w:rPr>
                <w:color w:val="000000" w:themeColor="text1"/>
                <w:sz w:val="21"/>
                <w:szCs w:val="21"/>
              </w:rPr>
              <w:t>）杨凯然担任乐陶陶执行事务合伙人，持有乐陶陶</w:t>
            </w:r>
            <w:r w:rsidRPr="000D1143">
              <w:rPr>
                <w:color w:val="000000" w:themeColor="text1"/>
                <w:sz w:val="21"/>
                <w:szCs w:val="21"/>
              </w:rPr>
              <w:t>4.40%</w:t>
            </w:r>
            <w:r w:rsidRPr="000D1143">
              <w:rPr>
                <w:color w:val="000000" w:themeColor="text1"/>
                <w:sz w:val="21"/>
                <w:szCs w:val="21"/>
              </w:rPr>
              <w:t>的合伙份额；</w:t>
            </w:r>
          </w:p>
          <w:p w14:paraId="27EEAB19"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rFonts w:hint="eastAsia"/>
                <w:color w:val="000000" w:themeColor="text1"/>
                <w:sz w:val="21"/>
                <w:szCs w:val="21"/>
              </w:rPr>
              <w:t>（</w:t>
            </w:r>
            <w:r w:rsidRPr="000D1143">
              <w:rPr>
                <w:rFonts w:hint="eastAsia"/>
                <w:color w:val="000000" w:themeColor="text1"/>
                <w:sz w:val="21"/>
                <w:szCs w:val="21"/>
              </w:rPr>
              <w:t>4</w:t>
            </w:r>
            <w:r w:rsidRPr="000D1143">
              <w:rPr>
                <w:rFonts w:hint="eastAsia"/>
                <w:color w:val="000000" w:themeColor="text1"/>
                <w:sz w:val="21"/>
                <w:szCs w:val="21"/>
              </w:rPr>
              <w:t>）乐熙熙、乐腾腾及乐摇的执行事务合伙人均为陈伟镇；</w:t>
            </w:r>
          </w:p>
          <w:p w14:paraId="0A26AF15"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w:t>
            </w:r>
            <w:r w:rsidRPr="000D1143">
              <w:rPr>
                <w:rFonts w:hint="eastAsia"/>
                <w:color w:val="000000" w:themeColor="text1"/>
                <w:sz w:val="21"/>
                <w:szCs w:val="21"/>
              </w:rPr>
              <w:t>5</w:t>
            </w:r>
            <w:r w:rsidRPr="000D1143">
              <w:rPr>
                <w:color w:val="000000" w:themeColor="text1"/>
                <w:sz w:val="21"/>
                <w:szCs w:val="21"/>
              </w:rPr>
              <w:t>）广发信德科文、信德创业营、广发信德二期执行事务合伙人及基金管理人均为广发信德投资管理有限公司；珠海康远系广发信德投资管理有限公司的员工跟投平台；</w:t>
            </w:r>
          </w:p>
          <w:p w14:paraId="091779AC"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w:t>
            </w:r>
            <w:r w:rsidRPr="000D1143">
              <w:rPr>
                <w:rFonts w:hint="eastAsia"/>
                <w:color w:val="000000" w:themeColor="text1"/>
                <w:sz w:val="21"/>
                <w:szCs w:val="21"/>
              </w:rPr>
              <w:t>6</w:t>
            </w:r>
            <w:r w:rsidRPr="000D1143">
              <w:rPr>
                <w:color w:val="000000" w:themeColor="text1"/>
                <w:sz w:val="21"/>
                <w:szCs w:val="21"/>
              </w:rPr>
              <w:t>）苏州市德同合心的基金管理人为德同（上海）私募基金管理股份有限公司，上海德盾合伙为德同（上海）私募基金管理股份有限公司的员</w:t>
            </w:r>
            <w:r w:rsidRPr="000D1143">
              <w:rPr>
                <w:rFonts w:hint="eastAsia"/>
                <w:color w:val="000000" w:themeColor="text1"/>
                <w:sz w:val="21"/>
                <w:szCs w:val="21"/>
              </w:rPr>
              <w:t>工</w:t>
            </w:r>
            <w:r w:rsidRPr="000D1143">
              <w:rPr>
                <w:color w:val="000000" w:themeColor="text1"/>
                <w:sz w:val="21"/>
                <w:szCs w:val="21"/>
              </w:rPr>
              <w:t>跟投平台；王佳系上海德盾的有限合伙人，持有上海德盾</w:t>
            </w:r>
            <w:r w:rsidRPr="000D1143">
              <w:rPr>
                <w:color w:val="000000" w:themeColor="text1"/>
                <w:sz w:val="21"/>
                <w:szCs w:val="21"/>
              </w:rPr>
              <w:t>12.50%</w:t>
            </w:r>
            <w:r w:rsidRPr="000D1143">
              <w:rPr>
                <w:color w:val="000000" w:themeColor="text1"/>
                <w:sz w:val="21"/>
                <w:szCs w:val="21"/>
              </w:rPr>
              <w:t>的合伙份额</w:t>
            </w:r>
            <w:r w:rsidRPr="000D1143">
              <w:rPr>
                <w:rFonts w:hint="eastAsia"/>
                <w:color w:val="000000" w:themeColor="text1"/>
                <w:sz w:val="21"/>
                <w:szCs w:val="21"/>
              </w:rPr>
              <w:t>；</w:t>
            </w:r>
          </w:p>
          <w:p w14:paraId="64A36212"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w:t>
            </w:r>
            <w:r w:rsidRPr="000D1143">
              <w:rPr>
                <w:rFonts w:hint="eastAsia"/>
                <w:color w:val="000000" w:themeColor="text1"/>
                <w:sz w:val="21"/>
                <w:szCs w:val="21"/>
              </w:rPr>
              <w:t>7</w:t>
            </w:r>
            <w:r w:rsidRPr="000D1143">
              <w:rPr>
                <w:color w:val="000000" w:themeColor="text1"/>
                <w:sz w:val="21"/>
                <w:szCs w:val="21"/>
              </w:rPr>
              <w:t>）璀璨远见执行事务合伙人及私募基金管理人为深圳璀璨私募股权投资管理有限公司，璀璨德商执行事务合伙人及私募基金管理人为西藏泽泽创业投资管理有限公司，西藏泽泽创业投资管理有限公司为深圳璀璨私募股权投资管理有限公司控股股东，持有其</w:t>
            </w:r>
            <w:r w:rsidRPr="000D1143">
              <w:rPr>
                <w:color w:val="000000" w:themeColor="text1"/>
                <w:sz w:val="21"/>
                <w:szCs w:val="21"/>
              </w:rPr>
              <w:t>80%</w:t>
            </w:r>
            <w:r w:rsidRPr="000D1143">
              <w:rPr>
                <w:color w:val="000000" w:themeColor="text1"/>
                <w:sz w:val="21"/>
                <w:szCs w:val="21"/>
              </w:rPr>
              <w:t>股权。</w:t>
            </w:r>
          </w:p>
          <w:p w14:paraId="6AF63B48"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除上述情形外，承诺人与标的公司的实际控制人、其他股东之间不存在其他一致行动关系或其他关联关系。</w:t>
            </w:r>
          </w:p>
          <w:p w14:paraId="034D24D5"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3</w:t>
            </w:r>
            <w:r w:rsidRPr="000D1143">
              <w:rPr>
                <w:color w:val="000000" w:themeColor="text1"/>
                <w:sz w:val="21"/>
                <w:szCs w:val="21"/>
              </w:rPr>
              <w:t>、本承诺人承诺积极配合完成标的公司由股份公司变更为有限责任公司的相关程序和手续。</w:t>
            </w:r>
          </w:p>
          <w:p w14:paraId="418AB39B"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t>4</w:t>
            </w:r>
            <w:r w:rsidRPr="000D1143">
              <w:rPr>
                <w:color w:val="000000" w:themeColor="text1"/>
                <w:sz w:val="21"/>
                <w:szCs w:val="21"/>
              </w:rPr>
              <w:t>、本承诺人（非自然人交易对方）不存在影响作为交易对方独立性的协议或其他安排（如协议控制架构，让渡经营管理权、收益权等），不属于契约型私募基金、券商资产管理计划、基金专户及基金子公司产品、理财产品、保险资管计划，不属于专为本次交易设立的主体。</w:t>
            </w:r>
          </w:p>
          <w:p w14:paraId="01190BF2" w14:textId="77777777" w:rsidR="00F72092" w:rsidRPr="000D1143" w:rsidRDefault="00F72092" w:rsidP="00F72092">
            <w:pPr>
              <w:spacing w:beforeLines="0" w:before="0" w:afterLines="0" w:after="0" w:line="240" w:lineRule="auto"/>
              <w:ind w:firstLineChars="0" w:firstLine="0"/>
              <w:rPr>
                <w:color w:val="000000" w:themeColor="text1"/>
                <w:sz w:val="21"/>
                <w:szCs w:val="21"/>
              </w:rPr>
            </w:pPr>
            <w:r w:rsidRPr="000D1143">
              <w:rPr>
                <w:color w:val="000000" w:themeColor="text1"/>
                <w:sz w:val="21"/>
                <w:szCs w:val="21"/>
              </w:rPr>
              <w:lastRenderedPageBreak/>
              <w:t>5</w:t>
            </w:r>
            <w:r w:rsidRPr="000D1143">
              <w:rPr>
                <w:color w:val="000000" w:themeColor="text1"/>
                <w:sz w:val="21"/>
                <w:szCs w:val="21"/>
              </w:rPr>
              <w:t>、上述承诺内容真实、准确、完整，不存在虚假记载、误导性陈述，不存在重大遗漏，本承诺人完全了解作出虚假声明承诺可能导致的后果，并愿承担因此产生的一切法律后果。</w:t>
            </w:r>
          </w:p>
        </w:tc>
      </w:tr>
      <w:tr w:rsidR="00F72092" w:rsidRPr="000D1143" w14:paraId="4F330A71" w14:textId="77777777" w:rsidTr="00217B21">
        <w:trPr>
          <w:trHeight w:val="397"/>
          <w:jc w:val="center"/>
        </w:trPr>
        <w:tc>
          <w:tcPr>
            <w:tcW w:w="756" w:type="pct"/>
            <w:tcMar>
              <w:top w:w="0" w:type="dxa"/>
              <w:left w:w="28" w:type="dxa"/>
              <w:bottom w:w="0" w:type="dxa"/>
              <w:right w:w="28" w:type="dxa"/>
            </w:tcMar>
            <w:vAlign w:val="center"/>
          </w:tcPr>
          <w:p w14:paraId="4C8C6C3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color w:val="000000" w:themeColor="text1"/>
                <w:sz w:val="21"/>
                <w:szCs w:val="21"/>
              </w:rPr>
              <w:lastRenderedPageBreak/>
              <w:t>陈耿豪等</w:t>
            </w:r>
            <w:r w:rsidRPr="000D1143">
              <w:rPr>
                <w:color w:val="000000" w:themeColor="text1"/>
                <w:sz w:val="21"/>
                <w:szCs w:val="21"/>
              </w:rPr>
              <w:t>21</w:t>
            </w:r>
            <w:r w:rsidRPr="000D1143">
              <w:rPr>
                <w:color w:val="000000" w:themeColor="text1"/>
                <w:sz w:val="21"/>
                <w:szCs w:val="21"/>
              </w:rPr>
              <w:t>名发行股份及支付现金购买资产交易对方</w:t>
            </w:r>
          </w:p>
        </w:tc>
        <w:tc>
          <w:tcPr>
            <w:tcW w:w="841" w:type="pct"/>
            <w:tcMar>
              <w:top w:w="0" w:type="dxa"/>
              <w:left w:w="28" w:type="dxa"/>
              <w:bottom w:w="0" w:type="dxa"/>
              <w:right w:w="28" w:type="dxa"/>
            </w:tcMar>
            <w:vAlign w:val="center"/>
          </w:tcPr>
          <w:p w14:paraId="421FE21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关于不存在内幕交易的承诺函</w:t>
            </w:r>
          </w:p>
        </w:tc>
        <w:tc>
          <w:tcPr>
            <w:tcW w:w="3403" w:type="pct"/>
            <w:tcMar>
              <w:top w:w="0" w:type="dxa"/>
              <w:left w:w="28" w:type="dxa"/>
              <w:bottom w:w="0" w:type="dxa"/>
              <w:right w:w="28" w:type="dxa"/>
            </w:tcMar>
            <w:vAlign w:val="center"/>
          </w:tcPr>
          <w:p w14:paraId="5C30F54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w:t>
            </w:r>
            <w:r w:rsidRPr="000D1143">
              <w:rPr>
                <w:sz w:val="21"/>
                <w:szCs w:val="21"/>
              </w:rPr>
              <w:t>本人</w:t>
            </w:r>
            <w:r w:rsidRPr="000D1143">
              <w:rPr>
                <w:sz w:val="21"/>
                <w:szCs w:val="21"/>
              </w:rPr>
              <w:t>/</w:t>
            </w:r>
            <w:r w:rsidRPr="000D1143">
              <w:rPr>
                <w:sz w:val="21"/>
                <w:szCs w:val="21"/>
              </w:rPr>
              <w:t>本企业及本企业董事、监事、高级管理人员</w:t>
            </w:r>
            <w:r w:rsidRPr="000D1143">
              <w:rPr>
                <w:sz w:val="21"/>
                <w:szCs w:val="21"/>
              </w:rPr>
              <w:t>/</w:t>
            </w:r>
            <w:r w:rsidRPr="000D1143">
              <w:rPr>
                <w:sz w:val="21"/>
                <w:szCs w:val="21"/>
              </w:rPr>
              <w:t>主要管理人员</w:t>
            </w:r>
            <w:r w:rsidRPr="000D1143">
              <w:rPr>
                <w:kern w:val="0"/>
                <w:sz w:val="21"/>
                <w:szCs w:val="21"/>
              </w:rPr>
              <w:t>不存在泄露本次交易内幕信息以及利用本次交易信息进行内幕交易的情形。</w:t>
            </w:r>
          </w:p>
          <w:p w14:paraId="5D3E80B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w:t>
            </w:r>
            <w:r w:rsidRPr="000D1143">
              <w:rPr>
                <w:sz w:val="21"/>
                <w:szCs w:val="21"/>
              </w:rPr>
              <w:t>本人</w:t>
            </w:r>
            <w:r w:rsidRPr="000D1143">
              <w:rPr>
                <w:sz w:val="21"/>
                <w:szCs w:val="21"/>
              </w:rPr>
              <w:t>/</w:t>
            </w:r>
            <w:r w:rsidRPr="000D1143">
              <w:rPr>
                <w:sz w:val="21"/>
                <w:szCs w:val="21"/>
              </w:rPr>
              <w:t>本企业、本企业董事、监事、高级管理人员</w:t>
            </w:r>
            <w:r w:rsidRPr="000D1143">
              <w:rPr>
                <w:sz w:val="21"/>
                <w:szCs w:val="21"/>
              </w:rPr>
              <w:t>/</w:t>
            </w:r>
            <w:r w:rsidRPr="000D1143">
              <w:rPr>
                <w:sz w:val="21"/>
                <w:szCs w:val="21"/>
              </w:rPr>
              <w:t>主要管理人员</w:t>
            </w:r>
            <w:r w:rsidRPr="000D1143">
              <w:rPr>
                <w:kern w:val="0"/>
                <w:sz w:val="21"/>
                <w:szCs w:val="21"/>
              </w:rPr>
              <w:t>及本公司控制的机构不存在因涉嫌本次重大资产购买相关的内幕交易被立案调查或者立案侦查的情形。</w:t>
            </w:r>
          </w:p>
          <w:p w14:paraId="41DD5AE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w:t>
            </w:r>
            <w:r w:rsidRPr="000D1143">
              <w:rPr>
                <w:sz w:val="21"/>
                <w:szCs w:val="21"/>
              </w:rPr>
              <w:t>本人</w:t>
            </w:r>
            <w:r w:rsidRPr="000D1143">
              <w:rPr>
                <w:sz w:val="21"/>
                <w:szCs w:val="21"/>
              </w:rPr>
              <w:t>/</w:t>
            </w:r>
            <w:r w:rsidRPr="000D1143">
              <w:rPr>
                <w:sz w:val="21"/>
                <w:szCs w:val="21"/>
              </w:rPr>
              <w:t>本企业、本企业董事、监事、高级管理人员</w:t>
            </w:r>
            <w:r w:rsidRPr="000D1143">
              <w:rPr>
                <w:sz w:val="21"/>
                <w:szCs w:val="21"/>
              </w:rPr>
              <w:t>/</w:t>
            </w:r>
            <w:r w:rsidRPr="000D1143">
              <w:rPr>
                <w:sz w:val="21"/>
                <w:szCs w:val="21"/>
              </w:rPr>
              <w:t>主要管理人员</w:t>
            </w:r>
            <w:r w:rsidRPr="000D1143">
              <w:rPr>
                <w:kern w:val="0"/>
                <w:sz w:val="21"/>
                <w:szCs w:val="21"/>
              </w:rPr>
              <w:t>及本公司控制的机构最近三十六个月不存在被中国证券监督管理委员会作出行政处罚或者司法机关依法追究刑事责任的情形，不存在《上市公司监管指引第</w:t>
            </w:r>
            <w:r w:rsidRPr="000D1143">
              <w:rPr>
                <w:kern w:val="0"/>
                <w:sz w:val="21"/>
                <w:szCs w:val="21"/>
              </w:rPr>
              <w:t>7</w:t>
            </w:r>
            <w:r w:rsidRPr="000D1143">
              <w:rPr>
                <w:kern w:val="0"/>
                <w:sz w:val="21"/>
                <w:szCs w:val="21"/>
              </w:rPr>
              <w:t>号</w:t>
            </w:r>
            <w:r w:rsidRPr="000D1143">
              <w:rPr>
                <w:kern w:val="0"/>
                <w:sz w:val="21"/>
                <w:szCs w:val="21"/>
              </w:rPr>
              <w:t>——</w:t>
            </w:r>
            <w:r w:rsidRPr="000D1143">
              <w:rPr>
                <w:kern w:val="0"/>
                <w:sz w:val="21"/>
                <w:szCs w:val="21"/>
              </w:rPr>
              <w:t>上市公司重大资产重组相关股票异常交易监管》第十二条规定的不得参与任何上市公司重大资产重组的情形。</w:t>
            </w:r>
          </w:p>
          <w:p w14:paraId="63F5290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w:t>
            </w:r>
            <w:r w:rsidRPr="000D1143">
              <w:rPr>
                <w:sz w:val="21"/>
                <w:szCs w:val="21"/>
              </w:rPr>
              <w:t>本人</w:t>
            </w:r>
            <w:r w:rsidRPr="000D1143">
              <w:rPr>
                <w:sz w:val="21"/>
                <w:szCs w:val="21"/>
              </w:rPr>
              <w:t>/</w:t>
            </w:r>
            <w:r w:rsidRPr="000D1143">
              <w:rPr>
                <w:sz w:val="21"/>
                <w:szCs w:val="21"/>
              </w:rPr>
              <w:t>本企业及本企业董事、监事、高级管理人员</w:t>
            </w:r>
            <w:r w:rsidRPr="000D1143">
              <w:rPr>
                <w:sz w:val="21"/>
                <w:szCs w:val="21"/>
              </w:rPr>
              <w:t>/</w:t>
            </w:r>
            <w:r w:rsidRPr="000D1143">
              <w:rPr>
                <w:sz w:val="21"/>
                <w:szCs w:val="21"/>
              </w:rPr>
              <w:t>主要管理人员</w:t>
            </w:r>
            <w:r w:rsidRPr="000D1143">
              <w:rPr>
                <w:kern w:val="0"/>
                <w:sz w:val="21"/>
                <w:szCs w:val="21"/>
              </w:rPr>
              <w:t>如违反上述承诺给上市公司及投资者造成损失的，将依法承担赔偿责任。</w:t>
            </w:r>
          </w:p>
        </w:tc>
      </w:tr>
      <w:tr w:rsidR="00F72092" w:rsidRPr="000D1143" w14:paraId="41E13849" w14:textId="77777777" w:rsidTr="00217B21">
        <w:trPr>
          <w:trHeight w:val="397"/>
          <w:jc w:val="center"/>
        </w:trPr>
        <w:tc>
          <w:tcPr>
            <w:tcW w:w="756" w:type="pct"/>
            <w:tcMar>
              <w:top w:w="0" w:type="dxa"/>
              <w:left w:w="28" w:type="dxa"/>
              <w:bottom w:w="0" w:type="dxa"/>
              <w:right w:w="28" w:type="dxa"/>
            </w:tcMar>
            <w:vAlign w:val="center"/>
          </w:tcPr>
          <w:p w14:paraId="74246D4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陈耿豪、杨凯然、张杰波、胡俊、王佳</w:t>
            </w:r>
          </w:p>
        </w:tc>
        <w:tc>
          <w:tcPr>
            <w:tcW w:w="841" w:type="pct"/>
            <w:tcMar>
              <w:top w:w="0" w:type="dxa"/>
              <w:left w:w="28" w:type="dxa"/>
              <w:bottom w:w="0" w:type="dxa"/>
              <w:right w:w="28" w:type="dxa"/>
            </w:tcMar>
            <w:vAlign w:val="center"/>
          </w:tcPr>
          <w:p w14:paraId="34817A5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关于避免同业竞争的承诺函</w:t>
            </w:r>
          </w:p>
        </w:tc>
        <w:tc>
          <w:tcPr>
            <w:tcW w:w="3403" w:type="pct"/>
            <w:tcMar>
              <w:top w:w="0" w:type="dxa"/>
              <w:left w:w="28" w:type="dxa"/>
              <w:bottom w:w="0" w:type="dxa"/>
              <w:right w:w="28" w:type="dxa"/>
            </w:tcMar>
            <w:vAlign w:val="center"/>
          </w:tcPr>
          <w:p w14:paraId="66400A8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在任职期内及离职后</w:t>
            </w:r>
            <w:r w:rsidRPr="000D1143">
              <w:rPr>
                <w:kern w:val="0"/>
                <w:sz w:val="21"/>
                <w:szCs w:val="21"/>
              </w:rPr>
              <w:t>5</w:t>
            </w:r>
            <w:r w:rsidRPr="000D1143">
              <w:rPr>
                <w:kern w:val="0"/>
                <w:sz w:val="21"/>
                <w:szCs w:val="21"/>
              </w:rPr>
              <w:t>年内于中国大陆地区，不得在与星云开物直接竞争的自助设备领域</w:t>
            </w:r>
            <w:proofErr w:type="spellStart"/>
            <w:r w:rsidRPr="000D1143">
              <w:rPr>
                <w:kern w:val="0"/>
                <w:sz w:val="21"/>
                <w:szCs w:val="21"/>
              </w:rPr>
              <w:t>IoT+SaaS</w:t>
            </w:r>
            <w:proofErr w:type="spellEnd"/>
            <w:r w:rsidRPr="000D1143">
              <w:rPr>
                <w:kern w:val="0"/>
                <w:sz w:val="21"/>
                <w:szCs w:val="21"/>
              </w:rPr>
              <w:t>平台公司任职，不得控股或投资与星云开物直接竞争的自助设备领域</w:t>
            </w:r>
            <w:proofErr w:type="spellStart"/>
            <w:r w:rsidRPr="000D1143">
              <w:rPr>
                <w:kern w:val="0"/>
                <w:sz w:val="21"/>
                <w:szCs w:val="21"/>
              </w:rPr>
              <w:t>IoT+SaaS</w:t>
            </w:r>
            <w:proofErr w:type="spellEnd"/>
            <w:r w:rsidRPr="000D1143">
              <w:rPr>
                <w:kern w:val="0"/>
                <w:sz w:val="21"/>
                <w:szCs w:val="21"/>
              </w:rPr>
              <w:t>平台公司，其中星云开物上下游产业链除外。其中与广东天亿马信息产业股份有限公司协商一致的除外。</w:t>
            </w:r>
          </w:p>
        </w:tc>
      </w:tr>
      <w:tr w:rsidR="00F72092" w:rsidRPr="000D1143" w14:paraId="7A2C97A7" w14:textId="77777777" w:rsidTr="00217B21">
        <w:trPr>
          <w:trHeight w:val="397"/>
          <w:jc w:val="center"/>
        </w:trPr>
        <w:tc>
          <w:tcPr>
            <w:tcW w:w="756" w:type="pct"/>
            <w:tcMar>
              <w:top w:w="0" w:type="dxa"/>
              <w:left w:w="28" w:type="dxa"/>
              <w:bottom w:w="0" w:type="dxa"/>
              <w:right w:w="28" w:type="dxa"/>
            </w:tcMar>
            <w:vAlign w:val="center"/>
          </w:tcPr>
          <w:p w14:paraId="78390E6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陈耿豪、杨凯然、张杰波、胡俊、王佳</w:t>
            </w:r>
          </w:p>
        </w:tc>
        <w:tc>
          <w:tcPr>
            <w:tcW w:w="841" w:type="pct"/>
            <w:tcMar>
              <w:top w:w="0" w:type="dxa"/>
              <w:left w:w="28" w:type="dxa"/>
              <w:bottom w:w="0" w:type="dxa"/>
              <w:right w:w="28" w:type="dxa"/>
            </w:tcMar>
            <w:vAlign w:val="center"/>
          </w:tcPr>
          <w:p w14:paraId="3FEB577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关于不谋求上市公司控制权的承诺函</w:t>
            </w:r>
          </w:p>
        </w:tc>
        <w:tc>
          <w:tcPr>
            <w:tcW w:w="3403" w:type="pct"/>
            <w:tcMar>
              <w:top w:w="0" w:type="dxa"/>
              <w:left w:w="28" w:type="dxa"/>
              <w:bottom w:w="0" w:type="dxa"/>
              <w:right w:w="28" w:type="dxa"/>
            </w:tcMar>
            <w:vAlign w:val="center"/>
          </w:tcPr>
          <w:p w14:paraId="42886C3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、本承诺人通过本次交易成为上市公司股东后，将依法自主行使股东权利，不会通过一致行动、表决权委托等方式谋求上市公司的控制权。</w:t>
            </w:r>
          </w:p>
          <w:p w14:paraId="06AB717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、上述承诺内容真实、准确、完整，不存在虚假记载、误导性陈述，不存在重大遗漏，本承诺人完全了解作出虚假声明承诺可能导致的后果，并愿承担因此产生的一切法律后果。</w:t>
            </w:r>
          </w:p>
        </w:tc>
      </w:tr>
      <w:tr w:rsidR="00F72092" w:rsidRPr="000D1143" w14:paraId="46FC4523" w14:textId="77777777" w:rsidTr="00217B21">
        <w:trPr>
          <w:trHeight w:val="397"/>
          <w:jc w:val="center"/>
        </w:trPr>
        <w:tc>
          <w:tcPr>
            <w:tcW w:w="756" w:type="pct"/>
            <w:tcMar>
              <w:top w:w="0" w:type="dxa"/>
              <w:left w:w="28" w:type="dxa"/>
              <w:bottom w:w="0" w:type="dxa"/>
              <w:right w:w="28" w:type="dxa"/>
            </w:tcMar>
            <w:vAlign w:val="center"/>
          </w:tcPr>
          <w:p w14:paraId="1BC2CF1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广发信德科文</w:t>
            </w:r>
          </w:p>
        </w:tc>
        <w:tc>
          <w:tcPr>
            <w:tcW w:w="841" w:type="pct"/>
            <w:tcMar>
              <w:top w:w="0" w:type="dxa"/>
              <w:left w:w="28" w:type="dxa"/>
              <w:bottom w:w="0" w:type="dxa"/>
              <w:right w:w="28" w:type="dxa"/>
            </w:tcMar>
            <w:vAlign w:val="center"/>
          </w:tcPr>
          <w:p w14:paraId="1B8E7A2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关于存续期限展期事项的承诺函</w:t>
            </w:r>
          </w:p>
        </w:tc>
        <w:tc>
          <w:tcPr>
            <w:tcW w:w="3403" w:type="pct"/>
            <w:tcMar>
              <w:top w:w="0" w:type="dxa"/>
              <w:left w:w="28" w:type="dxa"/>
              <w:bottom w:w="0" w:type="dxa"/>
              <w:right w:w="28" w:type="dxa"/>
            </w:tcMar>
            <w:vAlign w:val="center"/>
          </w:tcPr>
          <w:p w14:paraId="43F0B56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首先尽最大可能与投资者协商，完成对私募基金的展期或再次展期，包括但不限于通过与异议合伙人协商受让或寻求第三方受让异议合伙人所持合伙企业财产份额等方式，尽力促成私募基金的展期，以符合本次交易完成及股份发行上市后锁定期的要求。</w:t>
            </w:r>
          </w:p>
          <w:p w14:paraId="046C3A1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如私募基金不可展期，或展期后，私募基金存续期届满，导致私募基金作为天亿马股东，不能够满足私募基金存续至本次交易完成及股份发行上市后锁定期的要求，承诺方承诺，不对私募基金持有的天亿马股份进行处置或清算，上述处置或清算行为将在本次交易的股份发行上市、锁定期限依法结束且按照减持规则等相关法律法规规定的要求全部退出天亿马后进行。</w:t>
            </w:r>
          </w:p>
        </w:tc>
      </w:tr>
    </w:tbl>
    <w:p w14:paraId="56F53AF0" w14:textId="77777777" w:rsidR="00F72092" w:rsidRPr="000D1143" w:rsidRDefault="00F72092" w:rsidP="00217B21">
      <w:pPr>
        <w:pStyle w:val="003"/>
        <w:spacing w:before="120" w:after="120"/>
        <w:ind w:firstLine="482"/>
      </w:pPr>
      <w:r w:rsidRPr="000D1143">
        <w:t>（四）标的公司及其董事、监事、高级管理人员作出的重要承诺</w:t>
      </w:r>
    </w:p>
    <w:p w14:paraId="18E2E042" w14:textId="77777777" w:rsidR="00F72092" w:rsidRPr="000D1143" w:rsidRDefault="00F72092" w:rsidP="00217B21">
      <w:pPr>
        <w:pStyle w:val="004"/>
        <w:spacing w:before="120" w:after="120"/>
        <w:ind w:firstLine="482"/>
        <w:rPr>
          <w:rStyle w:val="004Char"/>
        </w:rPr>
      </w:pPr>
      <w:r w:rsidRPr="000D1143">
        <w:t>1</w:t>
      </w:r>
      <w:r w:rsidRPr="000D1143">
        <w:t>、标的公司承诺</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1"/>
        <w:gridCol w:w="1651"/>
        <w:gridCol w:w="5719"/>
        <w:gridCol w:w="7"/>
      </w:tblGrid>
      <w:tr w:rsidR="00F72092" w:rsidRPr="000D1143" w14:paraId="520857D5" w14:textId="77777777" w:rsidTr="00217B21">
        <w:trPr>
          <w:trHeight w:val="397"/>
          <w:tblHeader/>
          <w:jc w:val="center"/>
        </w:trPr>
        <w:tc>
          <w:tcPr>
            <w:tcW w:w="675" w:type="pct"/>
            <w:tcMar>
              <w:top w:w="0" w:type="dxa"/>
              <w:left w:w="108" w:type="dxa"/>
              <w:bottom w:w="0" w:type="dxa"/>
              <w:right w:w="108" w:type="dxa"/>
            </w:tcMar>
            <w:vAlign w:val="center"/>
          </w:tcPr>
          <w:p w14:paraId="52C1FA00"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承诺方</w:t>
            </w:r>
          </w:p>
        </w:tc>
        <w:tc>
          <w:tcPr>
            <w:tcW w:w="968" w:type="pct"/>
            <w:tcMar>
              <w:top w:w="0" w:type="dxa"/>
              <w:left w:w="108" w:type="dxa"/>
              <w:bottom w:w="0" w:type="dxa"/>
              <w:right w:w="108" w:type="dxa"/>
            </w:tcMar>
            <w:vAlign w:val="center"/>
          </w:tcPr>
          <w:p w14:paraId="76A0AA6A"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承诺事项</w:t>
            </w:r>
          </w:p>
        </w:tc>
        <w:tc>
          <w:tcPr>
            <w:tcW w:w="3357" w:type="pct"/>
            <w:gridSpan w:val="2"/>
            <w:tcMar>
              <w:top w:w="0" w:type="dxa"/>
              <w:left w:w="108" w:type="dxa"/>
              <w:bottom w:w="0" w:type="dxa"/>
              <w:right w:w="108" w:type="dxa"/>
            </w:tcMar>
            <w:vAlign w:val="center"/>
          </w:tcPr>
          <w:p w14:paraId="0CB68B3D"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承诺内容</w:t>
            </w:r>
          </w:p>
        </w:tc>
      </w:tr>
      <w:tr w:rsidR="00F72092" w:rsidRPr="000D1143" w14:paraId="44D6648C" w14:textId="77777777" w:rsidTr="00217B21">
        <w:trPr>
          <w:trHeight w:val="397"/>
          <w:jc w:val="center"/>
        </w:trPr>
        <w:tc>
          <w:tcPr>
            <w:tcW w:w="675" w:type="pct"/>
            <w:tcMar>
              <w:top w:w="0" w:type="dxa"/>
              <w:left w:w="108" w:type="dxa"/>
              <w:bottom w:w="0" w:type="dxa"/>
              <w:right w:w="108" w:type="dxa"/>
            </w:tcMar>
            <w:vAlign w:val="center"/>
          </w:tcPr>
          <w:p w14:paraId="251E7AD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星云开物</w:t>
            </w:r>
          </w:p>
        </w:tc>
        <w:tc>
          <w:tcPr>
            <w:tcW w:w="968" w:type="pct"/>
            <w:tcMar>
              <w:top w:w="0" w:type="dxa"/>
              <w:left w:w="108" w:type="dxa"/>
              <w:bottom w:w="0" w:type="dxa"/>
              <w:right w:w="108" w:type="dxa"/>
            </w:tcMar>
            <w:vAlign w:val="center"/>
          </w:tcPr>
          <w:p w14:paraId="1D5A881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关于提供信息真实、准确和完整的承诺函</w:t>
            </w:r>
          </w:p>
        </w:tc>
        <w:tc>
          <w:tcPr>
            <w:tcW w:w="3357" w:type="pct"/>
            <w:gridSpan w:val="2"/>
            <w:tcMar>
              <w:top w:w="0" w:type="dxa"/>
              <w:left w:w="108" w:type="dxa"/>
              <w:bottom w:w="0" w:type="dxa"/>
              <w:right w:w="108" w:type="dxa"/>
            </w:tcMar>
            <w:vAlign w:val="center"/>
          </w:tcPr>
          <w:p w14:paraId="35244807"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1</w:t>
            </w:r>
            <w:r w:rsidRPr="000D1143">
              <w:rPr>
                <w:sz w:val="21"/>
                <w:szCs w:val="21"/>
              </w:rPr>
              <w:t>、本公司向上市公司及参与本次交易的证券服务机构所提供的资料及信息真实、准确、完整，其中的副本或复印件与正本或原件一致且相符，所有文件的签名、印章均是真实的，相关文件经合法有效签署，且已履行该等签署和盖章所需的法定程序，不存在任何虚假记载、误导性陈述或者重大遗漏。</w:t>
            </w:r>
          </w:p>
          <w:p w14:paraId="4BEC14AD"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2</w:t>
            </w:r>
            <w:r w:rsidRPr="000D1143">
              <w:rPr>
                <w:sz w:val="21"/>
                <w:szCs w:val="21"/>
              </w:rPr>
              <w:t>、本公司为本次交易所出具的说明、声明、承诺以及所提供或披露的资料及信息均真实、准确、完整，不存在任何虚假记载、误导性陈述或者重大遗漏。</w:t>
            </w:r>
          </w:p>
          <w:p w14:paraId="3AE20C69"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3</w:t>
            </w:r>
            <w:r w:rsidRPr="000D1143">
              <w:rPr>
                <w:sz w:val="21"/>
                <w:szCs w:val="21"/>
              </w:rPr>
              <w:t>、在本次交易期间，本公司保证按照相关法律法规、中国证监会和深圳证券交易所的有关规定，及时提供、披露有关本次交易的信息，并保证该等信息的真实性、准确性和完整性。</w:t>
            </w:r>
          </w:p>
          <w:p w14:paraId="0D02F0A3"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4</w:t>
            </w:r>
            <w:r w:rsidRPr="000D1143">
              <w:rPr>
                <w:sz w:val="21"/>
                <w:szCs w:val="21"/>
              </w:rPr>
              <w:t>、本公司保证严格履行上述承诺，如因提供的资料、信息存在虚假记载、误导性陈述或者重大遗漏，给上市公司或投资者造成损失的，本公司将依法承担相应的法律责任。</w:t>
            </w:r>
          </w:p>
        </w:tc>
      </w:tr>
      <w:tr w:rsidR="00F72092" w:rsidRPr="000D1143" w14:paraId="17B92A3C" w14:textId="77777777" w:rsidTr="00217B21">
        <w:trPr>
          <w:trHeight w:val="397"/>
          <w:jc w:val="center"/>
        </w:trPr>
        <w:tc>
          <w:tcPr>
            <w:tcW w:w="675" w:type="pct"/>
            <w:tcMar>
              <w:top w:w="0" w:type="dxa"/>
              <w:left w:w="108" w:type="dxa"/>
              <w:bottom w:w="0" w:type="dxa"/>
              <w:right w:w="108" w:type="dxa"/>
            </w:tcMar>
            <w:vAlign w:val="center"/>
          </w:tcPr>
          <w:p w14:paraId="6FDC25B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星云开物</w:t>
            </w:r>
          </w:p>
        </w:tc>
        <w:tc>
          <w:tcPr>
            <w:tcW w:w="968" w:type="pct"/>
            <w:tcMar>
              <w:top w:w="0" w:type="dxa"/>
              <w:left w:w="108" w:type="dxa"/>
              <w:bottom w:w="0" w:type="dxa"/>
              <w:right w:w="108" w:type="dxa"/>
            </w:tcMar>
            <w:vAlign w:val="center"/>
          </w:tcPr>
          <w:p w14:paraId="6B9F31D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关于合法合规及诚信情况的承诺函</w:t>
            </w:r>
          </w:p>
        </w:tc>
        <w:tc>
          <w:tcPr>
            <w:tcW w:w="3357" w:type="pct"/>
            <w:gridSpan w:val="2"/>
            <w:tcMar>
              <w:top w:w="0" w:type="dxa"/>
              <w:left w:w="108" w:type="dxa"/>
              <w:bottom w:w="0" w:type="dxa"/>
              <w:right w:w="108" w:type="dxa"/>
            </w:tcMar>
            <w:vAlign w:val="center"/>
          </w:tcPr>
          <w:p w14:paraId="55491CF0"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1</w:t>
            </w:r>
            <w:r w:rsidRPr="000D1143">
              <w:rPr>
                <w:sz w:val="21"/>
                <w:szCs w:val="21"/>
              </w:rPr>
              <w:t>、截至本承诺函出具日，本公司不存在因涉嫌犯罪被司法机关立案侦查或涉嫌违法违规被中国证券监督管理委员会（以下简称</w:t>
            </w:r>
            <w:r w:rsidRPr="000D1143">
              <w:rPr>
                <w:rFonts w:ascii="宋体" w:hAnsi="宋体"/>
                <w:sz w:val="21"/>
                <w:szCs w:val="21"/>
              </w:rPr>
              <w:t>“</w:t>
            </w:r>
            <w:r w:rsidRPr="000D1143">
              <w:rPr>
                <w:sz w:val="21"/>
                <w:szCs w:val="21"/>
              </w:rPr>
              <w:t>中国证监会</w:t>
            </w:r>
            <w:r w:rsidRPr="000D1143">
              <w:rPr>
                <w:rFonts w:ascii="宋体" w:hAnsi="宋体"/>
                <w:sz w:val="21"/>
                <w:szCs w:val="21"/>
              </w:rPr>
              <w:t>”</w:t>
            </w:r>
            <w:r w:rsidRPr="000D1143">
              <w:rPr>
                <w:sz w:val="21"/>
                <w:szCs w:val="21"/>
              </w:rPr>
              <w:t>）立案调查的情况，不存在尚未了结的重大诉讼、仲裁或行政处罚案件。</w:t>
            </w:r>
          </w:p>
          <w:p w14:paraId="70E816CD"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2</w:t>
            </w:r>
            <w:r w:rsidRPr="000D1143">
              <w:rPr>
                <w:sz w:val="21"/>
                <w:szCs w:val="21"/>
              </w:rPr>
              <w:t>、本公司最近三年内未受到过行政处罚（与证券市场明显无关的除外）、刑事处罚，也未涉及与经济纠纷有关的重大民事诉讼或者仲裁的情形，不存在重大违法行为。</w:t>
            </w:r>
          </w:p>
          <w:p w14:paraId="12BF9ABB"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3</w:t>
            </w:r>
            <w:r w:rsidRPr="000D1143">
              <w:rPr>
                <w:sz w:val="21"/>
                <w:szCs w:val="21"/>
              </w:rPr>
              <w:t>、本公司最近三年诚信情况良好，不存在重大失信行为，不存在未按期偿还的大额金融机构债务、不存在未履行公开承诺，不存在严重损害投资者合法权益和社会公共利益的情形，也不存在被中国证监会采取行政监管措施或受到证券交易所纪律处分的情况等，亦不存在受到过中国证监会的行政处罚或证券交易所的公开谴责。</w:t>
            </w:r>
          </w:p>
          <w:p w14:paraId="5B9FACE8"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4</w:t>
            </w:r>
            <w:r w:rsidRPr="000D1143">
              <w:rPr>
                <w:sz w:val="21"/>
                <w:szCs w:val="21"/>
              </w:rPr>
              <w:t>、本公司以上所述情况均客观真实，不存在虚假记载、误导性陈述和重大遗漏，并对其真实性、准确性和完整性承担法律责任。</w:t>
            </w:r>
          </w:p>
        </w:tc>
      </w:tr>
      <w:tr w:rsidR="00F72092" w:rsidRPr="000D1143" w14:paraId="06A8267C" w14:textId="77777777" w:rsidTr="00217B21">
        <w:trPr>
          <w:gridAfter w:val="1"/>
          <w:wAfter w:w="4" w:type="pct"/>
          <w:trHeight w:val="397"/>
          <w:jc w:val="center"/>
        </w:trPr>
        <w:tc>
          <w:tcPr>
            <w:tcW w:w="675" w:type="pct"/>
            <w:tcMar>
              <w:top w:w="0" w:type="dxa"/>
              <w:left w:w="108" w:type="dxa"/>
              <w:bottom w:w="0" w:type="dxa"/>
              <w:right w:w="108" w:type="dxa"/>
            </w:tcMar>
            <w:vAlign w:val="center"/>
          </w:tcPr>
          <w:p w14:paraId="3595ED2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星云开物</w:t>
            </w:r>
          </w:p>
        </w:tc>
        <w:tc>
          <w:tcPr>
            <w:tcW w:w="968" w:type="pct"/>
            <w:tcMar>
              <w:top w:w="0" w:type="dxa"/>
              <w:left w:w="108" w:type="dxa"/>
              <w:bottom w:w="0" w:type="dxa"/>
              <w:right w:w="108" w:type="dxa"/>
            </w:tcMar>
            <w:vAlign w:val="center"/>
          </w:tcPr>
          <w:p w14:paraId="53B6E0B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关于不存在不得参与上市公司重大资产重组情形的承诺函</w:t>
            </w:r>
          </w:p>
        </w:tc>
        <w:tc>
          <w:tcPr>
            <w:tcW w:w="3353" w:type="pct"/>
            <w:tcMar>
              <w:top w:w="0" w:type="dxa"/>
              <w:left w:w="108" w:type="dxa"/>
              <w:bottom w:w="0" w:type="dxa"/>
              <w:right w:w="108" w:type="dxa"/>
            </w:tcMar>
            <w:vAlign w:val="center"/>
          </w:tcPr>
          <w:p w14:paraId="29D751CD"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1</w:t>
            </w:r>
            <w:r w:rsidRPr="000D1143">
              <w:rPr>
                <w:sz w:val="21"/>
                <w:szCs w:val="21"/>
              </w:rPr>
              <w:t>、本公司及本公司控制的机构不存在因涉嫌本次交易相关的内幕交易被立案调查或者立案侦查的情形，最近</w:t>
            </w:r>
            <w:r w:rsidRPr="000D1143">
              <w:rPr>
                <w:sz w:val="21"/>
                <w:szCs w:val="21"/>
              </w:rPr>
              <w:t>36</w:t>
            </w:r>
            <w:r w:rsidRPr="000D1143">
              <w:rPr>
                <w:sz w:val="21"/>
                <w:szCs w:val="21"/>
              </w:rPr>
              <w:t>个月内不存在因与上市公司重大资产重组相关的内幕交易被中国证券监督管理委员会作出行政处罚或者司法机关依法追究刑事责任的情形，不存在《上市公司监管指引第</w:t>
            </w:r>
            <w:r w:rsidRPr="000D1143">
              <w:rPr>
                <w:sz w:val="21"/>
                <w:szCs w:val="21"/>
              </w:rPr>
              <w:t>7</w:t>
            </w:r>
            <w:r w:rsidRPr="000D1143">
              <w:rPr>
                <w:sz w:val="21"/>
                <w:szCs w:val="21"/>
              </w:rPr>
              <w:t>号</w:t>
            </w:r>
            <w:r w:rsidRPr="000D1143">
              <w:rPr>
                <w:sz w:val="21"/>
                <w:szCs w:val="21"/>
              </w:rPr>
              <w:t>——</w:t>
            </w:r>
            <w:r w:rsidRPr="000D1143">
              <w:rPr>
                <w:sz w:val="21"/>
                <w:szCs w:val="21"/>
              </w:rPr>
              <w:t>上市公司重大资产重组相关股票异常交易监管》第十二条以及《深圳证券交易所上市公司自律监管指引第</w:t>
            </w:r>
            <w:r w:rsidRPr="000D1143">
              <w:rPr>
                <w:sz w:val="21"/>
                <w:szCs w:val="21"/>
              </w:rPr>
              <w:t>8</w:t>
            </w:r>
            <w:r w:rsidRPr="000D1143">
              <w:rPr>
                <w:sz w:val="21"/>
                <w:szCs w:val="21"/>
              </w:rPr>
              <w:t>号</w:t>
            </w:r>
            <w:r w:rsidRPr="000D1143">
              <w:rPr>
                <w:sz w:val="21"/>
                <w:szCs w:val="21"/>
              </w:rPr>
              <w:t>——</w:t>
            </w:r>
            <w:r w:rsidRPr="000D1143">
              <w:rPr>
                <w:sz w:val="21"/>
                <w:szCs w:val="21"/>
              </w:rPr>
              <w:t>重大资产重组》第三十条规定的不得参与任何上市公司重大资产重组的情形。</w:t>
            </w:r>
          </w:p>
          <w:p w14:paraId="4469FB57"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2</w:t>
            </w:r>
            <w:r w:rsidRPr="000D1143">
              <w:rPr>
                <w:sz w:val="21"/>
                <w:szCs w:val="21"/>
              </w:rPr>
              <w:t>、本公司及本公司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30DC1897"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3</w:t>
            </w:r>
            <w:r w:rsidRPr="000D1143">
              <w:rPr>
                <w:sz w:val="21"/>
                <w:szCs w:val="21"/>
              </w:rPr>
              <w:t>、本公司以上所述情况均客观真实，不存在虚假记载、误导性陈述和重大遗漏，并对其真实性、准确性和完整性承担法</w:t>
            </w:r>
            <w:r w:rsidRPr="000D1143">
              <w:rPr>
                <w:sz w:val="21"/>
                <w:szCs w:val="21"/>
              </w:rPr>
              <w:lastRenderedPageBreak/>
              <w:t>律责任。</w:t>
            </w:r>
          </w:p>
        </w:tc>
      </w:tr>
      <w:tr w:rsidR="00F72092" w:rsidRPr="000D1143" w14:paraId="6AA7D847" w14:textId="77777777" w:rsidTr="00217B21">
        <w:trPr>
          <w:gridAfter w:val="1"/>
          <w:wAfter w:w="4" w:type="pct"/>
          <w:trHeight w:val="397"/>
          <w:jc w:val="center"/>
        </w:trPr>
        <w:tc>
          <w:tcPr>
            <w:tcW w:w="675" w:type="pct"/>
            <w:tcMar>
              <w:top w:w="0" w:type="dxa"/>
              <w:left w:w="108" w:type="dxa"/>
              <w:bottom w:w="0" w:type="dxa"/>
              <w:right w:w="108" w:type="dxa"/>
            </w:tcMar>
            <w:vAlign w:val="center"/>
          </w:tcPr>
          <w:p w14:paraId="7BD91D6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星云开物</w:t>
            </w:r>
          </w:p>
        </w:tc>
        <w:tc>
          <w:tcPr>
            <w:tcW w:w="968" w:type="pct"/>
            <w:tcMar>
              <w:top w:w="0" w:type="dxa"/>
              <w:left w:w="108" w:type="dxa"/>
              <w:bottom w:w="0" w:type="dxa"/>
              <w:right w:w="108" w:type="dxa"/>
            </w:tcMar>
            <w:vAlign w:val="center"/>
          </w:tcPr>
          <w:p w14:paraId="534A587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关于不存在内幕交易的承诺函</w:t>
            </w:r>
          </w:p>
        </w:tc>
        <w:tc>
          <w:tcPr>
            <w:tcW w:w="3353" w:type="pct"/>
            <w:tcMar>
              <w:top w:w="0" w:type="dxa"/>
              <w:left w:w="108" w:type="dxa"/>
              <w:bottom w:w="0" w:type="dxa"/>
              <w:right w:w="108" w:type="dxa"/>
            </w:tcMar>
            <w:vAlign w:val="center"/>
          </w:tcPr>
          <w:p w14:paraId="6630382C"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1</w:t>
            </w:r>
            <w:r w:rsidRPr="000D1143">
              <w:rPr>
                <w:sz w:val="21"/>
                <w:szCs w:val="21"/>
              </w:rPr>
              <w:t>、本公司不存在泄露本次交易内幕信息以及利用本次交易信息进行内幕交易的情形。</w:t>
            </w:r>
          </w:p>
          <w:p w14:paraId="62E7EE9D"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2</w:t>
            </w:r>
            <w:r w:rsidRPr="000D1143">
              <w:rPr>
                <w:sz w:val="21"/>
                <w:szCs w:val="21"/>
              </w:rPr>
              <w:t>、本公司及本公司控制的机构不存在因涉嫌本次重大资产购买相关的内幕交易被立案调查或者立案侦查的情形。</w:t>
            </w:r>
          </w:p>
          <w:p w14:paraId="76B9D5D2"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3</w:t>
            </w:r>
            <w:r w:rsidRPr="000D1143">
              <w:rPr>
                <w:sz w:val="21"/>
                <w:szCs w:val="21"/>
              </w:rPr>
              <w:t>、本公司及本公司控制的机构最近三十六个月不存在被中国证券监督管理委员会作出行政处罚或者司法机关依法追究刑事责任的情形，不存在《上市公司监管指引第</w:t>
            </w:r>
            <w:r w:rsidRPr="000D1143">
              <w:rPr>
                <w:sz w:val="21"/>
                <w:szCs w:val="21"/>
              </w:rPr>
              <w:t>7</w:t>
            </w:r>
            <w:r w:rsidRPr="000D1143">
              <w:rPr>
                <w:sz w:val="21"/>
                <w:szCs w:val="21"/>
              </w:rPr>
              <w:t>号</w:t>
            </w:r>
            <w:r w:rsidRPr="000D1143">
              <w:rPr>
                <w:sz w:val="21"/>
                <w:szCs w:val="21"/>
              </w:rPr>
              <w:t>——</w:t>
            </w:r>
            <w:r w:rsidRPr="000D1143">
              <w:rPr>
                <w:sz w:val="21"/>
                <w:szCs w:val="21"/>
              </w:rPr>
              <w:t>上市公司重大资产重组相关股票异常交易监管》第十二条规定的不得参与任何上市公司重大资产重组的情形。</w:t>
            </w:r>
          </w:p>
          <w:p w14:paraId="524CE2DB"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4</w:t>
            </w:r>
            <w:r w:rsidRPr="000D1143">
              <w:rPr>
                <w:sz w:val="21"/>
                <w:szCs w:val="21"/>
              </w:rPr>
              <w:t>、本公司如违反上述承诺给上市公司及投资者造成损失的，将依法承担赔偿责任。</w:t>
            </w:r>
          </w:p>
        </w:tc>
      </w:tr>
    </w:tbl>
    <w:p w14:paraId="44210B23" w14:textId="77777777" w:rsidR="00F72092" w:rsidRPr="000D1143" w:rsidRDefault="00F72092" w:rsidP="00217B21">
      <w:pPr>
        <w:pStyle w:val="004"/>
        <w:spacing w:before="120" w:after="120"/>
        <w:ind w:firstLine="482"/>
        <w:rPr>
          <w:rStyle w:val="004Char"/>
        </w:rPr>
      </w:pPr>
      <w:r w:rsidRPr="000D1143">
        <w:t>2</w:t>
      </w:r>
      <w:r w:rsidRPr="000D1143">
        <w:t>、标的公司董事、监事、高级管理人员承诺</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3"/>
        <w:gridCol w:w="1648"/>
        <w:gridCol w:w="5727"/>
      </w:tblGrid>
      <w:tr w:rsidR="00F72092" w:rsidRPr="000D1143" w14:paraId="25A278DC" w14:textId="77777777" w:rsidTr="00F72092">
        <w:trPr>
          <w:trHeight w:val="397"/>
          <w:tblHeader/>
          <w:jc w:val="center"/>
        </w:trPr>
        <w:tc>
          <w:tcPr>
            <w:tcW w:w="676" w:type="pct"/>
            <w:tcMar>
              <w:top w:w="0" w:type="dxa"/>
              <w:left w:w="108" w:type="dxa"/>
              <w:bottom w:w="0" w:type="dxa"/>
              <w:right w:w="108" w:type="dxa"/>
            </w:tcMar>
            <w:vAlign w:val="center"/>
          </w:tcPr>
          <w:p w14:paraId="42B51468" w14:textId="77777777" w:rsidR="00F72092" w:rsidRPr="000D1143" w:rsidRDefault="00F72092" w:rsidP="00F72092">
            <w:pPr>
              <w:keepNext/>
              <w:keepLines/>
              <w:spacing w:beforeLines="0" w:before="0" w:afterLines="0" w:after="0" w:line="240" w:lineRule="auto"/>
              <w:ind w:firstLineChars="0" w:firstLine="0"/>
              <w:jc w:val="center"/>
              <w:rPr>
                <w:b/>
                <w:bCs/>
                <w:kern w:val="0"/>
                <w:sz w:val="21"/>
                <w:szCs w:val="21"/>
              </w:rPr>
            </w:pPr>
            <w:r w:rsidRPr="000D1143">
              <w:rPr>
                <w:b/>
                <w:bCs/>
                <w:kern w:val="0"/>
                <w:sz w:val="21"/>
                <w:szCs w:val="21"/>
              </w:rPr>
              <w:t>承诺方</w:t>
            </w:r>
          </w:p>
        </w:tc>
        <w:tc>
          <w:tcPr>
            <w:tcW w:w="966" w:type="pct"/>
            <w:tcMar>
              <w:top w:w="0" w:type="dxa"/>
              <w:left w:w="108" w:type="dxa"/>
              <w:bottom w:w="0" w:type="dxa"/>
              <w:right w:w="108" w:type="dxa"/>
            </w:tcMar>
            <w:vAlign w:val="center"/>
          </w:tcPr>
          <w:p w14:paraId="37DCB9B1" w14:textId="77777777" w:rsidR="00F72092" w:rsidRPr="000D1143" w:rsidRDefault="00F72092" w:rsidP="00F72092">
            <w:pPr>
              <w:keepNext/>
              <w:keepLines/>
              <w:spacing w:beforeLines="0" w:before="0" w:afterLines="0" w:after="0" w:line="240" w:lineRule="auto"/>
              <w:ind w:firstLineChars="0" w:firstLine="0"/>
              <w:jc w:val="center"/>
              <w:rPr>
                <w:b/>
                <w:bCs/>
                <w:kern w:val="0"/>
                <w:sz w:val="21"/>
                <w:szCs w:val="21"/>
              </w:rPr>
            </w:pPr>
            <w:r w:rsidRPr="000D1143">
              <w:rPr>
                <w:b/>
                <w:bCs/>
                <w:kern w:val="0"/>
                <w:sz w:val="21"/>
                <w:szCs w:val="21"/>
              </w:rPr>
              <w:t>承诺事项</w:t>
            </w:r>
          </w:p>
        </w:tc>
        <w:tc>
          <w:tcPr>
            <w:tcW w:w="3358" w:type="pct"/>
            <w:tcMar>
              <w:top w:w="0" w:type="dxa"/>
              <w:left w:w="108" w:type="dxa"/>
              <w:bottom w:w="0" w:type="dxa"/>
              <w:right w:w="108" w:type="dxa"/>
            </w:tcMar>
            <w:vAlign w:val="center"/>
          </w:tcPr>
          <w:p w14:paraId="29CC81F6" w14:textId="77777777" w:rsidR="00F72092" w:rsidRPr="000D1143" w:rsidRDefault="00F72092" w:rsidP="00F72092">
            <w:pPr>
              <w:keepNext/>
              <w:keepLines/>
              <w:spacing w:beforeLines="0" w:before="0" w:afterLines="0" w:after="0" w:line="240" w:lineRule="auto"/>
              <w:ind w:firstLineChars="0" w:firstLine="0"/>
              <w:jc w:val="center"/>
              <w:rPr>
                <w:b/>
                <w:bCs/>
                <w:kern w:val="0"/>
                <w:sz w:val="21"/>
                <w:szCs w:val="21"/>
              </w:rPr>
            </w:pPr>
            <w:r w:rsidRPr="000D1143">
              <w:rPr>
                <w:b/>
                <w:bCs/>
                <w:kern w:val="0"/>
                <w:sz w:val="21"/>
                <w:szCs w:val="21"/>
              </w:rPr>
              <w:t>承诺内容</w:t>
            </w:r>
          </w:p>
        </w:tc>
      </w:tr>
      <w:tr w:rsidR="00F72092" w:rsidRPr="000D1143" w14:paraId="2E2923D2" w14:textId="77777777" w:rsidTr="00F72092">
        <w:trPr>
          <w:trHeight w:val="397"/>
          <w:jc w:val="center"/>
        </w:trPr>
        <w:tc>
          <w:tcPr>
            <w:tcW w:w="676" w:type="pct"/>
            <w:tcMar>
              <w:top w:w="0" w:type="dxa"/>
              <w:left w:w="108" w:type="dxa"/>
              <w:bottom w:w="0" w:type="dxa"/>
              <w:right w:w="108" w:type="dxa"/>
            </w:tcMar>
            <w:vAlign w:val="center"/>
          </w:tcPr>
          <w:p w14:paraId="6503562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星云开物董事、监事、高级管理人员</w:t>
            </w:r>
          </w:p>
        </w:tc>
        <w:tc>
          <w:tcPr>
            <w:tcW w:w="966" w:type="pct"/>
            <w:tcMar>
              <w:top w:w="0" w:type="dxa"/>
              <w:left w:w="108" w:type="dxa"/>
              <w:bottom w:w="0" w:type="dxa"/>
              <w:right w:w="108" w:type="dxa"/>
            </w:tcMar>
            <w:vAlign w:val="center"/>
          </w:tcPr>
          <w:p w14:paraId="4C0C116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关于提供信息真实、准确和完整的承诺函</w:t>
            </w:r>
          </w:p>
        </w:tc>
        <w:tc>
          <w:tcPr>
            <w:tcW w:w="3358" w:type="pct"/>
            <w:tcMar>
              <w:top w:w="0" w:type="dxa"/>
              <w:left w:w="108" w:type="dxa"/>
              <w:bottom w:w="0" w:type="dxa"/>
              <w:right w:w="108" w:type="dxa"/>
            </w:tcMar>
            <w:vAlign w:val="center"/>
          </w:tcPr>
          <w:p w14:paraId="06042EA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向上市公司及参与本次交易的证券服务机构所提供的资料及信息真实、准确、完整，其中的副本或复印件与正本或原件一致且相符，所有文件的签名、印章均是真实的，相关文件经合法有效签署，不存在任何虚假记载、误导性陈述或者重大遗漏。</w:t>
            </w:r>
          </w:p>
          <w:p w14:paraId="697D8F4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、本人为本次交易所出具的说明、声明、承诺以及所提供或披露的资料及信息均真实、准确、完整，不存在任何虚假记载、误导性陈述或者重大遗漏。</w:t>
            </w:r>
          </w:p>
          <w:p w14:paraId="10EEB13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、在本次交易期间，本人保证按照相关法律法规、中国证监会和深圳证券交易所的有关规定，及时提供、披露有关本次交易的信息，并保证该等信息的真实性、准确性和完整性。</w:t>
            </w:r>
          </w:p>
          <w:p w14:paraId="3011990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、本人保证严格履行上述承诺，如因提供的资料、信息存在虚假记载、误导性陈述或者重大遗漏，给上市公司或投资者造成损失的，本人将依法承担相应的法律责任。</w:t>
            </w:r>
          </w:p>
        </w:tc>
      </w:tr>
      <w:tr w:rsidR="00F72092" w:rsidRPr="000D1143" w14:paraId="18D5397C" w14:textId="77777777" w:rsidTr="00F72092">
        <w:trPr>
          <w:trHeight w:val="397"/>
          <w:jc w:val="center"/>
        </w:trPr>
        <w:tc>
          <w:tcPr>
            <w:tcW w:w="676" w:type="pct"/>
            <w:tcMar>
              <w:top w:w="0" w:type="dxa"/>
              <w:left w:w="108" w:type="dxa"/>
              <w:bottom w:w="0" w:type="dxa"/>
              <w:right w:w="108" w:type="dxa"/>
            </w:tcMar>
            <w:vAlign w:val="center"/>
          </w:tcPr>
          <w:p w14:paraId="7B500D8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星云开物董事、监事、高级管理人员</w:t>
            </w:r>
          </w:p>
        </w:tc>
        <w:tc>
          <w:tcPr>
            <w:tcW w:w="966" w:type="pct"/>
            <w:tcMar>
              <w:top w:w="0" w:type="dxa"/>
              <w:left w:w="108" w:type="dxa"/>
              <w:bottom w:w="0" w:type="dxa"/>
              <w:right w:w="108" w:type="dxa"/>
            </w:tcMar>
            <w:vAlign w:val="center"/>
          </w:tcPr>
          <w:p w14:paraId="4924A10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关于合法合规及诚信情况的承诺函</w:t>
            </w:r>
          </w:p>
        </w:tc>
        <w:tc>
          <w:tcPr>
            <w:tcW w:w="3358" w:type="pct"/>
            <w:tcMar>
              <w:top w:w="0" w:type="dxa"/>
              <w:left w:w="108" w:type="dxa"/>
              <w:bottom w:w="0" w:type="dxa"/>
              <w:right w:w="108" w:type="dxa"/>
            </w:tcMar>
            <w:vAlign w:val="center"/>
          </w:tcPr>
          <w:p w14:paraId="1D427C6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具备和遵守《中华人民共和国公司法》等法律、法规、规范性文件和公司章程规定的任职资格和义务，本人任职均经合法程序产生，不存在有关法律、法规、规范性文件和公司章程及有关监管部门、兼职单位（如有）所禁止的兼职情形；本人不存在违反《中华人民共和国公司法》第一百七十八条至第一百八十四条规定的情形。</w:t>
            </w:r>
          </w:p>
          <w:p w14:paraId="1AAB8D1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、截至本承诺函出具日，本人不存在因涉嫌犯罪被司法机关立案侦查或涉嫌违法违规被中国证券监督管理委员会（以下简称</w:t>
            </w:r>
            <w:r w:rsidRPr="000D1143">
              <w:rPr>
                <w:rFonts w:ascii="宋体" w:hAnsi="宋体"/>
                <w:kern w:val="0"/>
                <w:sz w:val="21"/>
                <w:szCs w:val="21"/>
              </w:rPr>
              <w:t>“</w:t>
            </w:r>
            <w:r w:rsidRPr="000D1143">
              <w:rPr>
                <w:kern w:val="0"/>
                <w:sz w:val="21"/>
                <w:szCs w:val="21"/>
              </w:rPr>
              <w:t>中国证监会</w:t>
            </w:r>
            <w:r w:rsidRPr="000D1143">
              <w:rPr>
                <w:rFonts w:ascii="宋体" w:hAnsi="宋体"/>
                <w:kern w:val="0"/>
                <w:sz w:val="21"/>
                <w:szCs w:val="21"/>
              </w:rPr>
              <w:t>”</w:t>
            </w:r>
            <w:r w:rsidRPr="000D1143">
              <w:rPr>
                <w:kern w:val="0"/>
                <w:sz w:val="21"/>
                <w:szCs w:val="21"/>
              </w:rPr>
              <w:t>）立案调查的情况，不存在尚未了结的重大诉讼、仲裁或行政处罚案件。</w:t>
            </w:r>
          </w:p>
          <w:p w14:paraId="4250164D"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、本人最近三年内未受到过行政处罚（与证券市场明显无关的除外）、刑事处罚，也未涉及与经济纠纷有关的重大民事诉讼或者仲裁的情形，不存在重大违法行为。</w:t>
            </w:r>
          </w:p>
          <w:p w14:paraId="1574603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、本人最近三年诚信情况良好，不存在重大失信行为，不存在未按期偿还的大额金融机构债务、不存在未履行公开承诺，不存在严重损害投资者合法权益和社会公共利益的情形，也</w:t>
            </w:r>
            <w:r w:rsidRPr="000D1143">
              <w:rPr>
                <w:kern w:val="0"/>
                <w:sz w:val="21"/>
                <w:szCs w:val="21"/>
              </w:rPr>
              <w:lastRenderedPageBreak/>
              <w:t>不存在被中国证监会采取行政监管措施或受到证券交易所纪律处分的情况等，亦不存在受到过中国证监会的行政处罚或证券交易所的公开谴责。</w:t>
            </w:r>
          </w:p>
          <w:p w14:paraId="2C9CDCF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5</w:t>
            </w:r>
            <w:r w:rsidRPr="000D1143">
              <w:rPr>
                <w:kern w:val="0"/>
                <w:sz w:val="21"/>
                <w:szCs w:val="21"/>
              </w:rPr>
              <w:t>、本人以上所述情况均客观真实，不存在虚假记载、误导性陈述和重大遗漏，并对其真实性、准确性和完整性承担法律责任</w:t>
            </w:r>
            <w:r w:rsidRPr="000D1143">
              <w:rPr>
                <w:rFonts w:hint="eastAsia"/>
                <w:kern w:val="0"/>
                <w:sz w:val="21"/>
                <w:szCs w:val="21"/>
              </w:rPr>
              <w:t>。</w:t>
            </w:r>
          </w:p>
        </w:tc>
      </w:tr>
      <w:tr w:rsidR="00F72092" w:rsidRPr="000D1143" w14:paraId="5074EE7B" w14:textId="77777777" w:rsidTr="00F72092">
        <w:trPr>
          <w:trHeight w:val="397"/>
          <w:jc w:val="center"/>
        </w:trPr>
        <w:tc>
          <w:tcPr>
            <w:tcW w:w="676" w:type="pct"/>
            <w:tcMar>
              <w:top w:w="0" w:type="dxa"/>
              <w:left w:w="108" w:type="dxa"/>
              <w:bottom w:w="0" w:type="dxa"/>
              <w:right w:w="108" w:type="dxa"/>
            </w:tcMar>
            <w:vAlign w:val="center"/>
          </w:tcPr>
          <w:p w14:paraId="470B106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lastRenderedPageBreak/>
              <w:t>星云开物董事、监事、高级管理人员</w:t>
            </w:r>
          </w:p>
        </w:tc>
        <w:tc>
          <w:tcPr>
            <w:tcW w:w="966" w:type="pct"/>
            <w:tcMar>
              <w:top w:w="0" w:type="dxa"/>
              <w:left w:w="108" w:type="dxa"/>
              <w:bottom w:w="0" w:type="dxa"/>
              <w:right w:w="108" w:type="dxa"/>
            </w:tcMar>
            <w:vAlign w:val="center"/>
          </w:tcPr>
          <w:p w14:paraId="0E812EC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关于不存在不得参与上市公司重大资产重组情形的承诺函</w:t>
            </w:r>
          </w:p>
        </w:tc>
        <w:tc>
          <w:tcPr>
            <w:tcW w:w="3358" w:type="pct"/>
            <w:tcMar>
              <w:top w:w="0" w:type="dxa"/>
              <w:left w:w="108" w:type="dxa"/>
              <w:bottom w:w="0" w:type="dxa"/>
              <w:right w:w="108" w:type="dxa"/>
            </w:tcMar>
            <w:vAlign w:val="center"/>
          </w:tcPr>
          <w:p w14:paraId="0CEBC58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、本人及本人控制的机构不存在因涉嫌本次交易相关的内幕交易被立案调查或者立案侦查的情形，最近</w:t>
            </w:r>
            <w:r w:rsidRPr="000D1143">
              <w:rPr>
                <w:kern w:val="0"/>
                <w:sz w:val="21"/>
                <w:szCs w:val="21"/>
              </w:rPr>
              <w:t>36</w:t>
            </w:r>
            <w:r w:rsidRPr="000D1143">
              <w:rPr>
                <w:kern w:val="0"/>
                <w:sz w:val="21"/>
                <w:szCs w:val="21"/>
              </w:rPr>
              <w:t>个月内不存在因与上市公司重大资产重组相关的内幕交易被中国证券监督管理委员会作出行政处罚或者司法机关依法追究刑事责任的情形，不存在《上市公司监管指引第</w:t>
            </w:r>
            <w:r w:rsidRPr="000D1143">
              <w:rPr>
                <w:kern w:val="0"/>
                <w:sz w:val="21"/>
                <w:szCs w:val="21"/>
              </w:rPr>
              <w:t>7</w:t>
            </w:r>
            <w:r w:rsidRPr="000D1143">
              <w:rPr>
                <w:kern w:val="0"/>
                <w:sz w:val="21"/>
                <w:szCs w:val="21"/>
              </w:rPr>
              <w:t>号</w:t>
            </w:r>
            <w:r w:rsidRPr="000D1143">
              <w:rPr>
                <w:kern w:val="0"/>
                <w:sz w:val="21"/>
                <w:szCs w:val="21"/>
              </w:rPr>
              <w:t>——</w:t>
            </w:r>
            <w:r w:rsidRPr="000D1143">
              <w:rPr>
                <w:kern w:val="0"/>
                <w:sz w:val="21"/>
                <w:szCs w:val="21"/>
              </w:rPr>
              <w:t>上市公司重大资产重组相关股票异常交易监管》第十二条以及《深圳证券交易所上市公司自律监管指引第</w:t>
            </w:r>
            <w:r w:rsidRPr="000D1143">
              <w:rPr>
                <w:kern w:val="0"/>
                <w:sz w:val="21"/>
                <w:szCs w:val="21"/>
              </w:rPr>
              <w:t>8</w:t>
            </w:r>
            <w:r w:rsidRPr="000D1143">
              <w:rPr>
                <w:kern w:val="0"/>
                <w:sz w:val="21"/>
                <w:szCs w:val="21"/>
              </w:rPr>
              <w:t>号</w:t>
            </w:r>
            <w:r w:rsidRPr="000D1143">
              <w:rPr>
                <w:kern w:val="0"/>
                <w:sz w:val="21"/>
                <w:szCs w:val="21"/>
              </w:rPr>
              <w:t>——</w:t>
            </w:r>
            <w:r w:rsidRPr="000D1143">
              <w:rPr>
                <w:kern w:val="0"/>
                <w:sz w:val="21"/>
                <w:szCs w:val="21"/>
              </w:rPr>
              <w:t>重大资产重组》第三十条规定的不得参与任何上市公司重大资产重组的情形。</w:t>
            </w:r>
          </w:p>
          <w:p w14:paraId="4C05D25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及本人控制的机构不存在违规泄露本次交易的相关内幕信息及违规利用该内幕信息进行内幕交易的情形，并保证采取必要措施（包括但不限于严格控制参与本次交易人员范围，提示内幕信息知情人员严格遵守保密制度，履行保密义务，告知不得利用内幕信息买卖上市公司股票或建议他人买卖上市公司股票等措施）对本次交易事宜所涉及的资料和信息严格保密。</w:t>
            </w:r>
          </w:p>
          <w:p w14:paraId="1662341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、本人以上所述情况均客观真实，不存在虚假记载、误导性陈述和重大遗漏，并对其真实性、准确性和完整性承担法律责任。</w:t>
            </w:r>
          </w:p>
        </w:tc>
      </w:tr>
      <w:tr w:rsidR="00F72092" w:rsidRPr="000D1143" w14:paraId="13B929F3" w14:textId="77777777" w:rsidTr="00F72092">
        <w:trPr>
          <w:trHeight w:val="397"/>
          <w:jc w:val="center"/>
        </w:trPr>
        <w:tc>
          <w:tcPr>
            <w:tcW w:w="676" w:type="pct"/>
            <w:tcMar>
              <w:top w:w="0" w:type="dxa"/>
              <w:left w:w="108" w:type="dxa"/>
              <w:bottom w:w="0" w:type="dxa"/>
              <w:right w:w="108" w:type="dxa"/>
            </w:tcMar>
            <w:vAlign w:val="center"/>
          </w:tcPr>
          <w:p w14:paraId="30EDD14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星云开物董事、监事、高级管理人员</w:t>
            </w:r>
          </w:p>
        </w:tc>
        <w:tc>
          <w:tcPr>
            <w:tcW w:w="966" w:type="pct"/>
            <w:tcMar>
              <w:top w:w="0" w:type="dxa"/>
              <w:left w:w="108" w:type="dxa"/>
              <w:bottom w:w="0" w:type="dxa"/>
              <w:right w:w="108" w:type="dxa"/>
            </w:tcMar>
            <w:vAlign w:val="center"/>
          </w:tcPr>
          <w:p w14:paraId="2E818C0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关于不存在内幕交易的承诺函</w:t>
            </w:r>
          </w:p>
        </w:tc>
        <w:tc>
          <w:tcPr>
            <w:tcW w:w="3358" w:type="pct"/>
            <w:tcMar>
              <w:top w:w="0" w:type="dxa"/>
              <w:left w:w="108" w:type="dxa"/>
              <w:bottom w:w="0" w:type="dxa"/>
              <w:right w:w="108" w:type="dxa"/>
            </w:tcMar>
            <w:vAlign w:val="center"/>
          </w:tcPr>
          <w:p w14:paraId="3AE57AC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、本人不存在泄露本次交易内幕信息以及利用本次交易信息进行内幕交易的情形。</w:t>
            </w:r>
          </w:p>
          <w:p w14:paraId="10A2F6E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w:t>
            </w:r>
            <w:r w:rsidRPr="000D1143">
              <w:rPr>
                <w:kern w:val="0"/>
                <w:sz w:val="21"/>
                <w:szCs w:val="21"/>
              </w:rPr>
              <w:t>、本人及本人控制的机构不存在因涉嫌本次重大资产购买相关的内幕交易被立案调查或者立案侦查的情形。</w:t>
            </w:r>
          </w:p>
          <w:p w14:paraId="56E7165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3</w:t>
            </w:r>
            <w:r w:rsidRPr="000D1143">
              <w:rPr>
                <w:kern w:val="0"/>
                <w:sz w:val="21"/>
                <w:szCs w:val="21"/>
              </w:rPr>
              <w:t>、本人及本人控制的机构最近三十六个月不存在被中国证券监督管理委员会作出行政处罚或者司法机关依法追究刑事责任的情形，不存在《上市公司监管指引第</w:t>
            </w:r>
            <w:r w:rsidRPr="000D1143">
              <w:rPr>
                <w:kern w:val="0"/>
                <w:sz w:val="21"/>
                <w:szCs w:val="21"/>
              </w:rPr>
              <w:t>7</w:t>
            </w:r>
            <w:r w:rsidRPr="000D1143">
              <w:rPr>
                <w:kern w:val="0"/>
                <w:sz w:val="21"/>
                <w:szCs w:val="21"/>
              </w:rPr>
              <w:t>号</w:t>
            </w:r>
            <w:r w:rsidRPr="000D1143">
              <w:rPr>
                <w:kern w:val="0"/>
                <w:sz w:val="21"/>
                <w:szCs w:val="21"/>
              </w:rPr>
              <w:t>——</w:t>
            </w:r>
            <w:r w:rsidRPr="000D1143">
              <w:rPr>
                <w:kern w:val="0"/>
                <w:sz w:val="21"/>
                <w:szCs w:val="21"/>
              </w:rPr>
              <w:t>上市公司重大资产重组相关股票异常交易监管》第十二条规定的不得参与任何上市公司重大资产重组的情形。</w:t>
            </w:r>
          </w:p>
          <w:p w14:paraId="7A5115AB"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4</w:t>
            </w:r>
            <w:r w:rsidRPr="000D1143">
              <w:rPr>
                <w:kern w:val="0"/>
                <w:sz w:val="21"/>
                <w:szCs w:val="21"/>
              </w:rPr>
              <w:t>、本人如违反上述承诺给上市公司及投资者造成损失的，将依法承担赔偿责任。</w:t>
            </w:r>
          </w:p>
        </w:tc>
      </w:tr>
    </w:tbl>
    <w:p w14:paraId="70078E60" w14:textId="40AF3BA8" w:rsidR="00F72092" w:rsidRPr="000D1143" w:rsidRDefault="00F72092" w:rsidP="00217B21">
      <w:pPr>
        <w:pStyle w:val="001"/>
        <w:spacing w:before="120" w:after="120"/>
      </w:pPr>
      <w:bookmarkStart w:id="107" w:name="_Toc214351856"/>
      <w:bookmarkStart w:id="108" w:name="_Toc214367572"/>
      <w:bookmarkEnd w:id="103"/>
      <w:r w:rsidRPr="000D1143">
        <w:rPr>
          <w:rFonts w:hint="eastAsia"/>
        </w:rPr>
        <w:lastRenderedPageBreak/>
        <w:t>第二章</w:t>
      </w:r>
      <w:r w:rsidRPr="000D1143">
        <w:rPr>
          <w:rFonts w:hint="eastAsia"/>
        </w:rPr>
        <w:t xml:space="preserve"> </w:t>
      </w:r>
      <w:r w:rsidRPr="000D1143">
        <w:rPr>
          <w:rFonts w:hint="eastAsia"/>
        </w:rPr>
        <w:t>上市公司基本情况</w:t>
      </w:r>
      <w:bookmarkEnd w:id="107"/>
      <w:bookmarkEnd w:id="108"/>
    </w:p>
    <w:p w14:paraId="6CEDF34E" w14:textId="77777777" w:rsidR="00F72092" w:rsidRPr="000D1143" w:rsidRDefault="00F72092" w:rsidP="00217B21">
      <w:pPr>
        <w:pStyle w:val="002"/>
        <w:spacing w:before="120" w:after="120"/>
      </w:pPr>
      <w:bookmarkStart w:id="109" w:name="_Toc214351857"/>
      <w:bookmarkStart w:id="110" w:name="_Toc214367573"/>
      <w:r w:rsidRPr="000D1143">
        <w:t>一、公司基本情况简介</w:t>
      </w:r>
      <w:bookmarkEnd w:id="109"/>
      <w:bookmarkEnd w:id="110"/>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8"/>
        <w:gridCol w:w="6500"/>
      </w:tblGrid>
      <w:tr w:rsidR="00F72092" w:rsidRPr="000D1143" w14:paraId="7B824D1A" w14:textId="77777777" w:rsidTr="00217B21">
        <w:trPr>
          <w:trHeight w:val="397"/>
          <w:tblHeader/>
          <w:jc w:val="center"/>
        </w:trPr>
        <w:tc>
          <w:tcPr>
            <w:tcW w:w="1189" w:type="pct"/>
            <w:tcMar>
              <w:top w:w="0" w:type="dxa"/>
              <w:left w:w="108" w:type="dxa"/>
              <w:bottom w:w="0" w:type="dxa"/>
              <w:right w:w="108" w:type="dxa"/>
            </w:tcMar>
            <w:vAlign w:val="center"/>
          </w:tcPr>
          <w:p w14:paraId="7F9BF00B" w14:textId="77777777" w:rsidR="00F72092" w:rsidRPr="000D1143" w:rsidRDefault="00F72092" w:rsidP="00217B21">
            <w:pPr>
              <w:keepNext/>
              <w:spacing w:beforeLines="0" w:before="0" w:afterLines="0" w:after="0" w:line="240" w:lineRule="auto"/>
              <w:ind w:firstLineChars="0" w:firstLine="0"/>
              <w:rPr>
                <w:b/>
                <w:kern w:val="0"/>
                <w:sz w:val="21"/>
                <w:szCs w:val="21"/>
              </w:rPr>
            </w:pPr>
            <w:bookmarkStart w:id="111" w:name="_Hlk189922131"/>
            <w:r w:rsidRPr="000D1143">
              <w:rPr>
                <w:b/>
                <w:kern w:val="0"/>
                <w:sz w:val="21"/>
                <w:szCs w:val="21"/>
              </w:rPr>
              <w:t>中文名称</w:t>
            </w:r>
          </w:p>
        </w:tc>
        <w:tc>
          <w:tcPr>
            <w:tcW w:w="3811" w:type="pct"/>
            <w:tcMar>
              <w:top w:w="0" w:type="dxa"/>
              <w:left w:w="108" w:type="dxa"/>
              <w:bottom w:w="0" w:type="dxa"/>
              <w:right w:w="108" w:type="dxa"/>
            </w:tcMar>
            <w:vAlign w:val="center"/>
          </w:tcPr>
          <w:p w14:paraId="1C54C7D1" w14:textId="77777777" w:rsidR="00F72092" w:rsidRPr="000D1143" w:rsidRDefault="00F72092" w:rsidP="00217B21">
            <w:pPr>
              <w:keepNext/>
              <w:spacing w:beforeLines="0" w:before="0" w:afterLines="0" w:after="0" w:line="240" w:lineRule="auto"/>
              <w:ind w:firstLineChars="0" w:firstLine="0"/>
              <w:rPr>
                <w:bCs/>
                <w:kern w:val="0"/>
                <w:sz w:val="21"/>
                <w:szCs w:val="21"/>
              </w:rPr>
            </w:pPr>
            <w:r w:rsidRPr="000D1143">
              <w:rPr>
                <w:bCs/>
                <w:color w:val="000000"/>
                <w:sz w:val="21"/>
                <w:szCs w:val="21"/>
              </w:rPr>
              <w:t>广东天亿马信息产业股份有限公司</w:t>
            </w:r>
          </w:p>
        </w:tc>
      </w:tr>
      <w:tr w:rsidR="00F72092" w:rsidRPr="000D1143" w14:paraId="16563C6F" w14:textId="77777777" w:rsidTr="00217B21">
        <w:trPr>
          <w:trHeight w:val="397"/>
          <w:jc w:val="center"/>
        </w:trPr>
        <w:tc>
          <w:tcPr>
            <w:tcW w:w="1189" w:type="pct"/>
            <w:tcMar>
              <w:top w:w="0" w:type="dxa"/>
              <w:left w:w="108" w:type="dxa"/>
              <w:bottom w:w="0" w:type="dxa"/>
              <w:right w:w="108" w:type="dxa"/>
            </w:tcMar>
            <w:vAlign w:val="center"/>
          </w:tcPr>
          <w:p w14:paraId="50D4D6C8"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英文名称</w:t>
            </w:r>
          </w:p>
        </w:tc>
        <w:tc>
          <w:tcPr>
            <w:tcW w:w="3811" w:type="pct"/>
            <w:tcMar>
              <w:top w:w="0" w:type="dxa"/>
              <w:left w:w="108" w:type="dxa"/>
              <w:bottom w:w="0" w:type="dxa"/>
              <w:right w:w="108" w:type="dxa"/>
            </w:tcMar>
            <w:vAlign w:val="center"/>
          </w:tcPr>
          <w:p w14:paraId="104085B5"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color w:val="000000"/>
                <w:sz w:val="21"/>
                <w:szCs w:val="21"/>
              </w:rPr>
              <w:t xml:space="preserve">Guangdong </w:t>
            </w:r>
            <w:proofErr w:type="spellStart"/>
            <w:r w:rsidRPr="000D1143">
              <w:rPr>
                <w:color w:val="000000"/>
                <w:sz w:val="21"/>
                <w:szCs w:val="21"/>
              </w:rPr>
              <w:t>TianYiMa</w:t>
            </w:r>
            <w:proofErr w:type="spellEnd"/>
            <w:r w:rsidRPr="000D1143">
              <w:rPr>
                <w:color w:val="000000"/>
                <w:sz w:val="21"/>
                <w:szCs w:val="21"/>
              </w:rPr>
              <w:t xml:space="preserve"> Information Industry Co., Ltd.</w:t>
            </w:r>
          </w:p>
        </w:tc>
      </w:tr>
      <w:tr w:rsidR="00F72092" w:rsidRPr="000D1143" w14:paraId="5C143A3F" w14:textId="77777777" w:rsidTr="00217B21">
        <w:trPr>
          <w:trHeight w:val="397"/>
          <w:jc w:val="center"/>
        </w:trPr>
        <w:tc>
          <w:tcPr>
            <w:tcW w:w="1189" w:type="pct"/>
            <w:tcMar>
              <w:top w:w="0" w:type="dxa"/>
              <w:left w:w="108" w:type="dxa"/>
              <w:bottom w:w="0" w:type="dxa"/>
              <w:right w:w="108" w:type="dxa"/>
            </w:tcMar>
            <w:vAlign w:val="center"/>
          </w:tcPr>
          <w:p w14:paraId="05593356"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股票简称</w:t>
            </w:r>
          </w:p>
        </w:tc>
        <w:tc>
          <w:tcPr>
            <w:tcW w:w="3811" w:type="pct"/>
            <w:tcMar>
              <w:top w:w="0" w:type="dxa"/>
              <w:left w:w="108" w:type="dxa"/>
              <w:bottom w:w="0" w:type="dxa"/>
              <w:right w:w="108" w:type="dxa"/>
            </w:tcMar>
            <w:vAlign w:val="center"/>
          </w:tcPr>
          <w:p w14:paraId="4A1328E2"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kern w:val="0"/>
                <w:sz w:val="21"/>
                <w:szCs w:val="21"/>
              </w:rPr>
              <w:t>天亿马</w:t>
            </w:r>
          </w:p>
        </w:tc>
      </w:tr>
      <w:tr w:rsidR="00F72092" w:rsidRPr="000D1143" w14:paraId="7981F3E5" w14:textId="77777777" w:rsidTr="00217B21">
        <w:trPr>
          <w:trHeight w:val="397"/>
          <w:jc w:val="center"/>
        </w:trPr>
        <w:tc>
          <w:tcPr>
            <w:tcW w:w="1189" w:type="pct"/>
            <w:tcMar>
              <w:top w:w="0" w:type="dxa"/>
              <w:left w:w="108" w:type="dxa"/>
              <w:bottom w:w="0" w:type="dxa"/>
              <w:right w:w="108" w:type="dxa"/>
            </w:tcMar>
            <w:vAlign w:val="center"/>
          </w:tcPr>
          <w:p w14:paraId="0F0B5C0E"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股票代码</w:t>
            </w:r>
          </w:p>
        </w:tc>
        <w:tc>
          <w:tcPr>
            <w:tcW w:w="3811" w:type="pct"/>
            <w:tcMar>
              <w:top w:w="0" w:type="dxa"/>
              <w:left w:w="108" w:type="dxa"/>
              <w:bottom w:w="0" w:type="dxa"/>
              <w:right w:w="108" w:type="dxa"/>
            </w:tcMar>
            <w:vAlign w:val="center"/>
          </w:tcPr>
          <w:p w14:paraId="41D73E68"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kern w:val="0"/>
                <w:sz w:val="21"/>
                <w:szCs w:val="21"/>
              </w:rPr>
              <w:t>301178.SZ</w:t>
            </w:r>
          </w:p>
        </w:tc>
      </w:tr>
      <w:tr w:rsidR="00F72092" w:rsidRPr="000D1143" w14:paraId="57CFEAE9" w14:textId="77777777" w:rsidTr="00217B21">
        <w:trPr>
          <w:trHeight w:val="397"/>
          <w:jc w:val="center"/>
        </w:trPr>
        <w:tc>
          <w:tcPr>
            <w:tcW w:w="1189" w:type="pct"/>
            <w:tcMar>
              <w:top w:w="0" w:type="dxa"/>
              <w:left w:w="108" w:type="dxa"/>
              <w:bottom w:w="0" w:type="dxa"/>
              <w:right w:w="108" w:type="dxa"/>
            </w:tcMar>
            <w:vAlign w:val="center"/>
          </w:tcPr>
          <w:p w14:paraId="09768969"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股票上市地</w:t>
            </w:r>
          </w:p>
        </w:tc>
        <w:tc>
          <w:tcPr>
            <w:tcW w:w="3811" w:type="pct"/>
            <w:tcMar>
              <w:top w:w="0" w:type="dxa"/>
              <w:left w:w="108" w:type="dxa"/>
              <w:bottom w:w="0" w:type="dxa"/>
              <w:right w:w="108" w:type="dxa"/>
            </w:tcMar>
            <w:vAlign w:val="center"/>
          </w:tcPr>
          <w:p w14:paraId="2382464E"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kern w:val="0"/>
                <w:sz w:val="21"/>
                <w:szCs w:val="21"/>
              </w:rPr>
              <w:t>深圳证券交易所</w:t>
            </w:r>
          </w:p>
        </w:tc>
      </w:tr>
      <w:tr w:rsidR="00F72092" w:rsidRPr="000D1143" w14:paraId="6873C896" w14:textId="77777777" w:rsidTr="00217B21">
        <w:trPr>
          <w:trHeight w:val="397"/>
          <w:jc w:val="center"/>
        </w:trPr>
        <w:tc>
          <w:tcPr>
            <w:tcW w:w="1189" w:type="pct"/>
            <w:tcMar>
              <w:top w:w="0" w:type="dxa"/>
              <w:left w:w="108" w:type="dxa"/>
              <w:bottom w:w="0" w:type="dxa"/>
              <w:right w:w="108" w:type="dxa"/>
            </w:tcMar>
            <w:vAlign w:val="center"/>
          </w:tcPr>
          <w:p w14:paraId="5E73DEE9"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成立日期</w:t>
            </w:r>
          </w:p>
        </w:tc>
        <w:tc>
          <w:tcPr>
            <w:tcW w:w="3811" w:type="pct"/>
            <w:tcMar>
              <w:top w:w="0" w:type="dxa"/>
              <w:left w:w="108" w:type="dxa"/>
              <w:bottom w:w="0" w:type="dxa"/>
              <w:right w:w="108" w:type="dxa"/>
            </w:tcMar>
            <w:vAlign w:val="center"/>
          </w:tcPr>
          <w:p w14:paraId="1E3B6A90"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kern w:val="0"/>
                <w:sz w:val="21"/>
                <w:szCs w:val="21"/>
              </w:rPr>
              <w:t>1998</w:t>
            </w:r>
            <w:r w:rsidRPr="000D1143">
              <w:rPr>
                <w:kern w:val="0"/>
                <w:sz w:val="21"/>
                <w:szCs w:val="21"/>
              </w:rPr>
              <w:t>年</w:t>
            </w:r>
            <w:r w:rsidRPr="000D1143">
              <w:rPr>
                <w:kern w:val="0"/>
                <w:sz w:val="21"/>
                <w:szCs w:val="21"/>
              </w:rPr>
              <w:t>07</w:t>
            </w:r>
            <w:r w:rsidRPr="000D1143">
              <w:rPr>
                <w:kern w:val="0"/>
                <w:sz w:val="21"/>
                <w:szCs w:val="21"/>
              </w:rPr>
              <w:t>月</w:t>
            </w:r>
            <w:r w:rsidRPr="000D1143">
              <w:rPr>
                <w:kern w:val="0"/>
                <w:sz w:val="21"/>
                <w:szCs w:val="21"/>
              </w:rPr>
              <w:t>07</w:t>
            </w:r>
            <w:r w:rsidRPr="000D1143">
              <w:rPr>
                <w:kern w:val="0"/>
                <w:sz w:val="21"/>
                <w:szCs w:val="21"/>
              </w:rPr>
              <w:t>日</w:t>
            </w:r>
          </w:p>
        </w:tc>
      </w:tr>
      <w:tr w:rsidR="00F72092" w:rsidRPr="000D1143" w14:paraId="6ACEF94D" w14:textId="77777777" w:rsidTr="00217B21">
        <w:trPr>
          <w:trHeight w:val="397"/>
          <w:jc w:val="center"/>
        </w:trPr>
        <w:tc>
          <w:tcPr>
            <w:tcW w:w="1189" w:type="pct"/>
            <w:tcMar>
              <w:top w:w="0" w:type="dxa"/>
              <w:left w:w="108" w:type="dxa"/>
              <w:bottom w:w="0" w:type="dxa"/>
              <w:right w:w="108" w:type="dxa"/>
            </w:tcMar>
            <w:vAlign w:val="center"/>
          </w:tcPr>
          <w:p w14:paraId="3CE31E20"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法定代表人</w:t>
            </w:r>
          </w:p>
        </w:tc>
        <w:tc>
          <w:tcPr>
            <w:tcW w:w="3811" w:type="pct"/>
            <w:tcMar>
              <w:top w:w="0" w:type="dxa"/>
              <w:left w:w="108" w:type="dxa"/>
              <w:bottom w:w="0" w:type="dxa"/>
              <w:right w:w="108" w:type="dxa"/>
            </w:tcMar>
            <w:vAlign w:val="center"/>
          </w:tcPr>
          <w:p w14:paraId="70078039"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kern w:val="0"/>
                <w:sz w:val="21"/>
                <w:szCs w:val="21"/>
              </w:rPr>
              <w:t>林明玲</w:t>
            </w:r>
          </w:p>
        </w:tc>
      </w:tr>
      <w:tr w:rsidR="00F72092" w:rsidRPr="000D1143" w14:paraId="0FBEBA60" w14:textId="77777777" w:rsidTr="00217B21">
        <w:trPr>
          <w:trHeight w:val="397"/>
          <w:jc w:val="center"/>
        </w:trPr>
        <w:tc>
          <w:tcPr>
            <w:tcW w:w="1189" w:type="pct"/>
            <w:tcMar>
              <w:top w:w="0" w:type="dxa"/>
              <w:left w:w="108" w:type="dxa"/>
              <w:bottom w:w="0" w:type="dxa"/>
              <w:right w:w="108" w:type="dxa"/>
            </w:tcMar>
            <w:vAlign w:val="center"/>
          </w:tcPr>
          <w:p w14:paraId="213EDCB6"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注册资本</w:t>
            </w:r>
          </w:p>
        </w:tc>
        <w:tc>
          <w:tcPr>
            <w:tcW w:w="3811" w:type="pct"/>
            <w:tcMar>
              <w:top w:w="0" w:type="dxa"/>
              <w:left w:w="108" w:type="dxa"/>
              <w:bottom w:w="0" w:type="dxa"/>
              <w:right w:w="108" w:type="dxa"/>
            </w:tcMar>
            <w:vAlign w:val="center"/>
          </w:tcPr>
          <w:p w14:paraId="03A5EE97"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kern w:val="0"/>
                <w:sz w:val="21"/>
                <w:szCs w:val="21"/>
              </w:rPr>
              <w:t>6,685.28</w:t>
            </w:r>
            <w:r w:rsidRPr="000D1143">
              <w:rPr>
                <w:kern w:val="0"/>
                <w:sz w:val="21"/>
                <w:szCs w:val="21"/>
              </w:rPr>
              <w:t>万元人民币</w:t>
            </w:r>
          </w:p>
        </w:tc>
      </w:tr>
      <w:tr w:rsidR="00F72092" w:rsidRPr="000D1143" w14:paraId="3489DC12" w14:textId="77777777" w:rsidTr="00217B21">
        <w:trPr>
          <w:trHeight w:val="397"/>
          <w:jc w:val="center"/>
        </w:trPr>
        <w:tc>
          <w:tcPr>
            <w:tcW w:w="1189" w:type="pct"/>
            <w:tcMar>
              <w:top w:w="0" w:type="dxa"/>
              <w:left w:w="108" w:type="dxa"/>
              <w:bottom w:w="0" w:type="dxa"/>
              <w:right w:w="108" w:type="dxa"/>
            </w:tcMar>
            <w:vAlign w:val="center"/>
          </w:tcPr>
          <w:p w14:paraId="2300AC19"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注册地址</w:t>
            </w:r>
          </w:p>
        </w:tc>
        <w:tc>
          <w:tcPr>
            <w:tcW w:w="3811" w:type="pct"/>
            <w:tcMar>
              <w:top w:w="0" w:type="dxa"/>
              <w:left w:w="108" w:type="dxa"/>
              <w:bottom w:w="0" w:type="dxa"/>
              <w:right w:w="108" w:type="dxa"/>
            </w:tcMar>
            <w:vAlign w:val="center"/>
          </w:tcPr>
          <w:p w14:paraId="6BD70FE6"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color w:val="000000"/>
                <w:sz w:val="21"/>
                <w:szCs w:val="21"/>
              </w:rPr>
              <w:t>汕头市嵩山路南</w:t>
            </w:r>
            <w:r w:rsidRPr="000D1143">
              <w:rPr>
                <w:color w:val="000000"/>
                <w:sz w:val="21"/>
                <w:szCs w:val="21"/>
              </w:rPr>
              <w:t>20</w:t>
            </w:r>
            <w:r w:rsidRPr="000D1143">
              <w:rPr>
                <w:color w:val="000000"/>
                <w:sz w:val="21"/>
                <w:szCs w:val="21"/>
              </w:rPr>
              <w:t>号天澜国际大厦西塔</w:t>
            </w:r>
            <w:r w:rsidRPr="000D1143">
              <w:rPr>
                <w:color w:val="000000"/>
                <w:sz w:val="21"/>
                <w:szCs w:val="21"/>
              </w:rPr>
              <w:t>2111-2112</w:t>
            </w:r>
            <w:r w:rsidRPr="000D1143">
              <w:rPr>
                <w:color w:val="000000"/>
                <w:sz w:val="21"/>
                <w:szCs w:val="21"/>
              </w:rPr>
              <w:t>房</w:t>
            </w:r>
          </w:p>
        </w:tc>
      </w:tr>
      <w:tr w:rsidR="00F72092" w:rsidRPr="000D1143" w14:paraId="1A05638A" w14:textId="77777777" w:rsidTr="00217B21">
        <w:trPr>
          <w:trHeight w:val="397"/>
          <w:jc w:val="center"/>
        </w:trPr>
        <w:tc>
          <w:tcPr>
            <w:tcW w:w="1189" w:type="pct"/>
            <w:tcMar>
              <w:top w:w="0" w:type="dxa"/>
              <w:left w:w="108" w:type="dxa"/>
              <w:bottom w:w="0" w:type="dxa"/>
              <w:right w:w="108" w:type="dxa"/>
            </w:tcMar>
            <w:vAlign w:val="center"/>
          </w:tcPr>
          <w:p w14:paraId="27CC7F93"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办公地址</w:t>
            </w:r>
          </w:p>
        </w:tc>
        <w:tc>
          <w:tcPr>
            <w:tcW w:w="3811" w:type="pct"/>
            <w:tcMar>
              <w:top w:w="0" w:type="dxa"/>
              <w:left w:w="108" w:type="dxa"/>
              <w:bottom w:w="0" w:type="dxa"/>
              <w:right w:w="108" w:type="dxa"/>
            </w:tcMar>
            <w:vAlign w:val="center"/>
          </w:tcPr>
          <w:p w14:paraId="6B46E67E"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color w:val="000000"/>
                <w:sz w:val="21"/>
                <w:szCs w:val="21"/>
              </w:rPr>
              <w:t>广东省汕头市海滨路</w:t>
            </w:r>
            <w:r w:rsidRPr="000D1143">
              <w:rPr>
                <w:color w:val="000000"/>
                <w:sz w:val="21"/>
                <w:szCs w:val="21"/>
              </w:rPr>
              <w:t>55</w:t>
            </w:r>
            <w:r w:rsidRPr="000D1143">
              <w:rPr>
                <w:color w:val="000000"/>
                <w:sz w:val="21"/>
                <w:szCs w:val="21"/>
              </w:rPr>
              <w:t>号海逸投资大厦</w:t>
            </w:r>
            <w:r w:rsidRPr="000D1143">
              <w:rPr>
                <w:color w:val="000000"/>
                <w:sz w:val="21"/>
                <w:szCs w:val="21"/>
              </w:rPr>
              <w:t>4-5</w:t>
            </w:r>
            <w:r w:rsidRPr="000D1143">
              <w:rPr>
                <w:color w:val="000000"/>
                <w:sz w:val="21"/>
                <w:szCs w:val="21"/>
              </w:rPr>
              <w:t>楼</w:t>
            </w:r>
          </w:p>
        </w:tc>
      </w:tr>
      <w:tr w:rsidR="00F72092" w:rsidRPr="000D1143" w14:paraId="659C23B6" w14:textId="77777777" w:rsidTr="00217B21">
        <w:trPr>
          <w:trHeight w:val="397"/>
          <w:jc w:val="center"/>
        </w:trPr>
        <w:tc>
          <w:tcPr>
            <w:tcW w:w="1189" w:type="pct"/>
            <w:tcMar>
              <w:top w:w="0" w:type="dxa"/>
              <w:left w:w="108" w:type="dxa"/>
              <w:bottom w:w="0" w:type="dxa"/>
              <w:right w:w="108" w:type="dxa"/>
            </w:tcMar>
            <w:vAlign w:val="center"/>
          </w:tcPr>
          <w:p w14:paraId="5BC87109"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统一社会信用代码</w:t>
            </w:r>
          </w:p>
        </w:tc>
        <w:tc>
          <w:tcPr>
            <w:tcW w:w="3811" w:type="pct"/>
            <w:tcMar>
              <w:top w:w="0" w:type="dxa"/>
              <w:left w:w="108" w:type="dxa"/>
              <w:bottom w:w="0" w:type="dxa"/>
              <w:right w:w="108" w:type="dxa"/>
            </w:tcMar>
            <w:vAlign w:val="center"/>
          </w:tcPr>
          <w:p w14:paraId="33A5402F"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color w:val="000000"/>
                <w:sz w:val="21"/>
                <w:szCs w:val="21"/>
              </w:rPr>
              <w:t>914405007080295548</w:t>
            </w:r>
          </w:p>
        </w:tc>
      </w:tr>
      <w:tr w:rsidR="00F72092" w:rsidRPr="000D1143" w14:paraId="7F29C0EC" w14:textId="77777777" w:rsidTr="00217B21">
        <w:trPr>
          <w:trHeight w:val="397"/>
          <w:jc w:val="center"/>
        </w:trPr>
        <w:tc>
          <w:tcPr>
            <w:tcW w:w="1189" w:type="pct"/>
            <w:tcMar>
              <w:top w:w="0" w:type="dxa"/>
              <w:left w:w="108" w:type="dxa"/>
              <w:bottom w:w="0" w:type="dxa"/>
              <w:right w:w="108" w:type="dxa"/>
            </w:tcMar>
            <w:vAlign w:val="center"/>
          </w:tcPr>
          <w:p w14:paraId="3212F8C0"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邮政编码</w:t>
            </w:r>
          </w:p>
        </w:tc>
        <w:tc>
          <w:tcPr>
            <w:tcW w:w="3811" w:type="pct"/>
            <w:tcMar>
              <w:top w:w="0" w:type="dxa"/>
              <w:left w:w="108" w:type="dxa"/>
              <w:bottom w:w="0" w:type="dxa"/>
              <w:right w:w="108" w:type="dxa"/>
            </w:tcMar>
            <w:vAlign w:val="center"/>
          </w:tcPr>
          <w:p w14:paraId="1CDDAC5A"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color w:val="000000"/>
                <w:sz w:val="21"/>
                <w:szCs w:val="21"/>
              </w:rPr>
              <w:t>515041</w:t>
            </w:r>
          </w:p>
        </w:tc>
      </w:tr>
      <w:tr w:rsidR="00F72092" w:rsidRPr="000D1143" w14:paraId="6A59A092" w14:textId="77777777" w:rsidTr="00217B21">
        <w:trPr>
          <w:trHeight w:val="397"/>
          <w:jc w:val="center"/>
        </w:trPr>
        <w:tc>
          <w:tcPr>
            <w:tcW w:w="1189" w:type="pct"/>
            <w:tcMar>
              <w:top w:w="0" w:type="dxa"/>
              <w:left w:w="108" w:type="dxa"/>
              <w:bottom w:w="0" w:type="dxa"/>
              <w:right w:w="108" w:type="dxa"/>
            </w:tcMar>
            <w:vAlign w:val="center"/>
          </w:tcPr>
          <w:p w14:paraId="7FDB21D4"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电话号码</w:t>
            </w:r>
          </w:p>
        </w:tc>
        <w:tc>
          <w:tcPr>
            <w:tcW w:w="3811" w:type="pct"/>
            <w:tcMar>
              <w:top w:w="0" w:type="dxa"/>
              <w:left w:w="108" w:type="dxa"/>
              <w:bottom w:w="0" w:type="dxa"/>
              <w:right w:w="108" w:type="dxa"/>
            </w:tcMar>
            <w:vAlign w:val="center"/>
          </w:tcPr>
          <w:p w14:paraId="14ADCB36"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color w:val="000000"/>
                <w:sz w:val="21"/>
                <w:szCs w:val="21"/>
              </w:rPr>
              <w:t>0754-88880666</w:t>
            </w:r>
          </w:p>
        </w:tc>
      </w:tr>
      <w:tr w:rsidR="00F72092" w:rsidRPr="000D1143" w14:paraId="2D05AAE6" w14:textId="77777777" w:rsidTr="00217B21">
        <w:trPr>
          <w:trHeight w:val="397"/>
          <w:jc w:val="center"/>
        </w:trPr>
        <w:tc>
          <w:tcPr>
            <w:tcW w:w="1189" w:type="pct"/>
            <w:tcMar>
              <w:top w:w="0" w:type="dxa"/>
              <w:left w:w="108" w:type="dxa"/>
              <w:bottom w:w="0" w:type="dxa"/>
              <w:right w:w="108" w:type="dxa"/>
            </w:tcMar>
            <w:vAlign w:val="center"/>
          </w:tcPr>
          <w:p w14:paraId="0B71E599"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传真号码</w:t>
            </w:r>
          </w:p>
        </w:tc>
        <w:tc>
          <w:tcPr>
            <w:tcW w:w="3811" w:type="pct"/>
            <w:tcMar>
              <w:top w:w="0" w:type="dxa"/>
              <w:left w:w="108" w:type="dxa"/>
              <w:bottom w:w="0" w:type="dxa"/>
              <w:right w:w="108" w:type="dxa"/>
            </w:tcMar>
            <w:vAlign w:val="center"/>
          </w:tcPr>
          <w:p w14:paraId="2B81C8EB"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color w:val="000000"/>
                <w:sz w:val="21"/>
                <w:szCs w:val="21"/>
              </w:rPr>
              <w:t>0754-88983999</w:t>
            </w:r>
          </w:p>
        </w:tc>
      </w:tr>
      <w:tr w:rsidR="00F72092" w:rsidRPr="000D1143" w14:paraId="698E32ED" w14:textId="77777777" w:rsidTr="00217B21">
        <w:trPr>
          <w:trHeight w:val="397"/>
          <w:jc w:val="center"/>
        </w:trPr>
        <w:tc>
          <w:tcPr>
            <w:tcW w:w="1189" w:type="pct"/>
            <w:tcMar>
              <w:top w:w="0" w:type="dxa"/>
              <w:left w:w="108" w:type="dxa"/>
              <w:bottom w:w="0" w:type="dxa"/>
              <w:right w:w="108" w:type="dxa"/>
            </w:tcMar>
            <w:vAlign w:val="center"/>
          </w:tcPr>
          <w:p w14:paraId="4D7A16FD"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公司网址</w:t>
            </w:r>
          </w:p>
        </w:tc>
        <w:tc>
          <w:tcPr>
            <w:tcW w:w="3811" w:type="pct"/>
            <w:tcMar>
              <w:top w:w="0" w:type="dxa"/>
              <w:left w:w="108" w:type="dxa"/>
              <w:bottom w:w="0" w:type="dxa"/>
              <w:right w:w="108" w:type="dxa"/>
            </w:tcMar>
            <w:vAlign w:val="center"/>
          </w:tcPr>
          <w:p w14:paraId="5FD0D527"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color w:val="000000"/>
                <w:sz w:val="21"/>
                <w:szCs w:val="21"/>
              </w:rPr>
              <w:t>http://www.tym.com.cn/</w:t>
            </w:r>
          </w:p>
        </w:tc>
      </w:tr>
      <w:tr w:rsidR="00F72092" w:rsidRPr="000D1143" w14:paraId="2470A105" w14:textId="77777777" w:rsidTr="00217B21">
        <w:trPr>
          <w:trHeight w:val="397"/>
          <w:jc w:val="center"/>
        </w:trPr>
        <w:tc>
          <w:tcPr>
            <w:tcW w:w="1189" w:type="pct"/>
            <w:tcMar>
              <w:top w:w="0" w:type="dxa"/>
              <w:left w:w="108" w:type="dxa"/>
              <w:bottom w:w="0" w:type="dxa"/>
              <w:right w:w="108" w:type="dxa"/>
            </w:tcMar>
            <w:vAlign w:val="center"/>
          </w:tcPr>
          <w:p w14:paraId="0F448E4F" w14:textId="77777777" w:rsidR="00F72092" w:rsidRPr="000D1143" w:rsidRDefault="00F72092" w:rsidP="00217B21">
            <w:pPr>
              <w:spacing w:beforeLines="0" w:before="0" w:afterLines="0" w:after="0" w:line="240" w:lineRule="auto"/>
              <w:ind w:firstLineChars="0" w:firstLine="0"/>
              <w:rPr>
                <w:b/>
                <w:bCs/>
                <w:kern w:val="0"/>
                <w:sz w:val="21"/>
                <w:szCs w:val="21"/>
              </w:rPr>
            </w:pPr>
            <w:r w:rsidRPr="000D1143">
              <w:rPr>
                <w:b/>
                <w:bCs/>
                <w:kern w:val="0"/>
                <w:sz w:val="21"/>
                <w:szCs w:val="21"/>
              </w:rPr>
              <w:t>经营范围</w:t>
            </w:r>
          </w:p>
        </w:tc>
        <w:tc>
          <w:tcPr>
            <w:tcW w:w="3811" w:type="pct"/>
            <w:tcMar>
              <w:top w:w="0" w:type="dxa"/>
              <w:left w:w="108" w:type="dxa"/>
              <w:bottom w:w="0" w:type="dxa"/>
              <w:right w:w="108" w:type="dxa"/>
            </w:tcMar>
            <w:vAlign w:val="center"/>
          </w:tcPr>
          <w:p w14:paraId="541428DE" w14:textId="77777777" w:rsidR="00F72092" w:rsidRPr="000D1143" w:rsidRDefault="00F72092" w:rsidP="00217B21">
            <w:pPr>
              <w:spacing w:beforeLines="0" w:before="0" w:afterLines="0" w:after="0" w:line="240" w:lineRule="auto"/>
              <w:ind w:firstLineChars="0" w:firstLine="0"/>
              <w:rPr>
                <w:kern w:val="0"/>
                <w:sz w:val="21"/>
                <w:szCs w:val="21"/>
              </w:rPr>
            </w:pPr>
            <w:r w:rsidRPr="000D1143">
              <w:rPr>
                <w:color w:val="000000"/>
                <w:sz w:val="21"/>
                <w:szCs w:val="21"/>
              </w:rPr>
              <w:t>计算机软件开发，计算机及信息化配套产品的研发，计算机信息系统集成及服务；智慧城市项目、电子政务项目、建筑智能化工程、电子自动化工程、防雷工程、通信工程、城市交通设施工程、电力工程的设计、施工及服务；计算机信息系统安全服务；安全技术防范系统设计、施工、维修；电子信息技术服务；交通信号灯系统、道路交通安全设施的制作及安装；电子计算机及配件、教学仪器、实验实训设备、通信设备、办公自动化设备的销售、维护、维修、安装、调试；地理信息数据处理，地理信息系统的技术开发及服务；销售：电子计算机软件，电子通信设备，通用机械设备，文化办公机械，文化用品，五金交电，空调、无线电设备、汽车、摩托车及零配件、新能源汽车整车；设计、制作、发布、代理国内外各类广告；档案管理咨询、评估、鉴定、整理、修复、档案管理技术和数字化服务；增值电信业务；电子产品租赁；新兴能源技术研发；新能源原动设备销售；发电技术服务；电气安装服务；输电、供电、受电设施的安装、维修和试验；以下项目限由其分支机构经营：生产：计算机及信息化配套产品；电子出版物零售。（依法须经批准的项目，经相关部门批准后方可开展经营活动）</w:t>
            </w:r>
          </w:p>
        </w:tc>
      </w:tr>
    </w:tbl>
    <w:p w14:paraId="0FDE0487" w14:textId="77777777" w:rsidR="00F72092" w:rsidRPr="000D1143" w:rsidRDefault="00F72092" w:rsidP="00217B21">
      <w:pPr>
        <w:pStyle w:val="002"/>
        <w:spacing w:before="120" w:after="120"/>
      </w:pPr>
      <w:bookmarkStart w:id="112" w:name="_Toc214351858"/>
      <w:bookmarkStart w:id="113" w:name="_Toc214367574"/>
      <w:r w:rsidRPr="000D1143">
        <w:lastRenderedPageBreak/>
        <w:t>二、公司设立及上市后股本变动情况</w:t>
      </w:r>
      <w:bookmarkEnd w:id="112"/>
      <w:bookmarkEnd w:id="113"/>
    </w:p>
    <w:p w14:paraId="53605C00" w14:textId="77777777" w:rsidR="00F72092" w:rsidRPr="000D1143" w:rsidRDefault="00F72092" w:rsidP="00217B21">
      <w:pPr>
        <w:pStyle w:val="003"/>
        <w:spacing w:before="120" w:after="120"/>
        <w:ind w:firstLine="482"/>
      </w:pPr>
      <w:r w:rsidRPr="000D1143">
        <w:t>（一）公司设立情况</w:t>
      </w:r>
    </w:p>
    <w:p w14:paraId="32B6453E" w14:textId="77777777" w:rsidR="00F72092" w:rsidRPr="000D1143" w:rsidRDefault="00F72092" w:rsidP="00217B21">
      <w:pPr>
        <w:pStyle w:val="004"/>
        <w:spacing w:before="120" w:after="120"/>
        <w:ind w:firstLine="482"/>
      </w:pPr>
      <w:r w:rsidRPr="000D1143">
        <w:t>1</w:t>
      </w:r>
      <w:r w:rsidRPr="000D1143">
        <w:t>、有限公司设立情况</w:t>
      </w:r>
    </w:p>
    <w:p w14:paraId="158B1BD1" w14:textId="77777777" w:rsidR="00F72092" w:rsidRPr="000D1143" w:rsidRDefault="00F72092" w:rsidP="00217B21">
      <w:pPr>
        <w:pStyle w:val="005"/>
        <w:spacing w:before="120"/>
        <w:ind w:firstLine="480"/>
      </w:pPr>
      <w:r w:rsidRPr="000D1143">
        <w:t>天亿马有限原名为</w:t>
      </w:r>
      <w:r w:rsidRPr="000D1143">
        <w:rPr>
          <w:rFonts w:ascii="宋体" w:hAnsi="宋体"/>
        </w:rPr>
        <w:t>“</w:t>
      </w:r>
      <w:r w:rsidRPr="000D1143">
        <w:t>汕头市天亿马电脑有限公司</w:t>
      </w:r>
      <w:r w:rsidRPr="000D1143">
        <w:rPr>
          <w:rFonts w:ascii="宋体" w:hAnsi="宋体"/>
        </w:rPr>
        <w:t>”</w:t>
      </w:r>
      <w:r w:rsidRPr="000D1143">
        <w:t>，由林明玲、林文娜共同出资</w:t>
      </w:r>
      <w:r w:rsidRPr="000D1143">
        <w:t>50.00</w:t>
      </w:r>
      <w:r w:rsidRPr="000D1143">
        <w:t>万元设立，并签订了《汕头市天亿马电脑有限公司章程》。</w:t>
      </w:r>
    </w:p>
    <w:p w14:paraId="14B6CE8F" w14:textId="77777777" w:rsidR="00F72092" w:rsidRPr="000D1143" w:rsidRDefault="00F72092" w:rsidP="00217B21">
      <w:pPr>
        <w:pStyle w:val="005"/>
        <w:spacing w:before="120"/>
        <w:ind w:firstLine="480"/>
      </w:pPr>
      <w:r w:rsidRPr="000D1143">
        <w:t>1998</w:t>
      </w:r>
      <w:r w:rsidRPr="000D1143">
        <w:t>年</w:t>
      </w:r>
      <w:r w:rsidRPr="000D1143">
        <w:t>5</w:t>
      </w:r>
      <w:r w:rsidRPr="000D1143">
        <w:t>月</w:t>
      </w:r>
      <w:r w:rsidRPr="000D1143">
        <w:t>8</w:t>
      </w:r>
      <w:r w:rsidRPr="000D1143">
        <w:t>日，汕头经济特区会计师事务所出具了编号为汕特会内字（</w:t>
      </w:r>
      <w:r w:rsidRPr="000D1143">
        <w:t>98</w:t>
      </w:r>
      <w:r w:rsidRPr="000D1143">
        <w:t>）第</w:t>
      </w:r>
      <w:r w:rsidRPr="000D1143">
        <w:t>076</w:t>
      </w:r>
      <w:r w:rsidRPr="000D1143">
        <w:t>号的《企业登记注册资本验资证明》，截至</w:t>
      </w:r>
      <w:r w:rsidRPr="000D1143">
        <w:t>1998</w:t>
      </w:r>
      <w:r w:rsidRPr="000D1143">
        <w:t>年</w:t>
      </w:r>
      <w:r w:rsidRPr="000D1143">
        <w:t>4</w:t>
      </w:r>
      <w:r w:rsidRPr="000D1143">
        <w:t>月</w:t>
      </w:r>
      <w:r w:rsidRPr="000D1143">
        <w:t>24</w:t>
      </w:r>
      <w:r w:rsidRPr="000D1143">
        <w:t>日，天亿马有限已经收到林明玲、林文娜缴纳的注册资本合计</w:t>
      </w:r>
      <w:r w:rsidRPr="000D1143">
        <w:t>50.00</w:t>
      </w:r>
      <w:r w:rsidRPr="000D1143">
        <w:t>万元，均为货币出资。</w:t>
      </w:r>
    </w:p>
    <w:p w14:paraId="441F0F2D" w14:textId="77777777" w:rsidR="00F72092" w:rsidRPr="000D1143" w:rsidRDefault="00F72092" w:rsidP="00217B21">
      <w:pPr>
        <w:pStyle w:val="005"/>
        <w:spacing w:before="120"/>
        <w:ind w:firstLine="480"/>
      </w:pPr>
      <w:r w:rsidRPr="000D1143">
        <w:t>1998</w:t>
      </w:r>
      <w:r w:rsidRPr="000D1143">
        <w:t>年</w:t>
      </w:r>
      <w:r w:rsidRPr="000D1143">
        <w:t>7</w:t>
      </w:r>
      <w:r w:rsidRPr="000D1143">
        <w:t>月</w:t>
      </w:r>
      <w:r w:rsidRPr="000D1143">
        <w:t>7</w:t>
      </w:r>
      <w:r w:rsidRPr="000D1143">
        <w:t>日，经汕头市工商局核准，天亿马电脑注册成立，成立时的股权结构如下：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881"/>
        <w:gridCol w:w="2145"/>
        <w:gridCol w:w="2631"/>
        <w:gridCol w:w="2868"/>
      </w:tblGrid>
      <w:tr w:rsidR="00F72092" w:rsidRPr="000D1143" w14:paraId="08019DFD" w14:textId="77777777" w:rsidTr="00217B21">
        <w:trPr>
          <w:trHeight w:val="397"/>
          <w:jc w:val="center"/>
        </w:trPr>
        <w:tc>
          <w:tcPr>
            <w:tcW w:w="517" w:type="pct"/>
            <w:tcMar>
              <w:top w:w="0" w:type="dxa"/>
              <w:left w:w="108" w:type="dxa"/>
              <w:bottom w:w="0" w:type="dxa"/>
              <w:right w:w="108" w:type="dxa"/>
            </w:tcMar>
            <w:vAlign w:val="center"/>
          </w:tcPr>
          <w:p w14:paraId="76961945" w14:textId="77777777" w:rsidR="00F72092" w:rsidRPr="000D1143" w:rsidRDefault="00F72092" w:rsidP="00217B21">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序号</w:t>
            </w:r>
          </w:p>
        </w:tc>
        <w:tc>
          <w:tcPr>
            <w:tcW w:w="1258" w:type="pct"/>
            <w:tcMar>
              <w:top w:w="0" w:type="dxa"/>
              <w:left w:w="108" w:type="dxa"/>
              <w:bottom w:w="0" w:type="dxa"/>
              <w:right w:w="108" w:type="dxa"/>
            </w:tcMar>
            <w:vAlign w:val="center"/>
          </w:tcPr>
          <w:p w14:paraId="775469CB" w14:textId="77777777" w:rsidR="00F72092" w:rsidRPr="000D1143" w:rsidRDefault="00F72092" w:rsidP="00217B21">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股东名称</w:t>
            </w:r>
          </w:p>
        </w:tc>
        <w:tc>
          <w:tcPr>
            <w:tcW w:w="1543" w:type="pct"/>
            <w:tcMar>
              <w:top w:w="0" w:type="dxa"/>
              <w:left w:w="108" w:type="dxa"/>
              <w:bottom w:w="0" w:type="dxa"/>
              <w:right w:w="108" w:type="dxa"/>
            </w:tcMar>
            <w:vAlign w:val="center"/>
          </w:tcPr>
          <w:p w14:paraId="7C6B8927" w14:textId="77777777" w:rsidR="00F72092" w:rsidRPr="000D1143" w:rsidRDefault="00F72092" w:rsidP="00217B21">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认缴注册资本（万元）</w:t>
            </w:r>
          </w:p>
        </w:tc>
        <w:tc>
          <w:tcPr>
            <w:tcW w:w="1682" w:type="pct"/>
            <w:tcMar>
              <w:top w:w="0" w:type="dxa"/>
              <w:left w:w="108" w:type="dxa"/>
              <w:bottom w:w="0" w:type="dxa"/>
              <w:right w:w="108" w:type="dxa"/>
            </w:tcMar>
            <w:vAlign w:val="center"/>
          </w:tcPr>
          <w:p w14:paraId="44799979" w14:textId="77777777" w:rsidR="00F72092" w:rsidRPr="000D1143" w:rsidRDefault="00F72092" w:rsidP="00217B21">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股权比例</w:t>
            </w:r>
          </w:p>
        </w:tc>
      </w:tr>
      <w:tr w:rsidR="00F72092" w:rsidRPr="000D1143" w14:paraId="6A1AD165" w14:textId="77777777" w:rsidTr="00217B21">
        <w:trPr>
          <w:trHeight w:val="397"/>
          <w:jc w:val="center"/>
        </w:trPr>
        <w:tc>
          <w:tcPr>
            <w:tcW w:w="517" w:type="pct"/>
            <w:tcMar>
              <w:top w:w="0" w:type="dxa"/>
              <w:left w:w="108" w:type="dxa"/>
              <w:bottom w:w="0" w:type="dxa"/>
              <w:right w:w="108" w:type="dxa"/>
            </w:tcMar>
            <w:vAlign w:val="center"/>
          </w:tcPr>
          <w:p w14:paraId="41169D05" w14:textId="77777777" w:rsidR="00F72092" w:rsidRPr="000D1143" w:rsidRDefault="00F72092" w:rsidP="00217B21">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w:t>
            </w:r>
          </w:p>
        </w:tc>
        <w:tc>
          <w:tcPr>
            <w:tcW w:w="1258" w:type="pct"/>
            <w:tcMar>
              <w:top w:w="0" w:type="dxa"/>
              <w:left w:w="108" w:type="dxa"/>
              <w:bottom w:w="0" w:type="dxa"/>
              <w:right w:w="108" w:type="dxa"/>
            </w:tcMar>
            <w:vAlign w:val="center"/>
          </w:tcPr>
          <w:p w14:paraId="1B92A5CE" w14:textId="77777777" w:rsidR="00F72092" w:rsidRPr="000D1143" w:rsidRDefault="00F72092" w:rsidP="00217B21">
            <w:pPr>
              <w:spacing w:beforeLines="0" w:before="0" w:afterLines="0" w:after="0" w:line="240" w:lineRule="auto"/>
              <w:ind w:firstLineChars="0" w:firstLine="0"/>
              <w:jc w:val="center"/>
              <w:rPr>
                <w:sz w:val="21"/>
                <w:szCs w:val="21"/>
                <w14:ligatures w14:val="standardContextual"/>
              </w:rPr>
            </w:pPr>
            <w:r w:rsidRPr="000D1143">
              <w:rPr>
                <w:sz w:val="21"/>
                <w:szCs w:val="21"/>
              </w:rPr>
              <w:t>林明玲</w:t>
            </w:r>
          </w:p>
        </w:tc>
        <w:tc>
          <w:tcPr>
            <w:tcW w:w="1543" w:type="pct"/>
            <w:tcMar>
              <w:top w:w="0" w:type="dxa"/>
              <w:left w:w="108" w:type="dxa"/>
              <w:bottom w:w="0" w:type="dxa"/>
              <w:right w:w="108" w:type="dxa"/>
            </w:tcMar>
            <w:vAlign w:val="center"/>
          </w:tcPr>
          <w:p w14:paraId="63EF9345" w14:textId="77777777" w:rsidR="00F72092" w:rsidRPr="000D1143" w:rsidRDefault="00F72092" w:rsidP="00217B21">
            <w:pPr>
              <w:spacing w:beforeLines="0" w:before="0" w:afterLines="0" w:after="0" w:line="240" w:lineRule="auto"/>
              <w:ind w:firstLineChars="0" w:firstLine="0"/>
              <w:jc w:val="center"/>
              <w:rPr>
                <w:sz w:val="21"/>
                <w:szCs w:val="21"/>
                <w14:ligatures w14:val="standardContextual"/>
              </w:rPr>
            </w:pPr>
            <w:r w:rsidRPr="000D1143">
              <w:rPr>
                <w:sz w:val="21"/>
                <w:szCs w:val="21"/>
              </w:rPr>
              <w:t>30.00</w:t>
            </w:r>
          </w:p>
        </w:tc>
        <w:tc>
          <w:tcPr>
            <w:tcW w:w="1682" w:type="pct"/>
            <w:tcMar>
              <w:top w:w="0" w:type="dxa"/>
              <w:left w:w="108" w:type="dxa"/>
              <w:bottom w:w="0" w:type="dxa"/>
              <w:right w:w="108" w:type="dxa"/>
            </w:tcMar>
            <w:vAlign w:val="center"/>
          </w:tcPr>
          <w:p w14:paraId="78F1AA2F" w14:textId="77777777" w:rsidR="00F72092" w:rsidRPr="000D1143" w:rsidRDefault="00F72092" w:rsidP="00217B21">
            <w:pPr>
              <w:spacing w:beforeLines="0" w:before="0" w:afterLines="0" w:after="0" w:line="240" w:lineRule="auto"/>
              <w:ind w:firstLineChars="0" w:firstLine="0"/>
              <w:jc w:val="center"/>
              <w:rPr>
                <w:sz w:val="21"/>
                <w:szCs w:val="21"/>
                <w14:ligatures w14:val="standardContextual"/>
              </w:rPr>
            </w:pPr>
            <w:r w:rsidRPr="000D1143">
              <w:rPr>
                <w:sz w:val="21"/>
                <w:szCs w:val="21"/>
              </w:rPr>
              <w:t>60.00%</w:t>
            </w:r>
          </w:p>
        </w:tc>
      </w:tr>
      <w:tr w:rsidR="00F72092" w:rsidRPr="000D1143" w14:paraId="6F683253" w14:textId="77777777" w:rsidTr="00217B21">
        <w:trPr>
          <w:trHeight w:val="397"/>
          <w:jc w:val="center"/>
        </w:trPr>
        <w:tc>
          <w:tcPr>
            <w:tcW w:w="517" w:type="pct"/>
            <w:tcMar>
              <w:top w:w="0" w:type="dxa"/>
              <w:left w:w="108" w:type="dxa"/>
              <w:bottom w:w="0" w:type="dxa"/>
              <w:right w:w="108" w:type="dxa"/>
            </w:tcMar>
            <w:vAlign w:val="center"/>
          </w:tcPr>
          <w:p w14:paraId="21E00781" w14:textId="77777777" w:rsidR="00F72092" w:rsidRPr="000D1143" w:rsidRDefault="00F72092" w:rsidP="00217B21">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w:t>
            </w:r>
          </w:p>
        </w:tc>
        <w:tc>
          <w:tcPr>
            <w:tcW w:w="1258" w:type="pct"/>
            <w:tcMar>
              <w:top w:w="0" w:type="dxa"/>
              <w:left w:w="108" w:type="dxa"/>
              <w:bottom w:w="0" w:type="dxa"/>
              <w:right w:w="108" w:type="dxa"/>
            </w:tcMar>
            <w:vAlign w:val="center"/>
          </w:tcPr>
          <w:p w14:paraId="2A8CA459" w14:textId="77777777" w:rsidR="00F72092" w:rsidRPr="000D1143" w:rsidRDefault="00F72092" w:rsidP="00217B21">
            <w:pPr>
              <w:spacing w:beforeLines="0" w:before="0" w:afterLines="0" w:after="0" w:line="240" w:lineRule="auto"/>
              <w:ind w:firstLineChars="0" w:firstLine="0"/>
              <w:jc w:val="center"/>
              <w:rPr>
                <w:sz w:val="21"/>
                <w:szCs w:val="21"/>
                <w14:ligatures w14:val="standardContextual"/>
              </w:rPr>
            </w:pPr>
            <w:r w:rsidRPr="000D1143">
              <w:rPr>
                <w:sz w:val="21"/>
                <w:szCs w:val="21"/>
              </w:rPr>
              <w:t>林文娜</w:t>
            </w:r>
          </w:p>
        </w:tc>
        <w:tc>
          <w:tcPr>
            <w:tcW w:w="1543" w:type="pct"/>
            <w:tcMar>
              <w:top w:w="0" w:type="dxa"/>
              <w:left w:w="108" w:type="dxa"/>
              <w:bottom w:w="0" w:type="dxa"/>
              <w:right w:w="108" w:type="dxa"/>
            </w:tcMar>
            <w:vAlign w:val="center"/>
          </w:tcPr>
          <w:p w14:paraId="7089C4EB" w14:textId="77777777" w:rsidR="00F72092" w:rsidRPr="000D1143" w:rsidRDefault="00F72092" w:rsidP="00217B21">
            <w:pPr>
              <w:spacing w:beforeLines="0" w:before="0" w:afterLines="0" w:after="0" w:line="240" w:lineRule="auto"/>
              <w:ind w:firstLineChars="0" w:firstLine="0"/>
              <w:jc w:val="center"/>
              <w:rPr>
                <w:sz w:val="21"/>
                <w:szCs w:val="21"/>
                <w14:ligatures w14:val="standardContextual"/>
              </w:rPr>
            </w:pPr>
            <w:r w:rsidRPr="000D1143">
              <w:rPr>
                <w:sz w:val="21"/>
                <w:szCs w:val="21"/>
              </w:rPr>
              <w:t>20.00</w:t>
            </w:r>
          </w:p>
        </w:tc>
        <w:tc>
          <w:tcPr>
            <w:tcW w:w="1682" w:type="pct"/>
            <w:tcMar>
              <w:top w:w="0" w:type="dxa"/>
              <w:left w:w="108" w:type="dxa"/>
              <w:bottom w:w="0" w:type="dxa"/>
              <w:right w:w="108" w:type="dxa"/>
            </w:tcMar>
            <w:vAlign w:val="center"/>
          </w:tcPr>
          <w:p w14:paraId="70545C5C" w14:textId="77777777" w:rsidR="00F72092" w:rsidRPr="000D1143" w:rsidRDefault="00F72092" w:rsidP="00217B21">
            <w:pPr>
              <w:spacing w:beforeLines="0" w:before="0" w:afterLines="0" w:after="0" w:line="240" w:lineRule="auto"/>
              <w:ind w:firstLineChars="0" w:firstLine="0"/>
              <w:jc w:val="center"/>
              <w:rPr>
                <w:sz w:val="21"/>
                <w:szCs w:val="21"/>
                <w14:ligatures w14:val="standardContextual"/>
              </w:rPr>
            </w:pPr>
            <w:r w:rsidRPr="000D1143">
              <w:rPr>
                <w:sz w:val="21"/>
                <w:szCs w:val="21"/>
              </w:rPr>
              <w:t>40.00%</w:t>
            </w:r>
          </w:p>
        </w:tc>
      </w:tr>
      <w:tr w:rsidR="00F72092" w:rsidRPr="000D1143" w14:paraId="53E92C54" w14:textId="77777777" w:rsidTr="00217B21">
        <w:trPr>
          <w:trHeight w:val="397"/>
          <w:jc w:val="center"/>
        </w:trPr>
        <w:tc>
          <w:tcPr>
            <w:tcW w:w="1775" w:type="pct"/>
            <w:gridSpan w:val="2"/>
            <w:tcMar>
              <w:top w:w="0" w:type="dxa"/>
              <w:left w:w="108" w:type="dxa"/>
              <w:bottom w:w="0" w:type="dxa"/>
              <w:right w:w="108" w:type="dxa"/>
            </w:tcMar>
            <w:vAlign w:val="center"/>
          </w:tcPr>
          <w:p w14:paraId="0B5F9291" w14:textId="77777777" w:rsidR="00F72092" w:rsidRPr="000D1143" w:rsidRDefault="00F72092" w:rsidP="00217B21">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合计</w:t>
            </w:r>
          </w:p>
        </w:tc>
        <w:tc>
          <w:tcPr>
            <w:tcW w:w="1543" w:type="pct"/>
            <w:tcMar>
              <w:top w:w="0" w:type="dxa"/>
              <w:left w:w="108" w:type="dxa"/>
              <w:bottom w:w="0" w:type="dxa"/>
              <w:right w:w="108" w:type="dxa"/>
            </w:tcMar>
            <w:vAlign w:val="center"/>
          </w:tcPr>
          <w:p w14:paraId="6C867441" w14:textId="77777777" w:rsidR="00F72092" w:rsidRPr="000D1143" w:rsidRDefault="00F72092" w:rsidP="00217B21">
            <w:pPr>
              <w:spacing w:beforeLines="0" w:before="0" w:afterLines="0" w:after="0" w:line="240" w:lineRule="auto"/>
              <w:ind w:firstLineChars="0" w:firstLine="0"/>
              <w:jc w:val="center"/>
              <w:rPr>
                <w:b/>
                <w:sz w:val="21"/>
                <w:szCs w:val="21"/>
                <w14:ligatures w14:val="standardContextual"/>
              </w:rPr>
            </w:pPr>
            <w:r w:rsidRPr="000D1143">
              <w:rPr>
                <w:b/>
                <w:sz w:val="21"/>
                <w:szCs w:val="21"/>
              </w:rPr>
              <w:t>50.00</w:t>
            </w:r>
          </w:p>
        </w:tc>
        <w:tc>
          <w:tcPr>
            <w:tcW w:w="1682" w:type="pct"/>
            <w:tcMar>
              <w:top w:w="0" w:type="dxa"/>
              <w:left w:w="108" w:type="dxa"/>
              <w:bottom w:w="0" w:type="dxa"/>
              <w:right w:w="108" w:type="dxa"/>
            </w:tcMar>
            <w:vAlign w:val="center"/>
          </w:tcPr>
          <w:p w14:paraId="7D26C890" w14:textId="77777777" w:rsidR="00F72092" w:rsidRPr="000D1143" w:rsidRDefault="00F72092" w:rsidP="00217B21">
            <w:pPr>
              <w:spacing w:beforeLines="0" w:before="0" w:afterLines="0" w:after="0" w:line="240" w:lineRule="auto"/>
              <w:ind w:firstLineChars="0" w:firstLine="0"/>
              <w:jc w:val="center"/>
              <w:rPr>
                <w:b/>
                <w:sz w:val="21"/>
                <w:szCs w:val="21"/>
                <w14:ligatures w14:val="standardContextual"/>
              </w:rPr>
            </w:pPr>
            <w:r w:rsidRPr="000D1143">
              <w:rPr>
                <w:b/>
                <w:sz w:val="21"/>
                <w:szCs w:val="21"/>
              </w:rPr>
              <w:t>100.00%</w:t>
            </w:r>
          </w:p>
        </w:tc>
      </w:tr>
    </w:tbl>
    <w:p w14:paraId="335681A3" w14:textId="77777777" w:rsidR="00F72092" w:rsidRPr="000D1143" w:rsidRDefault="00F72092" w:rsidP="00217B21">
      <w:pPr>
        <w:pStyle w:val="005"/>
        <w:spacing w:before="120"/>
        <w:ind w:firstLine="480"/>
      </w:pPr>
      <w:r w:rsidRPr="000D1143">
        <w:t>2006</w:t>
      </w:r>
      <w:r w:rsidRPr="000D1143">
        <w:t>年</w:t>
      </w:r>
      <w:r w:rsidRPr="000D1143">
        <w:t>11</w:t>
      </w:r>
      <w:r w:rsidRPr="000D1143">
        <w:t>月</w:t>
      </w:r>
      <w:r w:rsidRPr="000D1143">
        <w:t>20</w:t>
      </w:r>
      <w:r w:rsidRPr="000D1143">
        <w:t>日，经汕头市工商局核准，天亿马电脑更名为</w:t>
      </w:r>
      <w:r w:rsidRPr="000D1143">
        <w:rPr>
          <w:rFonts w:ascii="宋体" w:hAnsi="宋体"/>
        </w:rPr>
        <w:t>“</w:t>
      </w:r>
      <w:r w:rsidRPr="000D1143">
        <w:t>广东天亿马信息产业有限公司</w:t>
      </w:r>
      <w:r w:rsidRPr="000D1143">
        <w:rPr>
          <w:rFonts w:ascii="宋体" w:hAnsi="宋体"/>
        </w:rPr>
        <w:t>”</w:t>
      </w:r>
      <w:r w:rsidRPr="000D1143">
        <w:t>。</w:t>
      </w:r>
    </w:p>
    <w:p w14:paraId="18B80C01" w14:textId="77777777" w:rsidR="00F72092" w:rsidRPr="000D1143" w:rsidRDefault="00F72092" w:rsidP="00217B21">
      <w:pPr>
        <w:pStyle w:val="004"/>
        <w:spacing w:before="120" w:after="120"/>
        <w:ind w:firstLine="482"/>
      </w:pPr>
      <w:r w:rsidRPr="000D1143">
        <w:t>2</w:t>
      </w:r>
      <w:r w:rsidRPr="000D1143">
        <w:t>、股份公司设立情况</w:t>
      </w:r>
    </w:p>
    <w:p w14:paraId="67B14845" w14:textId="77777777" w:rsidR="00F72092" w:rsidRPr="000D1143" w:rsidRDefault="00F72092" w:rsidP="00217B21">
      <w:pPr>
        <w:pStyle w:val="005"/>
        <w:spacing w:before="120"/>
        <w:ind w:firstLine="480"/>
      </w:pPr>
      <w:r w:rsidRPr="000D1143">
        <w:t>2015</w:t>
      </w:r>
      <w:r w:rsidRPr="000D1143">
        <w:t>年</w:t>
      </w:r>
      <w:r w:rsidRPr="000D1143">
        <w:t>8</w:t>
      </w:r>
      <w:r w:rsidRPr="000D1143">
        <w:t>月</w:t>
      </w:r>
      <w:r w:rsidRPr="000D1143">
        <w:t>13</w:t>
      </w:r>
      <w:r w:rsidRPr="000D1143">
        <w:t>日，天亿马有限股东会作出决议，同意天亿马有限依法整体变更为股份有限公司。同日，天亿马有限的全体股东作为发起人共同签署了《发起人协议书》，就拟设立股份有限公司的名称、宗旨、经营范围、发起人的出资、发起人的权利义务等内容作出了明确约定，全体发起人股东在中国境内均有住所。</w:t>
      </w:r>
    </w:p>
    <w:p w14:paraId="172E6AF7" w14:textId="77777777" w:rsidR="00F72092" w:rsidRPr="000D1143" w:rsidRDefault="00F72092" w:rsidP="00217B21">
      <w:pPr>
        <w:pStyle w:val="005"/>
        <w:spacing w:before="120"/>
        <w:ind w:firstLine="480"/>
      </w:pPr>
      <w:r w:rsidRPr="000D1143">
        <w:t>2015</w:t>
      </w:r>
      <w:r w:rsidRPr="000D1143">
        <w:t>年</w:t>
      </w:r>
      <w:r w:rsidRPr="000D1143">
        <w:t>8</w:t>
      </w:r>
      <w:r w:rsidRPr="000D1143">
        <w:t>月</w:t>
      </w:r>
      <w:r w:rsidRPr="000D1143">
        <w:t>13</w:t>
      </w:r>
      <w:r w:rsidRPr="000D1143">
        <w:t>日，大华会计师事务所（特殊普通合伙）出具编号为大华审字〔</w:t>
      </w:r>
      <w:r w:rsidRPr="000D1143">
        <w:t>2015</w:t>
      </w:r>
      <w:r w:rsidRPr="000D1143">
        <w:t>〕</w:t>
      </w:r>
      <w:r w:rsidRPr="000D1143">
        <w:t>006070</w:t>
      </w:r>
      <w:r w:rsidRPr="000D1143">
        <w:t>号的《审计报告》</w:t>
      </w:r>
      <w:r w:rsidRPr="000D1143">
        <w:rPr>
          <w:rFonts w:hint="eastAsia"/>
        </w:rPr>
        <w:t>。</w:t>
      </w:r>
      <w:r w:rsidRPr="000D1143">
        <w:t>经审计，截至</w:t>
      </w:r>
      <w:r w:rsidRPr="000D1143">
        <w:t>2015</w:t>
      </w:r>
      <w:r w:rsidRPr="000D1143">
        <w:t>年</w:t>
      </w:r>
      <w:r w:rsidRPr="000D1143">
        <w:t>7</w:t>
      </w:r>
      <w:r w:rsidRPr="000D1143">
        <w:t>月</w:t>
      </w:r>
      <w:r w:rsidRPr="000D1143">
        <w:t>31</w:t>
      </w:r>
      <w:r w:rsidRPr="000D1143">
        <w:t>日，天亿马有限的净资产账面值为</w:t>
      </w:r>
      <w:r w:rsidRPr="000D1143">
        <w:t>7</w:t>
      </w:r>
      <w:r w:rsidRPr="000D1143">
        <w:rPr>
          <w:rFonts w:hint="eastAsia"/>
        </w:rPr>
        <w:t>,</w:t>
      </w:r>
      <w:r w:rsidRPr="000D1143">
        <w:t>067</w:t>
      </w:r>
      <w:r w:rsidRPr="000D1143">
        <w:rPr>
          <w:rFonts w:hint="eastAsia"/>
        </w:rPr>
        <w:t>.</w:t>
      </w:r>
      <w:r w:rsidRPr="000D1143">
        <w:t>76</w:t>
      </w:r>
      <w:r w:rsidRPr="000D1143">
        <w:rPr>
          <w:rFonts w:hint="eastAsia"/>
        </w:rPr>
        <w:t>万</w:t>
      </w:r>
      <w:r w:rsidRPr="000D1143">
        <w:t>元。</w:t>
      </w:r>
    </w:p>
    <w:p w14:paraId="6ACA4EC9" w14:textId="77777777" w:rsidR="00F72092" w:rsidRPr="000D1143" w:rsidRDefault="00F72092" w:rsidP="00217B21">
      <w:pPr>
        <w:pStyle w:val="005"/>
        <w:spacing w:before="120"/>
        <w:ind w:firstLine="480"/>
      </w:pPr>
      <w:r w:rsidRPr="000D1143">
        <w:t>2015</w:t>
      </w:r>
      <w:r w:rsidRPr="000D1143">
        <w:t>年</w:t>
      </w:r>
      <w:r w:rsidRPr="000D1143">
        <w:t>8</w:t>
      </w:r>
      <w:r w:rsidRPr="000D1143">
        <w:t>月</w:t>
      </w:r>
      <w:r w:rsidRPr="000D1143">
        <w:t>14</w:t>
      </w:r>
      <w:r w:rsidRPr="000D1143">
        <w:t>日，国众联出具编号为国众联评报字（</w:t>
      </w:r>
      <w:r w:rsidRPr="000D1143">
        <w:t>2015</w:t>
      </w:r>
      <w:r w:rsidRPr="000D1143">
        <w:t>）第</w:t>
      </w:r>
      <w:r w:rsidRPr="000D1143">
        <w:t>2-501</w:t>
      </w:r>
      <w:r w:rsidRPr="000D1143">
        <w:t>号的《资产评估报告》，经其评估，截至</w:t>
      </w:r>
      <w:r w:rsidRPr="000D1143">
        <w:t>2015</w:t>
      </w:r>
      <w:r w:rsidRPr="000D1143">
        <w:t>年</w:t>
      </w:r>
      <w:r w:rsidRPr="000D1143">
        <w:t>7</w:t>
      </w:r>
      <w:r w:rsidRPr="000D1143">
        <w:t>月</w:t>
      </w:r>
      <w:r w:rsidRPr="000D1143">
        <w:t>31</w:t>
      </w:r>
      <w:r w:rsidRPr="000D1143">
        <w:t>日，天亿马有限净资产评估值为</w:t>
      </w:r>
      <w:r w:rsidRPr="000D1143">
        <w:t>7,229.70</w:t>
      </w:r>
      <w:r w:rsidRPr="000D1143">
        <w:t>万元。</w:t>
      </w:r>
    </w:p>
    <w:p w14:paraId="6E3D52AD" w14:textId="77777777" w:rsidR="00F72092" w:rsidRPr="000D1143" w:rsidRDefault="00F72092" w:rsidP="00217B21">
      <w:pPr>
        <w:pStyle w:val="005"/>
        <w:spacing w:before="120"/>
        <w:ind w:firstLine="480"/>
      </w:pPr>
      <w:r w:rsidRPr="000D1143">
        <w:lastRenderedPageBreak/>
        <w:t>2015</w:t>
      </w:r>
      <w:r w:rsidRPr="000D1143">
        <w:t>年</w:t>
      </w:r>
      <w:r w:rsidRPr="000D1143">
        <w:t>8</w:t>
      </w:r>
      <w:r w:rsidRPr="000D1143">
        <w:t>月</w:t>
      </w:r>
      <w:r w:rsidRPr="000D1143">
        <w:t>28</w:t>
      </w:r>
      <w:r w:rsidRPr="000D1143">
        <w:t>日，公司</w:t>
      </w:r>
      <w:r w:rsidRPr="000D1143">
        <w:t>2015</w:t>
      </w:r>
      <w:r w:rsidRPr="000D1143">
        <w:t>年第一次临时股东大会召开并作出决议，同意天亿马有限以截至</w:t>
      </w:r>
      <w:r w:rsidRPr="000D1143">
        <w:t>2015</w:t>
      </w:r>
      <w:r w:rsidRPr="000D1143">
        <w:t>年</w:t>
      </w:r>
      <w:r w:rsidRPr="000D1143">
        <w:t>7</w:t>
      </w:r>
      <w:r w:rsidRPr="000D1143">
        <w:t>月</w:t>
      </w:r>
      <w:r w:rsidRPr="000D1143">
        <w:t>31</w:t>
      </w:r>
      <w:r w:rsidRPr="000D1143">
        <w:t>日经审计的净资产</w:t>
      </w:r>
      <w:r w:rsidRPr="000D1143">
        <w:t>7</w:t>
      </w:r>
      <w:r w:rsidRPr="000D1143">
        <w:rPr>
          <w:rFonts w:hint="eastAsia"/>
        </w:rPr>
        <w:t>,</w:t>
      </w:r>
      <w:r w:rsidRPr="000D1143">
        <w:t>067</w:t>
      </w:r>
      <w:r w:rsidRPr="000D1143">
        <w:rPr>
          <w:rFonts w:hint="eastAsia"/>
        </w:rPr>
        <w:t>.</w:t>
      </w:r>
      <w:r w:rsidRPr="000D1143">
        <w:t>76</w:t>
      </w:r>
      <w:r w:rsidRPr="000D1143">
        <w:rPr>
          <w:rFonts w:hint="eastAsia"/>
        </w:rPr>
        <w:t>万</w:t>
      </w:r>
      <w:r w:rsidRPr="000D1143">
        <w:t>元折成天亿马的股份总额</w:t>
      </w:r>
      <w:r w:rsidRPr="000D1143">
        <w:t>2,231.1111</w:t>
      </w:r>
      <w:r w:rsidRPr="000D1143">
        <w:t>万股，每股面值</w:t>
      </w:r>
      <w:r w:rsidRPr="000D1143">
        <w:t>1.00</w:t>
      </w:r>
      <w:r w:rsidRPr="000D1143">
        <w:t>元，由天亿马有限各股东按照各自在天亿马有限的出资比例对应折股。</w:t>
      </w:r>
    </w:p>
    <w:p w14:paraId="4199B926" w14:textId="77777777" w:rsidR="00F72092" w:rsidRPr="000D1143" w:rsidRDefault="00F72092" w:rsidP="00217B21">
      <w:pPr>
        <w:pStyle w:val="005"/>
        <w:spacing w:before="120"/>
        <w:ind w:firstLine="480"/>
      </w:pPr>
      <w:r w:rsidRPr="000D1143">
        <w:t>2015</w:t>
      </w:r>
      <w:r w:rsidRPr="000D1143">
        <w:t>年</w:t>
      </w:r>
      <w:r w:rsidRPr="000D1143">
        <w:t>8</w:t>
      </w:r>
      <w:r w:rsidRPr="000D1143">
        <w:t>月</w:t>
      </w:r>
      <w:r w:rsidRPr="000D1143">
        <w:t>28</w:t>
      </w:r>
      <w:r w:rsidRPr="000D1143">
        <w:t>日，大华会计师事务所（特殊普通合伙）出具编号为大华验字〔</w:t>
      </w:r>
      <w:r w:rsidRPr="000D1143">
        <w:t>2015</w:t>
      </w:r>
      <w:r w:rsidRPr="000D1143">
        <w:t>〕</w:t>
      </w:r>
      <w:r w:rsidRPr="000D1143">
        <w:t>000899</w:t>
      </w:r>
      <w:r w:rsidRPr="000D1143">
        <w:t>号的《验资报告》，对天亿马设立时的注册资本进行了审验：截至</w:t>
      </w:r>
      <w:r w:rsidRPr="000D1143">
        <w:t>2015</w:t>
      </w:r>
      <w:r w:rsidRPr="000D1143">
        <w:t>年</w:t>
      </w:r>
      <w:r w:rsidRPr="000D1143">
        <w:t>8</w:t>
      </w:r>
      <w:r w:rsidRPr="000D1143">
        <w:t>月</w:t>
      </w:r>
      <w:r w:rsidRPr="000D1143">
        <w:t>28</w:t>
      </w:r>
      <w:r w:rsidRPr="000D1143">
        <w:t>日，天亿马（筹）已收到各发起人缴纳的注册资本合计人民币</w:t>
      </w:r>
      <w:r w:rsidRPr="000D1143">
        <w:t>2,231.1111</w:t>
      </w:r>
      <w:r w:rsidRPr="000D1143">
        <w:t>万元，均系以天亿马有限截至</w:t>
      </w:r>
      <w:r w:rsidRPr="000D1143">
        <w:t>2015</w:t>
      </w:r>
      <w:r w:rsidRPr="000D1143">
        <w:t>年</w:t>
      </w:r>
      <w:r w:rsidRPr="000D1143">
        <w:t>7</w:t>
      </w:r>
      <w:r w:rsidRPr="000D1143">
        <w:t>月</w:t>
      </w:r>
      <w:r w:rsidRPr="000D1143">
        <w:t>31</w:t>
      </w:r>
      <w:r w:rsidRPr="000D1143">
        <w:t>日止的净资产折股投入，共计</w:t>
      </w:r>
      <w:r w:rsidRPr="000D1143">
        <w:t>2,231.1111</w:t>
      </w:r>
      <w:r w:rsidRPr="000D1143">
        <w:t>万股，每股面值</w:t>
      </w:r>
      <w:r w:rsidRPr="000D1143">
        <w:t>1.00</w:t>
      </w:r>
      <w:r w:rsidRPr="000D1143">
        <w:t>元，净资产折合股本后的余额</w:t>
      </w:r>
      <w:r w:rsidRPr="000D1143">
        <w:t>4</w:t>
      </w:r>
      <w:r w:rsidRPr="000D1143">
        <w:rPr>
          <w:rFonts w:hint="eastAsia"/>
        </w:rPr>
        <w:t>,</w:t>
      </w:r>
      <w:r w:rsidRPr="000D1143">
        <w:t>836</w:t>
      </w:r>
      <w:r w:rsidRPr="000D1143">
        <w:rPr>
          <w:rFonts w:hint="eastAsia"/>
        </w:rPr>
        <w:t>.</w:t>
      </w:r>
      <w:r w:rsidRPr="000D1143">
        <w:t>65</w:t>
      </w:r>
      <w:r w:rsidRPr="000D1143">
        <w:rPr>
          <w:rFonts w:hint="eastAsia"/>
        </w:rPr>
        <w:t>万</w:t>
      </w:r>
      <w:r w:rsidRPr="000D1143">
        <w:t>元转为资本公积。</w:t>
      </w:r>
    </w:p>
    <w:p w14:paraId="4160BBD9" w14:textId="77777777" w:rsidR="00F72092" w:rsidRPr="000D1143" w:rsidRDefault="00F72092" w:rsidP="00217B21">
      <w:pPr>
        <w:pStyle w:val="005"/>
        <w:spacing w:before="120"/>
        <w:ind w:firstLine="480"/>
      </w:pPr>
      <w:r w:rsidRPr="000D1143">
        <w:t>2015</w:t>
      </w:r>
      <w:r w:rsidRPr="000D1143">
        <w:t>年</w:t>
      </w:r>
      <w:r w:rsidRPr="000D1143">
        <w:t>8</w:t>
      </w:r>
      <w:r w:rsidRPr="000D1143">
        <w:t>月</w:t>
      </w:r>
      <w:r w:rsidRPr="000D1143">
        <w:t>28</w:t>
      </w:r>
      <w:r w:rsidRPr="000D1143">
        <w:t>日，天亿马就本次股改在汕头市工商局完成备案登记。本次整体变更完成后，天亿马的股权结构如下：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675"/>
        <w:gridCol w:w="2545"/>
        <w:gridCol w:w="2698"/>
        <w:gridCol w:w="2610"/>
      </w:tblGrid>
      <w:tr w:rsidR="00F72092" w:rsidRPr="000D1143" w14:paraId="2CFCBFBF" w14:textId="77777777" w:rsidTr="00217B21">
        <w:trPr>
          <w:trHeight w:val="397"/>
          <w:jc w:val="center"/>
        </w:trPr>
        <w:tc>
          <w:tcPr>
            <w:tcW w:w="396" w:type="pct"/>
            <w:shd w:val="clear" w:color="auto" w:fill="FFFFFF"/>
            <w:tcMar>
              <w:top w:w="0" w:type="dxa"/>
              <w:left w:w="108" w:type="dxa"/>
              <w:bottom w:w="0" w:type="dxa"/>
              <w:right w:w="108" w:type="dxa"/>
            </w:tcMar>
            <w:vAlign w:val="center"/>
          </w:tcPr>
          <w:p w14:paraId="371353E4" w14:textId="77777777" w:rsidR="00F72092" w:rsidRPr="000D1143" w:rsidRDefault="00F72092" w:rsidP="00217B21">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序号</w:t>
            </w:r>
          </w:p>
        </w:tc>
        <w:tc>
          <w:tcPr>
            <w:tcW w:w="1492" w:type="pct"/>
            <w:shd w:val="clear" w:color="auto" w:fill="FFFFFF"/>
            <w:tcMar>
              <w:top w:w="0" w:type="dxa"/>
              <w:left w:w="108" w:type="dxa"/>
              <w:bottom w:w="0" w:type="dxa"/>
              <w:right w:w="108" w:type="dxa"/>
            </w:tcMar>
            <w:vAlign w:val="center"/>
          </w:tcPr>
          <w:p w14:paraId="7B86266B" w14:textId="77777777" w:rsidR="00F72092" w:rsidRPr="000D1143" w:rsidRDefault="00F72092" w:rsidP="00217B21">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股东名称</w:t>
            </w:r>
          </w:p>
        </w:tc>
        <w:tc>
          <w:tcPr>
            <w:tcW w:w="1582" w:type="pct"/>
            <w:shd w:val="clear" w:color="auto" w:fill="FFFFFF"/>
            <w:tcMar>
              <w:top w:w="0" w:type="dxa"/>
              <w:left w:w="108" w:type="dxa"/>
              <w:bottom w:w="0" w:type="dxa"/>
              <w:right w:w="108" w:type="dxa"/>
            </w:tcMar>
            <w:vAlign w:val="center"/>
          </w:tcPr>
          <w:p w14:paraId="647CD9D8" w14:textId="77777777" w:rsidR="00F72092" w:rsidRPr="000D1143" w:rsidRDefault="00F72092" w:rsidP="00217B21">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持股数量（股）</w:t>
            </w:r>
          </w:p>
        </w:tc>
        <w:tc>
          <w:tcPr>
            <w:tcW w:w="1531" w:type="pct"/>
            <w:shd w:val="clear" w:color="auto" w:fill="FFFFFF"/>
            <w:tcMar>
              <w:top w:w="0" w:type="dxa"/>
              <w:left w:w="108" w:type="dxa"/>
              <w:bottom w:w="0" w:type="dxa"/>
              <w:right w:w="108" w:type="dxa"/>
            </w:tcMar>
            <w:vAlign w:val="center"/>
          </w:tcPr>
          <w:p w14:paraId="24BE20CB" w14:textId="77777777" w:rsidR="00F72092" w:rsidRPr="000D1143" w:rsidRDefault="00F72092" w:rsidP="00217B21">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持股比例</w:t>
            </w:r>
          </w:p>
        </w:tc>
      </w:tr>
      <w:tr w:rsidR="00F72092" w:rsidRPr="000D1143" w14:paraId="0C50AD1F" w14:textId="77777777" w:rsidTr="00217B21">
        <w:trPr>
          <w:trHeight w:val="397"/>
          <w:jc w:val="center"/>
        </w:trPr>
        <w:tc>
          <w:tcPr>
            <w:tcW w:w="396" w:type="pct"/>
            <w:shd w:val="clear" w:color="auto" w:fill="FFFFFF"/>
            <w:tcMar>
              <w:top w:w="0" w:type="dxa"/>
              <w:left w:w="108" w:type="dxa"/>
              <w:bottom w:w="0" w:type="dxa"/>
              <w:right w:w="108" w:type="dxa"/>
            </w:tcMar>
            <w:vAlign w:val="center"/>
          </w:tcPr>
          <w:p w14:paraId="7754DE78"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1</w:t>
            </w:r>
          </w:p>
        </w:tc>
        <w:tc>
          <w:tcPr>
            <w:tcW w:w="1492" w:type="pct"/>
            <w:shd w:val="clear" w:color="auto" w:fill="FFFFFF"/>
            <w:tcMar>
              <w:top w:w="0" w:type="dxa"/>
              <w:left w:w="108" w:type="dxa"/>
              <w:bottom w:w="0" w:type="dxa"/>
              <w:right w:w="108" w:type="dxa"/>
            </w:tcMar>
            <w:vAlign w:val="center"/>
          </w:tcPr>
          <w:p w14:paraId="0DE7AADE"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林明玲</w:t>
            </w:r>
          </w:p>
        </w:tc>
        <w:tc>
          <w:tcPr>
            <w:tcW w:w="1582" w:type="pct"/>
            <w:shd w:val="clear" w:color="auto" w:fill="FFFFFF"/>
            <w:tcMar>
              <w:top w:w="0" w:type="dxa"/>
              <w:left w:w="108" w:type="dxa"/>
              <w:bottom w:w="0" w:type="dxa"/>
              <w:right w:w="108" w:type="dxa"/>
            </w:tcMar>
            <w:vAlign w:val="center"/>
          </w:tcPr>
          <w:p w14:paraId="0B92B123"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10,441,600</w:t>
            </w:r>
          </w:p>
        </w:tc>
        <w:tc>
          <w:tcPr>
            <w:tcW w:w="1531" w:type="pct"/>
            <w:shd w:val="clear" w:color="auto" w:fill="FFFFFF"/>
            <w:tcMar>
              <w:top w:w="0" w:type="dxa"/>
              <w:left w:w="108" w:type="dxa"/>
              <w:bottom w:w="0" w:type="dxa"/>
              <w:right w:w="108" w:type="dxa"/>
            </w:tcMar>
            <w:vAlign w:val="center"/>
          </w:tcPr>
          <w:p w14:paraId="15A23ED2"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46.80%</w:t>
            </w:r>
          </w:p>
        </w:tc>
      </w:tr>
      <w:tr w:rsidR="00F72092" w:rsidRPr="000D1143" w14:paraId="15104343" w14:textId="77777777" w:rsidTr="00217B21">
        <w:trPr>
          <w:trHeight w:val="397"/>
          <w:jc w:val="center"/>
        </w:trPr>
        <w:tc>
          <w:tcPr>
            <w:tcW w:w="396" w:type="pct"/>
            <w:shd w:val="clear" w:color="auto" w:fill="FFFFFF"/>
            <w:tcMar>
              <w:top w:w="0" w:type="dxa"/>
              <w:left w:w="108" w:type="dxa"/>
              <w:bottom w:w="0" w:type="dxa"/>
              <w:right w:w="108" w:type="dxa"/>
            </w:tcMar>
            <w:vAlign w:val="center"/>
          </w:tcPr>
          <w:p w14:paraId="0E0E45E6"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2</w:t>
            </w:r>
          </w:p>
        </w:tc>
        <w:tc>
          <w:tcPr>
            <w:tcW w:w="1492" w:type="pct"/>
            <w:shd w:val="clear" w:color="auto" w:fill="FFFFFF"/>
            <w:tcMar>
              <w:top w:w="0" w:type="dxa"/>
              <w:left w:w="108" w:type="dxa"/>
              <w:bottom w:w="0" w:type="dxa"/>
              <w:right w:w="108" w:type="dxa"/>
            </w:tcMar>
            <w:vAlign w:val="center"/>
          </w:tcPr>
          <w:p w14:paraId="549C2E8B"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马学沛</w:t>
            </w:r>
          </w:p>
        </w:tc>
        <w:tc>
          <w:tcPr>
            <w:tcW w:w="1582" w:type="pct"/>
            <w:shd w:val="clear" w:color="auto" w:fill="FFFFFF"/>
            <w:tcMar>
              <w:top w:w="0" w:type="dxa"/>
              <w:left w:w="108" w:type="dxa"/>
              <w:bottom w:w="0" w:type="dxa"/>
              <w:right w:w="108" w:type="dxa"/>
            </w:tcMar>
            <w:vAlign w:val="center"/>
          </w:tcPr>
          <w:p w14:paraId="06B267DC"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2,008,000</w:t>
            </w:r>
          </w:p>
        </w:tc>
        <w:tc>
          <w:tcPr>
            <w:tcW w:w="1531" w:type="pct"/>
            <w:shd w:val="clear" w:color="auto" w:fill="FFFFFF"/>
            <w:tcMar>
              <w:top w:w="0" w:type="dxa"/>
              <w:left w:w="108" w:type="dxa"/>
              <w:bottom w:w="0" w:type="dxa"/>
              <w:right w:w="108" w:type="dxa"/>
            </w:tcMar>
            <w:vAlign w:val="center"/>
          </w:tcPr>
          <w:p w14:paraId="054722D7"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9.00%</w:t>
            </w:r>
          </w:p>
        </w:tc>
      </w:tr>
      <w:tr w:rsidR="00F72092" w:rsidRPr="000D1143" w14:paraId="2C69B1D9" w14:textId="77777777" w:rsidTr="00217B21">
        <w:trPr>
          <w:trHeight w:val="397"/>
          <w:jc w:val="center"/>
        </w:trPr>
        <w:tc>
          <w:tcPr>
            <w:tcW w:w="396" w:type="pct"/>
            <w:shd w:val="clear" w:color="auto" w:fill="FFFFFF"/>
            <w:tcMar>
              <w:top w:w="0" w:type="dxa"/>
              <w:left w:w="108" w:type="dxa"/>
              <w:bottom w:w="0" w:type="dxa"/>
              <w:right w:w="108" w:type="dxa"/>
            </w:tcMar>
            <w:vAlign w:val="center"/>
          </w:tcPr>
          <w:p w14:paraId="2BF11AD0"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3</w:t>
            </w:r>
          </w:p>
        </w:tc>
        <w:tc>
          <w:tcPr>
            <w:tcW w:w="1492" w:type="pct"/>
            <w:shd w:val="clear" w:color="auto" w:fill="FFFFFF"/>
            <w:tcMar>
              <w:top w:w="0" w:type="dxa"/>
              <w:left w:w="108" w:type="dxa"/>
              <w:bottom w:w="0" w:type="dxa"/>
              <w:right w:w="108" w:type="dxa"/>
            </w:tcMar>
            <w:vAlign w:val="center"/>
          </w:tcPr>
          <w:p w14:paraId="5B9E5D40"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奥邦投资</w:t>
            </w:r>
          </w:p>
        </w:tc>
        <w:tc>
          <w:tcPr>
            <w:tcW w:w="1582" w:type="pct"/>
            <w:shd w:val="clear" w:color="auto" w:fill="FFFFFF"/>
            <w:tcMar>
              <w:top w:w="0" w:type="dxa"/>
              <w:left w:w="108" w:type="dxa"/>
              <w:bottom w:w="0" w:type="dxa"/>
              <w:right w:w="108" w:type="dxa"/>
            </w:tcMar>
            <w:vAlign w:val="center"/>
          </w:tcPr>
          <w:p w14:paraId="656C4939"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4,016,000</w:t>
            </w:r>
          </w:p>
        </w:tc>
        <w:tc>
          <w:tcPr>
            <w:tcW w:w="1531" w:type="pct"/>
            <w:shd w:val="clear" w:color="auto" w:fill="FFFFFF"/>
            <w:tcMar>
              <w:top w:w="0" w:type="dxa"/>
              <w:left w:w="108" w:type="dxa"/>
              <w:bottom w:w="0" w:type="dxa"/>
              <w:right w:w="108" w:type="dxa"/>
            </w:tcMar>
            <w:vAlign w:val="center"/>
          </w:tcPr>
          <w:p w14:paraId="0641FBE8"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18.00%</w:t>
            </w:r>
          </w:p>
        </w:tc>
      </w:tr>
      <w:tr w:rsidR="00F72092" w:rsidRPr="000D1143" w14:paraId="74E2E6A6" w14:textId="77777777" w:rsidTr="00217B21">
        <w:trPr>
          <w:trHeight w:val="397"/>
          <w:jc w:val="center"/>
        </w:trPr>
        <w:tc>
          <w:tcPr>
            <w:tcW w:w="396" w:type="pct"/>
            <w:shd w:val="clear" w:color="auto" w:fill="FFFFFF"/>
            <w:tcMar>
              <w:top w:w="0" w:type="dxa"/>
              <w:left w:w="108" w:type="dxa"/>
              <w:bottom w:w="0" w:type="dxa"/>
              <w:right w:w="108" w:type="dxa"/>
            </w:tcMar>
            <w:vAlign w:val="center"/>
          </w:tcPr>
          <w:p w14:paraId="6DD89F01"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4</w:t>
            </w:r>
          </w:p>
        </w:tc>
        <w:tc>
          <w:tcPr>
            <w:tcW w:w="1492" w:type="pct"/>
            <w:shd w:val="clear" w:color="auto" w:fill="FFFFFF"/>
            <w:tcMar>
              <w:top w:w="0" w:type="dxa"/>
              <w:left w:w="108" w:type="dxa"/>
              <w:bottom w:w="0" w:type="dxa"/>
              <w:right w:w="108" w:type="dxa"/>
            </w:tcMar>
            <w:vAlign w:val="center"/>
          </w:tcPr>
          <w:p w14:paraId="2A58ED04"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励志投资</w:t>
            </w:r>
          </w:p>
        </w:tc>
        <w:tc>
          <w:tcPr>
            <w:tcW w:w="1582" w:type="pct"/>
            <w:shd w:val="clear" w:color="auto" w:fill="FFFFFF"/>
            <w:tcMar>
              <w:top w:w="0" w:type="dxa"/>
              <w:left w:w="108" w:type="dxa"/>
              <w:bottom w:w="0" w:type="dxa"/>
              <w:right w:w="108" w:type="dxa"/>
            </w:tcMar>
            <w:vAlign w:val="center"/>
          </w:tcPr>
          <w:p w14:paraId="30896B7A"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2,008,000</w:t>
            </w:r>
          </w:p>
        </w:tc>
        <w:tc>
          <w:tcPr>
            <w:tcW w:w="1531" w:type="pct"/>
            <w:shd w:val="clear" w:color="auto" w:fill="FFFFFF"/>
            <w:tcMar>
              <w:top w:w="0" w:type="dxa"/>
              <w:left w:w="108" w:type="dxa"/>
              <w:bottom w:w="0" w:type="dxa"/>
              <w:right w:w="108" w:type="dxa"/>
            </w:tcMar>
            <w:vAlign w:val="center"/>
          </w:tcPr>
          <w:p w14:paraId="22ECE391"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9.00%</w:t>
            </w:r>
          </w:p>
        </w:tc>
      </w:tr>
      <w:tr w:rsidR="00F72092" w:rsidRPr="000D1143" w14:paraId="09D05864" w14:textId="77777777" w:rsidTr="00217B21">
        <w:trPr>
          <w:trHeight w:val="397"/>
          <w:jc w:val="center"/>
        </w:trPr>
        <w:tc>
          <w:tcPr>
            <w:tcW w:w="396" w:type="pct"/>
            <w:shd w:val="clear" w:color="auto" w:fill="FFFFFF"/>
            <w:tcMar>
              <w:top w:w="0" w:type="dxa"/>
              <w:left w:w="108" w:type="dxa"/>
              <w:bottom w:w="0" w:type="dxa"/>
              <w:right w:w="108" w:type="dxa"/>
            </w:tcMar>
            <w:vAlign w:val="center"/>
          </w:tcPr>
          <w:p w14:paraId="3FB75841"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5</w:t>
            </w:r>
          </w:p>
        </w:tc>
        <w:tc>
          <w:tcPr>
            <w:tcW w:w="1492" w:type="pct"/>
            <w:shd w:val="clear" w:color="auto" w:fill="FFFFFF"/>
            <w:tcMar>
              <w:top w:w="0" w:type="dxa"/>
              <w:left w:w="108" w:type="dxa"/>
              <w:bottom w:w="0" w:type="dxa"/>
              <w:right w:w="108" w:type="dxa"/>
            </w:tcMar>
            <w:vAlign w:val="center"/>
          </w:tcPr>
          <w:p w14:paraId="77C18974"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张传庆</w:t>
            </w:r>
          </w:p>
        </w:tc>
        <w:tc>
          <w:tcPr>
            <w:tcW w:w="1582" w:type="pct"/>
            <w:shd w:val="clear" w:color="auto" w:fill="FFFFFF"/>
            <w:tcMar>
              <w:top w:w="0" w:type="dxa"/>
              <w:left w:w="108" w:type="dxa"/>
              <w:bottom w:w="0" w:type="dxa"/>
              <w:right w:w="108" w:type="dxa"/>
            </w:tcMar>
            <w:vAlign w:val="center"/>
          </w:tcPr>
          <w:p w14:paraId="56C33128"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1,606,400</w:t>
            </w:r>
          </w:p>
        </w:tc>
        <w:tc>
          <w:tcPr>
            <w:tcW w:w="1531" w:type="pct"/>
            <w:shd w:val="clear" w:color="auto" w:fill="FFFFFF"/>
            <w:tcMar>
              <w:top w:w="0" w:type="dxa"/>
              <w:left w:w="108" w:type="dxa"/>
              <w:bottom w:w="0" w:type="dxa"/>
              <w:right w:w="108" w:type="dxa"/>
            </w:tcMar>
            <w:vAlign w:val="center"/>
          </w:tcPr>
          <w:p w14:paraId="1941BBDA"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7.20%</w:t>
            </w:r>
          </w:p>
        </w:tc>
      </w:tr>
      <w:tr w:rsidR="00F72092" w:rsidRPr="000D1143" w14:paraId="54458CDC" w14:textId="77777777" w:rsidTr="00217B21">
        <w:trPr>
          <w:trHeight w:val="397"/>
          <w:jc w:val="center"/>
        </w:trPr>
        <w:tc>
          <w:tcPr>
            <w:tcW w:w="396" w:type="pct"/>
            <w:shd w:val="clear" w:color="auto" w:fill="FFFFFF"/>
            <w:tcMar>
              <w:top w:w="0" w:type="dxa"/>
              <w:left w:w="108" w:type="dxa"/>
              <w:bottom w:w="0" w:type="dxa"/>
              <w:right w:w="108" w:type="dxa"/>
            </w:tcMar>
            <w:vAlign w:val="center"/>
          </w:tcPr>
          <w:p w14:paraId="18DB9EAA"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6</w:t>
            </w:r>
          </w:p>
        </w:tc>
        <w:tc>
          <w:tcPr>
            <w:tcW w:w="1492" w:type="pct"/>
            <w:shd w:val="clear" w:color="auto" w:fill="FFFFFF"/>
            <w:tcMar>
              <w:top w:w="0" w:type="dxa"/>
              <w:left w:w="108" w:type="dxa"/>
              <w:bottom w:w="0" w:type="dxa"/>
              <w:right w:w="108" w:type="dxa"/>
            </w:tcMar>
            <w:vAlign w:val="center"/>
          </w:tcPr>
          <w:p w14:paraId="3C62AB49"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思科瑞投资</w:t>
            </w:r>
          </w:p>
        </w:tc>
        <w:tc>
          <w:tcPr>
            <w:tcW w:w="1582" w:type="pct"/>
            <w:shd w:val="clear" w:color="auto" w:fill="FFFFFF"/>
            <w:tcMar>
              <w:top w:w="0" w:type="dxa"/>
              <w:left w:w="108" w:type="dxa"/>
              <w:bottom w:w="0" w:type="dxa"/>
              <w:right w:w="108" w:type="dxa"/>
            </w:tcMar>
            <w:vAlign w:val="center"/>
          </w:tcPr>
          <w:p w14:paraId="3051ECF5"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1,434,286</w:t>
            </w:r>
          </w:p>
        </w:tc>
        <w:tc>
          <w:tcPr>
            <w:tcW w:w="1531" w:type="pct"/>
            <w:shd w:val="clear" w:color="auto" w:fill="FFFFFF"/>
            <w:tcMar>
              <w:top w:w="0" w:type="dxa"/>
              <w:left w:w="108" w:type="dxa"/>
              <w:bottom w:w="0" w:type="dxa"/>
              <w:right w:w="108" w:type="dxa"/>
            </w:tcMar>
            <w:vAlign w:val="center"/>
          </w:tcPr>
          <w:p w14:paraId="51FC39E3"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6.43%</w:t>
            </w:r>
          </w:p>
        </w:tc>
      </w:tr>
      <w:tr w:rsidR="00F72092" w:rsidRPr="000D1143" w14:paraId="149C2244" w14:textId="77777777" w:rsidTr="00217B21">
        <w:trPr>
          <w:trHeight w:val="397"/>
          <w:jc w:val="center"/>
        </w:trPr>
        <w:tc>
          <w:tcPr>
            <w:tcW w:w="396" w:type="pct"/>
            <w:shd w:val="clear" w:color="auto" w:fill="FFFFFF"/>
            <w:tcMar>
              <w:top w:w="0" w:type="dxa"/>
              <w:left w:w="108" w:type="dxa"/>
              <w:bottom w:w="0" w:type="dxa"/>
              <w:right w:w="108" w:type="dxa"/>
            </w:tcMar>
            <w:vAlign w:val="center"/>
          </w:tcPr>
          <w:p w14:paraId="0B39B422"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7</w:t>
            </w:r>
          </w:p>
        </w:tc>
        <w:tc>
          <w:tcPr>
            <w:tcW w:w="1492" w:type="pct"/>
            <w:shd w:val="clear" w:color="auto" w:fill="FFFFFF"/>
            <w:tcMar>
              <w:top w:w="0" w:type="dxa"/>
              <w:left w:w="108" w:type="dxa"/>
              <w:bottom w:w="0" w:type="dxa"/>
              <w:right w:w="108" w:type="dxa"/>
            </w:tcMar>
            <w:vAlign w:val="center"/>
          </w:tcPr>
          <w:p w14:paraId="3FC03885"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融汇投资</w:t>
            </w:r>
          </w:p>
        </w:tc>
        <w:tc>
          <w:tcPr>
            <w:tcW w:w="1582" w:type="pct"/>
            <w:shd w:val="clear" w:color="auto" w:fill="FFFFFF"/>
            <w:tcMar>
              <w:top w:w="0" w:type="dxa"/>
              <w:left w:w="108" w:type="dxa"/>
              <w:bottom w:w="0" w:type="dxa"/>
              <w:right w:w="108" w:type="dxa"/>
            </w:tcMar>
            <w:vAlign w:val="center"/>
          </w:tcPr>
          <w:p w14:paraId="4C451AAF"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796,825</w:t>
            </w:r>
          </w:p>
        </w:tc>
        <w:tc>
          <w:tcPr>
            <w:tcW w:w="1531" w:type="pct"/>
            <w:shd w:val="clear" w:color="auto" w:fill="FFFFFF"/>
            <w:tcMar>
              <w:top w:w="0" w:type="dxa"/>
              <w:left w:w="108" w:type="dxa"/>
              <w:bottom w:w="0" w:type="dxa"/>
              <w:right w:w="108" w:type="dxa"/>
            </w:tcMar>
            <w:vAlign w:val="center"/>
          </w:tcPr>
          <w:p w14:paraId="121D99A6" w14:textId="77777777" w:rsidR="00F72092" w:rsidRPr="000D1143" w:rsidRDefault="00F72092" w:rsidP="00217B21">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3.57%</w:t>
            </w:r>
          </w:p>
        </w:tc>
      </w:tr>
      <w:tr w:rsidR="00F72092" w:rsidRPr="000D1143" w14:paraId="4490E0E0" w14:textId="77777777" w:rsidTr="00217B21">
        <w:trPr>
          <w:trHeight w:val="397"/>
          <w:jc w:val="center"/>
        </w:trPr>
        <w:tc>
          <w:tcPr>
            <w:tcW w:w="1887" w:type="pct"/>
            <w:gridSpan w:val="2"/>
            <w:shd w:val="clear" w:color="auto" w:fill="FFFFFF"/>
            <w:tcMar>
              <w:top w:w="0" w:type="dxa"/>
              <w:left w:w="108" w:type="dxa"/>
              <w:bottom w:w="0" w:type="dxa"/>
              <w:right w:w="108" w:type="dxa"/>
            </w:tcMar>
            <w:vAlign w:val="center"/>
          </w:tcPr>
          <w:p w14:paraId="44DB3D94" w14:textId="77777777" w:rsidR="00F72092" w:rsidRPr="000D1143" w:rsidRDefault="00F72092" w:rsidP="00217B21">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合计</w:t>
            </w:r>
          </w:p>
        </w:tc>
        <w:tc>
          <w:tcPr>
            <w:tcW w:w="1582" w:type="pct"/>
            <w:shd w:val="clear" w:color="auto" w:fill="FFFFFF"/>
            <w:tcMar>
              <w:top w:w="0" w:type="dxa"/>
              <w:left w:w="108" w:type="dxa"/>
              <w:bottom w:w="0" w:type="dxa"/>
              <w:right w:w="108" w:type="dxa"/>
            </w:tcMar>
            <w:vAlign w:val="center"/>
          </w:tcPr>
          <w:p w14:paraId="29D63D6B" w14:textId="77777777" w:rsidR="00F72092" w:rsidRPr="000D1143" w:rsidRDefault="00F72092" w:rsidP="00217B21">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22,311,111</w:t>
            </w:r>
          </w:p>
        </w:tc>
        <w:tc>
          <w:tcPr>
            <w:tcW w:w="1531" w:type="pct"/>
            <w:shd w:val="clear" w:color="auto" w:fill="FFFFFF"/>
            <w:tcMar>
              <w:top w:w="0" w:type="dxa"/>
              <w:left w:w="108" w:type="dxa"/>
              <w:bottom w:w="0" w:type="dxa"/>
              <w:right w:w="108" w:type="dxa"/>
            </w:tcMar>
            <w:vAlign w:val="center"/>
          </w:tcPr>
          <w:p w14:paraId="1AFF05DE" w14:textId="77777777" w:rsidR="00F72092" w:rsidRPr="000D1143" w:rsidRDefault="00F72092" w:rsidP="00217B21">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100.00%</w:t>
            </w:r>
          </w:p>
        </w:tc>
      </w:tr>
    </w:tbl>
    <w:p w14:paraId="050FD94E" w14:textId="77777777" w:rsidR="00F72092" w:rsidRPr="000D1143" w:rsidRDefault="00F72092" w:rsidP="00217B21">
      <w:pPr>
        <w:pStyle w:val="003"/>
        <w:spacing w:before="120" w:after="120"/>
        <w:ind w:firstLine="482"/>
      </w:pPr>
      <w:bookmarkStart w:id="114" w:name="OLE_LINK42"/>
      <w:r w:rsidRPr="000D1143">
        <w:t>（二）天亿马股票在全国股转系统挂牌情况</w:t>
      </w:r>
    </w:p>
    <w:p w14:paraId="4C103657" w14:textId="77777777" w:rsidR="00F72092" w:rsidRPr="000D1143" w:rsidRDefault="00F72092" w:rsidP="00217B21">
      <w:pPr>
        <w:pStyle w:val="004"/>
        <w:spacing w:before="120" w:after="120"/>
        <w:ind w:firstLine="482"/>
      </w:pPr>
      <w:r w:rsidRPr="000D1143">
        <w:t>1</w:t>
      </w:r>
      <w:r w:rsidRPr="000D1143">
        <w:t>、</w:t>
      </w:r>
      <w:r w:rsidRPr="000D1143">
        <w:t>2016</w:t>
      </w:r>
      <w:r w:rsidRPr="000D1143">
        <w:t>年</w:t>
      </w:r>
      <w:r w:rsidRPr="000D1143">
        <w:t>1</w:t>
      </w:r>
      <w:r w:rsidRPr="000D1143">
        <w:t>月，天亿马股票在全国股转系统挂牌公开转让</w:t>
      </w:r>
    </w:p>
    <w:p w14:paraId="25017981" w14:textId="77777777" w:rsidR="00F72092" w:rsidRPr="000D1143" w:rsidRDefault="00F72092" w:rsidP="00217B21">
      <w:pPr>
        <w:pStyle w:val="005"/>
        <w:spacing w:before="120"/>
        <w:ind w:firstLine="480"/>
      </w:pPr>
      <w:r w:rsidRPr="000D1143">
        <w:t>2016</w:t>
      </w:r>
      <w:r w:rsidRPr="000D1143">
        <w:t>年</w:t>
      </w:r>
      <w:r w:rsidRPr="000D1143">
        <w:t>1</w:t>
      </w:r>
      <w:r w:rsidRPr="000D1143">
        <w:t>月</w:t>
      </w:r>
      <w:r w:rsidRPr="000D1143">
        <w:t>5</w:t>
      </w:r>
      <w:r w:rsidRPr="000D1143">
        <w:t>日，股转公司核发《关于同意广东天亿马信息产业股份有限公司股票在全国中小企业股份转让系统挂牌的函》（股转系统函</w:t>
      </w:r>
      <w:r w:rsidRPr="000D1143">
        <w:t>[2016]22</w:t>
      </w:r>
      <w:r w:rsidRPr="000D1143">
        <w:t>号），同意天亿马股票在全国中小企业股份转让系统挂牌，转让方式为协议转让。</w:t>
      </w:r>
    </w:p>
    <w:p w14:paraId="449F11CB" w14:textId="77777777" w:rsidR="00F72092" w:rsidRPr="000D1143" w:rsidRDefault="00F72092" w:rsidP="00217B21">
      <w:pPr>
        <w:pStyle w:val="005"/>
        <w:spacing w:before="120"/>
        <w:ind w:firstLine="480"/>
      </w:pPr>
      <w:r w:rsidRPr="000D1143">
        <w:t>2016</w:t>
      </w:r>
      <w:r w:rsidRPr="000D1143">
        <w:t>年</w:t>
      </w:r>
      <w:r w:rsidRPr="000D1143">
        <w:t>1</w:t>
      </w:r>
      <w:r w:rsidRPr="000D1143">
        <w:t>月</w:t>
      </w:r>
      <w:r w:rsidRPr="000D1143">
        <w:t>22</w:t>
      </w:r>
      <w:r w:rsidRPr="000D1143">
        <w:t>日，天亿马在股转系统披露《广东天亿马信息产业股份有限公司关于股票挂牌并采用协议转让方式的提示性公告》，公告公司股票将于</w:t>
      </w:r>
      <w:r w:rsidRPr="000D1143">
        <w:t>2016</w:t>
      </w:r>
      <w:r w:rsidRPr="000D1143">
        <w:lastRenderedPageBreak/>
        <w:t>年</w:t>
      </w:r>
      <w:r w:rsidRPr="000D1143">
        <w:t>1</w:t>
      </w:r>
      <w:r w:rsidRPr="000D1143">
        <w:t>月</w:t>
      </w:r>
      <w:r w:rsidRPr="000D1143">
        <w:t>25</w:t>
      </w:r>
      <w:r w:rsidRPr="000D1143">
        <w:t>日起在股转系统挂牌公开转让，证券简称</w:t>
      </w:r>
      <w:r w:rsidRPr="000D1143">
        <w:rPr>
          <w:rFonts w:ascii="宋体" w:hAnsi="宋体"/>
        </w:rPr>
        <w:t>“</w:t>
      </w:r>
      <w:r w:rsidRPr="000D1143">
        <w:t>天亿马</w:t>
      </w:r>
      <w:r w:rsidRPr="000D1143">
        <w:rPr>
          <w:rFonts w:ascii="宋体" w:hAnsi="宋体"/>
        </w:rPr>
        <w:t>”</w:t>
      </w:r>
      <w:r w:rsidRPr="000D1143">
        <w:t>，证券代码</w:t>
      </w:r>
      <w:r w:rsidRPr="000D1143">
        <w:rPr>
          <w:rFonts w:ascii="宋体" w:hAnsi="宋体"/>
        </w:rPr>
        <w:t>“</w:t>
      </w:r>
      <w:r w:rsidRPr="000D1143">
        <w:t>835666</w:t>
      </w:r>
      <w:r w:rsidRPr="000D1143">
        <w:rPr>
          <w:rFonts w:ascii="宋体" w:hAnsi="宋体"/>
        </w:rPr>
        <w:t>”</w:t>
      </w:r>
      <w:r w:rsidRPr="000D1143">
        <w:t>。</w:t>
      </w:r>
    </w:p>
    <w:p w14:paraId="257A80F9" w14:textId="77777777" w:rsidR="00F72092" w:rsidRPr="000D1143" w:rsidRDefault="00F72092" w:rsidP="00217B21">
      <w:pPr>
        <w:pStyle w:val="004"/>
        <w:spacing w:before="120" w:after="120"/>
        <w:ind w:firstLine="482"/>
      </w:pPr>
      <w:r w:rsidRPr="000D1143">
        <w:t>2</w:t>
      </w:r>
      <w:r w:rsidRPr="000D1143">
        <w:t>、</w:t>
      </w:r>
      <w:r w:rsidRPr="000D1143">
        <w:t>2021</w:t>
      </w:r>
      <w:r w:rsidRPr="000D1143">
        <w:t>年</w:t>
      </w:r>
      <w:r w:rsidRPr="000D1143">
        <w:t>10</w:t>
      </w:r>
      <w:r w:rsidRPr="000D1143">
        <w:t>月，天亿马在全国股转系统终止股票挂牌</w:t>
      </w:r>
    </w:p>
    <w:p w14:paraId="67B29D55" w14:textId="77777777" w:rsidR="00F72092" w:rsidRPr="000D1143" w:rsidRDefault="00F72092" w:rsidP="00217B21">
      <w:pPr>
        <w:pStyle w:val="005"/>
        <w:spacing w:before="120"/>
        <w:ind w:firstLine="480"/>
      </w:pPr>
      <w:r w:rsidRPr="000D1143">
        <w:t>2021</w:t>
      </w:r>
      <w:r w:rsidRPr="000D1143">
        <w:t>年</w:t>
      </w:r>
      <w:r w:rsidRPr="000D1143">
        <w:t>8</w:t>
      </w:r>
      <w:r w:rsidRPr="000D1143">
        <w:t>月</w:t>
      </w:r>
      <w:r w:rsidRPr="000D1143">
        <w:t>23</w:t>
      </w:r>
      <w:r w:rsidRPr="000D1143">
        <w:t>日，天亿马第二届董事会第十九次会议审议通过了《关于拟申请公司股票在全国中小企业股份转让系统终止挂牌的议案》《关于拟申请股票终止挂牌对异议股东权益保护措施的议案》《关于提请股东大会授权董事会全权办理公司股票在全国中小企业股份转让系统终止挂牌相关事宜的议案》《关于召开</w:t>
      </w:r>
      <w:r w:rsidRPr="000D1143">
        <w:t>2021</w:t>
      </w:r>
      <w:r w:rsidRPr="000D1143">
        <w:t>年第二次临时股东大会的议案》等议案，同意公司向全国中小企业股份转让系统申请终止挂牌。</w:t>
      </w:r>
    </w:p>
    <w:p w14:paraId="4A4AADA7" w14:textId="77777777" w:rsidR="00F72092" w:rsidRPr="000D1143" w:rsidRDefault="00F72092" w:rsidP="00217B21">
      <w:pPr>
        <w:pStyle w:val="005"/>
        <w:spacing w:before="120"/>
        <w:ind w:firstLine="480"/>
      </w:pPr>
      <w:r w:rsidRPr="000D1143">
        <w:t>2021</w:t>
      </w:r>
      <w:r w:rsidRPr="000D1143">
        <w:t>年</w:t>
      </w:r>
      <w:r w:rsidRPr="000D1143">
        <w:t>9</w:t>
      </w:r>
      <w:r w:rsidRPr="000D1143">
        <w:t>月</w:t>
      </w:r>
      <w:r w:rsidRPr="000D1143">
        <w:t>7</w:t>
      </w:r>
      <w:r w:rsidRPr="000D1143">
        <w:t>日，公司</w:t>
      </w:r>
      <w:r w:rsidRPr="000D1143">
        <w:t>2021</w:t>
      </w:r>
      <w:r w:rsidRPr="000D1143">
        <w:t>年第二次临时股东大会审议通过了《关于申请公司股票在全国中小企业股份转让系统终止挂牌的议案》《关于申请股票终止挂牌对异议股东权益保护措施的议案》《关于授权董事会全权办理公司股票在全国中小企业股份转让系统终止挂牌相关事宜的议案》等议案。</w:t>
      </w:r>
    </w:p>
    <w:p w14:paraId="2DF4CF76" w14:textId="77777777" w:rsidR="00F72092" w:rsidRPr="000D1143" w:rsidRDefault="00F72092" w:rsidP="00217B21">
      <w:pPr>
        <w:pStyle w:val="005"/>
        <w:spacing w:before="120"/>
        <w:ind w:firstLine="480"/>
      </w:pPr>
      <w:r w:rsidRPr="000D1143">
        <w:t>2021</w:t>
      </w:r>
      <w:r w:rsidRPr="000D1143">
        <w:t>年</w:t>
      </w:r>
      <w:r w:rsidRPr="000D1143">
        <w:t>10</w:t>
      </w:r>
      <w:r w:rsidRPr="000D1143">
        <w:t>月</w:t>
      </w:r>
      <w:r w:rsidRPr="000D1143">
        <w:t>14</w:t>
      </w:r>
      <w:r w:rsidRPr="000D1143">
        <w:t>日，天亿马向全国中小企业股份转让系统有限责任公司提交了终止挂牌的申请资料。根据股转公司出具的《关于同意广东天亿马信息产业股份有限公司股票终止在全国中小企业股份转让系统挂牌的函》（股转系统函</w:t>
      </w:r>
      <w:r w:rsidRPr="000D1143">
        <w:t>[2021]3550</w:t>
      </w:r>
      <w:r w:rsidRPr="000D1143">
        <w:t>号），公司股票自</w:t>
      </w:r>
      <w:r w:rsidRPr="000D1143">
        <w:t>2021</w:t>
      </w:r>
      <w:r w:rsidRPr="000D1143">
        <w:t>年</w:t>
      </w:r>
      <w:r w:rsidRPr="000D1143">
        <w:t>10</w:t>
      </w:r>
      <w:r w:rsidRPr="000D1143">
        <w:t>月</w:t>
      </w:r>
      <w:r w:rsidRPr="000D1143">
        <w:t>22</w:t>
      </w:r>
      <w:r w:rsidRPr="000D1143">
        <w:t>日起终止在全国中小企业股份转让系统挂牌。</w:t>
      </w:r>
    </w:p>
    <w:p w14:paraId="23C7BC02" w14:textId="77777777" w:rsidR="00F72092" w:rsidRPr="000D1143" w:rsidRDefault="00F72092" w:rsidP="00217B21">
      <w:pPr>
        <w:pStyle w:val="003"/>
        <w:spacing w:before="120" w:after="120"/>
        <w:ind w:firstLine="482"/>
      </w:pPr>
      <w:r w:rsidRPr="000D1143">
        <w:t>（三）公司首次公开发行股票并上市的情况</w:t>
      </w:r>
      <w:bookmarkEnd w:id="114"/>
    </w:p>
    <w:p w14:paraId="40845FE9" w14:textId="77777777" w:rsidR="00F72092" w:rsidRPr="000D1143" w:rsidRDefault="00F72092" w:rsidP="00217B21">
      <w:pPr>
        <w:pStyle w:val="005"/>
        <w:spacing w:before="120"/>
        <w:ind w:firstLine="480"/>
      </w:pPr>
      <w:r w:rsidRPr="000D1143">
        <w:t>2020</w:t>
      </w:r>
      <w:r w:rsidRPr="000D1143">
        <w:t>年</w:t>
      </w:r>
      <w:r w:rsidRPr="000D1143">
        <w:t>6</w:t>
      </w:r>
      <w:r w:rsidRPr="000D1143">
        <w:t>月</w:t>
      </w:r>
      <w:r w:rsidRPr="000D1143">
        <w:t>18</w:t>
      </w:r>
      <w:r w:rsidRPr="000D1143">
        <w:t>日，天亿马第二届董事会第十次会议审议通过了《关于公司首次公开发行人民币普通股（</w:t>
      </w:r>
      <w:r w:rsidRPr="000D1143">
        <w:t>A</w:t>
      </w:r>
      <w:r w:rsidRPr="000D1143">
        <w:t>股）并在创业板上市方案的议案》及其他相关议案，同意公司进行首次</w:t>
      </w:r>
      <w:r w:rsidRPr="000D1143">
        <w:rPr>
          <w:rFonts w:hint="eastAsia"/>
        </w:rPr>
        <w:t>公开</w:t>
      </w:r>
      <w:r w:rsidRPr="000D1143">
        <w:t>发行股票并在创业板上市。</w:t>
      </w:r>
    </w:p>
    <w:p w14:paraId="3160368D" w14:textId="77777777" w:rsidR="00F72092" w:rsidRPr="000D1143" w:rsidRDefault="00F72092" w:rsidP="00217B21">
      <w:pPr>
        <w:pStyle w:val="005"/>
        <w:spacing w:before="120"/>
        <w:ind w:firstLine="480"/>
      </w:pPr>
      <w:r w:rsidRPr="000D1143">
        <w:t>2020</w:t>
      </w:r>
      <w:r w:rsidRPr="000D1143">
        <w:t>年</w:t>
      </w:r>
      <w:r w:rsidRPr="000D1143">
        <w:t>7</w:t>
      </w:r>
      <w:r w:rsidRPr="000D1143">
        <w:t>月</w:t>
      </w:r>
      <w:r w:rsidRPr="000D1143">
        <w:t>7</w:t>
      </w:r>
      <w:r w:rsidRPr="000D1143">
        <w:t>日，天亿马召开了</w:t>
      </w:r>
      <w:r w:rsidRPr="000D1143">
        <w:t>2020</w:t>
      </w:r>
      <w:r w:rsidRPr="000D1143">
        <w:t>年第四次临时股东大会，审议通过了《关于公司首次公开发行人民币普通股（</w:t>
      </w:r>
      <w:r w:rsidRPr="000D1143">
        <w:t>A</w:t>
      </w:r>
      <w:r w:rsidRPr="000D1143">
        <w:t>股）并在创业板上市方案的议案》及其他相关议案。</w:t>
      </w:r>
    </w:p>
    <w:p w14:paraId="53198EF2" w14:textId="77777777" w:rsidR="00F72092" w:rsidRPr="000D1143" w:rsidRDefault="00F72092" w:rsidP="00217B21">
      <w:pPr>
        <w:pStyle w:val="005"/>
        <w:spacing w:before="120"/>
        <w:ind w:firstLine="480"/>
      </w:pPr>
      <w:r w:rsidRPr="000D1143">
        <w:t>2021</w:t>
      </w:r>
      <w:r w:rsidRPr="000D1143">
        <w:t>年</w:t>
      </w:r>
      <w:r w:rsidRPr="000D1143">
        <w:t>9</w:t>
      </w:r>
      <w:r w:rsidRPr="000D1143">
        <w:t>月</w:t>
      </w:r>
      <w:r w:rsidRPr="000D1143">
        <w:t>7</w:t>
      </w:r>
      <w:r w:rsidRPr="000D1143">
        <w:t>日，中国证监会核发《关于同意天亿马信息产业股份有限公司首次公开发行股票注册的批复》（证监许可</w:t>
      </w:r>
      <w:r w:rsidRPr="000D1143">
        <w:t>[2010]2937</w:t>
      </w:r>
      <w:r w:rsidRPr="000D1143">
        <w:t>号），同意天亿马首次</w:t>
      </w:r>
      <w:r w:rsidRPr="000D1143">
        <w:lastRenderedPageBreak/>
        <w:t>公开发行股票的注册申请。天亿马向社会公开发行</w:t>
      </w:r>
      <w:r w:rsidRPr="000D1143">
        <w:t>1</w:t>
      </w:r>
      <w:r w:rsidRPr="000D1143">
        <w:rPr>
          <w:rFonts w:hint="eastAsia"/>
        </w:rPr>
        <w:t>,</w:t>
      </w:r>
      <w:r w:rsidRPr="000D1143">
        <w:t>177</w:t>
      </w:r>
      <w:r w:rsidRPr="000D1143">
        <w:rPr>
          <w:rFonts w:hint="eastAsia"/>
        </w:rPr>
        <w:t>.</w:t>
      </w:r>
      <w:r w:rsidRPr="000D1143">
        <w:t>80</w:t>
      </w:r>
      <w:r w:rsidRPr="000D1143">
        <w:rPr>
          <w:rFonts w:hint="eastAsia"/>
        </w:rPr>
        <w:t>万</w:t>
      </w:r>
      <w:r w:rsidRPr="000D1143">
        <w:t>股人民币普通股票，每股面值</w:t>
      </w:r>
      <w:r w:rsidRPr="000D1143">
        <w:t>1</w:t>
      </w:r>
      <w:r w:rsidRPr="000D1143">
        <w:rPr>
          <w:rFonts w:hint="eastAsia"/>
        </w:rPr>
        <w:t>.00</w:t>
      </w:r>
      <w:r w:rsidRPr="000D1143">
        <w:t>元，发行完成后，天亿马总股本变更为</w:t>
      </w:r>
      <w:r w:rsidRPr="000D1143">
        <w:t>4</w:t>
      </w:r>
      <w:r w:rsidRPr="000D1143">
        <w:rPr>
          <w:rFonts w:hint="eastAsia"/>
        </w:rPr>
        <w:t>,</w:t>
      </w:r>
      <w:r w:rsidRPr="000D1143">
        <w:t>711</w:t>
      </w:r>
      <w:r w:rsidRPr="000D1143">
        <w:rPr>
          <w:rFonts w:hint="eastAsia"/>
        </w:rPr>
        <w:t>.</w:t>
      </w:r>
      <w:r w:rsidRPr="000D1143">
        <w:t>20</w:t>
      </w:r>
      <w:r w:rsidRPr="000D1143">
        <w:rPr>
          <w:rFonts w:hint="eastAsia"/>
        </w:rPr>
        <w:t>万</w:t>
      </w:r>
      <w:r w:rsidRPr="000D1143">
        <w:t>股。</w:t>
      </w:r>
    </w:p>
    <w:p w14:paraId="168DBDF2" w14:textId="77777777" w:rsidR="00F72092" w:rsidRPr="000D1143" w:rsidRDefault="00F72092" w:rsidP="00217B21">
      <w:pPr>
        <w:pStyle w:val="005"/>
        <w:spacing w:before="120"/>
        <w:ind w:firstLine="480"/>
      </w:pPr>
      <w:r w:rsidRPr="000D1143">
        <w:t>2021</w:t>
      </w:r>
      <w:r w:rsidRPr="000D1143">
        <w:t>年</w:t>
      </w:r>
      <w:r w:rsidRPr="000D1143">
        <w:t>11</w:t>
      </w:r>
      <w:r w:rsidRPr="000D1143">
        <w:t>月</w:t>
      </w:r>
      <w:r w:rsidRPr="000D1143">
        <w:t>12</w:t>
      </w:r>
      <w:r w:rsidRPr="000D1143">
        <w:t>日，天亿马股票在深圳证券交易所创业板上市，证券简称为</w:t>
      </w:r>
      <w:r w:rsidRPr="000D1143">
        <w:rPr>
          <w:rFonts w:ascii="宋体" w:hAnsi="宋体"/>
        </w:rPr>
        <w:t>“</w:t>
      </w:r>
      <w:r w:rsidRPr="000D1143">
        <w:t>天亿马</w:t>
      </w:r>
      <w:r w:rsidRPr="000D1143">
        <w:rPr>
          <w:rFonts w:ascii="宋体" w:hAnsi="宋体"/>
        </w:rPr>
        <w:t>”</w:t>
      </w:r>
      <w:r w:rsidRPr="000D1143">
        <w:t>，股票代码为</w:t>
      </w:r>
      <w:r w:rsidRPr="000D1143">
        <w:rPr>
          <w:rFonts w:ascii="宋体" w:hAnsi="宋体"/>
        </w:rPr>
        <w:t>“</w:t>
      </w:r>
      <w:r w:rsidRPr="000D1143">
        <w:t>301178</w:t>
      </w:r>
      <w:r w:rsidRPr="000D1143">
        <w:rPr>
          <w:rFonts w:ascii="宋体" w:hAnsi="宋体"/>
        </w:rPr>
        <w:t>”</w:t>
      </w:r>
      <w:r w:rsidRPr="000D1143">
        <w:t>。</w:t>
      </w:r>
    </w:p>
    <w:p w14:paraId="56BCB332" w14:textId="77777777" w:rsidR="00F72092" w:rsidRPr="000D1143" w:rsidRDefault="00F72092" w:rsidP="00217B21">
      <w:pPr>
        <w:pStyle w:val="003"/>
        <w:spacing w:before="120" w:after="120"/>
        <w:ind w:firstLine="482"/>
      </w:pPr>
      <w:r w:rsidRPr="000D1143">
        <w:t>（四）公司上市后历次股本变动情况</w:t>
      </w:r>
    </w:p>
    <w:p w14:paraId="20336D8B" w14:textId="77777777" w:rsidR="00F72092" w:rsidRPr="000D1143" w:rsidRDefault="00F72092" w:rsidP="00217B21">
      <w:pPr>
        <w:pStyle w:val="004"/>
        <w:spacing w:before="120" w:after="120"/>
        <w:ind w:firstLine="482"/>
      </w:pPr>
      <w:r w:rsidRPr="000D1143">
        <w:t>1</w:t>
      </w:r>
      <w:r w:rsidRPr="000D1143">
        <w:t>、</w:t>
      </w:r>
      <w:r w:rsidRPr="000D1143">
        <w:t>2022</w:t>
      </w:r>
      <w:r w:rsidRPr="000D1143">
        <w:t>年</w:t>
      </w:r>
      <w:r w:rsidRPr="000D1143">
        <w:t>6</w:t>
      </w:r>
      <w:r w:rsidRPr="000D1143">
        <w:t>月，现金分红及资本公积转增股本</w:t>
      </w:r>
    </w:p>
    <w:p w14:paraId="6FFE21F1" w14:textId="77777777" w:rsidR="00F72092" w:rsidRPr="000D1143" w:rsidRDefault="00F72092" w:rsidP="00217B21">
      <w:pPr>
        <w:pStyle w:val="005"/>
        <w:spacing w:before="120"/>
        <w:ind w:firstLine="480"/>
      </w:pPr>
      <w:r w:rsidRPr="000D1143">
        <w:t>2022</w:t>
      </w:r>
      <w:r w:rsidRPr="000D1143">
        <w:t>年</w:t>
      </w:r>
      <w:r w:rsidRPr="000D1143">
        <w:t>4</w:t>
      </w:r>
      <w:r w:rsidRPr="000D1143">
        <w:t>月</w:t>
      </w:r>
      <w:r w:rsidRPr="000D1143">
        <w:t>26</w:t>
      </w:r>
      <w:r w:rsidRPr="000D1143">
        <w:t>日，天亿马召开第三届董事会第三次会议和第三届监事会第二次会议，审议通过了《关于</w:t>
      </w:r>
      <w:r w:rsidRPr="000D1143">
        <w:t>2021</w:t>
      </w:r>
      <w:r w:rsidRPr="000D1143">
        <w:t>年度利润分配预案的议案》，同意公司</w:t>
      </w:r>
      <w:r w:rsidRPr="000D1143">
        <w:t>2021</w:t>
      </w:r>
      <w:r w:rsidRPr="000D1143">
        <w:t>年年度利润分配方案为以总股本</w:t>
      </w:r>
      <w:r w:rsidRPr="000D1143">
        <w:t>4</w:t>
      </w:r>
      <w:r w:rsidRPr="000D1143">
        <w:rPr>
          <w:rFonts w:hint="eastAsia"/>
        </w:rPr>
        <w:t>,</w:t>
      </w:r>
      <w:r w:rsidRPr="000D1143">
        <w:t>711</w:t>
      </w:r>
      <w:r w:rsidRPr="000D1143">
        <w:rPr>
          <w:rFonts w:hint="eastAsia"/>
        </w:rPr>
        <w:t>.</w:t>
      </w:r>
      <w:r w:rsidRPr="000D1143">
        <w:t>20</w:t>
      </w:r>
      <w:r w:rsidRPr="000D1143">
        <w:rPr>
          <w:rFonts w:hint="eastAsia"/>
        </w:rPr>
        <w:t>万</w:t>
      </w:r>
      <w:r w:rsidRPr="000D1143">
        <w:t>股为基数，向全体股东每</w:t>
      </w:r>
      <w:r w:rsidRPr="000D1143">
        <w:t>10</w:t>
      </w:r>
      <w:r w:rsidRPr="000D1143">
        <w:t>股派发现金股利人民币</w:t>
      </w:r>
      <w:r w:rsidRPr="000D1143">
        <w:t>4.00</w:t>
      </w:r>
      <w:r w:rsidRPr="000D1143">
        <w:t>元（含税），合计派发现金股利人民币</w:t>
      </w:r>
      <w:r w:rsidRPr="000D1143">
        <w:t>1</w:t>
      </w:r>
      <w:r w:rsidRPr="000D1143">
        <w:rPr>
          <w:rFonts w:hint="eastAsia"/>
        </w:rPr>
        <w:t>,</w:t>
      </w:r>
      <w:r w:rsidRPr="000D1143">
        <w:t>884</w:t>
      </w:r>
      <w:r w:rsidRPr="000D1143">
        <w:rPr>
          <w:rFonts w:hint="eastAsia"/>
        </w:rPr>
        <w:t>.</w:t>
      </w:r>
      <w:r w:rsidRPr="000D1143">
        <w:t>48</w:t>
      </w:r>
      <w:r w:rsidRPr="000D1143">
        <w:rPr>
          <w:rFonts w:hint="eastAsia"/>
        </w:rPr>
        <w:t>万</w:t>
      </w:r>
      <w:r w:rsidRPr="000D1143">
        <w:t>元（含税）；不送红股，剩余未分配利润结转至以后年度；以资本公积金向全体股东每</w:t>
      </w:r>
      <w:r w:rsidRPr="000D1143">
        <w:t>10</w:t>
      </w:r>
      <w:r w:rsidRPr="000D1143">
        <w:t>股转增</w:t>
      </w:r>
      <w:r w:rsidRPr="000D1143">
        <w:t>4</w:t>
      </w:r>
      <w:r w:rsidRPr="000D1143">
        <w:t>股，共计转增</w:t>
      </w:r>
      <w:r w:rsidRPr="000D1143">
        <w:t>1</w:t>
      </w:r>
      <w:r w:rsidRPr="000D1143">
        <w:rPr>
          <w:rFonts w:hint="eastAsia"/>
        </w:rPr>
        <w:t>,</w:t>
      </w:r>
      <w:r w:rsidRPr="000D1143">
        <w:t>884</w:t>
      </w:r>
      <w:r w:rsidRPr="000D1143">
        <w:rPr>
          <w:rFonts w:hint="eastAsia"/>
        </w:rPr>
        <w:t>.</w:t>
      </w:r>
      <w:r w:rsidRPr="000D1143">
        <w:t>48</w:t>
      </w:r>
      <w:r w:rsidRPr="000D1143">
        <w:rPr>
          <w:rFonts w:hint="eastAsia"/>
        </w:rPr>
        <w:t>万</w:t>
      </w:r>
      <w:r w:rsidRPr="000D1143">
        <w:t>股。</w:t>
      </w:r>
    </w:p>
    <w:p w14:paraId="03692074" w14:textId="77777777" w:rsidR="00F72092" w:rsidRPr="000D1143" w:rsidRDefault="00F72092" w:rsidP="00217B21">
      <w:pPr>
        <w:pStyle w:val="005"/>
        <w:spacing w:before="120"/>
        <w:ind w:firstLine="480"/>
      </w:pPr>
      <w:r w:rsidRPr="000D1143">
        <w:t>2022</w:t>
      </w:r>
      <w:r w:rsidRPr="000D1143">
        <w:t>年</w:t>
      </w:r>
      <w:r w:rsidRPr="000D1143">
        <w:t>5</w:t>
      </w:r>
      <w:r w:rsidRPr="000D1143">
        <w:t>月</w:t>
      </w:r>
      <w:r w:rsidRPr="000D1143">
        <w:t>19</w:t>
      </w:r>
      <w:r w:rsidRPr="000D1143">
        <w:t>日，天亿马召开</w:t>
      </w:r>
      <w:r w:rsidRPr="000D1143">
        <w:t>2021</w:t>
      </w:r>
      <w:r w:rsidRPr="000D1143">
        <w:t>年年度股东大会，审议通过《关于</w:t>
      </w:r>
      <w:r w:rsidRPr="000D1143">
        <w:t>2021</w:t>
      </w:r>
      <w:r w:rsidRPr="000D1143">
        <w:t>年度利润分配预案的议案》。</w:t>
      </w:r>
    </w:p>
    <w:p w14:paraId="730EA607" w14:textId="77777777" w:rsidR="00F72092" w:rsidRPr="000D1143" w:rsidRDefault="00F72092" w:rsidP="00217B21">
      <w:pPr>
        <w:pStyle w:val="005"/>
        <w:spacing w:before="120"/>
        <w:ind w:firstLine="480"/>
      </w:pPr>
      <w:r w:rsidRPr="000D1143">
        <w:t>2022</w:t>
      </w:r>
      <w:r w:rsidRPr="000D1143">
        <w:t>年</w:t>
      </w:r>
      <w:r w:rsidRPr="000D1143">
        <w:t>6</w:t>
      </w:r>
      <w:r w:rsidRPr="000D1143">
        <w:t>月</w:t>
      </w:r>
      <w:r w:rsidRPr="000D1143">
        <w:t>13</w:t>
      </w:r>
      <w:r w:rsidRPr="000D1143">
        <w:t>日，天亿马完成权益分派，转增后总股本由</w:t>
      </w:r>
      <w:r w:rsidRPr="000D1143">
        <w:t>4</w:t>
      </w:r>
      <w:r w:rsidRPr="000D1143">
        <w:rPr>
          <w:rFonts w:hint="eastAsia"/>
        </w:rPr>
        <w:t>,</w:t>
      </w:r>
      <w:r w:rsidRPr="000D1143">
        <w:t>711</w:t>
      </w:r>
      <w:r w:rsidRPr="000D1143">
        <w:rPr>
          <w:rFonts w:hint="eastAsia"/>
        </w:rPr>
        <w:t>.</w:t>
      </w:r>
      <w:r w:rsidRPr="000D1143">
        <w:t>20</w:t>
      </w:r>
      <w:r w:rsidRPr="000D1143">
        <w:rPr>
          <w:rFonts w:hint="eastAsia"/>
        </w:rPr>
        <w:t>万</w:t>
      </w:r>
      <w:r w:rsidRPr="000D1143">
        <w:t>股增加至</w:t>
      </w:r>
      <w:r w:rsidRPr="000D1143">
        <w:t>6</w:t>
      </w:r>
      <w:r w:rsidRPr="000D1143">
        <w:rPr>
          <w:rFonts w:hint="eastAsia"/>
        </w:rPr>
        <w:t>,</w:t>
      </w:r>
      <w:r w:rsidRPr="000D1143">
        <w:t>595</w:t>
      </w:r>
      <w:r w:rsidRPr="000D1143">
        <w:rPr>
          <w:rFonts w:hint="eastAsia"/>
        </w:rPr>
        <w:t>.</w:t>
      </w:r>
      <w:r w:rsidRPr="000D1143">
        <w:t>68</w:t>
      </w:r>
      <w:r w:rsidRPr="000D1143">
        <w:rPr>
          <w:rFonts w:hint="eastAsia"/>
        </w:rPr>
        <w:t>万</w:t>
      </w:r>
      <w:r w:rsidRPr="000D1143">
        <w:t>股。</w:t>
      </w:r>
    </w:p>
    <w:p w14:paraId="14045AF9" w14:textId="77777777" w:rsidR="00F72092" w:rsidRPr="000D1143" w:rsidRDefault="00F72092" w:rsidP="00217B21">
      <w:pPr>
        <w:pStyle w:val="004"/>
        <w:spacing w:before="120" w:after="120"/>
        <w:ind w:firstLine="482"/>
      </w:pPr>
      <w:r w:rsidRPr="000D1143">
        <w:t>2</w:t>
      </w:r>
      <w:r w:rsidRPr="000D1143">
        <w:t>、</w:t>
      </w:r>
      <w:r w:rsidRPr="000D1143">
        <w:t>2023</w:t>
      </w:r>
      <w:r w:rsidRPr="000D1143">
        <w:t>年</w:t>
      </w:r>
      <w:r w:rsidRPr="000D1143">
        <w:t>11</w:t>
      </w:r>
      <w:r w:rsidRPr="000D1143">
        <w:t>月，天亿马股票期权激励计划</w:t>
      </w:r>
    </w:p>
    <w:p w14:paraId="0622C2D3" w14:textId="77777777" w:rsidR="00F72092" w:rsidRPr="000D1143" w:rsidRDefault="00F72092" w:rsidP="00217B21">
      <w:pPr>
        <w:pStyle w:val="005"/>
        <w:spacing w:before="120"/>
        <w:ind w:firstLine="480"/>
      </w:pPr>
      <w:r w:rsidRPr="000D1143">
        <w:t>2023</w:t>
      </w:r>
      <w:r w:rsidRPr="000D1143">
        <w:t>年</w:t>
      </w:r>
      <w:r w:rsidRPr="000D1143">
        <w:t>9</w:t>
      </w:r>
      <w:r w:rsidRPr="000D1143">
        <w:t>月</w:t>
      </w:r>
      <w:r w:rsidRPr="000D1143">
        <w:t>19</w:t>
      </w:r>
      <w:r w:rsidRPr="000D1143">
        <w:t>日，天亿马召开第三届董事会第十七次会议，审议通过了《关于向</w:t>
      </w:r>
      <w:r w:rsidRPr="000D1143">
        <w:t>2023</w:t>
      </w:r>
      <w:r w:rsidRPr="000D1143">
        <w:t>年限制性股票激励计划激励对象首次授予限制性股票的议案》，同意确定以</w:t>
      </w:r>
      <w:r w:rsidRPr="000D1143">
        <w:t>2023</w:t>
      </w:r>
      <w:r w:rsidRPr="000D1143">
        <w:t>年</w:t>
      </w:r>
      <w:r w:rsidRPr="000D1143">
        <w:t>9</w:t>
      </w:r>
      <w:r w:rsidRPr="000D1143">
        <w:t>月</w:t>
      </w:r>
      <w:r w:rsidRPr="000D1143">
        <w:t>19</w:t>
      </w:r>
      <w:r w:rsidRPr="000D1143">
        <w:t>日为限制性股票首次授予日，向</w:t>
      </w:r>
      <w:r w:rsidRPr="000D1143">
        <w:t>21</w:t>
      </w:r>
      <w:r w:rsidRPr="000D1143">
        <w:t>名激励对象授予</w:t>
      </w:r>
      <w:r w:rsidRPr="000D1143">
        <w:t>334.12</w:t>
      </w:r>
      <w:r w:rsidRPr="000D1143">
        <w:t>万股限制性股票。其中授予</w:t>
      </w:r>
      <w:r w:rsidRPr="000D1143">
        <w:t>2</w:t>
      </w:r>
      <w:r w:rsidRPr="000D1143">
        <w:t>名激励对象</w:t>
      </w:r>
      <w:r w:rsidRPr="000D1143">
        <w:t>128.00</w:t>
      </w:r>
      <w:r w:rsidRPr="000D1143">
        <w:t>万股第一类限制性股票，授予</w:t>
      </w:r>
      <w:r w:rsidRPr="000D1143">
        <w:t>19</w:t>
      </w:r>
      <w:r w:rsidRPr="000D1143">
        <w:t>名激励对象</w:t>
      </w:r>
      <w:r w:rsidRPr="000D1143">
        <w:t>206.12</w:t>
      </w:r>
      <w:r w:rsidRPr="000D1143">
        <w:t>万股第二类限制性股票，授予价格均为</w:t>
      </w:r>
      <w:r w:rsidRPr="000D1143">
        <w:t>15.91</w:t>
      </w:r>
      <w:r w:rsidRPr="000D1143">
        <w:t>元</w:t>
      </w:r>
      <w:r w:rsidRPr="000D1143">
        <w:t>/</w:t>
      </w:r>
      <w:r w:rsidRPr="000D1143">
        <w:t>股。</w:t>
      </w:r>
    </w:p>
    <w:p w14:paraId="7E98CD40" w14:textId="77777777" w:rsidR="00F72092" w:rsidRPr="000D1143" w:rsidRDefault="00F72092" w:rsidP="00217B21">
      <w:pPr>
        <w:pStyle w:val="005"/>
        <w:spacing w:before="120"/>
        <w:ind w:firstLine="480"/>
      </w:pPr>
      <w:r w:rsidRPr="000D1143">
        <w:t>2023</w:t>
      </w:r>
      <w:r w:rsidRPr="000D1143">
        <w:t>年</w:t>
      </w:r>
      <w:r w:rsidRPr="000D1143">
        <w:t>11</w:t>
      </w:r>
      <w:r w:rsidRPr="000D1143">
        <w:t>月</w:t>
      </w:r>
      <w:r w:rsidRPr="000D1143">
        <w:t>17</w:t>
      </w:r>
      <w:r w:rsidRPr="000D1143">
        <w:t>日，天亿马完成第一类限制性股票授予登记，登记完成后股本由</w:t>
      </w:r>
      <w:r w:rsidRPr="000D1143">
        <w:t>6</w:t>
      </w:r>
      <w:r w:rsidRPr="000D1143">
        <w:rPr>
          <w:rFonts w:hint="eastAsia"/>
        </w:rPr>
        <w:t>,</w:t>
      </w:r>
      <w:r w:rsidRPr="000D1143">
        <w:t>595</w:t>
      </w:r>
      <w:r w:rsidRPr="000D1143">
        <w:rPr>
          <w:rFonts w:hint="eastAsia"/>
        </w:rPr>
        <w:t>.</w:t>
      </w:r>
      <w:r w:rsidRPr="000D1143">
        <w:t>68</w:t>
      </w:r>
      <w:r w:rsidRPr="000D1143">
        <w:rPr>
          <w:rFonts w:hint="eastAsia"/>
        </w:rPr>
        <w:t>万</w:t>
      </w:r>
      <w:r w:rsidRPr="000D1143">
        <w:t>股变更为</w:t>
      </w:r>
      <w:r w:rsidRPr="000D1143">
        <w:t>6</w:t>
      </w:r>
      <w:r w:rsidRPr="000D1143">
        <w:rPr>
          <w:rFonts w:hint="eastAsia"/>
        </w:rPr>
        <w:t>,</w:t>
      </w:r>
      <w:r w:rsidRPr="000D1143">
        <w:t>723</w:t>
      </w:r>
      <w:r w:rsidRPr="000D1143">
        <w:rPr>
          <w:rFonts w:hint="eastAsia"/>
        </w:rPr>
        <w:t>.</w:t>
      </w:r>
      <w:r w:rsidRPr="000D1143">
        <w:t>68</w:t>
      </w:r>
      <w:r w:rsidRPr="000D1143">
        <w:rPr>
          <w:rFonts w:hint="eastAsia"/>
        </w:rPr>
        <w:t>万</w:t>
      </w:r>
      <w:r w:rsidRPr="000D1143">
        <w:t>股。</w:t>
      </w:r>
    </w:p>
    <w:p w14:paraId="4706FDB8" w14:textId="77777777" w:rsidR="00F72092" w:rsidRPr="000D1143" w:rsidRDefault="00F72092" w:rsidP="00217B21">
      <w:pPr>
        <w:pStyle w:val="004"/>
        <w:spacing w:before="120" w:after="120"/>
        <w:ind w:firstLine="482"/>
      </w:pPr>
      <w:r w:rsidRPr="000D1143">
        <w:t>3</w:t>
      </w:r>
      <w:r w:rsidRPr="000D1143">
        <w:t>、</w:t>
      </w:r>
      <w:r w:rsidRPr="000D1143">
        <w:t>2024</w:t>
      </w:r>
      <w:r w:rsidRPr="000D1143">
        <w:t>年</w:t>
      </w:r>
      <w:r w:rsidRPr="000D1143">
        <w:t>11</w:t>
      </w:r>
      <w:r w:rsidRPr="000D1143">
        <w:t>月，回购注销限制性股票</w:t>
      </w:r>
    </w:p>
    <w:p w14:paraId="72406437" w14:textId="77777777" w:rsidR="00F72092" w:rsidRPr="000D1143" w:rsidRDefault="00F72092" w:rsidP="00217B21">
      <w:pPr>
        <w:pStyle w:val="005"/>
        <w:spacing w:before="120"/>
        <w:ind w:firstLine="480"/>
      </w:pPr>
      <w:r w:rsidRPr="000D1143">
        <w:t>2024</w:t>
      </w:r>
      <w:r w:rsidRPr="000D1143">
        <w:t>年</w:t>
      </w:r>
      <w:r w:rsidRPr="000D1143">
        <w:t>4</w:t>
      </w:r>
      <w:r w:rsidRPr="000D1143">
        <w:t>月</w:t>
      </w:r>
      <w:r w:rsidRPr="000D1143">
        <w:t>27</w:t>
      </w:r>
      <w:r w:rsidRPr="000D1143">
        <w:t>日，天亿马召开第三届董事会第二十二次会议和第三届监事</w:t>
      </w:r>
      <w:r w:rsidRPr="000D1143">
        <w:lastRenderedPageBreak/>
        <w:t>会第二十次会议，审议通过了《关于回购注销部分已授予但尚未解除限售的限制性股票的议案》。根据公司《</w:t>
      </w:r>
      <w:r w:rsidRPr="000D1143">
        <w:t>2023</w:t>
      </w:r>
      <w:r w:rsidRPr="000D1143">
        <w:t>年限制性股票激励计划》及《</w:t>
      </w:r>
      <w:r w:rsidRPr="000D1143">
        <w:t>2023</w:t>
      </w:r>
      <w:r w:rsidRPr="000D1143">
        <w:t>年限制性股票激励计划实施考核管理办法（修订稿）》的相关规定，结合公司经审计的</w:t>
      </w:r>
      <w:r w:rsidRPr="000D1143">
        <w:t>2023</w:t>
      </w:r>
      <w:r w:rsidRPr="000D1143">
        <w:t>年度财务报告，公司层面</w:t>
      </w:r>
      <w:r w:rsidRPr="000D1143">
        <w:t>2023</w:t>
      </w:r>
      <w:r w:rsidRPr="000D1143">
        <w:t>年业绩考核未达标，需回购注销首次授予</w:t>
      </w:r>
      <w:r w:rsidRPr="000D1143">
        <w:t>2</w:t>
      </w:r>
      <w:r w:rsidRPr="000D1143">
        <w:t>名激励对象对应当年已获授但尚未解除限售的第一类限制性股票合计</w:t>
      </w:r>
      <w:r w:rsidRPr="000D1143">
        <w:t>12</w:t>
      </w:r>
      <w:r w:rsidRPr="000D1143">
        <w:rPr>
          <w:rFonts w:hint="eastAsia"/>
        </w:rPr>
        <w:t>.</w:t>
      </w:r>
      <w:r w:rsidRPr="000D1143">
        <w:t>80</w:t>
      </w:r>
      <w:r w:rsidRPr="000D1143">
        <w:rPr>
          <w:rFonts w:hint="eastAsia"/>
        </w:rPr>
        <w:t>万</w:t>
      </w:r>
      <w:r w:rsidRPr="000D1143">
        <w:t>股。</w:t>
      </w:r>
    </w:p>
    <w:p w14:paraId="2B519329" w14:textId="77777777" w:rsidR="00F72092" w:rsidRPr="000D1143" w:rsidRDefault="00F72092" w:rsidP="00217B21">
      <w:pPr>
        <w:pStyle w:val="005"/>
        <w:spacing w:before="120"/>
        <w:ind w:firstLine="480"/>
      </w:pPr>
      <w:r w:rsidRPr="000D1143">
        <w:t>2024</w:t>
      </w:r>
      <w:r w:rsidRPr="000D1143">
        <w:t>年</w:t>
      </w:r>
      <w:r w:rsidRPr="000D1143">
        <w:t>5</w:t>
      </w:r>
      <w:r w:rsidRPr="000D1143">
        <w:t>月</w:t>
      </w:r>
      <w:r w:rsidRPr="000D1143">
        <w:t>20</w:t>
      </w:r>
      <w:r w:rsidRPr="000D1143">
        <w:t>日，天亿马召开</w:t>
      </w:r>
      <w:r w:rsidRPr="000D1143">
        <w:t>2023</w:t>
      </w:r>
      <w:r w:rsidRPr="000D1143">
        <w:t>年年度股东大会，审议通过了《关于回购注销部分已授予但尚未解除限售的限制性股票的议案》。</w:t>
      </w:r>
    </w:p>
    <w:p w14:paraId="73874510" w14:textId="77777777" w:rsidR="00F72092" w:rsidRPr="000D1143" w:rsidRDefault="00F72092" w:rsidP="00217B21">
      <w:pPr>
        <w:pStyle w:val="005"/>
        <w:spacing w:before="120"/>
        <w:ind w:firstLine="480"/>
      </w:pPr>
      <w:r w:rsidRPr="000D1143">
        <w:t>2024</w:t>
      </w:r>
      <w:r w:rsidRPr="000D1143">
        <w:t>年</w:t>
      </w:r>
      <w:r w:rsidRPr="000D1143">
        <w:t>11</w:t>
      </w:r>
      <w:r w:rsidRPr="000D1143">
        <w:t>月</w:t>
      </w:r>
      <w:r w:rsidRPr="000D1143">
        <w:t>27</w:t>
      </w:r>
      <w:r w:rsidRPr="000D1143">
        <w:t>日，天亿马办理完成本次部分限制性股票注销事宜。本次注销完成后，天亿马股份总数由</w:t>
      </w:r>
      <w:r w:rsidRPr="000D1143">
        <w:t>6</w:t>
      </w:r>
      <w:r w:rsidRPr="000D1143">
        <w:rPr>
          <w:rFonts w:hint="eastAsia"/>
        </w:rPr>
        <w:t>,</w:t>
      </w:r>
      <w:r w:rsidRPr="000D1143">
        <w:t>723</w:t>
      </w:r>
      <w:r w:rsidRPr="000D1143">
        <w:rPr>
          <w:rFonts w:hint="eastAsia"/>
        </w:rPr>
        <w:t>.</w:t>
      </w:r>
      <w:r w:rsidRPr="000D1143">
        <w:t>68</w:t>
      </w:r>
      <w:r w:rsidRPr="000D1143">
        <w:rPr>
          <w:rFonts w:hint="eastAsia"/>
        </w:rPr>
        <w:t>万</w:t>
      </w:r>
      <w:r w:rsidRPr="000D1143">
        <w:t>股减少至</w:t>
      </w:r>
      <w:r w:rsidRPr="000D1143">
        <w:t>6</w:t>
      </w:r>
      <w:r w:rsidRPr="000D1143">
        <w:rPr>
          <w:rFonts w:hint="eastAsia"/>
        </w:rPr>
        <w:t>,</w:t>
      </w:r>
      <w:r w:rsidRPr="000D1143">
        <w:t>710</w:t>
      </w:r>
      <w:r w:rsidRPr="000D1143">
        <w:rPr>
          <w:rFonts w:hint="eastAsia"/>
        </w:rPr>
        <w:t>.</w:t>
      </w:r>
      <w:r w:rsidRPr="000D1143">
        <w:t>88</w:t>
      </w:r>
      <w:r w:rsidRPr="000D1143">
        <w:rPr>
          <w:rFonts w:hint="eastAsia"/>
        </w:rPr>
        <w:t>万</w:t>
      </w:r>
      <w:r w:rsidRPr="000D1143">
        <w:t>股。</w:t>
      </w:r>
    </w:p>
    <w:p w14:paraId="2771675B" w14:textId="77777777" w:rsidR="00F72092" w:rsidRPr="000D1143" w:rsidRDefault="00F72092" w:rsidP="00217B21">
      <w:pPr>
        <w:pStyle w:val="004"/>
        <w:spacing w:before="120" w:after="120"/>
        <w:ind w:firstLine="482"/>
      </w:pPr>
      <w:r w:rsidRPr="000D1143">
        <w:t>4</w:t>
      </w:r>
      <w:r w:rsidRPr="000D1143">
        <w:t>、</w:t>
      </w:r>
      <w:r w:rsidRPr="000D1143">
        <w:t>2025</w:t>
      </w:r>
      <w:r w:rsidRPr="000D1143">
        <w:t>年</w:t>
      </w:r>
      <w:r w:rsidRPr="000D1143">
        <w:t>7</w:t>
      </w:r>
      <w:r w:rsidRPr="000D1143">
        <w:t>月，回购注销限制性股票</w:t>
      </w:r>
    </w:p>
    <w:p w14:paraId="4496E14E" w14:textId="77777777" w:rsidR="00F72092" w:rsidRPr="000D1143" w:rsidRDefault="00F72092" w:rsidP="00217B21">
      <w:pPr>
        <w:pStyle w:val="005"/>
        <w:spacing w:before="120"/>
        <w:ind w:firstLine="480"/>
      </w:pPr>
      <w:r w:rsidRPr="000D1143">
        <w:t>2025</w:t>
      </w:r>
      <w:r w:rsidRPr="000D1143">
        <w:t>年</w:t>
      </w:r>
      <w:r w:rsidRPr="000D1143">
        <w:t>4</w:t>
      </w:r>
      <w:r w:rsidRPr="000D1143">
        <w:t>月</w:t>
      </w:r>
      <w:r w:rsidRPr="000D1143">
        <w:t>18</w:t>
      </w:r>
      <w:r w:rsidRPr="000D1143">
        <w:t>日，天亿马召开第三届董事会第三十次会议和第三届监事会第二十六次会议，审议通过了《关于回购注销部分已授予但尚未解除限售的限制性股票的议案》。根据公司《</w:t>
      </w:r>
      <w:r w:rsidRPr="000D1143">
        <w:t>2023</w:t>
      </w:r>
      <w:r w:rsidRPr="000D1143">
        <w:t>年限制性股票激励计划》及《</w:t>
      </w:r>
      <w:r w:rsidRPr="000D1143">
        <w:t>2023</w:t>
      </w:r>
      <w:r w:rsidRPr="000D1143">
        <w:t>年限制性股票激励计划实施考核管理办法（修订稿）》的相关规定，结合公司经审计的</w:t>
      </w:r>
      <w:r w:rsidRPr="000D1143">
        <w:t>2024</w:t>
      </w:r>
      <w:r w:rsidRPr="000D1143">
        <w:t>年度财务报告，公司层面</w:t>
      </w:r>
      <w:r w:rsidRPr="000D1143">
        <w:t>2024</w:t>
      </w:r>
      <w:r w:rsidRPr="000D1143">
        <w:t>年业绩考核未达标，需回购注销首次授予</w:t>
      </w:r>
      <w:r w:rsidRPr="000D1143">
        <w:t>2</w:t>
      </w:r>
      <w:r w:rsidRPr="000D1143">
        <w:t>名激励对象对应当年已获授但尚未解除限售的第一类限制性股票合计</w:t>
      </w:r>
      <w:r w:rsidRPr="000D1143">
        <w:t>25</w:t>
      </w:r>
      <w:r w:rsidRPr="000D1143">
        <w:rPr>
          <w:rFonts w:hint="eastAsia"/>
        </w:rPr>
        <w:t>.</w:t>
      </w:r>
      <w:r w:rsidRPr="000D1143">
        <w:t>60</w:t>
      </w:r>
      <w:r w:rsidRPr="000D1143">
        <w:rPr>
          <w:rFonts w:hint="eastAsia"/>
        </w:rPr>
        <w:t>万</w:t>
      </w:r>
      <w:r w:rsidRPr="000D1143">
        <w:t>股。</w:t>
      </w:r>
    </w:p>
    <w:p w14:paraId="6B4E3F9B" w14:textId="77777777" w:rsidR="00F72092" w:rsidRPr="000D1143" w:rsidRDefault="00F72092" w:rsidP="00217B21">
      <w:pPr>
        <w:pStyle w:val="005"/>
        <w:spacing w:before="120"/>
        <w:ind w:firstLine="480"/>
      </w:pPr>
      <w:r w:rsidRPr="000D1143">
        <w:t>2025</w:t>
      </w:r>
      <w:r w:rsidRPr="000D1143">
        <w:t>年</w:t>
      </w:r>
      <w:r w:rsidRPr="000D1143">
        <w:t>5</w:t>
      </w:r>
      <w:r w:rsidRPr="000D1143">
        <w:t>月</w:t>
      </w:r>
      <w:r w:rsidRPr="000D1143">
        <w:t>13</w:t>
      </w:r>
      <w:r w:rsidRPr="000D1143">
        <w:t>日，天亿马召开</w:t>
      </w:r>
      <w:r w:rsidRPr="000D1143">
        <w:t>2024</w:t>
      </w:r>
      <w:r w:rsidRPr="000D1143">
        <w:t>年年度股东会，审议通过了《关于回购注销部分已授予但尚未解除限售的限制性股票的议案》。</w:t>
      </w:r>
    </w:p>
    <w:p w14:paraId="33EB0815" w14:textId="77777777" w:rsidR="00F72092" w:rsidRPr="000D1143" w:rsidRDefault="00F72092" w:rsidP="00217B21">
      <w:pPr>
        <w:pStyle w:val="005"/>
        <w:spacing w:before="120"/>
        <w:ind w:firstLine="480"/>
      </w:pPr>
      <w:r w:rsidRPr="000D1143">
        <w:t>2025</w:t>
      </w:r>
      <w:r w:rsidRPr="000D1143">
        <w:t>年</w:t>
      </w:r>
      <w:r w:rsidRPr="000D1143">
        <w:t>7</w:t>
      </w:r>
      <w:r w:rsidRPr="000D1143">
        <w:t>月</w:t>
      </w:r>
      <w:r w:rsidRPr="000D1143">
        <w:t>28</w:t>
      </w:r>
      <w:r w:rsidRPr="000D1143">
        <w:t>日，天亿马办理完成本次部分限制性股票注销事宜。本次注销完成后，天亿马股份总数由</w:t>
      </w:r>
      <w:r w:rsidRPr="000D1143">
        <w:t>6</w:t>
      </w:r>
      <w:r w:rsidRPr="000D1143">
        <w:rPr>
          <w:rFonts w:hint="eastAsia"/>
        </w:rPr>
        <w:t>,</w:t>
      </w:r>
      <w:r w:rsidRPr="000D1143">
        <w:t>710</w:t>
      </w:r>
      <w:r w:rsidRPr="000D1143">
        <w:rPr>
          <w:rFonts w:hint="eastAsia"/>
        </w:rPr>
        <w:t>.88</w:t>
      </w:r>
      <w:r w:rsidRPr="000D1143">
        <w:rPr>
          <w:rFonts w:hint="eastAsia"/>
        </w:rPr>
        <w:t>万</w:t>
      </w:r>
      <w:r w:rsidRPr="000D1143">
        <w:t>股减少至</w:t>
      </w:r>
      <w:r w:rsidRPr="000D1143">
        <w:t>6</w:t>
      </w:r>
      <w:r w:rsidRPr="000D1143">
        <w:rPr>
          <w:rFonts w:hint="eastAsia"/>
        </w:rPr>
        <w:t>,</w:t>
      </w:r>
      <w:r w:rsidRPr="000D1143">
        <w:t>685</w:t>
      </w:r>
      <w:r w:rsidRPr="000D1143">
        <w:rPr>
          <w:rFonts w:hint="eastAsia"/>
        </w:rPr>
        <w:t>.</w:t>
      </w:r>
      <w:r w:rsidRPr="000D1143">
        <w:t>28</w:t>
      </w:r>
      <w:r w:rsidRPr="000D1143">
        <w:rPr>
          <w:rFonts w:hint="eastAsia"/>
        </w:rPr>
        <w:t>万</w:t>
      </w:r>
      <w:r w:rsidRPr="000D1143">
        <w:t>股。</w:t>
      </w:r>
    </w:p>
    <w:p w14:paraId="5AA1E153" w14:textId="77777777" w:rsidR="00F72092" w:rsidRPr="000D1143" w:rsidRDefault="00F72092" w:rsidP="00217B21">
      <w:pPr>
        <w:pStyle w:val="002"/>
        <w:spacing w:before="120" w:after="120"/>
      </w:pPr>
      <w:bookmarkStart w:id="115" w:name="_Toc174529370"/>
      <w:bookmarkStart w:id="116" w:name="_Toc186806583"/>
      <w:bookmarkStart w:id="117" w:name="_Toc174527037"/>
      <w:bookmarkStart w:id="118" w:name="_Toc174525503"/>
      <w:bookmarkStart w:id="119" w:name="_Toc214351859"/>
      <w:bookmarkStart w:id="120" w:name="_Toc214367575"/>
      <w:r w:rsidRPr="000D1143">
        <w:t>三、股本结构及前十大股东情况</w:t>
      </w:r>
      <w:bookmarkEnd w:id="115"/>
      <w:bookmarkEnd w:id="116"/>
      <w:bookmarkEnd w:id="117"/>
      <w:bookmarkEnd w:id="118"/>
      <w:bookmarkEnd w:id="119"/>
      <w:bookmarkEnd w:id="120"/>
    </w:p>
    <w:p w14:paraId="0F4E02E0" w14:textId="77777777" w:rsidR="00F72092" w:rsidRPr="000D1143" w:rsidRDefault="00F72092" w:rsidP="00217B21">
      <w:pPr>
        <w:pStyle w:val="003"/>
        <w:spacing w:before="120" w:after="120"/>
        <w:ind w:firstLine="482"/>
      </w:pPr>
      <w:r w:rsidRPr="000D1143">
        <w:t>（一）股本结构</w:t>
      </w:r>
    </w:p>
    <w:p w14:paraId="3ED0F70F" w14:textId="77777777" w:rsidR="00F72092" w:rsidRPr="000D1143" w:rsidRDefault="00F72092" w:rsidP="00217B21">
      <w:pPr>
        <w:pStyle w:val="005"/>
        <w:spacing w:before="120"/>
        <w:ind w:firstLine="480"/>
      </w:pPr>
      <w:r w:rsidRPr="000D1143">
        <w:t>截至</w:t>
      </w:r>
      <w:r w:rsidRPr="000D1143">
        <w:t>2025</w:t>
      </w:r>
      <w:r w:rsidRPr="000D1143">
        <w:t>年</w:t>
      </w:r>
      <w:r w:rsidRPr="000D1143">
        <w:rPr>
          <w:rFonts w:hint="eastAsia"/>
        </w:rPr>
        <w:t>9</w:t>
      </w:r>
      <w:r w:rsidRPr="000D1143">
        <w:t>月</w:t>
      </w:r>
      <w:r w:rsidRPr="000D1143">
        <w:t>30</w:t>
      </w:r>
      <w:r w:rsidRPr="000D1143">
        <w:t>日，上市公司总股本为</w:t>
      </w:r>
      <w:r w:rsidRPr="000D1143">
        <w:t>6,685.28</w:t>
      </w:r>
      <w:r w:rsidRPr="000D1143">
        <w:t>万股，股本结构如下：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02"/>
        <w:gridCol w:w="2664"/>
        <w:gridCol w:w="2662"/>
      </w:tblGrid>
      <w:tr w:rsidR="00F72092" w:rsidRPr="000D1143" w14:paraId="0669762C" w14:textId="77777777" w:rsidTr="00217B21">
        <w:trPr>
          <w:trHeight w:val="397"/>
          <w:jc w:val="center"/>
        </w:trPr>
        <w:tc>
          <w:tcPr>
            <w:tcW w:w="1877" w:type="pct"/>
            <w:tcMar>
              <w:top w:w="0" w:type="dxa"/>
              <w:left w:w="108" w:type="dxa"/>
              <w:bottom w:w="0" w:type="dxa"/>
              <w:right w:w="108" w:type="dxa"/>
            </w:tcMar>
            <w:vAlign w:val="center"/>
          </w:tcPr>
          <w:p w14:paraId="71A2D050" w14:textId="77777777" w:rsidR="00F72092" w:rsidRPr="000D1143" w:rsidRDefault="00F72092" w:rsidP="00217B21">
            <w:pPr>
              <w:spacing w:beforeLines="0" w:before="0" w:afterLines="0" w:after="0" w:line="240" w:lineRule="auto"/>
              <w:ind w:firstLineChars="0" w:firstLine="0"/>
              <w:jc w:val="center"/>
              <w:rPr>
                <w:b/>
                <w:bCs/>
                <w:sz w:val="21"/>
                <w:szCs w:val="21"/>
              </w:rPr>
            </w:pPr>
            <w:r w:rsidRPr="000D1143">
              <w:rPr>
                <w:b/>
                <w:bCs/>
                <w:sz w:val="21"/>
                <w:szCs w:val="21"/>
              </w:rPr>
              <w:t>股份类别</w:t>
            </w:r>
          </w:p>
        </w:tc>
        <w:tc>
          <w:tcPr>
            <w:tcW w:w="1562" w:type="pct"/>
            <w:tcMar>
              <w:top w:w="0" w:type="dxa"/>
              <w:left w:w="108" w:type="dxa"/>
              <w:bottom w:w="0" w:type="dxa"/>
              <w:right w:w="108" w:type="dxa"/>
            </w:tcMar>
            <w:vAlign w:val="center"/>
          </w:tcPr>
          <w:p w14:paraId="0E1E936A" w14:textId="77777777" w:rsidR="00F72092" w:rsidRPr="000D1143" w:rsidRDefault="00F72092" w:rsidP="00217B21">
            <w:pPr>
              <w:spacing w:beforeLines="0" w:before="0" w:afterLines="0" w:after="0" w:line="240" w:lineRule="auto"/>
              <w:ind w:firstLineChars="0" w:firstLine="0"/>
              <w:jc w:val="center"/>
              <w:rPr>
                <w:b/>
                <w:bCs/>
                <w:sz w:val="21"/>
                <w:szCs w:val="21"/>
              </w:rPr>
            </w:pPr>
            <w:r w:rsidRPr="000D1143">
              <w:rPr>
                <w:b/>
                <w:bCs/>
                <w:sz w:val="21"/>
                <w:szCs w:val="21"/>
              </w:rPr>
              <w:t>股份数量（</w:t>
            </w:r>
            <w:r w:rsidRPr="000D1143">
              <w:rPr>
                <w:rFonts w:hint="eastAsia"/>
                <w:b/>
                <w:bCs/>
                <w:sz w:val="21"/>
                <w:szCs w:val="21"/>
              </w:rPr>
              <w:t>万</w:t>
            </w:r>
            <w:r w:rsidRPr="000D1143">
              <w:rPr>
                <w:b/>
                <w:bCs/>
                <w:sz w:val="21"/>
                <w:szCs w:val="21"/>
              </w:rPr>
              <w:t>股）</w:t>
            </w:r>
          </w:p>
        </w:tc>
        <w:tc>
          <w:tcPr>
            <w:tcW w:w="1561" w:type="pct"/>
            <w:tcMar>
              <w:top w:w="0" w:type="dxa"/>
              <w:left w:w="108" w:type="dxa"/>
              <w:bottom w:w="0" w:type="dxa"/>
              <w:right w:w="108" w:type="dxa"/>
            </w:tcMar>
            <w:vAlign w:val="center"/>
          </w:tcPr>
          <w:p w14:paraId="4609F0D8" w14:textId="77777777" w:rsidR="00F72092" w:rsidRPr="000D1143" w:rsidRDefault="00F72092" w:rsidP="00217B21">
            <w:pPr>
              <w:spacing w:beforeLines="0" w:before="0" w:afterLines="0" w:after="0" w:line="240" w:lineRule="auto"/>
              <w:ind w:firstLineChars="0" w:firstLine="0"/>
              <w:jc w:val="center"/>
              <w:rPr>
                <w:b/>
                <w:bCs/>
                <w:sz w:val="21"/>
                <w:szCs w:val="21"/>
              </w:rPr>
            </w:pPr>
            <w:r w:rsidRPr="000D1143">
              <w:rPr>
                <w:b/>
                <w:bCs/>
                <w:sz w:val="21"/>
                <w:szCs w:val="21"/>
              </w:rPr>
              <w:t>占总股本比例</w:t>
            </w:r>
          </w:p>
        </w:tc>
      </w:tr>
      <w:tr w:rsidR="00F72092" w:rsidRPr="000D1143" w14:paraId="28F5E376" w14:textId="77777777" w:rsidTr="00217B21">
        <w:trPr>
          <w:trHeight w:val="397"/>
          <w:jc w:val="center"/>
        </w:trPr>
        <w:tc>
          <w:tcPr>
            <w:tcW w:w="1877" w:type="pct"/>
            <w:tcMar>
              <w:top w:w="0" w:type="dxa"/>
              <w:left w:w="108" w:type="dxa"/>
              <w:bottom w:w="0" w:type="dxa"/>
              <w:right w:w="108" w:type="dxa"/>
            </w:tcMar>
            <w:vAlign w:val="center"/>
          </w:tcPr>
          <w:p w14:paraId="16E73873" w14:textId="77777777" w:rsidR="00F72092" w:rsidRPr="000D1143" w:rsidRDefault="00F72092" w:rsidP="00217B21">
            <w:pPr>
              <w:spacing w:beforeLines="0" w:before="0" w:afterLines="0" w:after="0" w:line="240" w:lineRule="auto"/>
              <w:ind w:firstLineChars="0" w:firstLine="0"/>
              <w:rPr>
                <w:sz w:val="21"/>
                <w:szCs w:val="21"/>
              </w:rPr>
            </w:pPr>
            <w:r w:rsidRPr="000D1143">
              <w:rPr>
                <w:sz w:val="21"/>
                <w:szCs w:val="21"/>
              </w:rPr>
              <w:t>有限售条件股份</w:t>
            </w:r>
          </w:p>
        </w:tc>
        <w:tc>
          <w:tcPr>
            <w:tcW w:w="1562" w:type="pct"/>
            <w:tcMar>
              <w:top w:w="0" w:type="dxa"/>
              <w:left w:w="108" w:type="dxa"/>
              <w:bottom w:w="0" w:type="dxa"/>
              <w:right w:w="108" w:type="dxa"/>
            </w:tcMar>
            <w:vAlign w:val="center"/>
          </w:tcPr>
          <w:p w14:paraId="3F6D4BAD" w14:textId="77777777" w:rsidR="00F72092" w:rsidRPr="000D1143" w:rsidRDefault="00F72092" w:rsidP="00217B21">
            <w:pPr>
              <w:spacing w:beforeLines="0" w:before="0" w:afterLines="0" w:after="0" w:line="240" w:lineRule="auto"/>
              <w:ind w:firstLineChars="0" w:firstLine="0"/>
              <w:jc w:val="right"/>
              <w:rPr>
                <w:sz w:val="21"/>
                <w:szCs w:val="21"/>
              </w:rPr>
            </w:pPr>
            <w:r w:rsidRPr="000D1143">
              <w:rPr>
                <w:sz w:val="21"/>
                <w:szCs w:val="21"/>
                <w:shd w:val="clear" w:color="auto" w:fill="FFFFFF"/>
              </w:rPr>
              <w:t>1,737.65</w:t>
            </w:r>
          </w:p>
        </w:tc>
        <w:tc>
          <w:tcPr>
            <w:tcW w:w="1561" w:type="pct"/>
            <w:tcMar>
              <w:top w:w="0" w:type="dxa"/>
              <w:left w:w="108" w:type="dxa"/>
              <w:bottom w:w="0" w:type="dxa"/>
              <w:right w:w="108" w:type="dxa"/>
            </w:tcMar>
            <w:vAlign w:val="center"/>
          </w:tcPr>
          <w:p w14:paraId="5EFCF2A7" w14:textId="77777777" w:rsidR="00F72092" w:rsidRPr="000D1143" w:rsidRDefault="00F72092" w:rsidP="00217B21">
            <w:pPr>
              <w:widowControl/>
              <w:spacing w:beforeLines="0" w:before="0" w:afterLines="0" w:after="0" w:line="240" w:lineRule="auto"/>
              <w:ind w:firstLineChars="0" w:firstLine="0"/>
              <w:jc w:val="right"/>
              <w:rPr>
                <w:kern w:val="0"/>
                <w:sz w:val="21"/>
                <w:szCs w:val="21"/>
              </w:rPr>
            </w:pPr>
            <w:r w:rsidRPr="000D1143">
              <w:rPr>
                <w:rFonts w:hint="eastAsia"/>
                <w:sz w:val="21"/>
                <w:szCs w:val="21"/>
              </w:rPr>
              <w:t>25.99%</w:t>
            </w:r>
          </w:p>
        </w:tc>
      </w:tr>
      <w:tr w:rsidR="00F72092" w:rsidRPr="000D1143" w14:paraId="55F6D672" w14:textId="77777777" w:rsidTr="00217B21">
        <w:trPr>
          <w:trHeight w:val="397"/>
          <w:jc w:val="center"/>
        </w:trPr>
        <w:tc>
          <w:tcPr>
            <w:tcW w:w="1877" w:type="pct"/>
            <w:tcMar>
              <w:top w:w="0" w:type="dxa"/>
              <w:left w:w="108" w:type="dxa"/>
              <w:bottom w:w="0" w:type="dxa"/>
              <w:right w:w="108" w:type="dxa"/>
            </w:tcMar>
            <w:vAlign w:val="center"/>
          </w:tcPr>
          <w:p w14:paraId="7C23E3D4" w14:textId="77777777" w:rsidR="00F72092" w:rsidRPr="000D1143" w:rsidRDefault="00F72092" w:rsidP="00217B21">
            <w:pPr>
              <w:spacing w:beforeLines="0" w:before="0" w:afterLines="0" w:after="0" w:line="240" w:lineRule="auto"/>
              <w:ind w:firstLineChars="0" w:firstLine="0"/>
              <w:rPr>
                <w:sz w:val="21"/>
                <w:szCs w:val="21"/>
              </w:rPr>
            </w:pPr>
            <w:r w:rsidRPr="000D1143">
              <w:rPr>
                <w:sz w:val="21"/>
                <w:szCs w:val="21"/>
              </w:rPr>
              <w:t>无限售条件流通股份</w:t>
            </w:r>
          </w:p>
        </w:tc>
        <w:tc>
          <w:tcPr>
            <w:tcW w:w="1562" w:type="pct"/>
            <w:tcMar>
              <w:top w:w="0" w:type="dxa"/>
              <w:left w:w="108" w:type="dxa"/>
              <w:bottom w:w="0" w:type="dxa"/>
              <w:right w:w="108" w:type="dxa"/>
            </w:tcMar>
            <w:vAlign w:val="center"/>
          </w:tcPr>
          <w:p w14:paraId="07E8448A" w14:textId="77777777" w:rsidR="00F72092" w:rsidRPr="000D1143" w:rsidRDefault="00F72092" w:rsidP="00217B21">
            <w:pPr>
              <w:spacing w:beforeLines="0" w:before="0" w:afterLines="0" w:after="0" w:line="240" w:lineRule="auto"/>
              <w:ind w:firstLineChars="0" w:firstLine="0"/>
              <w:jc w:val="right"/>
              <w:rPr>
                <w:sz w:val="21"/>
                <w:szCs w:val="21"/>
              </w:rPr>
            </w:pPr>
            <w:r w:rsidRPr="000D1143">
              <w:rPr>
                <w:sz w:val="21"/>
                <w:szCs w:val="21"/>
              </w:rPr>
              <w:t>4,947.63</w:t>
            </w:r>
          </w:p>
        </w:tc>
        <w:tc>
          <w:tcPr>
            <w:tcW w:w="1561" w:type="pct"/>
            <w:tcMar>
              <w:top w:w="0" w:type="dxa"/>
              <w:left w:w="108" w:type="dxa"/>
              <w:bottom w:w="0" w:type="dxa"/>
              <w:right w:w="108" w:type="dxa"/>
            </w:tcMar>
            <w:vAlign w:val="center"/>
          </w:tcPr>
          <w:p w14:paraId="749A13CF" w14:textId="77777777" w:rsidR="00F72092" w:rsidRPr="000D1143" w:rsidRDefault="00F72092" w:rsidP="00217B21">
            <w:pPr>
              <w:spacing w:beforeLines="0" w:before="0" w:afterLines="0" w:after="0" w:line="240" w:lineRule="auto"/>
              <w:ind w:firstLineChars="0" w:firstLine="0"/>
              <w:jc w:val="right"/>
              <w:rPr>
                <w:sz w:val="21"/>
                <w:szCs w:val="21"/>
              </w:rPr>
            </w:pPr>
            <w:r w:rsidRPr="000D1143">
              <w:rPr>
                <w:sz w:val="21"/>
                <w:szCs w:val="21"/>
              </w:rPr>
              <w:t>7</w:t>
            </w:r>
            <w:r w:rsidRPr="000D1143">
              <w:rPr>
                <w:rFonts w:hint="eastAsia"/>
                <w:sz w:val="21"/>
                <w:szCs w:val="21"/>
              </w:rPr>
              <w:t>4.01%</w:t>
            </w:r>
          </w:p>
        </w:tc>
      </w:tr>
      <w:tr w:rsidR="00F72092" w:rsidRPr="000D1143" w14:paraId="00F0A0D3" w14:textId="77777777" w:rsidTr="00217B21">
        <w:trPr>
          <w:trHeight w:val="397"/>
          <w:jc w:val="center"/>
        </w:trPr>
        <w:tc>
          <w:tcPr>
            <w:tcW w:w="1877" w:type="pct"/>
            <w:tcMar>
              <w:top w:w="0" w:type="dxa"/>
              <w:left w:w="108" w:type="dxa"/>
              <w:bottom w:w="0" w:type="dxa"/>
              <w:right w:w="108" w:type="dxa"/>
            </w:tcMar>
            <w:vAlign w:val="center"/>
          </w:tcPr>
          <w:p w14:paraId="798DC321" w14:textId="77777777" w:rsidR="00F72092" w:rsidRPr="000D1143" w:rsidRDefault="00F72092" w:rsidP="00217B21">
            <w:pPr>
              <w:spacing w:beforeLines="0" w:before="0" w:afterLines="0" w:after="0" w:line="240" w:lineRule="auto"/>
              <w:ind w:firstLineChars="0" w:firstLine="0"/>
              <w:jc w:val="center"/>
              <w:rPr>
                <w:b/>
                <w:bCs/>
                <w:sz w:val="21"/>
                <w:szCs w:val="21"/>
              </w:rPr>
            </w:pPr>
            <w:r w:rsidRPr="000D1143">
              <w:rPr>
                <w:b/>
                <w:bCs/>
                <w:sz w:val="21"/>
                <w:szCs w:val="21"/>
              </w:rPr>
              <w:t>总股本</w:t>
            </w:r>
          </w:p>
        </w:tc>
        <w:tc>
          <w:tcPr>
            <w:tcW w:w="1562" w:type="pct"/>
            <w:tcMar>
              <w:top w:w="0" w:type="dxa"/>
              <w:left w:w="108" w:type="dxa"/>
              <w:bottom w:w="0" w:type="dxa"/>
              <w:right w:w="108" w:type="dxa"/>
            </w:tcMar>
            <w:vAlign w:val="center"/>
          </w:tcPr>
          <w:p w14:paraId="4E83C285" w14:textId="77777777" w:rsidR="00F72092" w:rsidRPr="000D1143" w:rsidRDefault="00F72092" w:rsidP="00217B21">
            <w:pPr>
              <w:spacing w:beforeLines="0" w:before="0" w:afterLines="0" w:after="0" w:line="240" w:lineRule="auto"/>
              <w:ind w:firstLineChars="0" w:firstLine="0"/>
              <w:jc w:val="right"/>
              <w:rPr>
                <w:b/>
                <w:bCs/>
                <w:sz w:val="21"/>
                <w:szCs w:val="21"/>
              </w:rPr>
            </w:pPr>
            <w:r w:rsidRPr="000D1143">
              <w:rPr>
                <w:b/>
                <w:sz w:val="21"/>
                <w:szCs w:val="21"/>
              </w:rPr>
              <w:t>6,685.28</w:t>
            </w:r>
          </w:p>
        </w:tc>
        <w:tc>
          <w:tcPr>
            <w:tcW w:w="1561" w:type="pct"/>
            <w:tcMar>
              <w:top w:w="0" w:type="dxa"/>
              <w:left w:w="108" w:type="dxa"/>
              <w:bottom w:w="0" w:type="dxa"/>
              <w:right w:w="108" w:type="dxa"/>
            </w:tcMar>
            <w:vAlign w:val="center"/>
          </w:tcPr>
          <w:p w14:paraId="2FCA5A22" w14:textId="77777777" w:rsidR="00F72092" w:rsidRPr="000D1143" w:rsidRDefault="00F72092" w:rsidP="00217B21">
            <w:pPr>
              <w:spacing w:beforeLines="0" w:before="0" w:afterLines="0" w:after="0" w:line="240" w:lineRule="auto"/>
              <w:ind w:firstLineChars="0" w:firstLine="0"/>
              <w:jc w:val="right"/>
              <w:rPr>
                <w:b/>
                <w:bCs/>
                <w:sz w:val="21"/>
                <w:szCs w:val="21"/>
              </w:rPr>
            </w:pPr>
            <w:r w:rsidRPr="000D1143">
              <w:rPr>
                <w:b/>
                <w:sz w:val="21"/>
                <w:szCs w:val="21"/>
              </w:rPr>
              <w:t>100.00</w:t>
            </w:r>
            <w:r w:rsidRPr="000D1143">
              <w:rPr>
                <w:rFonts w:hint="eastAsia"/>
                <w:b/>
                <w:sz w:val="21"/>
                <w:szCs w:val="21"/>
              </w:rPr>
              <w:t>%</w:t>
            </w:r>
          </w:p>
        </w:tc>
      </w:tr>
    </w:tbl>
    <w:p w14:paraId="2A56634B" w14:textId="77777777" w:rsidR="00F72092" w:rsidRPr="000D1143" w:rsidRDefault="00F72092" w:rsidP="00217B21">
      <w:pPr>
        <w:pStyle w:val="003"/>
        <w:spacing w:before="120" w:after="120"/>
        <w:ind w:firstLine="482"/>
      </w:pPr>
      <w:r w:rsidRPr="000D1143">
        <w:lastRenderedPageBreak/>
        <w:t>（二）前十大股东情况</w:t>
      </w:r>
    </w:p>
    <w:p w14:paraId="4F2C0744" w14:textId="77777777" w:rsidR="00F72092" w:rsidRPr="000D1143" w:rsidRDefault="00F72092" w:rsidP="00217B21">
      <w:pPr>
        <w:pStyle w:val="005"/>
        <w:spacing w:before="120"/>
        <w:ind w:firstLine="480"/>
      </w:pPr>
      <w:r w:rsidRPr="000D1143">
        <w:t>截至</w:t>
      </w:r>
      <w:r w:rsidRPr="000D1143">
        <w:t>2025</w:t>
      </w:r>
      <w:r w:rsidRPr="000D1143">
        <w:t>年</w:t>
      </w:r>
      <w:r w:rsidRPr="000D1143">
        <w:rPr>
          <w:rFonts w:hint="eastAsia"/>
        </w:rPr>
        <w:t>9</w:t>
      </w:r>
      <w:r w:rsidRPr="000D1143">
        <w:t>月</w:t>
      </w:r>
      <w:r w:rsidRPr="000D1143">
        <w:t>30</w:t>
      </w:r>
      <w:r w:rsidRPr="000D1143">
        <w:t>日，上市公司前十大股东名称、持股数量及持股比例情况具体如下：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2"/>
        <w:gridCol w:w="4953"/>
        <w:gridCol w:w="1631"/>
        <w:gridCol w:w="1242"/>
      </w:tblGrid>
      <w:tr w:rsidR="00F72092" w:rsidRPr="000D1143" w14:paraId="2B2EAA21" w14:textId="77777777" w:rsidTr="00217B21">
        <w:trPr>
          <w:trHeight w:val="397"/>
          <w:tblHeader/>
          <w:jc w:val="center"/>
        </w:trPr>
        <w:tc>
          <w:tcPr>
            <w:tcW w:w="412" w:type="pct"/>
            <w:tcMar>
              <w:top w:w="0" w:type="dxa"/>
              <w:left w:w="108" w:type="dxa"/>
              <w:bottom w:w="0" w:type="dxa"/>
              <w:right w:w="108" w:type="dxa"/>
            </w:tcMar>
            <w:vAlign w:val="center"/>
          </w:tcPr>
          <w:p w14:paraId="671FAAEF" w14:textId="77777777" w:rsidR="00F72092" w:rsidRPr="000D1143" w:rsidRDefault="00F72092" w:rsidP="00217B21">
            <w:pPr>
              <w:keepNext/>
              <w:spacing w:beforeLines="0" w:before="0" w:afterLines="0" w:after="0" w:line="240" w:lineRule="auto"/>
              <w:ind w:firstLineChars="0" w:firstLine="0"/>
              <w:jc w:val="center"/>
              <w:rPr>
                <w:b/>
                <w:kern w:val="0"/>
                <w:sz w:val="21"/>
                <w:szCs w:val="21"/>
              </w:rPr>
            </w:pPr>
            <w:r w:rsidRPr="000D1143">
              <w:rPr>
                <w:b/>
                <w:kern w:val="0"/>
                <w:sz w:val="21"/>
                <w:szCs w:val="21"/>
              </w:rPr>
              <w:t>序号</w:t>
            </w:r>
          </w:p>
        </w:tc>
        <w:tc>
          <w:tcPr>
            <w:tcW w:w="2904" w:type="pct"/>
            <w:tcMar>
              <w:top w:w="0" w:type="dxa"/>
              <w:left w:w="108" w:type="dxa"/>
              <w:bottom w:w="0" w:type="dxa"/>
              <w:right w:w="108" w:type="dxa"/>
            </w:tcMar>
            <w:vAlign w:val="center"/>
          </w:tcPr>
          <w:p w14:paraId="44ED7248" w14:textId="77777777" w:rsidR="00F72092" w:rsidRPr="000D1143" w:rsidRDefault="00F72092" w:rsidP="00217B21">
            <w:pPr>
              <w:keepNext/>
              <w:spacing w:beforeLines="0" w:before="0" w:afterLines="0" w:after="0" w:line="240" w:lineRule="auto"/>
              <w:ind w:firstLineChars="0" w:firstLine="0"/>
              <w:jc w:val="center"/>
              <w:rPr>
                <w:b/>
                <w:kern w:val="0"/>
                <w:sz w:val="21"/>
                <w:szCs w:val="21"/>
              </w:rPr>
            </w:pPr>
            <w:r w:rsidRPr="000D1143">
              <w:rPr>
                <w:b/>
                <w:kern w:val="0"/>
                <w:sz w:val="21"/>
                <w:szCs w:val="21"/>
              </w:rPr>
              <w:t>股东名称</w:t>
            </w:r>
            <w:r w:rsidRPr="000D1143">
              <w:rPr>
                <w:b/>
                <w:kern w:val="0"/>
                <w:sz w:val="21"/>
                <w:szCs w:val="21"/>
              </w:rPr>
              <w:t>/</w:t>
            </w:r>
            <w:r w:rsidRPr="000D1143">
              <w:rPr>
                <w:b/>
                <w:kern w:val="0"/>
                <w:sz w:val="21"/>
                <w:szCs w:val="21"/>
              </w:rPr>
              <w:t>姓名</w:t>
            </w:r>
          </w:p>
        </w:tc>
        <w:tc>
          <w:tcPr>
            <w:tcW w:w="956" w:type="pct"/>
            <w:tcMar>
              <w:top w:w="0" w:type="dxa"/>
              <w:left w:w="108" w:type="dxa"/>
              <w:bottom w:w="0" w:type="dxa"/>
              <w:right w:w="108" w:type="dxa"/>
            </w:tcMar>
            <w:vAlign w:val="center"/>
          </w:tcPr>
          <w:p w14:paraId="64461DBA" w14:textId="77777777" w:rsidR="00F72092" w:rsidRPr="000D1143" w:rsidRDefault="00F72092" w:rsidP="00217B21">
            <w:pPr>
              <w:keepNext/>
              <w:spacing w:beforeLines="0" w:before="0" w:afterLines="0" w:after="0" w:line="240" w:lineRule="auto"/>
              <w:ind w:firstLineChars="0" w:firstLine="0"/>
              <w:jc w:val="center"/>
              <w:rPr>
                <w:b/>
                <w:kern w:val="0"/>
                <w:sz w:val="21"/>
                <w:szCs w:val="21"/>
              </w:rPr>
            </w:pPr>
            <w:r w:rsidRPr="000D1143">
              <w:rPr>
                <w:b/>
                <w:kern w:val="0"/>
                <w:sz w:val="21"/>
                <w:szCs w:val="21"/>
              </w:rPr>
              <w:t>持股数</w:t>
            </w:r>
            <w:r w:rsidRPr="000D1143">
              <w:rPr>
                <w:rFonts w:hint="eastAsia"/>
                <w:b/>
                <w:kern w:val="0"/>
                <w:sz w:val="21"/>
                <w:szCs w:val="21"/>
              </w:rPr>
              <w:t>量</w:t>
            </w:r>
            <w:r w:rsidRPr="000D1143">
              <w:rPr>
                <w:b/>
                <w:kern w:val="0"/>
                <w:sz w:val="21"/>
                <w:szCs w:val="21"/>
              </w:rPr>
              <w:t>（股）</w:t>
            </w:r>
          </w:p>
        </w:tc>
        <w:tc>
          <w:tcPr>
            <w:tcW w:w="728" w:type="pct"/>
            <w:tcMar>
              <w:top w:w="0" w:type="dxa"/>
              <w:left w:w="108" w:type="dxa"/>
              <w:bottom w:w="0" w:type="dxa"/>
              <w:right w:w="108" w:type="dxa"/>
            </w:tcMar>
            <w:vAlign w:val="center"/>
          </w:tcPr>
          <w:p w14:paraId="70EF6626" w14:textId="77777777" w:rsidR="00F72092" w:rsidRPr="000D1143" w:rsidRDefault="00F72092" w:rsidP="00217B21">
            <w:pPr>
              <w:keepNext/>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21FDB58C" w14:textId="77777777" w:rsidTr="00217B21">
        <w:trPr>
          <w:trHeight w:val="397"/>
          <w:jc w:val="center"/>
        </w:trPr>
        <w:tc>
          <w:tcPr>
            <w:tcW w:w="412" w:type="pct"/>
            <w:tcMar>
              <w:top w:w="0" w:type="dxa"/>
              <w:left w:w="108" w:type="dxa"/>
              <w:bottom w:w="0" w:type="dxa"/>
              <w:right w:w="108" w:type="dxa"/>
            </w:tcMar>
            <w:vAlign w:val="center"/>
          </w:tcPr>
          <w:p w14:paraId="3841843D" w14:textId="77777777" w:rsidR="00F72092" w:rsidRPr="000D1143" w:rsidRDefault="00F72092" w:rsidP="00217B21">
            <w:pPr>
              <w:spacing w:beforeLines="0" w:before="0" w:afterLines="0" w:after="0" w:line="240" w:lineRule="auto"/>
              <w:ind w:firstLineChars="0" w:firstLine="0"/>
              <w:jc w:val="center"/>
              <w:rPr>
                <w:kern w:val="0"/>
                <w:sz w:val="21"/>
                <w:szCs w:val="21"/>
              </w:rPr>
            </w:pPr>
            <w:r w:rsidRPr="000D1143">
              <w:rPr>
                <w:kern w:val="0"/>
                <w:sz w:val="21"/>
                <w:szCs w:val="21"/>
              </w:rPr>
              <w:t>1</w:t>
            </w:r>
          </w:p>
        </w:tc>
        <w:tc>
          <w:tcPr>
            <w:tcW w:w="2904" w:type="pct"/>
            <w:tcMar>
              <w:top w:w="0" w:type="dxa"/>
              <w:left w:w="108" w:type="dxa"/>
              <w:bottom w:w="0" w:type="dxa"/>
              <w:right w:w="108" w:type="dxa"/>
            </w:tcMar>
            <w:vAlign w:val="center"/>
          </w:tcPr>
          <w:p w14:paraId="447AE03E" w14:textId="77777777" w:rsidR="00F72092" w:rsidRPr="000D1143" w:rsidRDefault="00F72092" w:rsidP="00217B21">
            <w:pPr>
              <w:widowControl/>
              <w:spacing w:beforeLines="0" w:before="0" w:afterLines="0" w:after="0" w:line="240" w:lineRule="auto"/>
              <w:ind w:firstLineChars="0" w:firstLine="0"/>
              <w:jc w:val="left"/>
              <w:textAlignment w:val="center"/>
              <w:rPr>
                <w:kern w:val="0"/>
                <w:sz w:val="21"/>
                <w:szCs w:val="21"/>
              </w:rPr>
            </w:pPr>
            <w:r w:rsidRPr="000D1143">
              <w:rPr>
                <w:rStyle w:val="font21"/>
              </w:rPr>
              <w:t>林明玲</w:t>
            </w:r>
          </w:p>
        </w:tc>
        <w:tc>
          <w:tcPr>
            <w:tcW w:w="956" w:type="pct"/>
            <w:tcMar>
              <w:top w:w="0" w:type="dxa"/>
              <w:left w:w="108" w:type="dxa"/>
              <w:bottom w:w="0" w:type="dxa"/>
              <w:right w:w="108" w:type="dxa"/>
            </w:tcMar>
            <w:vAlign w:val="center"/>
          </w:tcPr>
          <w:p w14:paraId="38F97A53"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19,199,824</w:t>
            </w:r>
          </w:p>
        </w:tc>
        <w:tc>
          <w:tcPr>
            <w:tcW w:w="728" w:type="pct"/>
            <w:tcMar>
              <w:top w:w="0" w:type="dxa"/>
              <w:left w:w="108" w:type="dxa"/>
              <w:bottom w:w="0" w:type="dxa"/>
              <w:right w:w="108" w:type="dxa"/>
            </w:tcMar>
            <w:vAlign w:val="center"/>
          </w:tcPr>
          <w:p w14:paraId="55D686C9"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28.72%</w:t>
            </w:r>
          </w:p>
        </w:tc>
      </w:tr>
      <w:tr w:rsidR="00F72092" w:rsidRPr="000D1143" w14:paraId="4F8C4F55" w14:textId="77777777" w:rsidTr="00217B21">
        <w:trPr>
          <w:trHeight w:val="397"/>
          <w:jc w:val="center"/>
        </w:trPr>
        <w:tc>
          <w:tcPr>
            <w:tcW w:w="412" w:type="pct"/>
            <w:tcMar>
              <w:top w:w="0" w:type="dxa"/>
              <w:left w:w="108" w:type="dxa"/>
              <w:bottom w:w="0" w:type="dxa"/>
              <w:right w:w="108" w:type="dxa"/>
            </w:tcMar>
            <w:vAlign w:val="center"/>
          </w:tcPr>
          <w:p w14:paraId="1D2A7E40" w14:textId="77777777" w:rsidR="00F72092" w:rsidRPr="000D1143" w:rsidRDefault="00F72092" w:rsidP="00217B21">
            <w:pPr>
              <w:spacing w:beforeLines="0" w:before="0" w:afterLines="0" w:after="0" w:line="240" w:lineRule="auto"/>
              <w:ind w:firstLineChars="0" w:firstLine="0"/>
              <w:jc w:val="center"/>
              <w:rPr>
                <w:kern w:val="0"/>
                <w:sz w:val="21"/>
                <w:szCs w:val="21"/>
              </w:rPr>
            </w:pPr>
            <w:r w:rsidRPr="000D1143">
              <w:rPr>
                <w:kern w:val="0"/>
                <w:sz w:val="21"/>
                <w:szCs w:val="21"/>
              </w:rPr>
              <w:t>2</w:t>
            </w:r>
          </w:p>
        </w:tc>
        <w:tc>
          <w:tcPr>
            <w:tcW w:w="2904" w:type="pct"/>
            <w:tcMar>
              <w:top w:w="0" w:type="dxa"/>
              <w:left w:w="108" w:type="dxa"/>
              <w:bottom w:w="0" w:type="dxa"/>
              <w:right w:w="108" w:type="dxa"/>
            </w:tcMar>
            <w:vAlign w:val="center"/>
          </w:tcPr>
          <w:p w14:paraId="023A0E2F" w14:textId="77777777" w:rsidR="00F72092" w:rsidRPr="000D1143" w:rsidRDefault="00F72092" w:rsidP="00217B21">
            <w:pPr>
              <w:widowControl/>
              <w:spacing w:beforeLines="0" w:before="0" w:afterLines="0" w:after="0" w:line="240" w:lineRule="auto"/>
              <w:ind w:firstLineChars="0" w:firstLine="0"/>
              <w:jc w:val="left"/>
              <w:textAlignment w:val="center"/>
              <w:rPr>
                <w:kern w:val="0"/>
                <w:sz w:val="21"/>
                <w:szCs w:val="21"/>
              </w:rPr>
            </w:pPr>
            <w:r w:rsidRPr="000D1143">
              <w:rPr>
                <w:rStyle w:val="font21"/>
              </w:rPr>
              <w:t>马学沛</w:t>
            </w:r>
          </w:p>
        </w:tc>
        <w:tc>
          <w:tcPr>
            <w:tcW w:w="956" w:type="pct"/>
            <w:tcMar>
              <w:top w:w="0" w:type="dxa"/>
              <w:left w:w="108" w:type="dxa"/>
              <w:bottom w:w="0" w:type="dxa"/>
              <w:right w:w="108" w:type="dxa"/>
            </w:tcMar>
            <w:vAlign w:val="center"/>
          </w:tcPr>
          <w:p w14:paraId="083EC5A5"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4,054,120</w:t>
            </w:r>
          </w:p>
        </w:tc>
        <w:tc>
          <w:tcPr>
            <w:tcW w:w="728" w:type="pct"/>
            <w:tcMar>
              <w:top w:w="0" w:type="dxa"/>
              <w:left w:w="108" w:type="dxa"/>
              <w:bottom w:w="0" w:type="dxa"/>
              <w:right w:w="108" w:type="dxa"/>
            </w:tcMar>
            <w:vAlign w:val="center"/>
          </w:tcPr>
          <w:p w14:paraId="6B30F0A1"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6.06%</w:t>
            </w:r>
          </w:p>
        </w:tc>
      </w:tr>
      <w:tr w:rsidR="00F72092" w:rsidRPr="000D1143" w14:paraId="7AB9AECB" w14:textId="77777777" w:rsidTr="00217B21">
        <w:trPr>
          <w:trHeight w:val="397"/>
          <w:jc w:val="center"/>
        </w:trPr>
        <w:tc>
          <w:tcPr>
            <w:tcW w:w="412" w:type="pct"/>
            <w:tcMar>
              <w:top w:w="0" w:type="dxa"/>
              <w:left w:w="108" w:type="dxa"/>
              <w:bottom w:w="0" w:type="dxa"/>
              <w:right w:w="108" w:type="dxa"/>
            </w:tcMar>
            <w:vAlign w:val="center"/>
          </w:tcPr>
          <w:p w14:paraId="54CC4E5D" w14:textId="77777777" w:rsidR="00F72092" w:rsidRPr="000D1143" w:rsidRDefault="00F72092" w:rsidP="00217B21">
            <w:pPr>
              <w:spacing w:beforeLines="0" w:before="0" w:afterLines="0" w:after="0" w:line="240" w:lineRule="auto"/>
              <w:ind w:firstLineChars="0" w:firstLine="0"/>
              <w:jc w:val="center"/>
              <w:rPr>
                <w:kern w:val="0"/>
                <w:sz w:val="21"/>
                <w:szCs w:val="21"/>
              </w:rPr>
            </w:pPr>
            <w:r w:rsidRPr="000D1143">
              <w:rPr>
                <w:kern w:val="0"/>
                <w:sz w:val="21"/>
                <w:szCs w:val="21"/>
              </w:rPr>
              <w:t>3</w:t>
            </w:r>
          </w:p>
        </w:tc>
        <w:tc>
          <w:tcPr>
            <w:tcW w:w="2904" w:type="pct"/>
            <w:tcMar>
              <w:top w:w="0" w:type="dxa"/>
              <w:left w:w="108" w:type="dxa"/>
              <w:bottom w:w="0" w:type="dxa"/>
              <w:right w:w="108" w:type="dxa"/>
            </w:tcMar>
            <w:vAlign w:val="center"/>
          </w:tcPr>
          <w:p w14:paraId="3CE7217F" w14:textId="77777777" w:rsidR="00F72092" w:rsidRPr="000D1143" w:rsidRDefault="00F72092" w:rsidP="00217B21">
            <w:pPr>
              <w:widowControl/>
              <w:spacing w:beforeLines="0" w:before="0" w:afterLines="0" w:after="0" w:line="240" w:lineRule="auto"/>
              <w:ind w:firstLineChars="0" w:firstLine="0"/>
              <w:jc w:val="left"/>
              <w:textAlignment w:val="center"/>
              <w:rPr>
                <w:kern w:val="0"/>
                <w:sz w:val="21"/>
                <w:szCs w:val="21"/>
              </w:rPr>
            </w:pPr>
            <w:r w:rsidRPr="000D1143">
              <w:rPr>
                <w:rFonts w:hint="eastAsia"/>
                <w:color w:val="000000"/>
                <w:sz w:val="21"/>
                <w:szCs w:val="21"/>
              </w:rPr>
              <w:t>南京优志投资管理合伙企业（有限合伙）</w:t>
            </w:r>
          </w:p>
        </w:tc>
        <w:tc>
          <w:tcPr>
            <w:tcW w:w="956" w:type="pct"/>
            <w:tcMar>
              <w:top w:w="0" w:type="dxa"/>
              <w:left w:w="108" w:type="dxa"/>
              <w:bottom w:w="0" w:type="dxa"/>
              <w:right w:w="108" w:type="dxa"/>
            </w:tcMar>
            <w:vAlign w:val="center"/>
          </w:tcPr>
          <w:p w14:paraId="09FCEB91"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2,017,000</w:t>
            </w:r>
          </w:p>
        </w:tc>
        <w:tc>
          <w:tcPr>
            <w:tcW w:w="728" w:type="pct"/>
            <w:tcMar>
              <w:top w:w="0" w:type="dxa"/>
              <w:left w:w="108" w:type="dxa"/>
              <w:bottom w:w="0" w:type="dxa"/>
              <w:right w:w="108" w:type="dxa"/>
            </w:tcMar>
            <w:vAlign w:val="center"/>
          </w:tcPr>
          <w:p w14:paraId="46E5D8C4"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3.02%</w:t>
            </w:r>
          </w:p>
        </w:tc>
      </w:tr>
      <w:tr w:rsidR="00F72092" w:rsidRPr="000D1143" w14:paraId="7DC718FE" w14:textId="77777777" w:rsidTr="00217B21">
        <w:trPr>
          <w:trHeight w:val="397"/>
          <w:jc w:val="center"/>
        </w:trPr>
        <w:tc>
          <w:tcPr>
            <w:tcW w:w="412" w:type="pct"/>
            <w:tcMar>
              <w:top w:w="0" w:type="dxa"/>
              <w:left w:w="108" w:type="dxa"/>
              <w:bottom w:w="0" w:type="dxa"/>
              <w:right w:w="108" w:type="dxa"/>
            </w:tcMar>
            <w:vAlign w:val="center"/>
          </w:tcPr>
          <w:p w14:paraId="4073888C" w14:textId="77777777" w:rsidR="00F72092" w:rsidRPr="000D1143" w:rsidRDefault="00F72092" w:rsidP="00217B21">
            <w:pPr>
              <w:spacing w:beforeLines="0" w:before="0" w:afterLines="0" w:after="0" w:line="240" w:lineRule="auto"/>
              <w:ind w:firstLineChars="0" w:firstLine="0"/>
              <w:jc w:val="center"/>
              <w:rPr>
                <w:kern w:val="0"/>
                <w:sz w:val="21"/>
                <w:szCs w:val="21"/>
              </w:rPr>
            </w:pPr>
            <w:r w:rsidRPr="000D1143">
              <w:rPr>
                <w:kern w:val="0"/>
                <w:sz w:val="21"/>
                <w:szCs w:val="21"/>
              </w:rPr>
              <w:t>4</w:t>
            </w:r>
          </w:p>
        </w:tc>
        <w:tc>
          <w:tcPr>
            <w:tcW w:w="2904" w:type="pct"/>
            <w:tcMar>
              <w:top w:w="0" w:type="dxa"/>
              <w:left w:w="108" w:type="dxa"/>
              <w:bottom w:w="0" w:type="dxa"/>
              <w:right w:w="108" w:type="dxa"/>
            </w:tcMar>
            <w:vAlign w:val="center"/>
          </w:tcPr>
          <w:p w14:paraId="2B4A44CB" w14:textId="77777777" w:rsidR="00F72092" w:rsidRPr="000D1143" w:rsidRDefault="00F72092" w:rsidP="00217B21">
            <w:pPr>
              <w:widowControl/>
              <w:spacing w:beforeLines="0" w:before="0" w:afterLines="0" w:after="0" w:line="240" w:lineRule="auto"/>
              <w:ind w:firstLineChars="0" w:firstLine="0"/>
              <w:jc w:val="left"/>
              <w:textAlignment w:val="center"/>
              <w:rPr>
                <w:kern w:val="0"/>
                <w:sz w:val="21"/>
                <w:szCs w:val="21"/>
              </w:rPr>
            </w:pPr>
            <w:r w:rsidRPr="000D1143">
              <w:rPr>
                <w:rFonts w:hint="eastAsia"/>
                <w:color w:val="000000"/>
                <w:sz w:val="21"/>
                <w:szCs w:val="21"/>
              </w:rPr>
              <w:t>南京乐遂信息咨询管理合伙企业（有限合伙）</w:t>
            </w:r>
          </w:p>
        </w:tc>
        <w:tc>
          <w:tcPr>
            <w:tcW w:w="956" w:type="pct"/>
            <w:tcMar>
              <w:top w:w="0" w:type="dxa"/>
              <w:left w:w="108" w:type="dxa"/>
              <w:bottom w:w="0" w:type="dxa"/>
              <w:right w:w="108" w:type="dxa"/>
            </w:tcMar>
            <w:vAlign w:val="center"/>
          </w:tcPr>
          <w:p w14:paraId="5B3DE2BB"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658,846</w:t>
            </w:r>
          </w:p>
        </w:tc>
        <w:tc>
          <w:tcPr>
            <w:tcW w:w="728" w:type="pct"/>
            <w:tcMar>
              <w:top w:w="0" w:type="dxa"/>
              <w:left w:w="108" w:type="dxa"/>
              <w:bottom w:w="0" w:type="dxa"/>
              <w:right w:w="108" w:type="dxa"/>
            </w:tcMar>
            <w:vAlign w:val="center"/>
          </w:tcPr>
          <w:p w14:paraId="7030089B"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0.99%</w:t>
            </w:r>
          </w:p>
        </w:tc>
      </w:tr>
      <w:tr w:rsidR="00F72092" w:rsidRPr="000D1143" w14:paraId="5CAA3B5E" w14:textId="77777777" w:rsidTr="00217B21">
        <w:trPr>
          <w:trHeight w:val="397"/>
          <w:jc w:val="center"/>
        </w:trPr>
        <w:tc>
          <w:tcPr>
            <w:tcW w:w="412" w:type="pct"/>
            <w:tcMar>
              <w:top w:w="0" w:type="dxa"/>
              <w:left w:w="108" w:type="dxa"/>
              <w:bottom w:w="0" w:type="dxa"/>
              <w:right w:w="108" w:type="dxa"/>
            </w:tcMar>
            <w:vAlign w:val="center"/>
          </w:tcPr>
          <w:p w14:paraId="5A16BDAF" w14:textId="77777777" w:rsidR="00F72092" w:rsidRPr="000D1143" w:rsidRDefault="00F72092" w:rsidP="00217B21">
            <w:pPr>
              <w:spacing w:beforeLines="0" w:before="0" w:afterLines="0" w:after="0" w:line="240" w:lineRule="auto"/>
              <w:ind w:firstLineChars="0" w:firstLine="0"/>
              <w:jc w:val="center"/>
              <w:rPr>
                <w:kern w:val="0"/>
                <w:sz w:val="21"/>
                <w:szCs w:val="21"/>
              </w:rPr>
            </w:pPr>
            <w:r w:rsidRPr="000D1143">
              <w:rPr>
                <w:kern w:val="0"/>
                <w:sz w:val="21"/>
                <w:szCs w:val="21"/>
              </w:rPr>
              <w:t>5</w:t>
            </w:r>
          </w:p>
        </w:tc>
        <w:tc>
          <w:tcPr>
            <w:tcW w:w="2904" w:type="pct"/>
            <w:tcMar>
              <w:top w:w="0" w:type="dxa"/>
              <w:left w:w="108" w:type="dxa"/>
              <w:bottom w:w="0" w:type="dxa"/>
              <w:right w:w="108" w:type="dxa"/>
            </w:tcMar>
            <w:vAlign w:val="center"/>
          </w:tcPr>
          <w:p w14:paraId="3577D4B1" w14:textId="77777777" w:rsidR="00F72092" w:rsidRPr="000D1143" w:rsidRDefault="00F72092" w:rsidP="00217B21">
            <w:pPr>
              <w:widowControl/>
              <w:spacing w:beforeLines="0" w:before="0" w:afterLines="0" w:after="0" w:line="240" w:lineRule="auto"/>
              <w:ind w:firstLineChars="0" w:firstLine="0"/>
              <w:jc w:val="left"/>
              <w:textAlignment w:val="center"/>
              <w:rPr>
                <w:kern w:val="0"/>
                <w:sz w:val="21"/>
                <w:szCs w:val="21"/>
              </w:rPr>
            </w:pPr>
            <w:r w:rsidRPr="000D1143">
              <w:rPr>
                <w:rFonts w:hint="eastAsia"/>
                <w:color w:val="000000"/>
                <w:sz w:val="21"/>
                <w:szCs w:val="21"/>
              </w:rPr>
              <w:t>刘晋礼</w:t>
            </w:r>
          </w:p>
        </w:tc>
        <w:tc>
          <w:tcPr>
            <w:tcW w:w="956" w:type="pct"/>
            <w:tcMar>
              <w:top w:w="0" w:type="dxa"/>
              <w:left w:w="108" w:type="dxa"/>
              <w:bottom w:w="0" w:type="dxa"/>
              <w:right w:w="108" w:type="dxa"/>
            </w:tcMar>
            <w:vAlign w:val="center"/>
          </w:tcPr>
          <w:p w14:paraId="51275647"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570,000</w:t>
            </w:r>
          </w:p>
        </w:tc>
        <w:tc>
          <w:tcPr>
            <w:tcW w:w="728" w:type="pct"/>
            <w:tcMar>
              <w:top w:w="0" w:type="dxa"/>
              <w:left w:w="108" w:type="dxa"/>
              <w:bottom w:w="0" w:type="dxa"/>
              <w:right w:w="108" w:type="dxa"/>
            </w:tcMar>
            <w:vAlign w:val="center"/>
          </w:tcPr>
          <w:p w14:paraId="6D25C2AC"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0.85%</w:t>
            </w:r>
          </w:p>
        </w:tc>
      </w:tr>
      <w:tr w:rsidR="00F72092" w:rsidRPr="000D1143" w14:paraId="41BE8996" w14:textId="77777777" w:rsidTr="00217B21">
        <w:trPr>
          <w:trHeight w:val="397"/>
          <w:jc w:val="center"/>
        </w:trPr>
        <w:tc>
          <w:tcPr>
            <w:tcW w:w="412" w:type="pct"/>
            <w:tcMar>
              <w:top w:w="0" w:type="dxa"/>
              <w:left w:w="108" w:type="dxa"/>
              <w:bottom w:w="0" w:type="dxa"/>
              <w:right w:w="108" w:type="dxa"/>
            </w:tcMar>
            <w:vAlign w:val="center"/>
          </w:tcPr>
          <w:p w14:paraId="09B45ACC" w14:textId="77777777" w:rsidR="00F72092" w:rsidRPr="000D1143" w:rsidRDefault="00F72092" w:rsidP="00217B21">
            <w:pPr>
              <w:spacing w:beforeLines="0" w:before="0" w:afterLines="0" w:after="0" w:line="240" w:lineRule="auto"/>
              <w:ind w:firstLineChars="0" w:firstLine="0"/>
              <w:jc w:val="center"/>
              <w:rPr>
                <w:kern w:val="0"/>
                <w:sz w:val="21"/>
                <w:szCs w:val="21"/>
              </w:rPr>
            </w:pPr>
            <w:r w:rsidRPr="000D1143">
              <w:rPr>
                <w:kern w:val="0"/>
                <w:sz w:val="21"/>
                <w:szCs w:val="21"/>
              </w:rPr>
              <w:t>6</w:t>
            </w:r>
          </w:p>
        </w:tc>
        <w:tc>
          <w:tcPr>
            <w:tcW w:w="2904" w:type="pct"/>
            <w:tcMar>
              <w:top w:w="0" w:type="dxa"/>
              <w:left w:w="108" w:type="dxa"/>
              <w:bottom w:w="0" w:type="dxa"/>
              <w:right w:w="108" w:type="dxa"/>
            </w:tcMar>
            <w:vAlign w:val="center"/>
          </w:tcPr>
          <w:p w14:paraId="670BE8D2" w14:textId="77777777" w:rsidR="00F72092" w:rsidRPr="000D1143" w:rsidRDefault="00F72092" w:rsidP="00217B21">
            <w:pPr>
              <w:widowControl/>
              <w:spacing w:beforeLines="0" w:before="0" w:afterLines="0" w:after="0" w:line="240" w:lineRule="auto"/>
              <w:ind w:firstLineChars="0" w:firstLine="0"/>
              <w:jc w:val="left"/>
              <w:textAlignment w:val="center"/>
              <w:rPr>
                <w:kern w:val="0"/>
                <w:sz w:val="21"/>
                <w:szCs w:val="21"/>
              </w:rPr>
            </w:pPr>
            <w:r w:rsidRPr="000D1143">
              <w:rPr>
                <w:rFonts w:hint="eastAsia"/>
                <w:color w:val="000000"/>
                <w:sz w:val="21"/>
                <w:szCs w:val="21"/>
              </w:rPr>
              <w:t>广东天亿马信息产业股份有限公司－</w:t>
            </w:r>
            <w:r w:rsidRPr="000D1143">
              <w:rPr>
                <w:rFonts w:hint="eastAsia"/>
                <w:color w:val="000000"/>
                <w:sz w:val="21"/>
                <w:szCs w:val="21"/>
              </w:rPr>
              <w:t>2023</w:t>
            </w:r>
            <w:r w:rsidRPr="000D1143">
              <w:rPr>
                <w:rFonts w:hint="eastAsia"/>
                <w:color w:val="000000"/>
                <w:sz w:val="21"/>
                <w:szCs w:val="21"/>
              </w:rPr>
              <w:t>年员工持股计划</w:t>
            </w:r>
          </w:p>
        </w:tc>
        <w:tc>
          <w:tcPr>
            <w:tcW w:w="956" w:type="pct"/>
            <w:tcMar>
              <w:top w:w="0" w:type="dxa"/>
              <w:left w:w="108" w:type="dxa"/>
              <w:bottom w:w="0" w:type="dxa"/>
              <w:right w:w="108" w:type="dxa"/>
            </w:tcMar>
            <w:vAlign w:val="center"/>
          </w:tcPr>
          <w:p w14:paraId="4EEFC0A4"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472,400</w:t>
            </w:r>
          </w:p>
        </w:tc>
        <w:tc>
          <w:tcPr>
            <w:tcW w:w="728" w:type="pct"/>
            <w:tcMar>
              <w:top w:w="0" w:type="dxa"/>
              <w:left w:w="108" w:type="dxa"/>
              <w:bottom w:w="0" w:type="dxa"/>
              <w:right w:w="108" w:type="dxa"/>
            </w:tcMar>
            <w:vAlign w:val="center"/>
          </w:tcPr>
          <w:p w14:paraId="5EBE332F"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0.71%</w:t>
            </w:r>
          </w:p>
        </w:tc>
      </w:tr>
      <w:tr w:rsidR="00F72092" w:rsidRPr="000D1143" w14:paraId="53213396" w14:textId="77777777" w:rsidTr="00217B21">
        <w:trPr>
          <w:trHeight w:val="397"/>
          <w:jc w:val="center"/>
        </w:trPr>
        <w:tc>
          <w:tcPr>
            <w:tcW w:w="412" w:type="pct"/>
            <w:tcMar>
              <w:top w:w="0" w:type="dxa"/>
              <w:left w:w="108" w:type="dxa"/>
              <w:bottom w:w="0" w:type="dxa"/>
              <w:right w:w="108" w:type="dxa"/>
            </w:tcMar>
            <w:vAlign w:val="center"/>
          </w:tcPr>
          <w:p w14:paraId="45B10E77" w14:textId="77777777" w:rsidR="00F72092" w:rsidRPr="000D1143" w:rsidRDefault="00F72092" w:rsidP="00217B21">
            <w:pPr>
              <w:spacing w:beforeLines="0" w:before="0" w:afterLines="0" w:after="0" w:line="240" w:lineRule="auto"/>
              <w:ind w:firstLineChars="0" w:firstLine="0"/>
              <w:jc w:val="center"/>
              <w:rPr>
                <w:kern w:val="0"/>
                <w:sz w:val="21"/>
                <w:szCs w:val="21"/>
              </w:rPr>
            </w:pPr>
            <w:r w:rsidRPr="000D1143">
              <w:rPr>
                <w:kern w:val="0"/>
                <w:sz w:val="21"/>
                <w:szCs w:val="21"/>
              </w:rPr>
              <w:t>7</w:t>
            </w:r>
          </w:p>
        </w:tc>
        <w:tc>
          <w:tcPr>
            <w:tcW w:w="2904" w:type="pct"/>
            <w:tcMar>
              <w:top w:w="0" w:type="dxa"/>
              <w:left w:w="108" w:type="dxa"/>
              <w:bottom w:w="0" w:type="dxa"/>
              <w:right w:w="108" w:type="dxa"/>
            </w:tcMar>
            <w:vAlign w:val="center"/>
          </w:tcPr>
          <w:p w14:paraId="3484D64E" w14:textId="77777777" w:rsidR="00F72092" w:rsidRPr="000D1143" w:rsidRDefault="00F72092" w:rsidP="00217B21">
            <w:pPr>
              <w:widowControl/>
              <w:spacing w:beforeLines="0" w:before="0" w:afterLines="0" w:after="0" w:line="240" w:lineRule="auto"/>
              <w:ind w:firstLineChars="0" w:firstLine="0"/>
              <w:jc w:val="left"/>
              <w:textAlignment w:val="center"/>
              <w:rPr>
                <w:kern w:val="0"/>
                <w:sz w:val="21"/>
                <w:szCs w:val="21"/>
              </w:rPr>
            </w:pPr>
            <w:r w:rsidRPr="000D1143">
              <w:rPr>
                <w:rFonts w:hint="eastAsia"/>
                <w:color w:val="000000"/>
                <w:sz w:val="21"/>
                <w:szCs w:val="21"/>
              </w:rPr>
              <w:t>王松</w:t>
            </w:r>
          </w:p>
        </w:tc>
        <w:tc>
          <w:tcPr>
            <w:tcW w:w="956" w:type="pct"/>
            <w:tcMar>
              <w:top w:w="0" w:type="dxa"/>
              <w:left w:w="108" w:type="dxa"/>
              <w:bottom w:w="0" w:type="dxa"/>
              <w:right w:w="108" w:type="dxa"/>
            </w:tcMar>
            <w:vAlign w:val="center"/>
          </w:tcPr>
          <w:p w14:paraId="671E3777"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403,300</w:t>
            </w:r>
          </w:p>
        </w:tc>
        <w:tc>
          <w:tcPr>
            <w:tcW w:w="728" w:type="pct"/>
            <w:tcMar>
              <w:top w:w="0" w:type="dxa"/>
              <w:left w:w="108" w:type="dxa"/>
              <w:bottom w:w="0" w:type="dxa"/>
              <w:right w:w="108" w:type="dxa"/>
            </w:tcMar>
            <w:vAlign w:val="center"/>
          </w:tcPr>
          <w:p w14:paraId="0D42B4DD"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0.60%</w:t>
            </w:r>
          </w:p>
        </w:tc>
      </w:tr>
      <w:tr w:rsidR="00F72092" w:rsidRPr="000D1143" w14:paraId="108A5A66" w14:textId="77777777" w:rsidTr="00217B21">
        <w:trPr>
          <w:trHeight w:val="397"/>
          <w:jc w:val="center"/>
        </w:trPr>
        <w:tc>
          <w:tcPr>
            <w:tcW w:w="412" w:type="pct"/>
            <w:tcMar>
              <w:top w:w="0" w:type="dxa"/>
              <w:left w:w="108" w:type="dxa"/>
              <w:bottom w:w="0" w:type="dxa"/>
              <w:right w:w="108" w:type="dxa"/>
            </w:tcMar>
            <w:vAlign w:val="center"/>
          </w:tcPr>
          <w:p w14:paraId="3BC4EF43" w14:textId="77777777" w:rsidR="00F72092" w:rsidRPr="000D1143" w:rsidRDefault="00F72092" w:rsidP="00217B21">
            <w:pPr>
              <w:spacing w:beforeLines="0" w:before="0" w:afterLines="0" w:after="0" w:line="240" w:lineRule="auto"/>
              <w:ind w:firstLineChars="0" w:firstLine="0"/>
              <w:jc w:val="center"/>
              <w:rPr>
                <w:kern w:val="0"/>
                <w:sz w:val="21"/>
                <w:szCs w:val="21"/>
              </w:rPr>
            </w:pPr>
            <w:r w:rsidRPr="000D1143">
              <w:rPr>
                <w:kern w:val="0"/>
                <w:sz w:val="21"/>
                <w:szCs w:val="21"/>
              </w:rPr>
              <w:t>8</w:t>
            </w:r>
          </w:p>
        </w:tc>
        <w:tc>
          <w:tcPr>
            <w:tcW w:w="2904" w:type="pct"/>
            <w:tcMar>
              <w:top w:w="0" w:type="dxa"/>
              <w:left w:w="108" w:type="dxa"/>
              <w:bottom w:w="0" w:type="dxa"/>
              <w:right w:w="108" w:type="dxa"/>
            </w:tcMar>
            <w:vAlign w:val="center"/>
          </w:tcPr>
          <w:p w14:paraId="0D1BBB27" w14:textId="77777777" w:rsidR="00F72092" w:rsidRPr="000D1143" w:rsidRDefault="00F72092" w:rsidP="00217B21">
            <w:pPr>
              <w:widowControl/>
              <w:spacing w:beforeLines="0" w:before="0" w:afterLines="0" w:after="0" w:line="240" w:lineRule="auto"/>
              <w:ind w:firstLineChars="0" w:firstLine="0"/>
              <w:jc w:val="left"/>
              <w:textAlignment w:val="center"/>
              <w:rPr>
                <w:kern w:val="0"/>
                <w:sz w:val="21"/>
                <w:szCs w:val="21"/>
              </w:rPr>
            </w:pPr>
            <w:r w:rsidRPr="000D1143">
              <w:rPr>
                <w:rFonts w:hint="eastAsia"/>
                <w:color w:val="000000"/>
                <w:sz w:val="21"/>
                <w:szCs w:val="21"/>
              </w:rPr>
              <w:t>魏东</w:t>
            </w:r>
          </w:p>
        </w:tc>
        <w:tc>
          <w:tcPr>
            <w:tcW w:w="956" w:type="pct"/>
            <w:tcMar>
              <w:top w:w="0" w:type="dxa"/>
              <w:left w:w="108" w:type="dxa"/>
              <w:bottom w:w="0" w:type="dxa"/>
              <w:right w:w="108" w:type="dxa"/>
            </w:tcMar>
            <w:vAlign w:val="center"/>
          </w:tcPr>
          <w:p w14:paraId="7BE78A86"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400,000</w:t>
            </w:r>
          </w:p>
        </w:tc>
        <w:tc>
          <w:tcPr>
            <w:tcW w:w="728" w:type="pct"/>
            <w:tcMar>
              <w:top w:w="0" w:type="dxa"/>
              <w:left w:w="108" w:type="dxa"/>
              <w:bottom w:w="0" w:type="dxa"/>
              <w:right w:w="108" w:type="dxa"/>
            </w:tcMar>
            <w:vAlign w:val="center"/>
          </w:tcPr>
          <w:p w14:paraId="7CBA4231"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0.60%</w:t>
            </w:r>
          </w:p>
        </w:tc>
      </w:tr>
      <w:tr w:rsidR="00F72092" w:rsidRPr="000D1143" w14:paraId="72AEB8D1" w14:textId="77777777" w:rsidTr="00217B21">
        <w:trPr>
          <w:trHeight w:val="397"/>
          <w:jc w:val="center"/>
        </w:trPr>
        <w:tc>
          <w:tcPr>
            <w:tcW w:w="412" w:type="pct"/>
            <w:tcMar>
              <w:top w:w="0" w:type="dxa"/>
              <w:left w:w="108" w:type="dxa"/>
              <w:bottom w:w="0" w:type="dxa"/>
              <w:right w:w="108" w:type="dxa"/>
            </w:tcMar>
            <w:vAlign w:val="center"/>
          </w:tcPr>
          <w:p w14:paraId="26BAB3A1" w14:textId="77777777" w:rsidR="00F72092" w:rsidRPr="000D1143" w:rsidRDefault="00F72092" w:rsidP="00217B21">
            <w:pPr>
              <w:spacing w:beforeLines="0" w:before="0" w:afterLines="0" w:after="0" w:line="240" w:lineRule="auto"/>
              <w:ind w:firstLineChars="0" w:firstLine="0"/>
              <w:jc w:val="center"/>
              <w:rPr>
                <w:kern w:val="0"/>
                <w:sz w:val="21"/>
                <w:szCs w:val="21"/>
              </w:rPr>
            </w:pPr>
            <w:r w:rsidRPr="000D1143">
              <w:rPr>
                <w:kern w:val="0"/>
                <w:sz w:val="21"/>
                <w:szCs w:val="21"/>
              </w:rPr>
              <w:t>9</w:t>
            </w:r>
          </w:p>
        </w:tc>
        <w:tc>
          <w:tcPr>
            <w:tcW w:w="2904" w:type="pct"/>
            <w:tcMar>
              <w:top w:w="0" w:type="dxa"/>
              <w:left w:w="108" w:type="dxa"/>
              <w:bottom w:w="0" w:type="dxa"/>
              <w:right w:w="108" w:type="dxa"/>
            </w:tcMar>
            <w:vAlign w:val="center"/>
          </w:tcPr>
          <w:p w14:paraId="6389E048" w14:textId="77777777" w:rsidR="00F72092" w:rsidRPr="000D1143" w:rsidRDefault="00F72092" w:rsidP="00217B21">
            <w:pPr>
              <w:widowControl/>
              <w:spacing w:beforeLines="0" w:before="0" w:afterLines="0" w:after="0" w:line="240" w:lineRule="auto"/>
              <w:ind w:firstLineChars="0" w:firstLine="0"/>
              <w:jc w:val="left"/>
              <w:textAlignment w:val="center"/>
              <w:rPr>
                <w:kern w:val="0"/>
                <w:sz w:val="21"/>
                <w:szCs w:val="21"/>
              </w:rPr>
            </w:pPr>
            <w:r w:rsidRPr="000D1143">
              <w:rPr>
                <w:rFonts w:hint="eastAsia"/>
                <w:color w:val="000000"/>
                <w:sz w:val="21"/>
                <w:szCs w:val="21"/>
              </w:rPr>
              <w:t>徐静娴</w:t>
            </w:r>
          </w:p>
        </w:tc>
        <w:tc>
          <w:tcPr>
            <w:tcW w:w="956" w:type="pct"/>
            <w:tcMar>
              <w:top w:w="0" w:type="dxa"/>
              <w:left w:w="108" w:type="dxa"/>
              <w:bottom w:w="0" w:type="dxa"/>
              <w:right w:w="108" w:type="dxa"/>
            </w:tcMar>
            <w:vAlign w:val="center"/>
          </w:tcPr>
          <w:p w14:paraId="3B6E1E39"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378,600</w:t>
            </w:r>
          </w:p>
        </w:tc>
        <w:tc>
          <w:tcPr>
            <w:tcW w:w="728" w:type="pct"/>
            <w:tcMar>
              <w:top w:w="0" w:type="dxa"/>
              <w:left w:w="108" w:type="dxa"/>
              <w:bottom w:w="0" w:type="dxa"/>
              <w:right w:w="108" w:type="dxa"/>
            </w:tcMar>
            <w:vAlign w:val="center"/>
          </w:tcPr>
          <w:p w14:paraId="0A8A320C"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sz w:val="21"/>
                <w:szCs w:val="21"/>
                <w:shd w:val="clear" w:color="auto" w:fill="FFFFFF"/>
              </w:rPr>
            </w:pPr>
            <w:r w:rsidRPr="000D1143">
              <w:rPr>
                <w:color w:val="000000"/>
                <w:sz w:val="21"/>
                <w:szCs w:val="21"/>
              </w:rPr>
              <w:t>0.57%</w:t>
            </w:r>
          </w:p>
        </w:tc>
      </w:tr>
      <w:tr w:rsidR="00F72092" w:rsidRPr="000D1143" w14:paraId="29B93DD1" w14:textId="77777777" w:rsidTr="00217B21">
        <w:trPr>
          <w:trHeight w:val="397"/>
          <w:jc w:val="center"/>
        </w:trPr>
        <w:tc>
          <w:tcPr>
            <w:tcW w:w="412" w:type="pct"/>
            <w:tcMar>
              <w:top w:w="0" w:type="dxa"/>
              <w:left w:w="108" w:type="dxa"/>
              <w:bottom w:w="0" w:type="dxa"/>
              <w:right w:w="108" w:type="dxa"/>
            </w:tcMar>
            <w:vAlign w:val="center"/>
          </w:tcPr>
          <w:p w14:paraId="33F52E8D" w14:textId="77777777" w:rsidR="00F72092" w:rsidRPr="000D1143" w:rsidRDefault="00F72092" w:rsidP="00217B21">
            <w:pPr>
              <w:spacing w:beforeLines="0" w:before="0" w:afterLines="0" w:after="0" w:line="240" w:lineRule="auto"/>
              <w:ind w:firstLineChars="0" w:firstLine="0"/>
              <w:jc w:val="center"/>
              <w:rPr>
                <w:kern w:val="0"/>
                <w:sz w:val="21"/>
                <w:szCs w:val="21"/>
              </w:rPr>
            </w:pPr>
            <w:r w:rsidRPr="000D1143">
              <w:rPr>
                <w:kern w:val="0"/>
                <w:sz w:val="21"/>
                <w:szCs w:val="21"/>
              </w:rPr>
              <w:t>10</w:t>
            </w:r>
          </w:p>
        </w:tc>
        <w:tc>
          <w:tcPr>
            <w:tcW w:w="2904" w:type="pct"/>
            <w:tcMar>
              <w:top w:w="0" w:type="dxa"/>
              <w:left w:w="108" w:type="dxa"/>
              <w:bottom w:w="0" w:type="dxa"/>
              <w:right w:w="108" w:type="dxa"/>
            </w:tcMar>
            <w:vAlign w:val="center"/>
          </w:tcPr>
          <w:p w14:paraId="60079E2E" w14:textId="77777777" w:rsidR="00F72092" w:rsidRPr="000D1143" w:rsidRDefault="00F72092" w:rsidP="00217B21">
            <w:pPr>
              <w:widowControl/>
              <w:spacing w:beforeLines="0" w:before="0" w:afterLines="0" w:after="0" w:line="240" w:lineRule="auto"/>
              <w:ind w:firstLineChars="0" w:firstLine="0"/>
              <w:jc w:val="left"/>
              <w:textAlignment w:val="center"/>
              <w:rPr>
                <w:kern w:val="0"/>
                <w:sz w:val="21"/>
                <w:szCs w:val="21"/>
              </w:rPr>
            </w:pPr>
            <w:r w:rsidRPr="000D1143">
              <w:rPr>
                <w:rFonts w:hint="eastAsia"/>
                <w:color w:val="000000"/>
                <w:sz w:val="21"/>
                <w:szCs w:val="21"/>
              </w:rPr>
              <w:t>戈长弓</w:t>
            </w:r>
          </w:p>
        </w:tc>
        <w:tc>
          <w:tcPr>
            <w:tcW w:w="956" w:type="pct"/>
            <w:tcMar>
              <w:top w:w="0" w:type="dxa"/>
              <w:left w:w="108" w:type="dxa"/>
              <w:bottom w:w="0" w:type="dxa"/>
              <w:right w:w="108" w:type="dxa"/>
            </w:tcMar>
            <w:vAlign w:val="center"/>
          </w:tcPr>
          <w:p w14:paraId="1F4C2514"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kern w:val="0"/>
                <w:sz w:val="21"/>
                <w:szCs w:val="21"/>
              </w:rPr>
            </w:pPr>
            <w:r w:rsidRPr="000D1143">
              <w:rPr>
                <w:color w:val="000000"/>
                <w:sz w:val="21"/>
                <w:szCs w:val="21"/>
              </w:rPr>
              <w:t>365,300</w:t>
            </w:r>
          </w:p>
        </w:tc>
        <w:tc>
          <w:tcPr>
            <w:tcW w:w="728" w:type="pct"/>
            <w:tcMar>
              <w:top w:w="0" w:type="dxa"/>
              <w:left w:w="108" w:type="dxa"/>
              <w:bottom w:w="0" w:type="dxa"/>
              <w:right w:w="108" w:type="dxa"/>
            </w:tcMar>
            <w:vAlign w:val="center"/>
          </w:tcPr>
          <w:p w14:paraId="473725FD" w14:textId="77777777" w:rsidR="00F72092" w:rsidRPr="000D1143" w:rsidRDefault="00F72092" w:rsidP="00217B21">
            <w:pPr>
              <w:widowControl/>
              <w:autoSpaceDE w:val="0"/>
              <w:autoSpaceDN w:val="0"/>
              <w:spacing w:beforeLines="0" w:before="0" w:afterLines="0" w:after="0" w:line="240" w:lineRule="auto"/>
              <w:ind w:firstLineChars="0" w:firstLine="0"/>
              <w:jc w:val="right"/>
              <w:textAlignment w:val="center"/>
              <w:rPr>
                <w:kern w:val="0"/>
                <w:sz w:val="21"/>
                <w:szCs w:val="21"/>
              </w:rPr>
            </w:pPr>
            <w:r w:rsidRPr="000D1143">
              <w:rPr>
                <w:color w:val="000000"/>
                <w:sz w:val="21"/>
                <w:szCs w:val="21"/>
              </w:rPr>
              <w:t>0.55%</w:t>
            </w:r>
          </w:p>
        </w:tc>
      </w:tr>
      <w:tr w:rsidR="00F72092" w:rsidRPr="000D1143" w14:paraId="4EC76B19" w14:textId="77777777" w:rsidTr="00217B21">
        <w:trPr>
          <w:trHeight w:val="397"/>
          <w:jc w:val="center"/>
        </w:trPr>
        <w:tc>
          <w:tcPr>
            <w:tcW w:w="3316" w:type="pct"/>
            <w:gridSpan w:val="2"/>
            <w:tcMar>
              <w:top w:w="0" w:type="dxa"/>
              <w:left w:w="108" w:type="dxa"/>
              <w:bottom w:w="0" w:type="dxa"/>
              <w:right w:w="108" w:type="dxa"/>
            </w:tcMar>
            <w:vAlign w:val="center"/>
          </w:tcPr>
          <w:p w14:paraId="42854BC6" w14:textId="77777777" w:rsidR="00F72092" w:rsidRPr="000D1143" w:rsidRDefault="00F72092" w:rsidP="00217B21">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956" w:type="pct"/>
            <w:tcMar>
              <w:top w:w="0" w:type="dxa"/>
              <w:left w:w="108" w:type="dxa"/>
              <w:bottom w:w="0" w:type="dxa"/>
              <w:right w:w="108" w:type="dxa"/>
            </w:tcMar>
            <w:vAlign w:val="center"/>
          </w:tcPr>
          <w:p w14:paraId="0EB8C466" w14:textId="77777777" w:rsidR="00F72092" w:rsidRPr="000D1143" w:rsidRDefault="00F72092" w:rsidP="00217B21">
            <w:pPr>
              <w:widowControl/>
              <w:spacing w:beforeLines="0" w:before="0" w:afterLines="0" w:after="0" w:line="240" w:lineRule="auto"/>
              <w:ind w:firstLineChars="0" w:firstLine="0"/>
              <w:jc w:val="right"/>
              <w:textAlignment w:val="center"/>
              <w:rPr>
                <w:b/>
                <w:bCs/>
                <w:kern w:val="0"/>
                <w:sz w:val="21"/>
                <w:szCs w:val="21"/>
              </w:rPr>
            </w:pPr>
            <w:r w:rsidRPr="000D1143">
              <w:rPr>
                <w:b/>
                <w:bCs/>
                <w:kern w:val="0"/>
                <w:sz w:val="21"/>
                <w:szCs w:val="21"/>
                <w:lang w:bidi="ar"/>
              </w:rPr>
              <w:t>28,519,390</w:t>
            </w:r>
          </w:p>
        </w:tc>
        <w:tc>
          <w:tcPr>
            <w:tcW w:w="728" w:type="pct"/>
            <w:tcMar>
              <w:top w:w="0" w:type="dxa"/>
              <w:left w:w="108" w:type="dxa"/>
              <w:bottom w:w="0" w:type="dxa"/>
              <w:right w:w="108" w:type="dxa"/>
            </w:tcMar>
            <w:vAlign w:val="center"/>
          </w:tcPr>
          <w:p w14:paraId="61532BE2" w14:textId="77777777" w:rsidR="00F72092" w:rsidRPr="000D1143" w:rsidRDefault="00F72092" w:rsidP="00217B21">
            <w:pPr>
              <w:widowControl/>
              <w:spacing w:beforeLines="0" w:before="0" w:afterLines="0" w:after="0" w:line="240" w:lineRule="auto"/>
              <w:ind w:firstLineChars="0" w:firstLine="0"/>
              <w:jc w:val="right"/>
              <w:textAlignment w:val="center"/>
              <w:rPr>
                <w:b/>
                <w:bCs/>
                <w:kern w:val="0"/>
                <w:sz w:val="21"/>
                <w:szCs w:val="21"/>
              </w:rPr>
            </w:pPr>
            <w:r w:rsidRPr="000D1143">
              <w:rPr>
                <w:b/>
                <w:bCs/>
                <w:kern w:val="0"/>
                <w:sz w:val="21"/>
                <w:szCs w:val="21"/>
                <w:lang w:bidi="ar"/>
              </w:rPr>
              <w:t>4</w:t>
            </w:r>
            <w:r w:rsidRPr="000D1143">
              <w:rPr>
                <w:rFonts w:hint="eastAsia"/>
                <w:b/>
                <w:bCs/>
                <w:kern w:val="0"/>
                <w:sz w:val="21"/>
                <w:szCs w:val="21"/>
                <w:lang w:bidi="ar"/>
              </w:rPr>
              <w:t>2.67</w:t>
            </w:r>
            <w:r w:rsidRPr="000D1143">
              <w:rPr>
                <w:b/>
                <w:bCs/>
                <w:kern w:val="0"/>
                <w:sz w:val="21"/>
                <w:szCs w:val="21"/>
                <w:lang w:bidi="ar"/>
              </w:rPr>
              <w:t>%</w:t>
            </w:r>
          </w:p>
        </w:tc>
      </w:tr>
    </w:tbl>
    <w:p w14:paraId="53646A6F" w14:textId="77777777" w:rsidR="00F72092" w:rsidRPr="000D1143" w:rsidRDefault="00F72092" w:rsidP="00217B21">
      <w:pPr>
        <w:pStyle w:val="006"/>
        <w:ind w:firstLine="420"/>
      </w:pPr>
      <w:bookmarkStart w:id="121" w:name="_Toc184373646"/>
      <w:bookmarkStart w:id="122" w:name="_Toc75250056"/>
      <w:bookmarkStart w:id="123" w:name="_Toc86099279"/>
      <w:bookmarkEnd w:id="111"/>
      <w:r w:rsidRPr="000D1143">
        <w:t>注：公司回购专用证券账户持有公司股份数为</w:t>
      </w:r>
      <w:r w:rsidRPr="000D1143">
        <w:t>1,224,140</w:t>
      </w:r>
      <w:r w:rsidRPr="000D1143">
        <w:t>股，根据相关规定，</w:t>
      </w:r>
      <w:r w:rsidRPr="000D1143">
        <w:rPr>
          <w:rFonts w:hint="eastAsia"/>
        </w:rPr>
        <w:t>公司回购专户不纳入前</w:t>
      </w:r>
      <w:r w:rsidRPr="000D1143">
        <w:t>10</w:t>
      </w:r>
      <w:r w:rsidRPr="000D1143">
        <w:rPr>
          <w:rFonts w:hint="eastAsia"/>
        </w:rPr>
        <w:t>名股东列示</w:t>
      </w:r>
      <w:r w:rsidRPr="000D1143">
        <w:t>。</w:t>
      </w:r>
    </w:p>
    <w:p w14:paraId="4E5401AF" w14:textId="77777777" w:rsidR="00F72092" w:rsidRPr="000D1143" w:rsidRDefault="00F72092" w:rsidP="00217B21">
      <w:pPr>
        <w:pStyle w:val="002"/>
        <w:spacing w:before="120" w:after="120"/>
      </w:pPr>
      <w:bookmarkStart w:id="124" w:name="_Toc214351860"/>
      <w:bookmarkStart w:id="125" w:name="_Toc214367576"/>
      <w:bookmarkEnd w:id="121"/>
      <w:bookmarkEnd w:id="122"/>
      <w:bookmarkEnd w:id="123"/>
      <w:r w:rsidRPr="000D1143">
        <w:t>四、最近三十六个月的控制权变动情况</w:t>
      </w:r>
      <w:bookmarkEnd w:id="124"/>
      <w:bookmarkEnd w:id="125"/>
    </w:p>
    <w:p w14:paraId="07D17CDB" w14:textId="77777777" w:rsidR="00F72092" w:rsidRPr="000D1143" w:rsidRDefault="00F72092" w:rsidP="00217B21">
      <w:pPr>
        <w:pStyle w:val="005"/>
        <w:spacing w:before="120"/>
        <w:ind w:firstLine="480"/>
        <w:rPr>
          <w:lang w:val="zh-CN"/>
        </w:rPr>
      </w:pPr>
      <w:r w:rsidRPr="000D1143">
        <w:t>最近三十六个月内，</w:t>
      </w:r>
      <w:r w:rsidRPr="000D1143">
        <w:rPr>
          <w:lang w:val="zh-CN"/>
        </w:rPr>
        <w:t>公司控股股东为</w:t>
      </w:r>
      <w:r w:rsidRPr="000D1143">
        <w:rPr>
          <w:color w:val="000000"/>
          <w:szCs w:val="24"/>
        </w:rPr>
        <w:t>林明玲</w:t>
      </w:r>
      <w:r w:rsidRPr="000D1143">
        <w:rPr>
          <w:lang w:val="zh-CN"/>
        </w:rPr>
        <w:t>，实际控制人为</w:t>
      </w:r>
      <w:r w:rsidRPr="000D1143">
        <w:rPr>
          <w:color w:val="000000"/>
          <w:szCs w:val="24"/>
        </w:rPr>
        <w:t>林明玲、马学沛</w:t>
      </w:r>
      <w:r w:rsidRPr="000D1143">
        <w:rPr>
          <w:lang w:val="zh-CN"/>
        </w:rPr>
        <w:t>，未发生</w:t>
      </w:r>
      <w:r w:rsidRPr="000D1143">
        <w:t>控制权</w:t>
      </w:r>
      <w:r w:rsidRPr="000D1143">
        <w:rPr>
          <w:lang w:val="zh-CN"/>
        </w:rPr>
        <w:t>变动的</w:t>
      </w:r>
      <w:r w:rsidRPr="000D1143">
        <w:t>情形</w:t>
      </w:r>
      <w:r w:rsidRPr="000D1143">
        <w:rPr>
          <w:lang w:val="zh-CN"/>
        </w:rPr>
        <w:t>。</w:t>
      </w:r>
    </w:p>
    <w:p w14:paraId="0AAF8EB7" w14:textId="77777777" w:rsidR="00F72092" w:rsidRPr="000D1143" w:rsidRDefault="00F72092" w:rsidP="00217B21">
      <w:pPr>
        <w:pStyle w:val="002"/>
        <w:spacing w:before="120" w:after="120"/>
      </w:pPr>
      <w:bookmarkStart w:id="126" w:name="_Toc214351861"/>
      <w:bookmarkStart w:id="127" w:name="_Toc214367577"/>
      <w:r w:rsidRPr="000D1143">
        <w:t>五、公司最近三年重大资产重组情况</w:t>
      </w:r>
      <w:bookmarkEnd w:id="126"/>
      <w:bookmarkEnd w:id="127"/>
    </w:p>
    <w:p w14:paraId="0C02BBF4" w14:textId="77777777" w:rsidR="00F72092" w:rsidRPr="000D1143" w:rsidRDefault="00F72092" w:rsidP="00217B21">
      <w:pPr>
        <w:pStyle w:val="005"/>
        <w:spacing w:before="120"/>
        <w:ind w:firstLine="480"/>
      </w:pPr>
      <w:r w:rsidRPr="000D1143">
        <w:t>上市公司最近三年内未发生重大资产重组的情况。</w:t>
      </w:r>
    </w:p>
    <w:p w14:paraId="5FF13F54" w14:textId="77777777" w:rsidR="00F72092" w:rsidRPr="000D1143" w:rsidRDefault="00F72092" w:rsidP="00217B21">
      <w:pPr>
        <w:pStyle w:val="002"/>
        <w:spacing w:before="120" w:after="120"/>
      </w:pPr>
      <w:bookmarkStart w:id="128" w:name="_Toc214351862"/>
      <w:bookmarkStart w:id="129" w:name="_Toc214367578"/>
      <w:r w:rsidRPr="000D1143">
        <w:t>六、公司主营业务发展情况和主要财务指标</w:t>
      </w:r>
      <w:bookmarkEnd w:id="128"/>
      <w:bookmarkEnd w:id="129"/>
    </w:p>
    <w:p w14:paraId="4517627D" w14:textId="77777777" w:rsidR="00F72092" w:rsidRPr="000D1143" w:rsidRDefault="00F72092" w:rsidP="00217B21">
      <w:pPr>
        <w:pStyle w:val="003"/>
        <w:spacing w:before="120" w:after="120"/>
        <w:ind w:firstLine="482"/>
      </w:pPr>
      <w:r w:rsidRPr="000D1143">
        <w:t>（一）主营业务发展情况</w:t>
      </w:r>
    </w:p>
    <w:p w14:paraId="2D2A419C" w14:textId="77777777" w:rsidR="00F72092" w:rsidRPr="000D1143" w:rsidRDefault="00F72092" w:rsidP="00217B21">
      <w:pPr>
        <w:pStyle w:val="005"/>
        <w:spacing w:before="120"/>
        <w:ind w:firstLine="480"/>
      </w:pPr>
      <w:r w:rsidRPr="000D1143">
        <w:t>公司深耕信息技术领域二十多年，一直致力于融合物联网、大数据、云计算、人工智能等新一代信息技术，形成了产品研发、信息技术解决方案和信息系统运维服务三大核心业务板块，并主动布局智能算力、数据要素等新兴业务赛道，持续拓展算力网络集群服务，加速数据要素商业化进程；公司掌握了数字孪生构建</w:t>
      </w:r>
      <w:r w:rsidRPr="000D1143">
        <w:lastRenderedPageBreak/>
        <w:t>与应用、政务大模型技术与应用、政务大数据分析与挖掘、图像超分与识别、跨平台高性能音视频通讯、统一数据集成、智能人机交互、智能报表、可视化工作流、低代码应用开发十大核心技术能力，持续创新并落地了基层社会治理网格化、市域社会治理、数字乡村、智慧社区、政务服务全场景一体化、数据要素全链条一站式、轨道交通无人值守、轨道交通资产巡视八大核心解决方案。</w:t>
      </w:r>
    </w:p>
    <w:p w14:paraId="4923BC3D" w14:textId="77777777" w:rsidR="00F72092" w:rsidRPr="000D1143" w:rsidRDefault="00F72092" w:rsidP="00217B21">
      <w:pPr>
        <w:pStyle w:val="005"/>
        <w:spacing w:before="120"/>
        <w:ind w:firstLine="480"/>
      </w:pPr>
      <w:r w:rsidRPr="000D1143">
        <w:t>最近三年，公司主营业务未发生变更。</w:t>
      </w:r>
    </w:p>
    <w:p w14:paraId="7AF93D55" w14:textId="77777777" w:rsidR="00F72092" w:rsidRPr="000D1143" w:rsidRDefault="00F72092" w:rsidP="00217B21">
      <w:pPr>
        <w:pStyle w:val="003"/>
        <w:spacing w:before="120" w:after="120"/>
        <w:ind w:firstLine="482"/>
      </w:pPr>
      <w:r w:rsidRPr="000D1143">
        <w:t>（二）主要财务指标</w:t>
      </w:r>
    </w:p>
    <w:p w14:paraId="46B2E987" w14:textId="77777777" w:rsidR="00F72092" w:rsidRPr="000D1143" w:rsidRDefault="00F72092" w:rsidP="00217B21">
      <w:pPr>
        <w:pStyle w:val="005"/>
        <w:spacing w:before="120"/>
        <w:ind w:firstLine="480"/>
      </w:pPr>
      <w:r w:rsidRPr="000D1143">
        <w:t>公司最近三年及一期的合并财务报表的主要财务数据及财务指标如下：</w:t>
      </w:r>
    </w:p>
    <w:p w14:paraId="58B5BF6D" w14:textId="77777777" w:rsidR="00F72092" w:rsidRPr="000D1143" w:rsidRDefault="00F72092" w:rsidP="00217B21">
      <w:pPr>
        <w:pStyle w:val="009"/>
      </w:pPr>
      <w:r w:rsidRPr="000D1143">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6"/>
        <w:gridCol w:w="1359"/>
        <w:gridCol w:w="1363"/>
        <w:gridCol w:w="1359"/>
        <w:gridCol w:w="1361"/>
      </w:tblGrid>
      <w:tr w:rsidR="00F72092" w:rsidRPr="000D1143" w14:paraId="3B035ABF" w14:textId="77777777" w:rsidTr="00217B21">
        <w:trPr>
          <w:trHeight w:val="397"/>
          <w:tblHeader/>
          <w:jc w:val="center"/>
        </w:trPr>
        <w:tc>
          <w:tcPr>
            <w:tcW w:w="1809" w:type="pct"/>
            <w:tcMar>
              <w:top w:w="0" w:type="dxa"/>
              <w:left w:w="108" w:type="dxa"/>
              <w:bottom w:w="0" w:type="dxa"/>
              <w:right w:w="108" w:type="dxa"/>
            </w:tcMar>
            <w:vAlign w:val="center"/>
          </w:tcPr>
          <w:p w14:paraId="4F7D9B34" w14:textId="77777777" w:rsidR="00F72092" w:rsidRPr="000D1143" w:rsidRDefault="00F72092" w:rsidP="00217B21">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797" w:type="pct"/>
            <w:tcMar>
              <w:top w:w="0" w:type="dxa"/>
              <w:left w:w="108" w:type="dxa"/>
              <w:bottom w:w="0" w:type="dxa"/>
              <w:right w:w="108" w:type="dxa"/>
            </w:tcMar>
            <w:vAlign w:val="center"/>
          </w:tcPr>
          <w:p w14:paraId="20B7F53B" w14:textId="77777777" w:rsidR="00F72092" w:rsidRPr="000D1143" w:rsidRDefault="00F72092" w:rsidP="00217B21">
            <w:pPr>
              <w:keepNext/>
              <w:spacing w:beforeLines="0" w:before="0" w:afterLines="0" w:after="0" w:line="240" w:lineRule="auto"/>
              <w:ind w:firstLineChars="0" w:firstLine="0"/>
              <w:jc w:val="center"/>
              <w:rPr>
                <w:b/>
                <w:kern w:val="0"/>
                <w:sz w:val="21"/>
                <w:szCs w:val="21"/>
              </w:rPr>
            </w:pPr>
            <w:r w:rsidRPr="000D1143">
              <w:rPr>
                <w:b/>
                <w:kern w:val="0"/>
                <w:sz w:val="21"/>
                <w:szCs w:val="21"/>
              </w:rPr>
              <w:t>2025</w:t>
            </w:r>
            <w:r w:rsidRPr="000D1143">
              <w:rPr>
                <w:b/>
                <w:kern w:val="0"/>
                <w:sz w:val="21"/>
                <w:szCs w:val="21"/>
              </w:rPr>
              <w:t>年</w:t>
            </w:r>
            <w:r w:rsidRPr="000D1143">
              <w:rPr>
                <w:b/>
                <w:kern w:val="0"/>
                <w:sz w:val="21"/>
                <w:szCs w:val="21"/>
              </w:rPr>
              <w:t>6</w:t>
            </w:r>
            <w:r w:rsidRPr="000D1143">
              <w:rPr>
                <w:b/>
                <w:kern w:val="0"/>
                <w:sz w:val="21"/>
                <w:szCs w:val="21"/>
              </w:rPr>
              <w:t>月</w:t>
            </w:r>
            <w:r w:rsidRPr="000D1143">
              <w:rPr>
                <w:b/>
                <w:kern w:val="0"/>
                <w:sz w:val="21"/>
                <w:szCs w:val="21"/>
              </w:rPr>
              <w:t>30</w:t>
            </w:r>
            <w:r w:rsidRPr="000D1143">
              <w:rPr>
                <w:b/>
                <w:kern w:val="0"/>
                <w:sz w:val="21"/>
                <w:szCs w:val="21"/>
              </w:rPr>
              <w:t>日</w:t>
            </w:r>
            <w:r w:rsidRPr="000D1143">
              <w:rPr>
                <w:b/>
                <w:kern w:val="0"/>
                <w:sz w:val="21"/>
                <w:szCs w:val="21"/>
              </w:rPr>
              <w:t>/2025</w:t>
            </w:r>
            <w:r w:rsidRPr="000D1143">
              <w:rPr>
                <w:b/>
                <w:kern w:val="0"/>
                <w:sz w:val="21"/>
                <w:szCs w:val="21"/>
              </w:rPr>
              <w:t>年</w:t>
            </w:r>
            <w:r w:rsidRPr="000D1143">
              <w:rPr>
                <w:b/>
                <w:kern w:val="0"/>
                <w:sz w:val="21"/>
                <w:szCs w:val="21"/>
              </w:rPr>
              <w:t>1-6</w:t>
            </w:r>
            <w:r w:rsidRPr="000D1143">
              <w:rPr>
                <w:b/>
                <w:kern w:val="0"/>
                <w:sz w:val="21"/>
                <w:szCs w:val="21"/>
              </w:rPr>
              <w:t>月</w:t>
            </w:r>
          </w:p>
        </w:tc>
        <w:tc>
          <w:tcPr>
            <w:tcW w:w="799" w:type="pct"/>
            <w:tcMar>
              <w:top w:w="0" w:type="dxa"/>
              <w:left w:w="108" w:type="dxa"/>
              <w:bottom w:w="0" w:type="dxa"/>
              <w:right w:w="108" w:type="dxa"/>
            </w:tcMar>
            <w:vAlign w:val="center"/>
          </w:tcPr>
          <w:p w14:paraId="4C479C05" w14:textId="77777777" w:rsidR="00F72092" w:rsidRPr="000D1143" w:rsidRDefault="00F72092" w:rsidP="00217B21">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797" w:type="pct"/>
            <w:tcMar>
              <w:top w:w="0" w:type="dxa"/>
              <w:left w:w="108" w:type="dxa"/>
              <w:bottom w:w="0" w:type="dxa"/>
              <w:right w:w="108" w:type="dxa"/>
            </w:tcMar>
            <w:vAlign w:val="center"/>
          </w:tcPr>
          <w:p w14:paraId="72393F82" w14:textId="77777777" w:rsidR="00F72092" w:rsidRPr="000D1143" w:rsidRDefault="00F72092" w:rsidP="00217B21">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c>
          <w:tcPr>
            <w:tcW w:w="798" w:type="pct"/>
            <w:tcMar>
              <w:top w:w="0" w:type="dxa"/>
              <w:left w:w="108" w:type="dxa"/>
              <w:bottom w:w="0" w:type="dxa"/>
              <w:right w:w="108" w:type="dxa"/>
            </w:tcMar>
            <w:vAlign w:val="center"/>
          </w:tcPr>
          <w:p w14:paraId="19465A4F" w14:textId="77777777" w:rsidR="00F72092" w:rsidRPr="000D1143" w:rsidRDefault="00F72092" w:rsidP="00217B21">
            <w:pPr>
              <w:keepNext/>
              <w:spacing w:beforeLines="0" w:before="0" w:afterLines="0" w:after="0" w:line="240" w:lineRule="auto"/>
              <w:ind w:firstLineChars="0" w:firstLine="0"/>
              <w:jc w:val="center"/>
              <w:rPr>
                <w:b/>
                <w:kern w:val="0"/>
                <w:sz w:val="21"/>
                <w:szCs w:val="21"/>
              </w:rPr>
            </w:pPr>
            <w:r w:rsidRPr="000D1143">
              <w:rPr>
                <w:b/>
                <w:kern w:val="0"/>
                <w:sz w:val="21"/>
                <w:szCs w:val="21"/>
              </w:rPr>
              <w:t>2022</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/2022</w:t>
            </w:r>
            <w:r w:rsidRPr="000D1143">
              <w:rPr>
                <w:b/>
                <w:kern w:val="0"/>
                <w:sz w:val="21"/>
                <w:szCs w:val="21"/>
              </w:rPr>
              <w:t>年度</w:t>
            </w:r>
          </w:p>
        </w:tc>
      </w:tr>
      <w:tr w:rsidR="00F72092" w:rsidRPr="000D1143" w14:paraId="587E979A" w14:textId="77777777" w:rsidTr="00217B21">
        <w:trPr>
          <w:trHeight w:val="397"/>
          <w:jc w:val="center"/>
        </w:trPr>
        <w:tc>
          <w:tcPr>
            <w:tcW w:w="1809" w:type="pct"/>
            <w:tcMar>
              <w:top w:w="0" w:type="dxa"/>
              <w:left w:w="108" w:type="dxa"/>
              <w:bottom w:w="0" w:type="dxa"/>
              <w:right w:w="108" w:type="dxa"/>
            </w:tcMar>
            <w:vAlign w:val="center"/>
          </w:tcPr>
          <w:p w14:paraId="0ABD2742"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总资产</w:t>
            </w:r>
          </w:p>
        </w:tc>
        <w:tc>
          <w:tcPr>
            <w:tcW w:w="797" w:type="pct"/>
            <w:tcMar>
              <w:top w:w="0" w:type="dxa"/>
              <w:left w:w="108" w:type="dxa"/>
              <w:bottom w:w="0" w:type="dxa"/>
              <w:right w:w="108" w:type="dxa"/>
            </w:tcMar>
            <w:vAlign w:val="center"/>
          </w:tcPr>
          <w:p w14:paraId="1597C899"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143,936.94</w:t>
            </w:r>
          </w:p>
        </w:tc>
        <w:tc>
          <w:tcPr>
            <w:tcW w:w="799" w:type="pct"/>
            <w:tcMar>
              <w:top w:w="0" w:type="dxa"/>
              <w:left w:w="108" w:type="dxa"/>
              <w:bottom w:w="0" w:type="dxa"/>
              <w:right w:w="108" w:type="dxa"/>
            </w:tcMar>
            <w:vAlign w:val="center"/>
          </w:tcPr>
          <w:p w14:paraId="7AF76334"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133,376.68</w:t>
            </w:r>
          </w:p>
        </w:tc>
        <w:tc>
          <w:tcPr>
            <w:tcW w:w="797" w:type="pct"/>
            <w:tcMar>
              <w:top w:w="0" w:type="dxa"/>
              <w:left w:w="108" w:type="dxa"/>
              <w:bottom w:w="0" w:type="dxa"/>
              <w:right w:w="108" w:type="dxa"/>
            </w:tcMar>
            <w:vAlign w:val="center"/>
          </w:tcPr>
          <w:p w14:paraId="7FA5C8FC"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104,432.67</w:t>
            </w:r>
          </w:p>
        </w:tc>
        <w:tc>
          <w:tcPr>
            <w:tcW w:w="798" w:type="pct"/>
            <w:tcMar>
              <w:top w:w="0" w:type="dxa"/>
              <w:left w:w="108" w:type="dxa"/>
              <w:bottom w:w="0" w:type="dxa"/>
              <w:right w:w="108" w:type="dxa"/>
            </w:tcMar>
            <w:vAlign w:val="center"/>
          </w:tcPr>
          <w:p w14:paraId="161C5892"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101,502.53</w:t>
            </w:r>
          </w:p>
        </w:tc>
      </w:tr>
      <w:tr w:rsidR="00F72092" w:rsidRPr="000D1143" w14:paraId="7AED17FE" w14:textId="77777777" w:rsidTr="00217B21">
        <w:trPr>
          <w:trHeight w:val="397"/>
          <w:jc w:val="center"/>
        </w:trPr>
        <w:tc>
          <w:tcPr>
            <w:tcW w:w="1809" w:type="pct"/>
            <w:tcMar>
              <w:top w:w="0" w:type="dxa"/>
              <w:left w:w="108" w:type="dxa"/>
              <w:bottom w:w="0" w:type="dxa"/>
              <w:right w:w="108" w:type="dxa"/>
            </w:tcMar>
            <w:vAlign w:val="center"/>
          </w:tcPr>
          <w:p w14:paraId="0B8AE27D"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总负债</w:t>
            </w:r>
          </w:p>
        </w:tc>
        <w:tc>
          <w:tcPr>
            <w:tcW w:w="797" w:type="pct"/>
            <w:tcMar>
              <w:top w:w="0" w:type="dxa"/>
              <w:left w:w="108" w:type="dxa"/>
              <w:bottom w:w="0" w:type="dxa"/>
              <w:right w:w="108" w:type="dxa"/>
            </w:tcMar>
            <w:vAlign w:val="center"/>
          </w:tcPr>
          <w:p w14:paraId="6A1F8C55"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66,084.73</w:t>
            </w:r>
          </w:p>
        </w:tc>
        <w:tc>
          <w:tcPr>
            <w:tcW w:w="799" w:type="pct"/>
            <w:tcMar>
              <w:top w:w="0" w:type="dxa"/>
              <w:left w:w="108" w:type="dxa"/>
              <w:bottom w:w="0" w:type="dxa"/>
              <w:right w:w="108" w:type="dxa"/>
            </w:tcMar>
            <w:vAlign w:val="center"/>
          </w:tcPr>
          <w:p w14:paraId="57577830"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56,734.99</w:t>
            </w:r>
          </w:p>
        </w:tc>
        <w:tc>
          <w:tcPr>
            <w:tcW w:w="797" w:type="pct"/>
            <w:tcMar>
              <w:top w:w="0" w:type="dxa"/>
              <w:left w:w="108" w:type="dxa"/>
              <w:bottom w:w="0" w:type="dxa"/>
              <w:right w:w="108" w:type="dxa"/>
            </w:tcMar>
            <w:vAlign w:val="center"/>
          </w:tcPr>
          <w:p w14:paraId="51AAA513"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20,804.70</w:t>
            </w:r>
          </w:p>
        </w:tc>
        <w:tc>
          <w:tcPr>
            <w:tcW w:w="798" w:type="pct"/>
            <w:tcMar>
              <w:top w:w="0" w:type="dxa"/>
              <w:left w:w="108" w:type="dxa"/>
              <w:bottom w:w="0" w:type="dxa"/>
              <w:right w:w="108" w:type="dxa"/>
            </w:tcMar>
            <w:vAlign w:val="center"/>
          </w:tcPr>
          <w:p w14:paraId="1A8BA95D"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17,579.64</w:t>
            </w:r>
          </w:p>
        </w:tc>
      </w:tr>
      <w:tr w:rsidR="00F72092" w:rsidRPr="000D1143" w14:paraId="6CD0376D" w14:textId="77777777" w:rsidTr="00217B21">
        <w:trPr>
          <w:trHeight w:val="397"/>
          <w:jc w:val="center"/>
        </w:trPr>
        <w:tc>
          <w:tcPr>
            <w:tcW w:w="1809" w:type="pct"/>
            <w:tcMar>
              <w:top w:w="0" w:type="dxa"/>
              <w:left w:w="108" w:type="dxa"/>
              <w:bottom w:w="0" w:type="dxa"/>
              <w:right w:w="108" w:type="dxa"/>
            </w:tcMar>
            <w:vAlign w:val="center"/>
          </w:tcPr>
          <w:p w14:paraId="74BE68DA"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净资产</w:t>
            </w:r>
          </w:p>
        </w:tc>
        <w:tc>
          <w:tcPr>
            <w:tcW w:w="797" w:type="pct"/>
            <w:tcMar>
              <w:top w:w="0" w:type="dxa"/>
              <w:left w:w="108" w:type="dxa"/>
              <w:bottom w:w="0" w:type="dxa"/>
              <w:right w:w="108" w:type="dxa"/>
            </w:tcMar>
            <w:vAlign w:val="center"/>
          </w:tcPr>
          <w:p w14:paraId="47C95D85"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77,852.21</w:t>
            </w:r>
          </w:p>
        </w:tc>
        <w:tc>
          <w:tcPr>
            <w:tcW w:w="799" w:type="pct"/>
            <w:tcMar>
              <w:top w:w="0" w:type="dxa"/>
              <w:left w:w="108" w:type="dxa"/>
              <w:bottom w:w="0" w:type="dxa"/>
              <w:right w:w="108" w:type="dxa"/>
            </w:tcMar>
            <w:vAlign w:val="center"/>
          </w:tcPr>
          <w:p w14:paraId="13158791"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76,641.68</w:t>
            </w:r>
          </w:p>
        </w:tc>
        <w:tc>
          <w:tcPr>
            <w:tcW w:w="797" w:type="pct"/>
            <w:tcMar>
              <w:top w:w="0" w:type="dxa"/>
              <w:left w:w="108" w:type="dxa"/>
              <w:bottom w:w="0" w:type="dxa"/>
              <w:right w:w="108" w:type="dxa"/>
            </w:tcMar>
            <w:vAlign w:val="center"/>
          </w:tcPr>
          <w:p w14:paraId="3BFE8DC2"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83,627.97</w:t>
            </w:r>
          </w:p>
        </w:tc>
        <w:tc>
          <w:tcPr>
            <w:tcW w:w="798" w:type="pct"/>
            <w:tcMar>
              <w:top w:w="0" w:type="dxa"/>
              <w:left w:w="108" w:type="dxa"/>
              <w:bottom w:w="0" w:type="dxa"/>
              <w:right w:w="108" w:type="dxa"/>
            </w:tcMar>
            <w:vAlign w:val="center"/>
          </w:tcPr>
          <w:p w14:paraId="2F911B47"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83,922.88</w:t>
            </w:r>
          </w:p>
        </w:tc>
      </w:tr>
      <w:tr w:rsidR="00F72092" w:rsidRPr="000D1143" w14:paraId="45D563A8" w14:textId="77777777" w:rsidTr="00217B21">
        <w:trPr>
          <w:trHeight w:val="397"/>
          <w:jc w:val="center"/>
        </w:trPr>
        <w:tc>
          <w:tcPr>
            <w:tcW w:w="1809" w:type="pct"/>
            <w:tcMar>
              <w:top w:w="0" w:type="dxa"/>
              <w:left w:w="108" w:type="dxa"/>
              <w:bottom w:w="0" w:type="dxa"/>
              <w:right w:w="108" w:type="dxa"/>
            </w:tcMar>
            <w:vAlign w:val="center"/>
          </w:tcPr>
          <w:p w14:paraId="0AEB3920"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归属于母公司股东的净资产</w:t>
            </w:r>
          </w:p>
        </w:tc>
        <w:tc>
          <w:tcPr>
            <w:tcW w:w="797" w:type="pct"/>
            <w:tcMar>
              <w:top w:w="0" w:type="dxa"/>
              <w:left w:w="108" w:type="dxa"/>
              <w:bottom w:w="0" w:type="dxa"/>
              <w:right w:w="108" w:type="dxa"/>
            </w:tcMar>
            <w:vAlign w:val="center"/>
          </w:tcPr>
          <w:p w14:paraId="7CFB4315"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76,994.12</w:t>
            </w:r>
          </w:p>
        </w:tc>
        <w:tc>
          <w:tcPr>
            <w:tcW w:w="799" w:type="pct"/>
            <w:tcMar>
              <w:top w:w="0" w:type="dxa"/>
              <w:left w:w="108" w:type="dxa"/>
              <w:bottom w:w="0" w:type="dxa"/>
              <w:right w:w="108" w:type="dxa"/>
            </w:tcMar>
            <w:vAlign w:val="center"/>
          </w:tcPr>
          <w:p w14:paraId="4E498140"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75,825.02</w:t>
            </w:r>
          </w:p>
        </w:tc>
        <w:tc>
          <w:tcPr>
            <w:tcW w:w="797" w:type="pct"/>
            <w:tcMar>
              <w:top w:w="0" w:type="dxa"/>
              <w:left w:w="108" w:type="dxa"/>
              <w:bottom w:w="0" w:type="dxa"/>
              <w:right w:w="108" w:type="dxa"/>
            </w:tcMar>
            <w:vAlign w:val="center"/>
          </w:tcPr>
          <w:p w14:paraId="74F06191"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83,172.80</w:t>
            </w:r>
          </w:p>
        </w:tc>
        <w:tc>
          <w:tcPr>
            <w:tcW w:w="798" w:type="pct"/>
            <w:tcMar>
              <w:top w:w="0" w:type="dxa"/>
              <w:left w:w="108" w:type="dxa"/>
              <w:bottom w:w="0" w:type="dxa"/>
              <w:right w:w="108" w:type="dxa"/>
            </w:tcMar>
            <w:vAlign w:val="center"/>
          </w:tcPr>
          <w:p w14:paraId="44DBF867"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83,954.63</w:t>
            </w:r>
          </w:p>
        </w:tc>
      </w:tr>
      <w:tr w:rsidR="00F72092" w:rsidRPr="000D1143" w14:paraId="5E912CA2" w14:textId="77777777" w:rsidTr="00217B21">
        <w:trPr>
          <w:trHeight w:val="397"/>
          <w:jc w:val="center"/>
        </w:trPr>
        <w:tc>
          <w:tcPr>
            <w:tcW w:w="1809" w:type="pct"/>
            <w:tcMar>
              <w:top w:w="0" w:type="dxa"/>
              <w:left w:w="108" w:type="dxa"/>
              <w:bottom w:w="0" w:type="dxa"/>
              <w:right w:w="108" w:type="dxa"/>
            </w:tcMar>
            <w:vAlign w:val="center"/>
          </w:tcPr>
          <w:p w14:paraId="265CEE83"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营业收入</w:t>
            </w:r>
          </w:p>
        </w:tc>
        <w:tc>
          <w:tcPr>
            <w:tcW w:w="797" w:type="pct"/>
            <w:tcMar>
              <w:top w:w="0" w:type="dxa"/>
              <w:left w:w="108" w:type="dxa"/>
              <w:bottom w:w="0" w:type="dxa"/>
              <w:right w:w="108" w:type="dxa"/>
            </w:tcMar>
            <w:vAlign w:val="center"/>
          </w:tcPr>
          <w:p w14:paraId="5636E032"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14,562.95</w:t>
            </w:r>
          </w:p>
        </w:tc>
        <w:tc>
          <w:tcPr>
            <w:tcW w:w="799" w:type="pct"/>
            <w:tcMar>
              <w:top w:w="0" w:type="dxa"/>
              <w:left w:w="108" w:type="dxa"/>
              <w:bottom w:w="0" w:type="dxa"/>
              <w:right w:w="108" w:type="dxa"/>
            </w:tcMar>
            <w:vAlign w:val="center"/>
          </w:tcPr>
          <w:p w14:paraId="1243B861"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22,363.30</w:t>
            </w:r>
          </w:p>
        </w:tc>
        <w:tc>
          <w:tcPr>
            <w:tcW w:w="797" w:type="pct"/>
            <w:tcMar>
              <w:top w:w="0" w:type="dxa"/>
              <w:left w:w="108" w:type="dxa"/>
              <w:bottom w:w="0" w:type="dxa"/>
              <w:right w:w="108" w:type="dxa"/>
            </w:tcMar>
            <w:vAlign w:val="center"/>
          </w:tcPr>
          <w:p w14:paraId="4B052F63"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41,000.98</w:t>
            </w:r>
          </w:p>
        </w:tc>
        <w:tc>
          <w:tcPr>
            <w:tcW w:w="798" w:type="pct"/>
            <w:tcMar>
              <w:top w:w="0" w:type="dxa"/>
              <w:left w:w="108" w:type="dxa"/>
              <w:bottom w:w="0" w:type="dxa"/>
              <w:right w:w="108" w:type="dxa"/>
            </w:tcMar>
            <w:vAlign w:val="center"/>
          </w:tcPr>
          <w:p w14:paraId="20F7D41D"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43,921.75</w:t>
            </w:r>
          </w:p>
        </w:tc>
      </w:tr>
      <w:tr w:rsidR="00F72092" w:rsidRPr="000D1143" w14:paraId="61F6BFF9" w14:textId="77777777" w:rsidTr="00217B21">
        <w:trPr>
          <w:trHeight w:val="397"/>
          <w:jc w:val="center"/>
        </w:trPr>
        <w:tc>
          <w:tcPr>
            <w:tcW w:w="1809" w:type="pct"/>
            <w:tcMar>
              <w:top w:w="0" w:type="dxa"/>
              <w:left w:w="108" w:type="dxa"/>
              <w:bottom w:w="0" w:type="dxa"/>
              <w:right w:w="108" w:type="dxa"/>
            </w:tcMar>
            <w:vAlign w:val="center"/>
          </w:tcPr>
          <w:p w14:paraId="026A235D"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营业利润</w:t>
            </w:r>
          </w:p>
        </w:tc>
        <w:tc>
          <w:tcPr>
            <w:tcW w:w="797" w:type="pct"/>
            <w:tcMar>
              <w:top w:w="0" w:type="dxa"/>
              <w:left w:w="108" w:type="dxa"/>
              <w:bottom w:w="0" w:type="dxa"/>
              <w:right w:w="108" w:type="dxa"/>
            </w:tcMar>
            <w:vAlign w:val="center"/>
          </w:tcPr>
          <w:p w14:paraId="3CDB5877"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623.11</w:t>
            </w:r>
          </w:p>
        </w:tc>
        <w:tc>
          <w:tcPr>
            <w:tcW w:w="799" w:type="pct"/>
            <w:tcMar>
              <w:top w:w="0" w:type="dxa"/>
              <w:left w:w="108" w:type="dxa"/>
              <w:bottom w:w="0" w:type="dxa"/>
              <w:right w:w="108" w:type="dxa"/>
            </w:tcMar>
            <w:vAlign w:val="center"/>
          </w:tcPr>
          <w:p w14:paraId="45DD911E"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-6,269.27</w:t>
            </w:r>
          </w:p>
        </w:tc>
        <w:tc>
          <w:tcPr>
            <w:tcW w:w="797" w:type="pct"/>
            <w:tcMar>
              <w:top w:w="0" w:type="dxa"/>
              <w:left w:w="108" w:type="dxa"/>
              <w:bottom w:w="0" w:type="dxa"/>
              <w:right w:w="108" w:type="dxa"/>
            </w:tcMar>
            <w:vAlign w:val="center"/>
          </w:tcPr>
          <w:p w14:paraId="60150C1B"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252.59</w:t>
            </w:r>
          </w:p>
        </w:tc>
        <w:tc>
          <w:tcPr>
            <w:tcW w:w="798" w:type="pct"/>
            <w:tcMar>
              <w:top w:w="0" w:type="dxa"/>
              <w:left w:w="108" w:type="dxa"/>
              <w:bottom w:w="0" w:type="dxa"/>
              <w:right w:w="108" w:type="dxa"/>
            </w:tcMar>
            <w:vAlign w:val="center"/>
          </w:tcPr>
          <w:p w14:paraId="227E4A57"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4,261.92</w:t>
            </w:r>
          </w:p>
        </w:tc>
      </w:tr>
      <w:tr w:rsidR="00F72092" w:rsidRPr="000D1143" w14:paraId="10A8251B" w14:textId="77777777" w:rsidTr="00217B21">
        <w:trPr>
          <w:trHeight w:val="397"/>
          <w:jc w:val="center"/>
        </w:trPr>
        <w:tc>
          <w:tcPr>
            <w:tcW w:w="1809" w:type="pct"/>
            <w:tcMar>
              <w:top w:w="0" w:type="dxa"/>
              <w:left w:w="108" w:type="dxa"/>
              <w:bottom w:w="0" w:type="dxa"/>
              <w:right w:w="108" w:type="dxa"/>
            </w:tcMar>
            <w:vAlign w:val="center"/>
          </w:tcPr>
          <w:p w14:paraId="522FA187"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利润总额</w:t>
            </w:r>
          </w:p>
        </w:tc>
        <w:tc>
          <w:tcPr>
            <w:tcW w:w="797" w:type="pct"/>
            <w:tcMar>
              <w:top w:w="0" w:type="dxa"/>
              <w:left w:w="108" w:type="dxa"/>
              <w:bottom w:w="0" w:type="dxa"/>
              <w:right w:w="108" w:type="dxa"/>
            </w:tcMar>
            <w:vAlign w:val="center"/>
          </w:tcPr>
          <w:p w14:paraId="08548B5E"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519.82</w:t>
            </w:r>
          </w:p>
        </w:tc>
        <w:tc>
          <w:tcPr>
            <w:tcW w:w="799" w:type="pct"/>
            <w:tcMar>
              <w:top w:w="0" w:type="dxa"/>
              <w:left w:w="108" w:type="dxa"/>
              <w:bottom w:w="0" w:type="dxa"/>
              <w:right w:w="108" w:type="dxa"/>
            </w:tcMar>
            <w:vAlign w:val="center"/>
          </w:tcPr>
          <w:p w14:paraId="2E734807"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-6,460.05</w:t>
            </w:r>
          </w:p>
        </w:tc>
        <w:tc>
          <w:tcPr>
            <w:tcW w:w="797" w:type="pct"/>
            <w:tcMar>
              <w:top w:w="0" w:type="dxa"/>
              <w:left w:w="108" w:type="dxa"/>
              <w:bottom w:w="0" w:type="dxa"/>
              <w:right w:w="108" w:type="dxa"/>
            </w:tcMar>
            <w:vAlign w:val="center"/>
          </w:tcPr>
          <w:p w14:paraId="179EF4D6"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249.80</w:t>
            </w:r>
          </w:p>
        </w:tc>
        <w:tc>
          <w:tcPr>
            <w:tcW w:w="798" w:type="pct"/>
            <w:tcMar>
              <w:top w:w="0" w:type="dxa"/>
              <w:left w:w="108" w:type="dxa"/>
              <w:bottom w:w="0" w:type="dxa"/>
              <w:right w:w="108" w:type="dxa"/>
            </w:tcMar>
            <w:vAlign w:val="center"/>
          </w:tcPr>
          <w:p w14:paraId="48236360"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4,470.82</w:t>
            </w:r>
          </w:p>
        </w:tc>
      </w:tr>
      <w:tr w:rsidR="00F72092" w:rsidRPr="000D1143" w14:paraId="678966FF" w14:textId="77777777" w:rsidTr="00217B21">
        <w:trPr>
          <w:trHeight w:val="397"/>
          <w:jc w:val="center"/>
        </w:trPr>
        <w:tc>
          <w:tcPr>
            <w:tcW w:w="1809" w:type="pct"/>
            <w:tcMar>
              <w:top w:w="0" w:type="dxa"/>
              <w:left w:w="108" w:type="dxa"/>
              <w:bottom w:w="0" w:type="dxa"/>
              <w:right w:w="108" w:type="dxa"/>
            </w:tcMar>
            <w:vAlign w:val="center"/>
          </w:tcPr>
          <w:p w14:paraId="1DA43E60"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净利润</w:t>
            </w:r>
          </w:p>
        </w:tc>
        <w:tc>
          <w:tcPr>
            <w:tcW w:w="797" w:type="pct"/>
            <w:tcMar>
              <w:top w:w="0" w:type="dxa"/>
              <w:left w:w="108" w:type="dxa"/>
              <w:bottom w:w="0" w:type="dxa"/>
              <w:right w:w="108" w:type="dxa"/>
            </w:tcMar>
            <w:vAlign w:val="center"/>
          </w:tcPr>
          <w:p w14:paraId="40F999E1"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600.98</w:t>
            </w:r>
          </w:p>
        </w:tc>
        <w:tc>
          <w:tcPr>
            <w:tcW w:w="799" w:type="pct"/>
            <w:tcMar>
              <w:top w:w="0" w:type="dxa"/>
              <w:left w:w="108" w:type="dxa"/>
              <w:bottom w:w="0" w:type="dxa"/>
              <w:right w:w="108" w:type="dxa"/>
            </w:tcMar>
            <w:vAlign w:val="center"/>
          </w:tcPr>
          <w:p w14:paraId="42911EA3"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-5,349.18</w:t>
            </w:r>
          </w:p>
        </w:tc>
        <w:tc>
          <w:tcPr>
            <w:tcW w:w="797" w:type="pct"/>
            <w:tcMar>
              <w:top w:w="0" w:type="dxa"/>
              <w:left w:w="108" w:type="dxa"/>
              <w:bottom w:w="0" w:type="dxa"/>
              <w:right w:w="108" w:type="dxa"/>
            </w:tcMar>
            <w:vAlign w:val="center"/>
          </w:tcPr>
          <w:p w14:paraId="54511B25"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438.78</w:t>
            </w:r>
          </w:p>
        </w:tc>
        <w:tc>
          <w:tcPr>
            <w:tcW w:w="798" w:type="pct"/>
            <w:tcMar>
              <w:top w:w="0" w:type="dxa"/>
              <w:left w:w="108" w:type="dxa"/>
              <w:bottom w:w="0" w:type="dxa"/>
              <w:right w:w="108" w:type="dxa"/>
            </w:tcMar>
            <w:vAlign w:val="center"/>
          </w:tcPr>
          <w:p w14:paraId="468B42AB"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3,956.09</w:t>
            </w:r>
          </w:p>
        </w:tc>
      </w:tr>
      <w:tr w:rsidR="00F72092" w:rsidRPr="000D1143" w14:paraId="103F608D" w14:textId="77777777" w:rsidTr="00217B21">
        <w:trPr>
          <w:trHeight w:val="397"/>
          <w:jc w:val="center"/>
        </w:trPr>
        <w:tc>
          <w:tcPr>
            <w:tcW w:w="1809" w:type="pct"/>
            <w:tcMar>
              <w:top w:w="0" w:type="dxa"/>
              <w:left w:w="108" w:type="dxa"/>
              <w:bottom w:w="0" w:type="dxa"/>
              <w:right w:w="108" w:type="dxa"/>
            </w:tcMar>
            <w:vAlign w:val="center"/>
          </w:tcPr>
          <w:p w14:paraId="1D412C6A"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归属于母公司股东的净利润</w:t>
            </w:r>
          </w:p>
        </w:tc>
        <w:tc>
          <w:tcPr>
            <w:tcW w:w="797" w:type="pct"/>
            <w:tcMar>
              <w:top w:w="0" w:type="dxa"/>
              <w:left w:w="108" w:type="dxa"/>
              <w:bottom w:w="0" w:type="dxa"/>
              <w:right w:w="108" w:type="dxa"/>
            </w:tcMar>
            <w:vAlign w:val="center"/>
          </w:tcPr>
          <w:p w14:paraId="6851A7EF"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605.91</w:t>
            </w:r>
          </w:p>
        </w:tc>
        <w:tc>
          <w:tcPr>
            <w:tcW w:w="799" w:type="pct"/>
            <w:tcMar>
              <w:top w:w="0" w:type="dxa"/>
              <w:left w:w="108" w:type="dxa"/>
              <w:bottom w:w="0" w:type="dxa"/>
              <w:right w:w="108" w:type="dxa"/>
            </w:tcMar>
            <w:vAlign w:val="center"/>
          </w:tcPr>
          <w:p w14:paraId="1FA47C54"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-4,955.28</w:t>
            </w:r>
          </w:p>
        </w:tc>
        <w:tc>
          <w:tcPr>
            <w:tcW w:w="797" w:type="pct"/>
            <w:tcMar>
              <w:top w:w="0" w:type="dxa"/>
              <w:left w:w="108" w:type="dxa"/>
              <w:bottom w:w="0" w:type="dxa"/>
              <w:right w:w="108" w:type="dxa"/>
            </w:tcMar>
            <w:vAlign w:val="center"/>
          </w:tcPr>
          <w:p w14:paraId="044269B4"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638.90</w:t>
            </w:r>
          </w:p>
        </w:tc>
        <w:tc>
          <w:tcPr>
            <w:tcW w:w="798" w:type="pct"/>
            <w:tcMar>
              <w:top w:w="0" w:type="dxa"/>
              <w:left w:w="108" w:type="dxa"/>
              <w:bottom w:w="0" w:type="dxa"/>
              <w:right w:w="108" w:type="dxa"/>
            </w:tcMar>
            <w:vAlign w:val="center"/>
          </w:tcPr>
          <w:p w14:paraId="02DDC0F0"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3,956.27</w:t>
            </w:r>
          </w:p>
        </w:tc>
      </w:tr>
      <w:tr w:rsidR="00F72092" w:rsidRPr="000D1143" w14:paraId="35F18447" w14:textId="77777777" w:rsidTr="00217B21">
        <w:trPr>
          <w:trHeight w:val="397"/>
          <w:jc w:val="center"/>
        </w:trPr>
        <w:tc>
          <w:tcPr>
            <w:tcW w:w="1809" w:type="pct"/>
            <w:tcMar>
              <w:top w:w="0" w:type="dxa"/>
              <w:left w:w="108" w:type="dxa"/>
              <w:bottom w:w="0" w:type="dxa"/>
              <w:right w:w="108" w:type="dxa"/>
            </w:tcMar>
            <w:vAlign w:val="center"/>
          </w:tcPr>
          <w:p w14:paraId="6A67BEE4"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经营活动产生的现金流量净额</w:t>
            </w:r>
          </w:p>
        </w:tc>
        <w:tc>
          <w:tcPr>
            <w:tcW w:w="797" w:type="pct"/>
            <w:tcMar>
              <w:top w:w="0" w:type="dxa"/>
              <w:left w:w="108" w:type="dxa"/>
              <w:bottom w:w="0" w:type="dxa"/>
              <w:right w:w="108" w:type="dxa"/>
            </w:tcMar>
            <w:vAlign w:val="center"/>
          </w:tcPr>
          <w:p w14:paraId="29130E1E"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-1,638.29</w:t>
            </w:r>
          </w:p>
        </w:tc>
        <w:tc>
          <w:tcPr>
            <w:tcW w:w="799" w:type="pct"/>
            <w:tcMar>
              <w:top w:w="0" w:type="dxa"/>
              <w:left w:w="108" w:type="dxa"/>
              <w:bottom w:w="0" w:type="dxa"/>
              <w:right w:w="108" w:type="dxa"/>
            </w:tcMar>
            <w:vAlign w:val="center"/>
          </w:tcPr>
          <w:p w14:paraId="5B114DD8"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-5,423.95</w:t>
            </w:r>
          </w:p>
        </w:tc>
        <w:tc>
          <w:tcPr>
            <w:tcW w:w="797" w:type="pct"/>
            <w:tcMar>
              <w:top w:w="0" w:type="dxa"/>
              <w:left w:w="108" w:type="dxa"/>
              <w:bottom w:w="0" w:type="dxa"/>
              <w:right w:w="108" w:type="dxa"/>
            </w:tcMar>
            <w:vAlign w:val="center"/>
          </w:tcPr>
          <w:p w14:paraId="41E4331B"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838.07</w:t>
            </w:r>
          </w:p>
        </w:tc>
        <w:tc>
          <w:tcPr>
            <w:tcW w:w="798" w:type="pct"/>
            <w:tcMar>
              <w:top w:w="0" w:type="dxa"/>
              <w:left w:w="108" w:type="dxa"/>
              <w:bottom w:w="0" w:type="dxa"/>
              <w:right w:w="108" w:type="dxa"/>
            </w:tcMar>
            <w:vAlign w:val="center"/>
          </w:tcPr>
          <w:p w14:paraId="6A897244"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-6,414.31</w:t>
            </w:r>
          </w:p>
        </w:tc>
      </w:tr>
      <w:tr w:rsidR="00F72092" w:rsidRPr="000D1143" w14:paraId="6654FA41" w14:textId="77777777" w:rsidTr="00217B21">
        <w:trPr>
          <w:trHeight w:val="397"/>
          <w:jc w:val="center"/>
        </w:trPr>
        <w:tc>
          <w:tcPr>
            <w:tcW w:w="1809" w:type="pct"/>
            <w:tcMar>
              <w:top w:w="0" w:type="dxa"/>
              <w:left w:w="108" w:type="dxa"/>
              <w:bottom w:w="0" w:type="dxa"/>
              <w:right w:w="108" w:type="dxa"/>
            </w:tcMar>
            <w:vAlign w:val="center"/>
          </w:tcPr>
          <w:p w14:paraId="0D6C6F03"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投资活动产生的现金流量净额</w:t>
            </w:r>
          </w:p>
        </w:tc>
        <w:tc>
          <w:tcPr>
            <w:tcW w:w="797" w:type="pct"/>
            <w:tcMar>
              <w:top w:w="0" w:type="dxa"/>
              <w:left w:w="108" w:type="dxa"/>
              <w:bottom w:w="0" w:type="dxa"/>
              <w:right w:w="108" w:type="dxa"/>
            </w:tcMar>
            <w:vAlign w:val="center"/>
          </w:tcPr>
          <w:p w14:paraId="13EB8A0E"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-32,626.51</w:t>
            </w:r>
          </w:p>
        </w:tc>
        <w:tc>
          <w:tcPr>
            <w:tcW w:w="799" w:type="pct"/>
            <w:tcMar>
              <w:top w:w="0" w:type="dxa"/>
              <w:left w:w="108" w:type="dxa"/>
              <w:bottom w:w="0" w:type="dxa"/>
              <w:right w:w="108" w:type="dxa"/>
            </w:tcMar>
            <w:vAlign w:val="center"/>
          </w:tcPr>
          <w:p w14:paraId="4E1BE4E5"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5,349.96</w:t>
            </w:r>
          </w:p>
        </w:tc>
        <w:tc>
          <w:tcPr>
            <w:tcW w:w="797" w:type="pct"/>
            <w:tcMar>
              <w:top w:w="0" w:type="dxa"/>
              <w:left w:w="108" w:type="dxa"/>
              <w:bottom w:w="0" w:type="dxa"/>
              <w:right w:w="108" w:type="dxa"/>
            </w:tcMar>
            <w:vAlign w:val="center"/>
          </w:tcPr>
          <w:p w14:paraId="1F290CAB"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-34,818.17</w:t>
            </w:r>
          </w:p>
        </w:tc>
        <w:tc>
          <w:tcPr>
            <w:tcW w:w="798" w:type="pct"/>
            <w:tcMar>
              <w:top w:w="0" w:type="dxa"/>
              <w:left w:w="108" w:type="dxa"/>
              <w:bottom w:w="0" w:type="dxa"/>
              <w:right w:w="108" w:type="dxa"/>
            </w:tcMar>
            <w:vAlign w:val="center"/>
          </w:tcPr>
          <w:p w14:paraId="04D7D00B"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-2,022.56</w:t>
            </w:r>
          </w:p>
        </w:tc>
      </w:tr>
      <w:tr w:rsidR="00F72092" w:rsidRPr="000D1143" w14:paraId="11D547AA" w14:textId="77777777" w:rsidTr="00217B21">
        <w:trPr>
          <w:trHeight w:val="397"/>
          <w:jc w:val="center"/>
        </w:trPr>
        <w:tc>
          <w:tcPr>
            <w:tcW w:w="1809" w:type="pct"/>
            <w:tcMar>
              <w:top w:w="0" w:type="dxa"/>
              <w:left w:w="108" w:type="dxa"/>
              <w:bottom w:w="0" w:type="dxa"/>
              <w:right w:w="108" w:type="dxa"/>
            </w:tcMar>
            <w:vAlign w:val="center"/>
          </w:tcPr>
          <w:p w14:paraId="65117BA8"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筹资活动产生的现金流量净额</w:t>
            </w:r>
          </w:p>
        </w:tc>
        <w:tc>
          <w:tcPr>
            <w:tcW w:w="797" w:type="pct"/>
            <w:tcMar>
              <w:top w:w="0" w:type="dxa"/>
              <w:left w:w="108" w:type="dxa"/>
              <w:bottom w:w="0" w:type="dxa"/>
              <w:right w:w="108" w:type="dxa"/>
            </w:tcMar>
            <w:vAlign w:val="center"/>
          </w:tcPr>
          <w:p w14:paraId="6AC1D962"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27,582.83</w:t>
            </w:r>
          </w:p>
        </w:tc>
        <w:tc>
          <w:tcPr>
            <w:tcW w:w="799" w:type="pct"/>
            <w:tcMar>
              <w:top w:w="0" w:type="dxa"/>
              <w:left w:w="108" w:type="dxa"/>
              <w:bottom w:w="0" w:type="dxa"/>
              <w:right w:w="108" w:type="dxa"/>
            </w:tcMar>
            <w:vAlign w:val="center"/>
          </w:tcPr>
          <w:p w14:paraId="29BD8063"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5,783.88</w:t>
            </w:r>
          </w:p>
        </w:tc>
        <w:tc>
          <w:tcPr>
            <w:tcW w:w="797" w:type="pct"/>
            <w:tcMar>
              <w:top w:w="0" w:type="dxa"/>
              <w:left w:w="108" w:type="dxa"/>
              <w:bottom w:w="0" w:type="dxa"/>
              <w:right w:w="108" w:type="dxa"/>
            </w:tcMar>
            <w:vAlign w:val="center"/>
          </w:tcPr>
          <w:p w14:paraId="65F30C23"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85.85</w:t>
            </w:r>
          </w:p>
        </w:tc>
        <w:tc>
          <w:tcPr>
            <w:tcW w:w="798" w:type="pct"/>
            <w:tcMar>
              <w:top w:w="0" w:type="dxa"/>
              <w:left w:w="108" w:type="dxa"/>
              <w:bottom w:w="0" w:type="dxa"/>
              <w:right w:w="108" w:type="dxa"/>
            </w:tcMar>
            <w:vAlign w:val="center"/>
          </w:tcPr>
          <w:p w14:paraId="38258111"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-1,267.19</w:t>
            </w:r>
          </w:p>
        </w:tc>
      </w:tr>
      <w:tr w:rsidR="00F72092" w:rsidRPr="000D1143" w14:paraId="00345D37" w14:textId="77777777" w:rsidTr="00217B21">
        <w:trPr>
          <w:trHeight w:val="397"/>
          <w:jc w:val="center"/>
        </w:trPr>
        <w:tc>
          <w:tcPr>
            <w:tcW w:w="1809" w:type="pct"/>
            <w:tcMar>
              <w:top w:w="0" w:type="dxa"/>
              <w:left w:w="108" w:type="dxa"/>
              <w:bottom w:w="0" w:type="dxa"/>
              <w:right w:w="108" w:type="dxa"/>
            </w:tcMar>
            <w:vAlign w:val="center"/>
          </w:tcPr>
          <w:p w14:paraId="3E2AFA1B"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现金及现金等价物净增加额</w:t>
            </w:r>
          </w:p>
        </w:tc>
        <w:tc>
          <w:tcPr>
            <w:tcW w:w="797" w:type="pct"/>
            <w:tcMar>
              <w:top w:w="0" w:type="dxa"/>
              <w:left w:w="108" w:type="dxa"/>
              <w:bottom w:w="0" w:type="dxa"/>
              <w:right w:w="108" w:type="dxa"/>
            </w:tcMar>
            <w:vAlign w:val="center"/>
          </w:tcPr>
          <w:p w14:paraId="11C9C43D"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-6,683.66</w:t>
            </w:r>
          </w:p>
        </w:tc>
        <w:tc>
          <w:tcPr>
            <w:tcW w:w="799" w:type="pct"/>
            <w:tcMar>
              <w:top w:w="0" w:type="dxa"/>
              <w:left w:w="108" w:type="dxa"/>
              <w:bottom w:w="0" w:type="dxa"/>
              <w:right w:w="108" w:type="dxa"/>
            </w:tcMar>
            <w:vAlign w:val="center"/>
          </w:tcPr>
          <w:p w14:paraId="047A1741"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5,717.76</w:t>
            </w:r>
          </w:p>
        </w:tc>
        <w:tc>
          <w:tcPr>
            <w:tcW w:w="797" w:type="pct"/>
            <w:tcMar>
              <w:top w:w="0" w:type="dxa"/>
              <w:left w:w="108" w:type="dxa"/>
              <w:bottom w:w="0" w:type="dxa"/>
              <w:right w:w="108" w:type="dxa"/>
            </w:tcMar>
            <w:vAlign w:val="center"/>
          </w:tcPr>
          <w:p w14:paraId="5ADAC9D7"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-33,892.67</w:t>
            </w:r>
          </w:p>
        </w:tc>
        <w:tc>
          <w:tcPr>
            <w:tcW w:w="798" w:type="pct"/>
            <w:tcMar>
              <w:top w:w="0" w:type="dxa"/>
              <w:left w:w="108" w:type="dxa"/>
              <w:bottom w:w="0" w:type="dxa"/>
              <w:right w:w="108" w:type="dxa"/>
            </w:tcMar>
            <w:vAlign w:val="center"/>
          </w:tcPr>
          <w:p w14:paraId="167E23E9"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sz w:val="21"/>
                <w:szCs w:val="21"/>
              </w:rPr>
              <w:t>-9,694.97</w:t>
            </w:r>
          </w:p>
        </w:tc>
      </w:tr>
      <w:tr w:rsidR="00F72092" w:rsidRPr="000D1143" w14:paraId="0C7D1017" w14:textId="77777777" w:rsidTr="00217B21">
        <w:trPr>
          <w:trHeight w:val="397"/>
          <w:jc w:val="center"/>
        </w:trPr>
        <w:tc>
          <w:tcPr>
            <w:tcW w:w="1809" w:type="pct"/>
            <w:tcMar>
              <w:top w:w="0" w:type="dxa"/>
              <w:left w:w="108" w:type="dxa"/>
              <w:bottom w:w="0" w:type="dxa"/>
              <w:right w:w="108" w:type="dxa"/>
            </w:tcMar>
            <w:vAlign w:val="center"/>
          </w:tcPr>
          <w:p w14:paraId="73E8C9F7"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资产负债率（</w:t>
            </w:r>
            <w:r w:rsidRPr="000D1143">
              <w:rPr>
                <w:bCs/>
                <w:kern w:val="0"/>
                <w:sz w:val="21"/>
                <w:szCs w:val="21"/>
              </w:rPr>
              <w:t>%</w:t>
            </w:r>
            <w:r w:rsidRPr="000D1143">
              <w:rPr>
                <w:bCs/>
                <w:kern w:val="0"/>
                <w:sz w:val="21"/>
                <w:szCs w:val="21"/>
              </w:rPr>
              <w:t>）</w:t>
            </w:r>
          </w:p>
        </w:tc>
        <w:tc>
          <w:tcPr>
            <w:tcW w:w="797" w:type="pct"/>
            <w:tcMar>
              <w:top w:w="0" w:type="dxa"/>
              <w:left w:w="108" w:type="dxa"/>
              <w:bottom w:w="0" w:type="dxa"/>
              <w:right w:w="108" w:type="dxa"/>
            </w:tcMar>
            <w:vAlign w:val="center"/>
          </w:tcPr>
          <w:p w14:paraId="4498F168"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45.91</w:t>
            </w:r>
          </w:p>
        </w:tc>
        <w:tc>
          <w:tcPr>
            <w:tcW w:w="799" w:type="pct"/>
            <w:tcMar>
              <w:top w:w="0" w:type="dxa"/>
              <w:left w:w="108" w:type="dxa"/>
              <w:bottom w:w="0" w:type="dxa"/>
              <w:right w:w="108" w:type="dxa"/>
            </w:tcMar>
            <w:vAlign w:val="center"/>
          </w:tcPr>
          <w:p w14:paraId="3A720191"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42.54</w:t>
            </w:r>
          </w:p>
        </w:tc>
        <w:tc>
          <w:tcPr>
            <w:tcW w:w="797" w:type="pct"/>
            <w:tcMar>
              <w:top w:w="0" w:type="dxa"/>
              <w:left w:w="108" w:type="dxa"/>
              <w:bottom w:w="0" w:type="dxa"/>
              <w:right w:w="108" w:type="dxa"/>
            </w:tcMar>
            <w:vAlign w:val="center"/>
          </w:tcPr>
          <w:p w14:paraId="42B2E8E6"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19.92</w:t>
            </w:r>
          </w:p>
        </w:tc>
        <w:tc>
          <w:tcPr>
            <w:tcW w:w="798" w:type="pct"/>
            <w:tcMar>
              <w:top w:w="0" w:type="dxa"/>
              <w:left w:w="108" w:type="dxa"/>
              <w:bottom w:w="0" w:type="dxa"/>
              <w:right w:w="108" w:type="dxa"/>
            </w:tcMar>
            <w:vAlign w:val="center"/>
          </w:tcPr>
          <w:p w14:paraId="649D957F"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17.32</w:t>
            </w:r>
          </w:p>
        </w:tc>
      </w:tr>
      <w:tr w:rsidR="00F72092" w:rsidRPr="000D1143" w14:paraId="4BCB37BB" w14:textId="77777777" w:rsidTr="00217B21">
        <w:trPr>
          <w:trHeight w:val="397"/>
          <w:jc w:val="center"/>
        </w:trPr>
        <w:tc>
          <w:tcPr>
            <w:tcW w:w="1809" w:type="pct"/>
            <w:tcMar>
              <w:top w:w="0" w:type="dxa"/>
              <w:left w:w="108" w:type="dxa"/>
              <w:bottom w:w="0" w:type="dxa"/>
              <w:right w:w="108" w:type="dxa"/>
            </w:tcMar>
            <w:vAlign w:val="center"/>
          </w:tcPr>
          <w:p w14:paraId="34DF0BDC"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毛利率（</w:t>
            </w:r>
            <w:r w:rsidRPr="000D1143">
              <w:rPr>
                <w:bCs/>
                <w:kern w:val="0"/>
                <w:sz w:val="21"/>
                <w:szCs w:val="21"/>
              </w:rPr>
              <w:t>%</w:t>
            </w:r>
            <w:r w:rsidRPr="000D1143">
              <w:rPr>
                <w:bCs/>
                <w:kern w:val="0"/>
                <w:sz w:val="21"/>
                <w:szCs w:val="21"/>
              </w:rPr>
              <w:t>）</w:t>
            </w:r>
          </w:p>
        </w:tc>
        <w:tc>
          <w:tcPr>
            <w:tcW w:w="797" w:type="pct"/>
            <w:tcMar>
              <w:top w:w="0" w:type="dxa"/>
              <w:left w:w="108" w:type="dxa"/>
              <w:bottom w:w="0" w:type="dxa"/>
              <w:right w:w="108" w:type="dxa"/>
            </w:tcMar>
            <w:vAlign w:val="center"/>
          </w:tcPr>
          <w:p w14:paraId="6BD6D807"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30.33</w:t>
            </w:r>
          </w:p>
        </w:tc>
        <w:tc>
          <w:tcPr>
            <w:tcW w:w="799" w:type="pct"/>
            <w:tcMar>
              <w:top w:w="0" w:type="dxa"/>
              <w:left w:w="108" w:type="dxa"/>
              <w:bottom w:w="0" w:type="dxa"/>
              <w:right w:w="108" w:type="dxa"/>
            </w:tcMar>
            <w:vAlign w:val="center"/>
          </w:tcPr>
          <w:p w14:paraId="2C2A6DF8"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13.18</w:t>
            </w:r>
          </w:p>
        </w:tc>
        <w:tc>
          <w:tcPr>
            <w:tcW w:w="797" w:type="pct"/>
            <w:tcMar>
              <w:top w:w="0" w:type="dxa"/>
              <w:left w:w="108" w:type="dxa"/>
              <w:bottom w:w="0" w:type="dxa"/>
              <w:right w:w="108" w:type="dxa"/>
            </w:tcMar>
            <w:vAlign w:val="center"/>
          </w:tcPr>
          <w:p w14:paraId="72C98C72"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20.24</w:t>
            </w:r>
          </w:p>
        </w:tc>
        <w:tc>
          <w:tcPr>
            <w:tcW w:w="798" w:type="pct"/>
            <w:tcMar>
              <w:top w:w="0" w:type="dxa"/>
              <w:left w:w="108" w:type="dxa"/>
              <w:bottom w:w="0" w:type="dxa"/>
              <w:right w:w="108" w:type="dxa"/>
            </w:tcMar>
            <w:vAlign w:val="center"/>
          </w:tcPr>
          <w:p w14:paraId="391DEAF3"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22.53</w:t>
            </w:r>
          </w:p>
        </w:tc>
      </w:tr>
      <w:tr w:rsidR="00F72092" w:rsidRPr="000D1143" w14:paraId="41AB23AB" w14:textId="77777777" w:rsidTr="00217B21">
        <w:trPr>
          <w:trHeight w:val="397"/>
          <w:jc w:val="center"/>
        </w:trPr>
        <w:tc>
          <w:tcPr>
            <w:tcW w:w="1809" w:type="pct"/>
            <w:tcMar>
              <w:top w:w="0" w:type="dxa"/>
              <w:left w:w="108" w:type="dxa"/>
              <w:bottom w:w="0" w:type="dxa"/>
              <w:right w:w="108" w:type="dxa"/>
            </w:tcMar>
            <w:vAlign w:val="center"/>
          </w:tcPr>
          <w:p w14:paraId="4E25D766"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基本每股收益（元</w:t>
            </w:r>
            <w:r w:rsidRPr="000D1143">
              <w:rPr>
                <w:bCs/>
                <w:kern w:val="0"/>
                <w:sz w:val="21"/>
                <w:szCs w:val="21"/>
              </w:rPr>
              <w:t>/</w:t>
            </w:r>
            <w:r w:rsidRPr="000D1143">
              <w:rPr>
                <w:bCs/>
                <w:kern w:val="0"/>
                <w:sz w:val="21"/>
                <w:szCs w:val="21"/>
              </w:rPr>
              <w:t>股）</w:t>
            </w:r>
          </w:p>
        </w:tc>
        <w:tc>
          <w:tcPr>
            <w:tcW w:w="797" w:type="pct"/>
            <w:tcMar>
              <w:top w:w="0" w:type="dxa"/>
              <w:left w:w="108" w:type="dxa"/>
              <w:bottom w:w="0" w:type="dxa"/>
              <w:right w:w="108" w:type="dxa"/>
            </w:tcMar>
            <w:vAlign w:val="center"/>
          </w:tcPr>
          <w:p w14:paraId="1CC5556C"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0.09 </w:t>
            </w:r>
          </w:p>
        </w:tc>
        <w:tc>
          <w:tcPr>
            <w:tcW w:w="799" w:type="pct"/>
            <w:tcMar>
              <w:top w:w="0" w:type="dxa"/>
              <w:left w:w="108" w:type="dxa"/>
              <w:bottom w:w="0" w:type="dxa"/>
              <w:right w:w="108" w:type="dxa"/>
            </w:tcMar>
            <w:vAlign w:val="center"/>
          </w:tcPr>
          <w:p w14:paraId="596AE341"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-0.74</w:t>
            </w:r>
          </w:p>
        </w:tc>
        <w:tc>
          <w:tcPr>
            <w:tcW w:w="797" w:type="pct"/>
            <w:tcMar>
              <w:top w:w="0" w:type="dxa"/>
              <w:left w:w="108" w:type="dxa"/>
              <w:bottom w:w="0" w:type="dxa"/>
              <w:right w:w="108" w:type="dxa"/>
            </w:tcMar>
            <w:vAlign w:val="center"/>
          </w:tcPr>
          <w:p w14:paraId="749D1857"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0.10</w:t>
            </w:r>
          </w:p>
        </w:tc>
        <w:tc>
          <w:tcPr>
            <w:tcW w:w="798" w:type="pct"/>
            <w:tcMar>
              <w:top w:w="0" w:type="dxa"/>
              <w:left w:w="108" w:type="dxa"/>
              <w:bottom w:w="0" w:type="dxa"/>
              <w:right w:w="108" w:type="dxa"/>
            </w:tcMar>
            <w:vAlign w:val="center"/>
          </w:tcPr>
          <w:p w14:paraId="49BBB8BE"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0.60</w:t>
            </w:r>
          </w:p>
        </w:tc>
      </w:tr>
      <w:tr w:rsidR="00F72092" w:rsidRPr="000D1143" w14:paraId="6166B8FF" w14:textId="77777777" w:rsidTr="00217B21">
        <w:trPr>
          <w:trHeight w:val="397"/>
          <w:jc w:val="center"/>
        </w:trPr>
        <w:tc>
          <w:tcPr>
            <w:tcW w:w="1809" w:type="pct"/>
            <w:tcMar>
              <w:top w:w="0" w:type="dxa"/>
              <w:left w:w="108" w:type="dxa"/>
              <w:bottom w:w="0" w:type="dxa"/>
              <w:right w:w="108" w:type="dxa"/>
            </w:tcMar>
            <w:vAlign w:val="center"/>
          </w:tcPr>
          <w:p w14:paraId="5D843E5F" w14:textId="77777777" w:rsidR="00F72092" w:rsidRPr="000D1143" w:rsidRDefault="00F72092" w:rsidP="00217B21">
            <w:pPr>
              <w:spacing w:beforeLines="0" w:before="0" w:afterLines="0" w:after="0" w:line="240" w:lineRule="auto"/>
              <w:ind w:firstLineChars="0" w:firstLine="0"/>
              <w:jc w:val="left"/>
              <w:rPr>
                <w:bCs/>
                <w:kern w:val="0"/>
                <w:sz w:val="21"/>
                <w:szCs w:val="21"/>
              </w:rPr>
            </w:pPr>
            <w:r w:rsidRPr="000D1143">
              <w:rPr>
                <w:bCs/>
                <w:kern w:val="0"/>
                <w:sz w:val="21"/>
                <w:szCs w:val="21"/>
              </w:rPr>
              <w:t>加权平均净资产收益率（</w:t>
            </w:r>
            <w:r w:rsidRPr="000D1143">
              <w:rPr>
                <w:bCs/>
                <w:kern w:val="0"/>
                <w:sz w:val="21"/>
                <w:szCs w:val="21"/>
              </w:rPr>
              <w:t>%</w:t>
            </w:r>
            <w:r w:rsidRPr="000D1143">
              <w:rPr>
                <w:bCs/>
                <w:kern w:val="0"/>
                <w:sz w:val="21"/>
                <w:szCs w:val="21"/>
              </w:rPr>
              <w:t>）</w:t>
            </w:r>
          </w:p>
        </w:tc>
        <w:tc>
          <w:tcPr>
            <w:tcW w:w="797" w:type="pct"/>
            <w:tcMar>
              <w:top w:w="0" w:type="dxa"/>
              <w:left w:w="108" w:type="dxa"/>
              <w:bottom w:w="0" w:type="dxa"/>
              <w:right w:w="108" w:type="dxa"/>
            </w:tcMar>
            <w:vAlign w:val="center"/>
          </w:tcPr>
          <w:p w14:paraId="3559A7E4"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0.79</w:t>
            </w:r>
          </w:p>
        </w:tc>
        <w:tc>
          <w:tcPr>
            <w:tcW w:w="799" w:type="pct"/>
            <w:tcMar>
              <w:top w:w="0" w:type="dxa"/>
              <w:left w:w="108" w:type="dxa"/>
              <w:bottom w:w="0" w:type="dxa"/>
              <w:right w:w="108" w:type="dxa"/>
            </w:tcMar>
            <w:vAlign w:val="center"/>
          </w:tcPr>
          <w:p w14:paraId="4B8AA673"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-6.28</w:t>
            </w:r>
          </w:p>
        </w:tc>
        <w:tc>
          <w:tcPr>
            <w:tcW w:w="797" w:type="pct"/>
            <w:tcMar>
              <w:top w:w="0" w:type="dxa"/>
              <w:left w:w="108" w:type="dxa"/>
              <w:bottom w:w="0" w:type="dxa"/>
              <w:right w:w="108" w:type="dxa"/>
            </w:tcMar>
            <w:vAlign w:val="center"/>
          </w:tcPr>
          <w:p w14:paraId="212074B4"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0.77</w:t>
            </w:r>
          </w:p>
        </w:tc>
        <w:tc>
          <w:tcPr>
            <w:tcW w:w="798" w:type="pct"/>
            <w:tcMar>
              <w:top w:w="0" w:type="dxa"/>
              <w:left w:w="108" w:type="dxa"/>
              <w:bottom w:w="0" w:type="dxa"/>
              <w:right w:w="108" w:type="dxa"/>
            </w:tcMar>
            <w:vAlign w:val="center"/>
          </w:tcPr>
          <w:p w14:paraId="7529D895"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kern w:val="0"/>
                <w:sz w:val="21"/>
                <w:szCs w:val="21"/>
              </w:rPr>
              <w:t>4.72</w:t>
            </w:r>
          </w:p>
        </w:tc>
      </w:tr>
    </w:tbl>
    <w:p w14:paraId="3CD40BFE" w14:textId="77777777" w:rsidR="00F72092" w:rsidRPr="000D1143" w:rsidRDefault="00F72092" w:rsidP="00217B21">
      <w:pPr>
        <w:pStyle w:val="006"/>
        <w:ind w:firstLine="420"/>
      </w:pPr>
      <w:r w:rsidRPr="000D1143">
        <w:t>注：上市公司</w:t>
      </w:r>
      <w:bookmarkStart w:id="130" w:name="OLE_LINK6"/>
      <w:r w:rsidRPr="000D1143">
        <w:t>2022</w:t>
      </w:r>
      <w:r w:rsidRPr="000D1143">
        <w:t>年</w:t>
      </w:r>
      <w:r w:rsidRPr="000D1143">
        <w:t>12</w:t>
      </w:r>
      <w:r w:rsidRPr="000D1143">
        <w:t>月</w:t>
      </w:r>
      <w:r w:rsidRPr="000D1143">
        <w:t>31</w:t>
      </w:r>
      <w:r w:rsidRPr="000D1143">
        <w:t>日</w:t>
      </w:r>
      <w:r w:rsidRPr="000D1143">
        <w:t>/2022</w:t>
      </w:r>
      <w:r w:rsidRPr="000D1143">
        <w:t>年度</w:t>
      </w:r>
      <w:bookmarkEnd w:id="130"/>
      <w:r w:rsidRPr="000D1143">
        <w:t>、</w:t>
      </w:r>
      <w:r w:rsidRPr="000D1143">
        <w:t>2023</w:t>
      </w:r>
      <w:r w:rsidRPr="000D1143">
        <w:t>年</w:t>
      </w:r>
      <w:r w:rsidRPr="000D1143">
        <w:t>12</w:t>
      </w:r>
      <w:r w:rsidRPr="000D1143">
        <w:t>月</w:t>
      </w:r>
      <w:r w:rsidRPr="000D1143">
        <w:t>31</w:t>
      </w:r>
      <w:r w:rsidRPr="000D1143">
        <w:t>日</w:t>
      </w:r>
      <w:r w:rsidRPr="000D1143">
        <w:t>/2023</w:t>
      </w:r>
      <w:r w:rsidRPr="000D1143">
        <w:t>年度、</w:t>
      </w:r>
      <w:r w:rsidRPr="000D1143">
        <w:t>2024</w:t>
      </w:r>
      <w:r w:rsidRPr="000D1143">
        <w:t>年</w:t>
      </w:r>
      <w:r w:rsidRPr="000D1143">
        <w:t>12</w:t>
      </w:r>
      <w:r w:rsidRPr="000D1143">
        <w:t>月</w:t>
      </w:r>
      <w:r w:rsidRPr="000D1143">
        <w:t>31</w:t>
      </w:r>
      <w:r w:rsidRPr="000D1143">
        <w:t>日</w:t>
      </w:r>
      <w:r w:rsidRPr="000D1143">
        <w:t>/2024</w:t>
      </w:r>
      <w:r w:rsidRPr="000D1143">
        <w:t>年度财务数据已经审计，</w:t>
      </w:r>
      <w:r w:rsidRPr="000D1143">
        <w:t>2025</w:t>
      </w:r>
      <w:r w:rsidRPr="000D1143">
        <w:t>年</w:t>
      </w:r>
      <w:r w:rsidRPr="000D1143">
        <w:t>6</w:t>
      </w:r>
      <w:r w:rsidRPr="000D1143">
        <w:t>月</w:t>
      </w:r>
      <w:r w:rsidRPr="000D1143">
        <w:t>30</w:t>
      </w:r>
      <w:r w:rsidRPr="000D1143">
        <w:t>日</w:t>
      </w:r>
      <w:r w:rsidRPr="000D1143">
        <w:t>/2025</w:t>
      </w:r>
      <w:r w:rsidRPr="000D1143">
        <w:t>年</w:t>
      </w:r>
      <w:r w:rsidRPr="000D1143">
        <w:t>1-6</w:t>
      </w:r>
      <w:r w:rsidRPr="000D1143">
        <w:t>月财务数据未经审计。</w:t>
      </w:r>
    </w:p>
    <w:p w14:paraId="2DDCE4B1" w14:textId="77777777" w:rsidR="00F72092" w:rsidRPr="000D1143" w:rsidRDefault="00F72092" w:rsidP="00217B21">
      <w:pPr>
        <w:pStyle w:val="002"/>
        <w:spacing w:before="120" w:after="120"/>
      </w:pPr>
      <w:bookmarkStart w:id="131" w:name="_Toc214351863"/>
      <w:bookmarkStart w:id="132" w:name="_Toc214367579"/>
      <w:r w:rsidRPr="000D1143">
        <w:lastRenderedPageBreak/>
        <w:t>七、控股股东及实际控制人概况</w:t>
      </w:r>
      <w:bookmarkEnd w:id="131"/>
      <w:bookmarkEnd w:id="132"/>
    </w:p>
    <w:p w14:paraId="0E3E36D7" w14:textId="77777777" w:rsidR="00F72092" w:rsidRPr="000D1143" w:rsidRDefault="00F72092" w:rsidP="00217B21">
      <w:pPr>
        <w:pStyle w:val="003"/>
        <w:spacing w:before="120" w:after="120"/>
        <w:ind w:firstLine="482"/>
      </w:pPr>
      <w:r w:rsidRPr="000D1143">
        <w:t>（一）控股股东</w:t>
      </w:r>
    </w:p>
    <w:p w14:paraId="03CA9619" w14:textId="6A5BF4A5" w:rsidR="00F72092" w:rsidRPr="000D1143" w:rsidRDefault="00F72092" w:rsidP="00217B21">
      <w:pPr>
        <w:pStyle w:val="005"/>
        <w:spacing w:before="120"/>
        <w:ind w:firstLine="480"/>
      </w:pPr>
      <w:r w:rsidRPr="000D1143">
        <w:t>截至</w:t>
      </w:r>
      <w:r w:rsidR="00DD6674" w:rsidRPr="000D1143">
        <w:t>本报告</w:t>
      </w:r>
      <w:r w:rsidRPr="000D1143">
        <w:t>签署日，</w:t>
      </w:r>
      <w:r w:rsidRPr="000D1143">
        <w:rPr>
          <w:color w:val="000000"/>
        </w:rPr>
        <w:t>林明玲</w:t>
      </w:r>
      <w:r w:rsidRPr="000D1143">
        <w:t>直接持有公司</w:t>
      </w:r>
      <w:r w:rsidRPr="000D1143">
        <w:t>28.72%</w:t>
      </w:r>
      <w:r w:rsidRPr="000D1143">
        <w:t>的股份，为公司的控股股东。</w:t>
      </w:r>
    </w:p>
    <w:p w14:paraId="0DECF535" w14:textId="77777777" w:rsidR="00F72092" w:rsidRPr="000D1143" w:rsidRDefault="00F72092" w:rsidP="00217B21">
      <w:pPr>
        <w:pStyle w:val="003"/>
        <w:spacing w:before="120" w:after="120"/>
        <w:ind w:firstLine="482"/>
      </w:pPr>
      <w:r w:rsidRPr="000D1143">
        <w:t>（二）实际控制人</w:t>
      </w:r>
    </w:p>
    <w:p w14:paraId="5687A79A" w14:textId="7FC864FE" w:rsidR="00F72092" w:rsidRPr="000D1143" w:rsidRDefault="00F72092" w:rsidP="00217B21">
      <w:pPr>
        <w:pStyle w:val="005"/>
        <w:spacing w:before="120"/>
        <w:ind w:firstLine="480"/>
      </w:pPr>
      <w:r w:rsidRPr="000D1143">
        <w:t>截至</w:t>
      </w:r>
      <w:r w:rsidR="00DD6674" w:rsidRPr="000D1143">
        <w:t>本报告</w:t>
      </w:r>
      <w:r w:rsidRPr="000D1143">
        <w:t>签署日，公司实际控制人为林明玲、马学沛。其中，林明玲直接持有公司</w:t>
      </w:r>
      <w:r w:rsidRPr="000D1143">
        <w:t>28.72%</w:t>
      </w:r>
      <w:r w:rsidRPr="000D1143">
        <w:t>的股份，并任公司董事长。马学沛直接持有公司</w:t>
      </w:r>
      <w:r w:rsidRPr="000D1143">
        <w:t>6.06%</w:t>
      </w:r>
      <w:r w:rsidRPr="000D1143">
        <w:t>的股份，并任公司副董事长、总经理。</w:t>
      </w:r>
    </w:p>
    <w:p w14:paraId="2D35A560" w14:textId="77777777" w:rsidR="00F72092" w:rsidRPr="000D1143" w:rsidRDefault="00F72092" w:rsidP="00217B21">
      <w:pPr>
        <w:pStyle w:val="005"/>
        <w:spacing w:before="120"/>
        <w:ind w:firstLine="480"/>
      </w:pPr>
      <w:r w:rsidRPr="000D1143">
        <w:t>林明玲、马学沛的具体情况如下：</w:t>
      </w:r>
    </w:p>
    <w:p w14:paraId="7E1612F6" w14:textId="77777777" w:rsidR="00F72092" w:rsidRPr="000D1143" w:rsidRDefault="00F72092" w:rsidP="00217B21">
      <w:pPr>
        <w:pStyle w:val="005"/>
        <w:spacing w:before="120"/>
        <w:ind w:firstLine="480"/>
      </w:pPr>
      <w:r w:rsidRPr="000D1143">
        <w:t>林明玲女士：</w:t>
      </w:r>
      <w:r w:rsidRPr="000D1143">
        <w:t>1971</w:t>
      </w:r>
      <w:r w:rsidRPr="000D1143">
        <w:t>年生，中国国籍，无境外永久居留权，本科学历，行政管理专业。</w:t>
      </w:r>
      <w:r w:rsidRPr="000D1143">
        <w:t>1998</w:t>
      </w:r>
      <w:r w:rsidRPr="000D1143">
        <w:t>年</w:t>
      </w:r>
      <w:r w:rsidRPr="000D1143">
        <w:t>7</w:t>
      </w:r>
      <w:r w:rsidRPr="000D1143">
        <w:t>月至</w:t>
      </w:r>
      <w:r w:rsidRPr="000D1143">
        <w:t>2015</w:t>
      </w:r>
      <w:r w:rsidRPr="000D1143">
        <w:t>年</w:t>
      </w:r>
      <w:r w:rsidRPr="000D1143">
        <w:t>8</w:t>
      </w:r>
      <w:r w:rsidRPr="000D1143">
        <w:t>月担任公司执行董事；</w:t>
      </w:r>
      <w:r w:rsidRPr="000D1143">
        <w:t>2015</w:t>
      </w:r>
      <w:r w:rsidRPr="000D1143">
        <w:t>年</w:t>
      </w:r>
      <w:r w:rsidRPr="000D1143">
        <w:t>8</w:t>
      </w:r>
      <w:r w:rsidRPr="000D1143">
        <w:t>月至</w:t>
      </w:r>
      <w:r w:rsidRPr="000D1143">
        <w:t>2017</w:t>
      </w:r>
      <w:r w:rsidRPr="000D1143">
        <w:t>年</w:t>
      </w:r>
      <w:r w:rsidRPr="000D1143">
        <w:t>4</w:t>
      </w:r>
      <w:r w:rsidRPr="000D1143">
        <w:t>月担任公司董事长兼副总经理；现任公司董事长。</w:t>
      </w:r>
    </w:p>
    <w:p w14:paraId="2FE26553" w14:textId="77777777" w:rsidR="00F72092" w:rsidRPr="000D1143" w:rsidRDefault="00F72092" w:rsidP="00217B21">
      <w:pPr>
        <w:pStyle w:val="005"/>
        <w:spacing w:before="120"/>
        <w:ind w:firstLine="480"/>
      </w:pPr>
      <w:r w:rsidRPr="000D1143">
        <w:t>马学沛先生：</w:t>
      </w:r>
      <w:r w:rsidRPr="000D1143">
        <w:t>1972</w:t>
      </w:r>
      <w:r w:rsidRPr="000D1143">
        <w:t>年生，中国国籍，无境外永久居留权，工商管理硕士学历。</w:t>
      </w:r>
      <w:r w:rsidRPr="000D1143">
        <w:t>1998</w:t>
      </w:r>
      <w:r w:rsidRPr="000D1143">
        <w:t>年</w:t>
      </w:r>
      <w:r w:rsidRPr="000D1143">
        <w:t>7</w:t>
      </w:r>
      <w:r w:rsidRPr="000D1143">
        <w:t>月至</w:t>
      </w:r>
      <w:r w:rsidRPr="000D1143">
        <w:t>2015</w:t>
      </w:r>
      <w:r w:rsidRPr="000D1143">
        <w:t>年</w:t>
      </w:r>
      <w:r w:rsidRPr="000D1143">
        <w:t>8</w:t>
      </w:r>
      <w:r w:rsidRPr="000D1143">
        <w:t>月担任公司总经理，</w:t>
      </w:r>
      <w:r w:rsidRPr="000D1143">
        <w:t>2015</w:t>
      </w:r>
      <w:r w:rsidRPr="000D1143">
        <w:t>年</w:t>
      </w:r>
      <w:r w:rsidRPr="000D1143">
        <w:t>8</w:t>
      </w:r>
      <w:r w:rsidRPr="000D1143">
        <w:t>月至今任公司副董事长兼总经理；</w:t>
      </w:r>
      <w:r w:rsidRPr="000D1143">
        <w:t>2016</w:t>
      </w:r>
      <w:r w:rsidRPr="000D1143">
        <w:t>年至今，任汕头市工商联合会副主席；</w:t>
      </w:r>
      <w:r w:rsidRPr="000D1143">
        <w:t>2023</w:t>
      </w:r>
      <w:r w:rsidRPr="000D1143">
        <w:t>年</w:t>
      </w:r>
      <w:r w:rsidRPr="000D1143">
        <w:t>2</w:t>
      </w:r>
      <w:r w:rsidRPr="000D1143">
        <w:t>月被选举为第十四届全国人民代表大会代表（任期</w:t>
      </w:r>
      <w:r w:rsidRPr="000D1143">
        <w:t>5</w:t>
      </w:r>
      <w:r w:rsidRPr="000D1143">
        <w:t>年）。</w:t>
      </w:r>
    </w:p>
    <w:p w14:paraId="1B55E1AB" w14:textId="77777777" w:rsidR="00F72092" w:rsidRPr="000D1143" w:rsidRDefault="00F72092" w:rsidP="00217B21">
      <w:pPr>
        <w:pStyle w:val="002"/>
        <w:spacing w:before="120" w:after="120"/>
      </w:pPr>
      <w:bookmarkStart w:id="133" w:name="_Toc214351864"/>
      <w:bookmarkStart w:id="134" w:name="_Toc214367580"/>
      <w:r w:rsidRPr="000D1143">
        <w:t>八、上市公司合法合规情况</w:t>
      </w:r>
      <w:bookmarkEnd w:id="133"/>
      <w:bookmarkEnd w:id="134"/>
    </w:p>
    <w:p w14:paraId="48BF1FA8" w14:textId="73F9E545" w:rsidR="00F72092" w:rsidRPr="000D1143" w:rsidRDefault="00F72092" w:rsidP="00217B21">
      <w:pPr>
        <w:pStyle w:val="005"/>
        <w:spacing w:before="120"/>
        <w:ind w:firstLine="480"/>
      </w:pPr>
      <w:r w:rsidRPr="000D1143">
        <w:t>截至</w:t>
      </w:r>
      <w:r w:rsidR="00DD6674" w:rsidRPr="000D1143">
        <w:t>本报告</w:t>
      </w:r>
      <w:r w:rsidRPr="000D1143">
        <w:t>签署日，上市公司不存在因涉嫌犯罪被司法机关立案侦查或者涉嫌违法违规被中国证监会立案调查的情形；最近三年不存在严重损害投资者合法权益或者社会公共利益的重大违法行为；最近</w:t>
      </w:r>
      <w:r w:rsidRPr="000D1143">
        <w:t>36</w:t>
      </w:r>
      <w:r w:rsidRPr="000D1143">
        <w:t>个月内不存在受到过中国证监会的行政处罚或被司法机关依法追究刑事责任的情形；</w:t>
      </w:r>
      <w:bookmarkStart w:id="135" w:name="OLE_LINK13"/>
      <w:bookmarkStart w:id="136" w:name="OLE_LINK11"/>
      <w:r w:rsidRPr="000D1143">
        <w:t>最近</w:t>
      </w:r>
      <w:r w:rsidRPr="000D1143">
        <w:t>12</w:t>
      </w:r>
      <w:r w:rsidRPr="000D1143">
        <w:t>个月内不存在受到证券交易所公开谴责，不存在其他重大失信行为</w:t>
      </w:r>
      <w:bookmarkEnd w:id="135"/>
      <w:r w:rsidRPr="000D1143">
        <w:t>。</w:t>
      </w:r>
    </w:p>
    <w:p w14:paraId="672E5542" w14:textId="77777777" w:rsidR="00F72092" w:rsidRPr="000D1143" w:rsidRDefault="00F72092" w:rsidP="00217B21">
      <w:pPr>
        <w:pStyle w:val="002"/>
        <w:spacing w:before="120" w:after="120"/>
      </w:pPr>
      <w:bookmarkStart w:id="137" w:name="_Toc214351865"/>
      <w:bookmarkStart w:id="138" w:name="_Toc214367581"/>
      <w:bookmarkEnd w:id="136"/>
      <w:r w:rsidRPr="000D1143">
        <w:t>九、上市公司控股股东、实际控制人合法合规情况</w:t>
      </w:r>
      <w:bookmarkEnd w:id="137"/>
      <w:bookmarkEnd w:id="138"/>
    </w:p>
    <w:p w14:paraId="7789AE06" w14:textId="50FB39D0" w:rsidR="00F72092" w:rsidRPr="000D1143" w:rsidRDefault="00F72092" w:rsidP="00217B21">
      <w:pPr>
        <w:pStyle w:val="005"/>
        <w:spacing w:before="120"/>
        <w:ind w:firstLine="480"/>
      </w:pPr>
      <w:r w:rsidRPr="000D1143">
        <w:t>截至</w:t>
      </w:r>
      <w:r w:rsidR="00DD6674" w:rsidRPr="000D1143">
        <w:t>本报告</w:t>
      </w:r>
      <w:r w:rsidRPr="000D1143">
        <w:t>签署日，上市公司控股股东、实际控制人不存在因涉嫌犯罪被司法机关立案侦查或者涉嫌违法违规被中国证监会立案调查的情形；最近</w:t>
      </w:r>
      <w:r w:rsidRPr="000D1143">
        <w:t>12</w:t>
      </w:r>
      <w:r w:rsidRPr="000D1143">
        <w:t>个月内不存在受到证券交易所公开谴责</w:t>
      </w:r>
      <w:r w:rsidRPr="000D1143">
        <w:rPr>
          <w:rFonts w:hint="eastAsia"/>
        </w:rPr>
        <w:t>的情形</w:t>
      </w:r>
      <w:r w:rsidRPr="000D1143">
        <w:t>，不存在其他重大失信行为。</w:t>
      </w:r>
    </w:p>
    <w:p w14:paraId="72F26926" w14:textId="7E280F40" w:rsidR="00F72092" w:rsidRPr="000D1143" w:rsidRDefault="00F72092" w:rsidP="00217B21">
      <w:pPr>
        <w:pStyle w:val="001"/>
        <w:spacing w:before="120" w:after="120"/>
      </w:pPr>
      <w:bookmarkStart w:id="139" w:name="_Toc214351866"/>
      <w:bookmarkStart w:id="140" w:name="_Toc214367582"/>
      <w:r w:rsidRPr="000D1143">
        <w:lastRenderedPageBreak/>
        <w:t>第</w:t>
      </w:r>
      <w:r w:rsidRPr="000D1143">
        <w:rPr>
          <w:rFonts w:hint="eastAsia"/>
        </w:rPr>
        <w:t>三章</w:t>
      </w:r>
      <w:r w:rsidRPr="000D1143">
        <w:rPr>
          <w:rFonts w:hint="eastAsia"/>
        </w:rPr>
        <w:t xml:space="preserve"> </w:t>
      </w:r>
      <w:r w:rsidRPr="000D1143">
        <w:rPr>
          <w:rFonts w:hint="eastAsia"/>
        </w:rPr>
        <w:t>交易对方基本情况</w:t>
      </w:r>
      <w:bookmarkEnd w:id="139"/>
      <w:bookmarkEnd w:id="140"/>
    </w:p>
    <w:p w14:paraId="58B8C120" w14:textId="77777777" w:rsidR="00F72092" w:rsidRPr="000D1143" w:rsidRDefault="00F72092" w:rsidP="00217B21">
      <w:pPr>
        <w:pStyle w:val="002"/>
        <w:spacing w:before="120" w:after="120"/>
      </w:pPr>
      <w:bookmarkStart w:id="141" w:name="_Toc214351867"/>
      <w:bookmarkStart w:id="142" w:name="_Toc214367583"/>
      <w:r w:rsidRPr="000D1143">
        <w:t>一、发行股份及支付现金购买资产的交易对方情况</w:t>
      </w:r>
      <w:bookmarkEnd w:id="141"/>
      <w:bookmarkEnd w:id="142"/>
    </w:p>
    <w:p w14:paraId="42D5DF3D" w14:textId="77777777" w:rsidR="00F72092" w:rsidRPr="000D1143" w:rsidRDefault="00F72092" w:rsidP="00217B21">
      <w:pPr>
        <w:pStyle w:val="005"/>
        <w:spacing w:before="120"/>
        <w:ind w:firstLine="480"/>
      </w:pPr>
      <w:r w:rsidRPr="000D1143">
        <w:t>本次发行股份及支付现金购买资产的交易对方包括陈耿豪、南通成为常青、广发信德科文、苏州市德同合心、乐陶陶、林芝利新、杨凯然、张杰波、璀璨远见、乐熙熙、乐腾腾、深圳市前海千意智合三期、胡俊、王佳、乐哈哈、广发信德二期、璀璨德商、广州信德创业营、乐摇、珠海康远、上海德盾，上述交易对方的具体情况如下：</w:t>
      </w:r>
    </w:p>
    <w:p w14:paraId="21E1EF3E" w14:textId="77777777" w:rsidR="00F72092" w:rsidRPr="000D1143" w:rsidRDefault="00F72092" w:rsidP="00217B21">
      <w:pPr>
        <w:pStyle w:val="003"/>
        <w:spacing w:before="120" w:after="120"/>
        <w:ind w:firstLine="482"/>
      </w:pPr>
      <w:bookmarkStart w:id="143" w:name="_Hlk198830093"/>
      <w:r w:rsidRPr="000D1143">
        <w:t>（一）非自然人交易对方</w:t>
      </w:r>
    </w:p>
    <w:p w14:paraId="73A3ED52" w14:textId="77777777" w:rsidR="00F72092" w:rsidRPr="000D1143" w:rsidRDefault="00F72092" w:rsidP="00217B21">
      <w:pPr>
        <w:pStyle w:val="004"/>
        <w:spacing w:before="120" w:after="120"/>
        <w:ind w:firstLine="482"/>
      </w:pPr>
      <w:r w:rsidRPr="000D1143">
        <w:t>1</w:t>
      </w:r>
      <w:r w:rsidRPr="000D1143">
        <w:t>、林芝利新信息技术有限公司</w:t>
      </w:r>
    </w:p>
    <w:p w14:paraId="72D44DC9"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5BA9D10C" w14:textId="77777777" w:rsidTr="00217B21">
        <w:trPr>
          <w:trHeight w:val="397"/>
          <w:jc w:val="center"/>
        </w:trPr>
        <w:tc>
          <w:tcPr>
            <w:tcW w:w="1364" w:type="pct"/>
            <w:tcMar>
              <w:top w:w="0" w:type="dxa"/>
              <w:left w:w="108" w:type="dxa"/>
              <w:bottom w:w="0" w:type="dxa"/>
              <w:right w:w="108" w:type="dxa"/>
            </w:tcMar>
            <w:vAlign w:val="center"/>
          </w:tcPr>
          <w:p w14:paraId="55B9008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636" w:type="pct"/>
            <w:tcMar>
              <w:top w:w="0" w:type="dxa"/>
              <w:left w:w="108" w:type="dxa"/>
              <w:bottom w:w="0" w:type="dxa"/>
              <w:right w:w="108" w:type="dxa"/>
            </w:tcMar>
            <w:vAlign w:val="center"/>
          </w:tcPr>
          <w:p w14:paraId="3556BD5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林芝利新信息技术有限公司</w:t>
            </w:r>
          </w:p>
        </w:tc>
      </w:tr>
      <w:tr w:rsidR="00F72092" w:rsidRPr="000D1143" w14:paraId="3FA57EB5" w14:textId="77777777" w:rsidTr="00217B21">
        <w:trPr>
          <w:trHeight w:val="397"/>
          <w:jc w:val="center"/>
        </w:trPr>
        <w:tc>
          <w:tcPr>
            <w:tcW w:w="1364" w:type="pct"/>
            <w:tcMar>
              <w:top w:w="0" w:type="dxa"/>
              <w:left w:w="108" w:type="dxa"/>
              <w:bottom w:w="0" w:type="dxa"/>
              <w:right w:w="108" w:type="dxa"/>
            </w:tcMar>
            <w:vAlign w:val="center"/>
          </w:tcPr>
          <w:p w14:paraId="1CC5A68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6" w:type="pct"/>
            <w:tcMar>
              <w:top w:w="0" w:type="dxa"/>
              <w:left w:w="108" w:type="dxa"/>
              <w:bottom w:w="0" w:type="dxa"/>
              <w:right w:w="108" w:type="dxa"/>
            </w:tcMar>
            <w:vAlign w:val="center"/>
          </w:tcPr>
          <w:p w14:paraId="65927BD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有限责任公司（非自然人投资或控股的法人独资）</w:t>
            </w:r>
          </w:p>
        </w:tc>
      </w:tr>
      <w:tr w:rsidR="00F72092" w:rsidRPr="000D1143" w14:paraId="0F181D16" w14:textId="77777777" w:rsidTr="00217B21">
        <w:trPr>
          <w:trHeight w:val="397"/>
          <w:jc w:val="center"/>
        </w:trPr>
        <w:tc>
          <w:tcPr>
            <w:tcW w:w="1364" w:type="pct"/>
            <w:tcMar>
              <w:top w:w="0" w:type="dxa"/>
              <w:left w:w="108" w:type="dxa"/>
              <w:bottom w:w="0" w:type="dxa"/>
              <w:right w:w="108" w:type="dxa"/>
            </w:tcMar>
            <w:vAlign w:val="center"/>
          </w:tcPr>
          <w:p w14:paraId="4AFAC7E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636" w:type="pct"/>
            <w:tcMar>
              <w:top w:w="0" w:type="dxa"/>
              <w:left w:w="108" w:type="dxa"/>
              <w:bottom w:w="0" w:type="dxa"/>
              <w:right w:w="108" w:type="dxa"/>
            </w:tcMar>
            <w:vAlign w:val="center"/>
          </w:tcPr>
          <w:p w14:paraId="11D40D8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西藏自治区林芝市巴宜区八一镇广东路</w:t>
            </w:r>
            <w:r w:rsidRPr="000D1143">
              <w:rPr>
                <w:sz w:val="21"/>
                <w:szCs w:val="21"/>
                <w:lang w:bidi="ar"/>
              </w:rPr>
              <w:t>58</w:t>
            </w:r>
            <w:r w:rsidRPr="000D1143">
              <w:rPr>
                <w:sz w:val="21"/>
                <w:szCs w:val="21"/>
                <w:lang w:bidi="ar"/>
              </w:rPr>
              <w:t>号星程酒店</w:t>
            </w:r>
            <w:r w:rsidRPr="000D1143">
              <w:rPr>
                <w:sz w:val="21"/>
                <w:szCs w:val="21"/>
                <w:lang w:bidi="ar"/>
              </w:rPr>
              <w:t>8102</w:t>
            </w:r>
            <w:r w:rsidRPr="000D1143">
              <w:rPr>
                <w:sz w:val="21"/>
                <w:szCs w:val="21"/>
                <w:lang w:bidi="ar"/>
              </w:rPr>
              <w:t>房</w:t>
            </w:r>
          </w:p>
        </w:tc>
      </w:tr>
      <w:tr w:rsidR="00F72092" w:rsidRPr="000D1143" w14:paraId="21D9F757" w14:textId="77777777" w:rsidTr="00217B21">
        <w:trPr>
          <w:trHeight w:val="397"/>
          <w:jc w:val="center"/>
        </w:trPr>
        <w:tc>
          <w:tcPr>
            <w:tcW w:w="1364" w:type="pct"/>
            <w:tcMar>
              <w:top w:w="0" w:type="dxa"/>
              <w:left w:w="108" w:type="dxa"/>
              <w:bottom w:w="0" w:type="dxa"/>
              <w:right w:w="108" w:type="dxa"/>
            </w:tcMar>
            <w:vAlign w:val="center"/>
          </w:tcPr>
          <w:p w14:paraId="2B20801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18DE43C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西藏自治区林芝市巴宜区八一镇广东路</w:t>
            </w:r>
            <w:r w:rsidRPr="000D1143">
              <w:rPr>
                <w:sz w:val="21"/>
                <w:szCs w:val="21"/>
                <w:lang w:bidi="ar"/>
              </w:rPr>
              <w:t>58</w:t>
            </w:r>
            <w:r w:rsidRPr="000D1143">
              <w:rPr>
                <w:sz w:val="21"/>
                <w:szCs w:val="21"/>
                <w:lang w:bidi="ar"/>
              </w:rPr>
              <w:t>号星程酒店</w:t>
            </w:r>
            <w:r w:rsidRPr="000D1143">
              <w:rPr>
                <w:sz w:val="21"/>
                <w:szCs w:val="21"/>
                <w:lang w:bidi="ar"/>
              </w:rPr>
              <w:t>8102</w:t>
            </w:r>
            <w:r w:rsidRPr="000D1143">
              <w:rPr>
                <w:sz w:val="21"/>
                <w:szCs w:val="21"/>
                <w:lang w:bidi="ar"/>
              </w:rPr>
              <w:t>房</w:t>
            </w:r>
          </w:p>
        </w:tc>
      </w:tr>
      <w:tr w:rsidR="00F72092" w:rsidRPr="000D1143" w14:paraId="3B852694" w14:textId="77777777" w:rsidTr="00217B21">
        <w:trPr>
          <w:trHeight w:val="397"/>
          <w:jc w:val="center"/>
        </w:trPr>
        <w:tc>
          <w:tcPr>
            <w:tcW w:w="1364" w:type="pct"/>
            <w:tcMar>
              <w:top w:w="0" w:type="dxa"/>
              <w:left w:w="108" w:type="dxa"/>
              <w:bottom w:w="0" w:type="dxa"/>
              <w:right w:w="108" w:type="dxa"/>
            </w:tcMar>
            <w:vAlign w:val="center"/>
          </w:tcPr>
          <w:p w14:paraId="41F28F3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636" w:type="pct"/>
            <w:tcMar>
              <w:top w:w="0" w:type="dxa"/>
              <w:left w:w="108" w:type="dxa"/>
              <w:bottom w:w="0" w:type="dxa"/>
              <w:right w:w="108" w:type="dxa"/>
            </w:tcMar>
            <w:vAlign w:val="center"/>
          </w:tcPr>
          <w:p w14:paraId="116DC758"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2015</w:t>
            </w:r>
            <w:r w:rsidRPr="000D1143">
              <w:rPr>
                <w:sz w:val="21"/>
                <w:szCs w:val="21"/>
                <w:lang w:bidi="ar"/>
              </w:rPr>
              <w:t>年</w:t>
            </w:r>
            <w:r w:rsidRPr="000D1143">
              <w:rPr>
                <w:sz w:val="21"/>
                <w:szCs w:val="21"/>
                <w:lang w:bidi="ar"/>
              </w:rPr>
              <w:t>10</w:t>
            </w:r>
            <w:r w:rsidRPr="000D1143">
              <w:rPr>
                <w:sz w:val="21"/>
                <w:szCs w:val="21"/>
                <w:lang w:bidi="ar"/>
              </w:rPr>
              <w:t>月</w:t>
            </w:r>
            <w:r w:rsidRPr="000D1143">
              <w:rPr>
                <w:sz w:val="21"/>
                <w:szCs w:val="21"/>
                <w:lang w:bidi="ar"/>
              </w:rPr>
              <w:t>26</w:t>
            </w:r>
            <w:r w:rsidRPr="000D1143">
              <w:rPr>
                <w:sz w:val="21"/>
                <w:szCs w:val="21"/>
                <w:lang w:bidi="ar"/>
              </w:rPr>
              <w:t>日</w:t>
            </w:r>
          </w:p>
        </w:tc>
      </w:tr>
      <w:tr w:rsidR="00F72092" w:rsidRPr="000D1143" w14:paraId="51B94E89" w14:textId="77777777" w:rsidTr="00217B21">
        <w:trPr>
          <w:trHeight w:val="397"/>
          <w:jc w:val="center"/>
        </w:trPr>
        <w:tc>
          <w:tcPr>
            <w:tcW w:w="1364" w:type="pct"/>
            <w:tcMar>
              <w:top w:w="0" w:type="dxa"/>
              <w:left w:w="108" w:type="dxa"/>
              <w:bottom w:w="0" w:type="dxa"/>
              <w:right w:w="108" w:type="dxa"/>
            </w:tcMar>
            <w:vAlign w:val="center"/>
          </w:tcPr>
          <w:p w14:paraId="7E25CAA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636" w:type="pct"/>
            <w:tcMar>
              <w:top w:w="0" w:type="dxa"/>
              <w:left w:w="108" w:type="dxa"/>
              <w:bottom w:w="0" w:type="dxa"/>
              <w:right w:w="108" w:type="dxa"/>
            </w:tcMar>
            <w:vAlign w:val="center"/>
          </w:tcPr>
          <w:p w14:paraId="0ADCBFD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kern w:val="0"/>
                <w:sz w:val="21"/>
                <w:szCs w:val="21"/>
              </w:rPr>
              <w:t>230,000.00</w:t>
            </w:r>
            <w:r w:rsidRPr="000D1143">
              <w:rPr>
                <w:kern w:val="0"/>
                <w:sz w:val="21"/>
                <w:szCs w:val="21"/>
              </w:rPr>
              <w:t>万元</w:t>
            </w:r>
          </w:p>
        </w:tc>
      </w:tr>
      <w:tr w:rsidR="00F72092" w:rsidRPr="000D1143" w14:paraId="2F486129" w14:textId="77777777" w:rsidTr="00217B21">
        <w:trPr>
          <w:trHeight w:val="397"/>
          <w:jc w:val="center"/>
        </w:trPr>
        <w:tc>
          <w:tcPr>
            <w:tcW w:w="1364" w:type="pct"/>
            <w:tcMar>
              <w:top w:w="0" w:type="dxa"/>
              <w:left w:w="108" w:type="dxa"/>
              <w:bottom w:w="0" w:type="dxa"/>
              <w:right w:w="108" w:type="dxa"/>
            </w:tcMar>
            <w:vAlign w:val="center"/>
          </w:tcPr>
          <w:p w14:paraId="4D06C20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法定代表人</w:t>
            </w:r>
          </w:p>
        </w:tc>
        <w:tc>
          <w:tcPr>
            <w:tcW w:w="3636" w:type="pct"/>
            <w:tcMar>
              <w:top w:w="0" w:type="dxa"/>
              <w:left w:w="108" w:type="dxa"/>
              <w:bottom w:w="0" w:type="dxa"/>
              <w:right w:w="108" w:type="dxa"/>
            </w:tcMar>
            <w:vAlign w:val="center"/>
          </w:tcPr>
          <w:p w14:paraId="174E3B5F"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余海洋</w:t>
            </w:r>
          </w:p>
        </w:tc>
      </w:tr>
      <w:tr w:rsidR="00F72092" w:rsidRPr="000D1143" w14:paraId="52F8D46C" w14:textId="77777777" w:rsidTr="00217B21">
        <w:trPr>
          <w:trHeight w:val="397"/>
          <w:jc w:val="center"/>
        </w:trPr>
        <w:tc>
          <w:tcPr>
            <w:tcW w:w="1364" w:type="pct"/>
            <w:tcMar>
              <w:top w:w="0" w:type="dxa"/>
              <w:left w:w="108" w:type="dxa"/>
              <w:bottom w:w="0" w:type="dxa"/>
              <w:right w:w="108" w:type="dxa"/>
            </w:tcMar>
            <w:vAlign w:val="center"/>
          </w:tcPr>
          <w:p w14:paraId="06C43DD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636" w:type="pct"/>
            <w:tcMar>
              <w:top w:w="0" w:type="dxa"/>
              <w:left w:w="108" w:type="dxa"/>
              <w:bottom w:w="0" w:type="dxa"/>
              <w:right w:w="108" w:type="dxa"/>
            </w:tcMar>
            <w:vAlign w:val="center"/>
          </w:tcPr>
          <w:p w14:paraId="3184E95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91540400MA6T10MF2A</w:t>
            </w:r>
          </w:p>
        </w:tc>
      </w:tr>
      <w:tr w:rsidR="00F72092" w:rsidRPr="000D1143" w14:paraId="7DDCA36E" w14:textId="77777777" w:rsidTr="00217B21">
        <w:trPr>
          <w:trHeight w:val="397"/>
          <w:jc w:val="center"/>
        </w:trPr>
        <w:tc>
          <w:tcPr>
            <w:tcW w:w="1364" w:type="pct"/>
            <w:tcMar>
              <w:top w:w="0" w:type="dxa"/>
              <w:left w:w="108" w:type="dxa"/>
              <w:bottom w:w="0" w:type="dxa"/>
              <w:right w:w="108" w:type="dxa"/>
            </w:tcMar>
            <w:vAlign w:val="center"/>
          </w:tcPr>
          <w:p w14:paraId="2EFA0BF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636" w:type="pct"/>
            <w:tcMar>
              <w:top w:w="0" w:type="dxa"/>
              <w:left w:w="108" w:type="dxa"/>
              <w:bottom w:w="0" w:type="dxa"/>
              <w:right w:w="108" w:type="dxa"/>
            </w:tcMar>
            <w:vAlign w:val="center"/>
          </w:tcPr>
          <w:p w14:paraId="49A9458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计算机软硬件技术开发、销售；经济信息咨询、企业管理咨询；国内贸易；投资兴办实业。</w:t>
            </w:r>
            <w:r w:rsidRPr="000D1143">
              <w:rPr>
                <w:sz w:val="21"/>
                <w:szCs w:val="21"/>
                <w:lang w:bidi="ar"/>
              </w:rPr>
              <w:t>[</w:t>
            </w:r>
            <w:r w:rsidRPr="000D1143">
              <w:rPr>
                <w:sz w:val="21"/>
                <w:szCs w:val="21"/>
                <w:lang w:bidi="ar"/>
              </w:rPr>
              <w:t>依法须经批准的项目，经相关部门批准后方可开展经营活动</w:t>
            </w:r>
            <w:r w:rsidRPr="000D1143">
              <w:rPr>
                <w:sz w:val="21"/>
                <w:szCs w:val="21"/>
                <w:lang w:bidi="ar"/>
              </w:rPr>
              <w:t>]</w:t>
            </w:r>
          </w:p>
        </w:tc>
      </w:tr>
    </w:tbl>
    <w:p w14:paraId="1476A1EF" w14:textId="77777777" w:rsidR="00F72092" w:rsidRPr="000D1143" w:rsidRDefault="00F72092" w:rsidP="00217B21">
      <w:pPr>
        <w:pStyle w:val="004"/>
        <w:spacing w:before="120" w:after="120"/>
        <w:ind w:firstLine="482"/>
        <w:outlineLvl w:val="4"/>
      </w:pPr>
      <w:r w:rsidRPr="000D1143">
        <w:t>（</w:t>
      </w:r>
      <w:r w:rsidRPr="000D1143">
        <w:t>2</w:t>
      </w:r>
      <w:r w:rsidRPr="000D1143">
        <w:t>）历史沿革及最近三年注册资本变化情况</w:t>
      </w:r>
    </w:p>
    <w:p w14:paraId="262F01C0" w14:textId="77777777" w:rsidR="00F72092" w:rsidRPr="000D1143" w:rsidRDefault="00F72092" w:rsidP="00F72092">
      <w:pPr>
        <w:spacing w:before="120" w:afterLines="0" w:after="0"/>
        <w:ind w:firstLine="480"/>
      </w:pPr>
      <w:r w:rsidRPr="000D1143">
        <w:rPr>
          <w:rFonts w:ascii="宋体" w:hAnsi="宋体" w:cs="宋体" w:hint="eastAsia"/>
        </w:rPr>
        <w:t>①</w:t>
      </w:r>
      <w:r w:rsidRPr="000D1143">
        <w:t>2015</w:t>
      </w:r>
      <w:r w:rsidRPr="000D1143">
        <w:t>年</w:t>
      </w:r>
      <w:r w:rsidRPr="000D1143">
        <w:t>10</w:t>
      </w:r>
      <w:r w:rsidRPr="000D1143">
        <w:t>月设立</w:t>
      </w:r>
    </w:p>
    <w:p w14:paraId="7462F7DE" w14:textId="77777777" w:rsidR="00F72092" w:rsidRPr="000D1143" w:rsidRDefault="00F72092" w:rsidP="00F72092">
      <w:pPr>
        <w:spacing w:before="120" w:afterLines="0" w:after="0"/>
        <w:ind w:firstLine="480"/>
      </w:pPr>
      <w:r w:rsidRPr="000D1143">
        <w:t>2015</w:t>
      </w:r>
      <w:r w:rsidRPr="000D1143">
        <w:t>年</w:t>
      </w:r>
      <w:r w:rsidRPr="000D1143">
        <w:t>10</w:t>
      </w:r>
      <w:r w:rsidRPr="000D1143">
        <w:t>月</w:t>
      </w:r>
      <w:r w:rsidRPr="000D1143">
        <w:t>14</w:t>
      </w:r>
      <w:r w:rsidRPr="000D1143">
        <w:t>日，深圳市利通产业投资基金有限公司签署《林芝利新信息技术有限公司章程》，公司注册资本为</w:t>
      </w:r>
      <w:r w:rsidRPr="000D1143">
        <w:t>10,000.00</w:t>
      </w:r>
      <w:r w:rsidRPr="000D1143">
        <w:t>万元，全部由深圳市利通产业投资基金有限公司以货币资金认缴。</w:t>
      </w:r>
    </w:p>
    <w:p w14:paraId="13CBE6AE" w14:textId="77777777" w:rsidR="00F72092" w:rsidRPr="000D1143" w:rsidRDefault="00F72092" w:rsidP="00F72092">
      <w:pPr>
        <w:spacing w:before="120" w:afterLines="0" w:after="0"/>
        <w:ind w:firstLine="480"/>
      </w:pPr>
      <w:r w:rsidRPr="000D1143">
        <w:t>2015</w:t>
      </w:r>
      <w:r w:rsidRPr="000D1143">
        <w:t>年</w:t>
      </w:r>
      <w:r w:rsidRPr="000D1143">
        <w:t>10</w:t>
      </w:r>
      <w:r w:rsidRPr="000D1143">
        <w:t>月</w:t>
      </w:r>
      <w:r w:rsidRPr="000D1143">
        <w:t>26</w:t>
      </w:r>
      <w:r w:rsidRPr="000D1143">
        <w:t>日，林芝利新在林芝市工商行政管理局注册登记并取得统一社会信用代码为</w:t>
      </w:r>
      <w:r w:rsidRPr="000D1143">
        <w:t>91540400MA6T10MF2A</w:t>
      </w:r>
      <w:r w:rsidRPr="000D1143">
        <w:t>的《营业执照》。</w:t>
      </w:r>
    </w:p>
    <w:p w14:paraId="105D4B66" w14:textId="77777777" w:rsidR="00F72092" w:rsidRPr="000D1143" w:rsidRDefault="00F72092" w:rsidP="00F72092">
      <w:pPr>
        <w:spacing w:before="120" w:afterLines="0" w:after="0"/>
        <w:ind w:firstLine="480"/>
      </w:pPr>
      <w:r w:rsidRPr="000D1143">
        <w:lastRenderedPageBreak/>
        <w:t>设立时，林芝利新的股权结构如下：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42"/>
        <w:gridCol w:w="2843"/>
        <w:gridCol w:w="2843"/>
      </w:tblGrid>
      <w:tr w:rsidR="00F72092" w:rsidRPr="000D1143" w14:paraId="41B0F0A1" w14:textId="77777777" w:rsidTr="00217B21">
        <w:trPr>
          <w:trHeight w:val="397"/>
          <w:jc w:val="center"/>
        </w:trPr>
        <w:tc>
          <w:tcPr>
            <w:tcW w:w="2840" w:type="dxa"/>
            <w:tcMar>
              <w:top w:w="0" w:type="dxa"/>
              <w:left w:w="108" w:type="dxa"/>
              <w:bottom w:w="0" w:type="dxa"/>
              <w:right w:w="108" w:type="dxa"/>
            </w:tcMar>
            <w:vAlign w:val="center"/>
          </w:tcPr>
          <w:p w14:paraId="662245A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2841" w:type="dxa"/>
            <w:tcMar>
              <w:top w:w="0" w:type="dxa"/>
              <w:left w:w="108" w:type="dxa"/>
              <w:bottom w:w="0" w:type="dxa"/>
              <w:right w:w="108" w:type="dxa"/>
            </w:tcMar>
            <w:vAlign w:val="center"/>
          </w:tcPr>
          <w:p w14:paraId="4BD6B09E" w14:textId="77777777" w:rsidR="00F72092" w:rsidRPr="000D1143" w:rsidRDefault="00F72092" w:rsidP="00F72092">
            <w:pPr>
              <w:keepNext/>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认缴注册资本（万元）</w:t>
            </w:r>
          </w:p>
        </w:tc>
        <w:tc>
          <w:tcPr>
            <w:tcW w:w="2841" w:type="dxa"/>
            <w:tcMar>
              <w:top w:w="0" w:type="dxa"/>
              <w:left w:w="108" w:type="dxa"/>
              <w:bottom w:w="0" w:type="dxa"/>
              <w:right w:w="108" w:type="dxa"/>
            </w:tcMar>
            <w:vAlign w:val="center"/>
          </w:tcPr>
          <w:p w14:paraId="064289E6"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持股比例</w:t>
            </w:r>
          </w:p>
        </w:tc>
      </w:tr>
      <w:tr w:rsidR="00F72092" w:rsidRPr="000D1143" w14:paraId="6C62382E" w14:textId="77777777" w:rsidTr="00217B21">
        <w:trPr>
          <w:trHeight w:val="397"/>
          <w:jc w:val="center"/>
        </w:trPr>
        <w:tc>
          <w:tcPr>
            <w:tcW w:w="2840" w:type="dxa"/>
            <w:tcMar>
              <w:top w:w="0" w:type="dxa"/>
              <w:left w:w="108" w:type="dxa"/>
              <w:bottom w:w="0" w:type="dxa"/>
              <w:right w:w="108" w:type="dxa"/>
            </w:tcMar>
            <w:vAlign w:val="center"/>
          </w:tcPr>
          <w:p w14:paraId="3C0C338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深圳市利通产业投资基金有限公司</w:t>
            </w:r>
          </w:p>
        </w:tc>
        <w:tc>
          <w:tcPr>
            <w:tcW w:w="2841" w:type="dxa"/>
            <w:tcMar>
              <w:top w:w="0" w:type="dxa"/>
              <w:left w:w="108" w:type="dxa"/>
              <w:bottom w:w="0" w:type="dxa"/>
              <w:right w:w="108" w:type="dxa"/>
            </w:tcMar>
            <w:vAlign w:val="center"/>
          </w:tcPr>
          <w:p w14:paraId="3B223A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10,000.00</w:t>
            </w:r>
          </w:p>
        </w:tc>
        <w:tc>
          <w:tcPr>
            <w:tcW w:w="2841" w:type="dxa"/>
            <w:tcMar>
              <w:top w:w="0" w:type="dxa"/>
              <w:left w:w="108" w:type="dxa"/>
              <w:bottom w:w="0" w:type="dxa"/>
              <w:right w:w="108" w:type="dxa"/>
            </w:tcMar>
            <w:vAlign w:val="center"/>
          </w:tcPr>
          <w:p w14:paraId="2B22AD6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13147B9F" w14:textId="77777777" w:rsidTr="00217B21">
        <w:trPr>
          <w:trHeight w:val="397"/>
          <w:jc w:val="center"/>
        </w:trPr>
        <w:tc>
          <w:tcPr>
            <w:tcW w:w="2840" w:type="dxa"/>
            <w:tcMar>
              <w:top w:w="0" w:type="dxa"/>
              <w:left w:w="108" w:type="dxa"/>
              <w:bottom w:w="0" w:type="dxa"/>
              <w:right w:w="108" w:type="dxa"/>
            </w:tcMar>
            <w:vAlign w:val="center"/>
          </w:tcPr>
          <w:p w14:paraId="0F1223AA"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2841" w:type="dxa"/>
            <w:tcMar>
              <w:top w:w="0" w:type="dxa"/>
              <w:left w:w="108" w:type="dxa"/>
              <w:bottom w:w="0" w:type="dxa"/>
              <w:right w:w="108" w:type="dxa"/>
            </w:tcMar>
            <w:vAlign w:val="center"/>
          </w:tcPr>
          <w:p w14:paraId="45EEFA6A"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10,000.00</w:t>
            </w:r>
          </w:p>
        </w:tc>
        <w:tc>
          <w:tcPr>
            <w:tcW w:w="2841" w:type="dxa"/>
            <w:tcMar>
              <w:top w:w="0" w:type="dxa"/>
              <w:left w:w="108" w:type="dxa"/>
              <w:bottom w:w="0" w:type="dxa"/>
              <w:right w:w="108" w:type="dxa"/>
            </w:tcMar>
            <w:vAlign w:val="center"/>
          </w:tcPr>
          <w:p w14:paraId="7C097D2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100.00%</w:t>
            </w:r>
          </w:p>
        </w:tc>
      </w:tr>
    </w:tbl>
    <w:p w14:paraId="13D74CDE" w14:textId="77777777" w:rsidR="00F72092" w:rsidRPr="000D1143" w:rsidRDefault="00F72092" w:rsidP="00F72092">
      <w:pPr>
        <w:spacing w:before="120" w:afterLines="0" w:after="0"/>
        <w:ind w:firstLine="480"/>
      </w:pPr>
      <w:r w:rsidRPr="000D1143">
        <w:rPr>
          <w:rFonts w:hint="eastAsia"/>
        </w:rPr>
        <w:t>②</w:t>
      </w:r>
      <w:r w:rsidRPr="000D1143">
        <w:t>2023</w:t>
      </w:r>
      <w:r w:rsidRPr="000D1143">
        <w:t>年</w:t>
      </w:r>
      <w:r w:rsidRPr="000D1143">
        <w:t>7</w:t>
      </w:r>
      <w:r w:rsidRPr="000D1143">
        <w:t>月，第一次增加注册资本</w:t>
      </w:r>
    </w:p>
    <w:p w14:paraId="45ACACC7" w14:textId="77777777" w:rsidR="00F72092" w:rsidRPr="000D1143" w:rsidRDefault="00F72092" w:rsidP="00F72092">
      <w:pPr>
        <w:spacing w:before="120" w:afterLines="0" w:after="0"/>
        <w:ind w:firstLine="480"/>
      </w:pPr>
      <w:r w:rsidRPr="000D1143">
        <w:t>2023</w:t>
      </w:r>
      <w:r w:rsidRPr="000D1143">
        <w:t>年</w:t>
      </w:r>
      <w:r w:rsidRPr="000D1143">
        <w:t>7</w:t>
      </w:r>
      <w:r w:rsidRPr="000D1143">
        <w:t>月</w:t>
      </w:r>
      <w:r w:rsidRPr="000D1143">
        <w:t>1</w:t>
      </w:r>
      <w:r w:rsidRPr="000D1143">
        <w:t>日，深圳市利通产业投资基金有限公司作出股东决定，林芝利新注册资本由</w:t>
      </w:r>
      <w:r w:rsidRPr="000D1143">
        <w:t>10,000.00</w:t>
      </w:r>
      <w:r w:rsidRPr="000D1143">
        <w:t>万元增加至</w:t>
      </w:r>
      <w:r w:rsidRPr="000D1143">
        <w:t>230,000.00</w:t>
      </w:r>
      <w:r w:rsidRPr="000D1143">
        <w:t>万元，新增注册资本</w:t>
      </w:r>
      <w:r w:rsidRPr="000D1143">
        <w:t>220</w:t>
      </w:r>
      <w:r w:rsidRPr="000D1143">
        <w:t>，</w:t>
      </w:r>
      <w:r w:rsidRPr="000D1143">
        <w:t>000.00</w:t>
      </w:r>
      <w:r w:rsidRPr="000D1143">
        <w:t>万元全部由深圳市利通产业投资基金有限公司以货币资金认缴。</w:t>
      </w:r>
    </w:p>
    <w:p w14:paraId="0C6D16C1" w14:textId="77777777" w:rsidR="00F72092" w:rsidRPr="000D1143" w:rsidRDefault="00F72092" w:rsidP="00F72092">
      <w:pPr>
        <w:spacing w:before="120" w:afterLines="0" w:after="0"/>
        <w:ind w:firstLine="480"/>
      </w:pPr>
      <w:r w:rsidRPr="000D1143">
        <w:t>2023</w:t>
      </w:r>
      <w:r w:rsidRPr="000D1143">
        <w:t>年</w:t>
      </w:r>
      <w:r w:rsidRPr="000D1143">
        <w:t>7</w:t>
      </w:r>
      <w:r w:rsidRPr="000D1143">
        <w:t>月</w:t>
      </w:r>
      <w:r w:rsidRPr="000D1143">
        <w:t>27</w:t>
      </w:r>
      <w:r w:rsidRPr="000D1143">
        <w:t>日，林芝利新就本次增资事宜在林芝市市场监督管理局完成变更登记。</w:t>
      </w:r>
    </w:p>
    <w:p w14:paraId="500E9007" w14:textId="77777777" w:rsidR="00F72092" w:rsidRPr="000D1143" w:rsidRDefault="00F72092" w:rsidP="00F72092">
      <w:pPr>
        <w:spacing w:before="120" w:afterLines="0" w:after="0"/>
        <w:ind w:firstLine="480"/>
      </w:pPr>
      <w:r w:rsidRPr="000D1143">
        <w:t>本次增资后，林芝利新的股权结构如下：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42"/>
        <w:gridCol w:w="2843"/>
        <w:gridCol w:w="2843"/>
      </w:tblGrid>
      <w:tr w:rsidR="00F72092" w:rsidRPr="000D1143" w14:paraId="54527230" w14:textId="77777777" w:rsidTr="00217B21">
        <w:trPr>
          <w:trHeight w:val="397"/>
          <w:jc w:val="center"/>
        </w:trPr>
        <w:tc>
          <w:tcPr>
            <w:tcW w:w="2840" w:type="dxa"/>
            <w:tcMar>
              <w:top w:w="0" w:type="dxa"/>
              <w:left w:w="108" w:type="dxa"/>
              <w:bottom w:w="0" w:type="dxa"/>
              <w:right w:w="108" w:type="dxa"/>
            </w:tcMar>
            <w:vAlign w:val="center"/>
          </w:tcPr>
          <w:p w14:paraId="59B832E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2841" w:type="dxa"/>
            <w:tcMar>
              <w:top w:w="0" w:type="dxa"/>
              <w:left w:w="108" w:type="dxa"/>
              <w:bottom w:w="0" w:type="dxa"/>
              <w:right w:w="108" w:type="dxa"/>
            </w:tcMar>
            <w:vAlign w:val="center"/>
          </w:tcPr>
          <w:p w14:paraId="0A86E53A"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kern w:val="0"/>
                <w:sz w:val="21"/>
                <w:szCs w:val="21"/>
                <w:lang w:bidi="ar"/>
              </w:rPr>
              <w:t>认缴注册资本（万元）</w:t>
            </w:r>
          </w:p>
        </w:tc>
        <w:tc>
          <w:tcPr>
            <w:tcW w:w="2841" w:type="dxa"/>
            <w:tcMar>
              <w:top w:w="0" w:type="dxa"/>
              <w:left w:w="108" w:type="dxa"/>
              <w:bottom w:w="0" w:type="dxa"/>
              <w:right w:w="108" w:type="dxa"/>
            </w:tcMar>
            <w:vAlign w:val="center"/>
          </w:tcPr>
          <w:p w14:paraId="741492D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持股比例</w:t>
            </w:r>
          </w:p>
        </w:tc>
      </w:tr>
      <w:tr w:rsidR="00F72092" w:rsidRPr="000D1143" w14:paraId="7BA22F20" w14:textId="77777777" w:rsidTr="00217B21">
        <w:trPr>
          <w:trHeight w:val="397"/>
          <w:jc w:val="center"/>
        </w:trPr>
        <w:tc>
          <w:tcPr>
            <w:tcW w:w="2840" w:type="dxa"/>
            <w:tcMar>
              <w:top w:w="0" w:type="dxa"/>
              <w:left w:w="108" w:type="dxa"/>
              <w:bottom w:w="0" w:type="dxa"/>
              <w:right w:w="108" w:type="dxa"/>
            </w:tcMar>
            <w:vAlign w:val="center"/>
          </w:tcPr>
          <w:p w14:paraId="79F36F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深圳市利通产业投资基金有限公司</w:t>
            </w:r>
          </w:p>
        </w:tc>
        <w:tc>
          <w:tcPr>
            <w:tcW w:w="2841" w:type="dxa"/>
            <w:tcMar>
              <w:top w:w="0" w:type="dxa"/>
              <w:left w:w="108" w:type="dxa"/>
              <w:bottom w:w="0" w:type="dxa"/>
              <w:right w:w="108" w:type="dxa"/>
            </w:tcMar>
            <w:vAlign w:val="center"/>
          </w:tcPr>
          <w:p w14:paraId="0B17FFC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230,000.00</w:t>
            </w:r>
          </w:p>
        </w:tc>
        <w:tc>
          <w:tcPr>
            <w:tcW w:w="2841" w:type="dxa"/>
            <w:tcMar>
              <w:top w:w="0" w:type="dxa"/>
              <w:left w:w="108" w:type="dxa"/>
              <w:bottom w:w="0" w:type="dxa"/>
              <w:right w:w="108" w:type="dxa"/>
            </w:tcMar>
            <w:vAlign w:val="center"/>
          </w:tcPr>
          <w:p w14:paraId="32BC44A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61440278" w14:textId="77777777" w:rsidTr="00217B21">
        <w:trPr>
          <w:trHeight w:val="397"/>
          <w:jc w:val="center"/>
        </w:trPr>
        <w:tc>
          <w:tcPr>
            <w:tcW w:w="2840" w:type="dxa"/>
            <w:tcMar>
              <w:top w:w="0" w:type="dxa"/>
              <w:left w:w="108" w:type="dxa"/>
              <w:bottom w:w="0" w:type="dxa"/>
              <w:right w:w="108" w:type="dxa"/>
            </w:tcMar>
            <w:vAlign w:val="center"/>
          </w:tcPr>
          <w:p w14:paraId="17F6DFE1"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2841" w:type="dxa"/>
            <w:tcMar>
              <w:top w:w="0" w:type="dxa"/>
              <w:left w:w="108" w:type="dxa"/>
              <w:bottom w:w="0" w:type="dxa"/>
              <w:right w:w="108" w:type="dxa"/>
            </w:tcMar>
            <w:vAlign w:val="center"/>
          </w:tcPr>
          <w:p w14:paraId="74F77AF3"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230,000.00</w:t>
            </w:r>
          </w:p>
        </w:tc>
        <w:tc>
          <w:tcPr>
            <w:tcW w:w="2841" w:type="dxa"/>
            <w:tcMar>
              <w:top w:w="0" w:type="dxa"/>
              <w:left w:w="108" w:type="dxa"/>
              <w:bottom w:w="0" w:type="dxa"/>
              <w:right w:w="108" w:type="dxa"/>
            </w:tcMar>
            <w:vAlign w:val="center"/>
          </w:tcPr>
          <w:p w14:paraId="5534AFAA"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100.00%</w:t>
            </w:r>
          </w:p>
        </w:tc>
      </w:tr>
    </w:tbl>
    <w:p w14:paraId="091F9D26" w14:textId="77777777" w:rsidR="00F72092" w:rsidRPr="000D1143" w:rsidRDefault="00F72092" w:rsidP="00F72092">
      <w:pPr>
        <w:spacing w:before="120" w:afterLines="0" w:after="0"/>
        <w:ind w:firstLine="480"/>
      </w:pPr>
      <w:r w:rsidRPr="000D1143">
        <w:rPr>
          <w:rFonts w:ascii="宋体" w:hAnsi="宋体" w:cs="宋体" w:hint="eastAsia"/>
        </w:rPr>
        <w:t>③</w:t>
      </w:r>
      <w:r w:rsidRPr="000D1143">
        <w:t>2023</w:t>
      </w:r>
      <w:r w:rsidRPr="000D1143">
        <w:t>年</w:t>
      </w:r>
      <w:r w:rsidRPr="000D1143">
        <w:t>8</w:t>
      </w:r>
      <w:r w:rsidRPr="000D1143">
        <w:t>月，第一次股权转让</w:t>
      </w:r>
    </w:p>
    <w:p w14:paraId="1CDC6F55" w14:textId="77777777" w:rsidR="00F72092" w:rsidRPr="000D1143" w:rsidRDefault="00F72092" w:rsidP="00F72092">
      <w:pPr>
        <w:spacing w:before="120" w:afterLines="0" w:after="0"/>
        <w:ind w:firstLine="480"/>
      </w:pPr>
      <w:r w:rsidRPr="000D1143">
        <w:t>2023</w:t>
      </w:r>
      <w:r w:rsidRPr="000D1143">
        <w:t>年</w:t>
      </w:r>
      <w:r w:rsidRPr="000D1143">
        <w:t>7</w:t>
      </w:r>
      <w:r w:rsidRPr="000D1143">
        <w:t>月</w:t>
      </w:r>
      <w:r w:rsidRPr="000D1143">
        <w:t>31</w:t>
      </w:r>
      <w:r w:rsidRPr="000D1143">
        <w:t>日，深圳市利通产业投资基金有限公司作出股东决定，由深圳市利通产业投资基金有限公司将其持有的林芝利新</w:t>
      </w:r>
      <w:r w:rsidRPr="000D1143">
        <w:t>230,000.00</w:t>
      </w:r>
      <w:r w:rsidRPr="000D1143">
        <w:t>万元的股权以人民币</w:t>
      </w:r>
      <w:r w:rsidRPr="000D1143">
        <w:t>1</w:t>
      </w:r>
      <w:r w:rsidRPr="000D1143">
        <w:t>元的价格转让给</w:t>
      </w:r>
      <w:r w:rsidRPr="000D1143">
        <w:fldChar w:fldCharType="begin"/>
      </w:r>
      <w:r w:rsidRPr="000D1143">
        <w:instrText>HYPERLINK "https://www.qcc.com/firm/231026593857d648c46b19d2939eb3df.html" \t "https://www.qcc.com/firm/_blank"</w:instrText>
      </w:r>
      <w:r w:rsidRPr="000D1143">
        <w:fldChar w:fldCharType="separate"/>
      </w:r>
      <w:r w:rsidRPr="000D1143">
        <w:t>腾讯睿见</w:t>
      </w:r>
      <w:r w:rsidRPr="000D1143">
        <w:fldChar w:fldCharType="end"/>
      </w:r>
      <w:r w:rsidRPr="000D1143">
        <w:t>。同日，深圳市利通产业投资基金有限公司与</w:t>
      </w:r>
      <w:hyperlink r:id="rId27" w:tgtFrame="https://www.qcc.com/firm/_blank" w:history="1">
        <w:r w:rsidRPr="000D1143">
          <w:t>腾讯睿见</w:t>
        </w:r>
      </w:hyperlink>
      <w:r w:rsidRPr="000D1143">
        <w:t>就本次股权转让签署了《林芝利新信息技术有限公司股权转让协议》。</w:t>
      </w:r>
    </w:p>
    <w:p w14:paraId="4FA7D004" w14:textId="77777777" w:rsidR="00F72092" w:rsidRPr="000D1143" w:rsidRDefault="00F72092" w:rsidP="00F72092">
      <w:pPr>
        <w:spacing w:before="120" w:afterLines="0" w:after="0"/>
        <w:ind w:firstLine="480"/>
      </w:pPr>
      <w:r w:rsidRPr="000D1143">
        <w:t>2023</w:t>
      </w:r>
      <w:r w:rsidRPr="000D1143">
        <w:t>年</w:t>
      </w:r>
      <w:r w:rsidRPr="000D1143">
        <w:t>8</w:t>
      </w:r>
      <w:r w:rsidRPr="000D1143">
        <w:t>月</w:t>
      </w:r>
      <w:r w:rsidRPr="000D1143">
        <w:t>18</w:t>
      </w:r>
      <w:r w:rsidRPr="000D1143">
        <w:t>日，林芝利新就本次股权转让事宜在林芝市市场监督管理局完成变更登记。</w:t>
      </w:r>
    </w:p>
    <w:p w14:paraId="73E415DF" w14:textId="77777777" w:rsidR="00F72092" w:rsidRPr="000D1143" w:rsidRDefault="00F72092" w:rsidP="00F72092">
      <w:pPr>
        <w:spacing w:before="120" w:afterLines="0" w:after="0"/>
        <w:ind w:firstLine="480"/>
      </w:pPr>
      <w:r w:rsidRPr="000D1143">
        <w:t>本次转让后，林芝利新的股权结构如下：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42"/>
        <w:gridCol w:w="2843"/>
        <w:gridCol w:w="2843"/>
      </w:tblGrid>
      <w:tr w:rsidR="00F72092" w:rsidRPr="000D1143" w14:paraId="5A0BA338" w14:textId="77777777" w:rsidTr="00217B21">
        <w:trPr>
          <w:trHeight w:val="397"/>
          <w:jc w:val="center"/>
        </w:trPr>
        <w:tc>
          <w:tcPr>
            <w:tcW w:w="2842" w:type="dxa"/>
            <w:tcMar>
              <w:top w:w="0" w:type="dxa"/>
              <w:left w:w="108" w:type="dxa"/>
              <w:bottom w:w="0" w:type="dxa"/>
              <w:right w:w="108" w:type="dxa"/>
            </w:tcMar>
            <w:vAlign w:val="center"/>
          </w:tcPr>
          <w:p w14:paraId="102805D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2843" w:type="dxa"/>
            <w:tcMar>
              <w:top w:w="0" w:type="dxa"/>
              <w:left w:w="108" w:type="dxa"/>
              <w:bottom w:w="0" w:type="dxa"/>
              <w:right w:w="108" w:type="dxa"/>
            </w:tcMar>
            <w:vAlign w:val="center"/>
          </w:tcPr>
          <w:p w14:paraId="6A7516CB"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kern w:val="0"/>
                <w:sz w:val="21"/>
                <w:szCs w:val="21"/>
                <w:lang w:bidi="ar"/>
              </w:rPr>
              <w:t>认缴注册资本（万元）</w:t>
            </w:r>
          </w:p>
        </w:tc>
        <w:tc>
          <w:tcPr>
            <w:tcW w:w="2843" w:type="dxa"/>
            <w:tcMar>
              <w:top w:w="0" w:type="dxa"/>
              <w:left w:w="108" w:type="dxa"/>
              <w:bottom w:w="0" w:type="dxa"/>
              <w:right w:w="108" w:type="dxa"/>
            </w:tcMar>
            <w:vAlign w:val="center"/>
          </w:tcPr>
          <w:p w14:paraId="28F85618"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持股比例</w:t>
            </w:r>
          </w:p>
        </w:tc>
      </w:tr>
      <w:tr w:rsidR="00F72092" w:rsidRPr="000D1143" w14:paraId="7D733CC3" w14:textId="77777777" w:rsidTr="00217B21">
        <w:trPr>
          <w:trHeight w:val="397"/>
          <w:jc w:val="center"/>
        </w:trPr>
        <w:tc>
          <w:tcPr>
            <w:tcW w:w="2842" w:type="dxa"/>
            <w:tcMar>
              <w:top w:w="0" w:type="dxa"/>
              <w:left w:w="108" w:type="dxa"/>
              <w:bottom w:w="0" w:type="dxa"/>
              <w:right w:w="108" w:type="dxa"/>
            </w:tcMar>
            <w:vAlign w:val="center"/>
          </w:tcPr>
          <w:p w14:paraId="0B8186A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lang w:bidi="ar"/>
              </w:rPr>
              <w:t>腾讯睿见</w:t>
            </w:r>
          </w:p>
        </w:tc>
        <w:tc>
          <w:tcPr>
            <w:tcW w:w="2843" w:type="dxa"/>
            <w:tcMar>
              <w:top w:w="0" w:type="dxa"/>
              <w:left w:w="108" w:type="dxa"/>
              <w:bottom w:w="0" w:type="dxa"/>
              <w:right w:w="108" w:type="dxa"/>
            </w:tcMar>
            <w:vAlign w:val="center"/>
          </w:tcPr>
          <w:p w14:paraId="03171F9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230,000.00</w:t>
            </w:r>
          </w:p>
        </w:tc>
        <w:tc>
          <w:tcPr>
            <w:tcW w:w="2843" w:type="dxa"/>
            <w:tcMar>
              <w:top w:w="0" w:type="dxa"/>
              <w:left w:w="108" w:type="dxa"/>
              <w:bottom w:w="0" w:type="dxa"/>
              <w:right w:w="108" w:type="dxa"/>
            </w:tcMar>
            <w:vAlign w:val="center"/>
          </w:tcPr>
          <w:p w14:paraId="2924A24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1147467D" w14:textId="77777777" w:rsidTr="00217B21">
        <w:trPr>
          <w:trHeight w:val="397"/>
          <w:jc w:val="center"/>
        </w:trPr>
        <w:tc>
          <w:tcPr>
            <w:tcW w:w="2842" w:type="dxa"/>
            <w:tcMar>
              <w:top w:w="0" w:type="dxa"/>
              <w:left w:w="108" w:type="dxa"/>
              <w:bottom w:w="0" w:type="dxa"/>
              <w:right w:w="108" w:type="dxa"/>
            </w:tcMar>
            <w:vAlign w:val="center"/>
          </w:tcPr>
          <w:p w14:paraId="48EEFF0C"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2843" w:type="dxa"/>
            <w:tcMar>
              <w:top w:w="0" w:type="dxa"/>
              <w:left w:w="108" w:type="dxa"/>
              <w:bottom w:w="0" w:type="dxa"/>
              <w:right w:w="108" w:type="dxa"/>
            </w:tcMar>
            <w:vAlign w:val="center"/>
          </w:tcPr>
          <w:p w14:paraId="13BB5318"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230,000.00</w:t>
            </w:r>
          </w:p>
        </w:tc>
        <w:tc>
          <w:tcPr>
            <w:tcW w:w="2843" w:type="dxa"/>
            <w:tcMar>
              <w:top w:w="0" w:type="dxa"/>
              <w:left w:w="108" w:type="dxa"/>
              <w:bottom w:w="0" w:type="dxa"/>
              <w:right w:w="108" w:type="dxa"/>
            </w:tcMar>
            <w:vAlign w:val="center"/>
          </w:tcPr>
          <w:p w14:paraId="146F6A22"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100.00%</w:t>
            </w:r>
          </w:p>
        </w:tc>
      </w:tr>
    </w:tbl>
    <w:p w14:paraId="7667DC5C" w14:textId="77777777" w:rsidR="00F72092" w:rsidRPr="000D1143" w:rsidRDefault="00F72092" w:rsidP="00217B21">
      <w:pPr>
        <w:pStyle w:val="004"/>
        <w:spacing w:before="120" w:after="120"/>
        <w:ind w:firstLine="482"/>
        <w:outlineLvl w:val="4"/>
      </w:pPr>
      <w:r w:rsidRPr="000D1143">
        <w:lastRenderedPageBreak/>
        <w:t>（</w:t>
      </w:r>
      <w:r w:rsidRPr="000D1143">
        <w:t>3</w:t>
      </w:r>
      <w:r w:rsidRPr="000D1143">
        <w:t>）主要业务发展情况及最近两年主要财务指标</w:t>
      </w:r>
    </w:p>
    <w:p w14:paraId="097DA30C" w14:textId="77777777" w:rsidR="00F72092" w:rsidRPr="000D1143" w:rsidRDefault="00F72092" w:rsidP="00F72092">
      <w:pPr>
        <w:spacing w:before="120" w:afterLines="0" w:after="0"/>
        <w:ind w:firstLine="480"/>
      </w:pPr>
      <w:r w:rsidRPr="000D1143">
        <w:rPr>
          <w:rFonts w:hint="eastAsia"/>
        </w:rPr>
        <w:t>①</w:t>
      </w:r>
      <w:r w:rsidRPr="000D1143">
        <w:t>公司业务发展情况</w:t>
      </w:r>
    </w:p>
    <w:p w14:paraId="33E4ACF2" w14:textId="77777777" w:rsidR="00F72092" w:rsidRPr="000D1143" w:rsidRDefault="00F72092" w:rsidP="00F72092">
      <w:pPr>
        <w:spacing w:before="120" w:afterLines="0" w:after="0"/>
        <w:ind w:firstLine="480"/>
      </w:pPr>
      <w:r w:rsidRPr="000D1143">
        <w:t>林芝利新成立于</w:t>
      </w:r>
      <w:r w:rsidRPr="000D1143">
        <w:t>2015</w:t>
      </w:r>
      <w:r w:rsidRPr="000D1143">
        <w:t>年，主要从事投资兴办实业等，最近三年主营业务未发生变更。</w:t>
      </w:r>
    </w:p>
    <w:p w14:paraId="66CB927C" w14:textId="77777777" w:rsidR="00F72092" w:rsidRPr="000D1143" w:rsidRDefault="00F72092" w:rsidP="00F72092">
      <w:pPr>
        <w:spacing w:before="120" w:afterLines="0" w:after="0"/>
        <w:ind w:firstLine="480"/>
      </w:pPr>
      <w:bookmarkStart w:id="144" w:name="OLE_LINK25"/>
      <w:r w:rsidRPr="000D1143">
        <w:rPr>
          <w:rFonts w:hint="eastAsia"/>
        </w:rPr>
        <w:t>②</w:t>
      </w:r>
      <w:r w:rsidRPr="000D1143">
        <w:t>最近两年主要财务指标</w:t>
      </w:r>
    </w:p>
    <w:p w14:paraId="2ABF7F55" w14:textId="77777777" w:rsidR="00F72092" w:rsidRPr="000D1143" w:rsidRDefault="00F72092" w:rsidP="00F72092">
      <w:pPr>
        <w:spacing w:before="120" w:afterLines="0" w:after="0"/>
        <w:ind w:firstLine="480"/>
      </w:pPr>
      <w:bookmarkStart w:id="145" w:name="OLE_LINK52"/>
      <w:r w:rsidRPr="000D1143">
        <w:t>最近两年，林芝利新的主要财务指标（合并口径）如下：</w:t>
      </w:r>
    </w:p>
    <w:p w14:paraId="0F84A305"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2D0FCCDB" w14:textId="77777777" w:rsidTr="00217B21">
        <w:trPr>
          <w:trHeight w:val="397"/>
          <w:tblHeader/>
          <w:jc w:val="center"/>
        </w:trPr>
        <w:tc>
          <w:tcPr>
            <w:tcW w:w="1015" w:type="pct"/>
            <w:tcMar>
              <w:top w:w="0" w:type="dxa"/>
              <w:left w:w="108" w:type="dxa"/>
              <w:bottom w:w="0" w:type="dxa"/>
              <w:right w:w="108" w:type="dxa"/>
            </w:tcMar>
            <w:vAlign w:val="center"/>
          </w:tcPr>
          <w:p w14:paraId="6E6EA0B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2517E179"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2031AEE8"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41075A4A" w14:textId="77777777" w:rsidTr="00217B21">
        <w:trPr>
          <w:trHeight w:val="397"/>
          <w:jc w:val="center"/>
        </w:trPr>
        <w:tc>
          <w:tcPr>
            <w:tcW w:w="1015" w:type="pct"/>
            <w:tcMar>
              <w:top w:w="0" w:type="dxa"/>
              <w:left w:w="108" w:type="dxa"/>
              <w:bottom w:w="0" w:type="dxa"/>
              <w:right w:w="108" w:type="dxa"/>
            </w:tcMar>
            <w:vAlign w:val="center"/>
          </w:tcPr>
          <w:p w14:paraId="5232A77A"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1992" w:type="pct"/>
            <w:tcMar>
              <w:top w:w="0" w:type="dxa"/>
              <w:left w:w="108" w:type="dxa"/>
              <w:bottom w:w="0" w:type="dxa"/>
              <w:right w:w="108" w:type="dxa"/>
            </w:tcMar>
            <w:vAlign w:val="center"/>
          </w:tcPr>
          <w:p w14:paraId="7C4FDCD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110,770.31</w:t>
            </w:r>
          </w:p>
        </w:tc>
        <w:tc>
          <w:tcPr>
            <w:tcW w:w="1992" w:type="pct"/>
            <w:tcMar>
              <w:top w:w="0" w:type="dxa"/>
              <w:left w:w="108" w:type="dxa"/>
              <w:bottom w:w="0" w:type="dxa"/>
              <w:right w:w="108" w:type="dxa"/>
            </w:tcMar>
            <w:vAlign w:val="center"/>
          </w:tcPr>
          <w:p w14:paraId="1ED7348A"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161,790.02</w:t>
            </w:r>
          </w:p>
        </w:tc>
      </w:tr>
      <w:tr w:rsidR="00F72092" w:rsidRPr="000D1143" w14:paraId="6B2E18E6" w14:textId="77777777" w:rsidTr="00217B21">
        <w:trPr>
          <w:trHeight w:val="397"/>
          <w:jc w:val="center"/>
        </w:trPr>
        <w:tc>
          <w:tcPr>
            <w:tcW w:w="1015" w:type="pct"/>
            <w:tcMar>
              <w:top w:w="0" w:type="dxa"/>
              <w:left w:w="108" w:type="dxa"/>
              <w:bottom w:w="0" w:type="dxa"/>
              <w:right w:w="108" w:type="dxa"/>
            </w:tcMar>
            <w:vAlign w:val="center"/>
          </w:tcPr>
          <w:p w14:paraId="521F9FA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1992" w:type="pct"/>
            <w:tcMar>
              <w:top w:w="0" w:type="dxa"/>
              <w:left w:w="108" w:type="dxa"/>
              <w:bottom w:w="0" w:type="dxa"/>
              <w:right w:w="108" w:type="dxa"/>
            </w:tcMar>
            <w:vAlign w:val="center"/>
          </w:tcPr>
          <w:p w14:paraId="223C8A2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135,973.47</w:t>
            </w:r>
          </w:p>
        </w:tc>
        <w:tc>
          <w:tcPr>
            <w:tcW w:w="1992" w:type="pct"/>
            <w:tcMar>
              <w:top w:w="0" w:type="dxa"/>
              <w:left w:w="108" w:type="dxa"/>
              <w:bottom w:w="0" w:type="dxa"/>
              <w:right w:w="108" w:type="dxa"/>
            </w:tcMar>
            <w:vAlign w:val="center"/>
          </w:tcPr>
          <w:p w14:paraId="078DEF9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190,293.91</w:t>
            </w:r>
          </w:p>
        </w:tc>
      </w:tr>
      <w:tr w:rsidR="00F72092" w:rsidRPr="000D1143" w14:paraId="2E49BF84" w14:textId="77777777" w:rsidTr="00217B21">
        <w:trPr>
          <w:trHeight w:val="397"/>
          <w:jc w:val="center"/>
        </w:trPr>
        <w:tc>
          <w:tcPr>
            <w:tcW w:w="1015" w:type="pct"/>
            <w:tcMar>
              <w:top w:w="0" w:type="dxa"/>
              <w:left w:w="108" w:type="dxa"/>
              <w:bottom w:w="0" w:type="dxa"/>
              <w:right w:w="108" w:type="dxa"/>
            </w:tcMar>
            <w:vAlign w:val="center"/>
          </w:tcPr>
          <w:p w14:paraId="627E189A"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1992" w:type="pct"/>
            <w:tcMar>
              <w:top w:w="0" w:type="dxa"/>
              <w:left w:w="108" w:type="dxa"/>
              <w:bottom w:w="0" w:type="dxa"/>
              <w:right w:w="108" w:type="dxa"/>
            </w:tcMar>
            <w:vAlign w:val="center"/>
          </w:tcPr>
          <w:p w14:paraId="1A82BF4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-25,203.16</w:t>
            </w:r>
          </w:p>
        </w:tc>
        <w:tc>
          <w:tcPr>
            <w:tcW w:w="1992" w:type="pct"/>
            <w:tcMar>
              <w:top w:w="0" w:type="dxa"/>
              <w:left w:w="108" w:type="dxa"/>
              <w:bottom w:w="0" w:type="dxa"/>
              <w:right w:w="108" w:type="dxa"/>
            </w:tcMar>
            <w:vAlign w:val="center"/>
          </w:tcPr>
          <w:p w14:paraId="24F035B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-28,503.90</w:t>
            </w:r>
          </w:p>
        </w:tc>
      </w:tr>
      <w:tr w:rsidR="00F72092" w:rsidRPr="000D1143" w14:paraId="2E44BD64" w14:textId="77777777" w:rsidTr="00217B21">
        <w:trPr>
          <w:trHeight w:val="397"/>
          <w:jc w:val="center"/>
        </w:trPr>
        <w:tc>
          <w:tcPr>
            <w:tcW w:w="1015" w:type="pct"/>
            <w:tcMar>
              <w:top w:w="0" w:type="dxa"/>
              <w:left w:w="108" w:type="dxa"/>
              <w:bottom w:w="0" w:type="dxa"/>
              <w:right w:w="108" w:type="dxa"/>
            </w:tcMar>
            <w:vAlign w:val="center"/>
          </w:tcPr>
          <w:p w14:paraId="5E450577"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1992" w:type="pct"/>
            <w:tcMar>
              <w:top w:w="0" w:type="dxa"/>
              <w:left w:w="108" w:type="dxa"/>
              <w:bottom w:w="0" w:type="dxa"/>
              <w:right w:w="108" w:type="dxa"/>
            </w:tcMar>
            <w:vAlign w:val="center"/>
          </w:tcPr>
          <w:p w14:paraId="18EF9042"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c>
          <w:tcPr>
            <w:tcW w:w="1992" w:type="pct"/>
            <w:tcMar>
              <w:top w:w="0" w:type="dxa"/>
              <w:left w:w="108" w:type="dxa"/>
              <w:bottom w:w="0" w:type="dxa"/>
              <w:right w:w="108" w:type="dxa"/>
            </w:tcMar>
            <w:vAlign w:val="center"/>
          </w:tcPr>
          <w:p w14:paraId="397DE84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6E214B5D" w14:textId="77777777" w:rsidTr="00217B21">
        <w:trPr>
          <w:trHeight w:val="397"/>
          <w:jc w:val="center"/>
        </w:trPr>
        <w:tc>
          <w:tcPr>
            <w:tcW w:w="1015" w:type="pct"/>
            <w:tcMar>
              <w:top w:w="0" w:type="dxa"/>
              <w:left w:w="108" w:type="dxa"/>
              <w:bottom w:w="0" w:type="dxa"/>
              <w:right w:w="108" w:type="dxa"/>
            </w:tcMar>
            <w:vAlign w:val="center"/>
          </w:tcPr>
          <w:p w14:paraId="1E2277C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1992" w:type="pct"/>
            <w:tcMar>
              <w:top w:w="0" w:type="dxa"/>
              <w:left w:w="108" w:type="dxa"/>
              <w:bottom w:w="0" w:type="dxa"/>
              <w:right w:w="108" w:type="dxa"/>
            </w:tcMar>
            <w:vAlign w:val="center"/>
          </w:tcPr>
          <w:p w14:paraId="2B58D31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122.71</w:t>
            </w:r>
          </w:p>
        </w:tc>
        <w:tc>
          <w:tcPr>
            <w:tcW w:w="1992" w:type="pct"/>
            <w:tcMar>
              <w:top w:w="0" w:type="dxa"/>
              <w:left w:w="108" w:type="dxa"/>
              <w:bottom w:w="0" w:type="dxa"/>
              <w:right w:w="108" w:type="dxa"/>
            </w:tcMar>
            <w:vAlign w:val="center"/>
          </w:tcPr>
          <w:p w14:paraId="09A7317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-12,433.05</w:t>
            </w:r>
          </w:p>
        </w:tc>
      </w:tr>
    </w:tbl>
    <w:p w14:paraId="0E552447" w14:textId="29D5810C" w:rsidR="00F72092" w:rsidRPr="000D1143" w:rsidRDefault="00F72092" w:rsidP="00F72092">
      <w:pPr>
        <w:spacing w:beforeLines="0" w:before="0" w:afterLines="0" w:after="0" w:line="240" w:lineRule="auto"/>
        <w:ind w:firstLine="420"/>
        <w:rPr>
          <w:bCs/>
          <w:sz w:val="21"/>
        </w:rPr>
      </w:pPr>
      <w:r w:rsidRPr="000D1143">
        <w:rPr>
          <w:bCs/>
          <w:sz w:val="21"/>
        </w:rPr>
        <w:t>注：</w:t>
      </w:r>
      <w:r w:rsidR="00FA0B2A">
        <w:rPr>
          <w:rFonts w:hint="eastAsia"/>
          <w:bCs/>
          <w:sz w:val="21"/>
        </w:rPr>
        <w:t>以上</w:t>
      </w:r>
      <w:r w:rsidRPr="000D1143">
        <w:rPr>
          <w:bCs/>
          <w:sz w:val="21"/>
        </w:rPr>
        <w:t>数据未经审计。</w:t>
      </w:r>
    </w:p>
    <w:bookmarkEnd w:id="145"/>
    <w:p w14:paraId="735D6413" w14:textId="77777777" w:rsidR="00F72092" w:rsidRPr="000D1143" w:rsidRDefault="00F72092" w:rsidP="00217B21">
      <w:pPr>
        <w:pStyle w:val="004"/>
        <w:spacing w:before="120" w:after="120"/>
        <w:ind w:firstLine="482"/>
        <w:outlineLvl w:val="4"/>
      </w:pPr>
      <w:r w:rsidRPr="000D1143">
        <w:t>（</w:t>
      </w:r>
      <w:r w:rsidRPr="000D1143">
        <w:t>4</w:t>
      </w:r>
      <w:r w:rsidRPr="000D1143">
        <w:t>）最近一年简要财务报表</w:t>
      </w:r>
    </w:p>
    <w:p w14:paraId="60D51427" w14:textId="77777777" w:rsidR="00F72092" w:rsidRPr="000D1143" w:rsidRDefault="00F72092" w:rsidP="00F72092">
      <w:pPr>
        <w:spacing w:before="120" w:afterLines="0" w:after="0"/>
        <w:ind w:firstLine="480"/>
      </w:pPr>
      <w:r w:rsidRPr="000D1143">
        <w:t>最近一年，</w:t>
      </w:r>
      <w:r w:rsidRPr="000D1143">
        <w:rPr>
          <w:kern w:val="0"/>
          <w:szCs w:val="24"/>
        </w:rPr>
        <w:t>林芝利新</w:t>
      </w:r>
      <w:r w:rsidRPr="000D1143">
        <w:t>的简要财务报表如下：</w:t>
      </w:r>
    </w:p>
    <w:p w14:paraId="697301B2"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7C14E838"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737011C3" w14:textId="77777777" w:rsidTr="00217B21">
        <w:trPr>
          <w:trHeight w:val="397"/>
          <w:tblHeader/>
          <w:jc w:val="center"/>
        </w:trPr>
        <w:tc>
          <w:tcPr>
            <w:tcW w:w="2131" w:type="pct"/>
            <w:tcMar>
              <w:top w:w="0" w:type="dxa"/>
              <w:left w:w="108" w:type="dxa"/>
              <w:bottom w:w="0" w:type="dxa"/>
              <w:right w:w="108" w:type="dxa"/>
            </w:tcMar>
            <w:vAlign w:val="center"/>
          </w:tcPr>
          <w:p w14:paraId="491DB56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13C47959"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117A10D1" w14:textId="77777777" w:rsidTr="00217B21">
        <w:trPr>
          <w:trHeight w:val="397"/>
          <w:jc w:val="center"/>
        </w:trPr>
        <w:tc>
          <w:tcPr>
            <w:tcW w:w="2131" w:type="pct"/>
            <w:tcMar>
              <w:top w:w="0" w:type="dxa"/>
              <w:left w:w="108" w:type="dxa"/>
              <w:bottom w:w="0" w:type="dxa"/>
              <w:right w:w="108" w:type="dxa"/>
            </w:tcMar>
            <w:vAlign w:val="center"/>
          </w:tcPr>
          <w:p w14:paraId="2D665C27"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2869" w:type="pct"/>
            <w:tcMar>
              <w:top w:w="0" w:type="dxa"/>
              <w:left w:w="108" w:type="dxa"/>
              <w:bottom w:w="0" w:type="dxa"/>
              <w:right w:w="108" w:type="dxa"/>
            </w:tcMar>
            <w:vAlign w:val="center"/>
          </w:tcPr>
          <w:p w14:paraId="4AEA16D0"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107.82</w:t>
            </w:r>
          </w:p>
        </w:tc>
      </w:tr>
      <w:tr w:rsidR="00F72092" w:rsidRPr="000D1143" w14:paraId="7078D8E8" w14:textId="77777777" w:rsidTr="00217B21">
        <w:trPr>
          <w:trHeight w:val="397"/>
          <w:jc w:val="center"/>
        </w:trPr>
        <w:tc>
          <w:tcPr>
            <w:tcW w:w="2131" w:type="pct"/>
            <w:tcMar>
              <w:top w:w="0" w:type="dxa"/>
              <w:left w:w="108" w:type="dxa"/>
              <w:bottom w:w="0" w:type="dxa"/>
              <w:right w:w="108" w:type="dxa"/>
            </w:tcMar>
            <w:vAlign w:val="center"/>
          </w:tcPr>
          <w:p w14:paraId="12E3E0F2"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非流动资产</w:t>
            </w:r>
          </w:p>
        </w:tc>
        <w:tc>
          <w:tcPr>
            <w:tcW w:w="2869" w:type="pct"/>
            <w:tcMar>
              <w:top w:w="0" w:type="dxa"/>
              <w:left w:w="108" w:type="dxa"/>
              <w:bottom w:w="0" w:type="dxa"/>
              <w:right w:w="108" w:type="dxa"/>
            </w:tcMar>
            <w:vAlign w:val="center"/>
          </w:tcPr>
          <w:p w14:paraId="4B394E2C"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110,662.49</w:t>
            </w:r>
          </w:p>
        </w:tc>
      </w:tr>
      <w:tr w:rsidR="00F72092" w:rsidRPr="000D1143" w14:paraId="6B8C28B1" w14:textId="77777777" w:rsidTr="00217B21">
        <w:trPr>
          <w:trHeight w:val="397"/>
          <w:jc w:val="center"/>
        </w:trPr>
        <w:tc>
          <w:tcPr>
            <w:tcW w:w="2131" w:type="pct"/>
            <w:tcMar>
              <w:top w:w="0" w:type="dxa"/>
              <w:left w:w="108" w:type="dxa"/>
              <w:bottom w:w="0" w:type="dxa"/>
              <w:right w:w="108" w:type="dxa"/>
            </w:tcMar>
            <w:vAlign w:val="center"/>
          </w:tcPr>
          <w:p w14:paraId="67261DD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总资产</w:t>
            </w:r>
          </w:p>
        </w:tc>
        <w:tc>
          <w:tcPr>
            <w:tcW w:w="2869" w:type="pct"/>
            <w:tcMar>
              <w:top w:w="0" w:type="dxa"/>
              <w:left w:w="108" w:type="dxa"/>
              <w:bottom w:w="0" w:type="dxa"/>
              <w:right w:w="108" w:type="dxa"/>
            </w:tcMar>
            <w:vAlign w:val="center"/>
          </w:tcPr>
          <w:p w14:paraId="3C5387C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110,770.31</w:t>
            </w:r>
          </w:p>
        </w:tc>
      </w:tr>
      <w:tr w:rsidR="00F72092" w:rsidRPr="000D1143" w14:paraId="6A58ADC0" w14:textId="77777777" w:rsidTr="00217B21">
        <w:trPr>
          <w:trHeight w:val="397"/>
          <w:jc w:val="center"/>
        </w:trPr>
        <w:tc>
          <w:tcPr>
            <w:tcW w:w="2131" w:type="pct"/>
            <w:tcMar>
              <w:top w:w="0" w:type="dxa"/>
              <w:left w:w="108" w:type="dxa"/>
              <w:bottom w:w="0" w:type="dxa"/>
              <w:right w:w="108" w:type="dxa"/>
            </w:tcMar>
            <w:vAlign w:val="center"/>
          </w:tcPr>
          <w:p w14:paraId="7B01FAD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2869" w:type="pct"/>
            <w:tcMar>
              <w:top w:w="0" w:type="dxa"/>
              <w:left w:w="108" w:type="dxa"/>
              <w:bottom w:w="0" w:type="dxa"/>
              <w:right w:w="108" w:type="dxa"/>
            </w:tcMar>
            <w:vAlign w:val="center"/>
          </w:tcPr>
          <w:p w14:paraId="16021E7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134,641.40</w:t>
            </w:r>
          </w:p>
        </w:tc>
      </w:tr>
      <w:tr w:rsidR="00F72092" w:rsidRPr="000D1143" w14:paraId="4EDCCC84" w14:textId="77777777" w:rsidTr="00217B21">
        <w:trPr>
          <w:trHeight w:val="397"/>
          <w:jc w:val="center"/>
        </w:trPr>
        <w:tc>
          <w:tcPr>
            <w:tcW w:w="2131" w:type="pct"/>
            <w:tcMar>
              <w:top w:w="0" w:type="dxa"/>
              <w:left w:w="108" w:type="dxa"/>
              <w:bottom w:w="0" w:type="dxa"/>
              <w:right w:w="108" w:type="dxa"/>
            </w:tcMar>
            <w:vAlign w:val="center"/>
          </w:tcPr>
          <w:p w14:paraId="670E80C1"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2869" w:type="pct"/>
            <w:tcMar>
              <w:top w:w="0" w:type="dxa"/>
              <w:left w:w="108" w:type="dxa"/>
              <w:bottom w:w="0" w:type="dxa"/>
              <w:right w:w="108" w:type="dxa"/>
            </w:tcMar>
            <w:vAlign w:val="center"/>
          </w:tcPr>
          <w:p w14:paraId="326E5C6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1,332.07</w:t>
            </w:r>
          </w:p>
        </w:tc>
      </w:tr>
      <w:tr w:rsidR="00F72092" w:rsidRPr="000D1143" w14:paraId="077CF99A" w14:textId="77777777" w:rsidTr="00217B21">
        <w:trPr>
          <w:trHeight w:val="397"/>
          <w:jc w:val="center"/>
        </w:trPr>
        <w:tc>
          <w:tcPr>
            <w:tcW w:w="2131" w:type="pct"/>
            <w:tcMar>
              <w:top w:w="0" w:type="dxa"/>
              <w:left w:w="108" w:type="dxa"/>
              <w:bottom w:w="0" w:type="dxa"/>
              <w:right w:w="108" w:type="dxa"/>
            </w:tcMar>
            <w:vAlign w:val="center"/>
          </w:tcPr>
          <w:p w14:paraId="079EB4A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2869" w:type="pct"/>
            <w:tcMar>
              <w:top w:w="0" w:type="dxa"/>
              <w:left w:w="108" w:type="dxa"/>
              <w:bottom w:w="0" w:type="dxa"/>
              <w:right w:w="108" w:type="dxa"/>
            </w:tcMar>
            <w:vAlign w:val="center"/>
          </w:tcPr>
          <w:p w14:paraId="6E85363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135,973.47</w:t>
            </w:r>
          </w:p>
        </w:tc>
      </w:tr>
      <w:tr w:rsidR="00F72092" w:rsidRPr="000D1143" w14:paraId="7737453D" w14:textId="77777777" w:rsidTr="00217B21">
        <w:trPr>
          <w:trHeight w:val="397"/>
          <w:jc w:val="center"/>
        </w:trPr>
        <w:tc>
          <w:tcPr>
            <w:tcW w:w="2131" w:type="pct"/>
            <w:tcMar>
              <w:top w:w="0" w:type="dxa"/>
              <w:left w:w="108" w:type="dxa"/>
              <w:bottom w:w="0" w:type="dxa"/>
              <w:right w:w="108" w:type="dxa"/>
            </w:tcMar>
            <w:vAlign w:val="center"/>
          </w:tcPr>
          <w:p w14:paraId="60804FE7"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净资产</w:t>
            </w:r>
          </w:p>
        </w:tc>
        <w:tc>
          <w:tcPr>
            <w:tcW w:w="2869" w:type="pct"/>
            <w:tcMar>
              <w:top w:w="0" w:type="dxa"/>
              <w:left w:w="108" w:type="dxa"/>
              <w:bottom w:w="0" w:type="dxa"/>
              <w:right w:w="108" w:type="dxa"/>
            </w:tcMar>
            <w:vAlign w:val="center"/>
          </w:tcPr>
          <w:p w14:paraId="35862B48"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-25,203.16</w:t>
            </w:r>
          </w:p>
        </w:tc>
      </w:tr>
    </w:tbl>
    <w:p w14:paraId="1E683E6E" w14:textId="77777777" w:rsidR="00F72092" w:rsidRPr="000D1143" w:rsidRDefault="00F72092" w:rsidP="00F72092">
      <w:pPr>
        <w:spacing w:before="120" w:afterLines="0" w:after="0"/>
        <w:ind w:firstLine="480"/>
      </w:pPr>
      <w:r w:rsidRPr="000D1143">
        <w:rPr>
          <w:rFonts w:ascii="宋体" w:hAnsi="宋体" w:cs="宋体" w:hint="eastAsia"/>
        </w:rPr>
        <w:t>②</w:t>
      </w:r>
      <w:r w:rsidRPr="000D1143">
        <w:t>简要利润表</w:t>
      </w:r>
    </w:p>
    <w:p w14:paraId="202FD2D0"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15061646" w14:textId="77777777" w:rsidTr="00217B21">
        <w:trPr>
          <w:trHeight w:val="397"/>
          <w:tblHeader/>
          <w:jc w:val="center"/>
        </w:trPr>
        <w:tc>
          <w:tcPr>
            <w:tcW w:w="2131" w:type="pct"/>
            <w:tcMar>
              <w:top w:w="0" w:type="dxa"/>
              <w:left w:w="108" w:type="dxa"/>
              <w:bottom w:w="0" w:type="dxa"/>
              <w:right w:w="108" w:type="dxa"/>
            </w:tcMar>
            <w:vAlign w:val="center"/>
          </w:tcPr>
          <w:p w14:paraId="65B728A9"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3E9FD6F4"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0EDCFCBC" w14:textId="77777777" w:rsidTr="00217B21">
        <w:trPr>
          <w:trHeight w:val="397"/>
          <w:jc w:val="center"/>
        </w:trPr>
        <w:tc>
          <w:tcPr>
            <w:tcW w:w="2131" w:type="pct"/>
            <w:tcMar>
              <w:top w:w="0" w:type="dxa"/>
              <w:left w:w="108" w:type="dxa"/>
              <w:bottom w:w="0" w:type="dxa"/>
              <w:right w:w="108" w:type="dxa"/>
            </w:tcMar>
            <w:vAlign w:val="center"/>
          </w:tcPr>
          <w:p w14:paraId="259147C9"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2869" w:type="pct"/>
            <w:tcMar>
              <w:top w:w="0" w:type="dxa"/>
              <w:left w:w="108" w:type="dxa"/>
              <w:bottom w:w="0" w:type="dxa"/>
              <w:right w:w="108" w:type="dxa"/>
            </w:tcMar>
            <w:vAlign w:val="center"/>
          </w:tcPr>
          <w:p w14:paraId="517BA10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718586B9" w14:textId="77777777" w:rsidTr="00217B21">
        <w:trPr>
          <w:trHeight w:val="397"/>
          <w:jc w:val="center"/>
        </w:trPr>
        <w:tc>
          <w:tcPr>
            <w:tcW w:w="2131" w:type="pct"/>
            <w:tcMar>
              <w:top w:w="0" w:type="dxa"/>
              <w:left w:w="108" w:type="dxa"/>
              <w:bottom w:w="0" w:type="dxa"/>
              <w:right w:w="108" w:type="dxa"/>
            </w:tcMar>
            <w:vAlign w:val="center"/>
          </w:tcPr>
          <w:p w14:paraId="4ED8697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2869" w:type="pct"/>
            <w:tcMar>
              <w:top w:w="0" w:type="dxa"/>
              <w:left w:w="108" w:type="dxa"/>
              <w:bottom w:w="0" w:type="dxa"/>
              <w:right w:w="108" w:type="dxa"/>
            </w:tcMar>
            <w:vAlign w:val="center"/>
          </w:tcPr>
          <w:p w14:paraId="5F52409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13.81</w:t>
            </w:r>
          </w:p>
        </w:tc>
      </w:tr>
      <w:tr w:rsidR="00F72092" w:rsidRPr="000D1143" w14:paraId="0D11E915" w14:textId="77777777" w:rsidTr="00217B21">
        <w:trPr>
          <w:trHeight w:val="397"/>
          <w:jc w:val="center"/>
        </w:trPr>
        <w:tc>
          <w:tcPr>
            <w:tcW w:w="2131" w:type="pct"/>
            <w:tcMar>
              <w:top w:w="0" w:type="dxa"/>
              <w:left w:w="108" w:type="dxa"/>
              <w:bottom w:w="0" w:type="dxa"/>
              <w:right w:w="108" w:type="dxa"/>
            </w:tcMar>
            <w:vAlign w:val="center"/>
          </w:tcPr>
          <w:p w14:paraId="2A8E502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2869" w:type="pct"/>
            <w:tcMar>
              <w:top w:w="0" w:type="dxa"/>
              <w:left w:w="108" w:type="dxa"/>
              <w:bottom w:w="0" w:type="dxa"/>
              <w:right w:w="108" w:type="dxa"/>
            </w:tcMar>
            <w:vAlign w:val="center"/>
          </w:tcPr>
          <w:p w14:paraId="30A6E0F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13.81</w:t>
            </w:r>
          </w:p>
        </w:tc>
      </w:tr>
      <w:tr w:rsidR="00F72092" w:rsidRPr="000D1143" w14:paraId="244C9F97" w14:textId="77777777" w:rsidTr="00217B21">
        <w:trPr>
          <w:trHeight w:val="397"/>
          <w:jc w:val="center"/>
        </w:trPr>
        <w:tc>
          <w:tcPr>
            <w:tcW w:w="2131" w:type="pct"/>
            <w:tcMar>
              <w:top w:w="0" w:type="dxa"/>
              <w:left w:w="108" w:type="dxa"/>
              <w:bottom w:w="0" w:type="dxa"/>
              <w:right w:w="108" w:type="dxa"/>
            </w:tcMar>
            <w:vAlign w:val="center"/>
          </w:tcPr>
          <w:p w14:paraId="032793B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2869" w:type="pct"/>
            <w:tcMar>
              <w:top w:w="0" w:type="dxa"/>
              <w:left w:w="108" w:type="dxa"/>
              <w:bottom w:w="0" w:type="dxa"/>
              <w:right w:w="108" w:type="dxa"/>
            </w:tcMar>
            <w:vAlign w:val="center"/>
          </w:tcPr>
          <w:p w14:paraId="20597E3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122.71</w:t>
            </w:r>
          </w:p>
        </w:tc>
      </w:tr>
    </w:tbl>
    <w:bookmarkEnd w:id="144"/>
    <w:p w14:paraId="2A931B87" w14:textId="77777777" w:rsidR="00F72092" w:rsidRPr="000D1143" w:rsidRDefault="00F72092" w:rsidP="00217B21">
      <w:pPr>
        <w:pStyle w:val="004"/>
        <w:spacing w:before="120" w:after="120"/>
        <w:ind w:firstLine="482"/>
        <w:outlineLvl w:val="4"/>
      </w:pPr>
      <w:r w:rsidRPr="000D1143">
        <w:t>（</w:t>
      </w:r>
      <w:r w:rsidRPr="000D1143">
        <w:t>5</w:t>
      </w:r>
      <w:r w:rsidRPr="000D1143">
        <w:t>）产权结构关系</w:t>
      </w:r>
    </w:p>
    <w:p w14:paraId="6893E24E" w14:textId="16D102BE" w:rsidR="00F72092" w:rsidRPr="000D1143" w:rsidRDefault="00F72092" w:rsidP="00F72092">
      <w:pPr>
        <w:spacing w:before="120" w:afterLines="0" w:after="0"/>
        <w:ind w:firstLine="480"/>
      </w:pPr>
      <w:r w:rsidRPr="000D1143">
        <w:t>截至</w:t>
      </w:r>
      <w:r w:rsidR="00DD6674" w:rsidRPr="000D1143">
        <w:t>本报告</w:t>
      </w:r>
      <w:r w:rsidRPr="000D1143">
        <w:t>签署日，林芝利新的产权结构图如下：</w:t>
      </w:r>
    </w:p>
    <w:p w14:paraId="0C5DC97E" w14:textId="77777777" w:rsidR="00F72092" w:rsidRPr="000D1143" w:rsidRDefault="00F72092" w:rsidP="00F72092">
      <w:pPr>
        <w:spacing w:before="120" w:after="120"/>
        <w:ind w:firstLineChars="0" w:firstLine="0"/>
        <w:jc w:val="center"/>
      </w:pPr>
      <w:r w:rsidRPr="000D1143">
        <w:rPr>
          <w:noProof/>
        </w:rPr>
        <w:drawing>
          <wp:inline distT="0" distB="0" distL="114300" distR="114300" wp14:anchorId="71AECD32" wp14:editId="5A02EA1A">
            <wp:extent cx="5273040" cy="3605530"/>
            <wp:effectExtent l="0" t="0" r="10160" b="1270"/>
            <wp:docPr id="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
                    <pic:cNvPicPr>
                      <a:picLocks noChangeAspect="1"/>
                    </pic:cNvPicPr>
                  </pic:nvPicPr>
                  <pic:blipFill>
                    <a:blip r:embed="rId28"/>
                    <a:stretch>
                      <a:fillRect/>
                    </a:stretch>
                  </pic:blipFill>
                  <pic:spPr>
                    <a:xfrm>
                      <a:off x="0" y="0"/>
                      <a:ext cx="5273040" cy="3605530"/>
                    </a:xfrm>
                    <a:prstGeom prst="rect">
                      <a:avLst/>
                    </a:prstGeom>
                    <a:noFill/>
                    <a:ln>
                      <a:noFill/>
                    </a:ln>
                  </pic:spPr>
                </pic:pic>
              </a:graphicData>
            </a:graphic>
          </wp:inline>
        </w:drawing>
      </w:r>
    </w:p>
    <w:p w14:paraId="0507A39E" w14:textId="4C1D6F14" w:rsidR="00F72092" w:rsidRPr="000D1143" w:rsidRDefault="00F72092" w:rsidP="00F72092">
      <w:pPr>
        <w:spacing w:before="120" w:afterLines="0" w:after="0"/>
        <w:ind w:firstLine="480"/>
      </w:pPr>
      <w:r w:rsidRPr="000D1143">
        <w:t>截至</w:t>
      </w:r>
      <w:r w:rsidR="00DD6674" w:rsidRPr="000D1143">
        <w:t>本报告</w:t>
      </w:r>
      <w:r w:rsidRPr="000D1143">
        <w:t>签署日，林芝利新不存在协议控制架构、让渡经营管理权、收益权等影响独立性的协议或其他安排。</w:t>
      </w:r>
    </w:p>
    <w:p w14:paraId="111CAAC2" w14:textId="77777777" w:rsidR="00F72092" w:rsidRPr="000D1143" w:rsidRDefault="00F72092" w:rsidP="00217B21">
      <w:pPr>
        <w:pStyle w:val="004"/>
        <w:spacing w:before="120" w:after="120"/>
        <w:ind w:firstLine="482"/>
        <w:outlineLvl w:val="4"/>
      </w:pPr>
      <w:r w:rsidRPr="000D1143">
        <w:t>（</w:t>
      </w:r>
      <w:r w:rsidRPr="000D1143">
        <w:t>6</w:t>
      </w:r>
      <w:r w:rsidRPr="000D1143">
        <w:t>）控股股东情况</w:t>
      </w:r>
    </w:p>
    <w:p w14:paraId="13CF9D76" w14:textId="179C6A8E" w:rsidR="00F72092" w:rsidRPr="000D1143" w:rsidRDefault="00F72092" w:rsidP="00F72092">
      <w:pPr>
        <w:spacing w:before="120" w:afterLines="0" w:after="0"/>
        <w:ind w:firstLine="480"/>
      </w:pPr>
      <w:r w:rsidRPr="000D1143">
        <w:t>截至</w:t>
      </w:r>
      <w:r w:rsidR="00DD6674" w:rsidRPr="000D1143">
        <w:t>本报告</w:t>
      </w:r>
      <w:r w:rsidRPr="000D1143">
        <w:t>签署日，腾讯睿见直接持有林芝利新</w:t>
      </w:r>
      <w:r w:rsidRPr="000D1143">
        <w:t>100%</w:t>
      </w:r>
      <w:r w:rsidRPr="000D1143">
        <w:t>股权，为林芝利新控股股东。腾讯睿见的基本情况如下：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2064"/>
        <w:gridCol w:w="6464"/>
      </w:tblGrid>
      <w:tr w:rsidR="00F72092" w:rsidRPr="000D1143" w14:paraId="0C1B6D90" w14:textId="77777777" w:rsidTr="00217B21">
        <w:trPr>
          <w:trHeight w:val="397"/>
          <w:jc w:val="center"/>
        </w:trPr>
        <w:tc>
          <w:tcPr>
            <w:tcW w:w="1210" w:type="pct"/>
            <w:shd w:val="clear" w:color="auto" w:fill="FFFFFF"/>
            <w:tcMar>
              <w:top w:w="0" w:type="dxa"/>
              <w:left w:w="108" w:type="dxa"/>
              <w:bottom w:w="0" w:type="dxa"/>
              <w:right w:w="108" w:type="dxa"/>
            </w:tcMar>
            <w:vAlign w:val="center"/>
          </w:tcPr>
          <w:p w14:paraId="1ED86833" w14:textId="77777777" w:rsidR="00F72092" w:rsidRPr="000D1143" w:rsidRDefault="00F72092" w:rsidP="00F72092">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企业名称</w:t>
            </w:r>
          </w:p>
        </w:tc>
        <w:tc>
          <w:tcPr>
            <w:tcW w:w="3789" w:type="pct"/>
            <w:shd w:val="clear" w:color="auto" w:fill="FFFFFF"/>
            <w:tcMar>
              <w:top w:w="0" w:type="dxa"/>
              <w:left w:w="108" w:type="dxa"/>
              <w:bottom w:w="0" w:type="dxa"/>
              <w:right w:w="108" w:type="dxa"/>
            </w:tcMar>
            <w:vAlign w:val="center"/>
          </w:tcPr>
          <w:p w14:paraId="6F222612" w14:textId="77777777" w:rsidR="00F72092" w:rsidRPr="000D1143" w:rsidRDefault="00F72092" w:rsidP="00F72092">
            <w:pPr>
              <w:widowControl/>
              <w:spacing w:beforeLines="0" w:before="0" w:afterLines="0" w:after="0" w:line="240" w:lineRule="auto"/>
              <w:ind w:firstLineChars="0" w:firstLine="0"/>
              <w:jc w:val="left"/>
              <w:rPr>
                <w:color w:val="333333"/>
                <w:sz w:val="21"/>
                <w:szCs w:val="21"/>
              </w:rPr>
            </w:pPr>
            <w:r w:rsidRPr="000D1143">
              <w:rPr>
                <w:color w:val="333333"/>
                <w:kern w:val="0"/>
                <w:sz w:val="21"/>
                <w:szCs w:val="21"/>
                <w:lang w:bidi="ar"/>
              </w:rPr>
              <w:t>深圳市腾讯睿见投资有限公司</w:t>
            </w:r>
          </w:p>
        </w:tc>
      </w:tr>
      <w:tr w:rsidR="00F72092" w:rsidRPr="000D1143" w14:paraId="35DB654B" w14:textId="77777777" w:rsidTr="00217B21">
        <w:trPr>
          <w:trHeight w:val="397"/>
          <w:jc w:val="center"/>
        </w:trPr>
        <w:tc>
          <w:tcPr>
            <w:tcW w:w="1210" w:type="pct"/>
            <w:shd w:val="clear" w:color="auto" w:fill="FFFFFF"/>
            <w:tcMar>
              <w:top w:w="0" w:type="dxa"/>
              <w:left w:w="108" w:type="dxa"/>
              <w:bottom w:w="0" w:type="dxa"/>
              <w:right w:w="108" w:type="dxa"/>
            </w:tcMar>
            <w:vAlign w:val="center"/>
          </w:tcPr>
          <w:p w14:paraId="1346EBE1" w14:textId="77777777" w:rsidR="00F72092" w:rsidRPr="000D1143" w:rsidRDefault="00F72092" w:rsidP="00F72092">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企业性质</w:t>
            </w:r>
          </w:p>
        </w:tc>
        <w:tc>
          <w:tcPr>
            <w:tcW w:w="3789" w:type="pct"/>
            <w:shd w:val="clear" w:color="auto" w:fill="FFFFFF"/>
            <w:tcMar>
              <w:top w:w="0" w:type="dxa"/>
              <w:left w:w="108" w:type="dxa"/>
              <w:bottom w:w="0" w:type="dxa"/>
              <w:right w:w="108" w:type="dxa"/>
            </w:tcMar>
            <w:vAlign w:val="center"/>
          </w:tcPr>
          <w:p w14:paraId="22D3E3EB" w14:textId="77777777" w:rsidR="00F72092" w:rsidRPr="000D1143" w:rsidRDefault="00F72092" w:rsidP="00F72092">
            <w:pPr>
              <w:widowControl/>
              <w:spacing w:beforeLines="0" w:before="0" w:afterLines="0" w:after="0" w:line="240" w:lineRule="auto"/>
              <w:ind w:firstLineChars="0" w:firstLine="0"/>
              <w:jc w:val="left"/>
              <w:rPr>
                <w:color w:val="333333"/>
                <w:sz w:val="21"/>
                <w:szCs w:val="21"/>
              </w:rPr>
            </w:pPr>
            <w:r w:rsidRPr="000D1143">
              <w:rPr>
                <w:color w:val="333333"/>
                <w:sz w:val="21"/>
                <w:szCs w:val="21"/>
              </w:rPr>
              <w:t>有限责任公司（自然人投资或控股的法人独资）</w:t>
            </w:r>
          </w:p>
        </w:tc>
      </w:tr>
      <w:tr w:rsidR="00F72092" w:rsidRPr="000D1143" w14:paraId="3179162B" w14:textId="77777777" w:rsidTr="00217B21">
        <w:trPr>
          <w:trHeight w:val="397"/>
          <w:jc w:val="center"/>
        </w:trPr>
        <w:tc>
          <w:tcPr>
            <w:tcW w:w="1210" w:type="pct"/>
            <w:shd w:val="clear" w:color="auto" w:fill="FFFFFF"/>
            <w:tcMar>
              <w:top w:w="0" w:type="dxa"/>
              <w:left w:w="108" w:type="dxa"/>
              <w:bottom w:w="0" w:type="dxa"/>
              <w:right w:w="108" w:type="dxa"/>
            </w:tcMar>
            <w:vAlign w:val="center"/>
          </w:tcPr>
          <w:p w14:paraId="3CC9CD8E" w14:textId="77777777" w:rsidR="00F72092" w:rsidRPr="000D1143" w:rsidRDefault="00F72092" w:rsidP="00F72092">
            <w:pPr>
              <w:widowControl/>
              <w:spacing w:beforeLines="0" w:before="0" w:afterLines="0" w:after="0" w:line="240" w:lineRule="auto"/>
              <w:ind w:firstLineChars="0" w:firstLine="0"/>
              <w:jc w:val="center"/>
              <w:rPr>
                <w:b/>
                <w:bCs/>
                <w:color w:val="333333"/>
                <w:kern w:val="0"/>
                <w:sz w:val="21"/>
                <w:szCs w:val="21"/>
                <w:lang w:bidi="ar"/>
              </w:rPr>
            </w:pPr>
            <w:r w:rsidRPr="000D1143">
              <w:rPr>
                <w:b/>
                <w:bCs/>
                <w:color w:val="333333"/>
                <w:kern w:val="0"/>
                <w:sz w:val="21"/>
                <w:szCs w:val="21"/>
                <w:lang w:bidi="ar"/>
              </w:rPr>
              <w:t>注册地址</w:t>
            </w:r>
          </w:p>
        </w:tc>
        <w:tc>
          <w:tcPr>
            <w:tcW w:w="3789" w:type="pct"/>
            <w:shd w:val="clear" w:color="auto" w:fill="FFFFFF"/>
            <w:tcMar>
              <w:top w:w="0" w:type="dxa"/>
              <w:left w:w="108" w:type="dxa"/>
              <w:bottom w:w="0" w:type="dxa"/>
              <w:right w:w="108" w:type="dxa"/>
            </w:tcMar>
            <w:vAlign w:val="center"/>
          </w:tcPr>
          <w:p w14:paraId="24DF9C3A" w14:textId="77777777" w:rsidR="00F72092" w:rsidRPr="000D1143" w:rsidRDefault="00F72092" w:rsidP="00F72092">
            <w:pPr>
              <w:widowControl/>
              <w:spacing w:beforeLines="0" w:before="0" w:afterLines="0" w:after="0" w:line="240" w:lineRule="auto"/>
              <w:ind w:firstLineChars="0" w:firstLine="0"/>
              <w:jc w:val="left"/>
              <w:rPr>
                <w:color w:val="333333"/>
                <w:sz w:val="21"/>
                <w:szCs w:val="21"/>
              </w:rPr>
            </w:pPr>
            <w:r w:rsidRPr="000D1143">
              <w:rPr>
                <w:color w:val="333333"/>
                <w:sz w:val="21"/>
                <w:szCs w:val="21"/>
              </w:rPr>
              <w:t>深圳市宝安区新安街道海旺社区宝兴路</w:t>
            </w:r>
            <w:r w:rsidRPr="000D1143">
              <w:rPr>
                <w:color w:val="333333"/>
                <w:sz w:val="21"/>
                <w:szCs w:val="21"/>
              </w:rPr>
              <w:t>6</w:t>
            </w:r>
            <w:r w:rsidRPr="000D1143">
              <w:rPr>
                <w:color w:val="333333"/>
                <w:sz w:val="21"/>
                <w:szCs w:val="21"/>
              </w:rPr>
              <w:t>号海纳百川总部大厦</w:t>
            </w:r>
            <w:r w:rsidRPr="000D1143">
              <w:rPr>
                <w:color w:val="333333"/>
                <w:sz w:val="21"/>
                <w:szCs w:val="21"/>
              </w:rPr>
              <w:t>A</w:t>
            </w:r>
            <w:r w:rsidRPr="000D1143">
              <w:rPr>
                <w:color w:val="333333"/>
                <w:sz w:val="21"/>
                <w:szCs w:val="21"/>
              </w:rPr>
              <w:t>座</w:t>
            </w:r>
            <w:r w:rsidRPr="000D1143">
              <w:rPr>
                <w:color w:val="333333"/>
                <w:sz w:val="21"/>
                <w:szCs w:val="21"/>
              </w:rPr>
              <w:lastRenderedPageBreak/>
              <w:t>14</w:t>
            </w:r>
            <w:r w:rsidRPr="000D1143">
              <w:rPr>
                <w:color w:val="333333"/>
                <w:sz w:val="21"/>
                <w:szCs w:val="21"/>
              </w:rPr>
              <w:t>层</w:t>
            </w:r>
            <w:r w:rsidRPr="000D1143">
              <w:rPr>
                <w:color w:val="333333"/>
                <w:sz w:val="21"/>
                <w:szCs w:val="21"/>
              </w:rPr>
              <w:t>1402</w:t>
            </w:r>
          </w:p>
        </w:tc>
      </w:tr>
      <w:tr w:rsidR="00F72092" w:rsidRPr="000D1143" w14:paraId="0D376D8C" w14:textId="77777777" w:rsidTr="00217B21">
        <w:trPr>
          <w:trHeight w:val="397"/>
          <w:jc w:val="center"/>
        </w:trPr>
        <w:tc>
          <w:tcPr>
            <w:tcW w:w="1210" w:type="pct"/>
            <w:shd w:val="clear" w:color="auto" w:fill="FFFFFF"/>
            <w:tcMar>
              <w:top w:w="0" w:type="dxa"/>
              <w:left w:w="108" w:type="dxa"/>
              <w:bottom w:w="0" w:type="dxa"/>
              <w:right w:w="108" w:type="dxa"/>
            </w:tcMar>
            <w:vAlign w:val="center"/>
          </w:tcPr>
          <w:p w14:paraId="0D5432D6" w14:textId="77777777" w:rsidR="00F72092" w:rsidRPr="000D1143" w:rsidRDefault="00F72092" w:rsidP="00F72092">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lastRenderedPageBreak/>
              <w:t>成立时间</w:t>
            </w:r>
          </w:p>
        </w:tc>
        <w:tc>
          <w:tcPr>
            <w:tcW w:w="3789" w:type="pct"/>
            <w:shd w:val="clear" w:color="auto" w:fill="FFFFFF"/>
            <w:tcMar>
              <w:top w:w="0" w:type="dxa"/>
              <w:left w:w="108" w:type="dxa"/>
              <w:bottom w:w="0" w:type="dxa"/>
              <w:right w:w="108" w:type="dxa"/>
            </w:tcMar>
            <w:vAlign w:val="center"/>
          </w:tcPr>
          <w:p w14:paraId="722EEC98" w14:textId="77777777" w:rsidR="00F72092" w:rsidRPr="000D1143" w:rsidRDefault="00F72092" w:rsidP="00F72092">
            <w:pPr>
              <w:widowControl/>
              <w:spacing w:beforeLines="0" w:before="0" w:afterLines="0" w:after="0" w:line="240" w:lineRule="auto"/>
              <w:ind w:firstLineChars="0" w:firstLine="0"/>
              <w:jc w:val="left"/>
              <w:rPr>
                <w:color w:val="333333"/>
                <w:sz w:val="21"/>
                <w:szCs w:val="21"/>
              </w:rPr>
            </w:pPr>
            <w:r w:rsidRPr="000D1143">
              <w:rPr>
                <w:color w:val="333333"/>
                <w:sz w:val="21"/>
                <w:szCs w:val="21"/>
              </w:rPr>
              <w:t>2021</w:t>
            </w:r>
            <w:r w:rsidRPr="000D1143">
              <w:rPr>
                <w:color w:val="333333"/>
                <w:sz w:val="21"/>
                <w:szCs w:val="21"/>
              </w:rPr>
              <w:t>年</w:t>
            </w:r>
            <w:r w:rsidRPr="000D1143">
              <w:rPr>
                <w:color w:val="333333"/>
                <w:sz w:val="21"/>
                <w:szCs w:val="21"/>
              </w:rPr>
              <w:t>7</w:t>
            </w:r>
            <w:r w:rsidRPr="000D1143">
              <w:rPr>
                <w:color w:val="333333"/>
                <w:sz w:val="21"/>
                <w:szCs w:val="21"/>
              </w:rPr>
              <w:t>月</w:t>
            </w:r>
            <w:r w:rsidRPr="000D1143">
              <w:rPr>
                <w:color w:val="333333"/>
                <w:sz w:val="21"/>
                <w:szCs w:val="21"/>
              </w:rPr>
              <w:t>7</w:t>
            </w:r>
            <w:r w:rsidRPr="000D1143">
              <w:rPr>
                <w:color w:val="333333"/>
                <w:sz w:val="21"/>
                <w:szCs w:val="21"/>
              </w:rPr>
              <w:t>日</w:t>
            </w:r>
          </w:p>
        </w:tc>
      </w:tr>
      <w:tr w:rsidR="00F72092" w:rsidRPr="000D1143" w14:paraId="042E1B65" w14:textId="77777777" w:rsidTr="00217B21">
        <w:trPr>
          <w:trHeight w:val="397"/>
          <w:jc w:val="center"/>
        </w:trPr>
        <w:tc>
          <w:tcPr>
            <w:tcW w:w="1210" w:type="pct"/>
            <w:shd w:val="clear" w:color="auto" w:fill="FFFFFF"/>
            <w:tcMar>
              <w:top w:w="0" w:type="dxa"/>
              <w:left w:w="108" w:type="dxa"/>
              <w:bottom w:w="0" w:type="dxa"/>
              <w:right w:w="108" w:type="dxa"/>
            </w:tcMar>
            <w:vAlign w:val="center"/>
          </w:tcPr>
          <w:p w14:paraId="22723DBF" w14:textId="77777777" w:rsidR="00F72092" w:rsidRPr="000D1143" w:rsidRDefault="00F72092" w:rsidP="00F72092">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注册资本</w:t>
            </w:r>
          </w:p>
        </w:tc>
        <w:tc>
          <w:tcPr>
            <w:tcW w:w="3789" w:type="pct"/>
            <w:shd w:val="clear" w:color="auto" w:fill="FFFFFF"/>
            <w:tcMar>
              <w:top w:w="0" w:type="dxa"/>
              <w:left w:w="108" w:type="dxa"/>
              <w:bottom w:w="0" w:type="dxa"/>
              <w:right w:w="108" w:type="dxa"/>
            </w:tcMar>
            <w:vAlign w:val="center"/>
          </w:tcPr>
          <w:p w14:paraId="13B79079" w14:textId="77777777" w:rsidR="00F72092" w:rsidRPr="000D1143" w:rsidRDefault="00F72092" w:rsidP="00F72092">
            <w:pPr>
              <w:widowControl/>
              <w:spacing w:beforeLines="0" w:before="0" w:afterLines="0" w:after="0" w:line="240" w:lineRule="auto"/>
              <w:ind w:firstLineChars="0" w:firstLine="0"/>
              <w:jc w:val="left"/>
              <w:rPr>
                <w:color w:val="333333"/>
                <w:sz w:val="21"/>
                <w:szCs w:val="21"/>
              </w:rPr>
            </w:pPr>
            <w:r w:rsidRPr="000D1143">
              <w:rPr>
                <w:color w:val="333333"/>
                <w:sz w:val="21"/>
                <w:szCs w:val="21"/>
              </w:rPr>
              <w:t>1,000</w:t>
            </w:r>
            <w:r w:rsidRPr="000D1143">
              <w:rPr>
                <w:color w:val="333333"/>
                <w:sz w:val="21"/>
                <w:szCs w:val="21"/>
              </w:rPr>
              <w:t>万元</w:t>
            </w:r>
          </w:p>
        </w:tc>
      </w:tr>
      <w:tr w:rsidR="00F72092" w:rsidRPr="000D1143" w14:paraId="4CDDB3AC" w14:textId="77777777" w:rsidTr="00217B21">
        <w:trPr>
          <w:trHeight w:val="397"/>
          <w:jc w:val="center"/>
        </w:trPr>
        <w:tc>
          <w:tcPr>
            <w:tcW w:w="1210" w:type="pct"/>
            <w:shd w:val="clear" w:color="auto" w:fill="FFFFFF"/>
            <w:tcMar>
              <w:top w:w="0" w:type="dxa"/>
              <w:left w:w="108" w:type="dxa"/>
              <w:bottom w:w="0" w:type="dxa"/>
              <w:right w:w="108" w:type="dxa"/>
            </w:tcMar>
            <w:vAlign w:val="center"/>
          </w:tcPr>
          <w:p w14:paraId="77DDB653" w14:textId="77777777" w:rsidR="00F72092" w:rsidRPr="000D1143" w:rsidRDefault="00F72092" w:rsidP="00F72092">
            <w:pPr>
              <w:widowControl/>
              <w:spacing w:beforeLines="0" w:before="0" w:afterLines="0" w:after="0" w:line="240" w:lineRule="auto"/>
              <w:ind w:firstLineChars="0" w:firstLine="0"/>
              <w:jc w:val="center"/>
              <w:rPr>
                <w:b/>
                <w:bCs/>
                <w:color w:val="333333"/>
                <w:sz w:val="21"/>
                <w:szCs w:val="21"/>
              </w:rPr>
            </w:pPr>
            <w:r w:rsidRPr="000D1143">
              <w:rPr>
                <w:b/>
                <w:bCs/>
                <w:color w:val="333333"/>
                <w:sz w:val="21"/>
                <w:szCs w:val="21"/>
              </w:rPr>
              <w:t>法定代表人</w:t>
            </w:r>
          </w:p>
        </w:tc>
        <w:tc>
          <w:tcPr>
            <w:tcW w:w="3789" w:type="pct"/>
            <w:shd w:val="clear" w:color="auto" w:fill="FFFFFF"/>
            <w:tcMar>
              <w:top w:w="0" w:type="dxa"/>
              <w:left w:w="108" w:type="dxa"/>
              <w:bottom w:w="0" w:type="dxa"/>
              <w:right w:w="108" w:type="dxa"/>
            </w:tcMar>
            <w:vAlign w:val="center"/>
          </w:tcPr>
          <w:p w14:paraId="0FA876AE" w14:textId="77777777" w:rsidR="00F72092" w:rsidRPr="000D1143" w:rsidRDefault="00F72092" w:rsidP="00F72092">
            <w:pPr>
              <w:widowControl/>
              <w:spacing w:beforeLines="0" w:before="0" w:afterLines="0" w:after="0" w:line="240" w:lineRule="auto"/>
              <w:ind w:firstLineChars="0" w:firstLine="0"/>
              <w:jc w:val="left"/>
              <w:rPr>
                <w:color w:val="333333"/>
                <w:sz w:val="21"/>
                <w:szCs w:val="21"/>
              </w:rPr>
            </w:pPr>
            <w:r w:rsidRPr="000D1143">
              <w:rPr>
                <w:color w:val="333333"/>
                <w:sz w:val="21"/>
                <w:szCs w:val="21"/>
              </w:rPr>
              <w:t>李朝晖</w:t>
            </w:r>
          </w:p>
        </w:tc>
      </w:tr>
      <w:tr w:rsidR="00F72092" w:rsidRPr="000D1143" w14:paraId="0FD99BAB" w14:textId="77777777" w:rsidTr="00217B21">
        <w:trPr>
          <w:trHeight w:val="397"/>
          <w:jc w:val="center"/>
        </w:trPr>
        <w:tc>
          <w:tcPr>
            <w:tcW w:w="1210" w:type="pct"/>
            <w:shd w:val="clear" w:color="auto" w:fill="FFFFFF"/>
            <w:tcMar>
              <w:top w:w="0" w:type="dxa"/>
              <w:left w:w="108" w:type="dxa"/>
              <w:bottom w:w="0" w:type="dxa"/>
              <w:right w:w="108" w:type="dxa"/>
            </w:tcMar>
            <w:vAlign w:val="center"/>
          </w:tcPr>
          <w:p w14:paraId="7042ABBE" w14:textId="77777777" w:rsidR="00F72092" w:rsidRPr="000D1143" w:rsidRDefault="00F72092" w:rsidP="00F72092">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统一社会信用代码</w:t>
            </w:r>
          </w:p>
        </w:tc>
        <w:tc>
          <w:tcPr>
            <w:tcW w:w="3789" w:type="pct"/>
            <w:shd w:val="clear" w:color="auto" w:fill="FFFFFF"/>
            <w:tcMar>
              <w:top w:w="0" w:type="dxa"/>
              <w:left w:w="108" w:type="dxa"/>
              <w:bottom w:w="0" w:type="dxa"/>
              <w:right w:w="108" w:type="dxa"/>
            </w:tcMar>
            <w:vAlign w:val="center"/>
          </w:tcPr>
          <w:p w14:paraId="48C38532" w14:textId="77777777" w:rsidR="00F72092" w:rsidRPr="000D1143" w:rsidRDefault="00F72092" w:rsidP="00F72092">
            <w:pPr>
              <w:widowControl/>
              <w:spacing w:beforeLines="0" w:before="0" w:afterLines="0" w:after="0" w:line="240" w:lineRule="auto"/>
              <w:ind w:firstLineChars="0" w:firstLine="0"/>
              <w:jc w:val="left"/>
              <w:rPr>
                <w:color w:val="333333"/>
                <w:sz w:val="21"/>
                <w:szCs w:val="21"/>
              </w:rPr>
            </w:pPr>
            <w:r w:rsidRPr="000D1143">
              <w:rPr>
                <w:color w:val="333333"/>
                <w:sz w:val="21"/>
                <w:szCs w:val="21"/>
              </w:rPr>
              <w:t>91440300MA5GW5D366</w:t>
            </w:r>
          </w:p>
        </w:tc>
      </w:tr>
      <w:tr w:rsidR="00F72092" w:rsidRPr="000D1143" w14:paraId="3E398C87" w14:textId="77777777" w:rsidTr="00217B21">
        <w:trPr>
          <w:trHeight w:val="397"/>
          <w:jc w:val="center"/>
        </w:trPr>
        <w:tc>
          <w:tcPr>
            <w:tcW w:w="1210" w:type="pct"/>
            <w:shd w:val="clear" w:color="auto" w:fill="FFFFFF"/>
            <w:tcMar>
              <w:top w:w="0" w:type="dxa"/>
              <w:left w:w="108" w:type="dxa"/>
              <w:bottom w:w="0" w:type="dxa"/>
              <w:right w:w="108" w:type="dxa"/>
            </w:tcMar>
            <w:vAlign w:val="center"/>
          </w:tcPr>
          <w:p w14:paraId="2A35B40F" w14:textId="77777777" w:rsidR="00F72092" w:rsidRPr="000D1143" w:rsidRDefault="00F72092" w:rsidP="00F72092">
            <w:pPr>
              <w:widowControl/>
              <w:spacing w:beforeLines="0" w:before="0" w:afterLines="0" w:after="0" w:line="240" w:lineRule="auto"/>
              <w:ind w:firstLineChars="0" w:firstLine="0"/>
              <w:jc w:val="center"/>
              <w:rPr>
                <w:b/>
                <w:bCs/>
                <w:color w:val="333333"/>
                <w:sz w:val="21"/>
                <w:szCs w:val="21"/>
              </w:rPr>
            </w:pPr>
            <w:r w:rsidRPr="000D1143">
              <w:rPr>
                <w:b/>
                <w:bCs/>
                <w:color w:val="333333"/>
                <w:kern w:val="0"/>
                <w:sz w:val="21"/>
                <w:szCs w:val="21"/>
                <w:lang w:bidi="ar"/>
              </w:rPr>
              <w:t>经营范围</w:t>
            </w:r>
          </w:p>
        </w:tc>
        <w:tc>
          <w:tcPr>
            <w:tcW w:w="3789" w:type="pct"/>
            <w:shd w:val="clear" w:color="auto" w:fill="FFFFFF"/>
            <w:tcMar>
              <w:top w:w="0" w:type="dxa"/>
              <w:left w:w="108" w:type="dxa"/>
              <w:bottom w:w="0" w:type="dxa"/>
              <w:right w:w="108" w:type="dxa"/>
            </w:tcMar>
            <w:vAlign w:val="center"/>
          </w:tcPr>
          <w:p w14:paraId="69495B1E" w14:textId="77777777" w:rsidR="00F72092" w:rsidRPr="000D1143" w:rsidRDefault="00F72092" w:rsidP="00F72092">
            <w:pPr>
              <w:widowControl/>
              <w:spacing w:beforeLines="0" w:before="0" w:afterLines="0" w:after="0" w:line="240" w:lineRule="auto"/>
              <w:ind w:firstLineChars="0" w:firstLine="0"/>
              <w:jc w:val="left"/>
              <w:rPr>
                <w:color w:val="333333"/>
                <w:sz w:val="21"/>
                <w:szCs w:val="21"/>
              </w:rPr>
            </w:pPr>
            <w:r w:rsidRPr="000D1143">
              <w:rPr>
                <w:color w:val="333333"/>
                <w:sz w:val="21"/>
                <w:szCs w:val="21"/>
              </w:rPr>
              <w:t>企业管理咨询；市场营销策划；企业形象策划；信息咨询服务（不含许可类信息咨询服务）；知识产权服务；市场调查（不含涉外调查）；广告制作；广告设计、代理；广告发布（非广播电台、电视台、报刊出版单位）；技术服务、技术开发、技术咨询、技术交流、技术转让、技术推广；以自有资金从事投资活动。（除依法须经批准的项目外，凭营业执照依法自主开展经营活动）</w:t>
            </w:r>
          </w:p>
        </w:tc>
      </w:tr>
    </w:tbl>
    <w:p w14:paraId="40D0EFD5" w14:textId="77777777" w:rsidR="00F72092" w:rsidRPr="000D1143" w:rsidRDefault="00F72092" w:rsidP="00217B21">
      <w:pPr>
        <w:pStyle w:val="004"/>
        <w:spacing w:before="120" w:after="120"/>
        <w:ind w:firstLine="482"/>
        <w:outlineLvl w:val="4"/>
      </w:pPr>
      <w:r w:rsidRPr="000D1143">
        <w:t>（</w:t>
      </w:r>
      <w:r w:rsidRPr="000D1143">
        <w:t>7</w:t>
      </w:r>
      <w:r w:rsidRPr="000D1143">
        <w:t>）控制的下属企业情况</w:t>
      </w:r>
    </w:p>
    <w:p w14:paraId="2A8DA196" w14:textId="1CB1D55D" w:rsidR="00F72092" w:rsidRPr="000D1143" w:rsidRDefault="00F72092" w:rsidP="00F72092">
      <w:pPr>
        <w:spacing w:before="120" w:afterLines="0" w:after="0"/>
        <w:ind w:firstLine="480"/>
      </w:pPr>
      <w:r w:rsidRPr="000D1143">
        <w:t>截至</w:t>
      </w:r>
      <w:r w:rsidR="00DD6674" w:rsidRPr="000D1143">
        <w:t>本报告</w:t>
      </w:r>
      <w:r w:rsidRPr="000D1143">
        <w:t>签署日，林芝利新控制的下属企业情况如下：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3"/>
        <w:gridCol w:w="2337"/>
        <w:gridCol w:w="1728"/>
        <w:gridCol w:w="1559"/>
        <w:gridCol w:w="2221"/>
      </w:tblGrid>
      <w:tr w:rsidR="00F72092" w:rsidRPr="000D1143" w14:paraId="2D8E3919" w14:textId="77777777" w:rsidTr="00217B21">
        <w:trPr>
          <w:trHeight w:val="397"/>
          <w:tblHeader/>
          <w:jc w:val="center"/>
        </w:trPr>
        <w:tc>
          <w:tcPr>
            <w:tcW w:w="401" w:type="pct"/>
            <w:tcMar>
              <w:top w:w="0" w:type="dxa"/>
              <w:left w:w="108" w:type="dxa"/>
              <w:bottom w:w="0" w:type="dxa"/>
              <w:right w:w="108" w:type="dxa"/>
            </w:tcMar>
            <w:vAlign w:val="center"/>
          </w:tcPr>
          <w:p w14:paraId="167CBDD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1369" w:type="pct"/>
            <w:tcMar>
              <w:top w:w="0" w:type="dxa"/>
              <w:left w:w="108" w:type="dxa"/>
              <w:bottom w:w="0" w:type="dxa"/>
              <w:right w:w="108" w:type="dxa"/>
            </w:tcMar>
            <w:vAlign w:val="center"/>
          </w:tcPr>
          <w:p w14:paraId="4A8C1D2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企业名称</w:t>
            </w:r>
          </w:p>
        </w:tc>
        <w:tc>
          <w:tcPr>
            <w:tcW w:w="1013" w:type="pct"/>
            <w:tcMar>
              <w:top w:w="0" w:type="dxa"/>
              <w:left w:w="108" w:type="dxa"/>
              <w:bottom w:w="0" w:type="dxa"/>
              <w:right w:w="108" w:type="dxa"/>
            </w:tcMar>
            <w:vAlign w:val="center"/>
          </w:tcPr>
          <w:p w14:paraId="7C481E0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r w:rsidRPr="000D1143">
              <w:rPr>
                <w:rFonts w:hint="eastAsia"/>
                <w:b/>
                <w:bCs/>
                <w:kern w:val="0"/>
                <w:sz w:val="21"/>
                <w:szCs w:val="21"/>
              </w:rPr>
              <w:t>（万元）</w:t>
            </w:r>
          </w:p>
        </w:tc>
        <w:tc>
          <w:tcPr>
            <w:tcW w:w="914" w:type="pct"/>
            <w:tcMar>
              <w:top w:w="0" w:type="dxa"/>
              <w:left w:w="108" w:type="dxa"/>
              <w:bottom w:w="0" w:type="dxa"/>
              <w:right w:w="108" w:type="dxa"/>
            </w:tcMar>
            <w:vAlign w:val="center"/>
          </w:tcPr>
          <w:p w14:paraId="75B5458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持股比例</w:t>
            </w:r>
          </w:p>
        </w:tc>
        <w:tc>
          <w:tcPr>
            <w:tcW w:w="1301" w:type="pct"/>
            <w:tcMar>
              <w:top w:w="0" w:type="dxa"/>
              <w:left w:w="108" w:type="dxa"/>
              <w:bottom w:w="0" w:type="dxa"/>
              <w:right w:w="108" w:type="dxa"/>
            </w:tcMar>
            <w:vAlign w:val="center"/>
          </w:tcPr>
          <w:p w14:paraId="4639AC2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r>
      <w:tr w:rsidR="00F72092" w:rsidRPr="000D1143" w14:paraId="4B203D4D" w14:textId="77777777" w:rsidTr="00217B21">
        <w:trPr>
          <w:trHeight w:val="397"/>
          <w:jc w:val="center"/>
        </w:trPr>
        <w:tc>
          <w:tcPr>
            <w:tcW w:w="401" w:type="pct"/>
            <w:tcMar>
              <w:top w:w="0" w:type="dxa"/>
              <w:left w:w="108" w:type="dxa"/>
              <w:bottom w:w="0" w:type="dxa"/>
              <w:right w:w="108" w:type="dxa"/>
            </w:tcMar>
            <w:vAlign w:val="center"/>
          </w:tcPr>
          <w:p w14:paraId="4431414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1369" w:type="pct"/>
            <w:tcMar>
              <w:top w:w="0" w:type="dxa"/>
              <w:left w:w="108" w:type="dxa"/>
              <w:bottom w:w="0" w:type="dxa"/>
              <w:right w:w="108" w:type="dxa"/>
            </w:tcMar>
            <w:vAlign w:val="center"/>
          </w:tcPr>
          <w:p w14:paraId="30A15E43" w14:textId="77777777" w:rsidR="00F72092" w:rsidRPr="000D1143" w:rsidRDefault="00F72092" w:rsidP="00F72092">
            <w:pPr>
              <w:spacing w:beforeLines="0" w:before="0" w:afterLines="0" w:after="0" w:line="240" w:lineRule="auto"/>
              <w:ind w:firstLineChars="0" w:firstLine="0"/>
              <w:rPr>
                <w:sz w:val="21"/>
                <w:szCs w:val="21"/>
                <w:shd w:val="clear" w:color="auto" w:fill="FFFFFF"/>
              </w:rPr>
            </w:pPr>
            <w:hyperlink r:id="rId29" w:tooltip="深圳市藤蔓网络文化发展有限公司" w:history="1">
              <w:r w:rsidRPr="000D1143">
                <w:rPr>
                  <w:bCs/>
                  <w:color w:val="000000"/>
                  <w:sz w:val="21"/>
                  <w:szCs w:val="21"/>
                </w:rPr>
                <w:t>深圳市藤蔓网络文化发展有限公司</w:t>
              </w:r>
            </w:hyperlink>
          </w:p>
        </w:tc>
        <w:tc>
          <w:tcPr>
            <w:tcW w:w="1013" w:type="pct"/>
            <w:tcMar>
              <w:top w:w="0" w:type="dxa"/>
              <w:left w:w="108" w:type="dxa"/>
              <w:bottom w:w="0" w:type="dxa"/>
              <w:right w:w="108" w:type="dxa"/>
            </w:tcMar>
            <w:vAlign w:val="center"/>
          </w:tcPr>
          <w:p w14:paraId="39AA0FA6" w14:textId="77777777" w:rsidR="00F72092" w:rsidRPr="000D1143" w:rsidRDefault="00F72092" w:rsidP="00F72092">
            <w:pPr>
              <w:spacing w:beforeLines="0" w:before="0" w:afterLines="0" w:after="0" w:line="240" w:lineRule="auto"/>
              <w:ind w:firstLineChars="0" w:firstLine="0"/>
              <w:jc w:val="center"/>
              <w:rPr>
                <w:sz w:val="21"/>
                <w:szCs w:val="21"/>
                <w:shd w:val="clear" w:color="auto" w:fill="FFFFFF"/>
              </w:rPr>
            </w:pPr>
            <w:r w:rsidRPr="000D1143">
              <w:rPr>
                <w:bCs/>
                <w:sz w:val="21"/>
                <w:szCs w:val="21"/>
              </w:rPr>
              <w:t>5,000</w:t>
            </w:r>
            <w:r w:rsidRPr="000D1143">
              <w:rPr>
                <w:rFonts w:hint="eastAsia"/>
                <w:bCs/>
                <w:sz w:val="21"/>
                <w:szCs w:val="21"/>
              </w:rPr>
              <w:t>.00</w:t>
            </w:r>
          </w:p>
        </w:tc>
        <w:tc>
          <w:tcPr>
            <w:tcW w:w="914" w:type="pct"/>
            <w:tcMar>
              <w:top w:w="0" w:type="dxa"/>
              <w:left w:w="108" w:type="dxa"/>
              <w:bottom w:w="0" w:type="dxa"/>
              <w:right w:w="108" w:type="dxa"/>
            </w:tcMar>
            <w:vAlign w:val="center"/>
          </w:tcPr>
          <w:p w14:paraId="4C272EF1" w14:textId="77777777" w:rsidR="00F72092" w:rsidRPr="000D1143" w:rsidRDefault="00F72092" w:rsidP="00F72092">
            <w:pPr>
              <w:widowControl/>
              <w:spacing w:beforeLines="0" w:before="0" w:afterLines="0" w:after="0" w:line="240" w:lineRule="auto"/>
              <w:ind w:firstLineChars="0" w:firstLine="0"/>
              <w:jc w:val="center"/>
              <w:rPr>
                <w:sz w:val="21"/>
                <w:szCs w:val="21"/>
                <w:shd w:val="clear" w:color="auto" w:fill="FFFFFF"/>
              </w:rPr>
            </w:pPr>
            <w:r w:rsidRPr="000D1143">
              <w:rPr>
                <w:sz w:val="21"/>
                <w:szCs w:val="21"/>
                <w:shd w:val="clear" w:color="auto" w:fill="FFFFFF"/>
              </w:rPr>
              <w:t>100.00%</w:t>
            </w:r>
          </w:p>
        </w:tc>
        <w:tc>
          <w:tcPr>
            <w:tcW w:w="1301" w:type="pct"/>
            <w:tcMar>
              <w:top w:w="0" w:type="dxa"/>
              <w:left w:w="108" w:type="dxa"/>
              <w:bottom w:w="0" w:type="dxa"/>
              <w:right w:w="108" w:type="dxa"/>
            </w:tcMar>
            <w:vAlign w:val="center"/>
          </w:tcPr>
          <w:p w14:paraId="1640B303" w14:textId="77777777" w:rsidR="00F72092" w:rsidRPr="000D1143" w:rsidRDefault="00F72092" w:rsidP="00F72092">
            <w:pPr>
              <w:spacing w:beforeLines="0" w:before="0" w:afterLines="0" w:after="0" w:line="240" w:lineRule="auto"/>
              <w:ind w:firstLineChars="0" w:firstLine="0"/>
              <w:rPr>
                <w:sz w:val="21"/>
                <w:szCs w:val="21"/>
                <w:shd w:val="clear" w:color="auto" w:fill="FFFFFF"/>
              </w:rPr>
            </w:pPr>
            <w:r w:rsidRPr="000D1143">
              <w:rPr>
                <w:bCs/>
                <w:sz w:val="21"/>
                <w:szCs w:val="21"/>
              </w:rPr>
              <w:t>信息传输、软件和信息技术服务</w:t>
            </w:r>
          </w:p>
        </w:tc>
      </w:tr>
      <w:tr w:rsidR="00F72092" w:rsidRPr="000D1143" w14:paraId="5657F74E" w14:textId="77777777" w:rsidTr="00217B21">
        <w:trPr>
          <w:trHeight w:val="397"/>
          <w:jc w:val="center"/>
        </w:trPr>
        <w:tc>
          <w:tcPr>
            <w:tcW w:w="401" w:type="pct"/>
            <w:tcMar>
              <w:top w:w="0" w:type="dxa"/>
              <w:left w:w="108" w:type="dxa"/>
              <w:bottom w:w="0" w:type="dxa"/>
              <w:right w:w="108" w:type="dxa"/>
            </w:tcMar>
            <w:vAlign w:val="center"/>
          </w:tcPr>
          <w:p w14:paraId="2EDC8A3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w:t>
            </w:r>
          </w:p>
        </w:tc>
        <w:tc>
          <w:tcPr>
            <w:tcW w:w="1369" w:type="pct"/>
            <w:tcMar>
              <w:top w:w="0" w:type="dxa"/>
              <w:left w:w="108" w:type="dxa"/>
              <w:bottom w:w="0" w:type="dxa"/>
              <w:right w:w="108" w:type="dxa"/>
            </w:tcMar>
            <w:vAlign w:val="center"/>
          </w:tcPr>
          <w:p w14:paraId="5DAE3DC2" w14:textId="77777777" w:rsidR="00F72092" w:rsidRPr="000D1143" w:rsidRDefault="00F72092" w:rsidP="00F72092">
            <w:pPr>
              <w:spacing w:beforeLines="0" w:before="0" w:afterLines="0" w:after="0" w:line="240" w:lineRule="auto"/>
              <w:ind w:firstLineChars="0" w:firstLine="0"/>
              <w:rPr>
                <w:sz w:val="21"/>
                <w:szCs w:val="21"/>
                <w:shd w:val="clear" w:color="auto" w:fill="FFFFFF"/>
              </w:rPr>
            </w:pPr>
            <w:hyperlink r:id="rId30" w:tooltip="杭州爱钥医疗健康科技有限公司" w:history="1">
              <w:r w:rsidRPr="000D1143">
                <w:rPr>
                  <w:bCs/>
                  <w:color w:val="000000"/>
                  <w:sz w:val="21"/>
                  <w:szCs w:val="21"/>
                </w:rPr>
                <w:t>杭州爱钥医疗健康科技有限公司</w:t>
              </w:r>
            </w:hyperlink>
          </w:p>
        </w:tc>
        <w:tc>
          <w:tcPr>
            <w:tcW w:w="1013" w:type="pct"/>
            <w:tcMar>
              <w:top w:w="0" w:type="dxa"/>
              <w:left w:w="108" w:type="dxa"/>
              <w:bottom w:w="0" w:type="dxa"/>
              <w:right w:w="108" w:type="dxa"/>
            </w:tcMar>
            <w:vAlign w:val="center"/>
          </w:tcPr>
          <w:p w14:paraId="00843204" w14:textId="77777777" w:rsidR="00F72092" w:rsidRPr="000D1143" w:rsidRDefault="00F72092" w:rsidP="00F72092">
            <w:pPr>
              <w:spacing w:beforeLines="0" w:before="0" w:afterLines="0" w:after="0" w:line="240" w:lineRule="auto"/>
              <w:ind w:firstLineChars="0" w:firstLine="0"/>
              <w:jc w:val="center"/>
              <w:rPr>
                <w:sz w:val="21"/>
                <w:szCs w:val="21"/>
                <w:shd w:val="clear" w:color="auto" w:fill="FFFFFF"/>
              </w:rPr>
            </w:pPr>
            <w:r w:rsidRPr="000D1143">
              <w:rPr>
                <w:bCs/>
                <w:sz w:val="21"/>
                <w:szCs w:val="21"/>
              </w:rPr>
              <w:t>336.4</w:t>
            </w:r>
            <w:r w:rsidRPr="000D1143">
              <w:rPr>
                <w:rFonts w:hint="eastAsia"/>
                <w:bCs/>
                <w:sz w:val="21"/>
                <w:szCs w:val="21"/>
              </w:rPr>
              <w:t>4</w:t>
            </w:r>
          </w:p>
        </w:tc>
        <w:tc>
          <w:tcPr>
            <w:tcW w:w="914" w:type="pct"/>
            <w:tcMar>
              <w:top w:w="0" w:type="dxa"/>
              <w:left w:w="108" w:type="dxa"/>
              <w:bottom w:w="0" w:type="dxa"/>
              <w:right w:w="108" w:type="dxa"/>
            </w:tcMar>
            <w:vAlign w:val="center"/>
          </w:tcPr>
          <w:p w14:paraId="6A7F8490" w14:textId="77777777" w:rsidR="00F72092" w:rsidRPr="000D1143" w:rsidRDefault="00F72092" w:rsidP="00F72092">
            <w:pPr>
              <w:widowControl/>
              <w:spacing w:beforeLines="0" w:before="0" w:afterLines="0" w:after="0" w:line="240" w:lineRule="auto"/>
              <w:ind w:firstLineChars="0" w:firstLine="0"/>
              <w:jc w:val="center"/>
              <w:rPr>
                <w:sz w:val="21"/>
                <w:szCs w:val="21"/>
                <w:shd w:val="clear" w:color="auto" w:fill="FFFFFF"/>
              </w:rPr>
            </w:pPr>
            <w:r w:rsidRPr="000D1143">
              <w:rPr>
                <w:color w:val="333333"/>
                <w:sz w:val="21"/>
                <w:szCs w:val="21"/>
                <w:shd w:val="clear" w:color="auto" w:fill="FFFFFF"/>
              </w:rPr>
              <w:t>73.41%</w:t>
            </w:r>
          </w:p>
        </w:tc>
        <w:tc>
          <w:tcPr>
            <w:tcW w:w="1301" w:type="pct"/>
            <w:tcMar>
              <w:top w:w="0" w:type="dxa"/>
              <w:left w:w="108" w:type="dxa"/>
              <w:bottom w:w="0" w:type="dxa"/>
              <w:right w:w="108" w:type="dxa"/>
            </w:tcMar>
            <w:vAlign w:val="center"/>
          </w:tcPr>
          <w:p w14:paraId="390D8299" w14:textId="77777777" w:rsidR="00F72092" w:rsidRPr="000D1143" w:rsidRDefault="00F72092" w:rsidP="00F72092">
            <w:pPr>
              <w:spacing w:beforeLines="0" w:before="0" w:afterLines="0" w:after="0" w:line="240" w:lineRule="auto"/>
              <w:ind w:firstLineChars="0" w:firstLine="0"/>
              <w:rPr>
                <w:sz w:val="21"/>
                <w:szCs w:val="21"/>
                <w:shd w:val="clear" w:color="auto" w:fill="FFFFFF"/>
              </w:rPr>
            </w:pPr>
            <w:r w:rsidRPr="000D1143">
              <w:rPr>
                <w:bCs/>
                <w:sz w:val="21"/>
                <w:szCs w:val="21"/>
              </w:rPr>
              <w:t>科学研究和技术服务</w:t>
            </w:r>
          </w:p>
        </w:tc>
      </w:tr>
      <w:tr w:rsidR="00F72092" w:rsidRPr="000D1143" w14:paraId="00BD96F2" w14:textId="77777777" w:rsidTr="00217B21">
        <w:trPr>
          <w:trHeight w:val="397"/>
          <w:jc w:val="center"/>
        </w:trPr>
        <w:tc>
          <w:tcPr>
            <w:tcW w:w="401" w:type="pct"/>
            <w:tcMar>
              <w:top w:w="0" w:type="dxa"/>
              <w:left w:w="108" w:type="dxa"/>
              <w:bottom w:w="0" w:type="dxa"/>
              <w:right w:w="108" w:type="dxa"/>
            </w:tcMar>
            <w:vAlign w:val="center"/>
          </w:tcPr>
          <w:p w14:paraId="07B74F5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3</w:t>
            </w:r>
          </w:p>
        </w:tc>
        <w:tc>
          <w:tcPr>
            <w:tcW w:w="1369" w:type="pct"/>
            <w:tcMar>
              <w:top w:w="0" w:type="dxa"/>
              <w:left w:w="108" w:type="dxa"/>
              <w:bottom w:w="0" w:type="dxa"/>
              <w:right w:w="108" w:type="dxa"/>
            </w:tcMar>
            <w:vAlign w:val="center"/>
          </w:tcPr>
          <w:p w14:paraId="1E6C8F6F" w14:textId="77777777" w:rsidR="00F72092" w:rsidRPr="000D1143" w:rsidRDefault="00F72092" w:rsidP="00F72092">
            <w:pPr>
              <w:spacing w:beforeLines="0" w:before="0" w:afterLines="0" w:after="0" w:line="240" w:lineRule="auto"/>
              <w:ind w:firstLineChars="0" w:firstLine="0"/>
              <w:rPr>
                <w:sz w:val="21"/>
                <w:szCs w:val="21"/>
                <w:shd w:val="clear" w:color="auto" w:fill="FFFFFF"/>
              </w:rPr>
            </w:pPr>
            <w:hyperlink r:id="rId31" w:tooltip="北京跃然纸上科技有限公司" w:history="1">
              <w:r w:rsidRPr="000D1143">
                <w:rPr>
                  <w:bCs/>
                  <w:color w:val="000000"/>
                  <w:sz w:val="21"/>
                  <w:szCs w:val="21"/>
                </w:rPr>
                <w:t>北京跃然纸上科技有限公司</w:t>
              </w:r>
            </w:hyperlink>
          </w:p>
        </w:tc>
        <w:tc>
          <w:tcPr>
            <w:tcW w:w="1013" w:type="pct"/>
            <w:tcMar>
              <w:top w:w="0" w:type="dxa"/>
              <w:left w:w="108" w:type="dxa"/>
              <w:bottom w:w="0" w:type="dxa"/>
              <w:right w:w="108" w:type="dxa"/>
            </w:tcMar>
            <w:vAlign w:val="center"/>
          </w:tcPr>
          <w:p w14:paraId="45C75756" w14:textId="77777777" w:rsidR="00F72092" w:rsidRPr="000D1143" w:rsidRDefault="00F72092" w:rsidP="00F72092">
            <w:pPr>
              <w:spacing w:beforeLines="0" w:before="0" w:afterLines="0" w:after="0" w:line="240" w:lineRule="auto"/>
              <w:ind w:firstLineChars="0" w:firstLine="0"/>
              <w:jc w:val="center"/>
              <w:rPr>
                <w:sz w:val="21"/>
                <w:szCs w:val="21"/>
                <w:shd w:val="clear" w:color="auto" w:fill="FFFFFF"/>
              </w:rPr>
            </w:pPr>
            <w:r w:rsidRPr="000D1143">
              <w:rPr>
                <w:bCs/>
                <w:sz w:val="21"/>
                <w:szCs w:val="21"/>
              </w:rPr>
              <w:t>100</w:t>
            </w:r>
            <w:r w:rsidRPr="000D1143">
              <w:rPr>
                <w:rFonts w:hint="eastAsia"/>
                <w:bCs/>
                <w:sz w:val="21"/>
                <w:szCs w:val="21"/>
              </w:rPr>
              <w:t>.00</w:t>
            </w:r>
          </w:p>
        </w:tc>
        <w:tc>
          <w:tcPr>
            <w:tcW w:w="914" w:type="pct"/>
            <w:tcMar>
              <w:top w:w="0" w:type="dxa"/>
              <w:left w:w="108" w:type="dxa"/>
              <w:bottom w:w="0" w:type="dxa"/>
              <w:right w:w="108" w:type="dxa"/>
            </w:tcMar>
            <w:vAlign w:val="center"/>
          </w:tcPr>
          <w:p w14:paraId="0B6E590F" w14:textId="77777777" w:rsidR="00F72092" w:rsidRPr="000D1143" w:rsidRDefault="00F72092" w:rsidP="00F72092">
            <w:pPr>
              <w:widowControl/>
              <w:spacing w:beforeLines="0" w:before="0" w:afterLines="0" w:after="0" w:line="240" w:lineRule="auto"/>
              <w:ind w:firstLineChars="0" w:firstLine="0"/>
              <w:jc w:val="center"/>
              <w:rPr>
                <w:sz w:val="21"/>
                <w:szCs w:val="21"/>
                <w:shd w:val="clear" w:color="auto" w:fill="FFFFFF"/>
              </w:rPr>
            </w:pPr>
            <w:r w:rsidRPr="000D1143">
              <w:rPr>
                <w:sz w:val="21"/>
                <w:szCs w:val="21"/>
                <w:shd w:val="clear" w:color="auto" w:fill="FFFFFF"/>
              </w:rPr>
              <w:t>100.00%</w:t>
            </w:r>
          </w:p>
        </w:tc>
        <w:tc>
          <w:tcPr>
            <w:tcW w:w="1301" w:type="pct"/>
            <w:tcMar>
              <w:top w:w="0" w:type="dxa"/>
              <w:left w:w="108" w:type="dxa"/>
              <w:bottom w:w="0" w:type="dxa"/>
              <w:right w:w="108" w:type="dxa"/>
            </w:tcMar>
            <w:vAlign w:val="center"/>
          </w:tcPr>
          <w:p w14:paraId="235B4D9F" w14:textId="77777777" w:rsidR="00F72092" w:rsidRPr="000D1143" w:rsidRDefault="00F72092" w:rsidP="00F72092">
            <w:pPr>
              <w:spacing w:beforeLines="0" w:before="0" w:afterLines="0" w:after="0" w:line="240" w:lineRule="auto"/>
              <w:ind w:firstLineChars="0" w:firstLine="0"/>
              <w:rPr>
                <w:sz w:val="21"/>
                <w:szCs w:val="21"/>
                <w:shd w:val="clear" w:color="auto" w:fill="FFFFFF"/>
              </w:rPr>
            </w:pPr>
            <w:r w:rsidRPr="000D1143">
              <w:rPr>
                <w:bCs/>
                <w:sz w:val="21"/>
                <w:szCs w:val="21"/>
              </w:rPr>
              <w:t>科学研究和技术服务</w:t>
            </w:r>
          </w:p>
        </w:tc>
      </w:tr>
    </w:tbl>
    <w:p w14:paraId="04546EA6" w14:textId="77777777" w:rsidR="00F72092" w:rsidRPr="000D1143" w:rsidRDefault="00F72092" w:rsidP="00217B21">
      <w:pPr>
        <w:pStyle w:val="004"/>
        <w:spacing w:before="120" w:after="120"/>
        <w:ind w:firstLine="482"/>
      </w:pPr>
      <w:r w:rsidRPr="000D1143">
        <w:t>2</w:t>
      </w:r>
      <w:r w:rsidRPr="000D1143">
        <w:t>、南通成为常青股权投资合伙企业（有限合伙）</w:t>
      </w:r>
    </w:p>
    <w:p w14:paraId="36259AA4"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26CCA7B0" w14:textId="77777777" w:rsidTr="00217B21">
        <w:trPr>
          <w:trHeight w:val="397"/>
          <w:jc w:val="center"/>
        </w:trPr>
        <w:tc>
          <w:tcPr>
            <w:tcW w:w="1363" w:type="pct"/>
            <w:tcMar>
              <w:top w:w="0" w:type="dxa"/>
              <w:left w:w="108" w:type="dxa"/>
              <w:bottom w:w="0" w:type="dxa"/>
              <w:right w:w="108" w:type="dxa"/>
            </w:tcMar>
            <w:vAlign w:val="center"/>
          </w:tcPr>
          <w:p w14:paraId="5BAA5DB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636" w:type="pct"/>
            <w:tcMar>
              <w:top w:w="0" w:type="dxa"/>
              <w:left w:w="108" w:type="dxa"/>
              <w:bottom w:w="0" w:type="dxa"/>
              <w:right w:w="108" w:type="dxa"/>
            </w:tcMar>
            <w:vAlign w:val="center"/>
          </w:tcPr>
          <w:p w14:paraId="31DA827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南通成为常青股权投资合伙企业（有限合伙）</w:t>
            </w:r>
          </w:p>
        </w:tc>
      </w:tr>
      <w:tr w:rsidR="00F72092" w:rsidRPr="000D1143" w14:paraId="1E71DCCB" w14:textId="77777777" w:rsidTr="00217B21">
        <w:trPr>
          <w:trHeight w:val="397"/>
          <w:jc w:val="center"/>
        </w:trPr>
        <w:tc>
          <w:tcPr>
            <w:tcW w:w="1363" w:type="pct"/>
            <w:tcMar>
              <w:top w:w="0" w:type="dxa"/>
              <w:left w:w="108" w:type="dxa"/>
              <w:bottom w:w="0" w:type="dxa"/>
              <w:right w:w="108" w:type="dxa"/>
            </w:tcMar>
            <w:vAlign w:val="center"/>
          </w:tcPr>
          <w:p w14:paraId="1449E03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6" w:type="pct"/>
            <w:tcMar>
              <w:top w:w="0" w:type="dxa"/>
              <w:left w:w="108" w:type="dxa"/>
              <w:bottom w:w="0" w:type="dxa"/>
              <w:right w:w="108" w:type="dxa"/>
            </w:tcMar>
            <w:vAlign w:val="center"/>
          </w:tcPr>
          <w:p w14:paraId="712B1FDA"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有限合伙企业</w:t>
            </w:r>
          </w:p>
        </w:tc>
      </w:tr>
      <w:tr w:rsidR="00F72092" w:rsidRPr="000D1143" w14:paraId="2FAAF3F2" w14:textId="77777777" w:rsidTr="00217B21">
        <w:trPr>
          <w:trHeight w:val="397"/>
          <w:jc w:val="center"/>
        </w:trPr>
        <w:tc>
          <w:tcPr>
            <w:tcW w:w="1363" w:type="pct"/>
            <w:tcMar>
              <w:top w:w="0" w:type="dxa"/>
              <w:left w:w="108" w:type="dxa"/>
              <w:bottom w:w="0" w:type="dxa"/>
              <w:right w:w="108" w:type="dxa"/>
            </w:tcMar>
            <w:vAlign w:val="center"/>
          </w:tcPr>
          <w:p w14:paraId="11300F1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636" w:type="pct"/>
            <w:tcMar>
              <w:top w:w="0" w:type="dxa"/>
              <w:left w:w="108" w:type="dxa"/>
              <w:bottom w:w="0" w:type="dxa"/>
              <w:right w:w="108" w:type="dxa"/>
            </w:tcMar>
            <w:vAlign w:val="center"/>
          </w:tcPr>
          <w:p w14:paraId="7BC0D4A7"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江苏省南通市南通经济技术开发区宏兴路</w:t>
            </w:r>
            <w:r w:rsidRPr="000D1143">
              <w:rPr>
                <w:sz w:val="21"/>
                <w:szCs w:val="21"/>
                <w:lang w:bidi="ar"/>
              </w:rPr>
              <w:t>9</w:t>
            </w:r>
            <w:r w:rsidRPr="000D1143">
              <w:rPr>
                <w:sz w:val="21"/>
                <w:szCs w:val="21"/>
                <w:lang w:bidi="ar"/>
              </w:rPr>
              <w:t>号能达大厦</w:t>
            </w:r>
            <w:r w:rsidRPr="000D1143">
              <w:rPr>
                <w:sz w:val="21"/>
                <w:szCs w:val="21"/>
                <w:lang w:bidi="ar"/>
              </w:rPr>
              <w:t>617</w:t>
            </w:r>
          </w:p>
        </w:tc>
      </w:tr>
      <w:tr w:rsidR="00F72092" w:rsidRPr="000D1143" w14:paraId="4BDE35CD" w14:textId="77777777" w:rsidTr="00217B21">
        <w:trPr>
          <w:trHeight w:val="397"/>
          <w:jc w:val="center"/>
        </w:trPr>
        <w:tc>
          <w:tcPr>
            <w:tcW w:w="1363" w:type="pct"/>
            <w:tcMar>
              <w:top w:w="0" w:type="dxa"/>
              <w:left w:w="108" w:type="dxa"/>
              <w:bottom w:w="0" w:type="dxa"/>
              <w:right w:w="108" w:type="dxa"/>
            </w:tcMar>
            <w:vAlign w:val="center"/>
          </w:tcPr>
          <w:p w14:paraId="4C5D4655" w14:textId="77777777" w:rsidR="00F72092" w:rsidRPr="000D1143" w:rsidRDefault="00F72092" w:rsidP="00F72092">
            <w:pPr>
              <w:spacing w:beforeLines="0" w:before="0" w:afterLines="0" w:after="0" w:line="240" w:lineRule="auto"/>
              <w:ind w:firstLineChars="0" w:firstLine="0"/>
              <w:rPr>
                <w:b/>
                <w:sz w:val="21"/>
                <w:szCs w:val="21"/>
                <w:lang w:bidi="ar"/>
              </w:rPr>
            </w:pPr>
            <w:r w:rsidRPr="000D1143">
              <w:rPr>
                <w:b/>
                <w:sz w:val="21"/>
                <w:szCs w:val="21"/>
                <w:lang w:bidi="ar"/>
              </w:rPr>
              <w:t>办公地址</w:t>
            </w:r>
          </w:p>
        </w:tc>
        <w:tc>
          <w:tcPr>
            <w:tcW w:w="3636" w:type="pct"/>
            <w:tcMar>
              <w:top w:w="0" w:type="dxa"/>
              <w:left w:w="108" w:type="dxa"/>
              <w:bottom w:w="0" w:type="dxa"/>
              <w:right w:w="108" w:type="dxa"/>
            </w:tcMar>
            <w:vAlign w:val="center"/>
          </w:tcPr>
          <w:p w14:paraId="3160064B" w14:textId="77777777" w:rsidR="00F72092" w:rsidRPr="000D1143" w:rsidRDefault="00F72092" w:rsidP="00F72092">
            <w:pPr>
              <w:spacing w:beforeLines="0" w:before="0" w:afterLines="0" w:after="0" w:line="240" w:lineRule="auto"/>
              <w:ind w:firstLineChars="0" w:firstLine="0"/>
              <w:rPr>
                <w:sz w:val="21"/>
                <w:szCs w:val="21"/>
                <w:lang w:bidi="ar"/>
              </w:rPr>
            </w:pPr>
            <w:r w:rsidRPr="000D1143">
              <w:rPr>
                <w:sz w:val="21"/>
                <w:szCs w:val="21"/>
                <w:lang w:bidi="ar"/>
              </w:rPr>
              <w:t>江苏省南通市南通经济技术开发区宏兴路</w:t>
            </w:r>
            <w:r w:rsidRPr="000D1143">
              <w:rPr>
                <w:sz w:val="21"/>
                <w:szCs w:val="21"/>
                <w:lang w:bidi="ar"/>
              </w:rPr>
              <w:t>9</w:t>
            </w:r>
            <w:r w:rsidRPr="000D1143">
              <w:rPr>
                <w:sz w:val="21"/>
                <w:szCs w:val="21"/>
                <w:lang w:bidi="ar"/>
              </w:rPr>
              <w:t>号能达大厦</w:t>
            </w:r>
            <w:r w:rsidRPr="000D1143">
              <w:rPr>
                <w:sz w:val="21"/>
                <w:szCs w:val="21"/>
                <w:lang w:bidi="ar"/>
              </w:rPr>
              <w:t>617</w:t>
            </w:r>
          </w:p>
        </w:tc>
      </w:tr>
      <w:tr w:rsidR="00F72092" w:rsidRPr="000D1143" w14:paraId="4FCFDBAA" w14:textId="77777777" w:rsidTr="00217B21">
        <w:trPr>
          <w:trHeight w:val="397"/>
          <w:jc w:val="center"/>
        </w:trPr>
        <w:tc>
          <w:tcPr>
            <w:tcW w:w="1363" w:type="pct"/>
            <w:tcMar>
              <w:top w:w="0" w:type="dxa"/>
              <w:left w:w="108" w:type="dxa"/>
              <w:bottom w:w="0" w:type="dxa"/>
              <w:right w:w="108" w:type="dxa"/>
            </w:tcMar>
            <w:vAlign w:val="center"/>
          </w:tcPr>
          <w:p w14:paraId="26C2C90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636" w:type="pct"/>
            <w:tcMar>
              <w:top w:w="0" w:type="dxa"/>
              <w:left w:w="108" w:type="dxa"/>
              <w:bottom w:w="0" w:type="dxa"/>
              <w:right w:w="108" w:type="dxa"/>
            </w:tcMar>
            <w:vAlign w:val="center"/>
          </w:tcPr>
          <w:p w14:paraId="19A7A77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2016</w:t>
            </w:r>
            <w:r w:rsidRPr="000D1143">
              <w:rPr>
                <w:sz w:val="21"/>
                <w:szCs w:val="21"/>
              </w:rPr>
              <w:t>年</w:t>
            </w:r>
            <w:r w:rsidRPr="000D1143">
              <w:rPr>
                <w:sz w:val="21"/>
                <w:szCs w:val="21"/>
              </w:rPr>
              <w:t>10</w:t>
            </w:r>
            <w:r w:rsidRPr="000D1143">
              <w:rPr>
                <w:sz w:val="21"/>
                <w:szCs w:val="21"/>
              </w:rPr>
              <w:t>月</w:t>
            </w:r>
            <w:r w:rsidRPr="000D1143">
              <w:rPr>
                <w:sz w:val="21"/>
                <w:szCs w:val="21"/>
              </w:rPr>
              <w:t>28</w:t>
            </w:r>
            <w:r w:rsidRPr="000D1143">
              <w:rPr>
                <w:sz w:val="21"/>
                <w:szCs w:val="21"/>
              </w:rPr>
              <w:t>日</w:t>
            </w:r>
          </w:p>
        </w:tc>
      </w:tr>
      <w:tr w:rsidR="00F72092" w:rsidRPr="000D1143" w14:paraId="048E880A" w14:textId="77777777" w:rsidTr="00217B21">
        <w:trPr>
          <w:trHeight w:val="397"/>
          <w:jc w:val="center"/>
        </w:trPr>
        <w:tc>
          <w:tcPr>
            <w:tcW w:w="1363" w:type="pct"/>
            <w:tcMar>
              <w:top w:w="0" w:type="dxa"/>
              <w:left w:w="108" w:type="dxa"/>
              <w:bottom w:w="0" w:type="dxa"/>
              <w:right w:w="108" w:type="dxa"/>
            </w:tcMar>
            <w:vAlign w:val="center"/>
          </w:tcPr>
          <w:p w14:paraId="742AF06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636" w:type="pct"/>
            <w:tcMar>
              <w:top w:w="0" w:type="dxa"/>
              <w:left w:w="108" w:type="dxa"/>
              <w:bottom w:w="0" w:type="dxa"/>
              <w:right w:w="108" w:type="dxa"/>
            </w:tcMar>
            <w:vAlign w:val="center"/>
          </w:tcPr>
          <w:p w14:paraId="2E54C176"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130,000.00</w:t>
            </w:r>
            <w:r w:rsidRPr="000D1143">
              <w:rPr>
                <w:sz w:val="21"/>
                <w:szCs w:val="21"/>
              </w:rPr>
              <w:t>万元</w:t>
            </w:r>
          </w:p>
        </w:tc>
      </w:tr>
      <w:tr w:rsidR="00F72092" w:rsidRPr="000D1143" w14:paraId="548ECFEA" w14:textId="77777777" w:rsidTr="00217B21">
        <w:trPr>
          <w:trHeight w:val="397"/>
          <w:jc w:val="center"/>
        </w:trPr>
        <w:tc>
          <w:tcPr>
            <w:tcW w:w="1363" w:type="pct"/>
            <w:tcMar>
              <w:top w:w="0" w:type="dxa"/>
              <w:left w:w="108" w:type="dxa"/>
              <w:bottom w:w="0" w:type="dxa"/>
              <w:right w:w="108" w:type="dxa"/>
            </w:tcMar>
            <w:vAlign w:val="center"/>
          </w:tcPr>
          <w:p w14:paraId="6B0595A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3636" w:type="pct"/>
            <w:tcMar>
              <w:top w:w="0" w:type="dxa"/>
              <w:left w:w="108" w:type="dxa"/>
              <w:bottom w:w="0" w:type="dxa"/>
              <w:right w:w="108" w:type="dxa"/>
            </w:tcMar>
            <w:vAlign w:val="center"/>
          </w:tcPr>
          <w:p w14:paraId="504A7C4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上海成为常青私募基金管理有限公司</w:t>
            </w:r>
          </w:p>
        </w:tc>
      </w:tr>
      <w:tr w:rsidR="00F72092" w:rsidRPr="000D1143" w14:paraId="76A059F5" w14:textId="77777777" w:rsidTr="00217B21">
        <w:trPr>
          <w:trHeight w:val="397"/>
          <w:jc w:val="center"/>
        </w:trPr>
        <w:tc>
          <w:tcPr>
            <w:tcW w:w="1363" w:type="pct"/>
            <w:tcMar>
              <w:top w:w="0" w:type="dxa"/>
              <w:left w:w="108" w:type="dxa"/>
              <w:bottom w:w="0" w:type="dxa"/>
              <w:right w:w="108" w:type="dxa"/>
            </w:tcMar>
            <w:vAlign w:val="center"/>
          </w:tcPr>
          <w:p w14:paraId="05CB243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636" w:type="pct"/>
            <w:tcMar>
              <w:top w:w="0" w:type="dxa"/>
              <w:left w:w="108" w:type="dxa"/>
              <w:bottom w:w="0" w:type="dxa"/>
              <w:right w:w="108" w:type="dxa"/>
            </w:tcMar>
            <w:vAlign w:val="center"/>
          </w:tcPr>
          <w:p w14:paraId="5D393482"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91320600MA1MXTGL1D</w:t>
            </w:r>
          </w:p>
        </w:tc>
      </w:tr>
      <w:tr w:rsidR="00F72092" w:rsidRPr="000D1143" w14:paraId="50C709D1" w14:textId="77777777" w:rsidTr="00217B21">
        <w:trPr>
          <w:trHeight w:val="397"/>
          <w:jc w:val="center"/>
        </w:trPr>
        <w:tc>
          <w:tcPr>
            <w:tcW w:w="1363" w:type="pct"/>
            <w:tcMar>
              <w:top w:w="0" w:type="dxa"/>
              <w:left w:w="108" w:type="dxa"/>
              <w:bottom w:w="0" w:type="dxa"/>
              <w:right w:w="108" w:type="dxa"/>
            </w:tcMar>
            <w:vAlign w:val="center"/>
          </w:tcPr>
          <w:p w14:paraId="00A7FA1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636" w:type="pct"/>
            <w:tcMar>
              <w:top w:w="0" w:type="dxa"/>
              <w:left w:w="108" w:type="dxa"/>
              <w:bottom w:w="0" w:type="dxa"/>
              <w:right w:w="108" w:type="dxa"/>
            </w:tcMar>
            <w:vAlign w:val="center"/>
          </w:tcPr>
          <w:p w14:paraId="47317E4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lang w:bidi="ar"/>
              </w:rPr>
              <w:t>股权投资。（不得以公开方式募集资金；不得公开交易证券类产品和金融衍生品；不得发放贷款；不得从事融资性担保；不得向投资者承诺投资本金不受损失或者承诺最低收益；依法须经批准的项目，经相关部门批准后方可开展经营活动）一般项目：创业投资（限投资未上市企业）（除依法须经批准的项目外，凭营业执照依法自主开展经营活动）</w:t>
            </w:r>
          </w:p>
        </w:tc>
      </w:tr>
    </w:tbl>
    <w:p w14:paraId="7ED084EB" w14:textId="77777777" w:rsidR="00F72092" w:rsidRPr="000D1143" w:rsidRDefault="00F72092" w:rsidP="00217B21">
      <w:pPr>
        <w:pStyle w:val="004"/>
        <w:spacing w:before="120" w:after="120"/>
        <w:ind w:firstLine="482"/>
        <w:outlineLvl w:val="4"/>
      </w:pPr>
      <w:r w:rsidRPr="000D1143">
        <w:lastRenderedPageBreak/>
        <w:t>（</w:t>
      </w:r>
      <w:r w:rsidRPr="000D1143">
        <w:t>2</w:t>
      </w:r>
      <w:r w:rsidRPr="000D1143">
        <w:t>）主要业务发展情况及最近两年主要财务指标</w:t>
      </w:r>
    </w:p>
    <w:p w14:paraId="20881E17"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20F70F6E" w14:textId="77777777" w:rsidR="00F72092" w:rsidRPr="000D1143" w:rsidRDefault="00F72092" w:rsidP="00F72092">
      <w:pPr>
        <w:spacing w:before="120" w:afterLines="0" w:after="0"/>
        <w:ind w:firstLine="480"/>
      </w:pPr>
      <w:r w:rsidRPr="000D1143">
        <w:t>南通成为常青系私募基金，主要从事股权投资业务，最近三年主营业务未发生变更。</w:t>
      </w:r>
    </w:p>
    <w:p w14:paraId="4117B5D8" w14:textId="77777777" w:rsidR="00F72092" w:rsidRPr="000D1143" w:rsidRDefault="00F72092" w:rsidP="00F72092">
      <w:pPr>
        <w:spacing w:before="120" w:afterLines="0" w:after="0"/>
        <w:ind w:firstLine="480"/>
      </w:pPr>
      <w:r w:rsidRPr="000D1143">
        <w:rPr>
          <w:rFonts w:ascii="宋体" w:hAnsi="宋体" w:cs="宋体" w:hint="eastAsia"/>
        </w:rPr>
        <w:t>②</w:t>
      </w:r>
      <w:r w:rsidRPr="000D1143">
        <w:t>最近两年主要财务指标</w:t>
      </w:r>
    </w:p>
    <w:p w14:paraId="45A7F2DD" w14:textId="77777777" w:rsidR="00F72092" w:rsidRPr="000D1143" w:rsidRDefault="00F72092" w:rsidP="00F72092">
      <w:pPr>
        <w:spacing w:before="120" w:afterLines="0" w:after="0"/>
        <w:ind w:firstLine="480"/>
      </w:pPr>
      <w:r w:rsidRPr="000D1143">
        <w:t>最近两年，南通成为常青的主要财务指标（合并口径）如下：</w:t>
      </w:r>
    </w:p>
    <w:p w14:paraId="571CE87E"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654B4D30" w14:textId="77777777" w:rsidTr="00217B21">
        <w:trPr>
          <w:trHeight w:val="397"/>
          <w:tblHeader/>
          <w:jc w:val="center"/>
        </w:trPr>
        <w:tc>
          <w:tcPr>
            <w:tcW w:w="1015" w:type="pct"/>
            <w:tcMar>
              <w:top w:w="0" w:type="dxa"/>
              <w:left w:w="108" w:type="dxa"/>
              <w:bottom w:w="0" w:type="dxa"/>
              <w:right w:w="108" w:type="dxa"/>
            </w:tcMar>
            <w:vAlign w:val="center"/>
          </w:tcPr>
          <w:p w14:paraId="0B100C4F"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01B4E0B6"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131D4777"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1E7C759E" w14:textId="77777777" w:rsidTr="00217B21">
        <w:trPr>
          <w:trHeight w:val="397"/>
          <w:jc w:val="center"/>
        </w:trPr>
        <w:tc>
          <w:tcPr>
            <w:tcW w:w="1015" w:type="pct"/>
            <w:tcMar>
              <w:top w:w="0" w:type="dxa"/>
              <w:left w:w="108" w:type="dxa"/>
              <w:bottom w:w="0" w:type="dxa"/>
              <w:right w:w="108" w:type="dxa"/>
            </w:tcMar>
            <w:vAlign w:val="center"/>
          </w:tcPr>
          <w:p w14:paraId="14DD1AA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3398" w:type="dxa"/>
            <w:tcMar>
              <w:top w:w="0" w:type="dxa"/>
              <w:left w:w="108" w:type="dxa"/>
              <w:bottom w:w="0" w:type="dxa"/>
              <w:right w:w="108" w:type="dxa"/>
            </w:tcMar>
            <w:vAlign w:val="center"/>
          </w:tcPr>
          <w:p w14:paraId="015562CD"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kern w:val="0"/>
                <w:sz w:val="21"/>
                <w:szCs w:val="21"/>
                <w:lang w:bidi="ar"/>
              </w:rPr>
              <w:t xml:space="preserve"> 161,172.94 </w:t>
            </w:r>
          </w:p>
        </w:tc>
        <w:tc>
          <w:tcPr>
            <w:tcW w:w="3398" w:type="dxa"/>
            <w:tcMar>
              <w:top w:w="0" w:type="dxa"/>
              <w:left w:w="108" w:type="dxa"/>
              <w:bottom w:w="0" w:type="dxa"/>
              <w:right w:w="108" w:type="dxa"/>
            </w:tcMar>
            <w:vAlign w:val="center"/>
          </w:tcPr>
          <w:p w14:paraId="43BC00EE"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kern w:val="0"/>
                <w:sz w:val="21"/>
                <w:szCs w:val="21"/>
                <w:lang w:bidi="ar"/>
              </w:rPr>
              <w:t xml:space="preserve"> 173,441.00 </w:t>
            </w:r>
          </w:p>
        </w:tc>
      </w:tr>
      <w:tr w:rsidR="00F72092" w:rsidRPr="000D1143" w14:paraId="6ACE5755" w14:textId="77777777" w:rsidTr="00217B21">
        <w:trPr>
          <w:trHeight w:val="397"/>
          <w:jc w:val="center"/>
        </w:trPr>
        <w:tc>
          <w:tcPr>
            <w:tcW w:w="1015" w:type="pct"/>
            <w:tcMar>
              <w:top w:w="0" w:type="dxa"/>
              <w:left w:w="108" w:type="dxa"/>
              <w:bottom w:w="0" w:type="dxa"/>
              <w:right w:w="108" w:type="dxa"/>
            </w:tcMar>
            <w:vAlign w:val="center"/>
          </w:tcPr>
          <w:p w14:paraId="27B8F47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3398" w:type="dxa"/>
            <w:tcMar>
              <w:top w:w="0" w:type="dxa"/>
              <w:left w:w="108" w:type="dxa"/>
              <w:bottom w:w="0" w:type="dxa"/>
              <w:right w:w="108" w:type="dxa"/>
            </w:tcMar>
            <w:vAlign w:val="center"/>
          </w:tcPr>
          <w:p w14:paraId="7D86FFF8"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kern w:val="0"/>
                <w:sz w:val="21"/>
                <w:szCs w:val="21"/>
                <w:lang w:bidi="ar"/>
              </w:rPr>
              <w:t xml:space="preserve"> 37,003.60 </w:t>
            </w:r>
          </w:p>
        </w:tc>
        <w:tc>
          <w:tcPr>
            <w:tcW w:w="3398" w:type="dxa"/>
            <w:tcMar>
              <w:top w:w="0" w:type="dxa"/>
              <w:left w:w="108" w:type="dxa"/>
              <w:bottom w:w="0" w:type="dxa"/>
              <w:right w:w="108" w:type="dxa"/>
            </w:tcMar>
            <w:vAlign w:val="center"/>
          </w:tcPr>
          <w:p w14:paraId="3F16DAA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kern w:val="0"/>
                <w:sz w:val="21"/>
                <w:szCs w:val="21"/>
                <w:lang w:bidi="ar"/>
              </w:rPr>
              <w:t xml:space="preserve"> 42,540.61 </w:t>
            </w:r>
          </w:p>
        </w:tc>
      </w:tr>
      <w:tr w:rsidR="00F72092" w:rsidRPr="000D1143" w14:paraId="379F3115" w14:textId="77777777" w:rsidTr="00217B21">
        <w:trPr>
          <w:trHeight w:val="397"/>
          <w:jc w:val="center"/>
        </w:trPr>
        <w:tc>
          <w:tcPr>
            <w:tcW w:w="1015" w:type="pct"/>
            <w:tcMar>
              <w:top w:w="0" w:type="dxa"/>
              <w:left w:w="108" w:type="dxa"/>
              <w:bottom w:w="0" w:type="dxa"/>
              <w:right w:w="108" w:type="dxa"/>
            </w:tcMar>
            <w:vAlign w:val="center"/>
          </w:tcPr>
          <w:p w14:paraId="08F959F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3398" w:type="dxa"/>
            <w:tcMar>
              <w:top w:w="0" w:type="dxa"/>
              <w:left w:w="108" w:type="dxa"/>
              <w:bottom w:w="0" w:type="dxa"/>
              <w:right w:w="108" w:type="dxa"/>
            </w:tcMar>
            <w:vAlign w:val="center"/>
          </w:tcPr>
          <w:p w14:paraId="60FCCC1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kern w:val="0"/>
                <w:sz w:val="21"/>
                <w:szCs w:val="21"/>
                <w:lang w:bidi="ar"/>
              </w:rPr>
              <w:t xml:space="preserve"> 124,169.34 </w:t>
            </w:r>
          </w:p>
        </w:tc>
        <w:tc>
          <w:tcPr>
            <w:tcW w:w="3398" w:type="dxa"/>
            <w:tcMar>
              <w:top w:w="0" w:type="dxa"/>
              <w:left w:w="108" w:type="dxa"/>
              <w:bottom w:w="0" w:type="dxa"/>
              <w:right w:w="108" w:type="dxa"/>
            </w:tcMar>
            <w:vAlign w:val="center"/>
          </w:tcPr>
          <w:p w14:paraId="5D2D8DA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kern w:val="0"/>
                <w:sz w:val="21"/>
                <w:szCs w:val="21"/>
                <w:lang w:bidi="ar"/>
              </w:rPr>
              <w:t xml:space="preserve"> 130,900.39 </w:t>
            </w:r>
          </w:p>
        </w:tc>
      </w:tr>
      <w:tr w:rsidR="00F72092" w:rsidRPr="000D1143" w14:paraId="449DA514" w14:textId="77777777" w:rsidTr="00217B21">
        <w:trPr>
          <w:trHeight w:val="397"/>
          <w:jc w:val="center"/>
        </w:trPr>
        <w:tc>
          <w:tcPr>
            <w:tcW w:w="1015" w:type="pct"/>
            <w:tcMar>
              <w:top w:w="0" w:type="dxa"/>
              <w:left w:w="108" w:type="dxa"/>
              <w:bottom w:w="0" w:type="dxa"/>
              <w:right w:w="108" w:type="dxa"/>
            </w:tcMar>
            <w:vAlign w:val="center"/>
          </w:tcPr>
          <w:p w14:paraId="712AB311"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3398" w:type="dxa"/>
            <w:tcMar>
              <w:top w:w="0" w:type="dxa"/>
              <w:left w:w="108" w:type="dxa"/>
              <w:bottom w:w="0" w:type="dxa"/>
              <w:right w:w="108" w:type="dxa"/>
            </w:tcMar>
            <w:vAlign w:val="center"/>
          </w:tcPr>
          <w:p w14:paraId="0E24751C"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kern w:val="0"/>
                <w:sz w:val="21"/>
                <w:szCs w:val="21"/>
                <w:lang w:bidi="ar"/>
              </w:rPr>
              <w:t xml:space="preserve"> -4,824.95 </w:t>
            </w:r>
          </w:p>
        </w:tc>
        <w:tc>
          <w:tcPr>
            <w:tcW w:w="3398" w:type="dxa"/>
            <w:tcMar>
              <w:top w:w="0" w:type="dxa"/>
              <w:left w:w="108" w:type="dxa"/>
              <w:bottom w:w="0" w:type="dxa"/>
              <w:right w:w="108" w:type="dxa"/>
            </w:tcMar>
            <w:vAlign w:val="center"/>
          </w:tcPr>
          <w:p w14:paraId="27AD763C"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kern w:val="0"/>
                <w:sz w:val="21"/>
                <w:szCs w:val="21"/>
                <w:lang w:bidi="ar"/>
              </w:rPr>
              <w:t xml:space="preserve"> -13,782.10 </w:t>
            </w:r>
          </w:p>
        </w:tc>
      </w:tr>
      <w:tr w:rsidR="00F72092" w:rsidRPr="000D1143" w14:paraId="2E30413A" w14:textId="77777777" w:rsidTr="00217B21">
        <w:trPr>
          <w:trHeight w:val="397"/>
          <w:jc w:val="center"/>
        </w:trPr>
        <w:tc>
          <w:tcPr>
            <w:tcW w:w="1015" w:type="pct"/>
            <w:tcMar>
              <w:top w:w="0" w:type="dxa"/>
              <w:left w:w="108" w:type="dxa"/>
              <w:bottom w:w="0" w:type="dxa"/>
              <w:right w:w="108" w:type="dxa"/>
            </w:tcMar>
            <w:vAlign w:val="center"/>
          </w:tcPr>
          <w:p w14:paraId="6ED2BC77"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3398" w:type="dxa"/>
            <w:tcMar>
              <w:top w:w="0" w:type="dxa"/>
              <w:left w:w="108" w:type="dxa"/>
              <w:bottom w:w="0" w:type="dxa"/>
              <w:right w:w="108" w:type="dxa"/>
            </w:tcMar>
            <w:vAlign w:val="center"/>
          </w:tcPr>
          <w:p w14:paraId="25951705"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kern w:val="0"/>
                <w:sz w:val="21"/>
                <w:szCs w:val="21"/>
                <w:lang w:bidi="ar"/>
              </w:rPr>
              <w:t xml:space="preserve"> -5,113.51 </w:t>
            </w:r>
          </w:p>
        </w:tc>
        <w:tc>
          <w:tcPr>
            <w:tcW w:w="3398" w:type="dxa"/>
            <w:tcMar>
              <w:top w:w="0" w:type="dxa"/>
              <w:left w:w="108" w:type="dxa"/>
              <w:bottom w:w="0" w:type="dxa"/>
              <w:right w:w="108" w:type="dxa"/>
            </w:tcMar>
            <w:vAlign w:val="center"/>
          </w:tcPr>
          <w:p w14:paraId="63A0E2F8"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rPr>
            </w:pPr>
            <w:r w:rsidRPr="000D1143">
              <w:rPr>
                <w:color w:val="000000"/>
                <w:kern w:val="0"/>
                <w:sz w:val="21"/>
                <w:szCs w:val="21"/>
                <w:lang w:bidi="ar"/>
              </w:rPr>
              <w:t xml:space="preserve"> -15,073.24 </w:t>
            </w:r>
          </w:p>
        </w:tc>
      </w:tr>
    </w:tbl>
    <w:p w14:paraId="0C430E96" w14:textId="52F4EC27" w:rsidR="00F72092" w:rsidRPr="000D1143" w:rsidRDefault="00F72092" w:rsidP="00F72092">
      <w:pPr>
        <w:spacing w:beforeLines="0" w:before="0" w:afterLines="0" w:after="0" w:line="240" w:lineRule="auto"/>
        <w:ind w:firstLine="420"/>
        <w:rPr>
          <w:bCs/>
          <w:sz w:val="21"/>
        </w:rPr>
      </w:pPr>
      <w:r w:rsidRPr="000D1143">
        <w:rPr>
          <w:bCs/>
          <w:sz w:val="21"/>
        </w:rPr>
        <w:t>注：以上数据</w:t>
      </w:r>
      <w:r w:rsidR="00FA0B2A">
        <w:rPr>
          <w:rFonts w:hint="eastAsia"/>
          <w:bCs/>
          <w:sz w:val="21"/>
        </w:rPr>
        <w:t>已</w:t>
      </w:r>
      <w:r w:rsidRPr="000D1143">
        <w:rPr>
          <w:bCs/>
          <w:sz w:val="21"/>
        </w:rPr>
        <w:t>经审计。</w:t>
      </w:r>
    </w:p>
    <w:p w14:paraId="03935308"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45E518C5" w14:textId="77777777" w:rsidR="00F72092" w:rsidRPr="000D1143" w:rsidRDefault="00F72092" w:rsidP="00F72092">
      <w:pPr>
        <w:spacing w:before="120" w:afterLines="0" w:after="0"/>
        <w:ind w:firstLine="480"/>
      </w:pPr>
      <w:r w:rsidRPr="000D1143">
        <w:t>最近一年，</w:t>
      </w:r>
      <w:r w:rsidRPr="000D1143">
        <w:rPr>
          <w:kern w:val="0"/>
          <w:szCs w:val="24"/>
        </w:rPr>
        <w:t>南通成为常青</w:t>
      </w:r>
      <w:r w:rsidRPr="000D1143">
        <w:t>的简要财务报表如下：</w:t>
      </w:r>
    </w:p>
    <w:p w14:paraId="00F4269F"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317A4833"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414A46B2" w14:textId="77777777" w:rsidTr="00217B21">
        <w:trPr>
          <w:trHeight w:val="397"/>
          <w:tblHeader/>
          <w:jc w:val="center"/>
        </w:trPr>
        <w:tc>
          <w:tcPr>
            <w:tcW w:w="2131" w:type="pct"/>
            <w:tcMar>
              <w:top w:w="0" w:type="dxa"/>
              <w:left w:w="108" w:type="dxa"/>
              <w:bottom w:w="0" w:type="dxa"/>
              <w:right w:w="108" w:type="dxa"/>
            </w:tcMar>
            <w:vAlign w:val="center"/>
          </w:tcPr>
          <w:p w14:paraId="3B30AD56"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8" w:type="pct"/>
            <w:tcMar>
              <w:top w:w="0" w:type="dxa"/>
              <w:left w:w="108" w:type="dxa"/>
              <w:bottom w:w="0" w:type="dxa"/>
              <w:right w:w="108" w:type="dxa"/>
            </w:tcMar>
            <w:vAlign w:val="center"/>
          </w:tcPr>
          <w:p w14:paraId="5576954B"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5DB49B91" w14:textId="77777777" w:rsidTr="00217B21">
        <w:trPr>
          <w:trHeight w:val="397"/>
          <w:jc w:val="center"/>
        </w:trPr>
        <w:tc>
          <w:tcPr>
            <w:tcW w:w="2131" w:type="pct"/>
            <w:tcMar>
              <w:top w:w="0" w:type="dxa"/>
              <w:left w:w="108" w:type="dxa"/>
              <w:bottom w:w="0" w:type="dxa"/>
              <w:right w:w="108" w:type="dxa"/>
            </w:tcMar>
            <w:vAlign w:val="center"/>
          </w:tcPr>
          <w:p w14:paraId="5986FC72"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2868" w:type="pct"/>
            <w:tcMar>
              <w:top w:w="0" w:type="dxa"/>
              <w:left w:w="108" w:type="dxa"/>
              <w:bottom w:w="0" w:type="dxa"/>
              <w:right w:w="108" w:type="dxa"/>
            </w:tcMar>
            <w:vAlign w:val="center"/>
          </w:tcPr>
          <w:p w14:paraId="2A8F7CD4" w14:textId="77777777" w:rsidR="00F72092" w:rsidRPr="000D1143" w:rsidRDefault="00F72092" w:rsidP="00F72092">
            <w:pPr>
              <w:spacing w:beforeLines="0" w:before="0" w:afterLines="0" w:after="0" w:line="240" w:lineRule="auto"/>
              <w:ind w:firstLineChars="0" w:firstLine="0"/>
              <w:jc w:val="right"/>
              <w:rPr>
                <w:color w:val="000000"/>
                <w:kern w:val="0"/>
                <w:sz w:val="21"/>
                <w:szCs w:val="21"/>
                <w:lang w:bidi="ar"/>
              </w:rPr>
            </w:pPr>
            <w:r w:rsidRPr="000D1143">
              <w:rPr>
                <w:color w:val="000000"/>
                <w:kern w:val="0"/>
                <w:sz w:val="21"/>
                <w:szCs w:val="21"/>
                <w:lang w:bidi="ar"/>
              </w:rPr>
              <w:t xml:space="preserve"> 25,363.48 </w:t>
            </w:r>
          </w:p>
        </w:tc>
      </w:tr>
      <w:tr w:rsidR="00F72092" w:rsidRPr="000D1143" w14:paraId="45E0C097" w14:textId="77777777" w:rsidTr="00217B21">
        <w:trPr>
          <w:trHeight w:val="397"/>
          <w:jc w:val="center"/>
        </w:trPr>
        <w:tc>
          <w:tcPr>
            <w:tcW w:w="2131" w:type="pct"/>
            <w:tcMar>
              <w:top w:w="0" w:type="dxa"/>
              <w:left w:w="108" w:type="dxa"/>
              <w:bottom w:w="0" w:type="dxa"/>
              <w:right w:w="108" w:type="dxa"/>
            </w:tcMar>
            <w:vAlign w:val="center"/>
          </w:tcPr>
          <w:p w14:paraId="74C0FF9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非流动资产</w:t>
            </w:r>
          </w:p>
        </w:tc>
        <w:tc>
          <w:tcPr>
            <w:tcW w:w="2868" w:type="pct"/>
            <w:tcMar>
              <w:top w:w="0" w:type="dxa"/>
              <w:left w:w="108" w:type="dxa"/>
              <w:bottom w:w="0" w:type="dxa"/>
              <w:right w:w="108" w:type="dxa"/>
            </w:tcMar>
            <w:vAlign w:val="center"/>
          </w:tcPr>
          <w:p w14:paraId="2B1B0021" w14:textId="77777777" w:rsidR="00F72092" w:rsidRPr="000D1143" w:rsidRDefault="00F72092" w:rsidP="00F72092">
            <w:pPr>
              <w:spacing w:beforeLines="0" w:before="0" w:afterLines="0" w:after="0" w:line="240" w:lineRule="auto"/>
              <w:ind w:firstLineChars="0" w:firstLine="0"/>
              <w:jc w:val="right"/>
              <w:rPr>
                <w:color w:val="000000"/>
                <w:kern w:val="0"/>
                <w:sz w:val="21"/>
                <w:szCs w:val="21"/>
                <w:lang w:bidi="ar"/>
              </w:rPr>
            </w:pPr>
            <w:r w:rsidRPr="000D1143">
              <w:rPr>
                <w:color w:val="000000"/>
                <w:kern w:val="0"/>
                <w:sz w:val="21"/>
                <w:szCs w:val="21"/>
                <w:lang w:bidi="ar"/>
              </w:rPr>
              <w:t xml:space="preserve"> 135,809.46 </w:t>
            </w:r>
          </w:p>
        </w:tc>
      </w:tr>
      <w:tr w:rsidR="00F72092" w:rsidRPr="000D1143" w14:paraId="53D3D853" w14:textId="77777777" w:rsidTr="00217B21">
        <w:trPr>
          <w:trHeight w:val="397"/>
          <w:jc w:val="center"/>
        </w:trPr>
        <w:tc>
          <w:tcPr>
            <w:tcW w:w="2131" w:type="pct"/>
            <w:tcMar>
              <w:top w:w="0" w:type="dxa"/>
              <w:left w:w="108" w:type="dxa"/>
              <w:bottom w:w="0" w:type="dxa"/>
              <w:right w:w="108" w:type="dxa"/>
            </w:tcMar>
            <w:vAlign w:val="center"/>
          </w:tcPr>
          <w:p w14:paraId="5A49291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总资产</w:t>
            </w:r>
          </w:p>
        </w:tc>
        <w:tc>
          <w:tcPr>
            <w:tcW w:w="2868" w:type="pct"/>
            <w:tcMar>
              <w:top w:w="0" w:type="dxa"/>
              <w:left w:w="108" w:type="dxa"/>
              <w:bottom w:w="0" w:type="dxa"/>
              <w:right w:w="108" w:type="dxa"/>
            </w:tcMar>
            <w:vAlign w:val="center"/>
          </w:tcPr>
          <w:p w14:paraId="43BA0EBA" w14:textId="77777777" w:rsidR="00F72092" w:rsidRPr="000D1143" w:rsidRDefault="00F72092" w:rsidP="00F72092">
            <w:pPr>
              <w:spacing w:beforeLines="0" w:before="0" w:afterLines="0" w:after="0" w:line="240" w:lineRule="auto"/>
              <w:ind w:firstLineChars="0" w:firstLine="0"/>
              <w:jc w:val="right"/>
              <w:rPr>
                <w:color w:val="000000"/>
                <w:kern w:val="0"/>
                <w:sz w:val="21"/>
                <w:szCs w:val="21"/>
                <w:lang w:bidi="ar"/>
              </w:rPr>
            </w:pPr>
            <w:r w:rsidRPr="000D1143">
              <w:rPr>
                <w:color w:val="000000"/>
                <w:kern w:val="0"/>
                <w:sz w:val="21"/>
                <w:szCs w:val="21"/>
                <w:lang w:bidi="ar"/>
              </w:rPr>
              <w:t xml:space="preserve">161,172.94 </w:t>
            </w:r>
          </w:p>
        </w:tc>
      </w:tr>
      <w:tr w:rsidR="00F72092" w:rsidRPr="000D1143" w14:paraId="5B5E98C8" w14:textId="77777777" w:rsidTr="00217B21">
        <w:trPr>
          <w:trHeight w:val="397"/>
          <w:jc w:val="center"/>
        </w:trPr>
        <w:tc>
          <w:tcPr>
            <w:tcW w:w="2131" w:type="pct"/>
            <w:tcMar>
              <w:top w:w="0" w:type="dxa"/>
              <w:left w:w="108" w:type="dxa"/>
              <w:bottom w:w="0" w:type="dxa"/>
              <w:right w:w="108" w:type="dxa"/>
            </w:tcMar>
            <w:vAlign w:val="center"/>
          </w:tcPr>
          <w:p w14:paraId="011ED16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2868" w:type="pct"/>
            <w:tcMar>
              <w:top w:w="0" w:type="dxa"/>
              <w:left w:w="108" w:type="dxa"/>
              <w:bottom w:w="0" w:type="dxa"/>
              <w:right w:w="108" w:type="dxa"/>
            </w:tcMar>
            <w:vAlign w:val="center"/>
          </w:tcPr>
          <w:p w14:paraId="1655244F" w14:textId="77777777" w:rsidR="00F72092" w:rsidRPr="000D1143" w:rsidRDefault="00F72092" w:rsidP="00F72092">
            <w:pPr>
              <w:spacing w:beforeLines="0" w:before="0" w:afterLines="0" w:after="0" w:line="240" w:lineRule="auto"/>
              <w:ind w:firstLineChars="0" w:firstLine="0"/>
              <w:jc w:val="right"/>
              <w:rPr>
                <w:color w:val="000000"/>
                <w:kern w:val="0"/>
                <w:sz w:val="21"/>
                <w:szCs w:val="21"/>
                <w:lang w:bidi="ar"/>
              </w:rPr>
            </w:pPr>
            <w:r w:rsidRPr="000D1143">
              <w:rPr>
                <w:color w:val="000000"/>
                <w:kern w:val="0"/>
                <w:sz w:val="21"/>
                <w:szCs w:val="21"/>
                <w:lang w:bidi="ar"/>
              </w:rPr>
              <w:t xml:space="preserve"> 37,003.60 </w:t>
            </w:r>
          </w:p>
        </w:tc>
      </w:tr>
      <w:tr w:rsidR="00F72092" w:rsidRPr="000D1143" w14:paraId="3770FA2A" w14:textId="77777777" w:rsidTr="00217B21">
        <w:trPr>
          <w:trHeight w:val="397"/>
          <w:jc w:val="center"/>
        </w:trPr>
        <w:tc>
          <w:tcPr>
            <w:tcW w:w="2131" w:type="pct"/>
            <w:tcMar>
              <w:top w:w="0" w:type="dxa"/>
              <w:left w:w="108" w:type="dxa"/>
              <w:bottom w:w="0" w:type="dxa"/>
              <w:right w:w="108" w:type="dxa"/>
            </w:tcMar>
            <w:vAlign w:val="center"/>
          </w:tcPr>
          <w:p w14:paraId="57180AD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2868" w:type="pct"/>
            <w:tcMar>
              <w:top w:w="0" w:type="dxa"/>
              <w:left w:w="108" w:type="dxa"/>
              <w:bottom w:w="0" w:type="dxa"/>
              <w:right w:w="108" w:type="dxa"/>
            </w:tcMar>
            <w:vAlign w:val="center"/>
          </w:tcPr>
          <w:p w14:paraId="50646B30" w14:textId="77777777" w:rsidR="00F72092" w:rsidRPr="000D1143" w:rsidRDefault="00F72092" w:rsidP="00F72092">
            <w:pPr>
              <w:spacing w:beforeLines="0" w:before="0" w:afterLines="0" w:after="0" w:line="240" w:lineRule="auto"/>
              <w:ind w:firstLineChars="0" w:firstLine="0"/>
              <w:jc w:val="right"/>
              <w:rPr>
                <w:color w:val="000000"/>
                <w:kern w:val="0"/>
                <w:sz w:val="21"/>
                <w:szCs w:val="21"/>
                <w:lang w:bidi="ar"/>
              </w:rPr>
            </w:pPr>
            <w:r w:rsidRPr="000D1143">
              <w:rPr>
                <w:color w:val="000000"/>
                <w:kern w:val="0"/>
                <w:sz w:val="21"/>
                <w:szCs w:val="21"/>
                <w:lang w:bidi="ar"/>
              </w:rPr>
              <w:t>-</w:t>
            </w:r>
          </w:p>
        </w:tc>
      </w:tr>
      <w:tr w:rsidR="00F72092" w:rsidRPr="000D1143" w14:paraId="4A20B1F9" w14:textId="77777777" w:rsidTr="00217B21">
        <w:trPr>
          <w:trHeight w:val="397"/>
          <w:jc w:val="center"/>
        </w:trPr>
        <w:tc>
          <w:tcPr>
            <w:tcW w:w="2131" w:type="pct"/>
            <w:tcMar>
              <w:top w:w="0" w:type="dxa"/>
              <w:left w:w="108" w:type="dxa"/>
              <w:bottom w:w="0" w:type="dxa"/>
              <w:right w:w="108" w:type="dxa"/>
            </w:tcMar>
            <w:vAlign w:val="center"/>
          </w:tcPr>
          <w:p w14:paraId="0439DC0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2868" w:type="pct"/>
            <w:tcMar>
              <w:top w:w="0" w:type="dxa"/>
              <w:left w:w="108" w:type="dxa"/>
              <w:bottom w:w="0" w:type="dxa"/>
              <w:right w:w="108" w:type="dxa"/>
            </w:tcMar>
            <w:vAlign w:val="center"/>
          </w:tcPr>
          <w:p w14:paraId="3ABB9A71" w14:textId="77777777" w:rsidR="00F72092" w:rsidRPr="000D1143" w:rsidRDefault="00F72092" w:rsidP="00F72092">
            <w:pPr>
              <w:spacing w:beforeLines="0" w:before="0" w:afterLines="0" w:after="0" w:line="240" w:lineRule="auto"/>
              <w:ind w:firstLineChars="0" w:firstLine="0"/>
              <w:jc w:val="right"/>
              <w:rPr>
                <w:color w:val="000000"/>
                <w:kern w:val="0"/>
                <w:sz w:val="21"/>
                <w:szCs w:val="21"/>
                <w:lang w:bidi="ar"/>
              </w:rPr>
            </w:pPr>
            <w:r w:rsidRPr="000D1143">
              <w:rPr>
                <w:color w:val="000000"/>
                <w:kern w:val="0"/>
                <w:sz w:val="21"/>
                <w:szCs w:val="21"/>
                <w:lang w:bidi="ar"/>
              </w:rPr>
              <w:t xml:space="preserve"> 37,003.60</w:t>
            </w:r>
          </w:p>
        </w:tc>
      </w:tr>
      <w:tr w:rsidR="00F72092" w:rsidRPr="000D1143" w14:paraId="0C45B9ED" w14:textId="77777777" w:rsidTr="00217B21">
        <w:trPr>
          <w:trHeight w:val="397"/>
          <w:jc w:val="center"/>
        </w:trPr>
        <w:tc>
          <w:tcPr>
            <w:tcW w:w="2131" w:type="pct"/>
            <w:tcMar>
              <w:top w:w="0" w:type="dxa"/>
              <w:left w:w="108" w:type="dxa"/>
              <w:bottom w:w="0" w:type="dxa"/>
              <w:right w:w="108" w:type="dxa"/>
            </w:tcMar>
            <w:vAlign w:val="center"/>
          </w:tcPr>
          <w:p w14:paraId="63587DE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净资产</w:t>
            </w:r>
          </w:p>
        </w:tc>
        <w:tc>
          <w:tcPr>
            <w:tcW w:w="2868" w:type="pct"/>
            <w:tcMar>
              <w:top w:w="0" w:type="dxa"/>
              <w:left w:w="108" w:type="dxa"/>
              <w:bottom w:w="0" w:type="dxa"/>
              <w:right w:w="108" w:type="dxa"/>
            </w:tcMar>
            <w:vAlign w:val="center"/>
          </w:tcPr>
          <w:p w14:paraId="54E264E6" w14:textId="77777777" w:rsidR="00F72092" w:rsidRPr="000D1143" w:rsidRDefault="00F72092" w:rsidP="00F72092">
            <w:pPr>
              <w:spacing w:beforeLines="0" w:before="0" w:afterLines="0" w:after="0" w:line="240" w:lineRule="auto"/>
              <w:ind w:firstLineChars="0" w:firstLine="0"/>
              <w:jc w:val="right"/>
              <w:rPr>
                <w:color w:val="000000"/>
                <w:kern w:val="0"/>
                <w:sz w:val="21"/>
                <w:szCs w:val="21"/>
                <w:lang w:bidi="ar"/>
              </w:rPr>
            </w:pPr>
            <w:r w:rsidRPr="000D1143">
              <w:rPr>
                <w:color w:val="000000"/>
                <w:kern w:val="0"/>
                <w:sz w:val="21"/>
                <w:szCs w:val="21"/>
                <w:lang w:bidi="ar"/>
              </w:rPr>
              <w:t xml:space="preserve"> 124,169.34</w:t>
            </w:r>
          </w:p>
        </w:tc>
      </w:tr>
    </w:tbl>
    <w:p w14:paraId="69FA81ED" w14:textId="77777777" w:rsidR="00F72092" w:rsidRPr="000D1143" w:rsidRDefault="00F72092" w:rsidP="00F72092">
      <w:pPr>
        <w:spacing w:before="120" w:afterLines="0" w:after="0"/>
        <w:ind w:firstLine="480"/>
      </w:pPr>
      <w:r w:rsidRPr="000D1143">
        <w:rPr>
          <w:rFonts w:ascii="宋体" w:hAnsi="宋体" w:cs="宋体" w:hint="eastAsia"/>
        </w:rPr>
        <w:t>②</w:t>
      </w:r>
      <w:r w:rsidRPr="000D1143">
        <w:t>简要利润表</w:t>
      </w:r>
    </w:p>
    <w:p w14:paraId="4A575037"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6C65DBDF" w14:textId="77777777" w:rsidTr="00217B21">
        <w:trPr>
          <w:trHeight w:val="397"/>
          <w:tblHeader/>
          <w:jc w:val="center"/>
        </w:trPr>
        <w:tc>
          <w:tcPr>
            <w:tcW w:w="2131" w:type="pct"/>
            <w:tcMar>
              <w:top w:w="0" w:type="dxa"/>
              <w:left w:w="108" w:type="dxa"/>
              <w:bottom w:w="0" w:type="dxa"/>
              <w:right w:w="108" w:type="dxa"/>
            </w:tcMar>
            <w:vAlign w:val="center"/>
          </w:tcPr>
          <w:p w14:paraId="12AD3622"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8" w:type="pct"/>
            <w:tcMar>
              <w:top w:w="0" w:type="dxa"/>
              <w:left w:w="108" w:type="dxa"/>
              <w:bottom w:w="0" w:type="dxa"/>
              <w:right w:w="108" w:type="dxa"/>
            </w:tcMar>
            <w:vAlign w:val="center"/>
          </w:tcPr>
          <w:p w14:paraId="1A027C4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37F2D56C" w14:textId="77777777" w:rsidTr="00217B21">
        <w:trPr>
          <w:trHeight w:val="397"/>
          <w:jc w:val="center"/>
        </w:trPr>
        <w:tc>
          <w:tcPr>
            <w:tcW w:w="2131" w:type="pct"/>
            <w:tcMar>
              <w:top w:w="0" w:type="dxa"/>
              <w:left w:w="108" w:type="dxa"/>
              <w:bottom w:w="0" w:type="dxa"/>
              <w:right w:w="108" w:type="dxa"/>
            </w:tcMar>
            <w:vAlign w:val="center"/>
          </w:tcPr>
          <w:p w14:paraId="1AB0E96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2868" w:type="pct"/>
            <w:tcMar>
              <w:top w:w="0" w:type="dxa"/>
              <w:left w:w="108" w:type="dxa"/>
              <w:bottom w:w="0" w:type="dxa"/>
              <w:right w:w="108" w:type="dxa"/>
            </w:tcMar>
            <w:vAlign w:val="center"/>
          </w:tcPr>
          <w:p w14:paraId="0FF7FEB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color w:val="000000"/>
                <w:kern w:val="0"/>
                <w:sz w:val="21"/>
                <w:szCs w:val="21"/>
                <w:lang w:bidi="ar"/>
              </w:rPr>
              <w:t xml:space="preserve"> -4,824.95</w:t>
            </w:r>
          </w:p>
        </w:tc>
      </w:tr>
      <w:tr w:rsidR="00F72092" w:rsidRPr="000D1143" w14:paraId="407C4A40" w14:textId="77777777" w:rsidTr="00217B21">
        <w:trPr>
          <w:trHeight w:val="397"/>
          <w:jc w:val="center"/>
        </w:trPr>
        <w:tc>
          <w:tcPr>
            <w:tcW w:w="2131" w:type="pct"/>
            <w:tcMar>
              <w:top w:w="0" w:type="dxa"/>
              <w:left w:w="108" w:type="dxa"/>
              <w:bottom w:w="0" w:type="dxa"/>
              <w:right w:w="108" w:type="dxa"/>
            </w:tcMar>
            <w:vAlign w:val="center"/>
          </w:tcPr>
          <w:p w14:paraId="79F2532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2868" w:type="pct"/>
            <w:tcMar>
              <w:top w:w="0" w:type="dxa"/>
              <w:left w:w="108" w:type="dxa"/>
              <w:bottom w:w="0" w:type="dxa"/>
              <w:right w:w="108" w:type="dxa"/>
            </w:tcMar>
            <w:vAlign w:val="center"/>
          </w:tcPr>
          <w:p w14:paraId="606C9425" w14:textId="77777777" w:rsidR="00F72092" w:rsidRPr="000D1143" w:rsidRDefault="00F72092" w:rsidP="00F72092">
            <w:pPr>
              <w:spacing w:beforeLines="0" w:before="0" w:afterLines="0" w:after="0" w:line="240" w:lineRule="auto"/>
              <w:ind w:firstLineChars="0" w:firstLine="0"/>
              <w:jc w:val="right"/>
              <w:rPr>
                <w:color w:val="000000"/>
                <w:kern w:val="0"/>
                <w:sz w:val="21"/>
                <w:szCs w:val="21"/>
                <w:lang w:bidi="ar"/>
              </w:rPr>
            </w:pPr>
            <w:r w:rsidRPr="000D1143">
              <w:rPr>
                <w:color w:val="000000"/>
                <w:kern w:val="0"/>
                <w:sz w:val="21"/>
                <w:szCs w:val="21"/>
                <w:lang w:bidi="ar"/>
              </w:rPr>
              <w:t xml:space="preserve"> -5,113.61 </w:t>
            </w:r>
          </w:p>
        </w:tc>
      </w:tr>
      <w:tr w:rsidR="00F72092" w:rsidRPr="000D1143" w14:paraId="2A5C234D" w14:textId="77777777" w:rsidTr="00217B21">
        <w:trPr>
          <w:trHeight w:val="397"/>
          <w:jc w:val="center"/>
        </w:trPr>
        <w:tc>
          <w:tcPr>
            <w:tcW w:w="2131" w:type="pct"/>
            <w:tcMar>
              <w:top w:w="0" w:type="dxa"/>
              <w:left w:w="108" w:type="dxa"/>
              <w:bottom w:w="0" w:type="dxa"/>
              <w:right w:w="108" w:type="dxa"/>
            </w:tcMar>
            <w:vAlign w:val="center"/>
          </w:tcPr>
          <w:p w14:paraId="7B3947E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2868" w:type="pct"/>
            <w:tcMar>
              <w:top w:w="0" w:type="dxa"/>
              <w:left w:w="108" w:type="dxa"/>
              <w:bottom w:w="0" w:type="dxa"/>
              <w:right w:w="108" w:type="dxa"/>
            </w:tcMar>
            <w:vAlign w:val="center"/>
          </w:tcPr>
          <w:p w14:paraId="5F891E4C" w14:textId="77777777" w:rsidR="00F72092" w:rsidRPr="000D1143" w:rsidRDefault="00F72092" w:rsidP="00F72092">
            <w:pPr>
              <w:spacing w:beforeLines="0" w:before="0" w:afterLines="0" w:after="0" w:line="240" w:lineRule="auto"/>
              <w:ind w:firstLineChars="0" w:firstLine="0"/>
              <w:jc w:val="right"/>
              <w:rPr>
                <w:color w:val="000000"/>
                <w:kern w:val="0"/>
                <w:sz w:val="21"/>
                <w:szCs w:val="21"/>
                <w:lang w:bidi="ar"/>
              </w:rPr>
            </w:pPr>
            <w:r w:rsidRPr="000D1143">
              <w:rPr>
                <w:color w:val="000000"/>
                <w:kern w:val="0"/>
                <w:sz w:val="21"/>
                <w:szCs w:val="21"/>
                <w:lang w:bidi="ar"/>
              </w:rPr>
              <w:t xml:space="preserve"> -5,113.51 </w:t>
            </w:r>
          </w:p>
        </w:tc>
      </w:tr>
      <w:tr w:rsidR="00F72092" w:rsidRPr="000D1143" w14:paraId="3ADC2471" w14:textId="77777777" w:rsidTr="00217B21">
        <w:trPr>
          <w:trHeight w:val="397"/>
          <w:jc w:val="center"/>
        </w:trPr>
        <w:tc>
          <w:tcPr>
            <w:tcW w:w="2131" w:type="pct"/>
            <w:tcMar>
              <w:top w:w="0" w:type="dxa"/>
              <w:left w:w="108" w:type="dxa"/>
              <w:bottom w:w="0" w:type="dxa"/>
              <w:right w:w="108" w:type="dxa"/>
            </w:tcMar>
            <w:vAlign w:val="center"/>
          </w:tcPr>
          <w:p w14:paraId="2BC304B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2868" w:type="pct"/>
            <w:tcMar>
              <w:top w:w="0" w:type="dxa"/>
              <w:left w:w="108" w:type="dxa"/>
              <w:bottom w:w="0" w:type="dxa"/>
              <w:right w:w="108" w:type="dxa"/>
            </w:tcMar>
            <w:vAlign w:val="center"/>
          </w:tcPr>
          <w:p w14:paraId="73987562" w14:textId="77777777" w:rsidR="00F72092" w:rsidRPr="000D1143" w:rsidRDefault="00F72092" w:rsidP="00F72092">
            <w:pPr>
              <w:spacing w:beforeLines="0" w:before="0" w:afterLines="0" w:after="0" w:line="240" w:lineRule="auto"/>
              <w:ind w:firstLineChars="0" w:firstLine="0"/>
              <w:jc w:val="right"/>
              <w:rPr>
                <w:color w:val="000000"/>
                <w:kern w:val="0"/>
                <w:sz w:val="21"/>
                <w:szCs w:val="21"/>
                <w:lang w:bidi="ar"/>
              </w:rPr>
            </w:pPr>
            <w:r w:rsidRPr="000D1143">
              <w:rPr>
                <w:color w:val="000000"/>
                <w:kern w:val="0"/>
                <w:sz w:val="21"/>
                <w:szCs w:val="21"/>
                <w:lang w:bidi="ar"/>
              </w:rPr>
              <w:t xml:space="preserve"> -5,113.51</w:t>
            </w:r>
          </w:p>
        </w:tc>
      </w:tr>
    </w:tbl>
    <w:p w14:paraId="2A6ED5FF"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79147465" w14:textId="29271E5A" w:rsidR="00F72092" w:rsidRPr="000D1143" w:rsidRDefault="00F72092" w:rsidP="00F72092">
      <w:pPr>
        <w:spacing w:before="120" w:afterLines="0" w:after="0"/>
        <w:ind w:firstLine="480"/>
      </w:pPr>
      <w:bookmarkStart w:id="146" w:name="OLE_LINK41"/>
      <w:r w:rsidRPr="000D1143">
        <w:t>截至</w:t>
      </w:r>
      <w:r w:rsidR="00DD6674" w:rsidRPr="000D1143">
        <w:t>本报告</w:t>
      </w:r>
      <w:r w:rsidRPr="000D1143">
        <w:t>签署日，南通成为常青的出资结构如下：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
        <w:gridCol w:w="2074"/>
        <w:gridCol w:w="1688"/>
        <w:gridCol w:w="2128"/>
        <w:gridCol w:w="1833"/>
      </w:tblGrid>
      <w:tr w:rsidR="00F72092" w:rsidRPr="000D1143" w14:paraId="0E343A6D" w14:textId="77777777" w:rsidTr="00217B21">
        <w:trPr>
          <w:trHeight w:val="397"/>
          <w:tblHeader/>
          <w:jc w:val="center"/>
        </w:trPr>
        <w:tc>
          <w:tcPr>
            <w:tcW w:w="805" w:type="dxa"/>
            <w:tcMar>
              <w:top w:w="0" w:type="dxa"/>
              <w:left w:w="108" w:type="dxa"/>
              <w:bottom w:w="0" w:type="dxa"/>
              <w:right w:w="108" w:type="dxa"/>
            </w:tcMar>
            <w:vAlign w:val="center"/>
          </w:tcPr>
          <w:bookmarkEnd w:id="146"/>
          <w:p w14:paraId="20C241F3"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2074" w:type="dxa"/>
            <w:tcMar>
              <w:top w:w="0" w:type="dxa"/>
              <w:left w:w="108" w:type="dxa"/>
              <w:bottom w:w="0" w:type="dxa"/>
              <w:right w:w="108" w:type="dxa"/>
            </w:tcMar>
            <w:vAlign w:val="center"/>
          </w:tcPr>
          <w:p w14:paraId="5768D97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688" w:type="dxa"/>
            <w:tcMar>
              <w:top w:w="0" w:type="dxa"/>
              <w:left w:w="108" w:type="dxa"/>
              <w:bottom w:w="0" w:type="dxa"/>
              <w:right w:w="108" w:type="dxa"/>
            </w:tcMar>
            <w:vAlign w:val="center"/>
          </w:tcPr>
          <w:p w14:paraId="6C6BDAC2"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2128" w:type="dxa"/>
            <w:tcMar>
              <w:top w:w="0" w:type="dxa"/>
              <w:left w:w="108" w:type="dxa"/>
              <w:bottom w:w="0" w:type="dxa"/>
              <w:right w:w="108" w:type="dxa"/>
            </w:tcMar>
            <w:vAlign w:val="center"/>
          </w:tcPr>
          <w:p w14:paraId="00B44296"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认缴出资额（万元）</w:t>
            </w:r>
          </w:p>
        </w:tc>
        <w:tc>
          <w:tcPr>
            <w:tcW w:w="1833" w:type="dxa"/>
            <w:tcMar>
              <w:top w:w="0" w:type="dxa"/>
              <w:left w:w="108" w:type="dxa"/>
              <w:bottom w:w="0" w:type="dxa"/>
              <w:right w:w="108" w:type="dxa"/>
            </w:tcMar>
            <w:vAlign w:val="center"/>
          </w:tcPr>
          <w:p w14:paraId="1E6B1C9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r w:rsidRPr="000D1143">
              <w:rPr>
                <w:b/>
                <w:bCs/>
                <w:sz w:val="21"/>
                <w:szCs w:val="21"/>
              </w:rPr>
              <w:t>%</w:t>
            </w:r>
            <w:r w:rsidRPr="000D1143">
              <w:rPr>
                <w:b/>
                <w:bCs/>
                <w:sz w:val="21"/>
                <w:szCs w:val="21"/>
              </w:rPr>
              <w:t>）</w:t>
            </w:r>
          </w:p>
        </w:tc>
      </w:tr>
      <w:tr w:rsidR="00F72092" w:rsidRPr="000D1143" w14:paraId="2D3B6344" w14:textId="77777777" w:rsidTr="00217B21">
        <w:trPr>
          <w:trHeight w:val="397"/>
          <w:jc w:val="center"/>
        </w:trPr>
        <w:tc>
          <w:tcPr>
            <w:tcW w:w="805" w:type="dxa"/>
            <w:tcMar>
              <w:top w:w="0" w:type="dxa"/>
              <w:left w:w="108" w:type="dxa"/>
              <w:bottom w:w="0" w:type="dxa"/>
              <w:right w:w="108" w:type="dxa"/>
            </w:tcMar>
            <w:vAlign w:val="center"/>
          </w:tcPr>
          <w:p w14:paraId="04B232B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2074" w:type="dxa"/>
            <w:tcMar>
              <w:top w:w="0" w:type="dxa"/>
              <w:left w:w="108" w:type="dxa"/>
              <w:bottom w:w="0" w:type="dxa"/>
              <w:right w:w="108" w:type="dxa"/>
            </w:tcMar>
            <w:vAlign w:val="center"/>
          </w:tcPr>
          <w:p w14:paraId="435060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上海成为常青私募基金管理有限公司</w:t>
            </w:r>
          </w:p>
        </w:tc>
        <w:tc>
          <w:tcPr>
            <w:tcW w:w="1688" w:type="dxa"/>
            <w:tcMar>
              <w:top w:w="0" w:type="dxa"/>
              <w:left w:w="108" w:type="dxa"/>
              <w:bottom w:w="0" w:type="dxa"/>
              <w:right w:w="108" w:type="dxa"/>
            </w:tcMar>
            <w:vAlign w:val="center"/>
          </w:tcPr>
          <w:p w14:paraId="7D9D56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2128" w:type="dxa"/>
            <w:tcMar>
              <w:top w:w="0" w:type="dxa"/>
              <w:left w:w="108" w:type="dxa"/>
              <w:bottom w:w="0" w:type="dxa"/>
              <w:right w:w="108" w:type="dxa"/>
            </w:tcMar>
            <w:vAlign w:val="center"/>
          </w:tcPr>
          <w:p w14:paraId="180472F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150.00</w:t>
            </w:r>
          </w:p>
        </w:tc>
        <w:tc>
          <w:tcPr>
            <w:tcW w:w="1833" w:type="dxa"/>
            <w:tcMar>
              <w:top w:w="0" w:type="dxa"/>
              <w:left w:w="108" w:type="dxa"/>
              <w:bottom w:w="0" w:type="dxa"/>
              <w:right w:w="108" w:type="dxa"/>
            </w:tcMar>
            <w:vAlign w:val="center"/>
          </w:tcPr>
          <w:p w14:paraId="7DBBEB3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0.12</w:t>
            </w:r>
          </w:p>
        </w:tc>
      </w:tr>
      <w:tr w:rsidR="00F72092" w:rsidRPr="000D1143" w14:paraId="0EEAE042" w14:textId="77777777" w:rsidTr="00217B21">
        <w:trPr>
          <w:trHeight w:val="397"/>
          <w:jc w:val="center"/>
        </w:trPr>
        <w:tc>
          <w:tcPr>
            <w:tcW w:w="805" w:type="dxa"/>
            <w:tcMar>
              <w:top w:w="0" w:type="dxa"/>
              <w:left w:w="108" w:type="dxa"/>
              <w:bottom w:w="0" w:type="dxa"/>
              <w:right w:w="108" w:type="dxa"/>
            </w:tcMar>
            <w:vAlign w:val="center"/>
          </w:tcPr>
          <w:p w14:paraId="5A5BE9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2074" w:type="dxa"/>
            <w:tcMar>
              <w:top w:w="0" w:type="dxa"/>
              <w:left w:w="108" w:type="dxa"/>
              <w:bottom w:w="0" w:type="dxa"/>
              <w:right w:w="108" w:type="dxa"/>
            </w:tcMar>
            <w:vAlign w:val="center"/>
          </w:tcPr>
          <w:p w14:paraId="1327AC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蒋劭清</w:t>
            </w:r>
          </w:p>
        </w:tc>
        <w:tc>
          <w:tcPr>
            <w:tcW w:w="1688" w:type="dxa"/>
            <w:tcMar>
              <w:top w:w="0" w:type="dxa"/>
              <w:left w:w="108" w:type="dxa"/>
              <w:bottom w:w="0" w:type="dxa"/>
              <w:right w:w="108" w:type="dxa"/>
            </w:tcMar>
            <w:vAlign w:val="center"/>
          </w:tcPr>
          <w:p w14:paraId="73FFAC8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2128" w:type="dxa"/>
            <w:tcMar>
              <w:top w:w="0" w:type="dxa"/>
              <w:left w:w="108" w:type="dxa"/>
              <w:bottom w:w="0" w:type="dxa"/>
              <w:right w:w="108" w:type="dxa"/>
            </w:tcMar>
            <w:vAlign w:val="center"/>
          </w:tcPr>
          <w:p w14:paraId="328BDB3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78,000.00</w:t>
            </w:r>
          </w:p>
        </w:tc>
        <w:tc>
          <w:tcPr>
            <w:tcW w:w="1833" w:type="dxa"/>
            <w:tcMar>
              <w:top w:w="0" w:type="dxa"/>
              <w:left w:w="108" w:type="dxa"/>
              <w:bottom w:w="0" w:type="dxa"/>
              <w:right w:w="108" w:type="dxa"/>
            </w:tcMar>
            <w:vAlign w:val="center"/>
          </w:tcPr>
          <w:p w14:paraId="3A66A59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60.00</w:t>
            </w:r>
          </w:p>
        </w:tc>
      </w:tr>
      <w:tr w:rsidR="00F72092" w:rsidRPr="000D1143" w14:paraId="75F24D2E" w14:textId="77777777" w:rsidTr="00217B21">
        <w:trPr>
          <w:trHeight w:val="397"/>
          <w:jc w:val="center"/>
        </w:trPr>
        <w:tc>
          <w:tcPr>
            <w:tcW w:w="805" w:type="dxa"/>
            <w:tcMar>
              <w:top w:w="0" w:type="dxa"/>
              <w:left w:w="108" w:type="dxa"/>
              <w:bottom w:w="0" w:type="dxa"/>
              <w:right w:w="108" w:type="dxa"/>
            </w:tcMar>
            <w:vAlign w:val="center"/>
          </w:tcPr>
          <w:p w14:paraId="63A9EE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2074" w:type="dxa"/>
            <w:tcMar>
              <w:top w:w="0" w:type="dxa"/>
              <w:left w:w="108" w:type="dxa"/>
              <w:bottom w:w="0" w:type="dxa"/>
              <w:right w:w="108" w:type="dxa"/>
            </w:tcMar>
            <w:vAlign w:val="center"/>
          </w:tcPr>
          <w:p w14:paraId="091CBF1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吴敏慧</w:t>
            </w:r>
          </w:p>
        </w:tc>
        <w:tc>
          <w:tcPr>
            <w:tcW w:w="1688" w:type="dxa"/>
            <w:tcMar>
              <w:top w:w="0" w:type="dxa"/>
              <w:left w:w="108" w:type="dxa"/>
              <w:bottom w:w="0" w:type="dxa"/>
              <w:right w:w="108" w:type="dxa"/>
            </w:tcMar>
            <w:vAlign w:val="center"/>
          </w:tcPr>
          <w:p w14:paraId="2EDC5CB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2128" w:type="dxa"/>
            <w:tcMar>
              <w:top w:w="0" w:type="dxa"/>
              <w:left w:w="108" w:type="dxa"/>
              <w:bottom w:w="0" w:type="dxa"/>
              <w:right w:w="108" w:type="dxa"/>
            </w:tcMar>
            <w:vAlign w:val="center"/>
          </w:tcPr>
          <w:p w14:paraId="56DE375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44,700.00</w:t>
            </w:r>
          </w:p>
        </w:tc>
        <w:tc>
          <w:tcPr>
            <w:tcW w:w="1833" w:type="dxa"/>
            <w:tcMar>
              <w:top w:w="0" w:type="dxa"/>
              <w:left w:w="108" w:type="dxa"/>
              <w:bottom w:w="0" w:type="dxa"/>
              <w:right w:w="108" w:type="dxa"/>
            </w:tcMar>
            <w:vAlign w:val="center"/>
          </w:tcPr>
          <w:p w14:paraId="25FCFFE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34.38</w:t>
            </w:r>
          </w:p>
        </w:tc>
      </w:tr>
      <w:tr w:rsidR="00F72092" w:rsidRPr="000D1143" w14:paraId="007994B7" w14:textId="77777777" w:rsidTr="00217B21">
        <w:trPr>
          <w:trHeight w:val="397"/>
          <w:jc w:val="center"/>
        </w:trPr>
        <w:tc>
          <w:tcPr>
            <w:tcW w:w="805" w:type="dxa"/>
            <w:tcMar>
              <w:top w:w="0" w:type="dxa"/>
              <w:left w:w="108" w:type="dxa"/>
              <w:bottom w:w="0" w:type="dxa"/>
              <w:right w:w="108" w:type="dxa"/>
            </w:tcMar>
            <w:vAlign w:val="center"/>
          </w:tcPr>
          <w:p w14:paraId="6B87DF1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2074" w:type="dxa"/>
            <w:tcMar>
              <w:top w:w="0" w:type="dxa"/>
              <w:left w:w="108" w:type="dxa"/>
              <w:bottom w:w="0" w:type="dxa"/>
              <w:right w:w="108" w:type="dxa"/>
            </w:tcMar>
            <w:vAlign w:val="center"/>
          </w:tcPr>
          <w:p w14:paraId="568729A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苏蕾</w:t>
            </w:r>
          </w:p>
        </w:tc>
        <w:tc>
          <w:tcPr>
            <w:tcW w:w="1688" w:type="dxa"/>
            <w:tcMar>
              <w:top w:w="0" w:type="dxa"/>
              <w:left w:w="108" w:type="dxa"/>
              <w:bottom w:w="0" w:type="dxa"/>
              <w:right w:w="108" w:type="dxa"/>
            </w:tcMar>
            <w:vAlign w:val="center"/>
          </w:tcPr>
          <w:p w14:paraId="1A5709C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2128" w:type="dxa"/>
            <w:tcMar>
              <w:top w:w="0" w:type="dxa"/>
              <w:left w:w="108" w:type="dxa"/>
              <w:bottom w:w="0" w:type="dxa"/>
              <w:right w:w="108" w:type="dxa"/>
            </w:tcMar>
            <w:vAlign w:val="center"/>
          </w:tcPr>
          <w:p w14:paraId="181FAE2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 xml:space="preserve">7,150.00 </w:t>
            </w:r>
          </w:p>
        </w:tc>
        <w:tc>
          <w:tcPr>
            <w:tcW w:w="1833" w:type="dxa"/>
            <w:tcMar>
              <w:top w:w="0" w:type="dxa"/>
              <w:left w:w="108" w:type="dxa"/>
              <w:bottom w:w="0" w:type="dxa"/>
              <w:right w:w="108" w:type="dxa"/>
            </w:tcMar>
            <w:vAlign w:val="center"/>
          </w:tcPr>
          <w:p w14:paraId="1269D0B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5.50</w:t>
            </w:r>
          </w:p>
        </w:tc>
      </w:tr>
      <w:tr w:rsidR="00F72092" w:rsidRPr="000D1143" w14:paraId="10A7C6A1" w14:textId="77777777" w:rsidTr="00217B21">
        <w:trPr>
          <w:trHeight w:val="397"/>
          <w:jc w:val="center"/>
        </w:trPr>
        <w:tc>
          <w:tcPr>
            <w:tcW w:w="4567" w:type="dxa"/>
            <w:gridSpan w:val="3"/>
            <w:tcMar>
              <w:top w:w="0" w:type="dxa"/>
              <w:left w:w="108" w:type="dxa"/>
              <w:bottom w:w="0" w:type="dxa"/>
              <w:right w:w="108" w:type="dxa"/>
            </w:tcMar>
            <w:vAlign w:val="center"/>
          </w:tcPr>
          <w:p w14:paraId="534AF0D8"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2128" w:type="dxa"/>
            <w:tcMar>
              <w:top w:w="0" w:type="dxa"/>
              <w:left w:w="108" w:type="dxa"/>
              <w:bottom w:w="0" w:type="dxa"/>
              <w:right w:w="108" w:type="dxa"/>
            </w:tcMar>
            <w:vAlign w:val="center"/>
          </w:tcPr>
          <w:p w14:paraId="7D06696E"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130,000.00</w:t>
            </w:r>
          </w:p>
        </w:tc>
        <w:tc>
          <w:tcPr>
            <w:tcW w:w="1833" w:type="dxa"/>
            <w:tcMar>
              <w:top w:w="0" w:type="dxa"/>
              <w:left w:w="108" w:type="dxa"/>
              <w:bottom w:w="0" w:type="dxa"/>
              <w:right w:w="108" w:type="dxa"/>
            </w:tcMar>
            <w:vAlign w:val="center"/>
          </w:tcPr>
          <w:p w14:paraId="7A0799E4"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0F7BB947" w14:textId="6DD7B683" w:rsidR="00F72092" w:rsidRPr="000D1143" w:rsidRDefault="00F72092" w:rsidP="00F72092">
      <w:pPr>
        <w:spacing w:before="120" w:afterLines="0" w:after="0"/>
        <w:ind w:firstLine="480"/>
      </w:pPr>
      <w:r w:rsidRPr="000D1143">
        <w:t>截至</w:t>
      </w:r>
      <w:r w:rsidR="00DD6674" w:rsidRPr="000D1143">
        <w:t>本报告</w:t>
      </w:r>
      <w:r w:rsidRPr="000D1143">
        <w:t>签署日，南通成为常青的执行事务合伙人为上海成为常青私募基金管理有限公司，产权控制关系如下：</w:t>
      </w:r>
    </w:p>
    <w:p w14:paraId="187F8168" w14:textId="77777777" w:rsidR="00F72092" w:rsidRPr="000D1143" w:rsidRDefault="00F72092" w:rsidP="00F72092">
      <w:pPr>
        <w:spacing w:before="120" w:after="120"/>
        <w:ind w:firstLineChars="0" w:firstLine="0"/>
        <w:rPr>
          <w:b/>
          <w:bCs/>
          <w:szCs w:val="28"/>
        </w:rPr>
      </w:pPr>
      <w:r w:rsidRPr="000D1143">
        <w:rPr>
          <w:b/>
          <w:bCs/>
          <w:noProof/>
          <w:szCs w:val="28"/>
        </w:rPr>
        <w:drawing>
          <wp:inline distT="0" distB="0" distL="114300" distR="114300" wp14:anchorId="3CDBD9DD" wp14:editId="5941B4C5">
            <wp:extent cx="5289550" cy="2776220"/>
            <wp:effectExtent l="0" t="0" r="6350" b="5080"/>
            <wp:docPr id="2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pic:cNvPicPr>
                      <a:picLocks noChangeAspect="1"/>
                    </pic:cNvPicPr>
                  </pic:nvPicPr>
                  <pic:blipFill>
                    <a:blip r:embed="rId32"/>
                    <a:stretch>
                      <a:fillRect/>
                    </a:stretch>
                  </pic:blipFill>
                  <pic:spPr>
                    <a:xfrm>
                      <a:off x="0" y="0"/>
                      <a:ext cx="5289550" cy="2776220"/>
                    </a:xfrm>
                    <a:prstGeom prst="rect">
                      <a:avLst/>
                    </a:prstGeom>
                    <a:noFill/>
                    <a:ln>
                      <a:noFill/>
                    </a:ln>
                  </pic:spPr>
                </pic:pic>
              </a:graphicData>
            </a:graphic>
          </wp:inline>
        </w:drawing>
      </w:r>
    </w:p>
    <w:p w14:paraId="6E94377D" w14:textId="12DF1797" w:rsidR="00F72092" w:rsidRPr="000D1143" w:rsidRDefault="00F72092" w:rsidP="00F72092">
      <w:pPr>
        <w:spacing w:before="120" w:afterLines="0" w:after="0"/>
        <w:ind w:firstLine="480"/>
      </w:pPr>
      <w:r w:rsidRPr="000D1143">
        <w:t>截至</w:t>
      </w:r>
      <w:r w:rsidR="00DD6674" w:rsidRPr="000D1143">
        <w:t>本报告</w:t>
      </w:r>
      <w:r w:rsidRPr="000D1143">
        <w:t>签署日，南通成为常青不存在协议控制架构、让渡经营管理权、收益权等影响独立性的协议或其他安排。</w:t>
      </w:r>
    </w:p>
    <w:p w14:paraId="4721A5E7" w14:textId="77777777" w:rsidR="00F72092" w:rsidRPr="000D1143" w:rsidRDefault="00F72092" w:rsidP="00217B21">
      <w:pPr>
        <w:pStyle w:val="004"/>
        <w:spacing w:before="120" w:after="120"/>
        <w:ind w:firstLine="482"/>
        <w:outlineLvl w:val="4"/>
        <w:rPr>
          <w:rStyle w:val="004Char"/>
        </w:rPr>
      </w:pPr>
      <w:r w:rsidRPr="000D1143">
        <w:lastRenderedPageBreak/>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106D979A" w14:textId="77777777" w:rsidTr="00217B21">
        <w:trPr>
          <w:trHeight w:val="397"/>
          <w:jc w:val="center"/>
        </w:trPr>
        <w:tc>
          <w:tcPr>
            <w:tcW w:w="1363" w:type="pct"/>
            <w:tcMar>
              <w:top w:w="0" w:type="dxa"/>
              <w:left w:w="108" w:type="dxa"/>
              <w:bottom w:w="0" w:type="dxa"/>
              <w:right w:w="108" w:type="dxa"/>
            </w:tcMar>
            <w:vAlign w:val="center"/>
          </w:tcPr>
          <w:p w14:paraId="70E6738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636" w:type="pct"/>
            <w:tcMar>
              <w:top w:w="0" w:type="dxa"/>
              <w:left w:w="108" w:type="dxa"/>
              <w:bottom w:w="0" w:type="dxa"/>
              <w:right w:w="108" w:type="dxa"/>
            </w:tcMar>
            <w:vAlign w:val="center"/>
          </w:tcPr>
          <w:p w14:paraId="53EB998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上海成为常青私募基金管理有限公司</w:t>
            </w:r>
          </w:p>
        </w:tc>
      </w:tr>
      <w:tr w:rsidR="00F72092" w:rsidRPr="000D1143" w14:paraId="4D93AB8A" w14:textId="77777777" w:rsidTr="00217B21">
        <w:trPr>
          <w:trHeight w:val="397"/>
          <w:jc w:val="center"/>
        </w:trPr>
        <w:tc>
          <w:tcPr>
            <w:tcW w:w="1363" w:type="pct"/>
            <w:tcMar>
              <w:top w:w="0" w:type="dxa"/>
              <w:left w:w="108" w:type="dxa"/>
              <w:bottom w:w="0" w:type="dxa"/>
              <w:right w:w="108" w:type="dxa"/>
            </w:tcMar>
            <w:vAlign w:val="center"/>
          </w:tcPr>
          <w:p w14:paraId="575DB45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6" w:type="pct"/>
            <w:tcMar>
              <w:top w:w="0" w:type="dxa"/>
              <w:left w:w="108" w:type="dxa"/>
              <w:bottom w:w="0" w:type="dxa"/>
              <w:right w:w="108" w:type="dxa"/>
            </w:tcMar>
            <w:vAlign w:val="center"/>
          </w:tcPr>
          <w:p w14:paraId="40DBDBF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有限责任公司（港澳台投资、非独资）</w:t>
            </w:r>
          </w:p>
        </w:tc>
      </w:tr>
      <w:tr w:rsidR="00F72092" w:rsidRPr="000D1143" w14:paraId="6B3319A0" w14:textId="77777777" w:rsidTr="00217B21">
        <w:trPr>
          <w:trHeight w:val="397"/>
          <w:jc w:val="center"/>
        </w:trPr>
        <w:tc>
          <w:tcPr>
            <w:tcW w:w="1363" w:type="pct"/>
            <w:tcMar>
              <w:top w:w="0" w:type="dxa"/>
              <w:left w:w="108" w:type="dxa"/>
              <w:bottom w:w="0" w:type="dxa"/>
              <w:right w:w="108" w:type="dxa"/>
            </w:tcMar>
            <w:vAlign w:val="center"/>
          </w:tcPr>
          <w:p w14:paraId="3528A82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636" w:type="pct"/>
            <w:tcMar>
              <w:top w:w="0" w:type="dxa"/>
              <w:left w:w="108" w:type="dxa"/>
              <w:bottom w:w="0" w:type="dxa"/>
              <w:right w:w="108" w:type="dxa"/>
            </w:tcMar>
            <w:vAlign w:val="center"/>
          </w:tcPr>
          <w:p w14:paraId="73C86E0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上海市静安区长乐路</w:t>
            </w:r>
            <w:r w:rsidRPr="000D1143">
              <w:rPr>
                <w:sz w:val="21"/>
                <w:szCs w:val="21"/>
                <w:lang w:bidi="ar"/>
              </w:rPr>
              <w:t>672</w:t>
            </w:r>
            <w:r w:rsidRPr="000D1143">
              <w:rPr>
                <w:sz w:val="21"/>
                <w:szCs w:val="21"/>
                <w:lang w:bidi="ar"/>
              </w:rPr>
              <w:t>弄</w:t>
            </w:r>
            <w:r w:rsidRPr="000D1143">
              <w:rPr>
                <w:sz w:val="21"/>
                <w:szCs w:val="21"/>
                <w:lang w:bidi="ar"/>
              </w:rPr>
              <w:t>33</w:t>
            </w:r>
            <w:r w:rsidRPr="000D1143">
              <w:rPr>
                <w:sz w:val="21"/>
                <w:szCs w:val="21"/>
                <w:lang w:bidi="ar"/>
              </w:rPr>
              <w:t>号</w:t>
            </w:r>
            <w:r w:rsidRPr="000D1143">
              <w:rPr>
                <w:sz w:val="21"/>
                <w:szCs w:val="21"/>
                <w:lang w:bidi="ar"/>
              </w:rPr>
              <w:t>5</w:t>
            </w:r>
            <w:r w:rsidRPr="000D1143">
              <w:rPr>
                <w:sz w:val="21"/>
                <w:szCs w:val="21"/>
                <w:lang w:bidi="ar"/>
              </w:rPr>
              <w:t>号楼</w:t>
            </w:r>
            <w:r w:rsidRPr="000D1143">
              <w:rPr>
                <w:sz w:val="21"/>
                <w:szCs w:val="21"/>
                <w:lang w:bidi="ar"/>
              </w:rPr>
              <w:t>404</w:t>
            </w:r>
            <w:r w:rsidRPr="000D1143">
              <w:rPr>
                <w:sz w:val="21"/>
                <w:szCs w:val="21"/>
                <w:lang w:bidi="ar"/>
              </w:rPr>
              <w:t>室</w:t>
            </w:r>
          </w:p>
        </w:tc>
      </w:tr>
      <w:tr w:rsidR="00F72092" w:rsidRPr="000D1143" w14:paraId="1988DDCB" w14:textId="77777777" w:rsidTr="00217B21">
        <w:trPr>
          <w:trHeight w:val="397"/>
          <w:jc w:val="center"/>
        </w:trPr>
        <w:tc>
          <w:tcPr>
            <w:tcW w:w="1363" w:type="pct"/>
            <w:tcMar>
              <w:top w:w="0" w:type="dxa"/>
              <w:left w:w="108" w:type="dxa"/>
              <w:bottom w:w="0" w:type="dxa"/>
              <w:right w:w="108" w:type="dxa"/>
            </w:tcMar>
            <w:vAlign w:val="center"/>
          </w:tcPr>
          <w:p w14:paraId="226B09C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636" w:type="pct"/>
            <w:tcMar>
              <w:top w:w="0" w:type="dxa"/>
              <w:left w:w="108" w:type="dxa"/>
              <w:bottom w:w="0" w:type="dxa"/>
              <w:right w:w="108" w:type="dxa"/>
            </w:tcMar>
            <w:vAlign w:val="center"/>
          </w:tcPr>
          <w:p w14:paraId="7F6324D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2011</w:t>
            </w:r>
            <w:r w:rsidRPr="000D1143">
              <w:rPr>
                <w:sz w:val="21"/>
                <w:szCs w:val="21"/>
                <w:lang w:bidi="ar"/>
              </w:rPr>
              <w:t>年</w:t>
            </w:r>
            <w:r w:rsidRPr="000D1143">
              <w:rPr>
                <w:sz w:val="21"/>
                <w:szCs w:val="21"/>
                <w:lang w:bidi="ar"/>
              </w:rPr>
              <w:t>1</w:t>
            </w:r>
            <w:r w:rsidRPr="000D1143">
              <w:rPr>
                <w:sz w:val="21"/>
                <w:szCs w:val="21"/>
                <w:lang w:bidi="ar"/>
              </w:rPr>
              <w:t>月</w:t>
            </w:r>
            <w:r w:rsidRPr="000D1143">
              <w:rPr>
                <w:sz w:val="21"/>
                <w:szCs w:val="21"/>
                <w:lang w:bidi="ar"/>
              </w:rPr>
              <w:t>17</w:t>
            </w:r>
            <w:r w:rsidRPr="000D1143">
              <w:rPr>
                <w:sz w:val="21"/>
                <w:szCs w:val="21"/>
                <w:lang w:bidi="ar"/>
              </w:rPr>
              <w:t>日</w:t>
            </w:r>
          </w:p>
        </w:tc>
      </w:tr>
      <w:tr w:rsidR="00F72092" w:rsidRPr="000D1143" w14:paraId="31E45610" w14:textId="77777777" w:rsidTr="00217B21">
        <w:trPr>
          <w:trHeight w:val="397"/>
          <w:jc w:val="center"/>
        </w:trPr>
        <w:tc>
          <w:tcPr>
            <w:tcW w:w="1363" w:type="pct"/>
            <w:tcMar>
              <w:top w:w="0" w:type="dxa"/>
              <w:left w:w="108" w:type="dxa"/>
              <w:bottom w:w="0" w:type="dxa"/>
              <w:right w:w="108" w:type="dxa"/>
            </w:tcMar>
            <w:vAlign w:val="center"/>
          </w:tcPr>
          <w:p w14:paraId="32B1632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636" w:type="pct"/>
            <w:tcMar>
              <w:top w:w="0" w:type="dxa"/>
              <w:left w:w="108" w:type="dxa"/>
              <w:bottom w:w="0" w:type="dxa"/>
              <w:right w:w="108" w:type="dxa"/>
            </w:tcMar>
            <w:vAlign w:val="center"/>
          </w:tcPr>
          <w:p w14:paraId="5A34AD2C"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130,000</w:t>
            </w:r>
            <w:r w:rsidRPr="000D1143">
              <w:rPr>
                <w:sz w:val="21"/>
                <w:szCs w:val="21"/>
                <w:lang w:bidi="ar"/>
              </w:rPr>
              <w:t>万元</w:t>
            </w:r>
          </w:p>
        </w:tc>
      </w:tr>
      <w:tr w:rsidR="00F72092" w:rsidRPr="000D1143" w14:paraId="28B78823" w14:textId="77777777" w:rsidTr="00217B21">
        <w:trPr>
          <w:trHeight w:val="397"/>
          <w:jc w:val="center"/>
        </w:trPr>
        <w:tc>
          <w:tcPr>
            <w:tcW w:w="1363" w:type="pct"/>
            <w:tcMar>
              <w:top w:w="0" w:type="dxa"/>
              <w:left w:w="108" w:type="dxa"/>
              <w:bottom w:w="0" w:type="dxa"/>
              <w:right w:w="108" w:type="dxa"/>
            </w:tcMar>
            <w:vAlign w:val="center"/>
          </w:tcPr>
          <w:p w14:paraId="1FC67EE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法定代表人</w:t>
            </w:r>
          </w:p>
        </w:tc>
        <w:tc>
          <w:tcPr>
            <w:tcW w:w="3636" w:type="pct"/>
            <w:tcMar>
              <w:top w:w="0" w:type="dxa"/>
              <w:left w:w="108" w:type="dxa"/>
              <w:bottom w:w="0" w:type="dxa"/>
              <w:right w:w="108" w:type="dxa"/>
            </w:tcMar>
            <w:vAlign w:val="center"/>
          </w:tcPr>
          <w:p w14:paraId="1D001F2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蒋劭清</w:t>
            </w:r>
          </w:p>
        </w:tc>
      </w:tr>
      <w:tr w:rsidR="00F72092" w:rsidRPr="000D1143" w14:paraId="29B15E05" w14:textId="77777777" w:rsidTr="00217B21">
        <w:trPr>
          <w:trHeight w:val="397"/>
          <w:jc w:val="center"/>
        </w:trPr>
        <w:tc>
          <w:tcPr>
            <w:tcW w:w="1363" w:type="pct"/>
            <w:tcMar>
              <w:top w:w="0" w:type="dxa"/>
              <w:left w:w="108" w:type="dxa"/>
              <w:bottom w:w="0" w:type="dxa"/>
              <w:right w:w="108" w:type="dxa"/>
            </w:tcMar>
            <w:vAlign w:val="center"/>
          </w:tcPr>
          <w:p w14:paraId="23EE7B5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636" w:type="pct"/>
            <w:tcMar>
              <w:top w:w="0" w:type="dxa"/>
              <w:left w:w="108" w:type="dxa"/>
              <w:bottom w:w="0" w:type="dxa"/>
              <w:right w:w="108" w:type="dxa"/>
            </w:tcMar>
            <w:vAlign w:val="center"/>
          </w:tcPr>
          <w:p w14:paraId="0EFD625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91440400MA4UQCWF2A</w:t>
            </w:r>
          </w:p>
        </w:tc>
      </w:tr>
      <w:tr w:rsidR="00F72092" w:rsidRPr="000D1143" w14:paraId="6A1EF503" w14:textId="77777777" w:rsidTr="00217B21">
        <w:trPr>
          <w:trHeight w:val="397"/>
          <w:jc w:val="center"/>
        </w:trPr>
        <w:tc>
          <w:tcPr>
            <w:tcW w:w="1363" w:type="pct"/>
            <w:tcMar>
              <w:top w:w="0" w:type="dxa"/>
              <w:left w:w="108" w:type="dxa"/>
              <w:bottom w:w="0" w:type="dxa"/>
              <w:right w:w="108" w:type="dxa"/>
            </w:tcMar>
            <w:vAlign w:val="center"/>
          </w:tcPr>
          <w:p w14:paraId="1470C02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636" w:type="pct"/>
            <w:tcMar>
              <w:top w:w="0" w:type="dxa"/>
              <w:left w:w="108" w:type="dxa"/>
              <w:bottom w:w="0" w:type="dxa"/>
              <w:right w:w="108" w:type="dxa"/>
            </w:tcMar>
            <w:vAlign w:val="center"/>
          </w:tcPr>
          <w:p w14:paraId="448980CC"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一般项目：私募股权投资基金管理、创业投资基金管理服务（须在中国证券投资基金业协会完成登记备案后方可从事经营活动）。（除依法须经批准的项目外，凭营业执照依法自主开展经营活动）</w:t>
            </w:r>
          </w:p>
        </w:tc>
      </w:tr>
    </w:tbl>
    <w:p w14:paraId="40AA6B4D"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64E3426F" w14:textId="63268613" w:rsidR="00F72092" w:rsidRPr="000D1143" w:rsidRDefault="00F72092" w:rsidP="00F72092">
      <w:pPr>
        <w:spacing w:before="120" w:afterLines="0" w:after="0"/>
        <w:ind w:firstLine="480"/>
      </w:pPr>
      <w:bookmarkStart w:id="147" w:name="_Hlk192343996"/>
      <w:bookmarkStart w:id="148" w:name="OLE_LINK35"/>
      <w:r w:rsidRPr="000D1143">
        <w:t>截至</w:t>
      </w:r>
      <w:r w:rsidR="00DD6674" w:rsidRPr="000D1143">
        <w:t>本报告</w:t>
      </w:r>
      <w:r w:rsidRPr="000D1143">
        <w:t>签署日，</w:t>
      </w:r>
      <w:r w:rsidRPr="000D1143">
        <w:rPr>
          <w:szCs w:val="24"/>
          <w:lang w:bidi="ar"/>
        </w:rPr>
        <w:t>南通成为常青控制的</w:t>
      </w:r>
      <w:r w:rsidRPr="000D1143">
        <w:t>下属企业情况如下：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1635"/>
        <w:gridCol w:w="2004"/>
        <w:gridCol w:w="1615"/>
        <w:gridCol w:w="2589"/>
      </w:tblGrid>
      <w:tr w:rsidR="00F72092" w:rsidRPr="000D1143" w14:paraId="3AF5CDC9" w14:textId="77777777" w:rsidTr="00217B21">
        <w:trPr>
          <w:trHeight w:val="397"/>
          <w:tblHeader/>
          <w:jc w:val="center"/>
        </w:trPr>
        <w:tc>
          <w:tcPr>
            <w:tcW w:w="402" w:type="pct"/>
            <w:tcMar>
              <w:top w:w="0" w:type="dxa"/>
              <w:left w:w="108" w:type="dxa"/>
              <w:bottom w:w="0" w:type="dxa"/>
              <w:right w:w="108" w:type="dxa"/>
            </w:tcMar>
            <w:vAlign w:val="center"/>
          </w:tcPr>
          <w:p w14:paraId="7D7897E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958" w:type="pct"/>
            <w:tcMar>
              <w:top w:w="0" w:type="dxa"/>
              <w:left w:w="108" w:type="dxa"/>
              <w:bottom w:w="0" w:type="dxa"/>
              <w:right w:w="108" w:type="dxa"/>
            </w:tcMar>
            <w:vAlign w:val="center"/>
          </w:tcPr>
          <w:p w14:paraId="166780B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企业名称</w:t>
            </w:r>
          </w:p>
        </w:tc>
        <w:tc>
          <w:tcPr>
            <w:tcW w:w="1174" w:type="pct"/>
            <w:tcMar>
              <w:top w:w="0" w:type="dxa"/>
              <w:left w:w="108" w:type="dxa"/>
              <w:bottom w:w="0" w:type="dxa"/>
              <w:right w:w="108" w:type="dxa"/>
            </w:tcMar>
            <w:vAlign w:val="center"/>
          </w:tcPr>
          <w:p w14:paraId="1BC278A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r w:rsidRPr="000D1143">
              <w:rPr>
                <w:rFonts w:hint="eastAsia"/>
                <w:b/>
                <w:bCs/>
                <w:kern w:val="0"/>
                <w:sz w:val="21"/>
                <w:szCs w:val="21"/>
              </w:rPr>
              <w:t>（万元）</w:t>
            </w:r>
          </w:p>
        </w:tc>
        <w:tc>
          <w:tcPr>
            <w:tcW w:w="946" w:type="pct"/>
            <w:tcMar>
              <w:top w:w="0" w:type="dxa"/>
              <w:left w:w="108" w:type="dxa"/>
              <w:bottom w:w="0" w:type="dxa"/>
              <w:right w:w="108" w:type="dxa"/>
            </w:tcMar>
            <w:vAlign w:val="center"/>
          </w:tcPr>
          <w:p w14:paraId="0E9B55A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持股比例</w:t>
            </w:r>
          </w:p>
        </w:tc>
        <w:tc>
          <w:tcPr>
            <w:tcW w:w="1517" w:type="pct"/>
            <w:tcMar>
              <w:top w:w="0" w:type="dxa"/>
              <w:left w:w="108" w:type="dxa"/>
              <w:bottom w:w="0" w:type="dxa"/>
              <w:right w:w="108" w:type="dxa"/>
            </w:tcMar>
            <w:vAlign w:val="center"/>
          </w:tcPr>
          <w:p w14:paraId="7832410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r>
      <w:tr w:rsidR="00F72092" w:rsidRPr="000D1143" w14:paraId="6C67B27E" w14:textId="77777777" w:rsidTr="00217B21">
        <w:trPr>
          <w:trHeight w:val="397"/>
          <w:jc w:val="center"/>
        </w:trPr>
        <w:tc>
          <w:tcPr>
            <w:tcW w:w="402" w:type="pct"/>
            <w:tcMar>
              <w:top w:w="0" w:type="dxa"/>
              <w:left w:w="108" w:type="dxa"/>
              <w:bottom w:w="0" w:type="dxa"/>
              <w:right w:w="108" w:type="dxa"/>
            </w:tcMar>
            <w:vAlign w:val="center"/>
          </w:tcPr>
          <w:p w14:paraId="02E477D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958" w:type="pct"/>
            <w:tcMar>
              <w:top w:w="0" w:type="dxa"/>
              <w:left w:w="108" w:type="dxa"/>
              <w:bottom w:w="0" w:type="dxa"/>
              <w:right w:w="108" w:type="dxa"/>
            </w:tcMar>
            <w:vAlign w:val="center"/>
          </w:tcPr>
          <w:p w14:paraId="11D6CC40"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上海漾漾文化传播有限公司</w:t>
            </w:r>
          </w:p>
        </w:tc>
        <w:tc>
          <w:tcPr>
            <w:tcW w:w="1174" w:type="pct"/>
            <w:tcMar>
              <w:top w:w="0" w:type="dxa"/>
              <w:left w:w="108" w:type="dxa"/>
              <w:bottom w:w="0" w:type="dxa"/>
              <w:right w:w="108" w:type="dxa"/>
            </w:tcMar>
            <w:vAlign w:val="center"/>
          </w:tcPr>
          <w:p w14:paraId="786675DC" w14:textId="77777777" w:rsidR="00F72092" w:rsidRPr="000D1143" w:rsidRDefault="00F72092" w:rsidP="00F72092">
            <w:pPr>
              <w:spacing w:beforeLines="0" w:before="0" w:afterLines="0" w:after="0" w:line="240" w:lineRule="auto"/>
              <w:ind w:firstLineChars="0" w:firstLine="0"/>
              <w:jc w:val="center"/>
              <w:rPr>
                <w:sz w:val="21"/>
                <w:szCs w:val="21"/>
                <w:shd w:val="clear" w:color="auto" w:fill="FFFFFF"/>
              </w:rPr>
            </w:pPr>
            <w:r w:rsidRPr="000D1143">
              <w:rPr>
                <w:sz w:val="21"/>
                <w:szCs w:val="21"/>
              </w:rPr>
              <w:t>1000</w:t>
            </w:r>
            <w:r w:rsidRPr="000D1143">
              <w:rPr>
                <w:rFonts w:hint="eastAsia"/>
                <w:sz w:val="21"/>
                <w:szCs w:val="21"/>
              </w:rPr>
              <w:t>.00</w:t>
            </w:r>
          </w:p>
        </w:tc>
        <w:tc>
          <w:tcPr>
            <w:tcW w:w="946" w:type="pct"/>
            <w:tcMar>
              <w:top w:w="0" w:type="dxa"/>
              <w:left w:w="108" w:type="dxa"/>
              <w:bottom w:w="0" w:type="dxa"/>
              <w:right w:w="108" w:type="dxa"/>
            </w:tcMar>
            <w:vAlign w:val="center"/>
          </w:tcPr>
          <w:p w14:paraId="0DC47C20" w14:textId="77777777" w:rsidR="00F72092" w:rsidRPr="000D1143" w:rsidRDefault="00F72092" w:rsidP="00F72092">
            <w:pPr>
              <w:widowControl/>
              <w:spacing w:beforeLines="0" w:before="0" w:afterLines="0" w:after="0" w:line="240" w:lineRule="auto"/>
              <w:ind w:firstLineChars="0" w:firstLine="0"/>
              <w:jc w:val="center"/>
              <w:rPr>
                <w:sz w:val="21"/>
                <w:szCs w:val="21"/>
                <w:shd w:val="clear" w:color="auto" w:fill="FFFFFF"/>
              </w:rPr>
            </w:pPr>
            <w:r w:rsidRPr="000D1143">
              <w:rPr>
                <w:sz w:val="21"/>
                <w:szCs w:val="21"/>
                <w:shd w:val="clear" w:color="auto" w:fill="FFFFFF"/>
              </w:rPr>
              <w:t>50</w:t>
            </w:r>
            <w:r w:rsidRPr="000D1143">
              <w:rPr>
                <w:rFonts w:hint="eastAsia"/>
                <w:sz w:val="21"/>
                <w:szCs w:val="21"/>
                <w:shd w:val="clear" w:color="auto" w:fill="FFFFFF"/>
              </w:rPr>
              <w:t>.00</w:t>
            </w:r>
            <w:r w:rsidRPr="000D1143">
              <w:rPr>
                <w:sz w:val="21"/>
                <w:szCs w:val="21"/>
                <w:shd w:val="clear" w:color="auto" w:fill="FFFFFF"/>
              </w:rPr>
              <w:t>%</w:t>
            </w:r>
          </w:p>
        </w:tc>
        <w:tc>
          <w:tcPr>
            <w:tcW w:w="1517" w:type="pct"/>
            <w:tcMar>
              <w:top w:w="0" w:type="dxa"/>
              <w:left w:w="108" w:type="dxa"/>
              <w:bottom w:w="0" w:type="dxa"/>
              <w:right w:w="108" w:type="dxa"/>
            </w:tcMar>
            <w:vAlign w:val="center"/>
          </w:tcPr>
          <w:p w14:paraId="45DA8D33" w14:textId="77777777" w:rsidR="00F72092" w:rsidRPr="000D1143" w:rsidRDefault="00F72092" w:rsidP="00F72092">
            <w:pPr>
              <w:spacing w:beforeLines="0" w:before="0" w:afterLines="0" w:after="0" w:line="240" w:lineRule="auto"/>
              <w:ind w:firstLineChars="0" w:firstLine="0"/>
              <w:rPr>
                <w:sz w:val="21"/>
                <w:szCs w:val="21"/>
                <w:shd w:val="clear" w:color="auto" w:fill="FFFFFF"/>
              </w:rPr>
            </w:pPr>
            <w:r w:rsidRPr="000D1143">
              <w:rPr>
                <w:sz w:val="21"/>
                <w:szCs w:val="21"/>
              </w:rPr>
              <w:t>文化、体育和娱乐业</w:t>
            </w:r>
          </w:p>
        </w:tc>
      </w:tr>
    </w:tbl>
    <w:bookmarkEnd w:id="147"/>
    <w:bookmarkEnd w:id="148"/>
    <w:p w14:paraId="61378B3A" w14:textId="77777777" w:rsidR="00F72092" w:rsidRPr="000D1143" w:rsidRDefault="00F72092" w:rsidP="00217B21">
      <w:pPr>
        <w:pStyle w:val="004"/>
        <w:spacing w:before="120" w:after="120"/>
        <w:ind w:firstLine="482"/>
      </w:pPr>
      <w:r w:rsidRPr="000D1143">
        <w:t>3</w:t>
      </w:r>
      <w:r w:rsidRPr="000D1143">
        <w:t>、珠海广发信德科文创业投资基金（有限合伙）</w:t>
      </w:r>
    </w:p>
    <w:p w14:paraId="2AE508DD"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05431251" w14:textId="77777777" w:rsidTr="00217B21">
        <w:trPr>
          <w:trHeight w:val="397"/>
          <w:jc w:val="center"/>
        </w:trPr>
        <w:tc>
          <w:tcPr>
            <w:tcW w:w="1364" w:type="pct"/>
            <w:tcMar>
              <w:top w:w="0" w:type="dxa"/>
              <w:left w:w="108" w:type="dxa"/>
              <w:bottom w:w="0" w:type="dxa"/>
              <w:right w:w="108" w:type="dxa"/>
            </w:tcMar>
            <w:vAlign w:val="center"/>
          </w:tcPr>
          <w:p w14:paraId="2F91C32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05F78F5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珠海广发信德科文创业投资基金（有限合伙）</w:t>
            </w:r>
          </w:p>
        </w:tc>
      </w:tr>
      <w:tr w:rsidR="00F72092" w:rsidRPr="000D1143" w14:paraId="0B28CDD7" w14:textId="77777777" w:rsidTr="00217B21">
        <w:trPr>
          <w:trHeight w:val="397"/>
          <w:jc w:val="center"/>
        </w:trPr>
        <w:tc>
          <w:tcPr>
            <w:tcW w:w="1364" w:type="pct"/>
            <w:tcMar>
              <w:top w:w="0" w:type="dxa"/>
              <w:left w:w="108" w:type="dxa"/>
              <w:bottom w:w="0" w:type="dxa"/>
              <w:right w:w="108" w:type="dxa"/>
            </w:tcMar>
            <w:vAlign w:val="center"/>
          </w:tcPr>
          <w:p w14:paraId="79225DC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6" w:type="pct"/>
            <w:tcMar>
              <w:top w:w="0" w:type="dxa"/>
              <w:left w:w="108" w:type="dxa"/>
              <w:bottom w:w="0" w:type="dxa"/>
              <w:right w:w="108" w:type="dxa"/>
            </w:tcMar>
            <w:vAlign w:val="center"/>
          </w:tcPr>
          <w:p w14:paraId="3673950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有限合伙企业</w:t>
            </w:r>
          </w:p>
        </w:tc>
      </w:tr>
      <w:tr w:rsidR="00F72092" w:rsidRPr="000D1143" w14:paraId="649454CA" w14:textId="77777777" w:rsidTr="00217B21">
        <w:trPr>
          <w:trHeight w:val="397"/>
          <w:jc w:val="center"/>
        </w:trPr>
        <w:tc>
          <w:tcPr>
            <w:tcW w:w="1364" w:type="pct"/>
            <w:tcMar>
              <w:top w:w="0" w:type="dxa"/>
              <w:left w:w="108" w:type="dxa"/>
              <w:bottom w:w="0" w:type="dxa"/>
              <w:right w:w="108" w:type="dxa"/>
            </w:tcMar>
            <w:vAlign w:val="center"/>
          </w:tcPr>
          <w:p w14:paraId="376D6F9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7C5F06C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珠海市横琴新区宝华路</w:t>
            </w:r>
            <w:r w:rsidRPr="000D1143">
              <w:rPr>
                <w:sz w:val="21"/>
                <w:szCs w:val="21"/>
                <w:lang w:bidi="ar"/>
              </w:rPr>
              <w:t>6</w:t>
            </w:r>
            <w:r w:rsidRPr="000D1143">
              <w:rPr>
                <w:sz w:val="21"/>
                <w:szCs w:val="21"/>
                <w:lang w:bidi="ar"/>
              </w:rPr>
              <w:t>号</w:t>
            </w:r>
            <w:r w:rsidRPr="000D1143">
              <w:rPr>
                <w:sz w:val="21"/>
                <w:szCs w:val="21"/>
                <w:lang w:bidi="ar"/>
              </w:rPr>
              <w:t>105</w:t>
            </w:r>
            <w:r w:rsidRPr="000D1143">
              <w:rPr>
                <w:sz w:val="21"/>
                <w:szCs w:val="21"/>
                <w:lang w:bidi="ar"/>
              </w:rPr>
              <w:t>室</w:t>
            </w:r>
            <w:r w:rsidRPr="000D1143">
              <w:rPr>
                <w:sz w:val="21"/>
                <w:szCs w:val="21"/>
                <w:lang w:bidi="ar"/>
              </w:rPr>
              <w:t>-15412</w:t>
            </w:r>
            <w:r w:rsidRPr="000D1143">
              <w:rPr>
                <w:sz w:val="21"/>
                <w:szCs w:val="21"/>
                <w:lang w:bidi="ar"/>
              </w:rPr>
              <w:t>（集中办公区）</w:t>
            </w:r>
          </w:p>
        </w:tc>
      </w:tr>
      <w:tr w:rsidR="00F72092" w:rsidRPr="000D1143" w14:paraId="487DEA31" w14:textId="77777777" w:rsidTr="00217B21">
        <w:trPr>
          <w:trHeight w:val="397"/>
          <w:jc w:val="center"/>
        </w:trPr>
        <w:tc>
          <w:tcPr>
            <w:tcW w:w="1364" w:type="pct"/>
            <w:tcMar>
              <w:top w:w="0" w:type="dxa"/>
              <w:left w:w="108" w:type="dxa"/>
              <w:bottom w:w="0" w:type="dxa"/>
              <w:right w:w="108" w:type="dxa"/>
            </w:tcMar>
            <w:vAlign w:val="center"/>
          </w:tcPr>
          <w:p w14:paraId="2985A85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07970A9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珠海市横琴新区宝华路</w:t>
            </w:r>
            <w:r w:rsidRPr="000D1143">
              <w:rPr>
                <w:sz w:val="21"/>
                <w:szCs w:val="21"/>
                <w:lang w:bidi="ar"/>
              </w:rPr>
              <w:t>6</w:t>
            </w:r>
            <w:r w:rsidRPr="000D1143">
              <w:rPr>
                <w:sz w:val="21"/>
                <w:szCs w:val="21"/>
                <w:lang w:bidi="ar"/>
              </w:rPr>
              <w:t>号</w:t>
            </w:r>
            <w:r w:rsidRPr="000D1143">
              <w:rPr>
                <w:sz w:val="21"/>
                <w:szCs w:val="21"/>
                <w:lang w:bidi="ar"/>
              </w:rPr>
              <w:t>105</w:t>
            </w:r>
            <w:r w:rsidRPr="000D1143">
              <w:rPr>
                <w:sz w:val="21"/>
                <w:szCs w:val="21"/>
                <w:lang w:bidi="ar"/>
              </w:rPr>
              <w:t>室</w:t>
            </w:r>
            <w:r w:rsidRPr="000D1143">
              <w:rPr>
                <w:sz w:val="21"/>
                <w:szCs w:val="21"/>
                <w:lang w:bidi="ar"/>
              </w:rPr>
              <w:t>-15412</w:t>
            </w:r>
            <w:r w:rsidRPr="000D1143">
              <w:rPr>
                <w:sz w:val="21"/>
                <w:szCs w:val="21"/>
                <w:lang w:bidi="ar"/>
              </w:rPr>
              <w:t>（集中办公区）</w:t>
            </w:r>
          </w:p>
        </w:tc>
      </w:tr>
      <w:tr w:rsidR="00F72092" w:rsidRPr="000D1143" w14:paraId="16D9B26A" w14:textId="77777777" w:rsidTr="00217B21">
        <w:trPr>
          <w:trHeight w:val="397"/>
          <w:jc w:val="center"/>
        </w:trPr>
        <w:tc>
          <w:tcPr>
            <w:tcW w:w="1364" w:type="pct"/>
            <w:tcMar>
              <w:top w:w="0" w:type="dxa"/>
              <w:left w:w="108" w:type="dxa"/>
              <w:bottom w:w="0" w:type="dxa"/>
              <w:right w:w="108" w:type="dxa"/>
            </w:tcMar>
            <w:vAlign w:val="center"/>
          </w:tcPr>
          <w:p w14:paraId="218E418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6973B45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2016</w:t>
            </w:r>
            <w:r w:rsidRPr="000D1143">
              <w:rPr>
                <w:sz w:val="21"/>
                <w:szCs w:val="21"/>
                <w:lang w:bidi="ar"/>
              </w:rPr>
              <w:t>年</w:t>
            </w:r>
            <w:r w:rsidRPr="000D1143">
              <w:rPr>
                <w:sz w:val="21"/>
                <w:szCs w:val="21"/>
                <w:lang w:bidi="ar"/>
              </w:rPr>
              <w:t>6</w:t>
            </w:r>
            <w:r w:rsidRPr="000D1143">
              <w:rPr>
                <w:sz w:val="21"/>
                <w:szCs w:val="21"/>
                <w:lang w:bidi="ar"/>
              </w:rPr>
              <w:t>月</w:t>
            </w:r>
            <w:r w:rsidRPr="000D1143">
              <w:rPr>
                <w:sz w:val="21"/>
                <w:szCs w:val="21"/>
                <w:lang w:bidi="ar"/>
              </w:rPr>
              <w:t>7</w:t>
            </w:r>
            <w:r w:rsidRPr="000D1143">
              <w:rPr>
                <w:sz w:val="21"/>
                <w:szCs w:val="21"/>
                <w:lang w:bidi="ar"/>
              </w:rPr>
              <w:t>日</w:t>
            </w:r>
          </w:p>
        </w:tc>
      </w:tr>
      <w:tr w:rsidR="00F72092" w:rsidRPr="000D1143" w14:paraId="6B4C8D86" w14:textId="77777777" w:rsidTr="00217B21">
        <w:trPr>
          <w:trHeight w:val="397"/>
          <w:jc w:val="center"/>
        </w:trPr>
        <w:tc>
          <w:tcPr>
            <w:tcW w:w="1364" w:type="pct"/>
            <w:tcMar>
              <w:top w:w="0" w:type="dxa"/>
              <w:left w:w="108" w:type="dxa"/>
              <w:bottom w:w="0" w:type="dxa"/>
              <w:right w:w="108" w:type="dxa"/>
            </w:tcMar>
            <w:vAlign w:val="center"/>
          </w:tcPr>
          <w:p w14:paraId="389E535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2CEF16D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56,000</w:t>
            </w:r>
            <w:r w:rsidRPr="000D1143">
              <w:rPr>
                <w:sz w:val="21"/>
                <w:szCs w:val="21"/>
                <w:lang w:bidi="ar"/>
              </w:rPr>
              <w:t>万元</w:t>
            </w:r>
          </w:p>
        </w:tc>
      </w:tr>
      <w:tr w:rsidR="00F72092" w:rsidRPr="000D1143" w14:paraId="6F376EFA" w14:textId="77777777" w:rsidTr="00217B21">
        <w:trPr>
          <w:trHeight w:val="397"/>
          <w:jc w:val="center"/>
        </w:trPr>
        <w:tc>
          <w:tcPr>
            <w:tcW w:w="1364" w:type="pct"/>
            <w:tcMar>
              <w:top w:w="0" w:type="dxa"/>
              <w:left w:w="108" w:type="dxa"/>
              <w:bottom w:w="0" w:type="dxa"/>
              <w:right w:w="108" w:type="dxa"/>
            </w:tcMar>
            <w:vAlign w:val="center"/>
          </w:tcPr>
          <w:p w14:paraId="72DE2FD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50DDFCC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广</w:t>
            </w:r>
            <w:r w:rsidRPr="000D1143">
              <w:rPr>
                <w:rFonts w:hint="eastAsia"/>
                <w:sz w:val="21"/>
                <w:szCs w:val="21"/>
                <w:lang w:bidi="ar"/>
              </w:rPr>
              <w:t>发</w:t>
            </w:r>
            <w:r w:rsidRPr="000D1143">
              <w:rPr>
                <w:sz w:val="21"/>
                <w:szCs w:val="21"/>
                <w:lang w:bidi="ar"/>
              </w:rPr>
              <w:t>信德投资管理有限公司</w:t>
            </w:r>
          </w:p>
        </w:tc>
      </w:tr>
      <w:tr w:rsidR="00F72092" w:rsidRPr="000D1143" w14:paraId="705CF86E" w14:textId="77777777" w:rsidTr="00217B21">
        <w:trPr>
          <w:trHeight w:val="397"/>
          <w:jc w:val="center"/>
        </w:trPr>
        <w:tc>
          <w:tcPr>
            <w:tcW w:w="1364" w:type="pct"/>
            <w:tcMar>
              <w:top w:w="0" w:type="dxa"/>
              <w:left w:w="108" w:type="dxa"/>
              <w:bottom w:w="0" w:type="dxa"/>
              <w:right w:w="108" w:type="dxa"/>
            </w:tcMar>
            <w:vAlign w:val="center"/>
          </w:tcPr>
          <w:p w14:paraId="3CA9635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495581A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91440400MA4UQCWF2A</w:t>
            </w:r>
          </w:p>
        </w:tc>
      </w:tr>
      <w:tr w:rsidR="00F72092" w:rsidRPr="000D1143" w14:paraId="2417233D" w14:textId="77777777" w:rsidTr="00217B21">
        <w:trPr>
          <w:trHeight w:val="397"/>
          <w:jc w:val="center"/>
        </w:trPr>
        <w:tc>
          <w:tcPr>
            <w:tcW w:w="1364" w:type="pct"/>
            <w:tcMar>
              <w:top w:w="0" w:type="dxa"/>
              <w:left w:w="108" w:type="dxa"/>
              <w:bottom w:w="0" w:type="dxa"/>
              <w:right w:w="108" w:type="dxa"/>
            </w:tcMar>
            <w:vAlign w:val="center"/>
          </w:tcPr>
          <w:p w14:paraId="39B3765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34CFD47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一般项目：以私募基金从事股权投资、投资管理、资产管理等活动（须在中国证券投资基金业协会完成登记备案后方可从事经营活动）。（除依法须经批准的项目外，凭营业执照依法自主开展经营活动）</w:t>
            </w:r>
          </w:p>
        </w:tc>
      </w:tr>
    </w:tbl>
    <w:p w14:paraId="26AFA99D"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3C0AA654"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7F9BCA7D" w14:textId="77777777" w:rsidR="00F72092" w:rsidRPr="000D1143" w:rsidRDefault="00F72092" w:rsidP="00F72092">
      <w:pPr>
        <w:spacing w:before="120" w:afterLines="0" w:after="0"/>
        <w:ind w:firstLine="480"/>
      </w:pPr>
      <w:r w:rsidRPr="000D1143">
        <w:lastRenderedPageBreak/>
        <w:t>广发信德科文系私募基金，主要从事股权投资业务，最近三年主营业务未发生变更。</w:t>
      </w:r>
    </w:p>
    <w:p w14:paraId="16B425C8" w14:textId="77777777" w:rsidR="00F72092" w:rsidRPr="000D1143" w:rsidRDefault="00F72092" w:rsidP="00F72092">
      <w:pPr>
        <w:spacing w:before="120" w:afterLines="0" w:after="0"/>
        <w:ind w:firstLine="480"/>
      </w:pPr>
      <w:bookmarkStart w:id="149" w:name="OLE_LINK45"/>
      <w:r w:rsidRPr="000D1143">
        <w:rPr>
          <w:rFonts w:ascii="宋体" w:hAnsi="宋体" w:cs="宋体" w:hint="eastAsia"/>
        </w:rPr>
        <w:t>②</w:t>
      </w:r>
      <w:r w:rsidRPr="000D1143">
        <w:t>最近两年主要财务指标</w:t>
      </w:r>
    </w:p>
    <w:p w14:paraId="181A339D" w14:textId="77777777" w:rsidR="00F72092" w:rsidRPr="000D1143" w:rsidRDefault="00F72092" w:rsidP="00F72092">
      <w:pPr>
        <w:spacing w:before="120" w:afterLines="0" w:after="0"/>
        <w:ind w:firstLine="480"/>
      </w:pPr>
      <w:r w:rsidRPr="000D1143">
        <w:t>最近两年，</w:t>
      </w:r>
      <w:r w:rsidRPr="000D1143">
        <w:rPr>
          <w:bCs/>
          <w:szCs w:val="24"/>
        </w:rPr>
        <w:t>广发信德科文</w:t>
      </w:r>
      <w:r w:rsidRPr="000D1143">
        <w:t>的主要财务指标（合并口径）如下：</w:t>
      </w:r>
    </w:p>
    <w:p w14:paraId="403ACC3A"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21E04D6A" w14:textId="77777777" w:rsidTr="00217B21">
        <w:trPr>
          <w:trHeight w:val="397"/>
          <w:tblHeader/>
          <w:jc w:val="center"/>
        </w:trPr>
        <w:tc>
          <w:tcPr>
            <w:tcW w:w="1015" w:type="pct"/>
            <w:tcMar>
              <w:top w:w="0" w:type="dxa"/>
              <w:left w:w="108" w:type="dxa"/>
              <w:bottom w:w="0" w:type="dxa"/>
              <w:right w:w="108" w:type="dxa"/>
            </w:tcMar>
            <w:vAlign w:val="center"/>
          </w:tcPr>
          <w:p w14:paraId="2AB99DC5"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2DE65A18"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791B2827"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2C4CFD4F" w14:textId="77777777" w:rsidTr="00217B21">
        <w:trPr>
          <w:trHeight w:val="397"/>
          <w:jc w:val="center"/>
        </w:trPr>
        <w:tc>
          <w:tcPr>
            <w:tcW w:w="1015" w:type="pct"/>
            <w:tcMar>
              <w:top w:w="0" w:type="dxa"/>
              <w:left w:w="108" w:type="dxa"/>
              <w:bottom w:w="0" w:type="dxa"/>
              <w:right w:w="108" w:type="dxa"/>
            </w:tcMar>
            <w:vAlign w:val="center"/>
          </w:tcPr>
          <w:p w14:paraId="3506AF0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3398" w:type="dxa"/>
            <w:tcMar>
              <w:top w:w="0" w:type="dxa"/>
              <w:left w:w="108" w:type="dxa"/>
              <w:bottom w:w="0" w:type="dxa"/>
              <w:right w:w="108" w:type="dxa"/>
            </w:tcMar>
            <w:vAlign w:val="center"/>
          </w:tcPr>
          <w:p w14:paraId="5C7673DE"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41,443.92</w:t>
            </w:r>
          </w:p>
        </w:tc>
        <w:tc>
          <w:tcPr>
            <w:tcW w:w="3398" w:type="dxa"/>
            <w:tcMar>
              <w:top w:w="0" w:type="dxa"/>
              <w:left w:w="108" w:type="dxa"/>
              <w:bottom w:w="0" w:type="dxa"/>
              <w:right w:w="108" w:type="dxa"/>
            </w:tcMar>
            <w:vAlign w:val="center"/>
          </w:tcPr>
          <w:p w14:paraId="4747E5F0"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56,000.78</w:t>
            </w:r>
          </w:p>
        </w:tc>
      </w:tr>
      <w:tr w:rsidR="00F72092" w:rsidRPr="000D1143" w14:paraId="11CEC73E" w14:textId="77777777" w:rsidTr="00217B21">
        <w:trPr>
          <w:trHeight w:val="397"/>
          <w:jc w:val="center"/>
        </w:trPr>
        <w:tc>
          <w:tcPr>
            <w:tcW w:w="1015" w:type="pct"/>
            <w:tcMar>
              <w:top w:w="0" w:type="dxa"/>
              <w:left w:w="108" w:type="dxa"/>
              <w:bottom w:w="0" w:type="dxa"/>
              <w:right w:w="108" w:type="dxa"/>
            </w:tcMar>
            <w:vAlign w:val="center"/>
          </w:tcPr>
          <w:p w14:paraId="209E805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3398" w:type="dxa"/>
            <w:tcMar>
              <w:top w:w="0" w:type="dxa"/>
              <w:left w:w="108" w:type="dxa"/>
              <w:bottom w:w="0" w:type="dxa"/>
              <w:right w:w="108" w:type="dxa"/>
            </w:tcMar>
            <w:vAlign w:val="center"/>
          </w:tcPr>
          <w:p w14:paraId="7BAF404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1,196.13</w:t>
            </w:r>
          </w:p>
        </w:tc>
        <w:tc>
          <w:tcPr>
            <w:tcW w:w="3398" w:type="dxa"/>
            <w:tcMar>
              <w:top w:w="0" w:type="dxa"/>
              <w:left w:w="108" w:type="dxa"/>
              <w:bottom w:w="0" w:type="dxa"/>
              <w:right w:w="108" w:type="dxa"/>
            </w:tcMar>
            <w:vAlign w:val="center"/>
          </w:tcPr>
          <w:p w14:paraId="0D4100F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5,985.32</w:t>
            </w:r>
          </w:p>
        </w:tc>
      </w:tr>
      <w:tr w:rsidR="00F72092" w:rsidRPr="000D1143" w14:paraId="59623CEE" w14:textId="77777777" w:rsidTr="00217B21">
        <w:trPr>
          <w:trHeight w:val="397"/>
          <w:jc w:val="center"/>
        </w:trPr>
        <w:tc>
          <w:tcPr>
            <w:tcW w:w="1015" w:type="pct"/>
            <w:tcMar>
              <w:top w:w="0" w:type="dxa"/>
              <w:left w:w="108" w:type="dxa"/>
              <w:bottom w:w="0" w:type="dxa"/>
              <w:right w:w="108" w:type="dxa"/>
            </w:tcMar>
            <w:vAlign w:val="center"/>
          </w:tcPr>
          <w:p w14:paraId="44BE624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3398" w:type="dxa"/>
            <w:tcMar>
              <w:top w:w="0" w:type="dxa"/>
              <w:left w:w="108" w:type="dxa"/>
              <w:bottom w:w="0" w:type="dxa"/>
              <w:right w:w="108" w:type="dxa"/>
            </w:tcMar>
            <w:vAlign w:val="center"/>
          </w:tcPr>
          <w:p w14:paraId="56CC0B1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40,247.79</w:t>
            </w:r>
          </w:p>
        </w:tc>
        <w:tc>
          <w:tcPr>
            <w:tcW w:w="3398" w:type="dxa"/>
            <w:tcMar>
              <w:top w:w="0" w:type="dxa"/>
              <w:left w:w="108" w:type="dxa"/>
              <w:bottom w:w="0" w:type="dxa"/>
              <w:right w:w="108" w:type="dxa"/>
            </w:tcMar>
            <w:vAlign w:val="center"/>
          </w:tcPr>
          <w:p w14:paraId="6CD2430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50,015.47</w:t>
            </w:r>
          </w:p>
        </w:tc>
      </w:tr>
      <w:tr w:rsidR="00F72092" w:rsidRPr="000D1143" w14:paraId="09021DB3" w14:textId="77777777" w:rsidTr="00217B21">
        <w:trPr>
          <w:trHeight w:val="397"/>
          <w:jc w:val="center"/>
        </w:trPr>
        <w:tc>
          <w:tcPr>
            <w:tcW w:w="1015" w:type="pct"/>
            <w:tcMar>
              <w:top w:w="0" w:type="dxa"/>
              <w:left w:w="108" w:type="dxa"/>
              <w:bottom w:w="0" w:type="dxa"/>
              <w:right w:w="108" w:type="dxa"/>
            </w:tcMar>
            <w:vAlign w:val="center"/>
          </w:tcPr>
          <w:p w14:paraId="28C86B2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3398" w:type="dxa"/>
            <w:tcMar>
              <w:top w:w="0" w:type="dxa"/>
              <w:left w:w="108" w:type="dxa"/>
              <w:bottom w:w="0" w:type="dxa"/>
              <w:right w:w="108" w:type="dxa"/>
            </w:tcMar>
            <w:vAlign w:val="center"/>
          </w:tcPr>
          <w:p w14:paraId="2BC27D5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c>
          <w:tcPr>
            <w:tcW w:w="3398" w:type="dxa"/>
            <w:tcMar>
              <w:top w:w="0" w:type="dxa"/>
              <w:left w:w="108" w:type="dxa"/>
              <w:bottom w:w="0" w:type="dxa"/>
              <w:right w:w="108" w:type="dxa"/>
            </w:tcMar>
            <w:vAlign w:val="center"/>
          </w:tcPr>
          <w:p w14:paraId="5F4F8730"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76925931" w14:textId="77777777" w:rsidTr="00217B21">
        <w:trPr>
          <w:trHeight w:val="397"/>
          <w:jc w:val="center"/>
        </w:trPr>
        <w:tc>
          <w:tcPr>
            <w:tcW w:w="1015" w:type="pct"/>
            <w:tcMar>
              <w:top w:w="0" w:type="dxa"/>
              <w:left w:w="108" w:type="dxa"/>
              <w:bottom w:w="0" w:type="dxa"/>
              <w:right w:w="108" w:type="dxa"/>
            </w:tcMar>
            <w:vAlign w:val="center"/>
          </w:tcPr>
          <w:p w14:paraId="313A06AA"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3398" w:type="dxa"/>
            <w:tcMar>
              <w:top w:w="0" w:type="dxa"/>
              <w:left w:w="108" w:type="dxa"/>
              <w:bottom w:w="0" w:type="dxa"/>
              <w:right w:w="108" w:type="dxa"/>
            </w:tcMar>
            <w:vAlign w:val="center"/>
          </w:tcPr>
          <w:p w14:paraId="1A1E68CC"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-3,456.04</w:t>
            </w:r>
          </w:p>
        </w:tc>
        <w:tc>
          <w:tcPr>
            <w:tcW w:w="3398" w:type="dxa"/>
            <w:tcMar>
              <w:top w:w="0" w:type="dxa"/>
              <w:left w:w="108" w:type="dxa"/>
              <w:bottom w:w="0" w:type="dxa"/>
              <w:right w:w="108" w:type="dxa"/>
            </w:tcMar>
            <w:vAlign w:val="center"/>
          </w:tcPr>
          <w:p w14:paraId="1BA72710"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-1,009.09</w:t>
            </w:r>
          </w:p>
        </w:tc>
      </w:tr>
    </w:tbl>
    <w:p w14:paraId="67749878" w14:textId="77777777" w:rsidR="00F72092" w:rsidRPr="000D1143" w:rsidRDefault="00F72092" w:rsidP="00F72092">
      <w:pPr>
        <w:spacing w:beforeLines="0" w:before="0" w:afterLines="0" w:after="0" w:line="240" w:lineRule="auto"/>
        <w:ind w:firstLine="420"/>
        <w:rPr>
          <w:bCs/>
          <w:sz w:val="21"/>
        </w:rPr>
      </w:pPr>
      <w:r w:rsidRPr="000D1143">
        <w:rPr>
          <w:bCs/>
          <w:sz w:val="21"/>
        </w:rPr>
        <w:t>注：以上数据已经审计。</w:t>
      </w:r>
    </w:p>
    <w:p w14:paraId="7F0A348B"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458EA97D" w14:textId="77777777" w:rsidR="00F72092" w:rsidRPr="000D1143" w:rsidRDefault="00F72092" w:rsidP="00F72092">
      <w:pPr>
        <w:spacing w:before="120" w:afterLines="0" w:after="0"/>
        <w:ind w:firstLine="480"/>
      </w:pPr>
      <w:r w:rsidRPr="000D1143">
        <w:t>最近一年，</w:t>
      </w:r>
      <w:r w:rsidRPr="000D1143">
        <w:rPr>
          <w:kern w:val="0"/>
          <w:szCs w:val="24"/>
        </w:rPr>
        <w:t>广发信德科文</w:t>
      </w:r>
      <w:r w:rsidRPr="000D1143">
        <w:t>的简要财务报表如下：</w:t>
      </w:r>
    </w:p>
    <w:p w14:paraId="0D08F6F5"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2BF6C09D"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25B358B7" w14:textId="77777777" w:rsidTr="00217B21">
        <w:trPr>
          <w:trHeight w:val="397"/>
          <w:tblHeader/>
          <w:jc w:val="center"/>
        </w:trPr>
        <w:tc>
          <w:tcPr>
            <w:tcW w:w="2131" w:type="pct"/>
            <w:tcMar>
              <w:top w:w="0" w:type="dxa"/>
              <w:left w:w="108" w:type="dxa"/>
              <w:bottom w:w="0" w:type="dxa"/>
              <w:right w:w="108" w:type="dxa"/>
            </w:tcMar>
            <w:vAlign w:val="center"/>
          </w:tcPr>
          <w:p w14:paraId="344815F0"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4C7E55EE"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2A34BC1E" w14:textId="77777777" w:rsidTr="00217B21">
        <w:trPr>
          <w:trHeight w:val="397"/>
          <w:jc w:val="center"/>
        </w:trPr>
        <w:tc>
          <w:tcPr>
            <w:tcW w:w="2131" w:type="pct"/>
            <w:tcMar>
              <w:top w:w="0" w:type="dxa"/>
              <w:left w:w="108" w:type="dxa"/>
              <w:bottom w:w="0" w:type="dxa"/>
              <w:right w:w="108" w:type="dxa"/>
            </w:tcMar>
            <w:vAlign w:val="center"/>
          </w:tcPr>
          <w:p w14:paraId="6C5F225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4893" w:type="dxa"/>
            <w:tcMar>
              <w:top w:w="0" w:type="dxa"/>
              <w:left w:w="108" w:type="dxa"/>
              <w:bottom w:w="0" w:type="dxa"/>
              <w:right w:w="108" w:type="dxa"/>
            </w:tcMar>
            <w:vAlign w:val="center"/>
          </w:tcPr>
          <w:p w14:paraId="18B671B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41,443.92</w:t>
            </w:r>
          </w:p>
        </w:tc>
      </w:tr>
      <w:tr w:rsidR="00F72092" w:rsidRPr="000D1143" w14:paraId="5755B305" w14:textId="77777777" w:rsidTr="00217B21">
        <w:trPr>
          <w:trHeight w:val="397"/>
          <w:jc w:val="center"/>
        </w:trPr>
        <w:tc>
          <w:tcPr>
            <w:tcW w:w="2131" w:type="pct"/>
            <w:tcMar>
              <w:top w:w="0" w:type="dxa"/>
              <w:left w:w="108" w:type="dxa"/>
              <w:bottom w:w="0" w:type="dxa"/>
              <w:right w:w="108" w:type="dxa"/>
            </w:tcMar>
            <w:vAlign w:val="center"/>
          </w:tcPr>
          <w:p w14:paraId="44218771"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非流动资产</w:t>
            </w:r>
          </w:p>
        </w:tc>
        <w:tc>
          <w:tcPr>
            <w:tcW w:w="4893" w:type="dxa"/>
            <w:tcMar>
              <w:top w:w="0" w:type="dxa"/>
              <w:left w:w="108" w:type="dxa"/>
              <w:bottom w:w="0" w:type="dxa"/>
              <w:right w:w="108" w:type="dxa"/>
            </w:tcMar>
            <w:vAlign w:val="center"/>
          </w:tcPr>
          <w:p w14:paraId="5555CAE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06C21390" w14:textId="77777777" w:rsidTr="00217B21">
        <w:trPr>
          <w:trHeight w:val="397"/>
          <w:jc w:val="center"/>
        </w:trPr>
        <w:tc>
          <w:tcPr>
            <w:tcW w:w="2131" w:type="pct"/>
            <w:tcMar>
              <w:top w:w="0" w:type="dxa"/>
              <w:left w:w="108" w:type="dxa"/>
              <w:bottom w:w="0" w:type="dxa"/>
              <w:right w:w="108" w:type="dxa"/>
            </w:tcMar>
            <w:vAlign w:val="center"/>
          </w:tcPr>
          <w:p w14:paraId="0DC19C0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总资产</w:t>
            </w:r>
          </w:p>
        </w:tc>
        <w:tc>
          <w:tcPr>
            <w:tcW w:w="4893" w:type="dxa"/>
            <w:tcMar>
              <w:top w:w="0" w:type="dxa"/>
              <w:left w:w="108" w:type="dxa"/>
              <w:bottom w:w="0" w:type="dxa"/>
              <w:right w:w="108" w:type="dxa"/>
            </w:tcMar>
            <w:vAlign w:val="center"/>
          </w:tcPr>
          <w:p w14:paraId="578AE6B8"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41,443.92</w:t>
            </w:r>
          </w:p>
        </w:tc>
      </w:tr>
      <w:tr w:rsidR="00F72092" w:rsidRPr="000D1143" w14:paraId="1D04DC57" w14:textId="77777777" w:rsidTr="00217B21">
        <w:trPr>
          <w:trHeight w:val="397"/>
          <w:jc w:val="center"/>
        </w:trPr>
        <w:tc>
          <w:tcPr>
            <w:tcW w:w="2131" w:type="pct"/>
            <w:tcMar>
              <w:top w:w="0" w:type="dxa"/>
              <w:left w:w="108" w:type="dxa"/>
              <w:bottom w:w="0" w:type="dxa"/>
              <w:right w:w="108" w:type="dxa"/>
            </w:tcMar>
            <w:vAlign w:val="center"/>
          </w:tcPr>
          <w:p w14:paraId="5E75324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4893" w:type="dxa"/>
            <w:tcMar>
              <w:top w:w="0" w:type="dxa"/>
              <w:left w:w="108" w:type="dxa"/>
              <w:bottom w:w="0" w:type="dxa"/>
              <w:right w:w="108" w:type="dxa"/>
            </w:tcMar>
            <w:vAlign w:val="center"/>
          </w:tcPr>
          <w:p w14:paraId="5117E6FA"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1,196.13</w:t>
            </w:r>
          </w:p>
        </w:tc>
      </w:tr>
      <w:tr w:rsidR="00F72092" w:rsidRPr="000D1143" w14:paraId="4046E69E" w14:textId="77777777" w:rsidTr="00217B21">
        <w:trPr>
          <w:trHeight w:val="397"/>
          <w:jc w:val="center"/>
        </w:trPr>
        <w:tc>
          <w:tcPr>
            <w:tcW w:w="2131" w:type="pct"/>
            <w:tcMar>
              <w:top w:w="0" w:type="dxa"/>
              <w:left w:w="108" w:type="dxa"/>
              <w:bottom w:w="0" w:type="dxa"/>
              <w:right w:w="108" w:type="dxa"/>
            </w:tcMar>
            <w:vAlign w:val="center"/>
          </w:tcPr>
          <w:p w14:paraId="5E85AF1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4893" w:type="dxa"/>
            <w:tcMar>
              <w:top w:w="0" w:type="dxa"/>
              <w:left w:w="108" w:type="dxa"/>
              <w:bottom w:w="0" w:type="dxa"/>
              <w:right w:w="108" w:type="dxa"/>
            </w:tcMar>
            <w:vAlign w:val="center"/>
          </w:tcPr>
          <w:p w14:paraId="499A51F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687FD209" w14:textId="77777777" w:rsidTr="00217B21">
        <w:trPr>
          <w:trHeight w:val="397"/>
          <w:jc w:val="center"/>
        </w:trPr>
        <w:tc>
          <w:tcPr>
            <w:tcW w:w="2131" w:type="pct"/>
            <w:tcMar>
              <w:top w:w="0" w:type="dxa"/>
              <w:left w:w="108" w:type="dxa"/>
              <w:bottom w:w="0" w:type="dxa"/>
              <w:right w:w="108" w:type="dxa"/>
            </w:tcMar>
            <w:vAlign w:val="center"/>
          </w:tcPr>
          <w:p w14:paraId="7B0A013A"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4893" w:type="dxa"/>
            <w:tcMar>
              <w:top w:w="0" w:type="dxa"/>
              <w:left w:w="108" w:type="dxa"/>
              <w:bottom w:w="0" w:type="dxa"/>
              <w:right w:w="108" w:type="dxa"/>
            </w:tcMar>
            <w:vAlign w:val="center"/>
          </w:tcPr>
          <w:p w14:paraId="49DE195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1,196.13</w:t>
            </w:r>
          </w:p>
        </w:tc>
      </w:tr>
      <w:tr w:rsidR="00F72092" w:rsidRPr="000D1143" w14:paraId="1A64F2AA" w14:textId="77777777" w:rsidTr="00217B21">
        <w:trPr>
          <w:trHeight w:val="397"/>
          <w:jc w:val="center"/>
        </w:trPr>
        <w:tc>
          <w:tcPr>
            <w:tcW w:w="2131" w:type="pct"/>
            <w:tcMar>
              <w:top w:w="0" w:type="dxa"/>
              <w:left w:w="108" w:type="dxa"/>
              <w:bottom w:w="0" w:type="dxa"/>
              <w:right w:w="108" w:type="dxa"/>
            </w:tcMar>
            <w:vAlign w:val="center"/>
          </w:tcPr>
          <w:p w14:paraId="0AA98787"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净资产</w:t>
            </w:r>
          </w:p>
        </w:tc>
        <w:tc>
          <w:tcPr>
            <w:tcW w:w="4893" w:type="dxa"/>
            <w:tcMar>
              <w:top w:w="0" w:type="dxa"/>
              <w:left w:w="108" w:type="dxa"/>
              <w:bottom w:w="0" w:type="dxa"/>
              <w:right w:w="108" w:type="dxa"/>
            </w:tcMar>
            <w:vAlign w:val="center"/>
          </w:tcPr>
          <w:p w14:paraId="24C0FAD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40,247.79</w:t>
            </w:r>
          </w:p>
        </w:tc>
      </w:tr>
    </w:tbl>
    <w:p w14:paraId="2DBE1955" w14:textId="77777777" w:rsidR="00F72092" w:rsidRPr="000D1143" w:rsidRDefault="00F72092" w:rsidP="00F72092">
      <w:pPr>
        <w:spacing w:before="120" w:afterLines="0" w:after="0"/>
        <w:ind w:firstLine="480"/>
      </w:pPr>
      <w:r w:rsidRPr="000D1143">
        <w:rPr>
          <w:rFonts w:ascii="宋体" w:hAnsi="宋体" w:cs="宋体" w:hint="eastAsia"/>
        </w:rPr>
        <w:t>②</w:t>
      </w:r>
      <w:r w:rsidRPr="000D1143">
        <w:t>简要利润表</w:t>
      </w:r>
    </w:p>
    <w:p w14:paraId="70DEA6D8"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52F8D8E2" w14:textId="77777777" w:rsidTr="00217B21">
        <w:trPr>
          <w:trHeight w:val="397"/>
          <w:tblHeader/>
          <w:jc w:val="center"/>
        </w:trPr>
        <w:tc>
          <w:tcPr>
            <w:tcW w:w="2131" w:type="pct"/>
            <w:tcMar>
              <w:top w:w="0" w:type="dxa"/>
              <w:left w:w="108" w:type="dxa"/>
              <w:bottom w:w="0" w:type="dxa"/>
              <w:right w:w="108" w:type="dxa"/>
            </w:tcMar>
            <w:vAlign w:val="center"/>
          </w:tcPr>
          <w:p w14:paraId="28B3ABEC"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0FD75587"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3A0B5A8B" w14:textId="77777777" w:rsidTr="00217B21">
        <w:trPr>
          <w:trHeight w:val="397"/>
          <w:jc w:val="center"/>
        </w:trPr>
        <w:tc>
          <w:tcPr>
            <w:tcW w:w="2131" w:type="pct"/>
            <w:tcMar>
              <w:top w:w="0" w:type="dxa"/>
              <w:left w:w="108" w:type="dxa"/>
              <w:bottom w:w="0" w:type="dxa"/>
              <w:right w:w="108" w:type="dxa"/>
            </w:tcMar>
            <w:vAlign w:val="center"/>
          </w:tcPr>
          <w:p w14:paraId="2FA542D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4893" w:type="dxa"/>
            <w:tcMar>
              <w:top w:w="0" w:type="dxa"/>
              <w:left w:w="108" w:type="dxa"/>
              <w:bottom w:w="0" w:type="dxa"/>
              <w:right w:w="108" w:type="dxa"/>
            </w:tcMar>
            <w:vAlign w:val="center"/>
          </w:tcPr>
          <w:p w14:paraId="720161A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423C996F" w14:textId="77777777" w:rsidTr="00217B21">
        <w:trPr>
          <w:trHeight w:val="397"/>
          <w:jc w:val="center"/>
        </w:trPr>
        <w:tc>
          <w:tcPr>
            <w:tcW w:w="2131" w:type="pct"/>
            <w:tcMar>
              <w:top w:w="0" w:type="dxa"/>
              <w:left w:w="108" w:type="dxa"/>
              <w:bottom w:w="0" w:type="dxa"/>
              <w:right w:w="108" w:type="dxa"/>
            </w:tcMar>
            <w:vAlign w:val="center"/>
          </w:tcPr>
          <w:p w14:paraId="609D667A"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4893" w:type="dxa"/>
            <w:tcMar>
              <w:top w:w="0" w:type="dxa"/>
              <w:left w:w="108" w:type="dxa"/>
              <w:bottom w:w="0" w:type="dxa"/>
              <w:right w:w="108" w:type="dxa"/>
            </w:tcMar>
            <w:vAlign w:val="center"/>
          </w:tcPr>
          <w:p w14:paraId="11714A5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-3,456.04</w:t>
            </w:r>
          </w:p>
        </w:tc>
      </w:tr>
      <w:tr w:rsidR="00F72092" w:rsidRPr="000D1143" w14:paraId="6302BAF3" w14:textId="77777777" w:rsidTr="00217B21">
        <w:trPr>
          <w:trHeight w:val="397"/>
          <w:jc w:val="center"/>
        </w:trPr>
        <w:tc>
          <w:tcPr>
            <w:tcW w:w="2131" w:type="pct"/>
            <w:tcMar>
              <w:top w:w="0" w:type="dxa"/>
              <w:left w:w="108" w:type="dxa"/>
              <w:bottom w:w="0" w:type="dxa"/>
              <w:right w:w="108" w:type="dxa"/>
            </w:tcMar>
            <w:vAlign w:val="center"/>
          </w:tcPr>
          <w:p w14:paraId="29D6FDE9"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4893" w:type="dxa"/>
            <w:tcMar>
              <w:top w:w="0" w:type="dxa"/>
              <w:left w:w="108" w:type="dxa"/>
              <w:bottom w:w="0" w:type="dxa"/>
              <w:right w:w="108" w:type="dxa"/>
            </w:tcMar>
            <w:vAlign w:val="center"/>
          </w:tcPr>
          <w:p w14:paraId="37D78B2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-3,456.04</w:t>
            </w:r>
          </w:p>
        </w:tc>
      </w:tr>
      <w:tr w:rsidR="00F72092" w:rsidRPr="000D1143" w14:paraId="2FF48615" w14:textId="77777777" w:rsidTr="00217B21">
        <w:trPr>
          <w:trHeight w:val="397"/>
          <w:jc w:val="center"/>
        </w:trPr>
        <w:tc>
          <w:tcPr>
            <w:tcW w:w="2131" w:type="pct"/>
            <w:tcMar>
              <w:top w:w="0" w:type="dxa"/>
              <w:left w:w="108" w:type="dxa"/>
              <w:bottom w:w="0" w:type="dxa"/>
              <w:right w:w="108" w:type="dxa"/>
            </w:tcMar>
            <w:vAlign w:val="center"/>
          </w:tcPr>
          <w:p w14:paraId="7ACADD4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lastRenderedPageBreak/>
              <w:t>净利润</w:t>
            </w:r>
          </w:p>
        </w:tc>
        <w:tc>
          <w:tcPr>
            <w:tcW w:w="4893" w:type="dxa"/>
            <w:tcMar>
              <w:top w:w="0" w:type="dxa"/>
              <w:left w:w="108" w:type="dxa"/>
              <w:bottom w:w="0" w:type="dxa"/>
              <w:right w:w="108" w:type="dxa"/>
            </w:tcMar>
            <w:vAlign w:val="center"/>
          </w:tcPr>
          <w:p w14:paraId="5399022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-3,456.04</w:t>
            </w:r>
          </w:p>
        </w:tc>
      </w:tr>
    </w:tbl>
    <w:bookmarkEnd w:id="149"/>
    <w:p w14:paraId="52C8AD64"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77B0C664" w14:textId="0CC3192B" w:rsidR="00F72092" w:rsidRPr="000D1143" w:rsidRDefault="00F72092" w:rsidP="00F72092">
      <w:pPr>
        <w:spacing w:before="120" w:afterLines="0" w:after="0"/>
        <w:ind w:firstLine="480"/>
      </w:pPr>
      <w:r w:rsidRPr="000D1143">
        <w:t>截至</w:t>
      </w:r>
      <w:r w:rsidR="00DD6674" w:rsidRPr="000D1143">
        <w:t>本报告</w:t>
      </w:r>
      <w:r w:rsidRPr="000D1143">
        <w:t>签署日，广发信德科文的出资结构如下：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3185"/>
        <w:gridCol w:w="1705"/>
        <w:gridCol w:w="1367"/>
        <w:gridCol w:w="1520"/>
      </w:tblGrid>
      <w:tr w:rsidR="00F72092" w:rsidRPr="000D1143" w14:paraId="63667BCB" w14:textId="77777777" w:rsidTr="00217B21">
        <w:trPr>
          <w:trHeight w:val="397"/>
          <w:tblHeader/>
          <w:jc w:val="center"/>
        </w:trPr>
        <w:tc>
          <w:tcPr>
            <w:tcW w:w="751" w:type="dxa"/>
            <w:tcMar>
              <w:top w:w="0" w:type="dxa"/>
              <w:left w:w="108" w:type="dxa"/>
              <w:bottom w:w="0" w:type="dxa"/>
              <w:right w:w="108" w:type="dxa"/>
            </w:tcMar>
            <w:vAlign w:val="center"/>
          </w:tcPr>
          <w:p w14:paraId="53B7EE33"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3185" w:type="dxa"/>
            <w:tcMar>
              <w:top w:w="0" w:type="dxa"/>
              <w:left w:w="108" w:type="dxa"/>
              <w:bottom w:w="0" w:type="dxa"/>
              <w:right w:w="108" w:type="dxa"/>
            </w:tcMar>
            <w:vAlign w:val="center"/>
          </w:tcPr>
          <w:p w14:paraId="523A0EBE"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705" w:type="dxa"/>
            <w:tcMar>
              <w:top w:w="0" w:type="dxa"/>
              <w:left w:w="108" w:type="dxa"/>
              <w:bottom w:w="0" w:type="dxa"/>
              <w:right w:w="108" w:type="dxa"/>
            </w:tcMar>
            <w:vAlign w:val="center"/>
          </w:tcPr>
          <w:p w14:paraId="18545E4D"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367" w:type="dxa"/>
            <w:tcMar>
              <w:top w:w="0" w:type="dxa"/>
              <w:left w:w="108" w:type="dxa"/>
              <w:bottom w:w="0" w:type="dxa"/>
              <w:right w:w="108" w:type="dxa"/>
            </w:tcMar>
            <w:vAlign w:val="center"/>
          </w:tcPr>
          <w:p w14:paraId="77B26A30"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12A0B8D0"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（万元）</w:t>
            </w:r>
          </w:p>
        </w:tc>
        <w:tc>
          <w:tcPr>
            <w:tcW w:w="1520" w:type="dxa"/>
            <w:tcMar>
              <w:top w:w="0" w:type="dxa"/>
              <w:left w:w="108" w:type="dxa"/>
              <w:bottom w:w="0" w:type="dxa"/>
              <w:right w:w="108" w:type="dxa"/>
            </w:tcMar>
            <w:vAlign w:val="center"/>
          </w:tcPr>
          <w:p w14:paraId="3ADEC354"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0EF8371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55D5D8C2" w14:textId="77777777" w:rsidTr="00217B21">
        <w:trPr>
          <w:trHeight w:val="397"/>
          <w:jc w:val="center"/>
        </w:trPr>
        <w:tc>
          <w:tcPr>
            <w:tcW w:w="751" w:type="dxa"/>
            <w:tcMar>
              <w:top w:w="0" w:type="dxa"/>
              <w:left w:w="108" w:type="dxa"/>
              <w:bottom w:w="0" w:type="dxa"/>
              <w:right w:w="108" w:type="dxa"/>
            </w:tcMar>
            <w:vAlign w:val="center"/>
          </w:tcPr>
          <w:p w14:paraId="6DA8000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185" w:type="dxa"/>
            <w:tcMar>
              <w:top w:w="0" w:type="dxa"/>
              <w:left w:w="108" w:type="dxa"/>
              <w:bottom w:w="0" w:type="dxa"/>
              <w:right w:w="108" w:type="dxa"/>
            </w:tcMar>
            <w:vAlign w:val="center"/>
          </w:tcPr>
          <w:p w14:paraId="6116BC6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广发信德投资管理有限公司</w:t>
            </w:r>
          </w:p>
        </w:tc>
        <w:tc>
          <w:tcPr>
            <w:tcW w:w="1705" w:type="dxa"/>
            <w:tcMar>
              <w:top w:w="0" w:type="dxa"/>
              <w:left w:w="108" w:type="dxa"/>
              <w:bottom w:w="0" w:type="dxa"/>
              <w:right w:w="108" w:type="dxa"/>
            </w:tcMar>
            <w:vAlign w:val="center"/>
          </w:tcPr>
          <w:p w14:paraId="40459DF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367" w:type="dxa"/>
            <w:tcMar>
              <w:top w:w="0" w:type="dxa"/>
              <w:left w:w="108" w:type="dxa"/>
              <w:bottom w:w="0" w:type="dxa"/>
              <w:right w:w="108" w:type="dxa"/>
            </w:tcMar>
            <w:vAlign w:val="center"/>
          </w:tcPr>
          <w:p w14:paraId="49CB016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10,570.00</w:t>
            </w:r>
          </w:p>
        </w:tc>
        <w:tc>
          <w:tcPr>
            <w:tcW w:w="1520" w:type="dxa"/>
            <w:tcMar>
              <w:top w:w="0" w:type="dxa"/>
              <w:left w:w="108" w:type="dxa"/>
              <w:bottom w:w="0" w:type="dxa"/>
              <w:right w:w="108" w:type="dxa"/>
            </w:tcMar>
            <w:vAlign w:val="center"/>
          </w:tcPr>
          <w:p w14:paraId="0C02788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18.88</w:t>
            </w:r>
          </w:p>
        </w:tc>
      </w:tr>
      <w:tr w:rsidR="00F72092" w:rsidRPr="000D1143" w14:paraId="4932950C" w14:textId="77777777" w:rsidTr="00217B21">
        <w:trPr>
          <w:trHeight w:val="397"/>
          <w:jc w:val="center"/>
        </w:trPr>
        <w:tc>
          <w:tcPr>
            <w:tcW w:w="751" w:type="dxa"/>
            <w:tcMar>
              <w:top w:w="0" w:type="dxa"/>
              <w:left w:w="108" w:type="dxa"/>
              <w:bottom w:w="0" w:type="dxa"/>
              <w:right w:w="108" w:type="dxa"/>
            </w:tcMar>
            <w:vAlign w:val="center"/>
          </w:tcPr>
          <w:p w14:paraId="07E979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185" w:type="dxa"/>
            <w:tcMar>
              <w:top w:w="0" w:type="dxa"/>
              <w:left w:w="108" w:type="dxa"/>
              <w:bottom w:w="0" w:type="dxa"/>
              <w:right w:w="108" w:type="dxa"/>
            </w:tcMar>
            <w:vAlign w:val="center"/>
          </w:tcPr>
          <w:p w14:paraId="22F623D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广东省基础设施投资基金管理有限责任公司</w:t>
            </w:r>
          </w:p>
        </w:tc>
        <w:tc>
          <w:tcPr>
            <w:tcW w:w="1705" w:type="dxa"/>
            <w:tcMar>
              <w:top w:w="0" w:type="dxa"/>
              <w:left w:w="108" w:type="dxa"/>
              <w:bottom w:w="0" w:type="dxa"/>
              <w:right w:w="108" w:type="dxa"/>
            </w:tcMar>
            <w:vAlign w:val="center"/>
          </w:tcPr>
          <w:p w14:paraId="57CA3D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4B8B39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15,000.00</w:t>
            </w:r>
          </w:p>
        </w:tc>
        <w:tc>
          <w:tcPr>
            <w:tcW w:w="1520" w:type="dxa"/>
            <w:tcMar>
              <w:top w:w="0" w:type="dxa"/>
              <w:left w:w="108" w:type="dxa"/>
              <w:bottom w:w="0" w:type="dxa"/>
              <w:right w:w="108" w:type="dxa"/>
            </w:tcMar>
            <w:vAlign w:val="center"/>
          </w:tcPr>
          <w:p w14:paraId="3CCE161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26.79</w:t>
            </w:r>
          </w:p>
        </w:tc>
      </w:tr>
      <w:tr w:rsidR="00F72092" w:rsidRPr="000D1143" w14:paraId="5FFE812C" w14:textId="77777777" w:rsidTr="00217B21">
        <w:trPr>
          <w:trHeight w:val="397"/>
          <w:jc w:val="center"/>
        </w:trPr>
        <w:tc>
          <w:tcPr>
            <w:tcW w:w="751" w:type="dxa"/>
            <w:tcMar>
              <w:top w:w="0" w:type="dxa"/>
              <w:left w:w="108" w:type="dxa"/>
              <w:bottom w:w="0" w:type="dxa"/>
              <w:right w:w="108" w:type="dxa"/>
            </w:tcMar>
            <w:vAlign w:val="center"/>
          </w:tcPr>
          <w:p w14:paraId="348CD0A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185" w:type="dxa"/>
            <w:tcMar>
              <w:top w:w="0" w:type="dxa"/>
              <w:left w:w="108" w:type="dxa"/>
              <w:bottom w:w="0" w:type="dxa"/>
              <w:right w:w="108" w:type="dxa"/>
            </w:tcMar>
            <w:vAlign w:val="center"/>
          </w:tcPr>
          <w:p w14:paraId="192CF0E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广东省中小微企业发展基金合伙企业（有限合伙）</w:t>
            </w:r>
          </w:p>
        </w:tc>
        <w:tc>
          <w:tcPr>
            <w:tcW w:w="1705" w:type="dxa"/>
            <w:tcMar>
              <w:top w:w="0" w:type="dxa"/>
              <w:left w:w="108" w:type="dxa"/>
              <w:bottom w:w="0" w:type="dxa"/>
              <w:right w:w="108" w:type="dxa"/>
            </w:tcMar>
            <w:vAlign w:val="center"/>
          </w:tcPr>
          <w:p w14:paraId="6C22B92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B25712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5,000.00</w:t>
            </w:r>
          </w:p>
        </w:tc>
        <w:tc>
          <w:tcPr>
            <w:tcW w:w="1520" w:type="dxa"/>
            <w:tcMar>
              <w:top w:w="0" w:type="dxa"/>
              <w:left w:w="108" w:type="dxa"/>
              <w:bottom w:w="0" w:type="dxa"/>
              <w:right w:w="108" w:type="dxa"/>
            </w:tcMar>
            <w:vAlign w:val="center"/>
          </w:tcPr>
          <w:p w14:paraId="367274F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8.93</w:t>
            </w:r>
          </w:p>
        </w:tc>
      </w:tr>
      <w:tr w:rsidR="00F72092" w:rsidRPr="000D1143" w14:paraId="5CCC169E" w14:textId="77777777" w:rsidTr="00217B21">
        <w:trPr>
          <w:trHeight w:val="397"/>
          <w:jc w:val="center"/>
        </w:trPr>
        <w:tc>
          <w:tcPr>
            <w:tcW w:w="751" w:type="dxa"/>
            <w:tcMar>
              <w:top w:w="0" w:type="dxa"/>
              <w:left w:w="108" w:type="dxa"/>
              <w:bottom w:w="0" w:type="dxa"/>
              <w:right w:w="108" w:type="dxa"/>
            </w:tcMar>
            <w:vAlign w:val="center"/>
          </w:tcPr>
          <w:p w14:paraId="41AE53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185" w:type="dxa"/>
            <w:tcMar>
              <w:top w:w="0" w:type="dxa"/>
              <w:left w:w="108" w:type="dxa"/>
              <w:bottom w:w="0" w:type="dxa"/>
              <w:right w:w="108" w:type="dxa"/>
            </w:tcMar>
            <w:vAlign w:val="center"/>
          </w:tcPr>
          <w:p w14:paraId="57C4FE4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朱兵</w:t>
            </w:r>
          </w:p>
        </w:tc>
        <w:tc>
          <w:tcPr>
            <w:tcW w:w="1705" w:type="dxa"/>
            <w:tcMar>
              <w:top w:w="0" w:type="dxa"/>
              <w:left w:w="108" w:type="dxa"/>
              <w:bottom w:w="0" w:type="dxa"/>
              <w:right w:w="108" w:type="dxa"/>
            </w:tcMar>
            <w:vAlign w:val="center"/>
          </w:tcPr>
          <w:p w14:paraId="3B5CDCC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48E0A4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5,000.00</w:t>
            </w:r>
          </w:p>
        </w:tc>
        <w:tc>
          <w:tcPr>
            <w:tcW w:w="1520" w:type="dxa"/>
            <w:tcMar>
              <w:top w:w="0" w:type="dxa"/>
              <w:left w:w="108" w:type="dxa"/>
              <w:bottom w:w="0" w:type="dxa"/>
              <w:right w:w="108" w:type="dxa"/>
            </w:tcMar>
            <w:vAlign w:val="center"/>
          </w:tcPr>
          <w:p w14:paraId="082DB6D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8.93</w:t>
            </w:r>
          </w:p>
        </w:tc>
      </w:tr>
      <w:tr w:rsidR="00F72092" w:rsidRPr="000D1143" w14:paraId="620CA2AC" w14:textId="77777777" w:rsidTr="00217B21">
        <w:trPr>
          <w:trHeight w:val="397"/>
          <w:jc w:val="center"/>
        </w:trPr>
        <w:tc>
          <w:tcPr>
            <w:tcW w:w="751" w:type="dxa"/>
            <w:tcMar>
              <w:top w:w="0" w:type="dxa"/>
              <w:left w:w="108" w:type="dxa"/>
              <w:bottom w:w="0" w:type="dxa"/>
              <w:right w:w="108" w:type="dxa"/>
            </w:tcMar>
            <w:vAlign w:val="center"/>
          </w:tcPr>
          <w:p w14:paraId="1C8C944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185" w:type="dxa"/>
            <w:tcMar>
              <w:top w:w="0" w:type="dxa"/>
              <w:left w:w="108" w:type="dxa"/>
              <w:bottom w:w="0" w:type="dxa"/>
              <w:right w:w="108" w:type="dxa"/>
            </w:tcMar>
            <w:vAlign w:val="center"/>
          </w:tcPr>
          <w:p w14:paraId="58220CD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吴幸光</w:t>
            </w:r>
          </w:p>
        </w:tc>
        <w:tc>
          <w:tcPr>
            <w:tcW w:w="1705" w:type="dxa"/>
            <w:tcMar>
              <w:top w:w="0" w:type="dxa"/>
              <w:left w:w="108" w:type="dxa"/>
              <w:bottom w:w="0" w:type="dxa"/>
              <w:right w:w="108" w:type="dxa"/>
            </w:tcMar>
            <w:vAlign w:val="center"/>
          </w:tcPr>
          <w:p w14:paraId="2D5356C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135768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1,500.00</w:t>
            </w:r>
          </w:p>
        </w:tc>
        <w:tc>
          <w:tcPr>
            <w:tcW w:w="1520" w:type="dxa"/>
            <w:tcMar>
              <w:top w:w="0" w:type="dxa"/>
              <w:left w:w="108" w:type="dxa"/>
              <w:bottom w:w="0" w:type="dxa"/>
              <w:right w:w="108" w:type="dxa"/>
            </w:tcMar>
            <w:vAlign w:val="center"/>
          </w:tcPr>
          <w:p w14:paraId="2B11B9A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2.68</w:t>
            </w:r>
          </w:p>
        </w:tc>
      </w:tr>
      <w:tr w:rsidR="00F72092" w:rsidRPr="000D1143" w14:paraId="21BAE517" w14:textId="77777777" w:rsidTr="00217B21">
        <w:trPr>
          <w:trHeight w:val="397"/>
          <w:jc w:val="center"/>
        </w:trPr>
        <w:tc>
          <w:tcPr>
            <w:tcW w:w="751" w:type="dxa"/>
            <w:tcMar>
              <w:top w:w="0" w:type="dxa"/>
              <w:left w:w="108" w:type="dxa"/>
              <w:bottom w:w="0" w:type="dxa"/>
              <w:right w:w="108" w:type="dxa"/>
            </w:tcMar>
            <w:vAlign w:val="center"/>
          </w:tcPr>
          <w:p w14:paraId="19C97A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185" w:type="dxa"/>
            <w:tcMar>
              <w:top w:w="0" w:type="dxa"/>
              <w:left w:w="108" w:type="dxa"/>
              <w:bottom w:w="0" w:type="dxa"/>
              <w:right w:w="108" w:type="dxa"/>
            </w:tcMar>
            <w:vAlign w:val="center"/>
          </w:tcPr>
          <w:p w14:paraId="6163B3F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常彬</w:t>
            </w:r>
          </w:p>
        </w:tc>
        <w:tc>
          <w:tcPr>
            <w:tcW w:w="1705" w:type="dxa"/>
            <w:tcMar>
              <w:top w:w="0" w:type="dxa"/>
              <w:left w:w="108" w:type="dxa"/>
              <w:bottom w:w="0" w:type="dxa"/>
              <w:right w:w="108" w:type="dxa"/>
            </w:tcMar>
            <w:vAlign w:val="center"/>
          </w:tcPr>
          <w:p w14:paraId="48FB752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1CA270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1,100.00</w:t>
            </w:r>
          </w:p>
        </w:tc>
        <w:tc>
          <w:tcPr>
            <w:tcW w:w="1520" w:type="dxa"/>
            <w:tcMar>
              <w:top w:w="0" w:type="dxa"/>
              <w:left w:w="108" w:type="dxa"/>
              <w:bottom w:w="0" w:type="dxa"/>
              <w:right w:w="108" w:type="dxa"/>
            </w:tcMar>
            <w:vAlign w:val="center"/>
          </w:tcPr>
          <w:p w14:paraId="7347BA1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1.96</w:t>
            </w:r>
          </w:p>
        </w:tc>
      </w:tr>
      <w:tr w:rsidR="00F72092" w:rsidRPr="000D1143" w14:paraId="1770AC3F" w14:textId="77777777" w:rsidTr="00217B21">
        <w:trPr>
          <w:trHeight w:val="397"/>
          <w:jc w:val="center"/>
        </w:trPr>
        <w:tc>
          <w:tcPr>
            <w:tcW w:w="751" w:type="dxa"/>
            <w:tcMar>
              <w:top w:w="0" w:type="dxa"/>
              <w:left w:w="108" w:type="dxa"/>
              <w:bottom w:w="0" w:type="dxa"/>
              <w:right w:w="108" w:type="dxa"/>
            </w:tcMar>
            <w:vAlign w:val="center"/>
          </w:tcPr>
          <w:p w14:paraId="19F36A0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185" w:type="dxa"/>
            <w:tcMar>
              <w:top w:w="0" w:type="dxa"/>
              <w:left w:w="108" w:type="dxa"/>
              <w:bottom w:w="0" w:type="dxa"/>
              <w:right w:w="108" w:type="dxa"/>
            </w:tcMar>
            <w:vAlign w:val="center"/>
          </w:tcPr>
          <w:p w14:paraId="2A36D9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上海景贤投资有限公司</w:t>
            </w:r>
          </w:p>
        </w:tc>
        <w:tc>
          <w:tcPr>
            <w:tcW w:w="1705" w:type="dxa"/>
            <w:tcMar>
              <w:top w:w="0" w:type="dxa"/>
              <w:left w:w="108" w:type="dxa"/>
              <w:bottom w:w="0" w:type="dxa"/>
              <w:right w:w="108" w:type="dxa"/>
            </w:tcMar>
            <w:vAlign w:val="center"/>
          </w:tcPr>
          <w:p w14:paraId="1553DF2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4DA389A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1,030.00</w:t>
            </w:r>
          </w:p>
        </w:tc>
        <w:tc>
          <w:tcPr>
            <w:tcW w:w="1520" w:type="dxa"/>
            <w:tcMar>
              <w:top w:w="0" w:type="dxa"/>
              <w:left w:w="108" w:type="dxa"/>
              <w:bottom w:w="0" w:type="dxa"/>
              <w:right w:w="108" w:type="dxa"/>
            </w:tcMar>
            <w:vAlign w:val="center"/>
          </w:tcPr>
          <w:p w14:paraId="15E5440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1.84</w:t>
            </w:r>
          </w:p>
        </w:tc>
      </w:tr>
      <w:tr w:rsidR="00F72092" w:rsidRPr="000D1143" w14:paraId="3556306F" w14:textId="77777777" w:rsidTr="00217B21">
        <w:trPr>
          <w:trHeight w:val="397"/>
          <w:jc w:val="center"/>
        </w:trPr>
        <w:tc>
          <w:tcPr>
            <w:tcW w:w="751" w:type="dxa"/>
            <w:tcMar>
              <w:top w:w="0" w:type="dxa"/>
              <w:left w:w="108" w:type="dxa"/>
              <w:bottom w:w="0" w:type="dxa"/>
              <w:right w:w="108" w:type="dxa"/>
            </w:tcMar>
            <w:vAlign w:val="center"/>
          </w:tcPr>
          <w:p w14:paraId="588CBA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3185" w:type="dxa"/>
            <w:tcMar>
              <w:top w:w="0" w:type="dxa"/>
              <w:left w:w="108" w:type="dxa"/>
              <w:bottom w:w="0" w:type="dxa"/>
              <w:right w:w="108" w:type="dxa"/>
            </w:tcMar>
            <w:vAlign w:val="center"/>
          </w:tcPr>
          <w:p w14:paraId="29DEF43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米林县集益投资有限公司</w:t>
            </w:r>
          </w:p>
        </w:tc>
        <w:tc>
          <w:tcPr>
            <w:tcW w:w="1705" w:type="dxa"/>
            <w:tcMar>
              <w:top w:w="0" w:type="dxa"/>
              <w:left w:w="108" w:type="dxa"/>
              <w:bottom w:w="0" w:type="dxa"/>
              <w:right w:w="108" w:type="dxa"/>
            </w:tcMar>
            <w:vAlign w:val="center"/>
          </w:tcPr>
          <w:p w14:paraId="694AE4A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931AC6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20" w:type="dxa"/>
            <w:tcMar>
              <w:top w:w="0" w:type="dxa"/>
              <w:left w:w="108" w:type="dxa"/>
              <w:bottom w:w="0" w:type="dxa"/>
              <w:right w:w="108" w:type="dxa"/>
            </w:tcMar>
            <w:vAlign w:val="center"/>
          </w:tcPr>
          <w:p w14:paraId="01AF18C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1.79</w:t>
            </w:r>
          </w:p>
        </w:tc>
      </w:tr>
      <w:tr w:rsidR="00F72092" w:rsidRPr="000D1143" w14:paraId="653CCB45" w14:textId="77777777" w:rsidTr="00217B21">
        <w:trPr>
          <w:trHeight w:val="397"/>
          <w:jc w:val="center"/>
        </w:trPr>
        <w:tc>
          <w:tcPr>
            <w:tcW w:w="751" w:type="dxa"/>
            <w:tcMar>
              <w:top w:w="0" w:type="dxa"/>
              <w:left w:w="108" w:type="dxa"/>
              <w:bottom w:w="0" w:type="dxa"/>
              <w:right w:w="108" w:type="dxa"/>
            </w:tcMar>
            <w:vAlign w:val="center"/>
          </w:tcPr>
          <w:p w14:paraId="468CD7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3185" w:type="dxa"/>
            <w:tcMar>
              <w:top w:w="0" w:type="dxa"/>
              <w:left w:w="108" w:type="dxa"/>
              <w:bottom w:w="0" w:type="dxa"/>
              <w:right w:w="108" w:type="dxa"/>
            </w:tcMar>
            <w:vAlign w:val="center"/>
          </w:tcPr>
          <w:p w14:paraId="242AF40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陈贤频</w:t>
            </w:r>
          </w:p>
        </w:tc>
        <w:tc>
          <w:tcPr>
            <w:tcW w:w="1705" w:type="dxa"/>
            <w:tcMar>
              <w:top w:w="0" w:type="dxa"/>
              <w:left w:w="108" w:type="dxa"/>
              <w:bottom w:w="0" w:type="dxa"/>
              <w:right w:w="108" w:type="dxa"/>
            </w:tcMar>
            <w:vAlign w:val="center"/>
          </w:tcPr>
          <w:p w14:paraId="1EE00CA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14523C4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20" w:type="dxa"/>
            <w:tcMar>
              <w:top w:w="0" w:type="dxa"/>
              <w:left w:w="108" w:type="dxa"/>
              <w:bottom w:w="0" w:type="dxa"/>
              <w:right w:w="108" w:type="dxa"/>
            </w:tcMar>
            <w:vAlign w:val="center"/>
          </w:tcPr>
          <w:p w14:paraId="31DF794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1.79</w:t>
            </w:r>
          </w:p>
        </w:tc>
      </w:tr>
      <w:tr w:rsidR="00F72092" w:rsidRPr="000D1143" w14:paraId="16EBD0CB" w14:textId="77777777" w:rsidTr="00217B21">
        <w:trPr>
          <w:trHeight w:val="397"/>
          <w:jc w:val="center"/>
        </w:trPr>
        <w:tc>
          <w:tcPr>
            <w:tcW w:w="751" w:type="dxa"/>
            <w:tcMar>
              <w:top w:w="0" w:type="dxa"/>
              <w:left w:w="108" w:type="dxa"/>
              <w:bottom w:w="0" w:type="dxa"/>
              <w:right w:w="108" w:type="dxa"/>
            </w:tcMar>
            <w:vAlign w:val="center"/>
          </w:tcPr>
          <w:p w14:paraId="684F098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3185" w:type="dxa"/>
            <w:tcMar>
              <w:top w:w="0" w:type="dxa"/>
              <w:left w:w="108" w:type="dxa"/>
              <w:bottom w:w="0" w:type="dxa"/>
              <w:right w:w="108" w:type="dxa"/>
            </w:tcMar>
            <w:vAlign w:val="center"/>
          </w:tcPr>
          <w:p w14:paraId="3B2D7C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梁艳新</w:t>
            </w:r>
          </w:p>
        </w:tc>
        <w:tc>
          <w:tcPr>
            <w:tcW w:w="1705" w:type="dxa"/>
            <w:tcMar>
              <w:top w:w="0" w:type="dxa"/>
              <w:left w:w="108" w:type="dxa"/>
              <w:bottom w:w="0" w:type="dxa"/>
              <w:right w:w="108" w:type="dxa"/>
            </w:tcMar>
            <w:vAlign w:val="center"/>
          </w:tcPr>
          <w:p w14:paraId="5B16A8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F50507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700.00</w:t>
            </w:r>
          </w:p>
        </w:tc>
        <w:tc>
          <w:tcPr>
            <w:tcW w:w="1520" w:type="dxa"/>
            <w:tcMar>
              <w:top w:w="0" w:type="dxa"/>
              <w:left w:w="108" w:type="dxa"/>
              <w:bottom w:w="0" w:type="dxa"/>
              <w:right w:w="108" w:type="dxa"/>
            </w:tcMar>
            <w:vAlign w:val="center"/>
          </w:tcPr>
          <w:p w14:paraId="172C3B4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w:t>
            </w:r>
          </w:p>
        </w:tc>
      </w:tr>
      <w:tr w:rsidR="00F72092" w:rsidRPr="000D1143" w14:paraId="559BFACB" w14:textId="77777777" w:rsidTr="00217B21">
        <w:trPr>
          <w:trHeight w:val="397"/>
          <w:jc w:val="center"/>
        </w:trPr>
        <w:tc>
          <w:tcPr>
            <w:tcW w:w="751" w:type="dxa"/>
            <w:tcMar>
              <w:top w:w="0" w:type="dxa"/>
              <w:left w:w="108" w:type="dxa"/>
              <w:bottom w:w="0" w:type="dxa"/>
              <w:right w:w="108" w:type="dxa"/>
            </w:tcMar>
            <w:vAlign w:val="center"/>
          </w:tcPr>
          <w:p w14:paraId="6FB5AA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3185" w:type="dxa"/>
            <w:tcMar>
              <w:top w:w="0" w:type="dxa"/>
              <w:left w:w="108" w:type="dxa"/>
              <w:bottom w:w="0" w:type="dxa"/>
              <w:right w:w="108" w:type="dxa"/>
            </w:tcMar>
            <w:vAlign w:val="center"/>
          </w:tcPr>
          <w:p w14:paraId="2763772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黄润进</w:t>
            </w:r>
          </w:p>
        </w:tc>
        <w:tc>
          <w:tcPr>
            <w:tcW w:w="1705" w:type="dxa"/>
            <w:tcMar>
              <w:top w:w="0" w:type="dxa"/>
              <w:left w:w="108" w:type="dxa"/>
              <w:bottom w:w="0" w:type="dxa"/>
              <w:right w:w="108" w:type="dxa"/>
            </w:tcMar>
            <w:vAlign w:val="center"/>
          </w:tcPr>
          <w:p w14:paraId="2DDE645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47BC234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600.00</w:t>
            </w:r>
          </w:p>
        </w:tc>
        <w:tc>
          <w:tcPr>
            <w:tcW w:w="1520" w:type="dxa"/>
            <w:tcMar>
              <w:top w:w="0" w:type="dxa"/>
              <w:left w:w="108" w:type="dxa"/>
              <w:bottom w:w="0" w:type="dxa"/>
              <w:right w:w="108" w:type="dxa"/>
            </w:tcMar>
            <w:vAlign w:val="center"/>
          </w:tcPr>
          <w:p w14:paraId="17A2A4E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1.07</w:t>
            </w:r>
          </w:p>
        </w:tc>
      </w:tr>
      <w:tr w:rsidR="00F72092" w:rsidRPr="000D1143" w14:paraId="55365B94" w14:textId="77777777" w:rsidTr="00217B21">
        <w:trPr>
          <w:trHeight w:val="397"/>
          <w:jc w:val="center"/>
        </w:trPr>
        <w:tc>
          <w:tcPr>
            <w:tcW w:w="751" w:type="dxa"/>
            <w:tcMar>
              <w:top w:w="0" w:type="dxa"/>
              <w:left w:w="108" w:type="dxa"/>
              <w:bottom w:w="0" w:type="dxa"/>
              <w:right w:w="108" w:type="dxa"/>
            </w:tcMar>
            <w:vAlign w:val="center"/>
          </w:tcPr>
          <w:p w14:paraId="5BF11A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3185" w:type="dxa"/>
            <w:tcMar>
              <w:top w:w="0" w:type="dxa"/>
              <w:left w:w="108" w:type="dxa"/>
              <w:bottom w:w="0" w:type="dxa"/>
              <w:right w:w="108" w:type="dxa"/>
            </w:tcMar>
            <w:vAlign w:val="center"/>
          </w:tcPr>
          <w:p w14:paraId="4B8A22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王松</w:t>
            </w:r>
          </w:p>
        </w:tc>
        <w:tc>
          <w:tcPr>
            <w:tcW w:w="1705" w:type="dxa"/>
            <w:tcMar>
              <w:top w:w="0" w:type="dxa"/>
              <w:left w:w="108" w:type="dxa"/>
              <w:bottom w:w="0" w:type="dxa"/>
              <w:right w:w="108" w:type="dxa"/>
            </w:tcMar>
            <w:vAlign w:val="center"/>
          </w:tcPr>
          <w:p w14:paraId="0D5AB3B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BAD28D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600.00</w:t>
            </w:r>
          </w:p>
        </w:tc>
        <w:tc>
          <w:tcPr>
            <w:tcW w:w="1520" w:type="dxa"/>
            <w:tcMar>
              <w:top w:w="0" w:type="dxa"/>
              <w:left w:w="108" w:type="dxa"/>
              <w:bottom w:w="0" w:type="dxa"/>
              <w:right w:w="108" w:type="dxa"/>
            </w:tcMar>
            <w:vAlign w:val="center"/>
          </w:tcPr>
          <w:p w14:paraId="6D04337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1.07</w:t>
            </w:r>
          </w:p>
        </w:tc>
      </w:tr>
      <w:tr w:rsidR="00F72092" w:rsidRPr="000D1143" w14:paraId="19897084" w14:textId="77777777" w:rsidTr="00217B21">
        <w:trPr>
          <w:trHeight w:val="397"/>
          <w:jc w:val="center"/>
        </w:trPr>
        <w:tc>
          <w:tcPr>
            <w:tcW w:w="751" w:type="dxa"/>
            <w:tcMar>
              <w:top w:w="0" w:type="dxa"/>
              <w:left w:w="108" w:type="dxa"/>
              <w:bottom w:w="0" w:type="dxa"/>
              <w:right w:w="108" w:type="dxa"/>
            </w:tcMar>
            <w:vAlign w:val="center"/>
          </w:tcPr>
          <w:p w14:paraId="21641B6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3185" w:type="dxa"/>
            <w:tcMar>
              <w:top w:w="0" w:type="dxa"/>
              <w:left w:w="108" w:type="dxa"/>
              <w:bottom w:w="0" w:type="dxa"/>
              <w:right w:w="108" w:type="dxa"/>
            </w:tcMar>
            <w:vAlign w:val="center"/>
          </w:tcPr>
          <w:p w14:paraId="187C01B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林兰兴</w:t>
            </w:r>
          </w:p>
        </w:tc>
        <w:tc>
          <w:tcPr>
            <w:tcW w:w="1705" w:type="dxa"/>
            <w:tcMar>
              <w:top w:w="0" w:type="dxa"/>
              <w:left w:w="108" w:type="dxa"/>
              <w:bottom w:w="0" w:type="dxa"/>
              <w:right w:w="108" w:type="dxa"/>
            </w:tcMar>
            <w:vAlign w:val="center"/>
          </w:tcPr>
          <w:p w14:paraId="685A349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79FD19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550.00</w:t>
            </w:r>
          </w:p>
        </w:tc>
        <w:tc>
          <w:tcPr>
            <w:tcW w:w="1520" w:type="dxa"/>
            <w:tcMar>
              <w:top w:w="0" w:type="dxa"/>
              <w:left w:w="108" w:type="dxa"/>
              <w:bottom w:w="0" w:type="dxa"/>
              <w:right w:w="108" w:type="dxa"/>
            </w:tcMar>
            <w:vAlign w:val="center"/>
          </w:tcPr>
          <w:p w14:paraId="7938F7D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0.98</w:t>
            </w:r>
          </w:p>
        </w:tc>
      </w:tr>
      <w:tr w:rsidR="00F72092" w:rsidRPr="000D1143" w14:paraId="412CC2DF" w14:textId="77777777" w:rsidTr="00217B21">
        <w:trPr>
          <w:trHeight w:val="397"/>
          <w:jc w:val="center"/>
        </w:trPr>
        <w:tc>
          <w:tcPr>
            <w:tcW w:w="751" w:type="dxa"/>
            <w:tcMar>
              <w:top w:w="0" w:type="dxa"/>
              <w:left w:w="108" w:type="dxa"/>
              <w:bottom w:w="0" w:type="dxa"/>
              <w:right w:w="108" w:type="dxa"/>
            </w:tcMar>
            <w:vAlign w:val="center"/>
          </w:tcPr>
          <w:p w14:paraId="48AE37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3185" w:type="dxa"/>
            <w:tcMar>
              <w:top w:w="0" w:type="dxa"/>
              <w:left w:w="108" w:type="dxa"/>
              <w:bottom w:w="0" w:type="dxa"/>
              <w:right w:w="108" w:type="dxa"/>
            </w:tcMar>
            <w:vAlign w:val="center"/>
          </w:tcPr>
          <w:p w14:paraId="5E90D7F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上海东宝生物医药有限公司</w:t>
            </w:r>
          </w:p>
        </w:tc>
        <w:tc>
          <w:tcPr>
            <w:tcW w:w="1705" w:type="dxa"/>
            <w:tcMar>
              <w:top w:w="0" w:type="dxa"/>
              <w:left w:w="108" w:type="dxa"/>
              <w:bottom w:w="0" w:type="dxa"/>
              <w:right w:w="108" w:type="dxa"/>
            </w:tcMar>
            <w:vAlign w:val="center"/>
          </w:tcPr>
          <w:p w14:paraId="75B90A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6DE253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w:t>
            </w:r>
          </w:p>
        </w:tc>
        <w:tc>
          <w:tcPr>
            <w:tcW w:w="1520" w:type="dxa"/>
            <w:tcMar>
              <w:top w:w="0" w:type="dxa"/>
              <w:left w:w="108" w:type="dxa"/>
              <w:bottom w:w="0" w:type="dxa"/>
              <w:right w:w="108" w:type="dxa"/>
            </w:tcMar>
            <w:vAlign w:val="center"/>
          </w:tcPr>
          <w:p w14:paraId="2345A08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0.89</w:t>
            </w:r>
          </w:p>
        </w:tc>
      </w:tr>
      <w:tr w:rsidR="00F72092" w:rsidRPr="000D1143" w14:paraId="1C203717" w14:textId="77777777" w:rsidTr="00217B21">
        <w:trPr>
          <w:trHeight w:val="397"/>
          <w:jc w:val="center"/>
        </w:trPr>
        <w:tc>
          <w:tcPr>
            <w:tcW w:w="751" w:type="dxa"/>
            <w:tcMar>
              <w:top w:w="0" w:type="dxa"/>
              <w:left w:w="108" w:type="dxa"/>
              <w:bottom w:w="0" w:type="dxa"/>
              <w:right w:w="108" w:type="dxa"/>
            </w:tcMar>
            <w:vAlign w:val="center"/>
          </w:tcPr>
          <w:p w14:paraId="6D3CBE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3185" w:type="dxa"/>
            <w:tcMar>
              <w:top w:w="0" w:type="dxa"/>
              <w:left w:w="108" w:type="dxa"/>
              <w:bottom w:w="0" w:type="dxa"/>
              <w:right w:w="108" w:type="dxa"/>
            </w:tcMar>
            <w:vAlign w:val="center"/>
          </w:tcPr>
          <w:p w14:paraId="4E6CC32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孙谱</w:t>
            </w:r>
          </w:p>
        </w:tc>
        <w:tc>
          <w:tcPr>
            <w:tcW w:w="1705" w:type="dxa"/>
            <w:tcMar>
              <w:top w:w="0" w:type="dxa"/>
              <w:left w:w="108" w:type="dxa"/>
              <w:bottom w:w="0" w:type="dxa"/>
              <w:right w:w="108" w:type="dxa"/>
            </w:tcMar>
            <w:vAlign w:val="center"/>
          </w:tcPr>
          <w:p w14:paraId="3D86844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C8CA57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w:t>
            </w:r>
          </w:p>
        </w:tc>
        <w:tc>
          <w:tcPr>
            <w:tcW w:w="1520" w:type="dxa"/>
            <w:tcMar>
              <w:top w:w="0" w:type="dxa"/>
              <w:left w:w="108" w:type="dxa"/>
              <w:bottom w:w="0" w:type="dxa"/>
              <w:right w:w="108" w:type="dxa"/>
            </w:tcMar>
            <w:vAlign w:val="center"/>
          </w:tcPr>
          <w:p w14:paraId="6AB425E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0.89</w:t>
            </w:r>
          </w:p>
        </w:tc>
      </w:tr>
      <w:tr w:rsidR="00F72092" w:rsidRPr="000D1143" w14:paraId="506F7440" w14:textId="77777777" w:rsidTr="00217B21">
        <w:trPr>
          <w:trHeight w:val="397"/>
          <w:jc w:val="center"/>
        </w:trPr>
        <w:tc>
          <w:tcPr>
            <w:tcW w:w="751" w:type="dxa"/>
            <w:tcMar>
              <w:top w:w="0" w:type="dxa"/>
              <w:left w:w="108" w:type="dxa"/>
              <w:bottom w:w="0" w:type="dxa"/>
              <w:right w:w="108" w:type="dxa"/>
            </w:tcMar>
            <w:vAlign w:val="center"/>
          </w:tcPr>
          <w:p w14:paraId="1AEE2B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3185" w:type="dxa"/>
            <w:tcMar>
              <w:top w:w="0" w:type="dxa"/>
              <w:left w:w="108" w:type="dxa"/>
              <w:bottom w:w="0" w:type="dxa"/>
              <w:right w:w="108" w:type="dxa"/>
            </w:tcMar>
            <w:vAlign w:val="center"/>
          </w:tcPr>
          <w:p w14:paraId="3DF82B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温文滔</w:t>
            </w:r>
          </w:p>
        </w:tc>
        <w:tc>
          <w:tcPr>
            <w:tcW w:w="1705" w:type="dxa"/>
            <w:tcMar>
              <w:top w:w="0" w:type="dxa"/>
              <w:left w:w="108" w:type="dxa"/>
              <w:bottom w:w="0" w:type="dxa"/>
              <w:right w:w="108" w:type="dxa"/>
            </w:tcMar>
            <w:vAlign w:val="center"/>
          </w:tcPr>
          <w:p w14:paraId="74A3402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35E0338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w:t>
            </w:r>
          </w:p>
        </w:tc>
        <w:tc>
          <w:tcPr>
            <w:tcW w:w="1520" w:type="dxa"/>
            <w:tcMar>
              <w:top w:w="0" w:type="dxa"/>
              <w:left w:w="108" w:type="dxa"/>
              <w:bottom w:w="0" w:type="dxa"/>
              <w:right w:w="108" w:type="dxa"/>
            </w:tcMar>
            <w:vAlign w:val="center"/>
          </w:tcPr>
          <w:p w14:paraId="7526113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0.89</w:t>
            </w:r>
          </w:p>
        </w:tc>
      </w:tr>
      <w:tr w:rsidR="00F72092" w:rsidRPr="000D1143" w14:paraId="5E048286" w14:textId="77777777" w:rsidTr="00217B21">
        <w:trPr>
          <w:trHeight w:val="397"/>
          <w:jc w:val="center"/>
        </w:trPr>
        <w:tc>
          <w:tcPr>
            <w:tcW w:w="751" w:type="dxa"/>
            <w:tcMar>
              <w:top w:w="0" w:type="dxa"/>
              <w:left w:w="108" w:type="dxa"/>
              <w:bottom w:w="0" w:type="dxa"/>
              <w:right w:w="108" w:type="dxa"/>
            </w:tcMar>
            <w:vAlign w:val="center"/>
          </w:tcPr>
          <w:p w14:paraId="5ECB8C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3185" w:type="dxa"/>
            <w:tcMar>
              <w:top w:w="0" w:type="dxa"/>
              <w:left w:w="108" w:type="dxa"/>
              <w:bottom w:w="0" w:type="dxa"/>
              <w:right w:w="108" w:type="dxa"/>
            </w:tcMar>
            <w:vAlign w:val="center"/>
          </w:tcPr>
          <w:p w14:paraId="41CA748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陶中敏</w:t>
            </w:r>
          </w:p>
        </w:tc>
        <w:tc>
          <w:tcPr>
            <w:tcW w:w="1705" w:type="dxa"/>
            <w:tcMar>
              <w:top w:w="0" w:type="dxa"/>
              <w:left w:w="108" w:type="dxa"/>
              <w:bottom w:w="0" w:type="dxa"/>
              <w:right w:w="108" w:type="dxa"/>
            </w:tcMar>
            <w:vAlign w:val="center"/>
          </w:tcPr>
          <w:p w14:paraId="0EE5F40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26D084B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w:t>
            </w:r>
          </w:p>
        </w:tc>
        <w:tc>
          <w:tcPr>
            <w:tcW w:w="1520" w:type="dxa"/>
            <w:tcMar>
              <w:top w:w="0" w:type="dxa"/>
              <w:left w:w="108" w:type="dxa"/>
              <w:bottom w:w="0" w:type="dxa"/>
              <w:right w:w="108" w:type="dxa"/>
            </w:tcMar>
            <w:vAlign w:val="center"/>
          </w:tcPr>
          <w:p w14:paraId="2880533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0.89</w:t>
            </w:r>
          </w:p>
        </w:tc>
      </w:tr>
      <w:tr w:rsidR="00F72092" w:rsidRPr="000D1143" w14:paraId="500EF07E" w14:textId="77777777" w:rsidTr="00217B21">
        <w:trPr>
          <w:trHeight w:val="397"/>
          <w:jc w:val="center"/>
        </w:trPr>
        <w:tc>
          <w:tcPr>
            <w:tcW w:w="751" w:type="dxa"/>
            <w:tcMar>
              <w:top w:w="0" w:type="dxa"/>
              <w:left w:w="108" w:type="dxa"/>
              <w:bottom w:w="0" w:type="dxa"/>
              <w:right w:w="108" w:type="dxa"/>
            </w:tcMar>
            <w:vAlign w:val="center"/>
          </w:tcPr>
          <w:p w14:paraId="6E1034F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3185" w:type="dxa"/>
            <w:tcMar>
              <w:top w:w="0" w:type="dxa"/>
              <w:left w:w="108" w:type="dxa"/>
              <w:bottom w:w="0" w:type="dxa"/>
              <w:right w:w="108" w:type="dxa"/>
            </w:tcMar>
            <w:vAlign w:val="center"/>
          </w:tcPr>
          <w:p w14:paraId="7ECC72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李兆琦</w:t>
            </w:r>
          </w:p>
        </w:tc>
        <w:tc>
          <w:tcPr>
            <w:tcW w:w="1705" w:type="dxa"/>
            <w:tcMar>
              <w:top w:w="0" w:type="dxa"/>
              <w:left w:w="108" w:type="dxa"/>
              <w:bottom w:w="0" w:type="dxa"/>
              <w:right w:w="108" w:type="dxa"/>
            </w:tcMar>
            <w:vAlign w:val="center"/>
          </w:tcPr>
          <w:p w14:paraId="0452382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140EFE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w:t>
            </w:r>
          </w:p>
        </w:tc>
        <w:tc>
          <w:tcPr>
            <w:tcW w:w="1520" w:type="dxa"/>
            <w:tcMar>
              <w:top w:w="0" w:type="dxa"/>
              <w:left w:w="108" w:type="dxa"/>
              <w:bottom w:w="0" w:type="dxa"/>
              <w:right w:w="108" w:type="dxa"/>
            </w:tcMar>
            <w:vAlign w:val="center"/>
          </w:tcPr>
          <w:p w14:paraId="13416D6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0.89</w:t>
            </w:r>
          </w:p>
        </w:tc>
      </w:tr>
      <w:tr w:rsidR="00F72092" w:rsidRPr="000D1143" w14:paraId="12CD5E0A" w14:textId="77777777" w:rsidTr="00217B21">
        <w:trPr>
          <w:trHeight w:val="397"/>
          <w:jc w:val="center"/>
        </w:trPr>
        <w:tc>
          <w:tcPr>
            <w:tcW w:w="751" w:type="dxa"/>
            <w:tcMar>
              <w:top w:w="0" w:type="dxa"/>
              <w:left w:w="108" w:type="dxa"/>
              <w:bottom w:w="0" w:type="dxa"/>
              <w:right w:w="108" w:type="dxa"/>
            </w:tcMar>
            <w:vAlign w:val="center"/>
          </w:tcPr>
          <w:p w14:paraId="682CF71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3185" w:type="dxa"/>
            <w:tcMar>
              <w:top w:w="0" w:type="dxa"/>
              <w:left w:w="108" w:type="dxa"/>
              <w:bottom w:w="0" w:type="dxa"/>
              <w:right w:w="108" w:type="dxa"/>
            </w:tcMar>
            <w:vAlign w:val="center"/>
          </w:tcPr>
          <w:p w14:paraId="200F83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陈子荣</w:t>
            </w:r>
          </w:p>
        </w:tc>
        <w:tc>
          <w:tcPr>
            <w:tcW w:w="1705" w:type="dxa"/>
            <w:tcMar>
              <w:top w:w="0" w:type="dxa"/>
              <w:left w:w="108" w:type="dxa"/>
              <w:bottom w:w="0" w:type="dxa"/>
              <w:right w:w="108" w:type="dxa"/>
            </w:tcMar>
            <w:vAlign w:val="center"/>
          </w:tcPr>
          <w:p w14:paraId="0E44BD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E236CB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w:t>
            </w:r>
          </w:p>
        </w:tc>
        <w:tc>
          <w:tcPr>
            <w:tcW w:w="1520" w:type="dxa"/>
            <w:tcMar>
              <w:top w:w="0" w:type="dxa"/>
              <w:left w:w="108" w:type="dxa"/>
              <w:bottom w:w="0" w:type="dxa"/>
              <w:right w:w="108" w:type="dxa"/>
            </w:tcMar>
            <w:vAlign w:val="center"/>
          </w:tcPr>
          <w:p w14:paraId="300D8C5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0.89</w:t>
            </w:r>
          </w:p>
        </w:tc>
      </w:tr>
      <w:tr w:rsidR="00F72092" w:rsidRPr="000D1143" w14:paraId="799DE1DC" w14:textId="77777777" w:rsidTr="00217B21">
        <w:trPr>
          <w:trHeight w:val="397"/>
          <w:jc w:val="center"/>
        </w:trPr>
        <w:tc>
          <w:tcPr>
            <w:tcW w:w="751" w:type="dxa"/>
            <w:tcMar>
              <w:top w:w="0" w:type="dxa"/>
              <w:left w:w="108" w:type="dxa"/>
              <w:bottom w:w="0" w:type="dxa"/>
              <w:right w:w="108" w:type="dxa"/>
            </w:tcMar>
            <w:vAlign w:val="center"/>
          </w:tcPr>
          <w:p w14:paraId="6B9D723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3185" w:type="dxa"/>
            <w:tcMar>
              <w:top w:w="0" w:type="dxa"/>
              <w:left w:w="108" w:type="dxa"/>
              <w:bottom w:w="0" w:type="dxa"/>
              <w:right w:w="108" w:type="dxa"/>
            </w:tcMar>
            <w:vAlign w:val="center"/>
          </w:tcPr>
          <w:p w14:paraId="12334D8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王秀明</w:t>
            </w:r>
          </w:p>
        </w:tc>
        <w:tc>
          <w:tcPr>
            <w:tcW w:w="1705" w:type="dxa"/>
            <w:tcMar>
              <w:top w:w="0" w:type="dxa"/>
              <w:left w:w="108" w:type="dxa"/>
              <w:bottom w:w="0" w:type="dxa"/>
              <w:right w:w="108" w:type="dxa"/>
            </w:tcMar>
            <w:vAlign w:val="center"/>
          </w:tcPr>
          <w:p w14:paraId="5531C14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0D1ACF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w:t>
            </w:r>
          </w:p>
        </w:tc>
        <w:tc>
          <w:tcPr>
            <w:tcW w:w="1520" w:type="dxa"/>
            <w:tcMar>
              <w:top w:w="0" w:type="dxa"/>
              <w:left w:w="108" w:type="dxa"/>
              <w:bottom w:w="0" w:type="dxa"/>
              <w:right w:w="108" w:type="dxa"/>
            </w:tcMar>
            <w:vAlign w:val="center"/>
          </w:tcPr>
          <w:p w14:paraId="36E4911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0.89</w:t>
            </w:r>
          </w:p>
        </w:tc>
      </w:tr>
      <w:tr w:rsidR="00F72092" w:rsidRPr="000D1143" w14:paraId="34DF6D0D" w14:textId="77777777" w:rsidTr="00217B21">
        <w:trPr>
          <w:trHeight w:val="397"/>
          <w:jc w:val="center"/>
        </w:trPr>
        <w:tc>
          <w:tcPr>
            <w:tcW w:w="751" w:type="dxa"/>
            <w:tcMar>
              <w:top w:w="0" w:type="dxa"/>
              <w:left w:w="108" w:type="dxa"/>
              <w:bottom w:w="0" w:type="dxa"/>
              <w:right w:w="108" w:type="dxa"/>
            </w:tcMar>
            <w:vAlign w:val="center"/>
          </w:tcPr>
          <w:p w14:paraId="38EEA6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3185" w:type="dxa"/>
            <w:tcMar>
              <w:top w:w="0" w:type="dxa"/>
              <w:left w:w="108" w:type="dxa"/>
              <w:bottom w:w="0" w:type="dxa"/>
              <w:right w:w="108" w:type="dxa"/>
            </w:tcMar>
            <w:vAlign w:val="center"/>
          </w:tcPr>
          <w:p w14:paraId="368816E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樊剑云</w:t>
            </w:r>
          </w:p>
        </w:tc>
        <w:tc>
          <w:tcPr>
            <w:tcW w:w="1705" w:type="dxa"/>
            <w:tcMar>
              <w:top w:w="0" w:type="dxa"/>
              <w:left w:w="108" w:type="dxa"/>
              <w:bottom w:w="0" w:type="dxa"/>
              <w:right w:w="108" w:type="dxa"/>
            </w:tcMar>
            <w:vAlign w:val="center"/>
          </w:tcPr>
          <w:p w14:paraId="1DE2F56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26ED62A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400.00</w:t>
            </w:r>
          </w:p>
        </w:tc>
        <w:tc>
          <w:tcPr>
            <w:tcW w:w="1520" w:type="dxa"/>
            <w:tcMar>
              <w:top w:w="0" w:type="dxa"/>
              <w:left w:w="108" w:type="dxa"/>
              <w:bottom w:w="0" w:type="dxa"/>
              <w:right w:w="108" w:type="dxa"/>
            </w:tcMar>
            <w:vAlign w:val="center"/>
          </w:tcPr>
          <w:p w14:paraId="7BEFAD7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0.71</w:t>
            </w:r>
          </w:p>
        </w:tc>
      </w:tr>
      <w:tr w:rsidR="00F72092" w:rsidRPr="000D1143" w14:paraId="3272173A" w14:textId="77777777" w:rsidTr="00217B21">
        <w:trPr>
          <w:trHeight w:val="397"/>
          <w:jc w:val="center"/>
        </w:trPr>
        <w:tc>
          <w:tcPr>
            <w:tcW w:w="751" w:type="dxa"/>
            <w:tcMar>
              <w:top w:w="0" w:type="dxa"/>
              <w:left w:w="108" w:type="dxa"/>
              <w:bottom w:w="0" w:type="dxa"/>
              <w:right w:w="108" w:type="dxa"/>
            </w:tcMar>
            <w:vAlign w:val="center"/>
          </w:tcPr>
          <w:p w14:paraId="7A67611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w:t>
            </w:r>
          </w:p>
        </w:tc>
        <w:tc>
          <w:tcPr>
            <w:tcW w:w="3185" w:type="dxa"/>
            <w:tcMar>
              <w:top w:w="0" w:type="dxa"/>
              <w:left w:w="108" w:type="dxa"/>
              <w:bottom w:w="0" w:type="dxa"/>
              <w:right w:w="108" w:type="dxa"/>
            </w:tcMar>
            <w:vAlign w:val="center"/>
          </w:tcPr>
          <w:p w14:paraId="6B039EB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黄铮</w:t>
            </w:r>
          </w:p>
        </w:tc>
        <w:tc>
          <w:tcPr>
            <w:tcW w:w="1705" w:type="dxa"/>
            <w:tcMar>
              <w:top w:w="0" w:type="dxa"/>
              <w:left w:w="108" w:type="dxa"/>
              <w:bottom w:w="0" w:type="dxa"/>
              <w:right w:w="108" w:type="dxa"/>
            </w:tcMar>
            <w:vAlign w:val="center"/>
          </w:tcPr>
          <w:p w14:paraId="04EDC9A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315DAB1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400.00</w:t>
            </w:r>
          </w:p>
        </w:tc>
        <w:tc>
          <w:tcPr>
            <w:tcW w:w="1520" w:type="dxa"/>
            <w:tcMar>
              <w:top w:w="0" w:type="dxa"/>
              <w:left w:w="108" w:type="dxa"/>
              <w:bottom w:w="0" w:type="dxa"/>
              <w:right w:w="108" w:type="dxa"/>
            </w:tcMar>
            <w:vAlign w:val="center"/>
          </w:tcPr>
          <w:p w14:paraId="717862C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0.71</w:t>
            </w:r>
          </w:p>
        </w:tc>
      </w:tr>
      <w:tr w:rsidR="00F72092" w:rsidRPr="000D1143" w14:paraId="4949E3C8" w14:textId="77777777" w:rsidTr="00217B21">
        <w:trPr>
          <w:trHeight w:val="397"/>
          <w:jc w:val="center"/>
        </w:trPr>
        <w:tc>
          <w:tcPr>
            <w:tcW w:w="751" w:type="dxa"/>
            <w:tcMar>
              <w:top w:w="0" w:type="dxa"/>
              <w:left w:w="108" w:type="dxa"/>
              <w:bottom w:w="0" w:type="dxa"/>
              <w:right w:w="108" w:type="dxa"/>
            </w:tcMar>
            <w:vAlign w:val="center"/>
          </w:tcPr>
          <w:p w14:paraId="5DF1E90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w:t>
            </w:r>
          </w:p>
        </w:tc>
        <w:tc>
          <w:tcPr>
            <w:tcW w:w="3185" w:type="dxa"/>
            <w:tcMar>
              <w:top w:w="0" w:type="dxa"/>
              <w:left w:w="108" w:type="dxa"/>
              <w:bottom w:w="0" w:type="dxa"/>
              <w:right w:w="108" w:type="dxa"/>
            </w:tcMar>
            <w:vAlign w:val="center"/>
          </w:tcPr>
          <w:p w14:paraId="2486A7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林勇</w:t>
            </w:r>
          </w:p>
        </w:tc>
        <w:tc>
          <w:tcPr>
            <w:tcW w:w="1705" w:type="dxa"/>
            <w:tcMar>
              <w:top w:w="0" w:type="dxa"/>
              <w:left w:w="108" w:type="dxa"/>
              <w:bottom w:w="0" w:type="dxa"/>
              <w:right w:w="108" w:type="dxa"/>
            </w:tcMar>
            <w:vAlign w:val="center"/>
          </w:tcPr>
          <w:p w14:paraId="5CE3753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1D14E9A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400.00</w:t>
            </w:r>
          </w:p>
        </w:tc>
        <w:tc>
          <w:tcPr>
            <w:tcW w:w="1520" w:type="dxa"/>
            <w:tcMar>
              <w:top w:w="0" w:type="dxa"/>
              <w:left w:w="108" w:type="dxa"/>
              <w:bottom w:w="0" w:type="dxa"/>
              <w:right w:w="108" w:type="dxa"/>
            </w:tcMar>
            <w:vAlign w:val="center"/>
          </w:tcPr>
          <w:p w14:paraId="4655166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0.71</w:t>
            </w:r>
          </w:p>
        </w:tc>
      </w:tr>
      <w:tr w:rsidR="00F72092" w:rsidRPr="000D1143" w14:paraId="577EA05A" w14:textId="77777777" w:rsidTr="00217B21">
        <w:trPr>
          <w:trHeight w:val="397"/>
          <w:jc w:val="center"/>
        </w:trPr>
        <w:tc>
          <w:tcPr>
            <w:tcW w:w="751" w:type="dxa"/>
            <w:tcMar>
              <w:top w:w="0" w:type="dxa"/>
              <w:left w:w="108" w:type="dxa"/>
              <w:bottom w:w="0" w:type="dxa"/>
              <w:right w:w="108" w:type="dxa"/>
            </w:tcMar>
            <w:vAlign w:val="center"/>
          </w:tcPr>
          <w:p w14:paraId="32B4527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w:t>
            </w:r>
          </w:p>
        </w:tc>
        <w:tc>
          <w:tcPr>
            <w:tcW w:w="3185" w:type="dxa"/>
            <w:tcMar>
              <w:top w:w="0" w:type="dxa"/>
              <w:left w:w="108" w:type="dxa"/>
              <w:bottom w:w="0" w:type="dxa"/>
              <w:right w:w="108" w:type="dxa"/>
            </w:tcMar>
            <w:vAlign w:val="center"/>
          </w:tcPr>
          <w:p w14:paraId="4ACD4F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周勇</w:t>
            </w:r>
          </w:p>
        </w:tc>
        <w:tc>
          <w:tcPr>
            <w:tcW w:w="1705" w:type="dxa"/>
            <w:tcMar>
              <w:top w:w="0" w:type="dxa"/>
              <w:left w:w="108" w:type="dxa"/>
              <w:bottom w:w="0" w:type="dxa"/>
              <w:right w:w="108" w:type="dxa"/>
            </w:tcMar>
            <w:vAlign w:val="center"/>
          </w:tcPr>
          <w:p w14:paraId="4167A7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40907B6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400.00</w:t>
            </w:r>
          </w:p>
        </w:tc>
        <w:tc>
          <w:tcPr>
            <w:tcW w:w="1520" w:type="dxa"/>
            <w:tcMar>
              <w:top w:w="0" w:type="dxa"/>
              <w:left w:w="108" w:type="dxa"/>
              <w:bottom w:w="0" w:type="dxa"/>
              <w:right w:w="108" w:type="dxa"/>
            </w:tcMar>
            <w:vAlign w:val="center"/>
          </w:tcPr>
          <w:p w14:paraId="01DB5CA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0.71</w:t>
            </w:r>
          </w:p>
        </w:tc>
      </w:tr>
      <w:tr w:rsidR="00F72092" w:rsidRPr="000D1143" w14:paraId="7BFF27D7" w14:textId="77777777" w:rsidTr="00217B21">
        <w:trPr>
          <w:trHeight w:val="397"/>
          <w:jc w:val="center"/>
        </w:trPr>
        <w:tc>
          <w:tcPr>
            <w:tcW w:w="751" w:type="dxa"/>
            <w:tcMar>
              <w:top w:w="0" w:type="dxa"/>
              <w:left w:w="108" w:type="dxa"/>
              <w:bottom w:w="0" w:type="dxa"/>
              <w:right w:w="108" w:type="dxa"/>
            </w:tcMar>
            <w:vAlign w:val="center"/>
          </w:tcPr>
          <w:p w14:paraId="2FDA783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w:t>
            </w:r>
          </w:p>
        </w:tc>
        <w:tc>
          <w:tcPr>
            <w:tcW w:w="3185" w:type="dxa"/>
            <w:tcMar>
              <w:top w:w="0" w:type="dxa"/>
              <w:left w:w="108" w:type="dxa"/>
              <w:bottom w:w="0" w:type="dxa"/>
              <w:right w:w="108" w:type="dxa"/>
            </w:tcMar>
            <w:vAlign w:val="center"/>
          </w:tcPr>
          <w:p w14:paraId="6B418B9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张明</w:t>
            </w:r>
          </w:p>
        </w:tc>
        <w:tc>
          <w:tcPr>
            <w:tcW w:w="1705" w:type="dxa"/>
            <w:tcMar>
              <w:top w:w="0" w:type="dxa"/>
              <w:left w:w="108" w:type="dxa"/>
              <w:bottom w:w="0" w:type="dxa"/>
              <w:right w:w="108" w:type="dxa"/>
            </w:tcMar>
            <w:vAlign w:val="center"/>
          </w:tcPr>
          <w:p w14:paraId="4C9555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17F7755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350.00</w:t>
            </w:r>
          </w:p>
        </w:tc>
        <w:tc>
          <w:tcPr>
            <w:tcW w:w="1520" w:type="dxa"/>
            <w:tcMar>
              <w:top w:w="0" w:type="dxa"/>
              <w:left w:w="108" w:type="dxa"/>
              <w:bottom w:w="0" w:type="dxa"/>
              <w:right w:w="108" w:type="dxa"/>
            </w:tcMar>
            <w:vAlign w:val="center"/>
          </w:tcPr>
          <w:p w14:paraId="0B5CA3A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0.63</w:t>
            </w:r>
          </w:p>
        </w:tc>
      </w:tr>
      <w:tr w:rsidR="00F72092" w:rsidRPr="000D1143" w14:paraId="2AC361D4" w14:textId="77777777" w:rsidTr="00217B21">
        <w:trPr>
          <w:trHeight w:val="397"/>
          <w:jc w:val="center"/>
        </w:trPr>
        <w:tc>
          <w:tcPr>
            <w:tcW w:w="751" w:type="dxa"/>
            <w:tcMar>
              <w:top w:w="0" w:type="dxa"/>
              <w:left w:w="108" w:type="dxa"/>
              <w:bottom w:w="0" w:type="dxa"/>
              <w:right w:w="108" w:type="dxa"/>
            </w:tcMar>
            <w:vAlign w:val="center"/>
          </w:tcPr>
          <w:p w14:paraId="06A84B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26</w:t>
            </w:r>
          </w:p>
        </w:tc>
        <w:tc>
          <w:tcPr>
            <w:tcW w:w="3185" w:type="dxa"/>
            <w:tcMar>
              <w:top w:w="0" w:type="dxa"/>
              <w:left w:w="108" w:type="dxa"/>
              <w:bottom w:w="0" w:type="dxa"/>
              <w:right w:w="108" w:type="dxa"/>
            </w:tcMar>
            <w:vAlign w:val="center"/>
          </w:tcPr>
          <w:p w14:paraId="016D28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陶婕</w:t>
            </w:r>
          </w:p>
        </w:tc>
        <w:tc>
          <w:tcPr>
            <w:tcW w:w="1705" w:type="dxa"/>
            <w:tcMar>
              <w:top w:w="0" w:type="dxa"/>
              <w:left w:w="108" w:type="dxa"/>
              <w:bottom w:w="0" w:type="dxa"/>
              <w:right w:w="108" w:type="dxa"/>
            </w:tcMar>
            <w:vAlign w:val="center"/>
          </w:tcPr>
          <w:p w14:paraId="53A88D5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443344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2139356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0DA5A511" w14:textId="77777777" w:rsidTr="00217B21">
        <w:trPr>
          <w:trHeight w:val="397"/>
          <w:jc w:val="center"/>
        </w:trPr>
        <w:tc>
          <w:tcPr>
            <w:tcW w:w="751" w:type="dxa"/>
            <w:tcMar>
              <w:top w:w="0" w:type="dxa"/>
              <w:left w:w="108" w:type="dxa"/>
              <w:bottom w:w="0" w:type="dxa"/>
              <w:right w:w="108" w:type="dxa"/>
            </w:tcMar>
            <w:vAlign w:val="center"/>
          </w:tcPr>
          <w:p w14:paraId="248CC3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w:t>
            </w:r>
          </w:p>
        </w:tc>
        <w:tc>
          <w:tcPr>
            <w:tcW w:w="3185" w:type="dxa"/>
            <w:tcMar>
              <w:top w:w="0" w:type="dxa"/>
              <w:left w:w="108" w:type="dxa"/>
              <w:bottom w:w="0" w:type="dxa"/>
              <w:right w:w="108" w:type="dxa"/>
            </w:tcMar>
            <w:vAlign w:val="center"/>
          </w:tcPr>
          <w:p w14:paraId="4737DC2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陈鸾</w:t>
            </w:r>
          </w:p>
        </w:tc>
        <w:tc>
          <w:tcPr>
            <w:tcW w:w="1705" w:type="dxa"/>
            <w:tcMar>
              <w:top w:w="0" w:type="dxa"/>
              <w:left w:w="108" w:type="dxa"/>
              <w:bottom w:w="0" w:type="dxa"/>
              <w:right w:w="108" w:type="dxa"/>
            </w:tcMar>
            <w:vAlign w:val="center"/>
          </w:tcPr>
          <w:p w14:paraId="4504D6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59C1D2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311855F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06444036" w14:textId="77777777" w:rsidTr="00217B21">
        <w:trPr>
          <w:trHeight w:val="397"/>
          <w:jc w:val="center"/>
        </w:trPr>
        <w:tc>
          <w:tcPr>
            <w:tcW w:w="751" w:type="dxa"/>
            <w:tcMar>
              <w:top w:w="0" w:type="dxa"/>
              <w:left w:w="108" w:type="dxa"/>
              <w:bottom w:w="0" w:type="dxa"/>
              <w:right w:w="108" w:type="dxa"/>
            </w:tcMar>
            <w:vAlign w:val="center"/>
          </w:tcPr>
          <w:p w14:paraId="26BA3E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w:t>
            </w:r>
          </w:p>
        </w:tc>
        <w:tc>
          <w:tcPr>
            <w:tcW w:w="3185" w:type="dxa"/>
            <w:tcMar>
              <w:top w:w="0" w:type="dxa"/>
              <w:left w:w="108" w:type="dxa"/>
              <w:bottom w:w="0" w:type="dxa"/>
              <w:right w:w="108" w:type="dxa"/>
            </w:tcMar>
            <w:vAlign w:val="center"/>
          </w:tcPr>
          <w:p w14:paraId="51FFF04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聂瑞</w:t>
            </w:r>
          </w:p>
        </w:tc>
        <w:tc>
          <w:tcPr>
            <w:tcW w:w="1705" w:type="dxa"/>
            <w:tcMar>
              <w:top w:w="0" w:type="dxa"/>
              <w:left w:w="108" w:type="dxa"/>
              <w:bottom w:w="0" w:type="dxa"/>
              <w:right w:w="108" w:type="dxa"/>
            </w:tcMar>
            <w:vAlign w:val="center"/>
          </w:tcPr>
          <w:p w14:paraId="62B1FAA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0E9EC9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0925B2A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1E0F6594" w14:textId="77777777" w:rsidTr="00217B21">
        <w:trPr>
          <w:trHeight w:val="397"/>
          <w:jc w:val="center"/>
        </w:trPr>
        <w:tc>
          <w:tcPr>
            <w:tcW w:w="751" w:type="dxa"/>
            <w:tcMar>
              <w:top w:w="0" w:type="dxa"/>
              <w:left w:w="108" w:type="dxa"/>
              <w:bottom w:w="0" w:type="dxa"/>
              <w:right w:w="108" w:type="dxa"/>
            </w:tcMar>
            <w:vAlign w:val="center"/>
          </w:tcPr>
          <w:p w14:paraId="036015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29</w:t>
            </w:r>
          </w:p>
        </w:tc>
        <w:tc>
          <w:tcPr>
            <w:tcW w:w="3185" w:type="dxa"/>
            <w:tcMar>
              <w:top w:w="0" w:type="dxa"/>
              <w:left w:w="108" w:type="dxa"/>
              <w:bottom w:w="0" w:type="dxa"/>
              <w:right w:w="108" w:type="dxa"/>
            </w:tcMar>
            <w:vAlign w:val="center"/>
          </w:tcPr>
          <w:p w14:paraId="181D57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邓建新</w:t>
            </w:r>
          </w:p>
        </w:tc>
        <w:tc>
          <w:tcPr>
            <w:tcW w:w="1705" w:type="dxa"/>
            <w:tcMar>
              <w:top w:w="0" w:type="dxa"/>
              <w:left w:w="108" w:type="dxa"/>
              <w:bottom w:w="0" w:type="dxa"/>
              <w:right w:w="108" w:type="dxa"/>
            </w:tcMar>
            <w:vAlign w:val="center"/>
          </w:tcPr>
          <w:p w14:paraId="38BE3BD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50ACEA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3AA66F7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33F7A920" w14:textId="77777777" w:rsidTr="00217B21">
        <w:trPr>
          <w:trHeight w:val="397"/>
          <w:jc w:val="center"/>
        </w:trPr>
        <w:tc>
          <w:tcPr>
            <w:tcW w:w="751" w:type="dxa"/>
            <w:tcMar>
              <w:top w:w="0" w:type="dxa"/>
              <w:left w:w="108" w:type="dxa"/>
              <w:bottom w:w="0" w:type="dxa"/>
              <w:right w:w="108" w:type="dxa"/>
            </w:tcMar>
            <w:vAlign w:val="center"/>
          </w:tcPr>
          <w:p w14:paraId="4FB8927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w:t>
            </w:r>
          </w:p>
        </w:tc>
        <w:tc>
          <w:tcPr>
            <w:tcW w:w="3185" w:type="dxa"/>
            <w:tcMar>
              <w:top w:w="0" w:type="dxa"/>
              <w:left w:w="108" w:type="dxa"/>
              <w:bottom w:w="0" w:type="dxa"/>
              <w:right w:w="108" w:type="dxa"/>
            </w:tcMar>
            <w:vAlign w:val="center"/>
          </w:tcPr>
          <w:p w14:paraId="76D7C5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邱玉萍</w:t>
            </w:r>
          </w:p>
        </w:tc>
        <w:tc>
          <w:tcPr>
            <w:tcW w:w="1705" w:type="dxa"/>
            <w:tcMar>
              <w:top w:w="0" w:type="dxa"/>
              <w:left w:w="108" w:type="dxa"/>
              <w:bottom w:w="0" w:type="dxa"/>
              <w:right w:w="108" w:type="dxa"/>
            </w:tcMar>
            <w:vAlign w:val="center"/>
          </w:tcPr>
          <w:p w14:paraId="4ECC63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1207776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437D2B6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28964423" w14:textId="77777777" w:rsidTr="00217B21">
        <w:trPr>
          <w:trHeight w:val="397"/>
          <w:jc w:val="center"/>
        </w:trPr>
        <w:tc>
          <w:tcPr>
            <w:tcW w:w="751" w:type="dxa"/>
            <w:tcMar>
              <w:top w:w="0" w:type="dxa"/>
              <w:left w:w="108" w:type="dxa"/>
              <w:bottom w:w="0" w:type="dxa"/>
              <w:right w:w="108" w:type="dxa"/>
            </w:tcMar>
            <w:vAlign w:val="center"/>
          </w:tcPr>
          <w:p w14:paraId="3F1FF0C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w:t>
            </w:r>
          </w:p>
        </w:tc>
        <w:tc>
          <w:tcPr>
            <w:tcW w:w="3185" w:type="dxa"/>
            <w:tcMar>
              <w:top w:w="0" w:type="dxa"/>
              <w:left w:w="108" w:type="dxa"/>
              <w:bottom w:w="0" w:type="dxa"/>
              <w:right w:w="108" w:type="dxa"/>
            </w:tcMar>
            <w:vAlign w:val="center"/>
          </w:tcPr>
          <w:p w14:paraId="476455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王维圳</w:t>
            </w:r>
          </w:p>
        </w:tc>
        <w:tc>
          <w:tcPr>
            <w:tcW w:w="1705" w:type="dxa"/>
            <w:tcMar>
              <w:top w:w="0" w:type="dxa"/>
              <w:left w:w="108" w:type="dxa"/>
              <w:bottom w:w="0" w:type="dxa"/>
              <w:right w:w="108" w:type="dxa"/>
            </w:tcMar>
            <w:vAlign w:val="center"/>
          </w:tcPr>
          <w:p w14:paraId="6F27BEC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2CFF26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5E922B5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0E2BB4A7" w14:textId="77777777" w:rsidTr="00217B21">
        <w:trPr>
          <w:trHeight w:val="397"/>
          <w:jc w:val="center"/>
        </w:trPr>
        <w:tc>
          <w:tcPr>
            <w:tcW w:w="751" w:type="dxa"/>
            <w:tcMar>
              <w:top w:w="0" w:type="dxa"/>
              <w:left w:w="108" w:type="dxa"/>
              <w:bottom w:w="0" w:type="dxa"/>
              <w:right w:w="108" w:type="dxa"/>
            </w:tcMar>
            <w:vAlign w:val="center"/>
          </w:tcPr>
          <w:p w14:paraId="27C0B2C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w:t>
            </w:r>
          </w:p>
        </w:tc>
        <w:tc>
          <w:tcPr>
            <w:tcW w:w="3185" w:type="dxa"/>
            <w:tcMar>
              <w:top w:w="0" w:type="dxa"/>
              <w:left w:w="108" w:type="dxa"/>
              <w:bottom w:w="0" w:type="dxa"/>
              <w:right w:w="108" w:type="dxa"/>
            </w:tcMar>
            <w:vAlign w:val="center"/>
          </w:tcPr>
          <w:p w14:paraId="269761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冯静开</w:t>
            </w:r>
          </w:p>
        </w:tc>
        <w:tc>
          <w:tcPr>
            <w:tcW w:w="1705" w:type="dxa"/>
            <w:tcMar>
              <w:top w:w="0" w:type="dxa"/>
              <w:left w:w="108" w:type="dxa"/>
              <w:bottom w:w="0" w:type="dxa"/>
              <w:right w:w="108" w:type="dxa"/>
            </w:tcMar>
            <w:vAlign w:val="center"/>
          </w:tcPr>
          <w:p w14:paraId="188DB3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F3E64A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67A709B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05BEC8BD" w14:textId="77777777" w:rsidTr="00217B21">
        <w:trPr>
          <w:trHeight w:val="397"/>
          <w:jc w:val="center"/>
        </w:trPr>
        <w:tc>
          <w:tcPr>
            <w:tcW w:w="751" w:type="dxa"/>
            <w:tcMar>
              <w:top w:w="0" w:type="dxa"/>
              <w:left w:w="108" w:type="dxa"/>
              <w:bottom w:w="0" w:type="dxa"/>
              <w:right w:w="108" w:type="dxa"/>
            </w:tcMar>
            <w:vAlign w:val="center"/>
          </w:tcPr>
          <w:p w14:paraId="3DBE2C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33</w:t>
            </w:r>
          </w:p>
        </w:tc>
        <w:tc>
          <w:tcPr>
            <w:tcW w:w="3185" w:type="dxa"/>
            <w:tcMar>
              <w:top w:w="0" w:type="dxa"/>
              <w:left w:w="108" w:type="dxa"/>
              <w:bottom w:w="0" w:type="dxa"/>
              <w:right w:w="108" w:type="dxa"/>
            </w:tcMar>
            <w:vAlign w:val="center"/>
          </w:tcPr>
          <w:p w14:paraId="43D069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江叔良</w:t>
            </w:r>
          </w:p>
        </w:tc>
        <w:tc>
          <w:tcPr>
            <w:tcW w:w="1705" w:type="dxa"/>
            <w:tcMar>
              <w:top w:w="0" w:type="dxa"/>
              <w:left w:w="108" w:type="dxa"/>
              <w:bottom w:w="0" w:type="dxa"/>
              <w:right w:w="108" w:type="dxa"/>
            </w:tcMar>
            <w:vAlign w:val="center"/>
          </w:tcPr>
          <w:p w14:paraId="2D6C6F4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33F5C27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763260F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6BDBDED2" w14:textId="77777777" w:rsidTr="00217B21">
        <w:trPr>
          <w:trHeight w:val="397"/>
          <w:jc w:val="center"/>
        </w:trPr>
        <w:tc>
          <w:tcPr>
            <w:tcW w:w="751" w:type="dxa"/>
            <w:tcMar>
              <w:top w:w="0" w:type="dxa"/>
              <w:left w:w="108" w:type="dxa"/>
              <w:bottom w:w="0" w:type="dxa"/>
              <w:right w:w="108" w:type="dxa"/>
            </w:tcMar>
            <w:vAlign w:val="center"/>
          </w:tcPr>
          <w:p w14:paraId="0327A87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w:t>
            </w:r>
          </w:p>
        </w:tc>
        <w:tc>
          <w:tcPr>
            <w:tcW w:w="3185" w:type="dxa"/>
            <w:tcMar>
              <w:top w:w="0" w:type="dxa"/>
              <w:left w:w="108" w:type="dxa"/>
              <w:bottom w:w="0" w:type="dxa"/>
              <w:right w:w="108" w:type="dxa"/>
            </w:tcMar>
            <w:vAlign w:val="center"/>
          </w:tcPr>
          <w:p w14:paraId="2375D03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叶绍平</w:t>
            </w:r>
          </w:p>
        </w:tc>
        <w:tc>
          <w:tcPr>
            <w:tcW w:w="1705" w:type="dxa"/>
            <w:tcMar>
              <w:top w:w="0" w:type="dxa"/>
              <w:left w:w="108" w:type="dxa"/>
              <w:bottom w:w="0" w:type="dxa"/>
              <w:right w:w="108" w:type="dxa"/>
            </w:tcMar>
            <w:vAlign w:val="center"/>
          </w:tcPr>
          <w:p w14:paraId="79C1ADA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163041E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545C169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6C34ABB9" w14:textId="77777777" w:rsidTr="00217B21">
        <w:trPr>
          <w:trHeight w:val="397"/>
          <w:jc w:val="center"/>
        </w:trPr>
        <w:tc>
          <w:tcPr>
            <w:tcW w:w="751" w:type="dxa"/>
            <w:tcMar>
              <w:top w:w="0" w:type="dxa"/>
              <w:left w:w="108" w:type="dxa"/>
              <w:bottom w:w="0" w:type="dxa"/>
              <w:right w:w="108" w:type="dxa"/>
            </w:tcMar>
            <w:vAlign w:val="center"/>
          </w:tcPr>
          <w:p w14:paraId="6D00061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w:t>
            </w:r>
          </w:p>
        </w:tc>
        <w:tc>
          <w:tcPr>
            <w:tcW w:w="3185" w:type="dxa"/>
            <w:tcMar>
              <w:top w:w="0" w:type="dxa"/>
              <w:left w:w="108" w:type="dxa"/>
              <w:bottom w:w="0" w:type="dxa"/>
              <w:right w:w="108" w:type="dxa"/>
            </w:tcMar>
            <w:vAlign w:val="center"/>
          </w:tcPr>
          <w:p w14:paraId="34F583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田军</w:t>
            </w:r>
          </w:p>
        </w:tc>
        <w:tc>
          <w:tcPr>
            <w:tcW w:w="1705" w:type="dxa"/>
            <w:tcMar>
              <w:top w:w="0" w:type="dxa"/>
              <w:left w:w="108" w:type="dxa"/>
              <w:bottom w:w="0" w:type="dxa"/>
              <w:right w:w="108" w:type="dxa"/>
            </w:tcMar>
            <w:vAlign w:val="center"/>
          </w:tcPr>
          <w:p w14:paraId="49C98B6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3F56BB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09325D5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37FFA4FC" w14:textId="77777777" w:rsidTr="00217B21">
        <w:trPr>
          <w:trHeight w:val="397"/>
          <w:jc w:val="center"/>
        </w:trPr>
        <w:tc>
          <w:tcPr>
            <w:tcW w:w="751" w:type="dxa"/>
            <w:tcMar>
              <w:top w:w="0" w:type="dxa"/>
              <w:left w:w="108" w:type="dxa"/>
              <w:bottom w:w="0" w:type="dxa"/>
              <w:right w:w="108" w:type="dxa"/>
            </w:tcMar>
            <w:vAlign w:val="center"/>
          </w:tcPr>
          <w:p w14:paraId="3BACCA7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36</w:t>
            </w:r>
          </w:p>
        </w:tc>
        <w:tc>
          <w:tcPr>
            <w:tcW w:w="3185" w:type="dxa"/>
            <w:tcMar>
              <w:top w:w="0" w:type="dxa"/>
              <w:left w:w="108" w:type="dxa"/>
              <w:bottom w:w="0" w:type="dxa"/>
              <w:right w:w="108" w:type="dxa"/>
            </w:tcMar>
            <w:vAlign w:val="center"/>
          </w:tcPr>
          <w:p w14:paraId="6EE05D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欧阳瑞欢</w:t>
            </w:r>
          </w:p>
        </w:tc>
        <w:tc>
          <w:tcPr>
            <w:tcW w:w="1705" w:type="dxa"/>
            <w:tcMar>
              <w:top w:w="0" w:type="dxa"/>
              <w:left w:w="108" w:type="dxa"/>
              <w:bottom w:w="0" w:type="dxa"/>
              <w:right w:w="108" w:type="dxa"/>
            </w:tcMar>
            <w:vAlign w:val="center"/>
          </w:tcPr>
          <w:p w14:paraId="3080EC8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CFEA1D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2F9310F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23391986" w14:textId="77777777" w:rsidTr="00217B21">
        <w:trPr>
          <w:trHeight w:val="397"/>
          <w:jc w:val="center"/>
        </w:trPr>
        <w:tc>
          <w:tcPr>
            <w:tcW w:w="751" w:type="dxa"/>
            <w:tcMar>
              <w:top w:w="0" w:type="dxa"/>
              <w:left w:w="108" w:type="dxa"/>
              <w:bottom w:w="0" w:type="dxa"/>
              <w:right w:w="108" w:type="dxa"/>
            </w:tcMar>
            <w:vAlign w:val="center"/>
          </w:tcPr>
          <w:p w14:paraId="656920A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37</w:t>
            </w:r>
          </w:p>
        </w:tc>
        <w:tc>
          <w:tcPr>
            <w:tcW w:w="3185" w:type="dxa"/>
            <w:tcMar>
              <w:top w:w="0" w:type="dxa"/>
              <w:left w:w="108" w:type="dxa"/>
              <w:bottom w:w="0" w:type="dxa"/>
              <w:right w:w="108" w:type="dxa"/>
            </w:tcMar>
            <w:vAlign w:val="center"/>
          </w:tcPr>
          <w:p w14:paraId="0D17717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王志坚</w:t>
            </w:r>
          </w:p>
        </w:tc>
        <w:tc>
          <w:tcPr>
            <w:tcW w:w="1705" w:type="dxa"/>
            <w:tcMar>
              <w:top w:w="0" w:type="dxa"/>
              <w:left w:w="108" w:type="dxa"/>
              <w:bottom w:w="0" w:type="dxa"/>
              <w:right w:w="108" w:type="dxa"/>
            </w:tcMar>
            <w:vAlign w:val="center"/>
          </w:tcPr>
          <w:p w14:paraId="57692C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8EFAD5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1DD8DA3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471789E9" w14:textId="77777777" w:rsidTr="00217B21">
        <w:trPr>
          <w:trHeight w:val="397"/>
          <w:jc w:val="center"/>
        </w:trPr>
        <w:tc>
          <w:tcPr>
            <w:tcW w:w="751" w:type="dxa"/>
            <w:tcMar>
              <w:top w:w="0" w:type="dxa"/>
              <w:left w:w="108" w:type="dxa"/>
              <w:bottom w:w="0" w:type="dxa"/>
              <w:right w:w="108" w:type="dxa"/>
            </w:tcMar>
            <w:vAlign w:val="center"/>
          </w:tcPr>
          <w:p w14:paraId="6094E8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38</w:t>
            </w:r>
          </w:p>
        </w:tc>
        <w:tc>
          <w:tcPr>
            <w:tcW w:w="3185" w:type="dxa"/>
            <w:tcMar>
              <w:top w:w="0" w:type="dxa"/>
              <w:left w:w="108" w:type="dxa"/>
              <w:bottom w:w="0" w:type="dxa"/>
              <w:right w:w="108" w:type="dxa"/>
            </w:tcMar>
            <w:vAlign w:val="center"/>
          </w:tcPr>
          <w:p w14:paraId="4BA725A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俞连贵</w:t>
            </w:r>
          </w:p>
        </w:tc>
        <w:tc>
          <w:tcPr>
            <w:tcW w:w="1705" w:type="dxa"/>
            <w:tcMar>
              <w:top w:w="0" w:type="dxa"/>
              <w:left w:w="108" w:type="dxa"/>
              <w:bottom w:w="0" w:type="dxa"/>
              <w:right w:w="108" w:type="dxa"/>
            </w:tcMar>
            <w:vAlign w:val="center"/>
          </w:tcPr>
          <w:p w14:paraId="665D2EC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1FD81C0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40B6FD1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21A9B323" w14:textId="77777777" w:rsidTr="00217B21">
        <w:trPr>
          <w:trHeight w:val="397"/>
          <w:jc w:val="center"/>
        </w:trPr>
        <w:tc>
          <w:tcPr>
            <w:tcW w:w="751" w:type="dxa"/>
            <w:tcMar>
              <w:top w:w="0" w:type="dxa"/>
              <w:left w:w="108" w:type="dxa"/>
              <w:bottom w:w="0" w:type="dxa"/>
              <w:right w:w="108" w:type="dxa"/>
            </w:tcMar>
            <w:vAlign w:val="center"/>
          </w:tcPr>
          <w:p w14:paraId="6D12787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39</w:t>
            </w:r>
          </w:p>
        </w:tc>
        <w:tc>
          <w:tcPr>
            <w:tcW w:w="3185" w:type="dxa"/>
            <w:tcMar>
              <w:top w:w="0" w:type="dxa"/>
              <w:left w:w="108" w:type="dxa"/>
              <w:bottom w:w="0" w:type="dxa"/>
              <w:right w:w="108" w:type="dxa"/>
            </w:tcMar>
            <w:vAlign w:val="center"/>
          </w:tcPr>
          <w:p w14:paraId="78A4A91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吴文武</w:t>
            </w:r>
          </w:p>
        </w:tc>
        <w:tc>
          <w:tcPr>
            <w:tcW w:w="1705" w:type="dxa"/>
            <w:tcMar>
              <w:top w:w="0" w:type="dxa"/>
              <w:left w:w="108" w:type="dxa"/>
              <w:bottom w:w="0" w:type="dxa"/>
              <w:right w:w="108" w:type="dxa"/>
            </w:tcMar>
            <w:vAlign w:val="center"/>
          </w:tcPr>
          <w:p w14:paraId="5FF7262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277E8CF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3CF1C1E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5EBDFD86" w14:textId="77777777" w:rsidTr="00217B21">
        <w:trPr>
          <w:trHeight w:val="397"/>
          <w:jc w:val="center"/>
        </w:trPr>
        <w:tc>
          <w:tcPr>
            <w:tcW w:w="751" w:type="dxa"/>
            <w:tcMar>
              <w:top w:w="0" w:type="dxa"/>
              <w:left w:w="108" w:type="dxa"/>
              <w:bottom w:w="0" w:type="dxa"/>
              <w:right w:w="108" w:type="dxa"/>
            </w:tcMar>
            <w:vAlign w:val="center"/>
          </w:tcPr>
          <w:p w14:paraId="0649F9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40</w:t>
            </w:r>
          </w:p>
        </w:tc>
        <w:tc>
          <w:tcPr>
            <w:tcW w:w="3185" w:type="dxa"/>
            <w:tcMar>
              <w:top w:w="0" w:type="dxa"/>
              <w:left w:w="108" w:type="dxa"/>
              <w:bottom w:w="0" w:type="dxa"/>
              <w:right w:w="108" w:type="dxa"/>
            </w:tcMar>
            <w:vAlign w:val="center"/>
          </w:tcPr>
          <w:p w14:paraId="5F037D4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朱灏</w:t>
            </w:r>
          </w:p>
        </w:tc>
        <w:tc>
          <w:tcPr>
            <w:tcW w:w="1705" w:type="dxa"/>
            <w:tcMar>
              <w:top w:w="0" w:type="dxa"/>
              <w:left w:w="108" w:type="dxa"/>
              <w:bottom w:w="0" w:type="dxa"/>
              <w:right w:w="108" w:type="dxa"/>
            </w:tcMar>
            <w:vAlign w:val="center"/>
          </w:tcPr>
          <w:p w14:paraId="23EB1A5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普通合伙人</w:t>
            </w:r>
          </w:p>
        </w:tc>
        <w:tc>
          <w:tcPr>
            <w:tcW w:w="1367" w:type="dxa"/>
            <w:tcMar>
              <w:top w:w="0" w:type="dxa"/>
              <w:left w:w="108" w:type="dxa"/>
              <w:bottom w:w="0" w:type="dxa"/>
              <w:right w:w="108" w:type="dxa"/>
            </w:tcMar>
            <w:vAlign w:val="center"/>
          </w:tcPr>
          <w:p w14:paraId="0D5F336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1843090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53F38670" w14:textId="77777777" w:rsidTr="00217B21">
        <w:trPr>
          <w:trHeight w:val="397"/>
          <w:jc w:val="center"/>
        </w:trPr>
        <w:tc>
          <w:tcPr>
            <w:tcW w:w="751" w:type="dxa"/>
            <w:tcMar>
              <w:top w:w="0" w:type="dxa"/>
              <w:left w:w="108" w:type="dxa"/>
              <w:bottom w:w="0" w:type="dxa"/>
              <w:right w:w="108" w:type="dxa"/>
            </w:tcMar>
            <w:vAlign w:val="center"/>
          </w:tcPr>
          <w:p w14:paraId="39B3EF6C"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color w:val="000000"/>
                <w:sz w:val="21"/>
                <w:szCs w:val="21"/>
                <w:lang w:bidi="ar"/>
              </w:rPr>
              <w:t>41</w:t>
            </w:r>
          </w:p>
        </w:tc>
        <w:tc>
          <w:tcPr>
            <w:tcW w:w="3185" w:type="dxa"/>
            <w:tcMar>
              <w:top w:w="0" w:type="dxa"/>
              <w:left w:w="108" w:type="dxa"/>
              <w:bottom w:w="0" w:type="dxa"/>
              <w:right w:w="108" w:type="dxa"/>
            </w:tcMar>
            <w:vAlign w:val="center"/>
          </w:tcPr>
          <w:p w14:paraId="46F4D1B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张锡坤</w:t>
            </w:r>
          </w:p>
        </w:tc>
        <w:tc>
          <w:tcPr>
            <w:tcW w:w="1705" w:type="dxa"/>
            <w:tcMar>
              <w:top w:w="0" w:type="dxa"/>
              <w:left w:w="108" w:type="dxa"/>
              <w:bottom w:w="0" w:type="dxa"/>
              <w:right w:w="108" w:type="dxa"/>
            </w:tcMar>
            <w:vAlign w:val="center"/>
          </w:tcPr>
          <w:p w14:paraId="391EE86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1C749E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056A23F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78BB1D16" w14:textId="77777777" w:rsidTr="00217B21">
        <w:trPr>
          <w:trHeight w:val="397"/>
          <w:jc w:val="center"/>
        </w:trPr>
        <w:tc>
          <w:tcPr>
            <w:tcW w:w="751" w:type="dxa"/>
            <w:tcMar>
              <w:top w:w="0" w:type="dxa"/>
              <w:left w:w="108" w:type="dxa"/>
              <w:bottom w:w="0" w:type="dxa"/>
              <w:right w:w="108" w:type="dxa"/>
            </w:tcMar>
            <w:vAlign w:val="center"/>
          </w:tcPr>
          <w:p w14:paraId="4079553F"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color w:val="000000"/>
                <w:sz w:val="21"/>
                <w:szCs w:val="21"/>
                <w:lang w:bidi="ar"/>
              </w:rPr>
              <w:t>42</w:t>
            </w:r>
          </w:p>
        </w:tc>
        <w:tc>
          <w:tcPr>
            <w:tcW w:w="3185" w:type="dxa"/>
            <w:tcMar>
              <w:top w:w="0" w:type="dxa"/>
              <w:left w:w="108" w:type="dxa"/>
              <w:bottom w:w="0" w:type="dxa"/>
              <w:right w:w="108" w:type="dxa"/>
            </w:tcMar>
            <w:vAlign w:val="center"/>
          </w:tcPr>
          <w:p w14:paraId="09C834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邓文忠</w:t>
            </w:r>
          </w:p>
        </w:tc>
        <w:tc>
          <w:tcPr>
            <w:tcW w:w="1705" w:type="dxa"/>
            <w:tcMar>
              <w:top w:w="0" w:type="dxa"/>
              <w:left w:w="108" w:type="dxa"/>
              <w:bottom w:w="0" w:type="dxa"/>
              <w:right w:w="108" w:type="dxa"/>
            </w:tcMar>
            <w:vAlign w:val="center"/>
          </w:tcPr>
          <w:p w14:paraId="609580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282030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30BA5E2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3BE6A2C8" w14:textId="77777777" w:rsidTr="00217B21">
        <w:trPr>
          <w:trHeight w:val="397"/>
          <w:jc w:val="center"/>
        </w:trPr>
        <w:tc>
          <w:tcPr>
            <w:tcW w:w="751" w:type="dxa"/>
            <w:tcMar>
              <w:top w:w="0" w:type="dxa"/>
              <w:left w:w="108" w:type="dxa"/>
              <w:bottom w:w="0" w:type="dxa"/>
              <w:right w:w="108" w:type="dxa"/>
            </w:tcMar>
            <w:vAlign w:val="center"/>
          </w:tcPr>
          <w:p w14:paraId="3D57DF29"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color w:val="000000"/>
                <w:sz w:val="21"/>
                <w:szCs w:val="21"/>
                <w:lang w:bidi="ar"/>
              </w:rPr>
              <w:t>43</w:t>
            </w:r>
          </w:p>
        </w:tc>
        <w:tc>
          <w:tcPr>
            <w:tcW w:w="3185" w:type="dxa"/>
            <w:tcMar>
              <w:top w:w="0" w:type="dxa"/>
              <w:left w:w="108" w:type="dxa"/>
              <w:bottom w:w="0" w:type="dxa"/>
              <w:right w:w="108" w:type="dxa"/>
            </w:tcMar>
            <w:vAlign w:val="center"/>
          </w:tcPr>
          <w:p w14:paraId="6F18FFA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周炼红</w:t>
            </w:r>
          </w:p>
        </w:tc>
        <w:tc>
          <w:tcPr>
            <w:tcW w:w="1705" w:type="dxa"/>
            <w:tcMar>
              <w:top w:w="0" w:type="dxa"/>
              <w:left w:w="108" w:type="dxa"/>
              <w:bottom w:w="0" w:type="dxa"/>
              <w:right w:w="108" w:type="dxa"/>
            </w:tcMar>
            <w:vAlign w:val="center"/>
          </w:tcPr>
          <w:p w14:paraId="2D13DE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E4F20B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6CA61E5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3D90F3AB" w14:textId="77777777" w:rsidTr="00217B21">
        <w:trPr>
          <w:trHeight w:val="397"/>
          <w:jc w:val="center"/>
        </w:trPr>
        <w:tc>
          <w:tcPr>
            <w:tcW w:w="751" w:type="dxa"/>
            <w:tcMar>
              <w:top w:w="0" w:type="dxa"/>
              <w:left w:w="108" w:type="dxa"/>
              <w:bottom w:w="0" w:type="dxa"/>
              <w:right w:w="108" w:type="dxa"/>
            </w:tcMar>
            <w:vAlign w:val="center"/>
          </w:tcPr>
          <w:p w14:paraId="19FFAEE5"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color w:val="000000"/>
                <w:sz w:val="21"/>
                <w:szCs w:val="21"/>
                <w:lang w:bidi="ar"/>
              </w:rPr>
              <w:t>44</w:t>
            </w:r>
          </w:p>
        </w:tc>
        <w:tc>
          <w:tcPr>
            <w:tcW w:w="3185" w:type="dxa"/>
            <w:tcMar>
              <w:top w:w="0" w:type="dxa"/>
              <w:left w:w="108" w:type="dxa"/>
              <w:bottom w:w="0" w:type="dxa"/>
              <w:right w:w="108" w:type="dxa"/>
            </w:tcMar>
            <w:vAlign w:val="center"/>
          </w:tcPr>
          <w:p w14:paraId="00E551A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彭玉海</w:t>
            </w:r>
          </w:p>
        </w:tc>
        <w:tc>
          <w:tcPr>
            <w:tcW w:w="1705" w:type="dxa"/>
            <w:tcMar>
              <w:top w:w="0" w:type="dxa"/>
              <w:left w:w="108" w:type="dxa"/>
              <w:bottom w:w="0" w:type="dxa"/>
              <w:right w:w="108" w:type="dxa"/>
            </w:tcMar>
            <w:vAlign w:val="center"/>
          </w:tcPr>
          <w:p w14:paraId="787AFC1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2125D89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43F232B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147B0F6D" w14:textId="77777777" w:rsidTr="00217B21">
        <w:trPr>
          <w:trHeight w:val="397"/>
          <w:jc w:val="center"/>
        </w:trPr>
        <w:tc>
          <w:tcPr>
            <w:tcW w:w="751" w:type="dxa"/>
            <w:tcMar>
              <w:top w:w="0" w:type="dxa"/>
              <w:left w:w="108" w:type="dxa"/>
              <w:bottom w:w="0" w:type="dxa"/>
              <w:right w:w="108" w:type="dxa"/>
            </w:tcMar>
            <w:vAlign w:val="center"/>
          </w:tcPr>
          <w:p w14:paraId="7CE0C8C0"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color w:val="000000"/>
                <w:sz w:val="21"/>
                <w:szCs w:val="21"/>
                <w:lang w:bidi="ar"/>
              </w:rPr>
              <w:t>45</w:t>
            </w:r>
          </w:p>
        </w:tc>
        <w:tc>
          <w:tcPr>
            <w:tcW w:w="3185" w:type="dxa"/>
            <w:tcMar>
              <w:top w:w="0" w:type="dxa"/>
              <w:left w:w="108" w:type="dxa"/>
              <w:bottom w:w="0" w:type="dxa"/>
              <w:right w:w="108" w:type="dxa"/>
            </w:tcMar>
            <w:vAlign w:val="center"/>
          </w:tcPr>
          <w:p w14:paraId="568261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何惠燕</w:t>
            </w:r>
          </w:p>
        </w:tc>
        <w:tc>
          <w:tcPr>
            <w:tcW w:w="1705" w:type="dxa"/>
            <w:tcMar>
              <w:top w:w="0" w:type="dxa"/>
              <w:left w:w="108" w:type="dxa"/>
              <w:bottom w:w="0" w:type="dxa"/>
              <w:right w:w="108" w:type="dxa"/>
            </w:tcMar>
            <w:vAlign w:val="center"/>
          </w:tcPr>
          <w:p w14:paraId="62E6B0C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4719853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391923B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5F003ADA" w14:textId="77777777" w:rsidTr="00217B21">
        <w:trPr>
          <w:trHeight w:val="397"/>
          <w:jc w:val="center"/>
        </w:trPr>
        <w:tc>
          <w:tcPr>
            <w:tcW w:w="751" w:type="dxa"/>
            <w:tcMar>
              <w:top w:w="0" w:type="dxa"/>
              <w:left w:w="108" w:type="dxa"/>
              <w:bottom w:w="0" w:type="dxa"/>
              <w:right w:w="108" w:type="dxa"/>
            </w:tcMar>
            <w:vAlign w:val="center"/>
          </w:tcPr>
          <w:p w14:paraId="500B7F12"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color w:val="000000"/>
                <w:sz w:val="21"/>
                <w:szCs w:val="21"/>
                <w:lang w:bidi="ar"/>
              </w:rPr>
              <w:t>46</w:t>
            </w:r>
          </w:p>
        </w:tc>
        <w:tc>
          <w:tcPr>
            <w:tcW w:w="3185" w:type="dxa"/>
            <w:tcMar>
              <w:top w:w="0" w:type="dxa"/>
              <w:left w:w="108" w:type="dxa"/>
              <w:bottom w:w="0" w:type="dxa"/>
              <w:right w:w="108" w:type="dxa"/>
            </w:tcMar>
            <w:vAlign w:val="center"/>
          </w:tcPr>
          <w:p w14:paraId="6416B1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邓杰豪</w:t>
            </w:r>
          </w:p>
        </w:tc>
        <w:tc>
          <w:tcPr>
            <w:tcW w:w="1705" w:type="dxa"/>
            <w:tcMar>
              <w:top w:w="0" w:type="dxa"/>
              <w:left w:w="108" w:type="dxa"/>
              <w:bottom w:w="0" w:type="dxa"/>
              <w:right w:w="108" w:type="dxa"/>
            </w:tcMar>
            <w:vAlign w:val="center"/>
          </w:tcPr>
          <w:p w14:paraId="55A08A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AEB081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75A1E5F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1E39359A" w14:textId="77777777" w:rsidTr="00217B21">
        <w:trPr>
          <w:trHeight w:val="397"/>
          <w:jc w:val="center"/>
        </w:trPr>
        <w:tc>
          <w:tcPr>
            <w:tcW w:w="751" w:type="dxa"/>
            <w:tcMar>
              <w:top w:w="0" w:type="dxa"/>
              <w:left w:w="108" w:type="dxa"/>
              <w:bottom w:w="0" w:type="dxa"/>
              <w:right w:w="108" w:type="dxa"/>
            </w:tcMar>
            <w:vAlign w:val="center"/>
          </w:tcPr>
          <w:p w14:paraId="26DE9C6E" w14:textId="77777777" w:rsidR="00F72092" w:rsidRPr="000D1143" w:rsidRDefault="00F72092" w:rsidP="00F72092">
            <w:pPr>
              <w:spacing w:beforeLines="0" w:before="0" w:afterLines="0" w:after="0" w:line="240" w:lineRule="auto"/>
              <w:ind w:firstLineChars="0" w:firstLine="0"/>
              <w:jc w:val="center"/>
              <w:rPr>
                <w:color w:val="000000"/>
                <w:kern w:val="0"/>
                <w:sz w:val="21"/>
                <w:szCs w:val="21"/>
              </w:rPr>
            </w:pPr>
            <w:r w:rsidRPr="000D1143">
              <w:rPr>
                <w:color w:val="000000"/>
                <w:sz w:val="21"/>
                <w:szCs w:val="21"/>
                <w:lang w:bidi="ar"/>
              </w:rPr>
              <w:t>47</w:t>
            </w:r>
          </w:p>
        </w:tc>
        <w:tc>
          <w:tcPr>
            <w:tcW w:w="3185" w:type="dxa"/>
            <w:tcMar>
              <w:top w:w="0" w:type="dxa"/>
              <w:left w:w="108" w:type="dxa"/>
              <w:bottom w:w="0" w:type="dxa"/>
              <w:right w:w="108" w:type="dxa"/>
            </w:tcMar>
            <w:vAlign w:val="center"/>
          </w:tcPr>
          <w:p w14:paraId="4523FCA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冯庆聪</w:t>
            </w:r>
          </w:p>
        </w:tc>
        <w:tc>
          <w:tcPr>
            <w:tcW w:w="1705" w:type="dxa"/>
            <w:tcMar>
              <w:top w:w="0" w:type="dxa"/>
              <w:left w:w="108" w:type="dxa"/>
              <w:bottom w:w="0" w:type="dxa"/>
              <w:right w:w="108" w:type="dxa"/>
            </w:tcMar>
            <w:vAlign w:val="center"/>
          </w:tcPr>
          <w:p w14:paraId="109F901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466C56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05AECE9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71FEA17E" w14:textId="77777777" w:rsidTr="00217B21">
        <w:trPr>
          <w:trHeight w:val="397"/>
          <w:jc w:val="center"/>
        </w:trPr>
        <w:tc>
          <w:tcPr>
            <w:tcW w:w="751" w:type="dxa"/>
            <w:tcMar>
              <w:top w:w="0" w:type="dxa"/>
              <w:left w:w="108" w:type="dxa"/>
              <w:bottom w:w="0" w:type="dxa"/>
              <w:right w:w="108" w:type="dxa"/>
            </w:tcMar>
            <w:vAlign w:val="center"/>
          </w:tcPr>
          <w:p w14:paraId="13CA2340" w14:textId="77777777" w:rsidR="00F72092" w:rsidRPr="000D1143" w:rsidRDefault="00F72092" w:rsidP="00F72092">
            <w:pPr>
              <w:spacing w:beforeLines="0" w:before="0" w:afterLines="0" w:after="0" w:line="240" w:lineRule="auto"/>
              <w:ind w:firstLineChars="0" w:firstLine="0"/>
              <w:jc w:val="center"/>
              <w:rPr>
                <w:color w:val="000000"/>
                <w:kern w:val="0"/>
                <w:sz w:val="21"/>
                <w:szCs w:val="21"/>
              </w:rPr>
            </w:pPr>
            <w:r w:rsidRPr="000D1143">
              <w:rPr>
                <w:color w:val="000000"/>
                <w:sz w:val="21"/>
                <w:szCs w:val="21"/>
                <w:lang w:bidi="ar"/>
              </w:rPr>
              <w:t>48</w:t>
            </w:r>
          </w:p>
        </w:tc>
        <w:tc>
          <w:tcPr>
            <w:tcW w:w="3185" w:type="dxa"/>
            <w:tcMar>
              <w:top w:w="0" w:type="dxa"/>
              <w:left w:w="108" w:type="dxa"/>
              <w:bottom w:w="0" w:type="dxa"/>
              <w:right w:w="108" w:type="dxa"/>
            </w:tcMar>
            <w:vAlign w:val="center"/>
          </w:tcPr>
          <w:p w14:paraId="4CB6FA9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孙代花</w:t>
            </w:r>
          </w:p>
        </w:tc>
        <w:tc>
          <w:tcPr>
            <w:tcW w:w="1705" w:type="dxa"/>
            <w:tcMar>
              <w:top w:w="0" w:type="dxa"/>
              <w:left w:w="108" w:type="dxa"/>
              <w:bottom w:w="0" w:type="dxa"/>
              <w:right w:w="108" w:type="dxa"/>
            </w:tcMar>
            <w:vAlign w:val="center"/>
          </w:tcPr>
          <w:p w14:paraId="22B8FA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2D6FEE4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20" w:type="dxa"/>
            <w:tcMar>
              <w:top w:w="0" w:type="dxa"/>
              <w:left w:w="108" w:type="dxa"/>
              <w:bottom w:w="0" w:type="dxa"/>
              <w:right w:w="108" w:type="dxa"/>
            </w:tcMar>
            <w:vAlign w:val="center"/>
          </w:tcPr>
          <w:p w14:paraId="3A15D0F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0.54</w:t>
            </w:r>
          </w:p>
        </w:tc>
      </w:tr>
      <w:tr w:rsidR="00F72092" w:rsidRPr="000D1143" w14:paraId="1A0EED80" w14:textId="77777777" w:rsidTr="00217B21">
        <w:trPr>
          <w:trHeight w:val="397"/>
          <w:jc w:val="center"/>
        </w:trPr>
        <w:tc>
          <w:tcPr>
            <w:tcW w:w="5641" w:type="dxa"/>
            <w:gridSpan w:val="3"/>
            <w:tcMar>
              <w:top w:w="0" w:type="dxa"/>
              <w:left w:w="108" w:type="dxa"/>
              <w:bottom w:w="0" w:type="dxa"/>
              <w:right w:w="108" w:type="dxa"/>
            </w:tcMar>
            <w:vAlign w:val="center"/>
          </w:tcPr>
          <w:p w14:paraId="50865216"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367" w:type="dxa"/>
            <w:tcMar>
              <w:top w:w="0" w:type="dxa"/>
              <w:left w:w="108" w:type="dxa"/>
              <w:bottom w:w="0" w:type="dxa"/>
              <w:right w:w="108" w:type="dxa"/>
            </w:tcMar>
            <w:vAlign w:val="center"/>
          </w:tcPr>
          <w:p w14:paraId="4C0804D0"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56,000.00</w:t>
            </w:r>
          </w:p>
        </w:tc>
        <w:tc>
          <w:tcPr>
            <w:tcW w:w="1520" w:type="dxa"/>
            <w:tcMar>
              <w:top w:w="0" w:type="dxa"/>
              <w:left w:w="108" w:type="dxa"/>
              <w:bottom w:w="0" w:type="dxa"/>
              <w:right w:w="108" w:type="dxa"/>
            </w:tcMar>
            <w:vAlign w:val="center"/>
          </w:tcPr>
          <w:p w14:paraId="6AAD6BD6"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49BA0B89" w14:textId="7D438CF8"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广发信德科文的执行事务合伙人为广</w:t>
      </w:r>
      <w:r w:rsidRPr="000D1143">
        <w:rPr>
          <w:rFonts w:hint="eastAsia"/>
          <w:lang w:bidi="ar"/>
        </w:rPr>
        <w:t>发</w:t>
      </w:r>
      <w:r w:rsidRPr="000D1143">
        <w:rPr>
          <w:lang w:bidi="ar"/>
        </w:rPr>
        <w:t>信德投资管理有限公司，产权控制关系如下：</w:t>
      </w:r>
    </w:p>
    <w:p w14:paraId="01595DEA" w14:textId="77777777" w:rsidR="00F72092" w:rsidRPr="000D1143" w:rsidRDefault="00F72092" w:rsidP="00F72092">
      <w:pPr>
        <w:spacing w:before="120" w:after="120"/>
        <w:ind w:firstLineChars="0" w:firstLine="0"/>
        <w:rPr>
          <w:b/>
          <w:bCs/>
          <w:szCs w:val="28"/>
        </w:rPr>
      </w:pPr>
      <w:r w:rsidRPr="000D1143">
        <w:rPr>
          <w:b/>
          <w:bCs/>
          <w:noProof/>
          <w:szCs w:val="28"/>
        </w:rPr>
        <w:lastRenderedPageBreak/>
        <w:drawing>
          <wp:inline distT="0" distB="0" distL="114300" distR="114300" wp14:anchorId="48C0E054" wp14:editId="2A6ACC89">
            <wp:extent cx="5269230" cy="1801495"/>
            <wp:effectExtent l="0" t="0" r="1270" b="190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3"/>
                    <a:stretch>
                      <a:fillRect/>
                    </a:stretch>
                  </pic:blipFill>
                  <pic:spPr>
                    <a:xfrm>
                      <a:off x="0" y="0"/>
                      <a:ext cx="5269230" cy="1801495"/>
                    </a:xfrm>
                    <a:prstGeom prst="rect">
                      <a:avLst/>
                    </a:prstGeom>
                    <a:noFill/>
                    <a:ln>
                      <a:noFill/>
                    </a:ln>
                  </pic:spPr>
                </pic:pic>
              </a:graphicData>
            </a:graphic>
          </wp:inline>
        </w:drawing>
      </w:r>
    </w:p>
    <w:p w14:paraId="5C7496FF" w14:textId="17ED2639" w:rsidR="00F72092" w:rsidRPr="000D1143" w:rsidRDefault="00F72092" w:rsidP="00F72092">
      <w:pPr>
        <w:spacing w:before="120" w:afterLines="0" w:after="0"/>
        <w:ind w:firstLine="480"/>
      </w:pPr>
      <w:r w:rsidRPr="000D1143">
        <w:t>截至</w:t>
      </w:r>
      <w:r w:rsidR="00DD6674" w:rsidRPr="000D1143">
        <w:t>本报告</w:t>
      </w:r>
      <w:r w:rsidRPr="000D1143">
        <w:t>签署日，广发信德科文不存在协议控制架构、让渡经营管理权、收益权等影响独立性的协议或其他安排。</w:t>
      </w:r>
    </w:p>
    <w:p w14:paraId="7FD1AF4B"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3FCBB5F0" w14:textId="77777777" w:rsidTr="00217B21">
        <w:trPr>
          <w:trHeight w:val="397"/>
          <w:jc w:val="center"/>
        </w:trPr>
        <w:tc>
          <w:tcPr>
            <w:tcW w:w="1363" w:type="pct"/>
            <w:tcMar>
              <w:top w:w="0" w:type="dxa"/>
              <w:left w:w="108" w:type="dxa"/>
              <w:bottom w:w="0" w:type="dxa"/>
              <w:right w:w="108" w:type="dxa"/>
            </w:tcMar>
            <w:vAlign w:val="center"/>
          </w:tcPr>
          <w:p w14:paraId="2A3EC2D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636" w:type="pct"/>
            <w:tcMar>
              <w:top w:w="0" w:type="dxa"/>
              <w:left w:w="108" w:type="dxa"/>
              <w:bottom w:w="0" w:type="dxa"/>
              <w:right w:w="108" w:type="dxa"/>
            </w:tcMar>
            <w:vAlign w:val="center"/>
          </w:tcPr>
          <w:p w14:paraId="44C4751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广发信德投资管理有限公司</w:t>
            </w:r>
          </w:p>
        </w:tc>
      </w:tr>
      <w:tr w:rsidR="00F72092" w:rsidRPr="000D1143" w14:paraId="09AEA9DF" w14:textId="77777777" w:rsidTr="00217B21">
        <w:trPr>
          <w:trHeight w:val="397"/>
          <w:jc w:val="center"/>
        </w:trPr>
        <w:tc>
          <w:tcPr>
            <w:tcW w:w="1363" w:type="pct"/>
            <w:tcMar>
              <w:top w:w="0" w:type="dxa"/>
              <w:left w:w="108" w:type="dxa"/>
              <w:bottom w:w="0" w:type="dxa"/>
              <w:right w:w="108" w:type="dxa"/>
            </w:tcMar>
            <w:vAlign w:val="center"/>
          </w:tcPr>
          <w:p w14:paraId="050F8AD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6" w:type="pct"/>
            <w:tcMar>
              <w:top w:w="0" w:type="dxa"/>
              <w:left w:w="108" w:type="dxa"/>
              <w:bottom w:w="0" w:type="dxa"/>
              <w:right w:w="108" w:type="dxa"/>
            </w:tcMar>
            <w:vAlign w:val="center"/>
          </w:tcPr>
          <w:p w14:paraId="404DF4A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有限责任公司（自然人投资或控股的法人独资）</w:t>
            </w:r>
          </w:p>
        </w:tc>
      </w:tr>
      <w:tr w:rsidR="00F72092" w:rsidRPr="000D1143" w14:paraId="5D6C3277" w14:textId="77777777" w:rsidTr="00217B21">
        <w:trPr>
          <w:trHeight w:val="397"/>
          <w:jc w:val="center"/>
        </w:trPr>
        <w:tc>
          <w:tcPr>
            <w:tcW w:w="1363" w:type="pct"/>
            <w:tcMar>
              <w:top w:w="0" w:type="dxa"/>
              <w:left w:w="108" w:type="dxa"/>
              <w:bottom w:w="0" w:type="dxa"/>
              <w:right w:w="108" w:type="dxa"/>
            </w:tcMar>
            <w:vAlign w:val="center"/>
          </w:tcPr>
          <w:p w14:paraId="0CB77A4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636" w:type="pct"/>
            <w:tcMar>
              <w:top w:w="0" w:type="dxa"/>
              <w:left w:w="108" w:type="dxa"/>
              <w:bottom w:w="0" w:type="dxa"/>
              <w:right w:w="108" w:type="dxa"/>
            </w:tcMar>
            <w:vAlign w:val="center"/>
          </w:tcPr>
          <w:p w14:paraId="75DA93FC"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浙江省宁波市大榭开发区信拓路</w:t>
            </w:r>
            <w:r w:rsidRPr="000D1143">
              <w:rPr>
                <w:bCs/>
                <w:kern w:val="0"/>
                <w:sz w:val="21"/>
                <w:szCs w:val="21"/>
              </w:rPr>
              <w:t>275</w:t>
            </w:r>
            <w:r w:rsidRPr="000D1143">
              <w:rPr>
                <w:bCs/>
                <w:kern w:val="0"/>
                <w:sz w:val="21"/>
                <w:szCs w:val="21"/>
              </w:rPr>
              <w:t>号</w:t>
            </w:r>
            <w:r w:rsidRPr="000D1143">
              <w:rPr>
                <w:bCs/>
                <w:kern w:val="0"/>
                <w:sz w:val="21"/>
                <w:szCs w:val="21"/>
              </w:rPr>
              <w:t>1</w:t>
            </w:r>
            <w:r w:rsidRPr="000D1143">
              <w:rPr>
                <w:bCs/>
                <w:kern w:val="0"/>
                <w:sz w:val="21"/>
                <w:szCs w:val="21"/>
              </w:rPr>
              <w:t>幢</w:t>
            </w:r>
            <w:r w:rsidRPr="000D1143">
              <w:rPr>
                <w:bCs/>
                <w:kern w:val="0"/>
                <w:sz w:val="21"/>
                <w:szCs w:val="21"/>
              </w:rPr>
              <w:t>B607</w:t>
            </w:r>
            <w:r w:rsidRPr="000D1143">
              <w:rPr>
                <w:bCs/>
                <w:kern w:val="0"/>
                <w:sz w:val="21"/>
                <w:szCs w:val="21"/>
              </w:rPr>
              <w:t>室（住所申报承诺试点区）</w:t>
            </w:r>
          </w:p>
        </w:tc>
      </w:tr>
      <w:tr w:rsidR="00F72092" w:rsidRPr="000D1143" w14:paraId="17312A05" w14:textId="77777777" w:rsidTr="00217B21">
        <w:trPr>
          <w:trHeight w:val="397"/>
          <w:jc w:val="center"/>
        </w:trPr>
        <w:tc>
          <w:tcPr>
            <w:tcW w:w="1363" w:type="pct"/>
            <w:tcMar>
              <w:top w:w="0" w:type="dxa"/>
              <w:left w:w="108" w:type="dxa"/>
              <w:bottom w:w="0" w:type="dxa"/>
              <w:right w:w="108" w:type="dxa"/>
            </w:tcMar>
            <w:vAlign w:val="center"/>
          </w:tcPr>
          <w:p w14:paraId="1AD8EC4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636" w:type="pct"/>
            <w:tcMar>
              <w:top w:w="0" w:type="dxa"/>
              <w:left w:w="108" w:type="dxa"/>
              <w:bottom w:w="0" w:type="dxa"/>
              <w:right w:w="108" w:type="dxa"/>
            </w:tcMar>
            <w:vAlign w:val="center"/>
          </w:tcPr>
          <w:p w14:paraId="0EEC381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2008</w:t>
            </w:r>
            <w:r w:rsidRPr="000D1143">
              <w:rPr>
                <w:rFonts w:hint="eastAsia"/>
                <w:bCs/>
                <w:kern w:val="0"/>
                <w:sz w:val="21"/>
                <w:szCs w:val="21"/>
              </w:rPr>
              <w:t>年</w:t>
            </w:r>
            <w:r w:rsidRPr="000D1143">
              <w:rPr>
                <w:bCs/>
                <w:kern w:val="0"/>
                <w:sz w:val="21"/>
                <w:szCs w:val="21"/>
              </w:rPr>
              <w:t>12</w:t>
            </w:r>
            <w:r w:rsidRPr="000D1143">
              <w:rPr>
                <w:rFonts w:hint="eastAsia"/>
                <w:bCs/>
                <w:kern w:val="0"/>
                <w:sz w:val="21"/>
                <w:szCs w:val="21"/>
              </w:rPr>
              <w:t>月</w:t>
            </w:r>
            <w:r w:rsidRPr="000D1143">
              <w:rPr>
                <w:bCs/>
                <w:kern w:val="0"/>
                <w:sz w:val="21"/>
                <w:szCs w:val="21"/>
              </w:rPr>
              <w:t>3</w:t>
            </w:r>
            <w:r w:rsidRPr="000D1143">
              <w:rPr>
                <w:rFonts w:hint="eastAsia"/>
                <w:bCs/>
                <w:kern w:val="0"/>
                <w:sz w:val="21"/>
                <w:szCs w:val="21"/>
              </w:rPr>
              <w:t>日</w:t>
            </w:r>
          </w:p>
        </w:tc>
      </w:tr>
      <w:tr w:rsidR="00F72092" w:rsidRPr="000D1143" w14:paraId="7A050AB7" w14:textId="77777777" w:rsidTr="00217B21">
        <w:trPr>
          <w:trHeight w:val="397"/>
          <w:jc w:val="center"/>
        </w:trPr>
        <w:tc>
          <w:tcPr>
            <w:tcW w:w="1363" w:type="pct"/>
            <w:tcMar>
              <w:top w:w="0" w:type="dxa"/>
              <w:left w:w="108" w:type="dxa"/>
              <w:bottom w:w="0" w:type="dxa"/>
              <w:right w:w="108" w:type="dxa"/>
            </w:tcMar>
            <w:vAlign w:val="center"/>
          </w:tcPr>
          <w:p w14:paraId="5425BCD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636" w:type="pct"/>
            <w:tcMar>
              <w:top w:w="0" w:type="dxa"/>
              <w:left w:w="108" w:type="dxa"/>
              <w:bottom w:w="0" w:type="dxa"/>
              <w:right w:w="108" w:type="dxa"/>
            </w:tcMar>
            <w:vAlign w:val="center"/>
          </w:tcPr>
          <w:p w14:paraId="46CB22D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280,000</w:t>
            </w:r>
            <w:r w:rsidRPr="000D1143">
              <w:rPr>
                <w:bCs/>
                <w:kern w:val="0"/>
                <w:sz w:val="21"/>
                <w:szCs w:val="21"/>
              </w:rPr>
              <w:t>万元</w:t>
            </w:r>
          </w:p>
        </w:tc>
      </w:tr>
      <w:tr w:rsidR="00F72092" w:rsidRPr="000D1143" w14:paraId="49BD24DC" w14:textId="77777777" w:rsidTr="00217B21">
        <w:trPr>
          <w:trHeight w:val="397"/>
          <w:jc w:val="center"/>
        </w:trPr>
        <w:tc>
          <w:tcPr>
            <w:tcW w:w="1363" w:type="pct"/>
            <w:tcMar>
              <w:top w:w="0" w:type="dxa"/>
              <w:left w:w="108" w:type="dxa"/>
              <w:bottom w:w="0" w:type="dxa"/>
              <w:right w:w="108" w:type="dxa"/>
            </w:tcMar>
            <w:vAlign w:val="center"/>
          </w:tcPr>
          <w:p w14:paraId="2E79028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法定代表人</w:t>
            </w:r>
          </w:p>
        </w:tc>
        <w:tc>
          <w:tcPr>
            <w:tcW w:w="3636" w:type="pct"/>
            <w:tcMar>
              <w:top w:w="0" w:type="dxa"/>
              <w:left w:w="108" w:type="dxa"/>
              <w:bottom w:w="0" w:type="dxa"/>
              <w:right w:w="108" w:type="dxa"/>
            </w:tcMar>
            <w:vAlign w:val="center"/>
          </w:tcPr>
          <w:p w14:paraId="7363764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肖雪生</w:t>
            </w:r>
          </w:p>
        </w:tc>
      </w:tr>
      <w:tr w:rsidR="00F72092" w:rsidRPr="000D1143" w14:paraId="6A1391B1" w14:textId="77777777" w:rsidTr="00217B21">
        <w:trPr>
          <w:trHeight w:val="397"/>
          <w:jc w:val="center"/>
        </w:trPr>
        <w:tc>
          <w:tcPr>
            <w:tcW w:w="1363" w:type="pct"/>
            <w:tcMar>
              <w:top w:w="0" w:type="dxa"/>
              <w:left w:w="108" w:type="dxa"/>
              <w:bottom w:w="0" w:type="dxa"/>
              <w:right w:w="108" w:type="dxa"/>
            </w:tcMar>
            <w:vAlign w:val="center"/>
          </w:tcPr>
          <w:p w14:paraId="783BE60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636" w:type="pct"/>
            <w:tcMar>
              <w:top w:w="0" w:type="dxa"/>
              <w:left w:w="108" w:type="dxa"/>
              <w:bottom w:w="0" w:type="dxa"/>
              <w:right w:w="108" w:type="dxa"/>
            </w:tcMar>
            <w:vAlign w:val="center"/>
          </w:tcPr>
          <w:p w14:paraId="2CF5BAF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916501006824506815</w:t>
            </w:r>
          </w:p>
        </w:tc>
      </w:tr>
      <w:tr w:rsidR="00F72092" w:rsidRPr="000D1143" w14:paraId="7F468A8F" w14:textId="77777777" w:rsidTr="00217B21">
        <w:trPr>
          <w:trHeight w:val="397"/>
          <w:jc w:val="center"/>
        </w:trPr>
        <w:tc>
          <w:tcPr>
            <w:tcW w:w="1363" w:type="pct"/>
            <w:tcMar>
              <w:top w:w="0" w:type="dxa"/>
              <w:left w:w="108" w:type="dxa"/>
              <w:bottom w:w="0" w:type="dxa"/>
              <w:right w:w="108" w:type="dxa"/>
            </w:tcMar>
            <w:vAlign w:val="center"/>
          </w:tcPr>
          <w:p w14:paraId="0BC910F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636" w:type="pct"/>
            <w:tcMar>
              <w:top w:w="0" w:type="dxa"/>
              <w:left w:w="108" w:type="dxa"/>
              <w:bottom w:w="0" w:type="dxa"/>
              <w:right w:w="108" w:type="dxa"/>
            </w:tcMar>
            <w:vAlign w:val="center"/>
          </w:tcPr>
          <w:p w14:paraId="3B9C892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许可经营项目：无。一般经营项目：股权投资；为客户提供股权投资的财务顾问服务及证监会同意的其他业务。）（未经金融等监管部门批准不得从事吸收存款、融资担保、代客理财、向社会公众集（融）资等金融业务）。（依法须经批准的项目，经相关部门批准后方可开展经营活动）</w:t>
            </w:r>
          </w:p>
        </w:tc>
      </w:tr>
    </w:tbl>
    <w:p w14:paraId="503E97A5"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0C4C6CFC" w14:textId="52AD4852"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szCs w:val="24"/>
          <w:lang w:bidi="ar"/>
        </w:rPr>
        <w:t>广发信德科文控制</w:t>
      </w:r>
      <w:r w:rsidRPr="000D1143">
        <w:t>的下属企业情况如下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2193"/>
        <w:gridCol w:w="1721"/>
        <w:gridCol w:w="1927"/>
        <w:gridCol w:w="2002"/>
      </w:tblGrid>
      <w:tr w:rsidR="00F72092" w:rsidRPr="000D1143" w14:paraId="608EA645" w14:textId="77777777" w:rsidTr="00217B21">
        <w:trPr>
          <w:trHeight w:val="397"/>
          <w:tblHeader/>
          <w:jc w:val="center"/>
        </w:trPr>
        <w:tc>
          <w:tcPr>
            <w:tcW w:w="402" w:type="pct"/>
            <w:tcMar>
              <w:top w:w="0" w:type="dxa"/>
              <w:left w:w="108" w:type="dxa"/>
              <w:bottom w:w="0" w:type="dxa"/>
              <w:right w:w="108" w:type="dxa"/>
            </w:tcMar>
            <w:vAlign w:val="center"/>
          </w:tcPr>
          <w:p w14:paraId="6AFDC36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1285" w:type="pct"/>
            <w:tcMar>
              <w:top w:w="0" w:type="dxa"/>
              <w:left w:w="108" w:type="dxa"/>
              <w:bottom w:w="0" w:type="dxa"/>
              <w:right w:w="108" w:type="dxa"/>
            </w:tcMar>
            <w:vAlign w:val="center"/>
          </w:tcPr>
          <w:p w14:paraId="243F428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企业名称</w:t>
            </w:r>
          </w:p>
        </w:tc>
        <w:tc>
          <w:tcPr>
            <w:tcW w:w="1008" w:type="pct"/>
            <w:tcMar>
              <w:top w:w="0" w:type="dxa"/>
              <w:left w:w="108" w:type="dxa"/>
              <w:bottom w:w="0" w:type="dxa"/>
              <w:right w:w="108" w:type="dxa"/>
            </w:tcMar>
            <w:vAlign w:val="center"/>
          </w:tcPr>
          <w:p w14:paraId="29E820B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r w:rsidRPr="000D1143">
              <w:rPr>
                <w:rFonts w:hint="eastAsia"/>
                <w:b/>
                <w:bCs/>
                <w:kern w:val="0"/>
                <w:sz w:val="21"/>
                <w:szCs w:val="21"/>
              </w:rPr>
              <w:t>（万元）</w:t>
            </w:r>
          </w:p>
        </w:tc>
        <w:tc>
          <w:tcPr>
            <w:tcW w:w="1129" w:type="pct"/>
            <w:tcMar>
              <w:top w:w="0" w:type="dxa"/>
              <w:left w:w="108" w:type="dxa"/>
              <w:bottom w:w="0" w:type="dxa"/>
              <w:right w:w="108" w:type="dxa"/>
            </w:tcMar>
            <w:vAlign w:val="center"/>
          </w:tcPr>
          <w:p w14:paraId="493BE6F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持股比例</w:t>
            </w:r>
          </w:p>
        </w:tc>
        <w:tc>
          <w:tcPr>
            <w:tcW w:w="1173" w:type="pct"/>
            <w:tcMar>
              <w:top w:w="0" w:type="dxa"/>
              <w:left w:w="108" w:type="dxa"/>
              <w:bottom w:w="0" w:type="dxa"/>
              <w:right w:w="108" w:type="dxa"/>
            </w:tcMar>
            <w:vAlign w:val="center"/>
          </w:tcPr>
          <w:p w14:paraId="1A19884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r>
      <w:tr w:rsidR="00F72092" w:rsidRPr="000D1143" w14:paraId="62D1E22C" w14:textId="77777777" w:rsidTr="00217B21">
        <w:trPr>
          <w:trHeight w:val="397"/>
          <w:jc w:val="center"/>
        </w:trPr>
        <w:tc>
          <w:tcPr>
            <w:tcW w:w="402" w:type="pct"/>
            <w:tcMar>
              <w:top w:w="0" w:type="dxa"/>
              <w:left w:w="108" w:type="dxa"/>
              <w:bottom w:w="0" w:type="dxa"/>
              <w:right w:w="108" w:type="dxa"/>
            </w:tcMar>
            <w:vAlign w:val="center"/>
          </w:tcPr>
          <w:p w14:paraId="5B8D9D0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1285" w:type="pct"/>
            <w:tcMar>
              <w:top w:w="0" w:type="dxa"/>
              <w:left w:w="108" w:type="dxa"/>
              <w:bottom w:w="0" w:type="dxa"/>
              <w:right w:w="108" w:type="dxa"/>
            </w:tcMar>
            <w:vAlign w:val="center"/>
          </w:tcPr>
          <w:p w14:paraId="62CDE7F6"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上海犇家企业管理合伙企业（有限合伙）</w:t>
            </w:r>
          </w:p>
        </w:tc>
        <w:tc>
          <w:tcPr>
            <w:tcW w:w="1008" w:type="pct"/>
            <w:tcMar>
              <w:top w:w="0" w:type="dxa"/>
              <w:left w:w="108" w:type="dxa"/>
              <w:bottom w:w="0" w:type="dxa"/>
              <w:right w:w="108" w:type="dxa"/>
            </w:tcMar>
            <w:vAlign w:val="center"/>
          </w:tcPr>
          <w:p w14:paraId="1048C114" w14:textId="77777777" w:rsidR="00F72092" w:rsidRPr="000D1143" w:rsidRDefault="00F72092" w:rsidP="00F72092">
            <w:pPr>
              <w:spacing w:beforeLines="0" w:before="0" w:afterLines="0" w:after="0" w:line="240" w:lineRule="auto"/>
              <w:ind w:firstLineChars="0" w:firstLine="0"/>
              <w:jc w:val="center"/>
              <w:rPr>
                <w:sz w:val="21"/>
                <w:szCs w:val="21"/>
                <w:shd w:val="clear" w:color="auto" w:fill="FFFFFF"/>
              </w:rPr>
            </w:pPr>
            <w:r w:rsidRPr="000D1143">
              <w:rPr>
                <w:color w:val="333333"/>
                <w:sz w:val="21"/>
                <w:szCs w:val="21"/>
                <w:shd w:val="clear" w:color="auto" w:fill="FFFFFF"/>
              </w:rPr>
              <w:t>3,014</w:t>
            </w:r>
            <w:r w:rsidRPr="000D1143">
              <w:rPr>
                <w:rFonts w:hint="eastAsia"/>
                <w:color w:val="333333"/>
                <w:sz w:val="21"/>
                <w:szCs w:val="21"/>
                <w:shd w:val="clear" w:color="auto" w:fill="FFFFFF"/>
              </w:rPr>
              <w:t>.00</w:t>
            </w:r>
          </w:p>
        </w:tc>
        <w:tc>
          <w:tcPr>
            <w:tcW w:w="1129" w:type="pct"/>
            <w:tcMar>
              <w:top w:w="0" w:type="dxa"/>
              <w:left w:w="108" w:type="dxa"/>
              <w:bottom w:w="0" w:type="dxa"/>
              <w:right w:w="108" w:type="dxa"/>
            </w:tcMar>
            <w:vAlign w:val="center"/>
          </w:tcPr>
          <w:p w14:paraId="5223E7A5" w14:textId="77777777" w:rsidR="00F72092" w:rsidRPr="000D1143" w:rsidRDefault="00F72092" w:rsidP="00F72092">
            <w:pPr>
              <w:widowControl/>
              <w:spacing w:beforeLines="0" w:before="0" w:afterLines="0" w:after="0" w:line="240" w:lineRule="auto"/>
              <w:ind w:firstLineChars="0" w:firstLine="0"/>
              <w:jc w:val="center"/>
              <w:rPr>
                <w:sz w:val="21"/>
                <w:szCs w:val="21"/>
                <w:shd w:val="clear" w:color="auto" w:fill="FFFFFF"/>
              </w:rPr>
            </w:pPr>
            <w:r w:rsidRPr="000D1143">
              <w:rPr>
                <w:color w:val="333333"/>
                <w:sz w:val="21"/>
                <w:szCs w:val="21"/>
                <w:shd w:val="clear" w:color="auto" w:fill="FFFFFF"/>
              </w:rPr>
              <w:t>56.48%</w:t>
            </w:r>
          </w:p>
        </w:tc>
        <w:tc>
          <w:tcPr>
            <w:tcW w:w="1173" w:type="pct"/>
            <w:tcMar>
              <w:top w:w="0" w:type="dxa"/>
              <w:left w:w="108" w:type="dxa"/>
              <w:bottom w:w="0" w:type="dxa"/>
              <w:right w:w="108" w:type="dxa"/>
            </w:tcMar>
            <w:vAlign w:val="center"/>
          </w:tcPr>
          <w:p w14:paraId="467A7471" w14:textId="77777777" w:rsidR="00F72092" w:rsidRPr="000D1143" w:rsidRDefault="00F72092" w:rsidP="00F72092">
            <w:pPr>
              <w:widowControl/>
              <w:spacing w:beforeLines="0" w:before="0" w:afterLines="0" w:after="0" w:line="240" w:lineRule="auto"/>
              <w:ind w:firstLineChars="0" w:firstLine="0"/>
              <w:rPr>
                <w:sz w:val="21"/>
                <w:szCs w:val="21"/>
                <w:shd w:val="clear" w:color="auto" w:fill="FFFFFF"/>
              </w:rPr>
            </w:pPr>
            <w:r w:rsidRPr="000D1143">
              <w:rPr>
                <w:color w:val="333333"/>
                <w:sz w:val="21"/>
                <w:szCs w:val="21"/>
                <w:shd w:val="clear" w:color="auto" w:fill="FFFFFF"/>
              </w:rPr>
              <w:t>企业管理咨询</w:t>
            </w:r>
          </w:p>
        </w:tc>
      </w:tr>
    </w:tbl>
    <w:p w14:paraId="28DEAAFF" w14:textId="77777777" w:rsidR="00F72092" w:rsidRPr="000D1143" w:rsidRDefault="00F72092" w:rsidP="00217B21">
      <w:pPr>
        <w:pStyle w:val="004"/>
        <w:spacing w:before="120" w:after="120"/>
        <w:ind w:firstLine="482"/>
      </w:pPr>
      <w:r w:rsidRPr="000D1143">
        <w:t>4</w:t>
      </w:r>
      <w:r w:rsidRPr="000D1143">
        <w:t>、苏州市德同合心创业投资合伙企业（有限合伙）</w:t>
      </w:r>
    </w:p>
    <w:p w14:paraId="0152B987"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79845FEC" w14:textId="77777777" w:rsidTr="00217B21">
        <w:trPr>
          <w:trHeight w:val="397"/>
          <w:jc w:val="center"/>
        </w:trPr>
        <w:tc>
          <w:tcPr>
            <w:tcW w:w="1364" w:type="pct"/>
            <w:tcMar>
              <w:top w:w="0" w:type="dxa"/>
              <w:left w:w="108" w:type="dxa"/>
              <w:bottom w:w="0" w:type="dxa"/>
              <w:right w:w="108" w:type="dxa"/>
            </w:tcMar>
            <w:vAlign w:val="center"/>
          </w:tcPr>
          <w:p w14:paraId="5DA42F0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7EAE231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苏州市德同合心创业投资合伙企业（有限合伙）</w:t>
            </w:r>
          </w:p>
        </w:tc>
      </w:tr>
      <w:tr w:rsidR="00F72092" w:rsidRPr="000D1143" w14:paraId="07EF91A0" w14:textId="77777777" w:rsidTr="00217B21">
        <w:trPr>
          <w:trHeight w:val="397"/>
          <w:jc w:val="center"/>
        </w:trPr>
        <w:tc>
          <w:tcPr>
            <w:tcW w:w="1364" w:type="pct"/>
            <w:tcMar>
              <w:top w:w="0" w:type="dxa"/>
              <w:left w:w="108" w:type="dxa"/>
              <w:bottom w:w="0" w:type="dxa"/>
              <w:right w:w="108" w:type="dxa"/>
            </w:tcMar>
            <w:vAlign w:val="center"/>
          </w:tcPr>
          <w:p w14:paraId="6660E0A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lastRenderedPageBreak/>
              <w:t>企业性质</w:t>
            </w:r>
          </w:p>
        </w:tc>
        <w:tc>
          <w:tcPr>
            <w:tcW w:w="6202" w:type="dxa"/>
            <w:tcMar>
              <w:top w:w="0" w:type="dxa"/>
              <w:left w:w="108" w:type="dxa"/>
              <w:bottom w:w="0" w:type="dxa"/>
              <w:right w:w="108" w:type="dxa"/>
            </w:tcMar>
            <w:vAlign w:val="center"/>
          </w:tcPr>
          <w:p w14:paraId="2D96A97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02643EF0" w14:textId="77777777" w:rsidTr="00217B21">
        <w:trPr>
          <w:trHeight w:val="397"/>
          <w:jc w:val="center"/>
        </w:trPr>
        <w:tc>
          <w:tcPr>
            <w:tcW w:w="1364" w:type="pct"/>
            <w:tcMar>
              <w:top w:w="0" w:type="dxa"/>
              <w:left w:w="108" w:type="dxa"/>
              <w:bottom w:w="0" w:type="dxa"/>
              <w:right w:w="108" w:type="dxa"/>
            </w:tcMar>
            <w:vAlign w:val="center"/>
          </w:tcPr>
          <w:p w14:paraId="0CB2495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2EB5755D"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苏州市吴江区黎里镇南新街</w:t>
            </w:r>
            <w:r w:rsidRPr="000D1143">
              <w:rPr>
                <w:sz w:val="21"/>
                <w:szCs w:val="21"/>
                <w:lang w:bidi="ar"/>
              </w:rPr>
              <w:t>118</w:t>
            </w:r>
            <w:r w:rsidRPr="000D1143">
              <w:rPr>
                <w:sz w:val="21"/>
                <w:szCs w:val="21"/>
                <w:lang w:bidi="ar"/>
              </w:rPr>
              <w:t>号</w:t>
            </w:r>
          </w:p>
        </w:tc>
      </w:tr>
      <w:tr w:rsidR="00F72092" w:rsidRPr="000D1143" w14:paraId="3BCEE819" w14:textId="77777777" w:rsidTr="00217B21">
        <w:trPr>
          <w:trHeight w:val="397"/>
          <w:jc w:val="center"/>
        </w:trPr>
        <w:tc>
          <w:tcPr>
            <w:tcW w:w="1364" w:type="pct"/>
            <w:tcMar>
              <w:top w:w="0" w:type="dxa"/>
              <w:left w:w="108" w:type="dxa"/>
              <w:bottom w:w="0" w:type="dxa"/>
              <w:right w:w="108" w:type="dxa"/>
            </w:tcMar>
            <w:vAlign w:val="center"/>
          </w:tcPr>
          <w:p w14:paraId="5ACF41F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5C22BD8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苏州市吴江区黎里镇南新街</w:t>
            </w:r>
            <w:r w:rsidRPr="000D1143">
              <w:rPr>
                <w:sz w:val="21"/>
                <w:szCs w:val="21"/>
                <w:lang w:bidi="ar"/>
              </w:rPr>
              <w:t>118</w:t>
            </w:r>
            <w:r w:rsidRPr="000D1143">
              <w:rPr>
                <w:sz w:val="21"/>
                <w:szCs w:val="21"/>
                <w:lang w:bidi="ar"/>
              </w:rPr>
              <w:t>号</w:t>
            </w:r>
          </w:p>
        </w:tc>
      </w:tr>
      <w:tr w:rsidR="00F72092" w:rsidRPr="000D1143" w14:paraId="1D3F6807" w14:textId="77777777" w:rsidTr="00217B21">
        <w:trPr>
          <w:trHeight w:val="397"/>
          <w:jc w:val="center"/>
        </w:trPr>
        <w:tc>
          <w:tcPr>
            <w:tcW w:w="1364" w:type="pct"/>
            <w:tcMar>
              <w:top w:w="0" w:type="dxa"/>
              <w:left w:w="108" w:type="dxa"/>
              <w:bottom w:w="0" w:type="dxa"/>
              <w:right w:w="108" w:type="dxa"/>
            </w:tcMar>
            <w:vAlign w:val="center"/>
          </w:tcPr>
          <w:p w14:paraId="0BAAD60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33E2C22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2017</w:t>
            </w:r>
            <w:r w:rsidRPr="000D1143">
              <w:rPr>
                <w:sz w:val="21"/>
                <w:szCs w:val="21"/>
                <w:lang w:bidi="ar"/>
              </w:rPr>
              <w:t>年</w:t>
            </w:r>
            <w:r w:rsidRPr="000D1143">
              <w:rPr>
                <w:sz w:val="21"/>
                <w:szCs w:val="21"/>
                <w:lang w:bidi="ar"/>
              </w:rPr>
              <w:t>6</w:t>
            </w:r>
            <w:r w:rsidRPr="000D1143">
              <w:rPr>
                <w:sz w:val="21"/>
                <w:szCs w:val="21"/>
                <w:lang w:bidi="ar"/>
              </w:rPr>
              <w:t>月</w:t>
            </w:r>
            <w:r w:rsidRPr="000D1143">
              <w:rPr>
                <w:sz w:val="21"/>
                <w:szCs w:val="21"/>
                <w:lang w:bidi="ar"/>
              </w:rPr>
              <w:t>12</w:t>
            </w:r>
            <w:r w:rsidRPr="000D1143">
              <w:rPr>
                <w:sz w:val="21"/>
                <w:szCs w:val="21"/>
                <w:lang w:bidi="ar"/>
              </w:rPr>
              <w:t>日</w:t>
            </w:r>
          </w:p>
        </w:tc>
      </w:tr>
      <w:tr w:rsidR="00F72092" w:rsidRPr="000D1143" w14:paraId="72379A0D" w14:textId="77777777" w:rsidTr="00217B21">
        <w:trPr>
          <w:trHeight w:val="397"/>
          <w:jc w:val="center"/>
        </w:trPr>
        <w:tc>
          <w:tcPr>
            <w:tcW w:w="1364" w:type="pct"/>
            <w:tcMar>
              <w:top w:w="0" w:type="dxa"/>
              <w:left w:w="108" w:type="dxa"/>
              <w:bottom w:w="0" w:type="dxa"/>
              <w:right w:w="108" w:type="dxa"/>
            </w:tcMar>
            <w:vAlign w:val="center"/>
          </w:tcPr>
          <w:p w14:paraId="248692C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59BAE6DD"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200,000.00</w:t>
            </w:r>
            <w:r w:rsidRPr="000D1143">
              <w:rPr>
                <w:sz w:val="21"/>
                <w:szCs w:val="21"/>
                <w:lang w:bidi="ar"/>
              </w:rPr>
              <w:t>万元</w:t>
            </w:r>
          </w:p>
        </w:tc>
      </w:tr>
      <w:tr w:rsidR="00F72092" w:rsidRPr="000D1143" w14:paraId="6BB73029" w14:textId="77777777" w:rsidTr="00217B21">
        <w:trPr>
          <w:trHeight w:val="397"/>
          <w:jc w:val="center"/>
        </w:trPr>
        <w:tc>
          <w:tcPr>
            <w:tcW w:w="1364" w:type="pct"/>
            <w:tcMar>
              <w:top w:w="0" w:type="dxa"/>
              <w:left w:w="108" w:type="dxa"/>
              <w:bottom w:w="0" w:type="dxa"/>
              <w:right w:w="108" w:type="dxa"/>
            </w:tcMar>
            <w:vAlign w:val="center"/>
          </w:tcPr>
          <w:p w14:paraId="5A1DE8E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487C82E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西藏德同企业管理有限公司</w:t>
            </w:r>
          </w:p>
        </w:tc>
      </w:tr>
      <w:tr w:rsidR="00F72092" w:rsidRPr="000D1143" w14:paraId="026BAA68" w14:textId="77777777" w:rsidTr="00217B21">
        <w:trPr>
          <w:trHeight w:val="397"/>
          <w:jc w:val="center"/>
        </w:trPr>
        <w:tc>
          <w:tcPr>
            <w:tcW w:w="1364" w:type="pct"/>
            <w:tcMar>
              <w:top w:w="0" w:type="dxa"/>
              <w:left w:w="108" w:type="dxa"/>
              <w:bottom w:w="0" w:type="dxa"/>
              <w:right w:w="108" w:type="dxa"/>
            </w:tcMar>
            <w:vAlign w:val="center"/>
          </w:tcPr>
          <w:p w14:paraId="6DBF76F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654425D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91310000MA1FL43230</w:t>
            </w:r>
          </w:p>
        </w:tc>
      </w:tr>
      <w:tr w:rsidR="00F72092" w:rsidRPr="000D1143" w14:paraId="328D8756" w14:textId="77777777" w:rsidTr="00217B21">
        <w:trPr>
          <w:trHeight w:val="397"/>
          <w:jc w:val="center"/>
        </w:trPr>
        <w:tc>
          <w:tcPr>
            <w:tcW w:w="1364" w:type="pct"/>
            <w:tcMar>
              <w:top w:w="0" w:type="dxa"/>
              <w:left w:w="108" w:type="dxa"/>
              <w:bottom w:w="0" w:type="dxa"/>
              <w:right w:w="108" w:type="dxa"/>
            </w:tcMar>
            <w:vAlign w:val="center"/>
          </w:tcPr>
          <w:p w14:paraId="7775055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5F5A9ED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一般项目：创业投资；以私募基金从事股权投资、投资管理、资产管理等活动（须在中国证券投资基金业协会完成备案登记后方可从事经营活动）；以自有资金从事投资活动（除依法须经批准的项目外，凭营业执照依法自主开展经营活动）</w:t>
            </w:r>
          </w:p>
        </w:tc>
      </w:tr>
    </w:tbl>
    <w:p w14:paraId="7A8DBC2A"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2A7893DD"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6ECD61D2" w14:textId="77777777" w:rsidR="00F72092" w:rsidRPr="000D1143" w:rsidRDefault="00F72092" w:rsidP="00F72092">
      <w:pPr>
        <w:spacing w:before="120" w:afterLines="0" w:after="0"/>
        <w:ind w:firstLine="480"/>
        <w:rPr>
          <w:color w:val="000000"/>
          <w:shd w:val="clear" w:color="auto" w:fill="FFFFFF"/>
        </w:rPr>
      </w:pPr>
      <w:r w:rsidRPr="000D1143">
        <w:rPr>
          <w:lang w:bidi="ar"/>
        </w:rPr>
        <w:t>苏州市德同合心系</w:t>
      </w:r>
      <w:r w:rsidRPr="000D1143">
        <w:t>私募基金，主要从事股权投资业务，最近三年主营业务未发生变更</w:t>
      </w:r>
      <w:r w:rsidRPr="000D1143">
        <w:rPr>
          <w:color w:val="000000"/>
          <w:shd w:val="clear" w:color="auto" w:fill="FFFFFF"/>
        </w:rPr>
        <w:t>。</w:t>
      </w:r>
    </w:p>
    <w:p w14:paraId="582E9BA4" w14:textId="77777777" w:rsidR="00F72092" w:rsidRPr="000D1143" w:rsidRDefault="00F72092" w:rsidP="00F72092">
      <w:pPr>
        <w:spacing w:before="120" w:afterLines="0" w:after="0"/>
        <w:ind w:firstLine="480"/>
      </w:pPr>
      <w:r w:rsidRPr="000D1143">
        <w:rPr>
          <w:rFonts w:ascii="宋体" w:hAnsi="宋体" w:cs="宋体" w:hint="eastAsia"/>
        </w:rPr>
        <w:t>②</w:t>
      </w:r>
      <w:r w:rsidRPr="000D1143">
        <w:t>最近两年主要财务指标</w:t>
      </w:r>
    </w:p>
    <w:p w14:paraId="0F15C137" w14:textId="77777777" w:rsidR="00F72092" w:rsidRPr="000D1143" w:rsidRDefault="00F72092" w:rsidP="00F72092">
      <w:pPr>
        <w:spacing w:before="120" w:afterLines="0" w:after="0"/>
        <w:ind w:firstLine="480"/>
      </w:pPr>
      <w:r w:rsidRPr="000D1143">
        <w:t>最近两年，</w:t>
      </w:r>
      <w:r w:rsidRPr="000D1143">
        <w:rPr>
          <w:lang w:bidi="ar"/>
        </w:rPr>
        <w:t>苏州市德同合心</w:t>
      </w:r>
      <w:r w:rsidRPr="000D1143">
        <w:t>的主要财务指标（合并口径）如下：</w:t>
      </w:r>
    </w:p>
    <w:p w14:paraId="50A21E44"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2024B214" w14:textId="77777777" w:rsidTr="00217B21">
        <w:trPr>
          <w:trHeight w:val="397"/>
          <w:tblHeader/>
          <w:jc w:val="center"/>
        </w:trPr>
        <w:tc>
          <w:tcPr>
            <w:tcW w:w="1015" w:type="pct"/>
            <w:tcMar>
              <w:top w:w="0" w:type="dxa"/>
              <w:left w:w="108" w:type="dxa"/>
              <w:bottom w:w="0" w:type="dxa"/>
              <w:right w:w="108" w:type="dxa"/>
            </w:tcMar>
            <w:vAlign w:val="center"/>
          </w:tcPr>
          <w:p w14:paraId="766FF4E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40128EAB"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22F806AC"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2666FB5A" w14:textId="77777777" w:rsidTr="00217B21">
        <w:trPr>
          <w:trHeight w:val="397"/>
          <w:jc w:val="center"/>
        </w:trPr>
        <w:tc>
          <w:tcPr>
            <w:tcW w:w="1015" w:type="pct"/>
            <w:tcMar>
              <w:top w:w="0" w:type="dxa"/>
              <w:left w:w="108" w:type="dxa"/>
              <w:bottom w:w="0" w:type="dxa"/>
              <w:right w:w="108" w:type="dxa"/>
            </w:tcMar>
            <w:vAlign w:val="center"/>
          </w:tcPr>
          <w:p w14:paraId="3AD0689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3398" w:type="dxa"/>
            <w:tcMar>
              <w:top w:w="0" w:type="dxa"/>
              <w:left w:w="108" w:type="dxa"/>
              <w:bottom w:w="0" w:type="dxa"/>
              <w:right w:w="108" w:type="dxa"/>
            </w:tcMar>
            <w:vAlign w:val="center"/>
          </w:tcPr>
          <w:p w14:paraId="6848E242"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294,661.87</w:t>
            </w:r>
          </w:p>
        </w:tc>
        <w:tc>
          <w:tcPr>
            <w:tcW w:w="3398" w:type="dxa"/>
            <w:tcMar>
              <w:top w:w="0" w:type="dxa"/>
              <w:left w:w="108" w:type="dxa"/>
              <w:bottom w:w="0" w:type="dxa"/>
              <w:right w:w="108" w:type="dxa"/>
            </w:tcMar>
            <w:vAlign w:val="center"/>
          </w:tcPr>
          <w:p w14:paraId="4F1CFEC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366,892.17</w:t>
            </w:r>
          </w:p>
        </w:tc>
      </w:tr>
      <w:tr w:rsidR="00F72092" w:rsidRPr="000D1143" w14:paraId="1A5324D8" w14:textId="77777777" w:rsidTr="00217B21">
        <w:trPr>
          <w:trHeight w:val="397"/>
          <w:jc w:val="center"/>
        </w:trPr>
        <w:tc>
          <w:tcPr>
            <w:tcW w:w="1015" w:type="pct"/>
            <w:tcMar>
              <w:top w:w="0" w:type="dxa"/>
              <w:left w:w="108" w:type="dxa"/>
              <w:bottom w:w="0" w:type="dxa"/>
              <w:right w:w="108" w:type="dxa"/>
            </w:tcMar>
            <w:vAlign w:val="center"/>
          </w:tcPr>
          <w:p w14:paraId="57C5641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3398" w:type="dxa"/>
            <w:tcMar>
              <w:top w:w="0" w:type="dxa"/>
              <w:left w:w="108" w:type="dxa"/>
              <w:bottom w:w="0" w:type="dxa"/>
              <w:right w:w="108" w:type="dxa"/>
            </w:tcMar>
            <w:vAlign w:val="center"/>
          </w:tcPr>
          <w:p w14:paraId="4A9EA41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27,592.68</w:t>
            </w:r>
          </w:p>
        </w:tc>
        <w:tc>
          <w:tcPr>
            <w:tcW w:w="3398" w:type="dxa"/>
            <w:tcMar>
              <w:top w:w="0" w:type="dxa"/>
              <w:left w:w="108" w:type="dxa"/>
              <w:bottom w:w="0" w:type="dxa"/>
              <w:right w:w="108" w:type="dxa"/>
            </w:tcMar>
            <w:vAlign w:val="center"/>
          </w:tcPr>
          <w:p w14:paraId="430B0F3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33,536.03</w:t>
            </w:r>
          </w:p>
        </w:tc>
      </w:tr>
      <w:tr w:rsidR="00F72092" w:rsidRPr="000D1143" w14:paraId="718A3BF1" w14:textId="77777777" w:rsidTr="00217B21">
        <w:trPr>
          <w:trHeight w:val="397"/>
          <w:jc w:val="center"/>
        </w:trPr>
        <w:tc>
          <w:tcPr>
            <w:tcW w:w="1015" w:type="pct"/>
            <w:tcMar>
              <w:top w:w="0" w:type="dxa"/>
              <w:left w:w="108" w:type="dxa"/>
              <w:bottom w:w="0" w:type="dxa"/>
              <w:right w:w="108" w:type="dxa"/>
            </w:tcMar>
            <w:vAlign w:val="center"/>
          </w:tcPr>
          <w:p w14:paraId="02B93BFA"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3398" w:type="dxa"/>
            <w:tcMar>
              <w:top w:w="0" w:type="dxa"/>
              <w:left w:w="108" w:type="dxa"/>
              <w:bottom w:w="0" w:type="dxa"/>
              <w:right w:w="108" w:type="dxa"/>
            </w:tcMar>
            <w:vAlign w:val="center"/>
          </w:tcPr>
          <w:p w14:paraId="173EA09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267,069.18</w:t>
            </w:r>
          </w:p>
        </w:tc>
        <w:tc>
          <w:tcPr>
            <w:tcW w:w="3398" w:type="dxa"/>
            <w:tcMar>
              <w:top w:w="0" w:type="dxa"/>
              <w:left w:w="108" w:type="dxa"/>
              <w:bottom w:w="0" w:type="dxa"/>
              <w:right w:w="108" w:type="dxa"/>
            </w:tcMar>
            <w:vAlign w:val="center"/>
          </w:tcPr>
          <w:p w14:paraId="58A29DB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333,356.14</w:t>
            </w:r>
          </w:p>
        </w:tc>
      </w:tr>
      <w:tr w:rsidR="00F72092" w:rsidRPr="000D1143" w14:paraId="17B8D616" w14:textId="77777777" w:rsidTr="00217B21">
        <w:trPr>
          <w:trHeight w:val="397"/>
          <w:jc w:val="center"/>
        </w:trPr>
        <w:tc>
          <w:tcPr>
            <w:tcW w:w="1015" w:type="pct"/>
            <w:tcMar>
              <w:top w:w="0" w:type="dxa"/>
              <w:left w:w="108" w:type="dxa"/>
              <w:bottom w:w="0" w:type="dxa"/>
              <w:right w:w="108" w:type="dxa"/>
            </w:tcMar>
            <w:vAlign w:val="center"/>
          </w:tcPr>
          <w:p w14:paraId="5F2A760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3398" w:type="dxa"/>
            <w:tcMar>
              <w:top w:w="0" w:type="dxa"/>
              <w:left w:w="108" w:type="dxa"/>
              <w:bottom w:w="0" w:type="dxa"/>
              <w:right w:w="108" w:type="dxa"/>
            </w:tcMar>
            <w:vAlign w:val="center"/>
          </w:tcPr>
          <w:p w14:paraId="7AFFA0F8"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-25,777.88</w:t>
            </w:r>
          </w:p>
        </w:tc>
        <w:tc>
          <w:tcPr>
            <w:tcW w:w="3398" w:type="dxa"/>
            <w:tcMar>
              <w:top w:w="0" w:type="dxa"/>
              <w:left w:w="108" w:type="dxa"/>
              <w:bottom w:w="0" w:type="dxa"/>
              <w:right w:w="108" w:type="dxa"/>
            </w:tcMar>
            <w:vAlign w:val="center"/>
          </w:tcPr>
          <w:p w14:paraId="3BCF388A"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-35,236.64</w:t>
            </w:r>
          </w:p>
        </w:tc>
      </w:tr>
      <w:tr w:rsidR="00F72092" w:rsidRPr="000D1143" w14:paraId="49114B46" w14:textId="77777777" w:rsidTr="00217B21">
        <w:trPr>
          <w:trHeight w:val="397"/>
          <w:jc w:val="center"/>
        </w:trPr>
        <w:tc>
          <w:tcPr>
            <w:tcW w:w="1015" w:type="pct"/>
            <w:tcMar>
              <w:top w:w="0" w:type="dxa"/>
              <w:left w:w="108" w:type="dxa"/>
              <w:bottom w:w="0" w:type="dxa"/>
              <w:right w:w="108" w:type="dxa"/>
            </w:tcMar>
            <w:vAlign w:val="center"/>
          </w:tcPr>
          <w:p w14:paraId="28F9B63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3398" w:type="dxa"/>
            <w:tcMar>
              <w:top w:w="0" w:type="dxa"/>
              <w:left w:w="108" w:type="dxa"/>
              <w:bottom w:w="0" w:type="dxa"/>
              <w:right w:w="108" w:type="dxa"/>
            </w:tcMar>
            <w:vAlign w:val="center"/>
          </w:tcPr>
          <w:p w14:paraId="0ECFA2D0"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-23,284.42</w:t>
            </w:r>
          </w:p>
        </w:tc>
        <w:tc>
          <w:tcPr>
            <w:tcW w:w="3398" w:type="dxa"/>
            <w:tcMar>
              <w:top w:w="0" w:type="dxa"/>
              <w:left w:w="108" w:type="dxa"/>
              <w:bottom w:w="0" w:type="dxa"/>
              <w:right w:w="108" w:type="dxa"/>
            </w:tcMar>
            <w:vAlign w:val="center"/>
          </w:tcPr>
          <w:p w14:paraId="4EA5C8B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-31,068.31</w:t>
            </w:r>
          </w:p>
        </w:tc>
      </w:tr>
    </w:tbl>
    <w:p w14:paraId="3781AAE0" w14:textId="77777777" w:rsidR="00F72092" w:rsidRPr="000D1143" w:rsidRDefault="00F72092" w:rsidP="00F72092">
      <w:pPr>
        <w:spacing w:beforeLines="0" w:before="0" w:afterLines="0" w:after="0" w:line="240" w:lineRule="auto"/>
        <w:ind w:firstLine="420"/>
        <w:rPr>
          <w:bCs/>
          <w:sz w:val="21"/>
        </w:rPr>
      </w:pPr>
      <w:r w:rsidRPr="000D1143">
        <w:rPr>
          <w:bCs/>
          <w:sz w:val="21"/>
        </w:rPr>
        <w:t>注：以上数据已经审计。</w:t>
      </w:r>
    </w:p>
    <w:p w14:paraId="0485232D"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02A339FC" w14:textId="77777777" w:rsidR="00F72092" w:rsidRPr="000D1143" w:rsidRDefault="00F72092" w:rsidP="00F72092">
      <w:pPr>
        <w:spacing w:before="120" w:afterLines="0" w:after="0"/>
        <w:ind w:firstLine="480"/>
      </w:pPr>
      <w:r w:rsidRPr="000D1143">
        <w:t>最近一年，</w:t>
      </w:r>
      <w:r w:rsidRPr="000D1143">
        <w:rPr>
          <w:lang w:bidi="ar"/>
        </w:rPr>
        <w:t>苏州市德同合心</w:t>
      </w:r>
      <w:r w:rsidRPr="000D1143">
        <w:t>的简要财务报表如下：</w:t>
      </w:r>
    </w:p>
    <w:p w14:paraId="4AF43AB5"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167D1A82"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74B88A5A" w14:textId="77777777" w:rsidTr="00217B21">
        <w:trPr>
          <w:trHeight w:val="397"/>
          <w:tblHeader/>
          <w:jc w:val="center"/>
        </w:trPr>
        <w:tc>
          <w:tcPr>
            <w:tcW w:w="2131" w:type="pct"/>
            <w:tcMar>
              <w:top w:w="0" w:type="dxa"/>
              <w:left w:w="108" w:type="dxa"/>
              <w:bottom w:w="0" w:type="dxa"/>
              <w:right w:w="108" w:type="dxa"/>
            </w:tcMar>
            <w:vAlign w:val="center"/>
          </w:tcPr>
          <w:p w14:paraId="586EB528"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2A28A7C2"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1D3324FA" w14:textId="77777777" w:rsidTr="00217B21">
        <w:trPr>
          <w:trHeight w:val="397"/>
          <w:jc w:val="center"/>
        </w:trPr>
        <w:tc>
          <w:tcPr>
            <w:tcW w:w="2131" w:type="pct"/>
            <w:tcMar>
              <w:top w:w="0" w:type="dxa"/>
              <w:left w:w="108" w:type="dxa"/>
              <w:bottom w:w="0" w:type="dxa"/>
              <w:right w:w="108" w:type="dxa"/>
            </w:tcMar>
            <w:vAlign w:val="center"/>
          </w:tcPr>
          <w:p w14:paraId="66A0867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4893" w:type="dxa"/>
            <w:tcMar>
              <w:top w:w="0" w:type="dxa"/>
              <w:left w:w="108" w:type="dxa"/>
              <w:bottom w:w="0" w:type="dxa"/>
              <w:right w:w="108" w:type="dxa"/>
            </w:tcMar>
            <w:vAlign w:val="center"/>
          </w:tcPr>
          <w:p w14:paraId="3753997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8,108.16</w:t>
            </w:r>
          </w:p>
        </w:tc>
      </w:tr>
      <w:tr w:rsidR="00F72092" w:rsidRPr="000D1143" w14:paraId="0F7B9BCF" w14:textId="77777777" w:rsidTr="00217B21">
        <w:trPr>
          <w:trHeight w:val="397"/>
          <w:jc w:val="center"/>
        </w:trPr>
        <w:tc>
          <w:tcPr>
            <w:tcW w:w="2131" w:type="pct"/>
            <w:tcMar>
              <w:top w:w="0" w:type="dxa"/>
              <w:left w:w="108" w:type="dxa"/>
              <w:bottom w:w="0" w:type="dxa"/>
              <w:right w:w="108" w:type="dxa"/>
            </w:tcMar>
            <w:vAlign w:val="center"/>
          </w:tcPr>
          <w:p w14:paraId="4E1E4DE1"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lastRenderedPageBreak/>
              <w:t>非流动资产</w:t>
            </w:r>
          </w:p>
        </w:tc>
        <w:tc>
          <w:tcPr>
            <w:tcW w:w="4893" w:type="dxa"/>
            <w:tcMar>
              <w:top w:w="0" w:type="dxa"/>
              <w:left w:w="108" w:type="dxa"/>
              <w:bottom w:w="0" w:type="dxa"/>
              <w:right w:w="108" w:type="dxa"/>
            </w:tcMar>
            <w:vAlign w:val="center"/>
          </w:tcPr>
          <w:p w14:paraId="7B9EA06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286,553.71</w:t>
            </w:r>
          </w:p>
        </w:tc>
      </w:tr>
      <w:tr w:rsidR="00F72092" w:rsidRPr="000D1143" w14:paraId="4A2037CB" w14:textId="77777777" w:rsidTr="00217B21">
        <w:trPr>
          <w:trHeight w:val="397"/>
          <w:jc w:val="center"/>
        </w:trPr>
        <w:tc>
          <w:tcPr>
            <w:tcW w:w="2131" w:type="pct"/>
            <w:tcMar>
              <w:top w:w="0" w:type="dxa"/>
              <w:left w:w="108" w:type="dxa"/>
              <w:bottom w:w="0" w:type="dxa"/>
              <w:right w:w="108" w:type="dxa"/>
            </w:tcMar>
            <w:vAlign w:val="center"/>
          </w:tcPr>
          <w:p w14:paraId="1414FD5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总资产</w:t>
            </w:r>
          </w:p>
        </w:tc>
        <w:tc>
          <w:tcPr>
            <w:tcW w:w="4893" w:type="dxa"/>
            <w:tcMar>
              <w:top w:w="0" w:type="dxa"/>
              <w:left w:w="108" w:type="dxa"/>
              <w:bottom w:w="0" w:type="dxa"/>
              <w:right w:w="108" w:type="dxa"/>
            </w:tcMar>
            <w:vAlign w:val="center"/>
          </w:tcPr>
          <w:p w14:paraId="04479B5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294,661.87</w:t>
            </w:r>
          </w:p>
        </w:tc>
      </w:tr>
      <w:tr w:rsidR="00F72092" w:rsidRPr="000D1143" w14:paraId="03ED0B14" w14:textId="77777777" w:rsidTr="00217B21">
        <w:trPr>
          <w:trHeight w:val="397"/>
          <w:jc w:val="center"/>
        </w:trPr>
        <w:tc>
          <w:tcPr>
            <w:tcW w:w="2131" w:type="pct"/>
            <w:tcMar>
              <w:top w:w="0" w:type="dxa"/>
              <w:left w:w="108" w:type="dxa"/>
              <w:bottom w:w="0" w:type="dxa"/>
              <w:right w:w="108" w:type="dxa"/>
            </w:tcMar>
            <w:vAlign w:val="center"/>
          </w:tcPr>
          <w:p w14:paraId="51094DF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4893" w:type="dxa"/>
            <w:tcMar>
              <w:top w:w="0" w:type="dxa"/>
              <w:left w:w="108" w:type="dxa"/>
              <w:bottom w:w="0" w:type="dxa"/>
              <w:right w:w="108" w:type="dxa"/>
            </w:tcMar>
            <w:vAlign w:val="center"/>
          </w:tcPr>
          <w:p w14:paraId="6D02150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74.76</w:t>
            </w:r>
          </w:p>
        </w:tc>
      </w:tr>
      <w:tr w:rsidR="00F72092" w:rsidRPr="000D1143" w14:paraId="49CFB020" w14:textId="77777777" w:rsidTr="00217B21">
        <w:trPr>
          <w:trHeight w:val="397"/>
          <w:jc w:val="center"/>
        </w:trPr>
        <w:tc>
          <w:tcPr>
            <w:tcW w:w="2131" w:type="pct"/>
            <w:tcMar>
              <w:top w:w="0" w:type="dxa"/>
              <w:left w:w="108" w:type="dxa"/>
              <w:bottom w:w="0" w:type="dxa"/>
              <w:right w:w="108" w:type="dxa"/>
            </w:tcMar>
            <w:vAlign w:val="center"/>
          </w:tcPr>
          <w:p w14:paraId="37CEC2D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4893" w:type="dxa"/>
            <w:tcMar>
              <w:top w:w="0" w:type="dxa"/>
              <w:left w:w="108" w:type="dxa"/>
              <w:bottom w:w="0" w:type="dxa"/>
              <w:right w:w="108" w:type="dxa"/>
            </w:tcMar>
            <w:vAlign w:val="center"/>
          </w:tcPr>
          <w:p w14:paraId="1214FA3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27,517.93</w:t>
            </w:r>
          </w:p>
        </w:tc>
      </w:tr>
      <w:tr w:rsidR="00F72092" w:rsidRPr="000D1143" w14:paraId="5A75A092" w14:textId="77777777" w:rsidTr="00217B21">
        <w:trPr>
          <w:trHeight w:val="397"/>
          <w:jc w:val="center"/>
        </w:trPr>
        <w:tc>
          <w:tcPr>
            <w:tcW w:w="2131" w:type="pct"/>
            <w:tcMar>
              <w:top w:w="0" w:type="dxa"/>
              <w:left w:w="108" w:type="dxa"/>
              <w:bottom w:w="0" w:type="dxa"/>
              <w:right w:w="108" w:type="dxa"/>
            </w:tcMar>
            <w:vAlign w:val="center"/>
          </w:tcPr>
          <w:p w14:paraId="3FA4928B"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4893" w:type="dxa"/>
            <w:tcMar>
              <w:top w:w="0" w:type="dxa"/>
              <w:left w:w="108" w:type="dxa"/>
              <w:bottom w:w="0" w:type="dxa"/>
              <w:right w:w="108" w:type="dxa"/>
            </w:tcMar>
            <w:vAlign w:val="center"/>
          </w:tcPr>
          <w:p w14:paraId="2796ACF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27,592.68</w:t>
            </w:r>
          </w:p>
        </w:tc>
      </w:tr>
      <w:tr w:rsidR="00F72092" w:rsidRPr="000D1143" w14:paraId="6CCB86D2" w14:textId="77777777" w:rsidTr="00217B21">
        <w:trPr>
          <w:trHeight w:val="397"/>
          <w:jc w:val="center"/>
        </w:trPr>
        <w:tc>
          <w:tcPr>
            <w:tcW w:w="2131" w:type="pct"/>
            <w:tcMar>
              <w:top w:w="0" w:type="dxa"/>
              <w:left w:w="108" w:type="dxa"/>
              <w:bottom w:w="0" w:type="dxa"/>
              <w:right w:w="108" w:type="dxa"/>
            </w:tcMar>
            <w:vAlign w:val="center"/>
          </w:tcPr>
          <w:p w14:paraId="6D9DE70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净资产</w:t>
            </w:r>
          </w:p>
        </w:tc>
        <w:tc>
          <w:tcPr>
            <w:tcW w:w="4893" w:type="dxa"/>
            <w:tcMar>
              <w:top w:w="0" w:type="dxa"/>
              <w:left w:w="108" w:type="dxa"/>
              <w:bottom w:w="0" w:type="dxa"/>
              <w:right w:w="108" w:type="dxa"/>
            </w:tcMar>
            <w:vAlign w:val="center"/>
          </w:tcPr>
          <w:p w14:paraId="5DB46675"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267,069.18</w:t>
            </w:r>
          </w:p>
        </w:tc>
      </w:tr>
    </w:tbl>
    <w:p w14:paraId="57000AD7" w14:textId="77777777" w:rsidR="00F72092" w:rsidRPr="000D1143" w:rsidRDefault="00F72092" w:rsidP="00F72092">
      <w:pPr>
        <w:spacing w:before="120" w:afterLines="0" w:after="0"/>
        <w:ind w:firstLine="480"/>
      </w:pPr>
      <w:r w:rsidRPr="000D1143">
        <w:rPr>
          <w:rFonts w:ascii="宋体" w:hAnsi="宋体" w:cs="宋体" w:hint="eastAsia"/>
        </w:rPr>
        <w:t>②</w:t>
      </w:r>
      <w:r w:rsidRPr="000D1143">
        <w:t>简要利润表</w:t>
      </w:r>
    </w:p>
    <w:p w14:paraId="37ACD151"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0E729EE4" w14:textId="77777777" w:rsidTr="00217B21">
        <w:trPr>
          <w:trHeight w:val="397"/>
          <w:tblHeader/>
          <w:jc w:val="center"/>
        </w:trPr>
        <w:tc>
          <w:tcPr>
            <w:tcW w:w="2131" w:type="pct"/>
            <w:tcMar>
              <w:top w:w="0" w:type="dxa"/>
              <w:left w:w="108" w:type="dxa"/>
              <w:bottom w:w="0" w:type="dxa"/>
              <w:right w:w="108" w:type="dxa"/>
            </w:tcMar>
            <w:vAlign w:val="center"/>
          </w:tcPr>
          <w:p w14:paraId="7BE6E9E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8" w:type="pct"/>
            <w:tcMar>
              <w:top w:w="0" w:type="dxa"/>
              <w:left w:w="108" w:type="dxa"/>
              <w:bottom w:w="0" w:type="dxa"/>
              <w:right w:w="108" w:type="dxa"/>
            </w:tcMar>
            <w:vAlign w:val="center"/>
          </w:tcPr>
          <w:p w14:paraId="64A7A505"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3DB1C7A1" w14:textId="77777777" w:rsidTr="00217B21">
        <w:trPr>
          <w:trHeight w:val="397"/>
          <w:jc w:val="center"/>
        </w:trPr>
        <w:tc>
          <w:tcPr>
            <w:tcW w:w="2131" w:type="pct"/>
            <w:tcMar>
              <w:top w:w="0" w:type="dxa"/>
              <w:left w:w="108" w:type="dxa"/>
              <w:bottom w:w="0" w:type="dxa"/>
              <w:right w:w="108" w:type="dxa"/>
            </w:tcMar>
            <w:vAlign w:val="center"/>
          </w:tcPr>
          <w:p w14:paraId="5E463DC9"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2868" w:type="pct"/>
            <w:tcMar>
              <w:top w:w="0" w:type="dxa"/>
              <w:left w:w="108" w:type="dxa"/>
              <w:bottom w:w="0" w:type="dxa"/>
              <w:right w:w="108" w:type="dxa"/>
            </w:tcMar>
            <w:vAlign w:val="center"/>
          </w:tcPr>
          <w:p w14:paraId="47BD2142"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-25,777.88</w:t>
            </w:r>
          </w:p>
        </w:tc>
      </w:tr>
      <w:tr w:rsidR="00F72092" w:rsidRPr="000D1143" w14:paraId="5ED5BC5B" w14:textId="77777777" w:rsidTr="00217B21">
        <w:trPr>
          <w:trHeight w:val="397"/>
          <w:jc w:val="center"/>
        </w:trPr>
        <w:tc>
          <w:tcPr>
            <w:tcW w:w="2131" w:type="pct"/>
            <w:tcMar>
              <w:top w:w="0" w:type="dxa"/>
              <w:left w:w="108" w:type="dxa"/>
              <w:bottom w:w="0" w:type="dxa"/>
              <w:right w:w="108" w:type="dxa"/>
            </w:tcMar>
            <w:vAlign w:val="center"/>
          </w:tcPr>
          <w:p w14:paraId="68443F7B"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2868" w:type="pct"/>
            <w:tcMar>
              <w:top w:w="0" w:type="dxa"/>
              <w:left w:w="108" w:type="dxa"/>
              <w:bottom w:w="0" w:type="dxa"/>
              <w:right w:w="108" w:type="dxa"/>
            </w:tcMar>
            <w:vAlign w:val="center"/>
          </w:tcPr>
          <w:p w14:paraId="1D44434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kern w:val="0"/>
                <w:sz w:val="21"/>
                <w:szCs w:val="21"/>
              </w:rPr>
              <w:t>-23,284.42</w:t>
            </w:r>
          </w:p>
        </w:tc>
      </w:tr>
      <w:tr w:rsidR="00F72092" w:rsidRPr="000D1143" w14:paraId="6B697111" w14:textId="77777777" w:rsidTr="00217B21">
        <w:trPr>
          <w:trHeight w:val="397"/>
          <w:jc w:val="center"/>
        </w:trPr>
        <w:tc>
          <w:tcPr>
            <w:tcW w:w="2131" w:type="pct"/>
            <w:tcMar>
              <w:top w:w="0" w:type="dxa"/>
              <w:left w:w="108" w:type="dxa"/>
              <w:bottom w:w="0" w:type="dxa"/>
              <w:right w:w="108" w:type="dxa"/>
            </w:tcMar>
            <w:vAlign w:val="center"/>
          </w:tcPr>
          <w:p w14:paraId="48A7C66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2868" w:type="pct"/>
            <w:tcMar>
              <w:top w:w="0" w:type="dxa"/>
              <w:left w:w="108" w:type="dxa"/>
              <w:bottom w:w="0" w:type="dxa"/>
              <w:right w:w="108" w:type="dxa"/>
            </w:tcMar>
            <w:vAlign w:val="center"/>
          </w:tcPr>
          <w:p w14:paraId="6774157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kern w:val="0"/>
                <w:sz w:val="21"/>
                <w:szCs w:val="21"/>
              </w:rPr>
              <w:t>-23,284.42</w:t>
            </w:r>
          </w:p>
        </w:tc>
      </w:tr>
      <w:tr w:rsidR="00F72092" w:rsidRPr="000D1143" w14:paraId="756219E4" w14:textId="77777777" w:rsidTr="00217B21">
        <w:trPr>
          <w:trHeight w:val="397"/>
          <w:jc w:val="center"/>
        </w:trPr>
        <w:tc>
          <w:tcPr>
            <w:tcW w:w="2131" w:type="pct"/>
            <w:tcMar>
              <w:top w:w="0" w:type="dxa"/>
              <w:left w:w="108" w:type="dxa"/>
              <w:bottom w:w="0" w:type="dxa"/>
              <w:right w:w="108" w:type="dxa"/>
            </w:tcMar>
            <w:vAlign w:val="center"/>
          </w:tcPr>
          <w:p w14:paraId="47238167"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2868" w:type="pct"/>
            <w:tcMar>
              <w:top w:w="0" w:type="dxa"/>
              <w:left w:w="108" w:type="dxa"/>
              <w:bottom w:w="0" w:type="dxa"/>
              <w:right w:w="108" w:type="dxa"/>
            </w:tcMar>
            <w:vAlign w:val="center"/>
          </w:tcPr>
          <w:p w14:paraId="3828195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-23,284.42</w:t>
            </w:r>
          </w:p>
        </w:tc>
      </w:tr>
    </w:tbl>
    <w:p w14:paraId="4F882B80"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35F9A817" w14:textId="40ADDA24" w:rsidR="00F72092" w:rsidRPr="000D1143" w:rsidRDefault="00F72092" w:rsidP="00F72092">
      <w:pPr>
        <w:spacing w:before="120" w:afterLines="0" w:after="0"/>
        <w:ind w:firstLine="480"/>
      </w:pPr>
      <w:r w:rsidRPr="000D1143">
        <w:t>截至</w:t>
      </w:r>
      <w:r w:rsidR="00DD6674" w:rsidRPr="000D1143">
        <w:t>本报告</w:t>
      </w:r>
      <w:r w:rsidRPr="000D1143">
        <w:t>签署日，苏州</w:t>
      </w:r>
      <w:r w:rsidRPr="000D1143">
        <w:rPr>
          <w:rFonts w:hint="eastAsia"/>
        </w:rPr>
        <w:t>市</w:t>
      </w:r>
      <w:r w:rsidRPr="000D1143">
        <w:t>德同合心的出资结构如下：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3578"/>
        <w:gridCol w:w="1312"/>
        <w:gridCol w:w="1367"/>
        <w:gridCol w:w="1520"/>
      </w:tblGrid>
      <w:tr w:rsidR="00F72092" w:rsidRPr="000D1143" w14:paraId="2F1E641E" w14:textId="77777777" w:rsidTr="00217B21">
        <w:trPr>
          <w:trHeight w:val="397"/>
          <w:tblHeader/>
          <w:jc w:val="center"/>
        </w:trPr>
        <w:tc>
          <w:tcPr>
            <w:tcW w:w="768" w:type="dxa"/>
            <w:tcMar>
              <w:top w:w="0" w:type="dxa"/>
              <w:left w:w="108" w:type="dxa"/>
              <w:bottom w:w="0" w:type="dxa"/>
              <w:right w:w="108" w:type="dxa"/>
            </w:tcMar>
            <w:vAlign w:val="center"/>
          </w:tcPr>
          <w:p w14:paraId="45B244FC"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3685" w:type="dxa"/>
            <w:tcMar>
              <w:top w:w="0" w:type="dxa"/>
              <w:left w:w="108" w:type="dxa"/>
              <w:bottom w:w="0" w:type="dxa"/>
              <w:right w:w="108" w:type="dxa"/>
            </w:tcMar>
            <w:vAlign w:val="center"/>
          </w:tcPr>
          <w:p w14:paraId="630D4E16"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346" w:type="dxa"/>
            <w:tcMar>
              <w:top w:w="0" w:type="dxa"/>
              <w:left w:w="108" w:type="dxa"/>
              <w:bottom w:w="0" w:type="dxa"/>
              <w:right w:w="108" w:type="dxa"/>
            </w:tcMar>
            <w:vAlign w:val="center"/>
          </w:tcPr>
          <w:p w14:paraId="10799A5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403" w:type="dxa"/>
            <w:tcMar>
              <w:top w:w="0" w:type="dxa"/>
              <w:left w:w="108" w:type="dxa"/>
              <w:bottom w:w="0" w:type="dxa"/>
              <w:right w:w="108" w:type="dxa"/>
            </w:tcMar>
            <w:vAlign w:val="center"/>
          </w:tcPr>
          <w:p w14:paraId="2422576B"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5480619C"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（万元）</w:t>
            </w:r>
          </w:p>
        </w:tc>
        <w:tc>
          <w:tcPr>
            <w:tcW w:w="1561" w:type="dxa"/>
            <w:tcMar>
              <w:top w:w="0" w:type="dxa"/>
              <w:left w:w="108" w:type="dxa"/>
              <w:bottom w:w="0" w:type="dxa"/>
              <w:right w:w="108" w:type="dxa"/>
            </w:tcMar>
            <w:vAlign w:val="center"/>
          </w:tcPr>
          <w:p w14:paraId="5C2D914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5B2B81C6"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69D94043" w14:textId="77777777" w:rsidTr="00217B21">
        <w:trPr>
          <w:trHeight w:val="397"/>
          <w:jc w:val="center"/>
        </w:trPr>
        <w:tc>
          <w:tcPr>
            <w:tcW w:w="768" w:type="dxa"/>
            <w:tcMar>
              <w:top w:w="0" w:type="dxa"/>
              <w:left w:w="108" w:type="dxa"/>
              <w:bottom w:w="0" w:type="dxa"/>
              <w:right w:w="108" w:type="dxa"/>
            </w:tcMar>
            <w:vAlign w:val="center"/>
          </w:tcPr>
          <w:p w14:paraId="3BF3AE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685" w:type="dxa"/>
            <w:tcMar>
              <w:top w:w="0" w:type="dxa"/>
              <w:left w:w="108" w:type="dxa"/>
              <w:bottom w:w="0" w:type="dxa"/>
              <w:right w:w="108" w:type="dxa"/>
            </w:tcMar>
            <w:vAlign w:val="center"/>
          </w:tcPr>
          <w:p w14:paraId="0E89FC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西藏德同企业管理有限公司</w:t>
            </w:r>
          </w:p>
        </w:tc>
        <w:tc>
          <w:tcPr>
            <w:tcW w:w="1346" w:type="dxa"/>
            <w:tcMar>
              <w:top w:w="0" w:type="dxa"/>
              <w:left w:w="108" w:type="dxa"/>
              <w:bottom w:w="0" w:type="dxa"/>
              <w:right w:w="108" w:type="dxa"/>
            </w:tcMar>
            <w:vAlign w:val="center"/>
          </w:tcPr>
          <w:p w14:paraId="5EABB5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403" w:type="dxa"/>
            <w:tcMar>
              <w:top w:w="0" w:type="dxa"/>
              <w:left w:w="108" w:type="dxa"/>
              <w:bottom w:w="0" w:type="dxa"/>
              <w:right w:w="108" w:type="dxa"/>
            </w:tcMar>
            <w:vAlign w:val="center"/>
          </w:tcPr>
          <w:p w14:paraId="7C4F592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5,000.00</w:t>
            </w:r>
          </w:p>
        </w:tc>
        <w:tc>
          <w:tcPr>
            <w:tcW w:w="1561" w:type="dxa"/>
            <w:tcMar>
              <w:top w:w="0" w:type="dxa"/>
              <w:left w:w="108" w:type="dxa"/>
              <w:bottom w:w="0" w:type="dxa"/>
              <w:right w:w="108" w:type="dxa"/>
            </w:tcMar>
            <w:vAlign w:val="center"/>
          </w:tcPr>
          <w:p w14:paraId="0B1CC5B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733F57BC" w14:textId="77777777" w:rsidTr="00217B21">
        <w:trPr>
          <w:trHeight w:val="397"/>
          <w:jc w:val="center"/>
        </w:trPr>
        <w:tc>
          <w:tcPr>
            <w:tcW w:w="768" w:type="dxa"/>
            <w:tcMar>
              <w:top w:w="0" w:type="dxa"/>
              <w:left w:w="108" w:type="dxa"/>
              <w:bottom w:w="0" w:type="dxa"/>
              <w:right w:w="108" w:type="dxa"/>
            </w:tcMar>
            <w:vAlign w:val="center"/>
          </w:tcPr>
          <w:p w14:paraId="4E833B2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685" w:type="dxa"/>
            <w:tcMar>
              <w:top w:w="0" w:type="dxa"/>
              <w:left w:w="108" w:type="dxa"/>
              <w:bottom w:w="0" w:type="dxa"/>
              <w:right w:w="108" w:type="dxa"/>
            </w:tcMar>
            <w:vAlign w:val="center"/>
          </w:tcPr>
          <w:p w14:paraId="1B8242A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国投创合国家新兴产业创业投资引导基金（有限合伙）</w:t>
            </w:r>
          </w:p>
        </w:tc>
        <w:tc>
          <w:tcPr>
            <w:tcW w:w="1346" w:type="dxa"/>
            <w:tcMar>
              <w:top w:w="0" w:type="dxa"/>
              <w:left w:w="108" w:type="dxa"/>
              <w:bottom w:w="0" w:type="dxa"/>
              <w:right w:w="108" w:type="dxa"/>
            </w:tcMar>
            <w:vAlign w:val="center"/>
          </w:tcPr>
          <w:p w14:paraId="6F44E76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16F0EC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20,000.00</w:t>
            </w:r>
          </w:p>
        </w:tc>
        <w:tc>
          <w:tcPr>
            <w:tcW w:w="1561" w:type="dxa"/>
            <w:tcMar>
              <w:top w:w="0" w:type="dxa"/>
              <w:left w:w="108" w:type="dxa"/>
              <w:bottom w:w="0" w:type="dxa"/>
              <w:right w:w="108" w:type="dxa"/>
            </w:tcMar>
            <w:vAlign w:val="center"/>
          </w:tcPr>
          <w:p w14:paraId="5C95A09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r>
      <w:tr w:rsidR="00F72092" w:rsidRPr="000D1143" w14:paraId="0D3D60B2" w14:textId="77777777" w:rsidTr="00217B21">
        <w:trPr>
          <w:trHeight w:val="397"/>
          <w:jc w:val="center"/>
        </w:trPr>
        <w:tc>
          <w:tcPr>
            <w:tcW w:w="768" w:type="dxa"/>
            <w:tcMar>
              <w:top w:w="0" w:type="dxa"/>
              <w:left w:w="108" w:type="dxa"/>
              <w:bottom w:w="0" w:type="dxa"/>
              <w:right w:w="108" w:type="dxa"/>
            </w:tcMar>
            <w:vAlign w:val="center"/>
          </w:tcPr>
          <w:p w14:paraId="6015CA0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685" w:type="dxa"/>
            <w:tcMar>
              <w:top w:w="0" w:type="dxa"/>
              <w:left w:w="108" w:type="dxa"/>
              <w:bottom w:w="0" w:type="dxa"/>
              <w:right w:w="108" w:type="dxa"/>
            </w:tcMar>
            <w:vAlign w:val="center"/>
          </w:tcPr>
          <w:p w14:paraId="3EF506D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上海科创中心一期股权投资基金合伙企业（有限合伙）</w:t>
            </w:r>
          </w:p>
        </w:tc>
        <w:tc>
          <w:tcPr>
            <w:tcW w:w="1346" w:type="dxa"/>
            <w:tcMar>
              <w:top w:w="0" w:type="dxa"/>
              <w:left w:w="108" w:type="dxa"/>
              <w:bottom w:w="0" w:type="dxa"/>
              <w:right w:w="108" w:type="dxa"/>
            </w:tcMar>
            <w:vAlign w:val="center"/>
          </w:tcPr>
          <w:p w14:paraId="5914A08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075F31E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20,000.00</w:t>
            </w:r>
          </w:p>
        </w:tc>
        <w:tc>
          <w:tcPr>
            <w:tcW w:w="1561" w:type="dxa"/>
            <w:tcMar>
              <w:top w:w="0" w:type="dxa"/>
              <w:left w:w="108" w:type="dxa"/>
              <w:bottom w:w="0" w:type="dxa"/>
              <w:right w:w="108" w:type="dxa"/>
            </w:tcMar>
            <w:vAlign w:val="center"/>
          </w:tcPr>
          <w:p w14:paraId="6A0998F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r>
      <w:tr w:rsidR="00F72092" w:rsidRPr="000D1143" w14:paraId="5797CEA5" w14:textId="77777777" w:rsidTr="00217B21">
        <w:trPr>
          <w:trHeight w:val="397"/>
          <w:jc w:val="center"/>
        </w:trPr>
        <w:tc>
          <w:tcPr>
            <w:tcW w:w="768" w:type="dxa"/>
            <w:tcMar>
              <w:top w:w="0" w:type="dxa"/>
              <w:left w:w="108" w:type="dxa"/>
              <w:bottom w:w="0" w:type="dxa"/>
              <w:right w:w="108" w:type="dxa"/>
            </w:tcMar>
            <w:vAlign w:val="center"/>
          </w:tcPr>
          <w:p w14:paraId="06B34BE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685" w:type="dxa"/>
            <w:tcMar>
              <w:top w:w="0" w:type="dxa"/>
              <w:left w:w="108" w:type="dxa"/>
              <w:bottom w:w="0" w:type="dxa"/>
              <w:right w:w="108" w:type="dxa"/>
            </w:tcMar>
            <w:vAlign w:val="center"/>
          </w:tcPr>
          <w:p w14:paraId="2773C27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苏州市吴江产业投资有限公司</w:t>
            </w:r>
          </w:p>
        </w:tc>
        <w:tc>
          <w:tcPr>
            <w:tcW w:w="1346" w:type="dxa"/>
            <w:tcMar>
              <w:top w:w="0" w:type="dxa"/>
              <w:left w:w="108" w:type="dxa"/>
              <w:bottom w:w="0" w:type="dxa"/>
              <w:right w:w="108" w:type="dxa"/>
            </w:tcMar>
            <w:vAlign w:val="center"/>
          </w:tcPr>
          <w:p w14:paraId="1EF76D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542CC2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20,000.00</w:t>
            </w:r>
          </w:p>
        </w:tc>
        <w:tc>
          <w:tcPr>
            <w:tcW w:w="1561" w:type="dxa"/>
            <w:tcMar>
              <w:top w:w="0" w:type="dxa"/>
              <w:left w:w="108" w:type="dxa"/>
              <w:bottom w:w="0" w:type="dxa"/>
              <w:right w:w="108" w:type="dxa"/>
            </w:tcMar>
            <w:vAlign w:val="center"/>
          </w:tcPr>
          <w:p w14:paraId="3E9E3D0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r>
      <w:tr w:rsidR="00F72092" w:rsidRPr="000D1143" w14:paraId="7959F391" w14:textId="77777777" w:rsidTr="00217B21">
        <w:trPr>
          <w:trHeight w:val="397"/>
          <w:jc w:val="center"/>
        </w:trPr>
        <w:tc>
          <w:tcPr>
            <w:tcW w:w="768" w:type="dxa"/>
            <w:tcMar>
              <w:top w:w="0" w:type="dxa"/>
              <w:left w:w="108" w:type="dxa"/>
              <w:bottom w:w="0" w:type="dxa"/>
              <w:right w:w="108" w:type="dxa"/>
            </w:tcMar>
            <w:vAlign w:val="center"/>
          </w:tcPr>
          <w:p w14:paraId="75DF64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685" w:type="dxa"/>
            <w:tcMar>
              <w:top w:w="0" w:type="dxa"/>
              <w:left w:w="108" w:type="dxa"/>
              <w:bottom w:w="0" w:type="dxa"/>
              <w:right w:w="108" w:type="dxa"/>
            </w:tcMar>
            <w:vAlign w:val="center"/>
          </w:tcPr>
          <w:p w14:paraId="160C99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前海股权投资基金（有限合伙）</w:t>
            </w:r>
          </w:p>
        </w:tc>
        <w:tc>
          <w:tcPr>
            <w:tcW w:w="1346" w:type="dxa"/>
            <w:tcMar>
              <w:top w:w="0" w:type="dxa"/>
              <w:left w:w="108" w:type="dxa"/>
              <w:bottom w:w="0" w:type="dxa"/>
              <w:right w:w="108" w:type="dxa"/>
            </w:tcMar>
            <w:vAlign w:val="center"/>
          </w:tcPr>
          <w:p w14:paraId="7C61696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0154CC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15,000.00</w:t>
            </w:r>
          </w:p>
        </w:tc>
        <w:tc>
          <w:tcPr>
            <w:tcW w:w="1561" w:type="dxa"/>
            <w:tcMar>
              <w:top w:w="0" w:type="dxa"/>
              <w:left w:w="108" w:type="dxa"/>
              <w:bottom w:w="0" w:type="dxa"/>
              <w:right w:w="108" w:type="dxa"/>
            </w:tcMar>
            <w:vAlign w:val="center"/>
          </w:tcPr>
          <w:p w14:paraId="0C2EC57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7.50</w:t>
            </w:r>
          </w:p>
        </w:tc>
      </w:tr>
      <w:tr w:rsidR="00F72092" w:rsidRPr="000D1143" w14:paraId="1FEA63AD" w14:textId="77777777" w:rsidTr="00217B21">
        <w:trPr>
          <w:trHeight w:val="397"/>
          <w:jc w:val="center"/>
        </w:trPr>
        <w:tc>
          <w:tcPr>
            <w:tcW w:w="768" w:type="dxa"/>
            <w:tcMar>
              <w:top w:w="0" w:type="dxa"/>
              <w:left w:w="108" w:type="dxa"/>
              <w:bottom w:w="0" w:type="dxa"/>
              <w:right w:w="108" w:type="dxa"/>
            </w:tcMar>
            <w:vAlign w:val="center"/>
          </w:tcPr>
          <w:p w14:paraId="0AE1E84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685" w:type="dxa"/>
            <w:tcMar>
              <w:top w:w="0" w:type="dxa"/>
              <w:left w:w="108" w:type="dxa"/>
              <w:bottom w:w="0" w:type="dxa"/>
              <w:right w:w="108" w:type="dxa"/>
            </w:tcMar>
            <w:vAlign w:val="center"/>
          </w:tcPr>
          <w:p w14:paraId="1797D2B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苏州工业园区元禾招商股权投资基金合伙企业（有限合伙）</w:t>
            </w:r>
          </w:p>
        </w:tc>
        <w:tc>
          <w:tcPr>
            <w:tcW w:w="1346" w:type="dxa"/>
            <w:tcMar>
              <w:top w:w="0" w:type="dxa"/>
              <w:left w:w="108" w:type="dxa"/>
              <w:bottom w:w="0" w:type="dxa"/>
              <w:right w:w="108" w:type="dxa"/>
            </w:tcMar>
            <w:vAlign w:val="center"/>
          </w:tcPr>
          <w:p w14:paraId="367B8CC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CD5518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10,000.00</w:t>
            </w:r>
          </w:p>
        </w:tc>
        <w:tc>
          <w:tcPr>
            <w:tcW w:w="1561" w:type="dxa"/>
            <w:tcMar>
              <w:top w:w="0" w:type="dxa"/>
              <w:left w:w="108" w:type="dxa"/>
              <w:bottom w:w="0" w:type="dxa"/>
              <w:right w:w="108" w:type="dxa"/>
            </w:tcMar>
            <w:vAlign w:val="center"/>
          </w:tcPr>
          <w:p w14:paraId="5EA5F66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r>
      <w:tr w:rsidR="00F72092" w:rsidRPr="000D1143" w14:paraId="471C42A6" w14:textId="77777777" w:rsidTr="00217B21">
        <w:trPr>
          <w:trHeight w:val="397"/>
          <w:jc w:val="center"/>
        </w:trPr>
        <w:tc>
          <w:tcPr>
            <w:tcW w:w="768" w:type="dxa"/>
            <w:tcMar>
              <w:top w:w="0" w:type="dxa"/>
              <w:left w:w="108" w:type="dxa"/>
              <w:bottom w:w="0" w:type="dxa"/>
              <w:right w:w="108" w:type="dxa"/>
            </w:tcMar>
            <w:vAlign w:val="center"/>
          </w:tcPr>
          <w:p w14:paraId="7DFE95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685" w:type="dxa"/>
            <w:tcMar>
              <w:top w:w="0" w:type="dxa"/>
              <w:left w:w="108" w:type="dxa"/>
              <w:bottom w:w="0" w:type="dxa"/>
              <w:right w:w="108" w:type="dxa"/>
            </w:tcMar>
            <w:vAlign w:val="center"/>
          </w:tcPr>
          <w:p w14:paraId="2AB2805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上海青浦投资有限公司</w:t>
            </w:r>
          </w:p>
        </w:tc>
        <w:tc>
          <w:tcPr>
            <w:tcW w:w="1346" w:type="dxa"/>
            <w:tcMar>
              <w:top w:w="0" w:type="dxa"/>
              <w:left w:w="108" w:type="dxa"/>
              <w:bottom w:w="0" w:type="dxa"/>
              <w:right w:w="108" w:type="dxa"/>
            </w:tcMar>
            <w:vAlign w:val="center"/>
          </w:tcPr>
          <w:p w14:paraId="1CF1791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6BE729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10,000.00</w:t>
            </w:r>
          </w:p>
        </w:tc>
        <w:tc>
          <w:tcPr>
            <w:tcW w:w="1561" w:type="dxa"/>
            <w:tcMar>
              <w:top w:w="0" w:type="dxa"/>
              <w:left w:w="108" w:type="dxa"/>
              <w:bottom w:w="0" w:type="dxa"/>
              <w:right w:w="108" w:type="dxa"/>
            </w:tcMar>
            <w:vAlign w:val="center"/>
          </w:tcPr>
          <w:p w14:paraId="033FF16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r>
      <w:tr w:rsidR="00F72092" w:rsidRPr="000D1143" w14:paraId="42F066D7" w14:textId="77777777" w:rsidTr="00217B21">
        <w:trPr>
          <w:trHeight w:val="397"/>
          <w:jc w:val="center"/>
        </w:trPr>
        <w:tc>
          <w:tcPr>
            <w:tcW w:w="768" w:type="dxa"/>
            <w:tcMar>
              <w:top w:w="0" w:type="dxa"/>
              <w:left w:w="108" w:type="dxa"/>
              <w:bottom w:w="0" w:type="dxa"/>
              <w:right w:w="108" w:type="dxa"/>
            </w:tcMar>
            <w:vAlign w:val="center"/>
          </w:tcPr>
          <w:p w14:paraId="2235B26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3685" w:type="dxa"/>
            <w:tcMar>
              <w:top w:w="0" w:type="dxa"/>
              <w:left w:w="108" w:type="dxa"/>
              <w:bottom w:w="0" w:type="dxa"/>
              <w:right w:w="108" w:type="dxa"/>
            </w:tcMar>
            <w:vAlign w:val="center"/>
          </w:tcPr>
          <w:p w14:paraId="010ABB1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江西省发展升级引导基金（有限合伙）</w:t>
            </w:r>
          </w:p>
        </w:tc>
        <w:tc>
          <w:tcPr>
            <w:tcW w:w="1346" w:type="dxa"/>
            <w:tcMar>
              <w:top w:w="0" w:type="dxa"/>
              <w:left w:w="108" w:type="dxa"/>
              <w:bottom w:w="0" w:type="dxa"/>
              <w:right w:w="108" w:type="dxa"/>
            </w:tcMar>
            <w:vAlign w:val="center"/>
          </w:tcPr>
          <w:p w14:paraId="13B843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F0B701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10,000.00</w:t>
            </w:r>
          </w:p>
        </w:tc>
        <w:tc>
          <w:tcPr>
            <w:tcW w:w="1561" w:type="dxa"/>
            <w:tcMar>
              <w:top w:w="0" w:type="dxa"/>
              <w:left w:w="108" w:type="dxa"/>
              <w:bottom w:w="0" w:type="dxa"/>
              <w:right w:w="108" w:type="dxa"/>
            </w:tcMar>
            <w:vAlign w:val="center"/>
          </w:tcPr>
          <w:p w14:paraId="14D8242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r>
      <w:tr w:rsidR="00F72092" w:rsidRPr="000D1143" w14:paraId="01F695BF" w14:textId="77777777" w:rsidTr="00217B21">
        <w:trPr>
          <w:trHeight w:val="397"/>
          <w:jc w:val="center"/>
        </w:trPr>
        <w:tc>
          <w:tcPr>
            <w:tcW w:w="768" w:type="dxa"/>
            <w:tcMar>
              <w:top w:w="0" w:type="dxa"/>
              <w:left w:w="108" w:type="dxa"/>
              <w:bottom w:w="0" w:type="dxa"/>
              <w:right w:w="108" w:type="dxa"/>
            </w:tcMar>
            <w:vAlign w:val="center"/>
          </w:tcPr>
          <w:p w14:paraId="1BA626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3685" w:type="dxa"/>
            <w:tcMar>
              <w:top w:w="0" w:type="dxa"/>
              <w:left w:w="108" w:type="dxa"/>
              <w:bottom w:w="0" w:type="dxa"/>
              <w:right w:w="108" w:type="dxa"/>
            </w:tcMar>
            <w:vAlign w:val="center"/>
          </w:tcPr>
          <w:p w14:paraId="502B5CC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上海德心股权投资基金管理有限公司</w:t>
            </w:r>
          </w:p>
        </w:tc>
        <w:tc>
          <w:tcPr>
            <w:tcW w:w="1346" w:type="dxa"/>
            <w:tcMar>
              <w:top w:w="0" w:type="dxa"/>
              <w:left w:w="108" w:type="dxa"/>
              <w:bottom w:w="0" w:type="dxa"/>
              <w:right w:w="108" w:type="dxa"/>
            </w:tcMar>
            <w:vAlign w:val="center"/>
          </w:tcPr>
          <w:p w14:paraId="2A9394D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AC0CAD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8,370.00</w:t>
            </w:r>
          </w:p>
        </w:tc>
        <w:tc>
          <w:tcPr>
            <w:tcW w:w="1561" w:type="dxa"/>
            <w:tcMar>
              <w:top w:w="0" w:type="dxa"/>
              <w:left w:w="108" w:type="dxa"/>
              <w:bottom w:w="0" w:type="dxa"/>
              <w:right w:w="108" w:type="dxa"/>
            </w:tcMar>
            <w:vAlign w:val="center"/>
          </w:tcPr>
          <w:p w14:paraId="5131E3A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4.19</w:t>
            </w:r>
          </w:p>
        </w:tc>
      </w:tr>
      <w:tr w:rsidR="00F72092" w:rsidRPr="000D1143" w14:paraId="078552C5" w14:textId="77777777" w:rsidTr="00217B21">
        <w:trPr>
          <w:trHeight w:val="397"/>
          <w:jc w:val="center"/>
        </w:trPr>
        <w:tc>
          <w:tcPr>
            <w:tcW w:w="768" w:type="dxa"/>
            <w:tcMar>
              <w:top w:w="0" w:type="dxa"/>
              <w:left w:w="108" w:type="dxa"/>
              <w:bottom w:w="0" w:type="dxa"/>
              <w:right w:w="108" w:type="dxa"/>
            </w:tcMar>
            <w:vAlign w:val="center"/>
          </w:tcPr>
          <w:p w14:paraId="6BDB76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3685" w:type="dxa"/>
            <w:tcMar>
              <w:top w:w="0" w:type="dxa"/>
              <w:left w:w="108" w:type="dxa"/>
              <w:bottom w:w="0" w:type="dxa"/>
              <w:right w:w="108" w:type="dxa"/>
            </w:tcMar>
            <w:vAlign w:val="center"/>
          </w:tcPr>
          <w:p w14:paraId="5D5792B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国联人寿保险股份有限公司</w:t>
            </w:r>
          </w:p>
        </w:tc>
        <w:tc>
          <w:tcPr>
            <w:tcW w:w="1346" w:type="dxa"/>
            <w:tcMar>
              <w:top w:w="0" w:type="dxa"/>
              <w:left w:w="108" w:type="dxa"/>
              <w:bottom w:w="0" w:type="dxa"/>
              <w:right w:w="108" w:type="dxa"/>
            </w:tcMar>
            <w:vAlign w:val="center"/>
          </w:tcPr>
          <w:p w14:paraId="03A36BC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F6AF5E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7,500.00</w:t>
            </w:r>
          </w:p>
        </w:tc>
        <w:tc>
          <w:tcPr>
            <w:tcW w:w="1561" w:type="dxa"/>
            <w:tcMar>
              <w:top w:w="0" w:type="dxa"/>
              <w:left w:w="108" w:type="dxa"/>
              <w:bottom w:w="0" w:type="dxa"/>
              <w:right w:w="108" w:type="dxa"/>
            </w:tcMar>
            <w:vAlign w:val="center"/>
          </w:tcPr>
          <w:p w14:paraId="356890B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3.75</w:t>
            </w:r>
          </w:p>
        </w:tc>
      </w:tr>
      <w:tr w:rsidR="00F72092" w:rsidRPr="000D1143" w14:paraId="3F5E1AB7" w14:textId="77777777" w:rsidTr="00217B21">
        <w:trPr>
          <w:trHeight w:val="397"/>
          <w:jc w:val="center"/>
        </w:trPr>
        <w:tc>
          <w:tcPr>
            <w:tcW w:w="768" w:type="dxa"/>
            <w:tcMar>
              <w:top w:w="0" w:type="dxa"/>
              <w:left w:w="108" w:type="dxa"/>
              <w:bottom w:w="0" w:type="dxa"/>
              <w:right w:w="108" w:type="dxa"/>
            </w:tcMar>
            <w:vAlign w:val="center"/>
          </w:tcPr>
          <w:p w14:paraId="20C4F43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3685" w:type="dxa"/>
            <w:tcMar>
              <w:top w:w="0" w:type="dxa"/>
              <w:left w:w="108" w:type="dxa"/>
              <w:bottom w:w="0" w:type="dxa"/>
              <w:right w:w="108" w:type="dxa"/>
            </w:tcMar>
            <w:vAlign w:val="center"/>
          </w:tcPr>
          <w:p w14:paraId="3ED9684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新余市晟创投资管理有限公司</w:t>
            </w:r>
          </w:p>
        </w:tc>
        <w:tc>
          <w:tcPr>
            <w:tcW w:w="1346" w:type="dxa"/>
            <w:tcMar>
              <w:top w:w="0" w:type="dxa"/>
              <w:left w:w="108" w:type="dxa"/>
              <w:bottom w:w="0" w:type="dxa"/>
              <w:right w:w="108" w:type="dxa"/>
            </w:tcMar>
            <w:vAlign w:val="center"/>
          </w:tcPr>
          <w:p w14:paraId="3582292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D71DAA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7,000.00</w:t>
            </w:r>
          </w:p>
        </w:tc>
        <w:tc>
          <w:tcPr>
            <w:tcW w:w="1561" w:type="dxa"/>
            <w:tcMar>
              <w:top w:w="0" w:type="dxa"/>
              <w:left w:w="108" w:type="dxa"/>
              <w:bottom w:w="0" w:type="dxa"/>
              <w:right w:w="108" w:type="dxa"/>
            </w:tcMar>
            <w:vAlign w:val="center"/>
          </w:tcPr>
          <w:p w14:paraId="73DEA49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3.50</w:t>
            </w:r>
          </w:p>
        </w:tc>
      </w:tr>
      <w:tr w:rsidR="00F72092" w:rsidRPr="000D1143" w14:paraId="3745001F" w14:textId="77777777" w:rsidTr="00217B21">
        <w:trPr>
          <w:trHeight w:val="397"/>
          <w:jc w:val="center"/>
        </w:trPr>
        <w:tc>
          <w:tcPr>
            <w:tcW w:w="768" w:type="dxa"/>
            <w:tcMar>
              <w:top w:w="0" w:type="dxa"/>
              <w:left w:w="108" w:type="dxa"/>
              <w:bottom w:w="0" w:type="dxa"/>
              <w:right w:w="108" w:type="dxa"/>
            </w:tcMar>
            <w:vAlign w:val="center"/>
          </w:tcPr>
          <w:p w14:paraId="1833A5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3685" w:type="dxa"/>
            <w:tcMar>
              <w:top w:w="0" w:type="dxa"/>
              <w:left w:w="108" w:type="dxa"/>
              <w:bottom w:w="0" w:type="dxa"/>
              <w:right w:w="108" w:type="dxa"/>
            </w:tcMar>
            <w:vAlign w:val="center"/>
          </w:tcPr>
          <w:p w14:paraId="106A138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远海明晟（苏州）股权投资合伙企业（有限合伙）</w:t>
            </w:r>
          </w:p>
        </w:tc>
        <w:tc>
          <w:tcPr>
            <w:tcW w:w="1346" w:type="dxa"/>
            <w:tcMar>
              <w:top w:w="0" w:type="dxa"/>
              <w:left w:w="108" w:type="dxa"/>
              <w:bottom w:w="0" w:type="dxa"/>
              <w:right w:w="108" w:type="dxa"/>
            </w:tcMar>
            <w:vAlign w:val="center"/>
          </w:tcPr>
          <w:p w14:paraId="507C3A5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8D832E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7,000.00</w:t>
            </w:r>
          </w:p>
        </w:tc>
        <w:tc>
          <w:tcPr>
            <w:tcW w:w="1561" w:type="dxa"/>
            <w:tcMar>
              <w:top w:w="0" w:type="dxa"/>
              <w:left w:w="108" w:type="dxa"/>
              <w:bottom w:w="0" w:type="dxa"/>
              <w:right w:w="108" w:type="dxa"/>
            </w:tcMar>
            <w:vAlign w:val="center"/>
          </w:tcPr>
          <w:p w14:paraId="2926242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3.50</w:t>
            </w:r>
          </w:p>
        </w:tc>
      </w:tr>
      <w:tr w:rsidR="00F72092" w:rsidRPr="000D1143" w14:paraId="787CA684" w14:textId="77777777" w:rsidTr="00217B21">
        <w:trPr>
          <w:trHeight w:val="397"/>
          <w:jc w:val="center"/>
        </w:trPr>
        <w:tc>
          <w:tcPr>
            <w:tcW w:w="768" w:type="dxa"/>
            <w:tcMar>
              <w:top w:w="0" w:type="dxa"/>
              <w:left w:w="108" w:type="dxa"/>
              <w:bottom w:w="0" w:type="dxa"/>
              <w:right w:w="108" w:type="dxa"/>
            </w:tcMar>
            <w:vAlign w:val="center"/>
          </w:tcPr>
          <w:p w14:paraId="6D2281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13</w:t>
            </w:r>
          </w:p>
        </w:tc>
        <w:tc>
          <w:tcPr>
            <w:tcW w:w="3685" w:type="dxa"/>
            <w:tcMar>
              <w:top w:w="0" w:type="dxa"/>
              <w:left w:w="108" w:type="dxa"/>
              <w:bottom w:w="0" w:type="dxa"/>
              <w:right w:w="108" w:type="dxa"/>
            </w:tcMar>
            <w:vAlign w:val="center"/>
          </w:tcPr>
          <w:p w14:paraId="5FE0153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平潭坤盛鼎兴股权投资基金合伙企业（有限合伙）</w:t>
            </w:r>
          </w:p>
        </w:tc>
        <w:tc>
          <w:tcPr>
            <w:tcW w:w="1346" w:type="dxa"/>
            <w:tcMar>
              <w:top w:w="0" w:type="dxa"/>
              <w:left w:w="108" w:type="dxa"/>
              <w:bottom w:w="0" w:type="dxa"/>
              <w:right w:w="108" w:type="dxa"/>
            </w:tcMar>
            <w:vAlign w:val="center"/>
          </w:tcPr>
          <w:p w14:paraId="329A422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62E7EED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5,900.00</w:t>
            </w:r>
          </w:p>
        </w:tc>
        <w:tc>
          <w:tcPr>
            <w:tcW w:w="1561" w:type="dxa"/>
            <w:tcMar>
              <w:top w:w="0" w:type="dxa"/>
              <w:left w:w="108" w:type="dxa"/>
              <w:bottom w:w="0" w:type="dxa"/>
              <w:right w:w="108" w:type="dxa"/>
            </w:tcMar>
            <w:vAlign w:val="center"/>
          </w:tcPr>
          <w:p w14:paraId="76C180F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2.95</w:t>
            </w:r>
          </w:p>
        </w:tc>
      </w:tr>
      <w:tr w:rsidR="00F72092" w:rsidRPr="000D1143" w14:paraId="388CE989" w14:textId="77777777" w:rsidTr="00217B21">
        <w:trPr>
          <w:trHeight w:val="397"/>
          <w:jc w:val="center"/>
        </w:trPr>
        <w:tc>
          <w:tcPr>
            <w:tcW w:w="768" w:type="dxa"/>
            <w:tcMar>
              <w:top w:w="0" w:type="dxa"/>
              <w:left w:w="108" w:type="dxa"/>
              <w:bottom w:w="0" w:type="dxa"/>
              <w:right w:w="108" w:type="dxa"/>
            </w:tcMar>
            <w:vAlign w:val="center"/>
          </w:tcPr>
          <w:p w14:paraId="610D17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3685" w:type="dxa"/>
            <w:tcMar>
              <w:top w:w="0" w:type="dxa"/>
              <w:left w:w="108" w:type="dxa"/>
              <w:bottom w:w="0" w:type="dxa"/>
              <w:right w:w="108" w:type="dxa"/>
            </w:tcMar>
            <w:vAlign w:val="center"/>
          </w:tcPr>
          <w:p w14:paraId="4E514BB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深圳市丰源昌意投资中心（有限合伙）</w:t>
            </w:r>
          </w:p>
        </w:tc>
        <w:tc>
          <w:tcPr>
            <w:tcW w:w="1346" w:type="dxa"/>
            <w:tcMar>
              <w:top w:w="0" w:type="dxa"/>
              <w:left w:w="108" w:type="dxa"/>
              <w:bottom w:w="0" w:type="dxa"/>
              <w:right w:w="108" w:type="dxa"/>
            </w:tcMar>
            <w:vAlign w:val="center"/>
          </w:tcPr>
          <w:p w14:paraId="1FD19F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7F2985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5,800.00</w:t>
            </w:r>
          </w:p>
        </w:tc>
        <w:tc>
          <w:tcPr>
            <w:tcW w:w="1561" w:type="dxa"/>
            <w:tcMar>
              <w:top w:w="0" w:type="dxa"/>
              <w:left w:w="108" w:type="dxa"/>
              <w:bottom w:w="0" w:type="dxa"/>
              <w:right w:w="108" w:type="dxa"/>
            </w:tcMar>
            <w:vAlign w:val="center"/>
          </w:tcPr>
          <w:p w14:paraId="40CAA0F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2.90</w:t>
            </w:r>
          </w:p>
        </w:tc>
      </w:tr>
      <w:tr w:rsidR="00F72092" w:rsidRPr="000D1143" w14:paraId="4C418FAB" w14:textId="77777777" w:rsidTr="00217B21">
        <w:trPr>
          <w:trHeight w:val="397"/>
          <w:jc w:val="center"/>
        </w:trPr>
        <w:tc>
          <w:tcPr>
            <w:tcW w:w="768" w:type="dxa"/>
            <w:tcMar>
              <w:top w:w="0" w:type="dxa"/>
              <w:left w:w="108" w:type="dxa"/>
              <w:bottom w:w="0" w:type="dxa"/>
              <w:right w:w="108" w:type="dxa"/>
            </w:tcMar>
            <w:vAlign w:val="center"/>
          </w:tcPr>
          <w:p w14:paraId="10E7F82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3685" w:type="dxa"/>
            <w:tcMar>
              <w:top w:w="0" w:type="dxa"/>
              <w:left w:w="108" w:type="dxa"/>
              <w:bottom w:w="0" w:type="dxa"/>
              <w:right w:w="108" w:type="dxa"/>
            </w:tcMar>
            <w:vAlign w:val="center"/>
          </w:tcPr>
          <w:p w14:paraId="2E27994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南通江海产业发展投资基金</w:t>
            </w:r>
          </w:p>
          <w:p w14:paraId="4031147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w:t>
            </w:r>
          </w:p>
        </w:tc>
        <w:tc>
          <w:tcPr>
            <w:tcW w:w="1346" w:type="dxa"/>
            <w:tcMar>
              <w:top w:w="0" w:type="dxa"/>
              <w:left w:w="108" w:type="dxa"/>
              <w:bottom w:w="0" w:type="dxa"/>
              <w:right w:w="108" w:type="dxa"/>
            </w:tcMar>
            <w:vAlign w:val="center"/>
          </w:tcPr>
          <w:p w14:paraId="35EAC5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0AA819D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5,000.00</w:t>
            </w:r>
          </w:p>
        </w:tc>
        <w:tc>
          <w:tcPr>
            <w:tcW w:w="1561" w:type="dxa"/>
            <w:tcMar>
              <w:top w:w="0" w:type="dxa"/>
              <w:left w:w="108" w:type="dxa"/>
              <w:bottom w:w="0" w:type="dxa"/>
              <w:right w:w="108" w:type="dxa"/>
            </w:tcMar>
            <w:vAlign w:val="center"/>
          </w:tcPr>
          <w:p w14:paraId="6DF4327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196A137E" w14:textId="77777777" w:rsidTr="00217B21">
        <w:trPr>
          <w:trHeight w:val="397"/>
          <w:jc w:val="center"/>
        </w:trPr>
        <w:tc>
          <w:tcPr>
            <w:tcW w:w="768" w:type="dxa"/>
            <w:tcMar>
              <w:top w:w="0" w:type="dxa"/>
              <w:left w:w="108" w:type="dxa"/>
              <w:bottom w:w="0" w:type="dxa"/>
              <w:right w:w="108" w:type="dxa"/>
            </w:tcMar>
            <w:vAlign w:val="center"/>
          </w:tcPr>
          <w:p w14:paraId="0A317E0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3685" w:type="dxa"/>
            <w:tcMar>
              <w:top w:w="0" w:type="dxa"/>
              <w:left w:w="108" w:type="dxa"/>
              <w:bottom w:w="0" w:type="dxa"/>
              <w:right w:w="108" w:type="dxa"/>
            </w:tcMar>
            <w:vAlign w:val="center"/>
          </w:tcPr>
          <w:p w14:paraId="27BD4D8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嘉善县金融投资有限公司</w:t>
            </w:r>
          </w:p>
        </w:tc>
        <w:tc>
          <w:tcPr>
            <w:tcW w:w="1346" w:type="dxa"/>
            <w:tcMar>
              <w:top w:w="0" w:type="dxa"/>
              <w:left w:w="108" w:type="dxa"/>
              <w:bottom w:w="0" w:type="dxa"/>
              <w:right w:w="108" w:type="dxa"/>
            </w:tcMar>
            <w:vAlign w:val="center"/>
          </w:tcPr>
          <w:p w14:paraId="2455071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6CFDFAA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5,000.00</w:t>
            </w:r>
          </w:p>
        </w:tc>
        <w:tc>
          <w:tcPr>
            <w:tcW w:w="1561" w:type="dxa"/>
            <w:tcMar>
              <w:top w:w="0" w:type="dxa"/>
              <w:left w:w="108" w:type="dxa"/>
              <w:bottom w:w="0" w:type="dxa"/>
              <w:right w:w="108" w:type="dxa"/>
            </w:tcMar>
            <w:vAlign w:val="center"/>
          </w:tcPr>
          <w:p w14:paraId="66850DA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045F8146" w14:textId="77777777" w:rsidTr="00217B21">
        <w:trPr>
          <w:trHeight w:val="397"/>
          <w:jc w:val="center"/>
        </w:trPr>
        <w:tc>
          <w:tcPr>
            <w:tcW w:w="768" w:type="dxa"/>
            <w:tcMar>
              <w:top w:w="0" w:type="dxa"/>
              <w:left w:w="108" w:type="dxa"/>
              <w:bottom w:w="0" w:type="dxa"/>
              <w:right w:w="108" w:type="dxa"/>
            </w:tcMar>
            <w:vAlign w:val="center"/>
          </w:tcPr>
          <w:p w14:paraId="157A8F5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3685" w:type="dxa"/>
            <w:tcMar>
              <w:top w:w="0" w:type="dxa"/>
              <w:left w:w="108" w:type="dxa"/>
              <w:bottom w:w="0" w:type="dxa"/>
              <w:right w:w="108" w:type="dxa"/>
            </w:tcMar>
            <w:vAlign w:val="center"/>
          </w:tcPr>
          <w:p w14:paraId="19DA73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招商证券投资有限公司</w:t>
            </w:r>
          </w:p>
        </w:tc>
        <w:tc>
          <w:tcPr>
            <w:tcW w:w="1346" w:type="dxa"/>
            <w:tcMar>
              <w:top w:w="0" w:type="dxa"/>
              <w:left w:w="108" w:type="dxa"/>
              <w:bottom w:w="0" w:type="dxa"/>
              <w:right w:w="108" w:type="dxa"/>
            </w:tcMar>
            <w:vAlign w:val="center"/>
          </w:tcPr>
          <w:p w14:paraId="6C9ED53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4678C8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5,000.00</w:t>
            </w:r>
          </w:p>
        </w:tc>
        <w:tc>
          <w:tcPr>
            <w:tcW w:w="1561" w:type="dxa"/>
            <w:tcMar>
              <w:top w:w="0" w:type="dxa"/>
              <w:left w:w="108" w:type="dxa"/>
              <w:bottom w:w="0" w:type="dxa"/>
              <w:right w:w="108" w:type="dxa"/>
            </w:tcMar>
            <w:vAlign w:val="center"/>
          </w:tcPr>
          <w:p w14:paraId="3388061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39E6F56E" w14:textId="77777777" w:rsidTr="00217B21">
        <w:trPr>
          <w:trHeight w:val="397"/>
          <w:jc w:val="center"/>
        </w:trPr>
        <w:tc>
          <w:tcPr>
            <w:tcW w:w="768" w:type="dxa"/>
            <w:tcMar>
              <w:top w:w="0" w:type="dxa"/>
              <w:left w:w="108" w:type="dxa"/>
              <w:bottom w:w="0" w:type="dxa"/>
              <w:right w:w="108" w:type="dxa"/>
            </w:tcMar>
            <w:vAlign w:val="center"/>
          </w:tcPr>
          <w:p w14:paraId="5EEEFBC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3685" w:type="dxa"/>
            <w:tcMar>
              <w:top w:w="0" w:type="dxa"/>
              <w:left w:w="108" w:type="dxa"/>
              <w:bottom w:w="0" w:type="dxa"/>
              <w:right w:w="108" w:type="dxa"/>
            </w:tcMar>
            <w:vAlign w:val="center"/>
          </w:tcPr>
          <w:p w14:paraId="113DAE4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横琴宏帷股权投资基金合伙企业（有限合伙）</w:t>
            </w:r>
          </w:p>
        </w:tc>
        <w:tc>
          <w:tcPr>
            <w:tcW w:w="1346" w:type="dxa"/>
            <w:tcMar>
              <w:top w:w="0" w:type="dxa"/>
              <w:left w:w="108" w:type="dxa"/>
              <w:bottom w:w="0" w:type="dxa"/>
              <w:right w:w="108" w:type="dxa"/>
            </w:tcMar>
            <w:vAlign w:val="center"/>
          </w:tcPr>
          <w:p w14:paraId="0652A6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BC9F01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4,550.00</w:t>
            </w:r>
          </w:p>
        </w:tc>
        <w:tc>
          <w:tcPr>
            <w:tcW w:w="1561" w:type="dxa"/>
            <w:tcMar>
              <w:top w:w="0" w:type="dxa"/>
              <w:left w:w="108" w:type="dxa"/>
              <w:bottom w:w="0" w:type="dxa"/>
              <w:right w:w="108" w:type="dxa"/>
            </w:tcMar>
            <w:vAlign w:val="center"/>
          </w:tcPr>
          <w:p w14:paraId="7D0B69C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2.28</w:t>
            </w:r>
          </w:p>
        </w:tc>
      </w:tr>
      <w:tr w:rsidR="00F72092" w:rsidRPr="000D1143" w14:paraId="5DA6CF82" w14:textId="77777777" w:rsidTr="00217B21">
        <w:trPr>
          <w:trHeight w:val="397"/>
          <w:jc w:val="center"/>
        </w:trPr>
        <w:tc>
          <w:tcPr>
            <w:tcW w:w="768" w:type="dxa"/>
            <w:tcMar>
              <w:top w:w="0" w:type="dxa"/>
              <w:left w:w="108" w:type="dxa"/>
              <w:bottom w:w="0" w:type="dxa"/>
              <w:right w:w="108" w:type="dxa"/>
            </w:tcMar>
            <w:vAlign w:val="center"/>
          </w:tcPr>
          <w:p w14:paraId="6C623E8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3685" w:type="dxa"/>
            <w:tcMar>
              <w:top w:w="0" w:type="dxa"/>
              <w:left w:w="108" w:type="dxa"/>
              <w:bottom w:w="0" w:type="dxa"/>
              <w:right w:w="108" w:type="dxa"/>
            </w:tcMar>
            <w:vAlign w:val="center"/>
          </w:tcPr>
          <w:p w14:paraId="1005720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共青城乾堃荣福投资合伙企业（有限合伙）</w:t>
            </w:r>
          </w:p>
        </w:tc>
        <w:tc>
          <w:tcPr>
            <w:tcW w:w="1346" w:type="dxa"/>
            <w:tcMar>
              <w:top w:w="0" w:type="dxa"/>
              <w:left w:w="108" w:type="dxa"/>
              <w:bottom w:w="0" w:type="dxa"/>
              <w:right w:w="108" w:type="dxa"/>
            </w:tcMar>
            <w:vAlign w:val="center"/>
          </w:tcPr>
          <w:p w14:paraId="3BF5086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25053A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3,750.00</w:t>
            </w:r>
          </w:p>
        </w:tc>
        <w:tc>
          <w:tcPr>
            <w:tcW w:w="1561" w:type="dxa"/>
            <w:tcMar>
              <w:top w:w="0" w:type="dxa"/>
              <w:left w:w="108" w:type="dxa"/>
              <w:bottom w:w="0" w:type="dxa"/>
              <w:right w:w="108" w:type="dxa"/>
            </w:tcMar>
            <w:vAlign w:val="center"/>
          </w:tcPr>
          <w:p w14:paraId="1EA5E74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1.88</w:t>
            </w:r>
          </w:p>
        </w:tc>
      </w:tr>
      <w:tr w:rsidR="00F72092" w:rsidRPr="000D1143" w14:paraId="188B7423" w14:textId="77777777" w:rsidTr="00217B21">
        <w:trPr>
          <w:trHeight w:val="397"/>
          <w:jc w:val="center"/>
        </w:trPr>
        <w:tc>
          <w:tcPr>
            <w:tcW w:w="768" w:type="dxa"/>
            <w:tcMar>
              <w:top w:w="0" w:type="dxa"/>
              <w:left w:w="108" w:type="dxa"/>
              <w:bottom w:w="0" w:type="dxa"/>
              <w:right w:w="108" w:type="dxa"/>
            </w:tcMar>
            <w:vAlign w:val="center"/>
          </w:tcPr>
          <w:p w14:paraId="63738E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3685" w:type="dxa"/>
            <w:tcMar>
              <w:top w:w="0" w:type="dxa"/>
              <w:left w:w="108" w:type="dxa"/>
              <w:bottom w:w="0" w:type="dxa"/>
              <w:right w:w="108" w:type="dxa"/>
            </w:tcMar>
            <w:vAlign w:val="center"/>
          </w:tcPr>
          <w:p w14:paraId="634039F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深圳涵鑫六号投资中心（有限合伙）</w:t>
            </w:r>
          </w:p>
        </w:tc>
        <w:tc>
          <w:tcPr>
            <w:tcW w:w="1346" w:type="dxa"/>
            <w:tcMar>
              <w:top w:w="0" w:type="dxa"/>
              <w:left w:w="108" w:type="dxa"/>
              <w:bottom w:w="0" w:type="dxa"/>
              <w:right w:w="108" w:type="dxa"/>
            </w:tcMar>
            <w:vAlign w:val="center"/>
          </w:tcPr>
          <w:p w14:paraId="31FBFD2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B2BFE9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3,000.00</w:t>
            </w:r>
          </w:p>
        </w:tc>
        <w:tc>
          <w:tcPr>
            <w:tcW w:w="1561" w:type="dxa"/>
            <w:tcMar>
              <w:top w:w="0" w:type="dxa"/>
              <w:left w:w="108" w:type="dxa"/>
              <w:bottom w:w="0" w:type="dxa"/>
              <w:right w:w="108" w:type="dxa"/>
            </w:tcMar>
            <w:vAlign w:val="center"/>
          </w:tcPr>
          <w:p w14:paraId="51D2A18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w:t>
            </w:r>
          </w:p>
        </w:tc>
      </w:tr>
      <w:tr w:rsidR="00F72092" w:rsidRPr="000D1143" w14:paraId="7B37E9FE" w14:textId="77777777" w:rsidTr="00217B21">
        <w:trPr>
          <w:trHeight w:val="397"/>
          <w:jc w:val="center"/>
        </w:trPr>
        <w:tc>
          <w:tcPr>
            <w:tcW w:w="768" w:type="dxa"/>
            <w:tcMar>
              <w:top w:w="0" w:type="dxa"/>
              <w:left w:w="108" w:type="dxa"/>
              <w:bottom w:w="0" w:type="dxa"/>
              <w:right w:w="108" w:type="dxa"/>
            </w:tcMar>
            <w:vAlign w:val="center"/>
          </w:tcPr>
          <w:p w14:paraId="38F3301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3685" w:type="dxa"/>
            <w:tcMar>
              <w:top w:w="0" w:type="dxa"/>
              <w:left w:w="108" w:type="dxa"/>
              <w:bottom w:w="0" w:type="dxa"/>
              <w:right w:w="108" w:type="dxa"/>
            </w:tcMar>
            <w:vAlign w:val="center"/>
          </w:tcPr>
          <w:p w14:paraId="6489BA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苏州娄城国发高新技术产业投资企业（有限合伙）</w:t>
            </w:r>
          </w:p>
        </w:tc>
        <w:tc>
          <w:tcPr>
            <w:tcW w:w="1346" w:type="dxa"/>
            <w:tcMar>
              <w:top w:w="0" w:type="dxa"/>
              <w:left w:w="108" w:type="dxa"/>
              <w:bottom w:w="0" w:type="dxa"/>
              <w:right w:w="108" w:type="dxa"/>
            </w:tcMar>
            <w:vAlign w:val="center"/>
          </w:tcPr>
          <w:p w14:paraId="12CD448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67CA58B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3,000.00</w:t>
            </w:r>
          </w:p>
        </w:tc>
        <w:tc>
          <w:tcPr>
            <w:tcW w:w="1561" w:type="dxa"/>
            <w:tcMar>
              <w:top w:w="0" w:type="dxa"/>
              <w:left w:w="108" w:type="dxa"/>
              <w:bottom w:w="0" w:type="dxa"/>
              <w:right w:w="108" w:type="dxa"/>
            </w:tcMar>
            <w:vAlign w:val="center"/>
          </w:tcPr>
          <w:p w14:paraId="58BA395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w:t>
            </w:r>
          </w:p>
        </w:tc>
      </w:tr>
      <w:tr w:rsidR="00F72092" w:rsidRPr="000D1143" w14:paraId="6E988E3A" w14:textId="77777777" w:rsidTr="00217B21">
        <w:trPr>
          <w:trHeight w:val="397"/>
          <w:jc w:val="center"/>
        </w:trPr>
        <w:tc>
          <w:tcPr>
            <w:tcW w:w="768" w:type="dxa"/>
            <w:tcMar>
              <w:top w:w="0" w:type="dxa"/>
              <w:left w:w="108" w:type="dxa"/>
              <w:bottom w:w="0" w:type="dxa"/>
              <w:right w:w="108" w:type="dxa"/>
            </w:tcMar>
            <w:vAlign w:val="center"/>
          </w:tcPr>
          <w:p w14:paraId="2B18B87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w:t>
            </w:r>
          </w:p>
        </w:tc>
        <w:tc>
          <w:tcPr>
            <w:tcW w:w="3685" w:type="dxa"/>
            <w:tcMar>
              <w:top w:w="0" w:type="dxa"/>
              <w:left w:w="108" w:type="dxa"/>
              <w:bottom w:w="0" w:type="dxa"/>
              <w:right w:w="108" w:type="dxa"/>
            </w:tcMar>
            <w:vAlign w:val="center"/>
          </w:tcPr>
          <w:p w14:paraId="6E69D5E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上海灿辉投资发展有限公司</w:t>
            </w:r>
          </w:p>
        </w:tc>
        <w:tc>
          <w:tcPr>
            <w:tcW w:w="1346" w:type="dxa"/>
            <w:tcMar>
              <w:top w:w="0" w:type="dxa"/>
              <w:left w:w="108" w:type="dxa"/>
              <w:bottom w:w="0" w:type="dxa"/>
              <w:right w:w="108" w:type="dxa"/>
            </w:tcMar>
            <w:vAlign w:val="center"/>
          </w:tcPr>
          <w:p w14:paraId="6D3F87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931092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2,500.00</w:t>
            </w:r>
          </w:p>
        </w:tc>
        <w:tc>
          <w:tcPr>
            <w:tcW w:w="1561" w:type="dxa"/>
            <w:tcMar>
              <w:top w:w="0" w:type="dxa"/>
              <w:left w:w="108" w:type="dxa"/>
              <w:bottom w:w="0" w:type="dxa"/>
              <w:right w:w="108" w:type="dxa"/>
            </w:tcMar>
            <w:vAlign w:val="center"/>
          </w:tcPr>
          <w:p w14:paraId="2938441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w:t>
            </w:r>
          </w:p>
        </w:tc>
      </w:tr>
      <w:tr w:rsidR="00F72092" w:rsidRPr="000D1143" w14:paraId="7E8A29C4" w14:textId="77777777" w:rsidTr="00217B21">
        <w:trPr>
          <w:trHeight w:val="397"/>
          <w:jc w:val="center"/>
        </w:trPr>
        <w:tc>
          <w:tcPr>
            <w:tcW w:w="768" w:type="dxa"/>
            <w:tcMar>
              <w:top w:w="0" w:type="dxa"/>
              <w:left w:w="108" w:type="dxa"/>
              <w:bottom w:w="0" w:type="dxa"/>
              <w:right w:w="108" w:type="dxa"/>
            </w:tcMar>
            <w:vAlign w:val="center"/>
          </w:tcPr>
          <w:p w14:paraId="6D95348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w:t>
            </w:r>
          </w:p>
        </w:tc>
        <w:tc>
          <w:tcPr>
            <w:tcW w:w="3685" w:type="dxa"/>
            <w:tcMar>
              <w:top w:w="0" w:type="dxa"/>
              <w:left w:w="108" w:type="dxa"/>
              <w:bottom w:w="0" w:type="dxa"/>
              <w:right w:w="108" w:type="dxa"/>
            </w:tcMar>
            <w:vAlign w:val="center"/>
          </w:tcPr>
          <w:p w14:paraId="100D7A8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平阳箴言德同投资管理合伙企业（有限合伙）</w:t>
            </w:r>
          </w:p>
        </w:tc>
        <w:tc>
          <w:tcPr>
            <w:tcW w:w="1346" w:type="dxa"/>
            <w:tcMar>
              <w:top w:w="0" w:type="dxa"/>
              <w:left w:w="108" w:type="dxa"/>
              <w:bottom w:w="0" w:type="dxa"/>
              <w:right w:w="108" w:type="dxa"/>
            </w:tcMar>
            <w:vAlign w:val="center"/>
          </w:tcPr>
          <w:p w14:paraId="7021A8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63B470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2,000.00</w:t>
            </w:r>
          </w:p>
        </w:tc>
        <w:tc>
          <w:tcPr>
            <w:tcW w:w="1561" w:type="dxa"/>
            <w:tcMar>
              <w:top w:w="0" w:type="dxa"/>
              <w:left w:w="108" w:type="dxa"/>
              <w:bottom w:w="0" w:type="dxa"/>
              <w:right w:w="108" w:type="dxa"/>
            </w:tcMar>
            <w:vAlign w:val="center"/>
          </w:tcPr>
          <w:p w14:paraId="3B2110B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w:t>
            </w:r>
          </w:p>
        </w:tc>
      </w:tr>
      <w:tr w:rsidR="00F72092" w:rsidRPr="000D1143" w14:paraId="29E00601" w14:textId="77777777" w:rsidTr="00217B21">
        <w:trPr>
          <w:trHeight w:val="397"/>
          <w:jc w:val="center"/>
        </w:trPr>
        <w:tc>
          <w:tcPr>
            <w:tcW w:w="768" w:type="dxa"/>
            <w:tcMar>
              <w:top w:w="0" w:type="dxa"/>
              <w:left w:w="108" w:type="dxa"/>
              <w:bottom w:w="0" w:type="dxa"/>
              <w:right w:w="108" w:type="dxa"/>
            </w:tcMar>
            <w:vAlign w:val="center"/>
          </w:tcPr>
          <w:p w14:paraId="157151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w:t>
            </w:r>
          </w:p>
        </w:tc>
        <w:tc>
          <w:tcPr>
            <w:tcW w:w="3685" w:type="dxa"/>
            <w:tcMar>
              <w:top w:w="0" w:type="dxa"/>
              <w:left w:w="108" w:type="dxa"/>
              <w:bottom w:w="0" w:type="dxa"/>
              <w:right w:w="108" w:type="dxa"/>
            </w:tcMar>
            <w:vAlign w:val="center"/>
          </w:tcPr>
          <w:p w14:paraId="3759C4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辉县市豫辉哈工产业引导基金合伙企业（有限合伙）</w:t>
            </w:r>
          </w:p>
        </w:tc>
        <w:tc>
          <w:tcPr>
            <w:tcW w:w="1346" w:type="dxa"/>
            <w:tcMar>
              <w:top w:w="0" w:type="dxa"/>
              <w:left w:w="108" w:type="dxa"/>
              <w:bottom w:w="0" w:type="dxa"/>
              <w:right w:w="108" w:type="dxa"/>
            </w:tcMar>
            <w:vAlign w:val="center"/>
          </w:tcPr>
          <w:p w14:paraId="09D48AF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9E2FF9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2,000.00</w:t>
            </w:r>
          </w:p>
        </w:tc>
        <w:tc>
          <w:tcPr>
            <w:tcW w:w="1561" w:type="dxa"/>
            <w:tcMar>
              <w:top w:w="0" w:type="dxa"/>
              <w:left w:w="108" w:type="dxa"/>
              <w:bottom w:w="0" w:type="dxa"/>
              <w:right w:w="108" w:type="dxa"/>
            </w:tcMar>
            <w:vAlign w:val="center"/>
          </w:tcPr>
          <w:p w14:paraId="54750F7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w:t>
            </w:r>
          </w:p>
        </w:tc>
      </w:tr>
      <w:tr w:rsidR="00F72092" w:rsidRPr="000D1143" w14:paraId="263951DD" w14:textId="77777777" w:rsidTr="00217B21">
        <w:trPr>
          <w:trHeight w:val="397"/>
          <w:jc w:val="center"/>
        </w:trPr>
        <w:tc>
          <w:tcPr>
            <w:tcW w:w="768" w:type="dxa"/>
            <w:tcMar>
              <w:top w:w="0" w:type="dxa"/>
              <w:left w:w="108" w:type="dxa"/>
              <w:bottom w:w="0" w:type="dxa"/>
              <w:right w:w="108" w:type="dxa"/>
            </w:tcMar>
            <w:vAlign w:val="center"/>
          </w:tcPr>
          <w:p w14:paraId="125314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w:t>
            </w:r>
          </w:p>
        </w:tc>
        <w:tc>
          <w:tcPr>
            <w:tcW w:w="3685" w:type="dxa"/>
            <w:tcMar>
              <w:top w:w="0" w:type="dxa"/>
              <w:left w:w="108" w:type="dxa"/>
              <w:bottom w:w="0" w:type="dxa"/>
              <w:right w:w="108" w:type="dxa"/>
            </w:tcMar>
            <w:vAlign w:val="center"/>
          </w:tcPr>
          <w:p w14:paraId="1851DE6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共青城函数厚颐投资管理合伙企业（有限合伙）</w:t>
            </w:r>
          </w:p>
        </w:tc>
        <w:tc>
          <w:tcPr>
            <w:tcW w:w="1346" w:type="dxa"/>
            <w:tcMar>
              <w:top w:w="0" w:type="dxa"/>
              <w:left w:w="108" w:type="dxa"/>
              <w:bottom w:w="0" w:type="dxa"/>
              <w:right w:w="108" w:type="dxa"/>
            </w:tcMar>
            <w:vAlign w:val="center"/>
          </w:tcPr>
          <w:p w14:paraId="17CDFEC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4B38DE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1,505.00</w:t>
            </w:r>
          </w:p>
        </w:tc>
        <w:tc>
          <w:tcPr>
            <w:tcW w:w="1561" w:type="dxa"/>
            <w:tcMar>
              <w:top w:w="0" w:type="dxa"/>
              <w:left w:w="108" w:type="dxa"/>
              <w:bottom w:w="0" w:type="dxa"/>
              <w:right w:w="108" w:type="dxa"/>
            </w:tcMar>
            <w:vAlign w:val="center"/>
          </w:tcPr>
          <w:p w14:paraId="0756C11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0.75</w:t>
            </w:r>
          </w:p>
        </w:tc>
      </w:tr>
      <w:tr w:rsidR="00F72092" w:rsidRPr="000D1143" w14:paraId="7F6BD8EA" w14:textId="77777777" w:rsidTr="00217B21">
        <w:trPr>
          <w:trHeight w:val="397"/>
          <w:jc w:val="center"/>
        </w:trPr>
        <w:tc>
          <w:tcPr>
            <w:tcW w:w="768" w:type="dxa"/>
            <w:tcMar>
              <w:top w:w="0" w:type="dxa"/>
              <w:left w:w="108" w:type="dxa"/>
              <w:bottom w:w="0" w:type="dxa"/>
              <w:right w:w="108" w:type="dxa"/>
            </w:tcMar>
            <w:vAlign w:val="center"/>
          </w:tcPr>
          <w:p w14:paraId="000656F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26</w:t>
            </w:r>
          </w:p>
        </w:tc>
        <w:tc>
          <w:tcPr>
            <w:tcW w:w="3685" w:type="dxa"/>
            <w:tcMar>
              <w:top w:w="0" w:type="dxa"/>
              <w:left w:w="108" w:type="dxa"/>
              <w:bottom w:w="0" w:type="dxa"/>
              <w:right w:w="108" w:type="dxa"/>
            </w:tcMar>
            <w:vAlign w:val="center"/>
          </w:tcPr>
          <w:p w14:paraId="0E4306B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南昌辰景咨询管理有限公司</w:t>
            </w:r>
          </w:p>
        </w:tc>
        <w:tc>
          <w:tcPr>
            <w:tcW w:w="1346" w:type="dxa"/>
            <w:tcMar>
              <w:top w:w="0" w:type="dxa"/>
              <w:left w:w="108" w:type="dxa"/>
              <w:bottom w:w="0" w:type="dxa"/>
              <w:right w:w="108" w:type="dxa"/>
            </w:tcMar>
            <w:vAlign w:val="center"/>
          </w:tcPr>
          <w:p w14:paraId="3C6665A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F570C8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1,500.00</w:t>
            </w:r>
          </w:p>
        </w:tc>
        <w:tc>
          <w:tcPr>
            <w:tcW w:w="1561" w:type="dxa"/>
            <w:tcMar>
              <w:top w:w="0" w:type="dxa"/>
              <w:left w:w="108" w:type="dxa"/>
              <w:bottom w:w="0" w:type="dxa"/>
              <w:right w:w="108" w:type="dxa"/>
            </w:tcMar>
            <w:vAlign w:val="center"/>
          </w:tcPr>
          <w:p w14:paraId="09899D7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0.75</w:t>
            </w:r>
          </w:p>
        </w:tc>
      </w:tr>
      <w:tr w:rsidR="00F72092" w:rsidRPr="000D1143" w14:paraId="2F387C3F" w14:textId="77777777" w:rsidTr="00217B21">
        <w:trPr>
          <w:trHeight w:val="397"/>
          <w:jc w:val="center"/>
        </w:trPr>
        <w:tc>
          <w:tcPr>
            <w:tcW w:w="768" w:type="dxa"/>
            <w:tcMar>
              <w:top w:w="0" w:type="dxa"/>
              <w:left w:w="108" w:type="dxa"/>
              <w:bottom w:w="0" w:type="dxa"/>
              <w:right w:w="108" w:type="dxa"/>
            </w:tcMar>
            <w:vAlign w:val="center"/>
          </w:tcPr>
          <w:p w14:paraId="676D89A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w:t>
            </w:r>
          </w:p>
        </w:tc>
        <w:tc>
          <w:tcPr>
            <w:tcW w:w="3685" w:type="dxa"/>
            <w:tcMar>
              <w:top w:w="0" w:type="dxa"/>
              <w:left w:w="108" w:type="dxa"/>
              <w:bottom w:w="0" w:type="dxa"/>
              <w:right w:w="108" w:type="dxa"/>
            </w:tcMar>
            <w:vAlign w:val="center"/>
          </w:tcPr>
          <w:p w14:paraId="7046ED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上海德紫企业管理合伙企业</w:t>
            </w:r>
          </w:p>
          <w:p w14:paraId="6C15817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w:t>
            </w:r>
          </w:p>
        </w:tc>
        <w:tc>
          <w:tcPr>
            <w:tcW w:w="1346" w:type="dxa"/>
            <w:tcMar>
              <w:top w:w="0" w:type="dxa"/>
              <w:left w:w="108" w:type="dxa"/>
              <w:bottom w:w="0" w:type="dxa"/>
              <w:right w:w="108" w:type="dxa"/>
            </w:tcMar>
            <w:vAlign w:val="center"/>
          </w:tcPr>
          <w:p w14:paraId="101564C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FC76A4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1,500.00</w:t>
            </w:r>
          </w:p>
        </w:tc>
        <w:tc>
          <w:tcPr>
            <w:tcW w:w="1561" w:type="dxa"/>
            <w:tcMar>
              <w:top w:w="0" w:type="dxa"/>
              <w:left w:w="108" w:type="dxa"/>
              <w:bottom w:w="0" w:type="dxa"/>
              <w:right w:w="108" w:type="dxa"/>
            </w:tcMar>
            <w:vAlign w:val="center"/>
          </w:tcPr>
          <w:p w14:paraId="4044ECA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0.75</w:t>
            </w:r>
          </w:p>
        </w:tc>
      </w:tr>
      <w:tr w:rsidR="00F72092" w:rsidRPr="000D1143" w14:paraId="7EFE3E25" w14:textId="77777777" w:rsidTr="00217B21">
        <w:trPr>
          <w:trHeight w:val="397"/>
          <w:jc w:val="center"/>
        </w:trPr>
        <w:tc>
          <w:tcPr>
            <w:tcW w:w="768" w:type="dxa"/>
            <w:tcMar>
              <w:top w:w="0" w:type="dxa"/>
              <w:left w:w="108" w:type="dxa"/>
              <w:bottom w:w="0" w:type="dxa"/>
              <w:right w:w="108" w:type="dxa"/>
            </w:tcMar>
            <w:vAlign w:val="center"/>
          </w:tcPr>
          <w:p w14:paraId="250336B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w:t>
            </w:r>
          </w:p>
        </w:tc>
        <w:tc>
          <w:tcPr>
            <w:tcW w:w="3685" w:type="dxa"/>
            <w:tcMar>
              <w:top w:w="0" w:type="dxa"/>
              <w:left w:w="108" w:type="dxa"/>
              <w:bottom w:w="0" w:type="dxa"/>
              <w:right w:w="108" w:type="dxa"/>
            </w:tcMar>
            <w:vAlign w:val="center"/>
          </w:tcPr>
          <w:p w14:paraId="075786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共青城函数泽源投资管理合伙企业（有限合伙）</w:t>
            </w:r>
          </w:p>
        </w:tc>
        <w:tc>
          <w:tcPr>
            <w:tcW w:w="1346" w:type="dxa"/>
            <w:tcMar>
              <w:top w:w="0" w:type="dxa"/>
              <w:left w:w="108" w:type="dxa"/>
              <w:bottom w:w="0" w:type="dxa"/>
              <w:right w:w="108" w:type="dxa"/>
            </w:tcMar>
            <w:vAlign w:val="center"/>
          </w:tcPr>
          <w:p w14:paraId="43CE579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E0376A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1,495.00</w:t>
            </w:r>
          </w:p>
        </w:tc>
        <w:tc>
          <w:tcPr>
            <w:tcW w:w="1561" w:type="dxa"/>
            <w:tcMar>
              <w:top w:w="0" w:type="dxa"/>
              <w:left w:w="108" w:type="dxa"/>
              <w:bottom w:w="0" w:type="dxa"/>
              <w:right w:w="108" w:type="dxa"/>
            </w:tcMar>
            <w:vAlign w:val="center"/>
          </w:tcPr>
          <w:p w14:paraId="45EBB7F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0.75</w:t>
            </w:r>
          </w:p>
        </w:tc>
      </w:tr>
      <w:tr w:rsidR="00F72092" w:rsidRPr="000D1143" w14:paraId="774B26C6" w14:textId="77777777" w:rsidTr="00217B21">
        <w:trPr>
          <w:trHeight w:val="397"/>
          <w:jc w:val="center"/>
        </w:trPr>
        <w:tc>
          <w:tcPr>
            <w:tcW w:w="768" w:type="dxa"/>
            <w:tcMar>
              <w:top w:w="0" w:type="dxa"/>
              <w:left w:w="108" w:type="dxa"/>
              <w:bottom w:w="0" w:type="dxa"/>
              <w:right w:w="108" w:type="dxa"/>
            </w:tcMar>
            <w:vAlign w:val="center"/>
          </w:tcPr>
          <w:p w14:paraId="7AA31E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29</w:t>
            </w:r>
          </w:p>
        </w:tc>
        <w:tc>
          <w:tcPr>
            <w:tcW w:w="3685" w:type="dxa"/>
            <w:tcMar>
              <w:top w:w="0" w:type="dxa"/>
              <w:left w:w="108" w:type="dxa"/>
              <w:bottom w:w="0" w:type="dxa"/>
              <w:right w:w="108" w:type="dxa"/>
            </w:tcMar>
            <w:vAlign w:val="center"/>
          </w:tcPr>
          <w:p w14:paraId="5ED442A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东渡丰汇投资发展集团有限公司</w:t>
            </w:r>
          </w:p>
        </w:tc>
        <w:tc>
          <w:tcPr>
            <w:tcW w:w="1346" w:type="dxa"/>
            <w:tcMar>
              <w:top w:w="0" w:type="dxa"/>
              <w:left w:w="108" w:type="dxa"/>
              <w:bottom w:w="0" w:type="dxa"/>
              <w:right w:w="108" w:type="dxa"/>
            </w:tcMar>
            <w:vAlign w:val="center"/>
          </w:tcPr>
          <w:p w14:paraId="100DB38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8ADC22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3CFDFFC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0.50</w:t>
            </w:r>
          </w:p>
        </w:tc>
      </w:tr>
      <w:tr w:rsidR="00F72092" w:rsidRPr="000D1143" w14:paraId="1A529F19" w14:textId="77777777" w:rsidTr="00217B21">
        <w:trPr>
          <w:trHeight w:val="397"/>
          <w:jc w:val="center"/>
        </w:trPr>
        <w:tc>
          <w:tcPr>
            <w:tcW w:w="768" w:type="dxa"/>
            <w:tcMar>
              <w:top w:w="0" w:type="dxa"/>
              <w:left w:w="108" w:type="dxa"/>
              <w:bottom w:w="0" w:type="dxa"/>
              <w:right w:w="108" w:type="dxa"/>
            </w:tcMar>
            <w:vAlign w:val="center"/>
          </w:tcPr>
          <w:p w14:paraId="191B68D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w:t>
            </w:r>
          </w:p>
        </w:tc>
        <w:tc>
          <w:tcPr>
            <w:tcW w:w="3685" w:type="dxa"/>
            <w:tcMar>
              <w:top w:w="0" w:type="dxa"/>
              <w:left w:w="108" w:type="dxa"/>
              <w:bottom w:w="0" w:type="dxa"/>
              <w:right w:w="108" w:type="dxa"/>
            </w:tcMar>
            <w:vAlign w:val="center"/>
          </w:tcPr>
          <w:p w14:paraId="4B9139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北京京北时代投资中心（有限合伙）</w:t>
            </w:r>
          </w:p>
        </w:tc>
        <w:tc>
          <w:tcPr>
            <w:tcW w:w="1346" w:type="dxa"/>
            <w:tcMar>
              <w:top w:w="0" w:type="dxa"/>
              <w:left w:w="108" w:type="dxa"/>
              <w:bottom w:w="0" w:type="dxa"/>
              <w:right w:w="108" w:type="dxa"/>
            </w:tcMar>
            <w:vAlign w:val="center"/>
          </w:tcPr>
          <w:p w14:paraId="1D66FED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34ACF6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38045C3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0.50</w:t>
            </w:r>
          </w:p>
        </w:tc>
      </w:tr>
      <w:tr w:rsidR="00F72092" w:rsidRPr="000D1143" w14:paraId="454D8303" w14:textId="77777777" w:rsidTr="00217B21">
        <w:trPr>
          <w:trHeight w:val="397"/>
          <w:jc w:val="center"/>
        </w:trPr>
        <w:tc>
          <w:tcPr>
            <w:tcW w:w="768" w:type="dxa"/>
            <w:tcMar>
              <w:top w:w="0" w:type="dxa"/>
              <w:left w:w="108" w:type="dxa"/>
              <w:bottom w:w="0" w:type="dxa"/>
              <w:right w:w="108" w:type="dxa"/>
            </w:tcMar>
            <w:vAlign w:val="center"/>
          </w:tcPr>
          <w:p w14:paraId="6EAE31E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w:t>
            </w:r>
          </w:p>
        </w:tc>
        <w:tc>
          <w:tcPr>
            <w:tcW w:w="3685" w:type="dxa"/>
            <w:tcMar>
              <w:top w:w="0" w:type="dxa"/>
              <w:left w:w="108" w:type="dxa"/>
              <w:bottom w:w="0" w:type="dxa"/>
              <w:right w:w="108" w:type="dxa"/>
            </w:tcMar>
            <w:vAlign w:val="center"/>
          </w:tcPr>
          <w:p w14:paraId="2BBCA6F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宁波京北未来成功投资中心</w:t>
            </w:r>
          </w:p>
          <w:p w14:paraId="7F5DE8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w:t>
            </w:r>
          </w:p>
        </w:tc>
        <w:tc>
          <w:tcPr>
            <w:tcW w:w="1346" w:type="dxa"/>
            <w:tcMar>
              <w:top w:w="0" w:type="dxa"/>
              <w:left w:w="108" w:type="dxa"/>
              <w:bottom w:w="0" w:type="dxa"/>
              <w:right w:w="108" w:type="dxa"/>
            </w:tcMar>
            <w:vAlign w:val="center"/>
          </w:tcPr>
          <w:p w14:paraId="50B0855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EF7C24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21E4102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0.50</w:t>
            </w:r>
          </w:p>
        </w:tc>
      </w:tr>
      <w:tr w:rsidR="00F72092" w:rsidRPr="000D1143" w14:paraId="2C5C5BD1" w14:textId="77777777" w:rsidTr="00217B21">
        <w:trPr>
          <w:trHeight w:val="397"/>
          <w:jc w:val="center"/>
        </w:trPr>
        <w:tc>
          <w:tcPr>
            <w:tcW w:w="768" w:type="dxa"/>
            <w:tcMar>
              <w:top w:w="0" w:type="dxa"/>
              <w:left w:w="108" w:type="dxa"/>
              <w:bottom w:w="0" w:type="dxa"/>
              <w:right w:w="108" w:type="dxa"/>
            </w:tcMar>
            <w:vAlign w:val="center"/>
          </w:tcPr>
          <w:p w14:paraId="49A7DCC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w:t>
            </w:r>
          </w:p>
        </w:tc>
        <w:tc>
          <w:tcPr>
            <w:tcW w:w="3685" w:type="dxa"/>
            <w:tcMar>
              <w:top w:w="0" w:type="dxa"/>
              <w:left w:w="108" w:type="dxa"/>
              <w:bottom w:w="0" w:type="dxa"/>
              <w:right w:w="108" w:type="dxa"/>
            </w:tcMar>
            <w:vAlign w:val="center"/>
          </w:tcPr>
          <w:p w14:paraId="47CEDF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宁波海威同心股权投资中心</w:t>
            </w:r>
          </w:p>
          <w:p w14:paraId="665DED2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w:t>
            </w:r>
          </w:p>
        </w:tc>
        <w:tc>
          <w:tcPr>
            <w:tcW w:w="1346" w:type="dxa"/>
            <w:tcMar>
              <w:top w:w="0" w:type="dxa"/>
              <w:left w:w="108" w:type="dxa"/>
              <w:bottom w:w="0" w:type="dxa"/>
              <w:right w:w="108" w:type="dxa"/>
            </w:tcMar>
            <w:vAlign w:val="center"/>
          </w:tcPr>
          <w:p w14:paraId="3C5EDB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E2A39F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54FDEC3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0.50</w:t>
            </w:r>
          </w:p>
        </w:tc>
      </w:tr>
      <w:tr w:rsidR="00F72092" w:rsidRPr="000D1143" w14:paraId="0F6419FD" w14:textId="77777777" w:rsidTr="00217B21">
        <w:trPr>
          <w:trHeight w:val="397"/>
          <w:jc w:val="center"/>
        </w:trPr>
        <w:tc>
          <w:tcPr>
            <w:tcW w:w="768" w:type="dxa"/>
            <w:tcMar>
              <w:top w:w="0" w:type="dxa"/>
              <w:left w:w="108" w:type="dxa"/>
              <w:bottom w:w="0" w:type="dxa"/>
              <w:right w:w="108" w:type="dxa"/>
            </w:tcMar>
            <w:vAlign w:val="center"/>
          </w:tcPr>
          <w:p w14:paraId="6E3B263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33</w:t>
            </w:r>
          </w:p>
        </w:tc>
        <w:tc>
          <w:tcPr>
            <w:tcW w:w="3685" w:type="dxa"/>
            <w:tcMar>
              <w:top w:w="0" w:type="dxa"/>
              <w:left w:w="108" w:type="dxa"/>
              <w:bottom w:w="0" w:type="dxa"/>
              <w:right w:w="108" w:type="dxa"/>
            </w:tcMar>
            <w:vAlign w:val="center"/>
          </w:tcPr>
          <w:p w14:paraId="6E36A64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杭州易盛投资合伙企业（有限合伙）</w:t>
            </w:r>
          </w:p>
        </w:tc>
        <w:tc>
          <w:tcPr>
            <w:tcW w:w="1346" w:type="dxa"/>
            <w:tcMar>
              <w:top w:w="0" w:type="dxa"/>
              <w:left w:w="108" w:type="dxa"/>
              <w:bottom w:w="0" w:type="dxa"/>
              <w:right w:w="108" w:type="dxa"/>
            </w:tcMar>
            <w:vAlign w:val="center"/>
          </w:tcPr>
          <w:p w14:paraId="41970E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B1CA9F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75B0817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0.50</w:t>
            </w:r>
          </w:p>
        </w:tc>
      </w:tr>
      <w:tr w:rsidR="00F72092" w:rsidRPr="000D1143" w14:paraId="0FA03D74" w14:textId="77777777" w:rsidTr="00217B21">
        <w:trPr>
          <w:trHeight w:val="397"/>
          <w:jc w:val="center"/>
        </w:trPr>
        <w:tc>
          <w:tcPr>
            <w:tcW w:w="768" w:type="dxa"/>
            <w:tcMar>
              <w:top w:w="0" w:type="dxa"/>
              <w:left w:w="108" w:type="dxa"/>
              <w:bottom w:w="0" w:type="dxa"/>
              <w:right w:w="108" w:type="dxa"/>
            </w:tcMar>
            <w:vAlign w:val="center"/>
          </w:tcPr>
          <w:p w14:paraId="0E45AB5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w:t>
            </w:r>
          </w:p>
        </w:tc>
        <w:tc>
          <w:tcPr>
            <w:tcW w:w="3685" w:type="dxa"/>
            <w:tcMar>
              <w:top w:w="0" w:type="dxa"/>
              <w:left w:w="108" w:type="dxa"/>
              <w:bottom w:w="0" w:type="dxa"/>
              <w:right w:w="108" w:type="dxa"/>
            </w:tcMar>
            <w:vAlign w:val="center"/>
          </w:tcPr>
          <w:p w14:paraId="21CB1DC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惠州市润博信息咨询部（有限合伙）</w:t>
            </w:r>
          </w:p>
        </w:tc>
        <w:tc>
          <w:tcPr>
            <w:tcW w:w="1346" w:type="dxa"/>
            <w:tcMar>
              <w:top w:w="0" w:type="dxa"/>
              <w:left w:w="108" w:type="dxa"/>
              <w:bottom w:w="0" w:type="dxa"/>
              <w:right w:w="108" w:type="dxa"/>
            </w:tcMar>
            <w:vAlign w:val="center"/>
          </w:tcPr>
          <w:p w14:paraId="0842D1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067A9C7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28D1B1D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0.50</w:t>
            </w:r>
          </w:p>
        </w:tc>
      </w:tr>
      <w:tr w:rsidR="00F72092" w:rsidRPr="000D1143" w14:paraId="421F68D6" w14:textId="77777777" w:rsidTr="00217B21">
        <w:trPr>
          <w:trHeight w:val="397"/>
          <w:jc w:val="center"/>
        </w:trPr>
        <w:tc>
          <w:tcPr>
            <w:tcW w:w="768" w:type="dxa"/>
            <w:tcMar>
              <w:top w:w="0" w:type="dxa"/>
              <w:left w:w="108" w:type="dxa"/>
              <w:bottom w:w="0" w:type="dxa"/>
              <w:right w:w="108" w:type="dxa"/>
            </w:tcMar>
            <w:vAlign w:val="center"/>
          </w:tcPr>
          <w:p w14:paraId="116255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w:t>
            </w:r>
          </w:p>
        </w:tc>
        <w:tc>
          <w:tcPr>
            <w:tcW w:w="3685" w:type="dxa"/>
            <w:tcMar>
              <w:top w:w="0" w:type="dxa"/>
              <w:left w:w="108" w:type="dxa"/>
              <w:bottom w:w="0" w:type="dxa"/>
              <w:right w:w="108" w:type="dxa"/>
            </w:tcMar>
            <w:vAlign w:val="center"/>
          </w:tcPr>
          <w:p w14:paraId="0472DDC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上海德槃资产管理有限公司</w:t>
            </w:r>
          </w:p>
        </w:tc>
        <w:tc>
          <w:tcPr>
            <w:tcW w:w="1346" w:type="dxa"/>
            <w:tcMar>
              <w:top w:w="0" w:type="dxa"/>
              <w:left w:w="108" w:type="dxa"/>
              <w:bottom w:w="0" w:type="dxa"/>
              <w:right w:w="108" w:type="dxa"/>
            </w:tcMar>
            <w:vAlign w:val="center"/>
          </w:tcPr>
          <w:p w14:paraId="45B21BB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CDD225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630.00</w:t>
            </w:r>
          </w:p>
        </w:tc>
        <w:tc>
          <w:tcPr>
            <w:tcW w:w="1561" w:type="dxa"/>
            <w:tcMar>
              <w:top w:w="0" w:type="dxa"/>
              <w:left w:w="108" w:type="dxa"/>
              <w:bottom w:w="0" w:type="dxa"/>
              <w:right w:w="108" w:type="dxa"/>
            </w:tcMar>
            <w:vAlign w:val="center"/>
          </w:tcPr>
          <w:p w14:paraId="2A7ABFD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0.32</w:t>
            </w:r>
          </w:p>
        </w:tc>
      </w:tr>
      <w:tr w:rsidR="00F72092" w:rsidRPr="000D1143" w14:paraId="6A918859" w14:textId="77777777" w:rsidTr="00217B21">
        <w:trPr>
          <w:trHeight w:val="397"/>
          <w:jc w:val="center"/>
        </w:trPr>
        <w:tc>
          <w:tcPr>
            <w:tcW w:w="5799" w:type="dxa"/>
            <w:gridSpan w:val="3"/>
            <w:tcMar>
              <w:top w:w="0" w:type="dxa"/>
              <w:left w:w="108" w:type="dxa"/>
              <w:bottom w:w="0" w:type="dxa"/>
              <w:right w:w="108" w:type="dxa"/>
            </w:tcMar>
            <w:vAlign w:val="center"/>
          </w:tcPr>
          <w:p w14:paraId="4A05B4A1"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403" w:type="dxa"/>
            <w:tcMar>
              <w:top w:w="0" w:type="dxa"/>
              <w:left w:w="108" w:type="dxa"/>
              <w:bottom w:w="0" w:type="dxa"/>
              <w:right w:w="108" w:type="dxa"/>
            </w:tcMar>
            <w:vAlign w:val="center"/>
          </w:tcPr>
          <w:p w14:paraId="57EF6AFD"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200,000.00</w:t>
            </w:r>
          </w:p>
        </w:tc>
        <w:tc>
          <w:tcPr>
            <w:tcW w:w="1561" w:type="dxa"/>
            <w:tcMar>
              <w:top w:w="0" w:type="dxa"/>
              <w:left w:w="108" w:type="dxa"/>
              <w:bottom w:w="0" w:type="dxa"/>
              <w:right w:w="108" w:type="dxa"/>
            </w:tcMar>
            <w:vAlign w:val="center"/>
          </w:tcPr>
          <w:p w14:paraId="16E85856"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6C28A582" w14:textId="6DB341D6"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rFonts w:hint="eastAsia"/>
          <w:lang w:bidi="ar"/>
        </w:rPr>
        <w:t>苏州市德同合心</w:t>
      </w:r>
      <w:r w:rsidRPr="000D1143">
        <w:rPr>
          <w:lang w:bidi="ar"/>
        </w:rPr>
        <w:t>的执行事务合伙人为西藏德同企业管理有限公司，产权控制关系如下：</w:t>
      </w:r>
    </w:p>
    <w:p w14:paraId="6E624AA2" w14:textId="77777777" w:rsidR="00F72092" w:rsidRPr="000D1143" w:rsidRDefault="00F72092" w:rsidP="00F72092">
      <w:pPr>
        <w:spacing w:before="120" w:after="120"/>
        <w:ind w:firstLineChars="0" w:firstLine="0"/>
      </w:pPr>
      <w:r w:rsidRPr="000D1143">
        <w:rPr>
          <w:noProof/>
        </w:rPr>
        <w:lastRenderedPageBreak/>
        <w:drawing>
          <wp:inline distT="0" distB="0" distL="114300" distR="114300" wp14:anchorId="5E356B53" wp14:editId="42633AE6">
            <wp:extent cx="5274945" cy="2684780"/>
            <wp:effectExtent l="0" t="0" r="8255" b="7620"/>
            <wp:docPr id="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
                    <pic:cNvPicPr>
                      <a:picLocks noChangeAspect="1"/>
                    </pic:cNvPicPr>
                  </pic:nvPicPr>
                  <pic:blipFill>
                    <a:blip r:embed="rId34"/>
                    <a:stretch>
                      <a:fillRect/>
                    </a:stretch>
                  </pic:blipFill>
                  <pic:spPr>
                    <a:xfrm>
                      <a:off x="0" y="0"/>
                      <a:ext cx="5274945" cy="2684780"/>
                    </a:xfrm>
                    <a:prstGeom prst="rect">
                      <a:avLst/>
                    </a:prstGeom>
                    <a:noFill/>
                    <a:ln>
                      <a:noFill/>
                    </a:ln>
                  </pic:spPr>
                </pic:pic>
              </a:graphicData>
            </a:graphic>
          </wp:inline>
        </w:drawing>
      </w:r>
    </w:p>
    <w:p w14:paraId="4BD623F5" w14:textId="1EC0BA7B" w:rsidR="00F72092" w:rsidRPr="000D1143" w:rsidRDefault="00F72092" w:rsidP="00F72092">
      <w:pPr>
        <w:spacing w:before="120" w:afterLines="0" w:after="0"/>
        <w:ind w:firstLine="480"/>
      </w:pPr>
      <w:r w:rsidRPr="000D1143">
        <w:t>截至</w:t>
      </w:r>
      <w:r w:rsidR="00DD6674" w:rsidRPr="000D1143">
        <w:t>本报告</w:t>
      </w:r>
      <w:r w:rsidRPr="000D1143">
        <w:t>签署日，苏州市德同合心不存在协议控制架构、让渡经营管理权、收益权等影响独立性的协议或其他安排。</w:t>
      </w:r>
    </w:p>
    <w:p w14:paraId="712E58A0"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6435"/>
      </w:tblGrid>
      <w:tr w:rsidR="00F72092" w:rsidRPr="000D1143" w14:paraId="6E094FFA" w14:textId="77777777" w:rsidTr="00217B21">
        <w:trPr>
          <w:trHeight w:val="397"/>
          <w:jc w:val="center"/>
        </w:trPr>
        <w:tc>
          <w:tcPr>
            <w:tcW w:w="1227" w:type="pct"/>
            <w:tcMar>
              <w:top w:w="0" w:type="dxa"/>
              <w:left w:w="108" w:type="dxa"/>
              <w:bottom w:w="0" w:type="dxa"/>
              <w:right w:w="108" w:type="dxa"/>
            </w:tcMar>
            <w:vAlign w:val="center"/>
          </w:tcPr>
          <w:p w14:paraId="1A0ADE2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773" w:type="pct"/>
            <w:tcMar>
              <w:top w:w="0" w:type="dxa"/>
              <w:left w:w="108" w:type="dxa"/>
              <w:bottom w:w="0" w:type="dxa"/>
              <w:right w:w="108" w:type="dxa"/>
            </w:tcMar>
            <w:vAlign w:val="center"/>
          </w:tcPr>
          <w:p w14:paraId="2DFA152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西藏德同企业管理有限公司</w:t>
            </w:r>
          </w:p>
        </w:tc>
      </w:tr>
      <w:tr w:rsidR="00F72092" w:rsidRPr="000D1143" w14:paraId="065C3DA0" w14:textId="77777777" w:rsidTr="00217B21">
        <w:trPr>
          <w:trHeight w:val="397"/>
          <w:jc w:val="center"/>
        </w:trPr>
        <w:tc>
          <w:tcPr>
            <w:tcW w:w="1227" w:type="pct"/>
            <w:tcMar>
              <w:top w:w="0" w:type="dxa"/>
              <w:left w:w="108" w:type="dxa"/>
              <w:bottom w:w="0" w:type="dxa"/>
              <w:right w:w="108" w:type="dxa"/>
            </w:tcMar>
            <w:vAlign w:val="center"/>
          </w:tcPr>
          <w:p w14:paraId="764E247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773" w:type="pct"/>
            <w:tcMar>
              <w:top w:w="0" w:type="dxa"/>
              <w:left w:w="108" w:type="dxa"/>
              <w:bottom w:w="0" w:type="dxa"/>
              <w:right w:w="108" w:type="dxa"/>
            </w:tcMar>
            <w:vAlign w:val="center"/>
          </w:tcPr>
          <w:p w14:paraId="2EDA437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有限责任公司（非自然人投资或控股的法人独资）</w:t>
            </w:r>
          </w:p>
        </w:tc>
      </w:tr>
      <w:tr w:rsidR="00F72092" w:rsidRPr="000D1143" w14:paraId="7D07150D" w14:textId="77777777" w:rsidTr="00217B21">
        <w:trPr>
          <w:trHeight w:val="397"/>
          <w:jc w:val="center"/>
        </w:trPr>
        <w:tc>
          <w:tcPr>
            <w:tcW w:w="1227" w:type="pct"/>
            <w:tcMar>
              <w:top w:w="0" w:type="dxa"/>
              <w:left w:w="108" w:type="dxa"/>
              <w:bottom w:w="0" w:type="dxa"/>
              <w:right w:w="108" w:type="dxa"/>
            </w:tcMar>
            <w:vAlign w:val="center"/>
          </w:tcPr>
          <w:p w14:paraId="1BB4D87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773" w:type="pct"/>
            <w:tcMar>
              <w:top w:w="0" w:type="dxa"/>
              <w:left w:w="108" w:type="dxa"/>
              <w:bottom w:w="0" w:type="dxa"/>
              <w:right w:w="108" w:type="dxa"/>
            </w:tcMar>
            <w:vAlign w:val="center"/>
          </w:tcPr>
          <w:p w14:paraId="03E1806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西藏自治区拉萨市堆龙德庆区东嘎镇世邦欧郡</w:t>
            </w:r>
            <w:r w:rsidRPr="000D1143">
              <w:rPr>
                <w:bCs/>
                <w:kern w:val="0"/>
                <w:sz w:val="21"/>
                <w:szCs w:val="21"/>
              </w:rPr>
              <w:t>1</w:t>
            </w:r>
            <w:r w:rsidRPr="000D1143">
              <w:rPr>
                <w:bCs/>
                <w:kern w:val="0"/>
                <w:sz w:val="21"/>
                <w:szCs w:val="21"/>
              </w:rPr>
              <w:t>栋</w:t>
            </w:r>
            <w:r w:rsidRPr="000D1143">
              <w:rPr>
                <w:bCs/>
                <w:kern w:val="0"/>
                <w:sz w:val="21"/>
                <w:szCs w:val="21"/>
              </w:rPr>
              <w:t>1</w:t>
            </w:r>
            <w:r w:rsidRPr="000D1143">
              <w:rPr>
                <w:bCs/>
                <w:kern w:val="0"/>
                <w:sz w:val="21"/>
                <w:szCs w:val="21"/>
              </w:rPr>
              <w:t>单元</w:t>
            </w:r>
            <w:r w:rsidRPr="000D1143">
              <w:rPr>
                <w:bCs/>
                <w:kern w:val="0"/>
                <w:sz w:val="21"/>
                <w:szCs w:val="21"/>
              </w:rPr>
              <w:t>504-23</w:t>
            </w:r>
            <w:r w:rsidRPr="000D1143">
              <w:rPr>
                <w:bCs/>
                <w:kern w:val="0"/>
                <w:sz w:val="21"/>
                <w:szCs w:val="21"/>
              </w:rPr>
              <w:t>室</w:t>
            </w:r>
          </w:p>
        </w:tc>
      </w:tr>
      <w:tr w:rsidR="00F72092" w:rsidRPr="000D1143" w14:paraId="5A0B221B" w14:textId="77777777" w:rsidTr="00217B21">
        <w:trPr>
          <w:trHeight w:val="397"/>
          <w:jc w:val="center"/>
        </w:trPr>
        <w:tc>
          <w:tcPr>
            <w:tcW w:w="1227" w:type="pct"/>
            <w:tcMar>
              <w:top w:w="0" w:type="dxa"/>
              <w:left w:w="108" w:type="dxa"/>
              <w:bottom w:w="0" w:type="dxa"/>
              <w:right w:w="108" w:type="dxa"/>
            </w:tcMar>
            <w:vAlign w:val="center"/>
          </w:tcPr>
          <w:p w14:paraId="13BF91A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773" w:type="pct"/>
            <w:tcMar>
              <w:top w:w="0" w:type="dxa"/>
              <w:left w:w="108" w:type="dxa"/>
              <w:bottom w:w="0" w:type="dxa"/>
              <w:right w:w="108" w:type="dxa"/>
            </w:tcMar>
            <w:vAlign w:val="center"/>
          </w:tcPr>
          <w:p w14:paraId="374480B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2017</w:t>
            </w:r>
            <w:r w:rsidRPr="000D1143">
              <w:rPr>
                <w:rFonts w:hint="eastAsia"/>
                <w:bCs/>
                <w:kern w:val="0"/>
                <w:sz w:val="21"/>
                <w:szCs w:val="21"/>
              </w:rPr>
              <w:t>年</w:t>
            </w:r>
            <w:r w:rsidRPr="000D1143">
              <w:rPr>
                <w:bCs/>
                <w:kern w:val="0"/>
                <w:sz w:val="21"/>
                <w:szCs w:val="21"/>
              </w:rPr>
              <w:t>6</w:t>
            </w:r>
            <w:r w:rsidRPr="000D1143">
              <w:rPr>
                <w:rFonts w:hint="eastAsia"/>
                <w:bCs/>
                <w:kern w:val="0"/>
                <w:sz w:val="21"/>
                <w:szCs w:val="21"/>
              </w:rPr>
              <w:t>月</w:t>
            </w:r>
            <w:r w:rsidRPr="000D1143">
              <w:rPr>
                <w:bCs/>
                <w:kern w:val="0"/>
                <w:sz w:val="21"/>
                <w:szCs w:val="21"/>
              </w:rPr>
              <w:t>21</w:t>
            </w:r>
            <w:r w:rsidRPr="000D1143">
              <w:rPr>
                <w:rFonts w:hint="eastAsia"/>
                <w:bCs/>
                <w:kern w:val="0"/>
                <w:sz w:val="21"/>
                <w:szCs w:val="21"/>
              </w:rPr>
              <w:t>日</w:t>
            </w:r>
          </w:p>
        </w:tc>
      </w:tr>
      <w:tr w:rsidR="00F72092" w:rsidRPr="000D1143" w14:paraId="1914F3BE" w14:textId="77777777" w:rsidTr="00217B21">
        <w:trPr>
          <w:trHeight w:val="397"/>
          <w:jc w:val="center"/>
        </w:trPr>
        <w:tc>
          <w:tcPr>
            <w:tcW w:w="1227" w:type="pct"/>
            <w:tcMar>
              <w:top w:w="0" w:type="dxa"/>
              <w:left w:w="108" w:type="dxa"/>
              <w:bottom w:w="0" w:type="dxa"/>
              <w:right w:w="108" w:type="dxa"/>
            </w:tcMar>
            <w:vAlign w:val="center"/>
          </w:tcPr>
          <w:p w14:paraId="78284B0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773" w:type="pct"/>
            <w:tcMar>
              <w:top w:w="0" w:type="dxa"/>
              <w:left w:w="108" w:type="dxa"/>
              <w:bottom w:w="0" w:type="dxa"/>
              <w:right w:w="108" w:type="dxa"/>
            </w:tcMar>
            <w:vAlign w:val="center"/>
          </w:tcPr>
          <w:p w14:paraId="3CD3815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5,800</w:t>
            </w:r>
            <w:r w:rsidRPr="000D1143">
              <w:rPr>
                <w:bCs/>
                <w:kern w:val="0"/>
                <w:sz w:val="21"/>
                <w:szCs w:val="21"/>
              </w:rPr>
              <w:t>万元</w:t>
            </w:r>
          </w:p>
        </w:tc>
      </w:tr>
      <w:tr w:rsidR="00F72092" w:rsidRPr="000D1143" w14:paraId="158123DF" w14:textId="77777777" w:rsidTr="00217B21">
        <w:trPr>
          <w:trHeight w:val="397"/>
          <w:jc w:val="center"/>
        </w:trPr>
        <w:tc>
          <w:tcPr>
            <w:tcW w:w="1227" w:type="pct"/>
            <w:tcMar>
              <w:top w:w="0" w:type="dxa"/>
              <w:left w:w="108" w:type="dxa"/>
              <w:bottom w:w="0" w:type="dxa"/>
              <w:right w:w="108" w:type="dxa"/>
            </w:tcMar>
            <w:vAlign w:val="center"/>
          </w:tcPr>
          <w:p w14:paraId="53D7886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法定代表人</w:t>
            </w:r>
          </w:p>
        </w:tc>
        <w:tc>
          <w:tcPr>
            <w:tcW w:w="3773" w:type="pct"/>
            <w:tcMar>
              <w:top w:w="0" w:type="dxa"/>
              <w:left w:w="108" w:type="dxa"/>
              <w:bottom w:w="0" w:type="dxa"/>
              <w:right w:w="108" w:type="dxa"/>
            </w:tcMar>
            <w:vAlign w:val="center"/>
          </w:tcPr>
          <w:p w14:paraId="0E98C31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辛强</w:t>
            </w:r>
          </w:p>
        </w:tc>
      </w:tr>
      <w:tr w:rsidR="00F72092" w:rsidRPr="000D1143" w14:paraId="1D16CD67" w14:textId="77777777" w:rsidTr="00217B21">
        <w:trPr>
          <w:trHeight w:val="397"/>
          <w:jc w:val="center"/>
        </w:trPr>
        <w:tc>
          <w:tcPr>
            <w:tcW w:w="1227" w:type="pct"/>
            <w:tcMar>
              <w:top w:w="0" w:type="dxa"/>
              <w:left w:w="108" w:type="dxa"/>
              <w:bottom w:w="0" w:type="dxa"/>
              <w:right w:w="108" w:type="dxa"/>
            </w:tcMar>
            <w:vAlign w:val="center"/>
          </w:tcPr>
          <w:p w14:paraId="1649E5A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773" w:type="pct"/>
            <w:tcMar>
              <w:top w:w="0" w:type="dxa"/>
              <w:left w:w="108" w:type="dxa"/>
              <w:bottom w:w="0" w:type="dxa"/>
              <w:right w:w="108" w:type="dxa"/>
            </w:tcMar>
            <w:vAlign w:val="center"/>
          </w:tcPr>
          <w:p w14:paraId="2BFCD22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91540125MA6T39YT9N</w:t>
            </w:r>
          </w:p>
        </w:tc>
      </w:tr>
      <w:tr w:rsidR="00F72092" w:rsidRPr="000D1143" w14:paraId="26BCD985" w14:textId="77777777" w:rsidTr="00217B21">
        <w:trPr>
          <w:trHeight w:val="397"/>
          <w:jc w:val="center"/>
        </w:trPr>
        <w:tc>
          <w:tcPr>
            <w:tcW w:w="1227" w:type="pct"/>
            <w:tcMar>
              <w:top w:w="0" w:type="dxa"/>
              <w:left w:w="108" w:type="dxa"/>
              <w:bottom w:w="0" w:type="dxa"/>
              <w:right w:w="108" w:type="dxa"/>
            </w:tcMar>
            <w:vAlign w:val="center"/>
          </w:tcPr>
          <w:p w14:paraId="0ED2BAD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773" w:type="pct"/>
            <w:tcMar>
              <w:top w:w="0" w:type="dxa"/>
              <w:left w:w="108" w:type="dxa"/>
              <w:bottom w:w="0" w:type="dxa"/>
              <w:right w:w="108" w:type="dxa"/>
            </w:tcMar>
            <w:vAlign w:val="center"/>
          </w:tcPr>
          <w:p w14:paraId="45569C7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一般项目：企业管理服务（不含投资管理和投资咨询）（除依法须经批准的项目外，自主开展法律法规未禁止、限制的经营活动）</w:t>
            </w:r>
          </w:p>
        </w:tc>
      </w:tr>
    </w:tbl>
    <w:p w14:paraId="35F192D1"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0F9A2B0E" w14:textId="4965B6D1"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szCs w:val="24"/>
          <w:lang w:bidi="ar"/>
        </w:rPr>
        <w:t>苏州市德同合心</w:t>
      </w:r>
      <w:r w:rsidRPr="000D1143">
        <w:t>控制的下属企业情况如下：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5"/>
        <w:gridCol w:w="2363"/>
        <w:gridCol w:w="2067"/>
        <w:gridCol w:w="1585"/>
        <w:gridCol w:w="1828"/>
      </w:tblGrid>
      <w:tr w:rsidR="00F72092" w:rsidRPr="000D1143" w14:paraId="5BCE324C" w14:textId="77777777" w:rsidTr="00217B21">
        <w:trPr>
          <w:trHeight w:val="397"/>
          <w:tblHeader/>
          <w:jc w:val="center"/>
        </w:trPr>
        <w:tc>
          <w:tcPr>
            <w:tcW w:w="402" w:type="pct"/>
            <w:tcMar>
              <w:top w:w="0" w:type="dxa"/>
              <w:left w:w="108" w:type="dxa"/>
              <w:bottom w:w="0" w:type="dxa"/>
              <w:right w:w="108" w:type="dxa"/>
            </w:tcMar>
            <w:vAlign w:val="center"/>
          </w:tcPr>
          <w:p w14:paraId="2872645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1385" w:type="pct"/>
            <w:tcMar>
              <w:top w:w="0" w:type="dxa"/>
              <w:left w:w="108" w:type="dxa"/>
              <w:bottom w:w="0" w:type="dxa"/>
              <w:right w:w="108" w:type="dxa"/>
            </w:tcMar>
            <w:vAlign w:val="center"/>
          </w:tcPr>
          <w:p w14:paraId="4781516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企业名称</w:t>
            </w:r>
          </w:p>
        </w:tc>
        <w:tc>
          <w:tcPr>
            <w:tcW w:w="1211" w:type="pct"/>
            <w:tcMar>
              <w:top w:w="0" w:type="dxa"/>
              <w:left w:w="108" w:type="dxa"/>
              <w:bottom w:w="0" w:type="dxa"/>
              <w:right w:w="108" w:type="dxa"/>
            </w:tcMar>
            <w:vAlign w:val="center"/>
          </w:tcPr>
          <w:p w14:paraId="471C9B6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r w:rsidRPr="000D1143">
              <w:rPr>
                <w:b/>
                <w:bCs/>
                <w:color w:val="333333"/>
                <w:sz w:val="21"/>
                <w:szCs w:val="21"/>
                <w:shd w:val="clear" w:color="auto" w:fill="FFFFFF"/>
              </w:rPr>
              <w:t>万元</w:t>
            </w:r>
            <w:r w:rsidRPr="000D1143">
              <w:rPr>
                <w:b/>
                <w:bCs/>
                <w:kern w:val="0"/>
                <w:sz w:val="21"/>
                <w:szCs w:val="21"/>
              </w:rPr>
              <w:t>）</w:t>
            </w:r>
          </w:p>
        </w:tc>
        <w:tc>
          <w:tcPr>
            <w:tcW w:w="928" w:type="pct"/>
            <w:tcMar>
              <w:top w:w="0" w:type="dxa"/>
              <w:left w:w="108" w:type="dxa"/>
              <w:bottom w:w="0" w:type="dxa"/>
              <w:right w:w="108" w:type="dxa"/>
            </w:tcMar>
            <w:vAlign w:val="center"/>
          </w:tcPr>
          <w:p w14:paraId="2F83C1F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持股比例</w:t>
            </w:r>
          </w:p>
        </w:tc>
        <w:tc>
          <w:tcPr>
            <w:tcW w:w="1071" w:type="pct"/>
            <w:tcMar>
              <w:top w:w="0" w:type="dxa"/>
              <w:left w:w="108" w:type="dxa"/>
              <w:bottom w:w="0" w:type="dxa"/>
              <w:right w:w="108" w:type="dxa"/>
            </w:tcMar>
            <w:vAlign w:val="center"/>
          </w:tcPr>
          <w:p w14:paraId="6CB44BD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r>
      <w:tr w:rsidR="00F72092" w:rsidRPr="000D1143" w14:paraId="171D1685" w14:textId="77777777" w:rsidTr="00217B21">
        <w:trPr>
          <w:trHeight w:val="397"/>
          <w:jc w:val="center"/>
        </w:trPr>
        <w:tc>
          <w:tcPr>
            <w:tcW w:w="402" w:type="pct"/>
            <w:tcMar>
              <w:top w:w="0" w:type="dxa"/>
              <w:left w:w="108" w:type="dxa"/>
              <w:bottom w:w="0" w:type="dxa"/>
              <w:right w:w="108" w:type="dxa"/>
            </w:tcMar>
            <w:vAlign w:val="center"/>
          </w:tcPr>
          <w:p w14:paraId="106C7AA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1385" w:type="pct"/>
            <w:tcMar>
              <w:top w:w="0" w:type="dxa"/>
              <w:left w:w="108" w:type="dxa"/>
              <w:bottom w:w="0" w:type="dxa"/>
              <w:right w:w="108" w:type="dxa"/>
            </w:tcMar>
            <w:vAlign w:val="center"/>
          </w:tcPr>
          <w:p w14:paraId="2CA95758"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天津德雅企业管理咨询合伙企业（有限合伙）</w:t>
            </w:r>
          </w:p>
        </w:tc>
        <w:tc>
          <w:tcPr>
            <w:tcW w:w="1211" w:type="pct"/>
            <w:tcMar>
              <w:top w:w="0" w:type="dxa"/>
              <w:left w:w="108" w:type="dxa"/>
              <w:bottom w:w="0" w:type="dxa"/>
              <w:right w:w="108" w:type="dxa"/>
            </w:tcMar>
            <w:vAlign w:val="center"/>
          </w:tcPr>
          <w:p w14:paraId="7788912C" w14:textId="77777777" w:rsidR="00F72092" w:rsidRPr="000D1143" w:rsidRDefault="00F72092" w:rsidP="00F72092">
            <w:pPr>
              <w:widowControl/>
              <w:spacing w:beforeLines="0" w:before="0" w:afterLines="0" w:after="0" w:line="240" w:lineRule="auto"/>
              <w:ind w:firstLineChars="0" w:firstLine="0"/>
              <w:jc w:val="center"/>
              <w:rPr>
                <w:sz w:val="21"/>
                <w:szCs w:val="21"/>
                <w:shd w:val="clear" w:color="auto" w:fill="FFFFFF"/>
              </w:rPr>
            </w:pPr>
            <w:r w:rsidRPr="000D1143">
              <w:rPr>
                <w:color w:val="333333"/>
                <w:sz w:val="21"/>
                <w:szCs w:val="21"/>
                <w:shd w:val="clear" w:color="auto" w:fill="FFFFFF"/>
              </w:rPr>
              <w:t>1,460</w:t>
            </w:r>
            <w:r w:rsidRPr="000D1143">
              <w:rPr>
                <w:rFonts w:hint="eastAsia"/>
                <w:color w:val="333333"/>
                <w:sz w:val="21"/>
                <w:szCs w:val="21"/>
                <w:shd w:val="clear" w:color="auto" w:fill="FFFFFF"/>
              </w:rPr>
              <w:t>.00</w:t>
            </w:r>
          </w:p>
        </w:tc>
        <w:tc>
          <w:tcPr>
            <w:tcW w:w="928" w:type="pct"/>
            <w:tcMar>
              <w:top w:w="0" w:type="dxa"/>
              <w:left w:w="108" w:type="dxa"/>
              <w:bottom w:w="0" w:type="dxa"/>
              <w:right w:w="108" w:type="dxa"/>
            </w:tcMar>
            <w:vAlign w:val="center"/>
          </w:tcPr>
          <w:p w14:paraId="4D364CC1" w14:textId="77777777" w:rsidR="00F72092" w:rsidRPr="000D1143" w:rsidRDefault="00F72092" w:rsidP="00F72092">
            <w:pPr>
              <w:widowControl/>
              <w:spacing w:beforeLines="0" w:before="0" w:afterLines="0" w:after="0" w:line="240" w:lineRule="auto"/>
              <w:ind w:firstLineChars="0" w:firstLine="0"/>
              <w:jc w:val="center"/>
              <w:rPr>
                <w:sz w:val="21"/>
                <w:szCs w:val="21"/>
                <w:shd w:val="clear" w:color="auto" w:fill="FFFFFF"/>
              </w:rPr>
            </w:pPr>
            <w:r w:rsidRPr="000D1143">
              <w:rPr>
                <w:color w:val="333333"/>
                <w:sz w:val="21"/>
                <w:szCs w:val="21"/>
                <w:shd w:val="clear" w:color="auto" w:fill="FFFFFF"/>
              </w:rPr>
              <w:t>99.93%</w:t>
            </w:r>
          </w:p>
        </w:tc>
        <w:tc>
          <w:tcPr>
            <w:tcW w:w="1071" w:type="pct"/>
            <w:tcMar>
              <w:top w:w="0" w:type="dxa"/>
              <w:left w:w="108" w:type="dxa"/>
              <w:bottom w:w="0" w:type="dxa"/>
              <w:right w:w="108" w:type="dxa"/>
            </w:tcMar>
            <w:vAlign w:val="center"/>
          </w:tcPr>
          <w:p w14:paraId="372B670C" w14:textId="77777777" w:rsidR="00F72092" w:rsidRPr="000D1143" w:rsidRDefault="00F72092" w:rsidP="00F72092">
            <w:pPr>
              <w:spacing w:beforeLines="0" w:before="0" w:afterLines="0" w:after="0" w:line="240" w:lineRule="auto"/>
              <w:ind w:firstLineChars="0" w:firstLine="0"/>
              <w:rPr>
                <w:sz w:val="21"/>
                <w:szCs w:val="21"/>
                <w:shd w:val="clear" w:color="auto" w:fill="FFFFFF"/>
              </w:rPr>
            </w:pPr>
            <w:r w:rsidRPr="000D1143">
              <w:rPr>
                <w:color w:val="333333"/>
                <w:sz w:val="21"/>
                <w:szCs w:val="21"/>
                <w:shd w:val="clear" w:color="auto" w:fill="FFFFFF"/>
              </w:rPr>
              <w:t>企业管理咨询</w:t>
            </w:r>
          </w:p>
        </w:tc>
      </w:tr>
      <w:tr w:rsidR="00F72092" w:rsidRPr="000D1143" w14:paraId="41E930EF" w14:textId="77777777" w:rsidTr="00217B21">
        <w:trPr>
          <w:trHeight w:val="397"/>
          <w:jc w:val="center"/>
        </w:trPr>
        <w:tc>
          <w:tcPr>
            <w:tcW w:w="402" w:type="pct"/>
            <w:tcMar>
              <w:top w:w="0" w:type="dxa"/>
              <w:left w:w="108" w:type="dxa"/>
              <w:bottom w:w="0" w:type="dxa"/>
              <w:right w:w="108" w:type="dxa"/>
            </w:tcMar>
            <w:vAlign w:val="center"/>
          </w:tcPr>
          <w:p w14:paraId="51F5BA0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w:t>
            </w:r>
          </w:p>
        </w:tc>
        <w:tc>
          <w:tcPr>
            <w:tcW w:w="1385" w:type="pct"/>
            <w:tcMar>
              <w:top w:w="0" w:type="dxa"/>
              <w:left w:w="108" w:type="dxa"/>
              <w:bottom w:w="0" w:type="dxa"/>
              <w:right w:w="108" w:type="dxa"/>
            </w:tcMar>
            <w:vAlign w:val="center"/>
          </w:tcPr>
          <w:p w14:paraId="5AEE1327"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德绚（上海）企业管理中心（有限合伙）</w:t>
            </w:r>
          </w:p>
        </w:tc>
        <w:tc>
          <w:tcPr>
            <w:tcW w:w="1211" w:type="pct"/>
            <w:tcMar>
              <w:top w:w="0" w:type="dxa"/>
              <w:left w:w="108" w:type="dxa"/>
              <w:bottom w:w="0" w:type="dxa"/>
              <w:right w:w="108" w:type="dxa"/>
            </w:tcMar>
            <w:vAlign w:val="center"/>
          </w:tcPr>
          <w:p w14:paraId="7A61A7FD"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shd w:val="clear" w:color="auto" w:fill="FFFFFF"/>
              </w:rPr>
            </w:pPr>
            <w:r w:rsidRPr="000D1143">
              <w:rPr>
                <w:color w:val="333333"/>
                <w:sz w:val="21"/>
                <w:szCs w:val="21"/>
                <w:shd w:val="clear" w:color="auto" w:fill="FFFFFF"/>
              </w:rPr>
              <w:t>17,500</w:t>
            </w:r>
            <w:r w:rsidRPr="000D1143">
              <w:rPr>
                <w:rFonts w:hint="eastAsia"/>
                <w:color w:val="333333"/>
                <w:sz w:val="21"/>
                <w:szCs w:val="21"/>
                <w:shd w:val="clear" w:color="auto" w:fill="FFFFFF"/>
              </w:rPr>
              <w:t>.00</w:t>
            </w:r>
          </w:p>
        </w:tc>
        <w:tc>
          <w:tcPr>
            <w:tcW w:w="928" w:type="pct"/>
            <w:tcMar>
              <w:top w:w="0" w:type="dxa"/>
              <w:left w:w="108" w:type="dxa"/>
              <w:bottom w:w="0" w:type="dxa"/>
              <w:right w:w="108" w:type="dxa"/>
            </w:tcMar>
            <w:vAlign w:val="center"/>
          </w:tcPr>
          <w:p w14:paraId="0F769989"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shd w:val="clear" w:color="auto" w:fill="FFFFFF"/>
              </w:rPr>
            </w:pPr>
            <w:r w:rsidRPr="000D1143">
              <w:rPr>
                <w:color w:val="333333"/>
                <w:sz w:val="21"/>
                <w:szCs w:val="21"/>
                <w:shd w:val="clear" w:color="auto" w:fill="FFFFFF"/>
              </w:rPr>
              <w:t>99.994%</w:t>
            </w:r>
          </w:p>
        </w:tc>
        <w:tc>
          <w:tcPr>
            <w:tcW w:w="1071" w:type="pct"/>
            <w:tcMar>
              <w:top w:w="0" w:type="dxa"/>
              <w:left w:w="108" w:type="dxa"/>
              <w:bottom w:w="0" w:type="dxa"/>
              <w:right w:w="108" w:type="dxa"/>
            </w:tcMar>
            <w:vAlign w:val="center"/>
          </w:tcPr>
          <w:p w14:paraId="53ECE3BA" w14:textId="77777777" w:rsidR="00F72092" w:rsidRPr="000D1143" w:rsidRDefault="00F72092" w:rsidP="00F72092">
            <w:pPr>
              <w:spacing w:beforeLines="0" w:before="0" w:afterLines="0" w:after="0" w:line="240" w:lineRule="auto"/>
              <w:ind w:firstLineChars="0" w:firstLine="0"/>
              <w:rPr>
                <w:color w:val="333333"/>
                <w:sz w:val="21"/>
                <w:szCs w:val="21"/>
                <w:shd w:val="clear" w:color="auto" w:fill="FFFFFF"/>
              </w:rPr>
            </w:pPr>
            <w:r w:rsidRPr="000D1143">
              <w:rPr>
                <w:color w:val="333333"/>
                <w:sz w:val="21"/>
                <w:szCs w:val="21"/>
                <w:shd w:val="clear" w:color="auto" w:fill="FFFFFF"/>
              </w:rPr>
              <w:t>企业管理咨询</w:t>
            </w:r>
          </w:p>
        </w:tc>
      </w:tr>
      <w:tr w:rsidR="00F72092" w:rsidRPr="000D1143" w14:paraId="3152BD79" w14:textId="77777777" w:rsidTr="00217B21">
        <w:trPr>
          <w:trHeight w:val="397"/>
          <w:jc w:val="center"/>
        </w:trPr>
        <w:tc>
          <w:tcPr>
            <w:tcW w:w="402" w:type="pct"/>
            <w:tcMar>
              <w:top w:w="0" w:type="dxa"/>
              <w:left w:w="108" w:type="dxa"/>
              <w:bottom w:w="0" w:type="dxa"/>
              <w:right w:w="108" w:type="dxa"/>
            </w:tcMar>
            <w:vAlign w:val="center"/>
          </w:tcPr>
          <w:p w14:paraId="2A071CE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3</w:t>
            </w:r>
          </w:p>
        </w:tc>
        <w:tc>
          <w:tcPr>
            <w:tcW w:w="1385" w:type="pct"/>
            <w:tcMar>
              <w:top w:w="0" w:type="dxa"/>
              <w:left w:w="108" w:type="dxa"/>
              <w:bottom w:w="0" w:type="dxa"/>
              <w:right w:w="108" w:type="dxa"/>
            </w:tcMar>
            <w:vAlign w:val="center"/>
          </w:tcPr>
          <w:p w14:paraId="6DECF98C"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上海德始企业管理合伙企业（有限合伙）</w:t>
            </w:r>
          </w:p>
        </w:tc>
        <w:tc>
          <w:tcPr>
            <w:tcW w:w="1211" w:type="pct"/>
            <w:tcMar>
              <w:top w:w="0" w:type="dxa"/>
              <w:left w:w="108" w:type="dxa"/>
              <w:bottom w:w="0" w:type="dxa"/>
              <w:right w:w="108" w:type="dxa"/>
            </w:tcMar>
            <w:vAlign w:val="center"/>
          </w:tcPr>
          <w:p w14:paraId="372E6712"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shd w:val="clear" w:color="auto" w:fill="FFFFFF"/>
              </w:rPr>
            </w:pPr>
            <w:r w:rsidRPr="000D1143">
              <w:rPr>
                <w:color w:val="333333"/>
                <w:sz w:val="21"/>
                <w:szCs w:val="21"/>
                <w:shd w:val="clear" w:color="auto" w:fill="FFFFFF"/>
              </w:rPr>
              <w:t>3,081</w:t>
            </w:r>
            <w:r w:rsidRPr="000D1143">
              <w:rPr>
                <w:rFonts w:hint="eastAsia"/>
                <w:color w:val="333333"/>
                <w:sz w:val="21"/>
                <w:szCs w:val="21"/>
                <w:shd w:val="clear" w:color="auto" w:fill="FFFFFF"/>
              </w:rPr>
              <w:t>.00</w:t>
            </w:r>
          </w:p>
        </w:tc>
        <w:tc>
          <w:tcPr>
            <w:tcW w:w="928" w:type="pct"/>
            <w:tcMar>
              <w:top w:w="0" w:type="dxa"/>
              <w:left w:w="108" w:type="dxa"/>
              <w:bottom w:w="0" w:type="dxa"/>
              <w:right w:w="108" w:type="dxa"/>
            </w:tcMar>
            <w:vAlign w:val="center"/>
          </w:tcPr>
          <w:p w14:paraId="0A34F715"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shd w:val="clear" w:color="auto" w:fill="FFFFFF"/>
              </w:rPr>
            </w:pPr>
            <w:r w:rsidRPr="000D1143">
              <w:rPr>
                <w:color w:val="333333"/>
                <w:sz w:val="21"/>
                <w:szCs w:val="21"/>
                <w:shd w:val="clear" w:color="auto" w:fill="FFFFFF"/>
              </w:rPr>
              <w:t>99.97%</w:t>
            </w:r>
          </w:p>
        </w:tc>
        <w:tc>
          <w:tcPr>
            <w:tcW w:w="1071" w:type="pct"/>
            <w:tcMar>
              <w:top w:w="0" w:type="dxa"/>
              <w:left w:w="108" w:type="dxa"/>
              <w:bottom w:w="0" w:type="dxa"/>
              <w:right w:w="108" w:type="dxa"/>
            </w:tcMar>
            <w:vAlign w:val="center"/>
          </w:tcPr>
          <w:p w14:paraId="2CF7966E" w14:textId="77777777" w:rsidR="00F72092" w:rsidRPr="000D1143" w:rsidRDefault="00F72092" w:rsidP="00F72092">
            <w:pPr>
              <w:spacing w:beforeLines="0" w:before="0" w:afterLines="0" w:after="0" w:line="240" w:lineRule="auto"/>
              <w:ind w:firstLineChars="0" w:firstLine="0"/>
              <w:rPr>
                <w:spacing w:val="10"/>
                <w:sz w:val="21"/>
                <w:szCs w:val="21"/>
              </w:rPr>
            </w:pPr>
            <w:r w:rsidRPr="000D1143">
              <w:rPr>
                <w:color w:val="333333"/>
                <w:sz w:val="21"/>
                <w:szCs w:val="21"/>
                <w:shd w:val="clear" w:color="auto" w:fill="FFFFFF"/>
              </w:rPr>
              <w:t>企业管理咨询</w:t>
            </w:r>
          </w:p>
        </w:tc>
      </w:tr>
    </w:tbl>
    <w:p w14:paraId="4E3B97AF" w14:textId="77777777" w:rsidR="00F72092" w:rsidRPr="000D1143" w:rsidRDefault="00F72092" w:rsidP="00217B21">
      <w:pPr>
        <w:pStyle w:val="004"/>
        <w:spacing w:before="120" w:after="120"/>
        <w:ind w:firstLine="482"/>
      </w:pPr>
      <w:r w:rsidRPr="000D1143">
        <w:lastRenderedPageBreak/>
        <w:t>5</w:t>
      </w:r>
      <w:r w:rsidRPr="000D1143">
        <w:t>、</w:t>
      </w:r>
      <w:r w:rsidRPr="000D1143">
        <w:rPr>
          <w:rFonts w:hint="eastAsia"/>
        </w:rPr>
        <w:t>泰安</w:t>
      </w:r>
      <w:r w:rsidRPr="000D1143">
        <w:t>乐陶陶投资</w:t>
      </w:r>
      <w:r w:rsidRPr="000D1143">
        <w:rPr>
          <w:rFonts w:hint="eastAsia"/>
        </w:rPr>
        <w:t>服务</w:t>
      </w:r>
      <w:r w:rsidRPr="000D1143">
        <w:t>合伙企业（有限合伙）</w:t>
      </w:r>
    </w:p>
    <w:p w14:paraId="5F36EE69"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15E0B3AC" w14:textId="77777777" w:rsidTr="00217B21">
        <w:trPr>
          <w:trHeight w:val="397"/>
          <w:jc w:val="center"/>
        </w:trPr>
        <w:tc>
          <w:tcPr>
            <w:tcW w:w="1364" w:type="pct"/>
            <w:tcMar>
              <w:top w:w="0" w:type="dxa"/>
              <w:left w:w="108" w:type="dxa"/>
              <w:bottom w:w="0" w:type="dxa"/>
              <w:right w:w="108" w:type="dxa"/>
            </w:tcMar>
            <w:vAlign w:val="center"/>
          </w:tcPr>
          <w:p w14:paraId="59652A2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1910001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rFonts w:hint="eastAsia"/>
                <w:sz w:val="21"/>
                <w:szCs w:val="21"/>
                <w:lang w:bidi="ar"/>
              </w:rPr>
              <w:t>泰安</w:t>
            </w:r>
            <w:r w:rsidRPr="000D1143">
              <w:rPr>
                <w:sz w:val="21"/>
                <w:szCs w:val="21"/>
                <w:lang w:bidi="ar"/>
              </w:rPr>
              <w:t>乐陶陶投资</w:t>
            </w:r>
            <w:r w:rsidRPr="000D1143">
              <w:rPr>
                <w:rFonts w:hint="eastAsia"/>
                <w:sz w:val="21"/>
                <w:szCs w:val="21"/>
                <w:lang w:bidi="ar"/>
              </w:rPr>
              <w:t>服务</w:t>
            </w:r>
            <w:r w:rsidRPr="000D1143">
              <w:rPr>
                <w:sz w:val="21"/>
                <w:szCs w:val="21"/>
                <w:lang w:bidi="ar"/>
              </w:rPr>
              <w:t>合伙企业（有限合伙）</w:t>
            </w:r>
          </w:p>
        </w:tc>
      </w:tr>
      <w:tr w:rsidR="00F72092" w:rsidRPr="000D1143" w14:paraId="6EF87098" w14:textId="77777777" w:rsidTr="00217B21">
        <w:trPr>
          <w:trHeight w:val="397"/>
          <w:jc w:val="center"/>
        </w:trPr>
        <w:tc>
          <w:tcPr>
            <w:tcW w:w="1364" w:type="pct"/>
            <w:tcMar>
              <w:top w:w="0" w:type="dxa"/>
              <w:left w:w="108" w:type="dxa"/>
              <w:bottom w:w="0" w:type="dxa"/>
              <w:right w:w="108" w:type="dxa"/>
            </w:tcMar>
            <w:vAlign w:val="center"/>
          </w:tcPr>
          <w:p w14:paraId="6859993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6202" w:type="dxa"/>
            <w:tcMar>
              <w:top w:w="0" w:type="dxa"/>
              <w:left w:w="108" w:type="dxa"/>
              <w:bottom w:w="0" w:type="dxa"/>
              <w:right w:w="108" w:type="dxa"/>
            </w:tcMar>
            <w:vAlign w:val="center"/>
          </w:tcPr>
          <w:p w14:paraId="5058852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718DAE6E" w14:textId="77777777" w:rsidTr="00217B21">
        <w:trPr>
          <w:trHeight w:val="397"/>
          <w:jc w:val="center"/>
        </w:trPr>
        <w:tc>
          <w:tcPr>
            <w:tcW w:w="1364" w:type="pct"/>
            <w:tcMar>
              <w:top w:w="0" w:type="dxa"/>
              <w:left w:w="108" w:type="dxa"/>
              <w:bottom w:w="0" w:type="dxa"/>
              <w:right w:w="108" w:type="dxa"/>
            </w:tcMar>
            <w:vAlign w:val="center"/>
          </w:tcPr>
          <w:p w14:paraId="4C04721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619A251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rFonts w:hint="eastAsia"/>
                <w:sz w:val="21"/>
                <w:szCs w:val="21"/>
                <w:lang w:bidi="ar"/>
              </w:rPr>
              <w:t>山东省泰安市宁阳县文庙街道金阳商贸城物业楼</w:t>
            </w:r>
            <w:r w:rsidRPr="000D1143">
              <w:rPr>
                <w:rFonts w:hint="eastAsia"/>
                <w:sz w:val="21"/>
                <w:szCs w:val="21"/>
                <w:lang w:bidi="ar"/>
              </w:rPr>
              <w:t>2</w:t>
            </w:r>
            <w:r w:rsidRPr="000D1143">
              <w:rPr>
                <w:rFonts w:hint="eastAsia"/>
                <w:sz w:val="21"/>
                <w:szCs w:val="21"/>
                <w:lang w:bidi="ar"/>
              </w:rPr>
              <w:t>楼</w:t>
            </w:r>
            <w:r w:rsidRPr="000D1143">
              <w:rPr>
                <w:rFonts w:hint="eastAsia"/>
                <w:sz w:val="21"/>
                <w:szCs w:val="21"/>
                <w:lang w:bidi="ar"/>
              </w:rPr>
              <w:t>230</w:t>
            </w:r>
            <w:r w:rsidRPr="000D1143">
              <w:rPr>
                <w:rFonts w:hint="eastAsia"/>
                <w:sz w:val="21"/>
                <w:szCs w:val="21"/>
                <w:lang w:bidi="ar"/>
              </w:rPr>
              <w:t>号</w:t>
            </w:r>
          </w:p>
        </w:tc>
      </w:tr>
      <w:tr w:rsidR="00F72092" w:rsidRPr="000D1143" w14:paraId="08402582" w14:textId="77777777" w:rsidTr="00217B21">
        <w:trPr>
          <w:trHeight w:val="397"/>
          <w:jc w:val="center"/>
        </w:trPr>
        <w:tc>
          <w:tcPr>
            <w:tcW w:w="1364" w:type="pct"/>
            <w:tcMar>
              <w:top w:w="0" w:type="dxa"/>
              <w:left w:w="108" w:type="dxa"/>
              <w:bottom w:w="0" w:type="dxa"/>
              <w:right w:w="108" w:type="dxa"/>
            </w:tcMar>
            <w:vAlign w:val="center"/>
          </w:tcPr>
          <w:p w14:paraId="6369B25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68EA86B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rFonts w:hint="eastAsia"/>
                <w:sz w:val="21"/>
                <w:szCs w:val="21"/>
                <w:lang w:bidi="ar"/>
              </w:rPr>
              <w:t>山东省泰安市宁阳县文庙街道金阳商贸城物业楼</w:t>
            </w:r>
            <w:r w:rsidRPr="000D1143">
              <w:rPr>
                <w:rFonts w:hint="eastAsia"/>
                <w:sz w:val="21"/>
                <w:szCs w:val="21"/>
                <w:lang w:bidi="ar"/>
              </w:rPr>
              <w:t>2</w:t>
            </w:r>
            <w:r w:rsidRPr="000D1143">
              <w:rPr>
                <w:rFonts w:hint="eastAsia"/>
                <w:sz w:val="21"/>
                <w:szCs w:val="21"/>
                <w:lang w:bidi="ar"/>
              </w:rPr>
              <w:t>楼</w:t>
            </w:r>
            <w:r w:rsidRPr="000D1143">
              <w:rPr>
                <w:rFonts w:hint="eastAsia"/>
                <w:sz w:val="21"/>
                <w:szCs w:val="21"/>
                <w:lang w:bidi="ar"/>
              </w:rPr>
              <w:t>230</w:t>
            </w:r>
            <w:r w:rsidRPr="000D1143">
              <w:rPr>
                <w:rFonts w:hint="eastAsia"/>
                <w:sz w:val="21"/>
                <w:szCs w:val="21"/>
                <w:lang w:bidi="ar"/>
              </w:rPr>
              <w:t>号</w:t>
            </w:r>
          </w:p>
        </w:tc>
      </w:tr>
      <w:tr w:rsidR="00F72092" w:rsidRPr="000D1143" w14:paraId="5F061B11" w14:textId="77777777" w:rsidTr="00217B21">
        <w:trPr>
          <w:trHeight w:val="397"/>
          <w:jc w:val="center"/>
        </w:trPr>
        <w:tc>
          <w:tcPr>
            <w:tcW w:w="1364" w:type="pct"/>
            <w:tcMar>
              <w:top w:w="0" w:type="dxa"/>
              <w:left w:w="108" w:type="dxa"/>
              <w:bottom w:w="0" w:type="dxa"/>
              <w:right w:w="108" w:type="dxa"/>
            </w:tcMar>
            <w:vAlign w:val="center"/>
          </w:tcPr>
          <w:p w14:paraId="1FEB90B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2B1BA7E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2020</w:t>
            </w:r>
            <w:r w:rsidRPr="000D1143">
              <w:rPr>
                <w:sz w:val="21"/>
                <w:szCs w:val="21"/>
                <w:lang w:bidi="ar"/>
              </w:rPr>
              <w:t>年</w:t>
            </w:r>
            <w:r w:rsidRPr="000D1143">
              <w:rPr>
                <w:sz w:val="21"/>
                <w:szCs w:val="21"/>
                <w:lang w:bidi="ar"/>
              </w:rPr>
              <w:t>8</w:t>
            </w:r>
            <w:r w:rsidRPr="000D1143">
              <w:rPr>
                <w:sz w:val="21"/>
                <w:szCs w:val="21"/>
                <w:lang w:bidi="ar"/>
              </w:rPr>
              <w:t>月</w:t>
            </w:r>
            <w:r w:rsidRPr="000D1143">
              <w:rPr>
                <w:sz w:val="21"/>
                <w:szCs w:val="21"/>
                <w:lang w:bidi="ar"/>
              </w:rPr>
              <w:t>5</w:t>
            </w:r>
            <w:r w:rsidRPr="000D1143">
              <w:rPr>
                <w:sz w:val="21"/>
                <w:szCs w:val="21"/>
                <w:lang w:bidi="ar"/>
              </w:rPr>
              <w:t>日</w:t>
            </w:r>
          </w:p>
        </w:tc>
      </w:tr>
      <w:tr w:rsidR="00F72092" w:rsidRPr="000D1143" w14:paraId="243AB95C" w14:textId="77777777" w:rsidTr="00217B21">
        <w:trPr>
          <w:trHeight w:val="397"/>
          <w:jc w:val="center"/>
        </w:trPr>
        <w:tc>
          <w:tcPr>
            <w:tcW w:w="1364" w:type="pct"/>
            <w:tcMar>
              <w:top w:w="0" w:type="dxa"/>
              <w:left w:w="108" w:type="dxa"/>
              <w:bottom w:w="0" w:type="dxa"/>
              <w:right w:w="108" w:type="dxa"/>
            </w:tcMar>
            <w:vAlign w:val="center"/>
          </w:tcPr>
          <w:p w14:paraId="0849519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7FCADAD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267.3283</w:t>
            </w:r>
            <w:r w:rsidRPr="000D1143">
              <w:rPr>
                <w:sz w:val="21"/>
                <w:szCs w:val="21"/>
                <w:lang w:bidi="ar"/>
              </w:rPr>
              <w:t>万元</w:t>
            </w:r>
          </w:p>
        </w:tc>
      </w:tr>
      <w:tr w:rsidR="00F72092" w:rsidRPr="000D1143" w14:paraId="758760FD" w14:textId="77777777" w:rsidTr="00217B21">
        <w:trPr>
          <w:trHeight w:val="397"/>
          <w:jc w:val="center"/>
        </w:trPr>
        <w:tc>
          <w:tcPr>
            <w:tcW w:w="1364" w:type="pct"/>
            <w:tcMar>
              <w:top w:w="0" w:type="dxa"/>
              <w:left w:w="108" w:type="dxa"/>
              <w:bottom w:w="0" w:type="dxa"/>
              <w:right w:w="108" w:type="dxa"/>
            </w:tcMar>
            <w:vAlign w:val="center"/>
          </w:tcPr>
          <w:p w14:paraId="7BE5C21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38537A4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杨凯然</w:t>
            </w:r>
          </w:p>
        </w:tc>
      </w:tr>
      <w:tr w:rsidR="00F72092" w:rsidRPr="000D1143" w14:paraId="2CE162E0" w14:textId="77777777" w:rsidTr="00217B21">
        <w:trPr>
          <w:trHeight w:val="397"/>
          <w:jc w:val="center"/>
        </w:trPr>
        <w:tc>
          <w:tcPr>
            <w:tcW w:w="1364" w:type="pct"/>
            <w:tcMar>
              <w:top w:w="0" w:type="dxa"/>
              <w:left w:w="108" w:type="dxa"/>
              <w:bottom w:w="0" w:type="dxa"/>
              <w:right w:w="108" w:type="dxa"/>
            </w:tcMar>
            <w:vAlign w:val="center"/>
          </w:tcPr>
          <w:p w14:paraId="65A0D0A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6570A11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91440400MA553MN97D</w:t>
            </w:r>
          </w:p>
        </w:tc>
      </w:tr>
      <w:tr w:rsidR="00F72092" w:rsidRPr="000D1143" w14:paraId="6C5CC973" w14:textId="77777777" w:rsidTr="00217B21">
        <w:trPr>
          <w:trHeight w:val="397"/>
          <w:jc w:val="center"/>
        </w:trPr>
        <w:tc>
          <w:tcPr>
            <w:tcW w:w="1364" w:type="pct"/>
            <w:tcMar>
              <w:top w:w="0" w:type="dxa"/>
              <w:left w:w="108" w:type="dxa"/>
              <w:bottom w:w="0" w:type="dxa"/>
              <w:right w:w="108" w:type="dxa"/>
            </w:tcMar>
            <w:vAlign w:val="center"/>
          </w:tcPr>
          <w:p w14:paraId="5D9AEB9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1B4CCCE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一般项目：以自有资金从事投资活动，社会经济咨询服务，软件开发，网络技术服务，信息技术咨询服务，技术服务、技术开发、技术咨询、技术交流、技术转让、技术推广，市场营销策划，广告制作，广告设计、代理，广告发布（非广播电台、电视台、报刊出版单位），知识产权服务，软件销售，电子元器件零售（依法须经批准的项目，经相关部门批准后方可开展经营活动。）</w:t>
            </w:r>
          </w:p>
        </w:tc>
      </w:tr>
    </w:tbl>
    <w:p w14:paraId="3EA92854"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7A7CF98D"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277E8AAA" w14:textId="77777777" w:rsidR="00F72092" w:rsidRPr="000D1143" w:rsidRDefault="00F72092" w:rsidP="00F72092">
      <w:pPr>
        <w:spacing w:before="120" w:afterLines="0" w:after="0"/>
        <w:ind w:firstLine="480"/>
        <w:rPr>
          <w:bCs/>
        </w:rPr>
      </w:pPr>
      <w:r w:rsidRPr="000D1143">
        <w:rPr>
          <w:lang w:bidi="ar"/>
        </w:rPr>
        <w:t>乐陶陶</w:t>
      </w:r>
      <w:r w:rsidRPr="000D1143">
        <w:t>系</w:t>
      </w:r>
      <w:r w:rsidRPr="000D1143">
        <w:rPr>
          <w:rFonts w:hint="eastAsia"/>
        </w:rPr>
        <w:t>标的公司</w:t>
      </w:r>
      <w:r w:rsidRPr="000D1143">
        <w:t>持股平台，</w:t>
      </w:r>
      <w:r w:rsidRPr="000D1143">
        <w:rPr>
          <w:bCs/>
        </w:rPr>
        <w:t>无其他业务。</w:t>
      </w:r>
    </w:p>
    <w:p w14:paraId="3C9A59B9" w14:textId="77777777" w:rsidR="00F72092" w:rsidRPr="000D1143" w:rsidRDefault="00F72092" w:rsidP="00F72092">
      <w:pPr>
        <w:spacing w:before="120" w:afterLines="0" w:after="0"/>
        <w:ind w:firstLine="480"/>
        <w:rPr>
          <w:szCs w:val="24"/>
        </w:rPr>
      </w:pPr>
      <w:r w:rsidRPr="000D1143">
        <w:rPr>
          <w:rFonts w:ascii="宋体" w:hAnsi="宋体" w:cs="宋体" w:hint="eastAsia"/>
        </w:rPr>
        <w:t>②</w:t>
      </w:r>
      <w:r w:rsidRPr="000D1143">
        <w:t>最近两年主要财务指标</w:t>
      </w:r>
    </w:p>
    <w:p w14:paraId="0870F05E" w14:textId="0A16DE49" w:rsidR="00F72092" w:rsidRPr="000D1143" w:rsidRDefault="00F72092" w:rsidP="00F72092">
      <w:pPr>
        <w:spacing w:before="120" w:afterLines="0" w:after="0"/>
        <w:ind w:firstLine="480"/>
      </w:pPr>
      <w:r w:rsidRPr="000D1143">
        <w:t>乐陶陶系</w:t>
      </w:r>
      <w:r w:rsidRPr="000D1143">
        <w:rPr>
          <w:rFonts w:hint="eastAsia"/>
        </w:rPr>
        <w:t>标的公司</w:t>
      </w:r>
      <w:r w:rsidRPr="000D1143">
        <w:t>持股平台，成立后至</w:t>
      </w:r>
      <w:r w:rsidR="00DD6674" w:rsidRPr="000D1143">
        <w:t>本报告</w:t>
      </w:r>
      <w:r w:rsidRPr="000D1143">
        <w:t>签署日，未实际经营业务，故未编制财务报表。</w:t>
      </w:r>
    </w:p>
    <w:p w14:paraId="6FC1F7AC"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7F478428" w14:textId="64AA6F3F" w:rsidR="00F72092" w:rsidRPr="000D1143" w:rsidRDefault="00F72092" w:rsidP="00F72092">
      <w:pPr>
        <w:spacing w:before="120" w:afterLines="0" w:after="0"/>
        <w:ind w:firstLine="480"/>
      </w:pPr>
      <w:r w:rsidRPr="000D1143">
        <w:t>乐陶陶系</w:t>
      </w:r>
      <w:r w:rsidRPr="000D1143">
        <w:rPr>
          <w:rFonts w:hint="eastAsia"/>
        </w:rPr>
        <w:t>标的公司持股</w:t>
      </w:r>
      <w:r w:rsidRPr="000D1143">
        <w:t>平台，成立后至</w:t>
      </w:r>
      <w:r w:rsidR="00DD6674" w:rsidRPr="000D1143">
        <w:t>本报告</w:t>
      </w:r>
      <w:r w:rsidRPr="000D1143">
        <w:t>签署日，未实际经营业务，故未编制财务报表。</w:t>
      </w:r>
    </w:p>
    <w:p w14:paraId="75A5EA57"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791BF686" w14:textId="73743289" w:rsidR="00F72092" w:rsidRPr="000D1143" w:rsidRDefault="00F72092" w:rsidP="00F72092">
      <w:pPr>
        <w:spacing w:before="120" w:afterLines="0" w:after="0"/>
        <w:ind w:firstLine="480"/>
      </w:pPr>
      <w:r w:rsidRPr="000D1143">
        <w:t>截至</w:t>
      </w:r>
      <w:r w:rsidR="00DD6674" w:rsidRPr="000D1143">
        <w:t>本报告</w:t>
      </w:r>
      <w:r w:rsidRPr="000D1143">
        <w:t>签署日，乐陶陶的出资结构如下：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2827"/>
        <w:gridCol w:w="1824"/>
        <w:gridCol w:w="1606"/>
        <w:gridCol w:w="1520"/>
      </w:tblGrid>
      <w:tr w:rsidR="00F72092" w:rsidRPr="000D1143" w14:paraId="2DB1581B" w14:textId="77777777" w:rsidTr="00217B21">
        <w:trPr>
          <w:trHeight w:val="397"/>
          <w:tblHeader/>
          <w:jc w:val="center"/>
        </w:trPr>
        <w:tc>
          <w:tcPr>
            <w:tcW w:w="767" w:type="dxa"/>
            <w:tcMar>
              <w:top w:w="0" w:type="dxa"/>
              <w:left w:w="108" w:type="dxa"/>
              <w:bottom w:w="0" w:type="dxa"/>
              <w:right w:w="108" w:type="dxa"/>
            </w:tcMar>
            <w:vAlign w:val="center"/>
          </w:tcPr>
          <w:p w14:paraId="40CD7AAD"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2909" w:type="dxa"/>
            <w:tcMar>
              <w:top w:w="0" w:type="dxa"/>
              <w:left w:w="108" w:type="dxa"/>
              <w:bottom w:w="0" w:type="dxa"/>
              <w:right w:w="108" w:type="dxa"/>
            </w:tcMar>
            <w:vAlign w:val="center"/>
          </w:tcPr>
          <w:p w14:paraId="25E80C66"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875" w:type="dxa"/>
            <w:tcMar>
              <w:top w:w="0" w:type="dxa"/>
              <w:left w:w="108" w:type="dxa"/>
              <w:bottom w:w="0" w:type="dxa"/>
              <w:right w:w="108" w:type="dxa"/>
            </w:tcMar>
            <w:vAlign w:val="center"/>
          </w:tcPr>
          <w:p w14:paraId="52307ED1"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650" w:type="dxa"/>
            <w:tcMar>
              <w:top w:w="0" w:type="dxa"/>
              <w:left w:w="108" w:type="dxa"/>
              <w:bottom w:w="0" w:type="dxa"/>
              <w:right w:w="108" w:type="dxa"/>
            </w:tcMar>
            <w:vAlign w:val="center"/>
          </w:tcPr>
          <w:p w14:paraId="297E08F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632BD5C8"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（元）</w:t>
            </w:r>
          </w:p>
        </w:tc>
        <w:tc>
          <w:tcPr>
            <w:tcW w:w="1561" w:type="dxa"/>
            <w:tcMar>
              <w:top w:w="0" w:type="dxa"/>
              <w:left w:w="108" w:type="dxa"/>
              <w:bottom w:w="0" w:type="dxa"/>
              <w:right w:w="108" w:type="dxa"/>
            </w:tcMar>
            <w:vAlign w:val="center"/>
          </w:tcPr>
          <w:p w14:paraId="23B54DD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7D793348"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56BC8B09" w14:textId="77777777" w:rsidTr="00217B21">
        <w:trPr>
          <w:trHeight w:val="397"/>
          <w:jc w:val="center"/>
        </w:trPr>
        <w:tc>
          <w:tcPr>
            <w:tcW w:w="767" w:type="dxa"/>
            <w:tcMar>
              <w:top w:w="0" w:type="dxa"/>
              <w:left w:w="108" w:type="dxa"/>
              <w:bottom w:w="0" w:type="dxa"/>
              <w:right w:w="108" w:type="dxa"/>
            </w:tcMar>
            <w:vAlign w:val="center"/>
          </w:tcPr>
          <w:p w14:paraId="078DBC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2909" w:type="dxa"/>
            <w:tcMar>
              <w:top w:w="0" w:type="dxa"/>
              <w:left w:w="108" w:type="dxa"/>
              <w:bottom w:w="0" w:type="dxa"/>
              <w:right w:w="108" w:type="dxa"/>
            </w:tcMar>
            <w:vAlign w:val="center"/>
          </w:tcPr>
          <w:p w14:paraId="6386742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杨凯然</w:t>
            </w:r>
          </w:p>
        </w:tc>
        <w:tc>
          <w:tcPr>
            <w:tcW w:w="1875" w:type="dxa"/>
            <w:tcMar>
              <w:top w:w="0" w:type="dxa"/>
              <w:left w:w="108" w:type="dxa"/>
              <w:bottom w:w="0" w:type="dxa"/>
              <w:right w:w="108" w:type="dxa"/>
            </w:tcMar>
            <w:vAlign w:val="center"/>
          </w:tcPr>
          <w:p w14:paraId="38224E8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650" w:type="dxa"/>
            <w:tcMar>
              <w:top w:w="0" w:type="dxa"/>
              <w:left w:w="108" w:type="dxa"/>
              <w:bottom w:w="0" w:type="dxa"/>
              <w:right w:w="108" w:type="dxa"/>
            </w:tcMar>
            <w:vAlign w:val="center"/>
          </w:tcPr>
          <w:p w14:paraId="172BC63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117,622.00</w:t>
            </w:r>
          </w:p>
        </w:tc>
        <w:tc>
          <w:tcPr>
            <w:tcW w:w="1561" w:type="dxa"/>
            <w:tcMar>
              <w:top w:w="0" w:type="dxa"/>
              <w:left w:w="108" w:type="dxa"/>
              <w:bottom w:w="0" w:type="dxa"/>
              <w:right w:w="108" w:type="dxa"/>
            </w:tcMar>
            <w:vAlign w:val="center"/>
          </w:tcPr>
          <w:p w14:paraId="0560342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4.40</w:t>
            </w:r>
          </w:p>
        </w:tc>
      </w:tr>
      <w:tr w:rsidR="00F72092" w:rsidRPr="000D1143" w14:paraId="2B73E81D" w14:textId="77777777" w:rsidTr="00217B21">
        <w:trPr>
          <w:trHeight w:val="397"/>
          <w:jc w:val="center"/>
        </w:trPr>
        <w:tc>
          <w:tcPr>
            <w:tcW w:w="767" w:type="dxa"/>
            <w:tcMar>
              <w:top w:w="0" w:type="dxa"/>
              <w:left w:w="108" w:type="dxa"/>
              <w:bottom w:w="0" w:type="dxa"/>
              <w:right w:w="108" w:type="dxa"/>
            </w:tcMar>
            <w:vAlign w:val="center"/>
          </w:tcPr>
          <w:p w14:paraId="1A2EC93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2</w:t>
            </w:r>
          </w:p>
        </w:tc>
        <w:tc>
          <w:tcPr>
            <w:tcW w:w="2909" w:type="dxa"/>
            <w:tcMar>
              <w:top w:w="0" w:type="dxa"/>
              <w:left w:w="108" w:type="dxa"/>
              <w:bottom w:w="0" w:type="dxa"/>
              <w:right w:w="108" w:type="dxa"/>
            </w:tcMar>
            <w:vAlign w:val="center"/>
          </w:tcPr>
          <w:p w14:paraId="0FE9060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陈岳政</w:t>
            </w:r>
          </w:p>
        </w:tc>
        <w:tc>
          <w:tcPr>
            <w:tcW w:w="1875" w:type="dxa"/>
            <w:tcMar>
              <w:top w:w="0" w:type="dxa"/>
              <w:left w:w="108" w:type="dxa"/>
              <w:bottom w:w="0" w:type="dxa"/>
              <w:right w:w="108" w:type="dxa"/>
            </w:tcMar>
            <w:vAlign w:val="center"/>
          </w:tcPr>
          <w:p w14:paraId="7998772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650" w:type="dxa"/>
            <w:tcMar>
              <w:top w:w="0" w:type="dxa"/>
              <w:left w:w="108" w:type="dxa"/>
              <w:bottom w:w="0" w:type="dxa"/>
              <w:right w:w="108" w:type="dxa"/>
            </w:tcMar>
            <w:vAlign w:val="center"/>
          </w:tcPr>
          <w:p w14:paraId="6921149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859,926.00</w:t>
            </w:r>
          </w:p>
        </w:tc>
        <w:tc>
          <w:tcPr>
            <w:tcW w:w="1561" w:type="dxa"/>
            <w:tcMar>
              <w:top w:w="0" w:type="dxa"/>
              <w:left w:w="108" w:type="dxa"/>
              <w:bottom w:w="0" w:type="dxa"/>
              <w:right w:w="108" w:type="dxa"/>
            </w:tcMar>
            <w:vAlign w:val="center"/>
          </w:tcPr>
          <w:p w14:paraId="3520193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32.17</w:t>
            </w:r>
          </w:p>
        </w:tc>
      </w:tr>
      <w:tr w:rsidR="00F72092" w:rsidRPr="000D1143" w14:paraId="0E617ADC" w14:textId="77777777" w:rsidTr="00217B21">
        <w:trPr>
          <w:trHeight w:val="397"/>
          <w:jc w:val="center"/>
        </w:trPr>
        <w:tc>
          <w:tcPr>
            <w:tcW w:w="767" w:type="dxa"/>
            <w:tcMar>
              <w:top w:w="0" w:type="dxa"/>
              <w:left w:w="108" w:type="dxa"/>
              <w:bottom w:w="0" w:type="dxa"/>
              <w:right w:w="108" w:type="dxa"/>
            </w:tcMar>
            <w:vAlign w:val="center"/>
          </w:tcPr>
          <w:p w14:paraId="189C5C8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2909" w:type="dxa"/>
            <w:tcMar>
              <w:top w:w="0" w:type="dxa"/>
              <w:left w:w="108" w:type="dxa"/>
              <w:bottom w:w="0" w:type="dxa"/>
              <w:right w:w="108" w:type="dxa"/>
            </w:tcMar>
            <w:vAlign w:val="center"/>
          </w:tcPr>
          <w:p w14:paraId="41977A0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黄俊波</w:t>
            </w:r>
          </w:p>
        </w:tc>
        <w:tc>
          <w:tcPr>
            <w:tcW w:w="1875" w:type="dxa"/>
            <w:tcMar>
              <w:top w:w="0" w:type="dxa"/>
              <w:left w:w="108" w:type="dxa"/>
              <w:bottom w:w="0" w:type="dxa"/>
              <w:right w:w="108" w:type="dxa"/>
            </w:tcMar>
            <w:vAlign w:val="center"/>
          </w:tcPr>
          <w:p w14:paraId="6B30E1C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650" w:type="dxa"/>
            <w:tcMar>
              <w:top w:w="0" w:type="dxa"/>
              <w:left w:w="108" w:type="dxa"/>
              <w:bottom w:w="0" w:type="dxa"/>
              <w:right w:w="108" w:type="dxa"/>
            </w:tcMar>
            <w:vAlign w:val="center"/>
          </w:tcPr>
          <w:p w14:paraId="4D51EEC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837,048.00</w:t>
            </w:r>
          </w:p>
        </w:tc>
        <w:tc>
          <w:tcPr>
            <w:tcW w:w="1561" w:type="dxa"/>
            <w:tcMar>
              <w:top w:w="0" w:type="dxa"/>
              <w:left w:w="108" w:type="dxa"/>
              <w:bottom w:w="0" w:type="dxa"/>
              <w:right w:w="108" w:type="dxa"/>
            </w:tcMar>
            <w:vAlign w:val="center"/>
          </w:tcPr>
          <w:p w14:paraId="5B42025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31.31</w:t>
            </w:r>
          </w:p>
        </w:tc>
      </w:tr>
      <w:tr w:rsidR="00F72092" w:rsidRPr="000D1143" w14:paraId="41645187" w14:textId="77777777" w:rsidTr="00217B21">
        <w:trPr>
          <w:trHeight w:val="397"/>
          <w:jc w:val="center"/>
        </w:trPr>
        <w:tc>
          <w:tcPr>
            <w:tcW w:w="767" w:type="dxa"/>
            <w:tcMar>
              <w:top w:w="0" w:type="dxa"/>
              <w:left w:w="108" w:type="dxa"/>
              <w:bottom w:w="0" w:type="dxa"/>
              <w:right w:w="108" w:type="dxa"/>
            </w:tcMar>
            <w:vAlign w:val="center"/>
          </w:tcPr>
          <w:p w14:paraId="4CB311E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2909" w:type="dxa"/>
            <w:tcMar>
              <w:top w:w="0" w:type="dxa"/>
              <w:left w:w="108" w:type="dxa"/>
              <w:bottom w:w="0" w:type="dxa"/>
              <w:right w:w="108" w:type="dxa"/>
            </w:tcMar>
            <w:vAlign w:val="center"/>
          </w:tcPr>
          <w:p w14:paraId="0CC3A0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宁波圣哲管理咨询合伙企业</w:t>
            </w:r>
          </w:p>
          <w:p w14:paraId="47E9260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w:t>
            </w:r>
          </w:p>
        </w:tc>
        <w:tc>
          <w:tcPr>
            <w:tcW w:w="1875" w:type="dxa"/>
            <w:tcMar>
              <w:top w:w="0" w:type="dxa"/>
              <w:left w:w="108" w:type="dxa"/>
              <w:bottom w:w="0" w:type="dxa"/>
              <w:right w:w="108" w:type="dxa"/>
            </w:tcMar>
            <w:vAlign w:val="center"/>
          </w:tcPr>
          <w:p w14:paraId="5663B62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650" w:type="dxa"/>
            <w:tcMar>
              <w:top w:w="0" w:type="dxa"/>
              <w:left w:w="108" w:type="dxa"/>
              <w:bottom w:w="0" w:type="dxa"/>
              <w:right w:w="108" w:type="dxa"/>
            </w:tcMar>
            <w:vAlign w:val="center"/>
          </w:tcPr>
          <w:p w14:paraId="4A4FBC1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488,906.00</w:t>
            </w:r>
          </w:p>
        </w:tc>
        <w:tc>
          <w:tcPr>
            <w:tcW w:w="1561" w:type="dxa"/>
            <w:tcMar>
              <w:top w:w="0" w:type="dxa"/>
              <w:left w:w="108" w:type="dxa"/>
              <w:bottom w:w="0" w:type="dxa"/>
              <w:right w:w="108" w:type="dxa"/>
            </w:tcMar>
            <w:vAlign w:val="center"/>
          </w:tcPr>
          <w:p w14:paraId="6FEF10C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18.29</w:t>
            </w:r>
          </w:p>
        </w:tc>
      </w:tr>
      <w:tr w:rsidR="00F72092" w:rsidRPr="000D1143" w14:paraId="084FC25F" w14:textId="77777777" w:rsidTr="00217B21">
        <w:trPr>
          <w:trHeight w:val="397"/>
          <w:jc w:val="center"/>
        </w:trPr>
        <w:tc>
          <w:tcPr>
            <w:tcW w:w="767" w:type="dxa"/>
            <w:tcMar>
              <w:top w:w="0" w:type="dxa"/>
              <w:left w:w="108" w:type="dxa"/>
              <w:bottom w:w="0" w:type="dxa"/>
              <w:right w:w="108" w:type="dxa"/>
            </w:tcMar>
            <w:vAlign w:val="center"/>
          </w:tcPr>
          <w:p w14:paraId="409885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2909" w:type="dxa"/>
            <w:tcMar>
              <w:top w:w="0" w:type="dxa"/>
              <w:left w:w="108" w:type="dxa"/>
              <w:bottom w:w="0" w:type="dxa"/>
              <w:right w:w="108" w:type="dxa"/>
            </w:tcMar>
            <w:vAlign w:val="center"/>
          </w:tcPr>
          <w:p w14:paraId="3651060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徐德强</w:t>
            </w:r>
          </w:p>
        </w:tc>
        <w:tc>
          <w:tcPr>
            <w:tcW w:w="1875" w:type="dxa"/>
            <w:tcMar>
              <w:top w:w="0" w:type="dxa"/>
              <w:left w:w="108" w:type="dxa"/>
              <w:bottom w:w="0" w:type="dxa"/>
              <w:right w:w="108" w:type="dxa"/>
            </w:tcMar>
            <w:vAlign w:val="center"/>
          </w:tcPr>
          <w:p w14:paraId="5D61E3A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650" w:type="dxa"/>
            <w:tcMar>
              <w:top w:w="0" w:type="dxa"/>
              <w:left w:w="108" w:type="dxa"/>
              <w:bottom w:w="0" w:type="dxa"/>
              <w:right w:w="108" w:type="dxa"/>
            </w:tcMar>
            <w:vAlign w:val="center"/>
          </w:tcPr>
          <w:p w14:paraId="0F669F9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369,523.00</w:t>
            </w:r>
          </w:p>
        </w:tc>
        <w:tc>
          <w:tcPr>
            <w:tcW w:w="1561" w:type="dxa"/>
            <w:tcMar>
              <w:top w:w="0" w:type="dxa"/>
              <w:left w:w="108" w:type="dxa"/>
              <w:bottom w:w="0" w:type="dxa"/>
              <w:right w:w="108" w:type="dxa"/>
            </w:tcMar>
            <w:vAlign w:val="center"/>
          </w:tcPr>
          <w:p w14:paraId="6F04056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13.82</w:t>
            </w:r>
          </w:p>
        </w:tc>
      </w:tr>
      <w:tr w:rsidR="00F72092" w:rsidRPr="000D1143" w14:paraId="6E95E9BB" w14:textId="77777777" w:rsidTr="00217B21">
        <w:trPr>
          <w:trHeight w:val="397"/>
          <w:jc w:val="center"/>
        </w:trPr>
        <w:tc>
          <w:tcPr>
            <w:tcW w:w="767" w:type="dxa"/>
            <w:tcMar>
              <w:top w:w="0" w:type="dxa"/>
              <w:left w:w="108" w:type="dxa"/>
              <w:bottom w:w="0" w:type="dxa"/>
              <w:right w:w="108" w:type="dxa"/>
            </w:tcMar>
            <w:vAlign w:val="center"/>
          </w:tcPr>
          <w:p w14:paraId="76E05F7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2909" w:type="dxa"/>
            <w:tcMar>
              <w:top w:w="0" w:type="dxa"/>
              <w:left w:w="108" w:type="dxa"/>
              <w:bottom w:w="0" w:type="dxa"/>
              <w:right w:w="108" w:type="dxa"/>
            </w:tcMar>
            <w:vAlign w:val="center"/>
          </w:tcPr>
          <w:p w14:paraId="18BC72B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75" w:type="dxa"/>
            <w:tcMar>
              <w:top w:w="0" w:type="dxa"/>
              <w:left w:w="108" w:type="dxa"/>
              <w:bottom w:w="0" w:type="dxa"/>
              <w:right w:w="108" w:type="dxa"/>
            </w:tcMar>
            <w:vAlign w:val="center"/>
          </w:tcPr>
          <w:p w14:paraId="1088A4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650" w:type="dxa"/>
            <w:tcMar>
              <w:top w:w="0" w:type="dxa"/>
              <w:left w:w="108" w:type="dxa"/>
              <w:bottom w:w="0" w:type="dxa"/>
              <w:right w:w="108" w:type="dxa"/>
            </w:tcMar>
            <w:vAlign w:val="center"/>
          </w:tcPr>
          <w:p w14:paraId="652DD8E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258.00</w:t>
            </w:r>
          </w:p>
        </w:tc>
        <w:tc>
          <w:tcPr>
            <w:tcW w:w="1561" w:type="dxa"/>
            <w:tcMar>
              <w:top w:w="0" w:type="dxa"/>
              <w:left w:w="108" w:type="dxa"/>
              <w:bottom w:w="0" w:type="dxa"/>
              <w:right w:w="108" w:type="dxa"/>
            </w:tcMar>
            <w:vAlign w:val="center"/>
          </w:tcPr>
          <w:p w14:paraId="2AE6AD5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0.01</w:t>
            </w:r>
          </w:p>
        </w:tc>
      </w:tr>
      <w:tr w:rsidR="00F72092" w:rsidRPr="000D1143" w14:paraId="41713E64" w14:textId="77777777" w:rsidTr="00217B21">
        <w:trPr>
          <w:trHeight w:val="397"/>
          <w:jc w:val="center"/>
        </w:trPr>
        <w:tc>
          <w:tcPr>
            <w:tcW w:w="5551" w:type="dxa"/>
            <w:gridSpan w:val="3"/>
            <w:tcMar>
              <w:top w:w="0" w:type="dxa"/>
              <w:left w:w="108" w:type="dxa"/>
              <w:bottom w:w="0" w:type="dxa"/>
              <w:right w:w="108" w:type="dxa"/>
            </w:tcMar>
            <w:vAlign w:val="center"/>
          </w:tcPr>
          <w:p w14:paraId="08348B12"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650" w:type="dxa"/>
            <w:tcMar>
              <w:top w:w="0" w:type="dxa"/>
              <w:left w:w="108" w:type="dxa"/>
              <w:bottom w:w="0" w:type="dxa"/>
              <w:right w:w="108" w:type="dxa"/>
            </w:tcMar>
            <w:vAlign w:val="center"/>
          </w:tcPr>
          <w:p w14:paraId="62C7E6D0"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2,673,283.00</w:t>
            </w:r>
          </w:p>
        </w:tc>
        <w:tc>
          <w:tcPr>
            <w:tcW w:w="1561" w:type="dxa"/>
            <w:tcMar>
              <w:top w:w="0" w:type="dxa"/>
              <w:left w:w="108" w:type="dxa"/>
              <w:bottom w:w="0" w:type="dxa"/>
              <w:right w:w="108" w:type="dxa"/>
            </w:tcMar>
            <w:vAlign w:val="center"/>
          </w:tcPr>
          <w:p w14:paraId="29EE9906"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3073598C" w14:textId="2DA0AE6E" w:rsidR="00F72092" w:rsidRPr="000D1143" w:rsidRDefault="00F72092" w:rsidP="00F72092">
      <w:pPr>
        <w:spacing w:before="120" w:afterLines="0" w:after="0"/>
        <w:ind w:firstLine="480"/>
      </w:pPr>
      <w:r w:rsidRPr="000D1143">
        <w:t>截至</w:t>
      </w:r>
      <w:r w:rsidR="00DD6674" w:rsidRPr="000D1143">
        <w:t>本报告</w:t>
      </w:r>
      <w:r w:rsidRPr="000D1143">
        <w:t>签署日，乐陶陶不存在协议控制架构、让渡经营管理权、收益权等影响独立性的协议或其他安排。</w:t>
      </w:r>
    </w:p>
    <w:p w14:paraId="543F13D2"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537A68E3" w14:textId="77777777" w:rsidTr="00217B21">
        <w:trPr>
          <w:trHeight w:val="397"/>
          <w:jc w:val="center"/>
        </w:trPr>
        <w:tc>
          <w:tcPr>
            <w:tcW w:w="1363" w:type="pct"/>
            <w:tcMar>
              <w:top w:w="0" w:type="dxa"/>
              <w:left w:w="108" w:type="dxa"/>
              <w:bottom w:w="0" w:type="dxa"/>
              <w:right w:w="108" w:type="dxa"/>
            </w:tcMar>
            <w:vAlign w:val="center"/>
          </w:tcPr>
          <w:p w14:paraId="12E82F77" w14:textId="77777777" w:rsidR="00F72092" w:rsidRPr="000D1143" w:rsidRDefault="00F72092" w:rsidP="00F72092">
            <w:pPr>
              <w:spacing w:beforeLines="0" w:before="0" w:afterLines="0" w:after="0" w:line="240" w:lineRule="auto"/>
              <w:ind w:firstLineChars="0" w:firstLine="0"/>
              <w:rPr>
                <w:b/>
                <w:kern w:val="0"/>
                <w:sz w:val="21"/>
                <w:szCs w:val="21"/>
              </w:rPr>
            </w:pPr>
            <w:bookmarkStart w:id="150" w:name="_Hlk207792960"/>
            <w:r w:rsidRPr="000D1143">
              <w:rPr>
                <w:b/>
                <w:kern w:val="0"/>
                <w:sz w:val="21"/>
                <w:szCs w:val="21"/>
              </w:rPr>
              <w:t>姓名</w:t>
            </w:r>
          </w:p>
        </w:tc>
        <w:tc>
          <w:tcPr>
            <w:tcW w:w="3637" w:type="pct"/>
            <w:tcMar>
              <w:top w:w="0" w:type="dxa"/>
              <w:left w:w="108" w:type="dxa"/>
              <w:bottom w:w="0" w:type="dxa"/>
              <w:right w:w="108" w:type="dxa"/>
            </w:tcMar>
            <w:vAlign w:val="center"/>
          </w:tcPr>
          <w:p w14:paraId="7071A95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杨凯然</w:t>
            </w:r>
          </w:p>
        </w:tc>
      </w:tr>
      <w:tr w:rsidR="00F72092" w:rsidRPr="000D1143" w14:paraId="22335DA0" w14:textId="77777777" w:rsidTr="00217B21">
        <w:trPr>
          <w:trHeight w:val="397"/>
          <w:jc w:val="center"/>
        </w:trPr>
        <w:tc>
          <w:tcPr>
            <w:tcW w:w="1363" w:type="pct"/>
            <w:tcMar>
              <w:top w:w="0" w:type="dxa"/>
              <w:left w:w="108" w:type="dxa"/>
              <w:bottom w:w="0" w:type="dxa"/>
              <w:right w:w="108" w:type="dxa"/>
            </w:tcMar>
            <w:vAlign w:val="center"/>
          </w:tcPr>
          <w:p w14:paraId="1A16B71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曾用名</w:t>
            </w:r>
          </w:p>
        </w:tc>
        <w:tc>
          <w:tcPr>
            <w:tcW w:w="3637" w:type="pct"/>
            <w:tcMar>
              <w:top w:w="0" w:type="dxa"/>
              <w:left w:w="108" w:type="dxa"/>
              <w:bottom w:w="0" w:type="dxa"/>
              <w:right w:w="108" w:type="dxa"/>
            </w:tcMar>
            <w:vAlign w:val="center"/>
          </w:tcPr>
          <w:p w14:paraId="747AB30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无</w:t>
            </w:r>
          </w:p>
        </w:tc>
      </w:tr>
      <w:tr w:rsidR="00F72092" w:rsidRPr="000D1143" w14:paraId="453A2826" w14:textId="77777777" w:rsidTr="00217B21">
        <w:trPr>
          <w:trHeight w:val="397"/>
          <w:jc w:val="center"/>
        </w:trPr>
        <w:tc>
          <w:tcPr>
            <w:tcW w:w="1363" w:type="pct"/>
            <w:tcMar>
              <w:top w:w="0" w:type="dxa"/>
              <w:left w:w="108" w:type="dxa"/>
              <w:bottom w:w="0" w:type="dxa"/>
              <w:right w:w="108" w:type="dxa"/>
            </w:tcMar>
            <w:vAlign w:val="center"/>
          </w:tcPr>
          <w:p w14:paraId="279B989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性别</w:t>
            </w:r>
          </w:p>
        </w:tc>
        <w:tc>
          <w:tcPr>
            <w:tcW w:w="3637" w:type="pct"/>
            <w:tcMar>
              <w:top w:w="0" w:type="dxa"/>
              <w:left w:w="108" w:type="dxa"/>
              <w:bottom w:w="0" w:type="dxa"/>
              <w:right w:w="108" w:type="dxa"/>
            </w:tcMar>
            <w:vAlign w:val="center"/>
          </w:tcPr>
          <w:p w14:paraId="173AC8E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男</w:t>
            </w:r>
          </w:p>
        </w:tc>
      </w:tr>
      <w:tr w:rsidR="00F72092" w:rsidRPr="000D1143" w14:paraId="4F688119" w14:textId="77777777" w:rsidTr="00217B21">
        <w:trPr>
          <w:trHeight w:val="397"/>
          <w:jc w:val="center"/>
        </w:trPr>
        <w:tc>
          <w:tcPr>
            <w:tcW w:w="1363" w:type="pct"/>
            <w:tcMar>
              <w:top w:w="0" w:type="dxa"/>
              <w:left w:w="108" w:type="dxa"/>
              <w:bottom w:w="0" w:type="dxa"/>
              <w:right w:w="108" w:type="dxa"/>
            </w:tcMar>
            <w:vAlign w:val="center"/>
          </w:tcPr>
          <w:p w14:paraId="632318A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国籍</w:t>
            </w:r>
          </w:p>
        </w:tc>
        <w:tc>
          <w:tcPr>
            <w:tcW w:w="3637" w:type="pct"/>
            <w:tcMar>
              <w:top w:w="0" w:type="dxa"/>
              <w:left w:w="108" w:type="dxa"/>
              <w:bottom w:w="0" w:type="dxa"/>
              <w:right w:w="108" w:type="dxa"/>
            </w:tcMar>
            <w:vAlign w:val="center"/>
          </w:tcPr>
          <w:p w14:paraId="547609F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中国</w:t>
            </w:r>
          </w:p>
        </w:tc>
      </w:tr>
      <w:tr w:rsidR="00F72092" w:rsidRPr="000D1143" w14:paraId="192BD3A5" w14:textId="77777777" w:rsidTr="00217B21">
        <w:trPr>
          <w:trHeight w:val="397"/>
          <w:jc w:val="center"/>
        </w:trPr>
        <w:tc>
          <w:tcPr>
            <w:tcW w:w="1363" w:type="pct"/>
            <w:tcMar>
              <w:top w:w="0" w:type="dxa"/>
              <w:left w:w="108" w:type="dxa"/>
              <w:bottom w:w="0" w:type="dxa"/>
              <w:right w:w="108" w:type="dxa"/>
            </w:tcMar>
            <w:vAlign w:val="center"/>
          </w:tcPr>
          <w:p w14:paraId="772D836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身份证号码</w:t>
            </w:r>
          </w:p>
        </w:tc>
        <w:tc>
          <w:tcPr>
            <w:tcW w:w="3637" w:type="pct"/>
            <w:tcMar>
              <w:top w:w="0" w:type="dxa"/>
              <w:left w:w="108" w:type="dxa"/>
              <w:bottom w:w="0" w:type="dxa"/>
              <w:right w:w="108" w:type="dxa"/>
            </w:tcMar>
            <w:vAlign w:val="center"/>
          </w:tcPr>
          <w:p w14:paraId="2817192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4452811984********</w:t>
            </w:r>
          </w:p>
        </w:tc>
      </w:tr>
      <w:tr w:rsidR="00F72092" w:rsidRPr="000D1143" w14:paraId="15F31C0F" w14:textId="77777777" w:rsidTr="00217B21">
        <w:trPr>
          <w:trHeight w:val="397"/>
          <w:jc w:val="center"/>
        </w:trPr>
        <w:tc>
          <w:tcPr>
            <w:tcW w:w="1363" w:type="pct"/>
            <w:tcMar>
              <w:top w:w="0" w:type="dxa"/>
              <w:left w:w="108" w:type="dxa"/>
              <w:bottom w:w="0" w:type="dxa"/>
              <w:right w:w="108" w:type="dxa"/>
            </w:tcMar>
            <w:vAlign w:val="center"/>
          </w:tcPr>
          <w:p w14:paraId="41630D7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住所</w:t>
            </w:r>
            <w:r w:rsidRPr="000D1143">
              <w:rPr>
                <w:b/>
                <w:kern w:val="0"/>
                <w:sz w:val="21"/>
                <w:szCs w:val="21"/>
              </w:rPr>
              <w:t>/</w:t>
            </w:r>
            <w:r w:rsidRPr="000D1143">
              <w:rPr>
                <w:b/>
                <w:kern w:val="0"/>
                <w:sz w:val="21"/>
                <w:szCs w:val="21"/>
              </w:rPr>
              <w:t>通讯地址</w:t>
            </w:r>
          </w:p>
        </w:tc>
        <w:tc>
          <w:tcPr>
            <w:tcW w:w="3637" w:type="pct"/>
            <w:tcMar>
              <w:top w:w="0" w:type="dxa"/>
              <w:left w:w="108" w:type="dxa"/>
              <w:bottom w:w="0" w:type="dxa"/>
              <w:right w:w="108" w:type="dxa"/>
            </w:tcMar>
            <w:vAlign w:val="center"/>
          </w:tcPr>
          <w:p w14:paraId="1007CA9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广州市白云</w:t>
            </w:r>
            <w:r w:rsidRPr="000D1143">
              <w:rPr>
                <w:sz w:val="21"/>
                <w:szCs w:val="21"/>
                <w:lang w:eastAsia="zh-Hans"/>
              </w:rPr>
              <w:t>区</w:t>
            </w:r>
            <w:r w:rsidRPr="000D1143">
              <w:rPr>
                <w:sz w:val="21"/>
                <w:szCs w:val="21"/>
              </w:rPr>
              <w:t>**************</w:t>
            </w:r>
          </w:p>
        </w:tc>
      </w:tr>
      <w:tr w:rsidR="00F72092" w:rsidRPr="000D1143" w14:paraId="67A821C3" w14:textId="77777777" w:rsidTr="00217B21">
        <w:trPr>
          <w:trHeight w:val="397"/>
          <w:jc w:val="center"/>
        </w:trPr>
        <w:tc>
          <w:tcPr>
            <w:tcW w:w="1363" w:type="pct"/>
            <w:tcMar>
              <w:top w:w="0" w:type="dxa"/>
              <w:left w:w="108" w:type="dxa"/>
              <w:bottom w:w="0" w:type="dxa"/>
              <w:right w:w="108" w:type="dxa"/>
            </w:tcMar>
            <w:vAlign w:val="center"/>
          </w:tcPr>
          <w:p w14:paraId="2A8816D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是否取得其他国家或者地区居留权</w:t>
            </w:r>
          </w:p>
        </w:tc>
        <w:tc>
          <w:tcPr>
            <w:tcW w:w="3637" w:type="pct"/>
            <w:tcMar>
              <w:top w:w="0" w:type="dxa"/>
              <w:left w:w="108" w:type="dxa"/>
              <w:bottom w:w="0" w:type="dxa"/>
              <w:right w:w="108" w:type="dxa"/>
            </w:tcMar>
            <w:vAlign w:val="center"/>
          </w:tcPr>
          <w:p w14:paraId="41E0C9BD"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否</w:t>
            </w:r>
          </w:p>
        </w:tc>
      </w:tr>
    </w:tbl>
    <w:bookmarkEnd w:id="150"/>
    <w:p w14:paraId="38242855"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5E2C0D55" w14:textId="12558893"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乐陶陶</w:t>
      </w:r>
      <w:r w:rsidRPr="000D1143">
        <w:rPr>
          <w:szCs w:val="24"/>
          <w:lang w:bidi="ar"/>
        </w:rPr>
        <w:t>不存在控制的下属企业</w:t>
      </w:r>
      <w:r w:rsidRPr="000D1143">
        <w:t>。</w:t>
      </w:r>
    </w:p>
    <w:p w14:paraId="5B086885" w14:textId="77777777" w:rsidR="00F72092" w:rsidRPr="000D1143" w:rsidRDefault="00F72092" w:rsidP="00217B21">
      <w:pPr>
        <w:pStyle w:val="004"/>
        <w:spacing w:before="120" w:after="120"/>
        <w:ind w:firstLine="482"/>
      </w:pPr>
      <w:r w:rsidRPr="000D1143">
        <w:t>6</w:t>
      </w:r>
      <w:r w:rsidRPr="000D1143">
        <w:t>、璀璨远见（深圳）企业管理合伙企业（有限合伙）</w:t>
      </w:r>
    </w:p>
    <w:p w14:paraId="6C9E8CB5"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6F26E30D" w14:textId="77777777" w:rsidTr="00217B21">
        <w:trPr>
          <w:trHeight w:val="397"/>
          <w:jc w:val="center"/>
        </w:trPr>
        <w:tc>
          <w:tcPr>
            <w:tcW w:w="1364" w:type="pct"/>
            <w:tcMar>
              <w:top w:w="0" w:type="dxa"/>
              <w:left w:w="108" w:type="dxa"/>
              <w:bottom w:w="0" w:type="dxa"/>
              <w:right w:w="108" w:type="dxa"/>
            </w:tcMar>
            <w:vAlign w:val="center"/>
          </w:tcPr>
          <w:p w14:paraId="1988E62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33F23D5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璀璨远见（深圳）企业管理合伙企业（有限合伙）</w:t>
            </w:r>
          </w:p>
        </w:tc>
      </w:tr>
      <w:tr w:rsidR="00F72092" w:rsidRPr="000D1143" w14:paraId="437FF4EB" w14:textId="77777777" w:rsidTr="00217B21">
        <w:trPr>
          <w:trHeight w:val="397"/>
          <w:jc w:val="center"/>
        </w:trPr>
        <w:tc>
          <w:tcPr>
            <w:tcW w:w="1364" w:type="pct"/>
            <w:tcMar>
              <w:top w:w="0" w:type="dxa"/>
              <w:left w:w="108" w:type="dxa"/>
              <w:bottom w:w="0" w:type="dxa"/>
              <w:right w:w="108" w:type="dxa"/>
            </w:tcMar>
            <w:vAlign w:val="center"/>
          </w:tcPr>
          <w:p w14:paraId="41E1646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6202" w:type="dxa"/>
            <w:tcMar>
              <w:top w:w="0" w:type="dxa"/>
              <w:left w:w="108" w:type="dxa"/>
              <w:bottom w:w="0" w:type="dxa"/>
              <w:right w:w="108" w:type="dxa"/>
            </w:tcMar>
            <w:vAlign w:val="center"/>
          </w:tcPr>
          <w:p w14:paraId="7ED4C46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29FC91B5" w14:textId="77777777" w:rsidTr="00217B21">
        <w:trPr>
          <w:trHeight w:val="397"/>
          <w:jc w:val="center"/>
        </w:trPr>
        <w:tc>
          <w:tcPr>
            <w:tcW w:w="1364" w:type="pct"/>
            <w:tcMar>
              <w:top w:w="0" w:type="dxa"/>
              <w:left w:w="108" w:type="dxa"/>
              <w:bottom w:w="0" w:type="dxa"/>
              <w:right w:w="108" w:type="dxa"/>
            </w:tcMar>
            <w:vAlign w:val="center"/>
          </w:tcPr>
          <w:p w14:paraId="1EE3B01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1FE8331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深圳市南山区粤海街道海珠社区海德三道</w:t>
            </w:r>
            <w:r w:rsidRPr="000D1143">
              <w:rPr>
                <w:sz w:val="21"/>
                <w:szCs w:val="21"/>
                <w:lang w:bidi="ar"/>
              </w:rPr>
              <w:t>1066</w:t>
            </w:r>
            <w:r w:rsidRPr="000D1143">
              <w:rPr>
                <w:sz w:val="21"/>
                <w:szCs w:val="21"/>
                <w:lang w:bidi="ar"/>
              </w:rPr>
              <w:t>号深创投广场</w:t>
            </w:r>
            <w:r w:rsidRPr="000D1143">
              <w:rPr>
                <w:sz w:val="21"/>
                <w:szCs w:val="21"/>
                <w:lang w:bidi="ar"/>
              </w:rPr>
              <w:t>3305</w:t>
            </w:r>
          </w:p>
        </w:tc>
      </w:tr>
      <w:tr w:rsidR="00F72092" w:rsidRPr="000D1143" w14:paraId="54C89A5C" w14:textId="77777777" w:rsidTr="00217B21">
        <w:trPr>
          <w:trHeight w:val="397"/>
          <w:jc w:val="center"/>
        </w:trPr>
        <w:tc>
          <w:tcPr>
            <w:tcW w:w="1364" w:type="pct"/>
            <w:tcMar>
              <w:top w:w="0" w:type="dxa"/>
              <w:left w:w="108" w:type="dxa"/>
              <w:bottom w:w="0" w:type="dxa"/>
              <w:right w:w="108" w:type="dxa"/>
            </w:tcMar>
            <w:vAlign w:val="center"/>
          </w:tcPr>
          <w:p w14:paraId="596EA7D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052AC4B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深圳市南山区粤海街道海珠社区海德三道</w:t>
            </w:r>
            <w:r w:rsidRPr="000D1143">
              <w:rPr>
                <w:sz w:val="21"/>
                <w:szCs w:val="21"/>
                <w:lang w:bidi="ar"/>
              </w:rPr>
              <w:t>1066</w:t>
            </w:r>
            <w:r w:rsidRPr="000D1143">
              <w:rPr>
                <w:sz w:val="21"/>
                <w:szCs w:val="21"/>
                <w:lang w:bidi="ar"/>
              </w:rPr>
              <w:t>号深创投广场</w:t>
            </w:r>
            <w:r w:rsidRPr="000D1143">
              <w:rPr>
                <w:sz w:val="21"/>
                <w:szCs w:val="21"/>
                <w:lang w:bidi="ar"/>
              </w:rPr>
              <w:t>3305</w:t>
            </w:r>
          </w:p>
        </w:tc>
      </w:tr>
      <w:tr w:rsidR="00F72092" w:rsidRPr="000D1143" w14:paraId="0D3E4123" w14:textId="77777777" w:rsidTr="00217B21">
        <w:trPr>
          <w:trHeight w:val="397"/>
          <w:jc w:val="center"/>
        </w:trPr>
        <w:tc>
          <w:tcPr>
            <w:tcW w:w="1364" w:type="pct"/>
            <w:tcMar>
              <w:top w:w="0" w:type="dxa"/>
              <w:left w:w="108" w:type="dxa"/>
              <w:bottom w:w="0" w:type="dxa"/>
              <w:right w:w="108" w:type="dxa"/>
            </w:tcMar>
            <w:vAlign w:val="center"/>
          </w:tcPr>
          <w:p w14:paraId="2ED6900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785FC61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2016</w:t>
            </w:r>
            <w:r w:rsidRPr="000D1143">
              <w:rPr>
                <w:sz w:val="21"/>
                <w:szCs w:val="21"/>
                <w:lang w:bidi="ar"/>
              </w:rPr>
              <w:t>年</w:t>
            </w:r>
            <w:r w:rsidRPr="000D1143">
              <w:rPr>
                <w:sz w:val="21"/>
                <w:szCs w:val="21"/>
                <w:lang w:bidi="ar"/>
              </w:rPr>
              <w:t>11</w:t>
            </w:r>
            <w:r w:rsidRPr="000D1143">
              <w:rPr>
                <w:sz w:val="21"/>
                <w:szCs w:val="21"/>
                <w:lang w:bidi="ar"/>
              </w:rPr>
              <w:t>月</w:t>
            </w:r>
            <w:r w:rsidRPr="000D1143">
              <w:rPr>
                <w:sz w:val="21"/>
                <w:szCs w:val="21"/>
                <w:lang w:bidi="ar"/>
              </w:rPr>
              <w:t>14</w:t>
            </w:r>
            <w:r w:rsidRPr="000D1143">
              <w:rPr>
                <w:sz w:val="21"/>
                <w:szCs w:val="21"/>
                <w:lang w:bidi="ar"/>
              </w:rPr>
              <w:t>日</w:t>
            </w:r>
          </w:p>
        </w:tc>
      </w:tr>
      <w:tr w:rsidR="00F72092" w:rsidRPr="000D1143" w14:paraId="687B7678" w14:textId="77777777" w:rsidTr="00217B21">
        <w:trPr>
          <w:trHeight w:val="397"/>
          <w:jc w:val="center"/>
        </w:trPr>
        <w:tc>
          <w:tcPr>
            <w:tcW w:w="1364" w:type="pct"/>
            <w:tcMar>
              <w:top w:w="0" w:type="dxa"/>
              <w:left w:w="108" w:type="dxa"/>
              <w:bottom w:w="0" w:type="dxa"/>
              <w:right w:w="108" w:type="dxa"/>
            </w:tcMar>
            <w:vAlign w:val="center"/>
          </w:tcPr>
          <w:p w14:paraId="28558FC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757A1B6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3,842.09</w:t>
            </w:r>
            <w:r w:rsidRPr="000D1143">
              <w:rPr>
                <w:rFonts w:hint="eastAsia"/>
                <w:sz w:val="21"/>
                <w:szCs w:val="21"/>
                <w:lang w:bidi="ar"/>
              </w:rPr>
              <w:t>13</w:t>
            </w:r>
            <w:r w:rsidRPr="000D1143">
              <w:rPr>
                <w:sz w:val="21"/>
                <w:szCs w:val="21"/>
                <w:lang w:bidi="ar"/>
              </w:rPr>
              <w:t>万元</w:t>
            </w:r>
          </w:p>
        </w:tc>
      </w:tr>
      <w:tr w:rsidR="00F72092" w:rsidRPr="000D1143" w14:paraId="7F800282" w14:textId="77777777" w:rsidTr="00217B21">
        <w:trPr>
          <w:trHeight w:val="397"/>
          <w:jc w:val="center"/>
        </w:trPr>
        <w:tc>
          <w:tcPr>
            <w:tcW w:w="1364" w:type="pct"/>
            <w:tcMar>
              <w:top w:w="0" w:type="dxa"/>
              <w:left w:w="108" w:type="dxa"/>
              <w:bottom w:w="0" w:type="dxa"/>
              <w:right w:w="108" w:type="dxa"/>
            </w:tcMar>
            <w:vAlign w:val="center"/>
          </w:tcPr>
          <w:p w14:paraId="637CD14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lastRenderedPageBreak/>
              <w:t>执行事务合伙人</w:t>
            </w:r>
          </w:p>
        </w:tc>
        <w:tc>
          <w:tcPr>
            <w:tcW w:w="6202" w:type="dxa"/>
            <w:tcMar>
              <w:top w:w="0" w:type="dxa"/>
              <w:left w:w="108" w:type="dxa"/>
              <w:bottom w:w="0" w:type="dxa"/>
              <w:right w:w="108" w:type="dxa"/>
            </w:tcMar>
            <w:vAlign w:val="center"/>
          </w:tcPr>
          <w:p w14:paraId="4674878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深圳璀璨私募股权投资管理有限公司</w:t>
            </w:r>
          </w:p>
        </w:tc>
      </w:tr>
      <w:tr w:rsidR="00F72092" w:rsidRPr="000D1143" w14:paraId="3F075B59" w14:textId="77777777" w:rsidTr="00217B21">
        <w:trPr>
          <w:trHeight w:val="397"/>
          <w:jc w:val="center"/>
        </w:trPr>
        <w:tc>
          <w:tcPr>
            <w:tcW w:w="1364" w:type="pct"/>
            <w:tcMar>
              <w:top w:w="0" w:type="dxa"/>
              <w:left w:w="108" w:type="dxa"/>
              <w:bottom w:w="0" w:type="dxa"/>
              <w:right w:w="108" w:type="dxa"/>
            </w:tcMar>
            <w:vAlign w:val="center"/>
          </w:tcPr>
          <w:p w14:paraId="6CED257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60C34A5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91440300MA5DP3XC0T</w:t>
            </w:r>
          </w:p>
        </w:tc>
      </w:tr>
      <w:tr w:rsidR="00F72092" w:rsidRPr="000D1143" w14:paraId="7A6F87B5" w14:textId="77777777" w:rsidTr="00217B21">
        <w:trPr>
          <w:trHeight w:val="397"/>
          <w:jc w:val="center"/>
        </w:trPr>
        <w:tc>
          <w:tcPr>
            <w:tcW w:w="1364" w:type="pct"/>
            <w:tcMar>
              <w:top w:w="0" w:type="dxa"/>
              <w:left w:w="108" w:type="dxa"/>
              <w:bottom w:w="0" w:type="dxa"/>
              <w:right w:w="108" w:type="dxa"/>
            </w:tcMar>
            <w:vAlign w:val="center"/>
          </w:tcPr>
          <w:p w14:paraId="18482F3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2448083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企业管理咨询；创业投资业务。（以上各项涉及法律、行政法规、国务院决定禁止的项目除外，限制的项目须取得许可后方可经营）</w:t>
            </w:r>
          </w:p>
        </w:tc>
      </w:tr>
    </w:tbl>
    <w:p w14:paraId="23B61C46"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1C67641A"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4577F58A" w14:textId="77777777" w:rsidR="00F72092" w:rsidRPr="000D1143" w:rsidRDefault="00F72092" w:rsidP="00F72092">
      <w:pPr>
        <w:spacing w:before="120" w:afterLines="0" w:after="0"/>
        <w:ind w:firstLine="480"/>
        <w:rPr>
          <w:color w:val="000000"/>
          <w:shd w:val="clear" w:color="auto" w:fill="FFFFFF"/>
        </w:rPr>
      </w:pPr>
      <w:r w:rsidRPr="000D1143">
        <w:rPr>
          <w:lang w:bidi="ar"/>
        </w:rPr>
        <w:t>璀璨远见系</w:t>
      </w:r>
      <w:r w:rsidRPr="000D1143">
        <w:t>私募基金，主要从事股权投资业务，最近三年主营业务未发生变更</w:t>
      </w:r>
      <w:r w:rsidRPr="000D1143">
        <w:rPr>
          <w:color w:val="000000"/>
          <w:shd w:val="clear" w:color="auto" w:fill="FFFFFF"/>
        </w:rPr>
        <w:t>。</w:t>
      </w:r>
    </w:p>
    <w:p w14:paraId="26137C89" w14:textId="77777777" w:rsidR="00F72092" w:rsidRPr="000D1143" w:rsidRDefault="00F72092" w:rsidP="00F72092">
      <w:pPr>
        <w:spacing w:before="120" w:afterLines="0" w:after="0"/>
        <w:ind w:firstLine="480"/>
      </w:pPr>
      <w:r w:rsidRPr="000D1143">
        <w:rPr>
          <w:rFonts w:ascii="宋体" w:hAnsi="宋体" w:cs="宋体" w:hint="eastAsia"/>
        </w:rPr>
        <w:t>②</w:t>
      </w:r>
      <w:r w:rsidRPr="000D1143">
        <w:t>最近两年主要财务指标</w:t>
      </w:r>
    </w:p>
    <w:p w14:paraId="549D5F99" w14:textId="77777777" w:rsidR="00F72092" w:rsidRPr="000D1143" w:rsidRDefault="00F72092" w:rsidP="00F72092">
      <w:pPr>
        <w:spacing w:before="120" w:afterLines="0" w:after="0"/>
        <w:ind w:firstLine="480"/>
      </w:pPr>
      <w:r w:rsidRPr="000D1143">
        <w:t>最近两年，</w:t>
      </w:r>
      <w:r w:rsidRPr="000D1143">
        <w:rPr>
          <w:lang w:bidi="ar"/>
        </w:rPr>
        <w:t>璀璨远见</w:t>
      </w:r>
      <w:r w:rsidRPr="000D1143">
        <w:t>的主要财务指标（合并口径）如下：</w:t>
      </w:r>
    </w:p>
    <w:p w14:paraId="34694387"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08EE1EED" w14:textId="77777777" w:rsidTr="00217B21">
        <w:trPr>
          <w:trHeight w:val="397"/>
          <w:tblHeader/>
          <w:jc w:val="center"/>
        </w:trPr>
        <w:tc>
          <w:tcPr>
            <w:tcW w:w="1015" w:type="pct"/>
            <w:tcMar>
              <w:top w:w="0" w:type="dxa"/>
              <w:left w:w="108" w:type="dxa"/>
              <w:bottom w:w="0" w:type="dxa"/>
              <w:right w:w="108" w:type="dxa"/>
            </w:tcMar>
            <w:vAlign w:val="center"/>
          </w:tcPr>
          <w:p w14:paraId="45506ECE"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39B7A9BB"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55F73D0E"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6D371CF2" w14:textId="77777777" w:rsidTr="00217B21">
        <w:trPr>
          <w:trHeight w:val="397"/>
          <w:jc w:val="center"/>
        </w:trPr>
        <w:tc>
          <w:tcPr>
            <w:tcW w:w="1015" w:type="pct"/>
            <w:tcMar>
              <w:top w:w="0" w:type="dxa"/>
              <w:left w:w="108" w:type="dxa"/>
              <w:bottom w:w="0" w:type="dxa"/>
              <w:right w:w="108" w:type="dxa"/>
            </w:tcMar>
            <w:vAlign w:val="center"/>
          </w:tcPr>
          <w:p w14:paraId="32251F99"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3398" w:type="dxa"/>
            <w:tcMar>
              <w:top w:w="0" w:type="dxa"/>
              <w:left w:w="108" w:type="dxa"/>
              <w:bottom w:w="0" w:type="dxa"/>
              <w:right w:w="108" w:type="dxa"/>
            </w:tcMar>
            <w:vAlign w:val="center"/>
          </w:tcPr>
          <w:p w14:paraId="5539FE95"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11,300.90</w:t>
            </w:r>
          </w:p>
        </w:tc>
        <w:tc>
          <w:tcPr>
            <w:tcW w:w="3398" w:type="dxa"/>
            <w:tcMar>
              <w:top w:w="0" w:type="dxa"/>
              <w:left w:w="108" w:type="dxa"/>
              <w:bottom w:w="0" w:type="dxa"/>
              <w:right w:w="108" w:type="dxa"/>
            </w:tcMar>
            <w:vAlign w:val="center"/>
          </w:tcPr>
          <w:p w14:paraId="2CE8775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10,746.17</w:t>
            </w:r>
          </w:p>
        </w:tc>
      </w:tr>
      <w:tr w:rsidR="00F72092" w:rsidRPr="000D1143" w14:paraId="06D2E80B" w14:textId="77777777" w:rsidTr="00217B21">
        <w:trPr>
          <w:trHeight w:val="397"/>
          <w:jc w:val="center"/>
        </w:trPr>
        <w:tc>
          <w:tcPr>
            <w:tcW w:w="1015" w:type="pct"/>
            <w:tcMar>
              <w:top w:w="0" w:type="dxa"/>
              <w:left w:w="108" w:type="dxa"/>
              <w:bottom w:w="0" w:type="dxa"/>
              <w:right w:w="108" w:type="dxa"/>
            </w:tcMar>
            <w:vAlign w:val="center"/>
          </w:tcPr>
          <w:p w14:paraId="765E4FAB"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3398" w:type="dxa"/>
            <w:tcMar>
              <w:top w:w="0" w:type="dxa"/>
              <w:left w:w="108" w:type="dxa"/>
              <w:bottom w:w="0" w:type="dxa"/>
              <w:right w:w="108" w:type="dxa"/>
            </w:tcMar>
            <w:vAlign w:val="center"/>
          </w:tcPr>
          <w:p w14:paraId="1B2358B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729.07</w:t>
            </w:r>
          </w:p>
        </w:tc>
        <w:tc>
          <w:tcPr>
            <w:tcW w:w="3398" w:type="dxa"/>
            <w:tcMar>
              <w:top w:w="0" w:type="dxa"/>
              <w:left w:w="108" w:type="dxa"/>
              <w:bottom w:w="0" w:type="dxa"/>
              <w:right w:w="108" w:type="dxa"/>
            </w:tcMar>
            <w:vAlign w:val="center"/>
          </w:tcPr>
          <w:p w14:paraId="360F5F9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155.06</w:t>
            </w:r>
          </w:p>
        </w:tc>
      </w:tr>
      <w:tr w:rsidR="00F72092" w:rsidRPr="000D1143" w14:paraId="5A54E961" w14:textId="77777777" w:rsidTr="00217B21">
        <w:trPr>
          <w:trHeight w:val="397"/>
          <w:jc w:val="center"/>
        </w:trPr>
        <w:tc>
          <w:tcPr>
            <w:tcW w:w="1015" w:type="pct"/>
            <w:tcMar>
              <w:top w:w="0" w:type="dxa"/>
              <w:left w:w="108" w:type="dxa"/>
              <w:bottom w:w="0" w:type="dxa"/>
              <w:right w:w="108" w:type="dxa"/>
            </w:tcMar>
            <w:vAlign w:val="center"/>
          </w:tcPr>
          <w:p w14:paraId="641CACB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3398" w:type="dxa"/>
            <w:tcMar>
              <w:top w:w="0" w:type="dxa"/>
              <w:left w:w="108" w:type="dxa"/>
              <w:bottom w:w="0" w:type="dxa"/>
              <w:right w:w="108" w:type="dxa"/>
            </w:tcMar>
            <w:vAlign w:val="center"/>
          </w:tcPr>
          <w:p w14:paraId="3B1A9D3B"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10,571.83</w:t>
            </w:r>
          </w:p>
        </w:tc>
        <w:tc>
          <w:tcPr>
            <w:tcW w:w="3398" w:type="dxa"/>
            <w:tcMar>
              <w:top w:w="0" w:type="dxa"/>
              <w:left w:w="108" w:type="dxa"/>
              <w:bottom w:w="0" w:type="dxa"/>
              <w:right w:w="108" w:type="dxa"/>
            </w:tcMar>
            <w:vAlign w:val="center"/>
          </w:tcPr>
          <w:p w14:paraId="070EB57B"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10,591.10</w:t>
            </w:r>
          </w:p>
        </w:tc>
      </w:tr>
      <w:tr w:rsidR="00F72092" w:rsidRPr="000D1143" w14:paraId="7ECD15DE" w14:textId="77777777" w:rsidTr="00217B21">
        <w:trPr>
          <w:trHeight w:val="397"/>
          <w:jc w:val="center"/>
        </w:trPr>
        <w:tc>
          <w:tcPr>
            <w:tcW w:w="1015" w:type="pct"/>
            <w:tcMar>
              <w:top w:w="0" w:type="dxa"/>
              <w:left w:w="108" w:type="dxa"/>
              <w:bottom w:w="0" w:type="dxa"/>
              <w:right w:w="108" w:type="dxa"/>
            </w:tcMar>
            <w:vAlign w:val="center"/>
          </w:tcPr>
          <w:p w14:paraId="068A02D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3398" w:type="dxa"/>
            <w:tcMar>
              <w:top w:w="0" w:type="dxa"/>
              <w:left w:w="108" w:type="dxa"/>
              <w:bottom w:w="0" w:type="dxa"/>
              <w:right w:w="108" w:type="dxa"/>
            </w:tcMar>
            <w:vAlign w:val="center"/>
          </w:tcPr>
          <w:p w14:paraId="779B81F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c>
          <w:tcPr>
            <w:tcW w:w="3398" w:type="dxa"/>
            <w:tcMar>
              <w:top w:w="0" w:type="dxa"/>
              <w:left w:w="108" w:type="dxa"/>
              <w:bottom w:w="0" w:type="dxa"/>
              <w:right w:w="108" w:type="dxa"/>
            </w:tcMar>
            <w:vAlign w:val="center"/>
          </w:tcPr>
          <w:p w14:paraId="23D6B43C"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16A565BB" w14:textId="77777777" w:rsidTr="00217B21">
        <w:trPr>
          <w:trHeight w:val="397"/>
          <w:jc w:val="center"/>
        </w:trPr>
        <w:tc>
          <w:tcPr>
            <w:tcW w:w="1015" w:type="pct"/>
            <w:tcMar>
              <w:top w:w="0" w:type="dxa"/>
              <w:left w:w="108" w:type="dxa"/>
              <w:bottom w:w="0" w:type="dxa"/>
              <w:right w:w="108" w:type="dxa"/>
            </w:tcMar>
            <w:vAlign w:val="center"/>
          </w:tcPr>
          <w:p w14:paraId="1CCCEF12"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3398" w:type="dxa"/>
            <w:tcMar>
              <w:top w:w="0" w:type="dxa"/>
              <w:left w:w="108" w:type="dxa"/>
              <w:bottom w:w="0" w:type="dxa"/>
              <w:right w:w="108" w:type="dxa"/>
            </w:tcMar>
            <w:vAlign w:val="center"/>
          </w:tcPr>
          <w:p w14:paraId="7CFC3E1B"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-19.27</w:t>
            </w:r>
          </w:p>
        </w:tc>
        <w:tc>
          <w:tcPr>
            <w:tcW w:w="3398" w:type="dxa"/>
            <w:tcMar>
              <w:top w:w="0" w:type="dxa"/>
              <w:left w:w="108" w:type="dxa"/>
              <w:bottom w:w="0" w:type="dxa"/>
              <w:right w:w="108" w:type="dxa"/>
            </w:tcMar>
            <w:vAlign w:val="center"/>
          </w:tcPr>
          <w:p w14:paraId="73E7975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-7,229.91</w:t>
            </w:r>
          </w:p>
        </w:tc>
      </w:tr>
    </w:tbl>
    <w:p w14:paraId="623C8648" w14:textId="77777777" w:rsidR="00F72092" w:rsidRPr="000D1143" w:rsidRDefault="00F72092" w:rsidP="00F72092">
      <w:pPr>
        <w:spacing w:beforeLines="0" w:before="0" w:afterLines="0" w:after="0" w:line="240" w:lineRule="auto"/>
        <w:ind w:firstLine="420"/>
        <w:rPr>
          <w:bCs/>
          <w:sz w:val="21"/>
        </w:rPr>
      </w:pPr>
      <w:r w:rsidRPr="000D1143">
        <w:rPr>
          <w:bCs/>
          <w:sz w:val="21"/>
        </w:rPr>
        <w:t>注：以上数据</w:t>
      </w:r>
      <w:r w:rsidRPr="000D1143">
        <w:rPr>
          <w:rFonts w:hint="eastAsia"/>
          <w:bCs/>
          <w:sz w:val="21"/>
        </w:rPr>
        <w:t>未</w:t>
      </w:r>
      <w:r w:rsidRPr="000D1143">
        <w:rPr>
          <w:bCs/>
          <w:sz w:val="21"/>
        </w:rPr>
        <w:t>经审计。</w:t>
      </w:r>
    </w:p>
    <w:p w14:paraId="46F85FB5"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417C7DA4" w14:textId="77777777" w:rsidR="00F72092" w:rsidRPr="000D1143" w:rsidRDefault="00F72092" w:rsidP="00F72092">
      <w:pPr>
        <w:spacing w:before="120" w:afterLines="0" w:after="0"/>
        <w:ind w:firstLine="480"/>
      </w:pPr>
      <w:r w:rsidRPr="000D1143">
        <w:t>最近一年，</w:t>
      </w:r>
      <w:r w:rsidRPr="000D1143">
        <w:rPr>
          <w:lang w:bidi="ar"/>
        </w:rPr>
        <w:t>璀璨远见</w:t>
      </w:r>
      <w:r w:rsidRPr="000D1143">
        <w:t>的简要财务报表如下：</w:t>
      </w:r>
    </w:p>
    <w:p w14:paraId="5FECE314"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1DD062B0"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2602966A" w14:textId="77777777" w:rsidTr="00217B21">
        <w:trPr>
          <w:trHeight w:val="397"/>
          <w:tblHeader/>
          <w:jc w:val="center"/>
        </w:trPr>
        <w:tc>
          <w:tcPr>
            <w:tcW w:w="2131" w:type="pct"/>
            <w:tcMar>
              <w:top w:w="0" w:type="dxa"/>
              <w:left w:w="108" w:type="dxa"/>
              <w:bottom w:w="0" w:type="dxa"/>
              <w:right w:w="108" w:type="dxa"/>
            </w:tcMar>
            <w:vAlign w:val="center"/>
          </w:tcPr>
          <w:p w14:paraId="5E66CD68"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28E2F5F6"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3461F130" w14:textId="77777777" w:rsidTr="00217B21">
        <w:trPr>
          <w:trHeight w:val="397"/>
          <w:jc w:val="center"/>
        </w:trPr>
        <w:tc>
          <w:tcPr>
            <w:tcW w:w="2131" w:type="pct"/>
            <w:tcMar>
              <w:top w:w="0" w:type="dxa"/>
              <w:left w:w="108" w:type="dxa"/>
              <w:bottom w:w="0" w:type="dxa"/>
              <w:right w:w="108" w:type="dxa"/>
            </w:tcMar>
            <w:vAlign w:val="center"/>
          </w:tcPr>
          <w:p w14:paraId="4C51354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4893" w:type="dxa"/>
            <w:tcMar>
              <w:top w:w="0" w:type="dxa"/>
              <w:left w:w="108" w:type="dxa"/>
              <w:bottom w:w="0" w:type="dxa"/>
              <w:right w:w="108" w:type="dxa"/>
            </w:tcMar>
            <w:vAlign w:val="center"/>
          </w:tcPr>
          <w:p w14:paraId="6274C2CC"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11,300.90</w:t>
            </w:r>
          </w:p>
        </w:tc>
      </w:tr>
      <w:tr w:rsidR="00F72092" w:rsidRPr="000D1143" w14:paraId="31BC8FC3" w14:textId="77777777" w:rsidTr="00217B21">
        <w:trPr>
          <w:trHeight w:val="397"/>
          <w:jc w:val="center"/>
        </w:trPr>
        <w:tc>
          <w:tcPr>
            <w:tcW w:w="2131" w:type="pct"/>
            <w:tcMar>
              <w:top w:w="0" w:type="dxa"/>
              <w:left w:w="108" w:type="dxa"/>
              <w:bottom w:w="0" w:type="dxa"/>
              <w:right w:w="108" w:type="dxa"/>
            </w:tcMar>
            <w:vAlign w:val="center"/>
          </w:tcPr>
          <w:p w14:paraId="2C6E998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非流动资产</w:t>
            </w:r>
          </w:p>
        </w:tc>
        <w:tc>
          <w:tcPr>
            <w:tcW w:w="4893" w:type="dxa"/>
            <w:tcMar>
              <w:top w:w="0" w:type="dxa"/>
              <w:left w:w="108" w:type="dxa"/>
              <w:bottom w:w="0" w:type="dxa"/>
              <w:right w:w="108" w:type="dxa"/>
            </w:tcMar>
            <w:vAlign w:val="center"/>
          </w:tcPr>
          <w:p w14:paraId="2A058B45"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0D9F8426" w14:textId="77777777" w:rsidTr="00217B21">
        <w:trPr>
          <w:trHeight w:val="397"/>
          <w:jc w:val="center"/>
        </w:trPr>
        <w:tc>
          <w:tcPr>
            <w:tcW w:w="2131" w:type="pct"/>
            <w:tcMar>
              <w:top w:w="0" w:type="dxa"/>
              <w:left w:w="108" w:type="dxa"/>
              <w:bottom w:w="0" w:type="dxa"/>
              <w:right w:w="108" w:type="dxa"/>
            </w:tcMar>
            <w:vAlign w:val="center"/>
          </w:tcPr>
          <w:p w14:paraId="29E4007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总资产</w:t>
            </w:r>
          </w:p>
        </w:tc>
        <w:tc>
          <w:tcPr>
            <w:tcW w:w="4893" w:type="dxa"/>
            <w:tcMar>
              <w:top w:w="0" w:type="dxa"/>
              <w:left w:w="108" w:type="dxa"/>
              <w:bottom w:w="0" w:type="dxa"/>
              <w:right w:w="108" w:type="dxa"/>
            </w:tcMar>
            <w:vAlign w:val="center"/>
          </w:tcPr>
          <w:p w14:paraId="2AF17EF0"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11,300.90</w:t>
            </w:r>
          </w:p>
        </w:tc>
      </w:tr>
      <w:tr w:rsidR="00F72092" w:rsidRPr="000D1143" w14:paraId="57EEB3A3" w14:textId="77777777" w:rsidTr="00217B21">
        <w:trPr>
          <w:trHeight w:val="397"/>
          <w:jc w:val="center"/>
        </w:trPr>
        <w:tc>
          <w:tcPr>
            <w:tcW w:w="2131" w:type="pct"/>
            <w:tcMar>
              <w:top w:w="0" w:type="dxa"/>
              <w:left w:w="108" w:type="dxa"/>
              <w:bottom w:w="0" w:type="dxa"/>
              <w:right w:w="108" w:type="dxa"/>
            </w:tcMar>
            <w:vAlign w:val="center"/>
          </w:tcPr>
          <w:p w14:paraId="3B9D59C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4893" w:type="dxa"/>
            <w:tcMar>
              <w:top w:w="0" w:type="dxa"/>
              <w:left w:w="108" w:type="dxa"/>
              <w:bottom w:w="0" w:type="dxa"/>
              <w:right w:w="108" w:type="dxa"/>
            </w:tcMar>
            <w:vAlign w:val="center"/>
          </w:tcPr>
          <w:p w14:paraId="1E8B0FE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729.07</w:t>
            </w:r>
          </w:p>
        </w:tc>
      </w:tr>
      <w:tr w:rsidR="00F72092" w:rsidRPr="000D1143" w14:paraId="0D545129" w14:textId="77777777" w:rsidTr="00217B21">
        <w:trPr>
          <w:trHeight w:val="397"/>
          <w:jc w:val="center"/>
        </w:trPr>
        <w:tc>
          <w:tcPr>
            <w:tcW w:w="2131" w:type="pct"/>
            <w:tcMar>
              <w:top w:w="0" w:type="dxa"/>
              <w:left w:w="108" w:type="dxa"/>
              <w:bottom w:w="0" w:type="dxa"/>
              <w:right w:w="108" w:type="dxa"/>
            </w:tcMar>
            <w:vAlign w:val="center"/>
          </w:tcPr>
          <w:p w14:paraId="7B6E6B6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4893" w:type="dxa"/>
            <w:tcMar>
              <w:top w:w="0" w:type="dxa"/>
              <w:left w:w="108" w:type="dxa"/>
              <w:bottom w:w="0" w:type="dxa"/>
              <w:right w:w="108" w:type="dxa"/>
            </w:tcMar>
            <w:vAlign w:val="center"/>
          </w:tcPr>
          <w:p w14:paraId="561C0E10"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227F93C6" w14:textId="77777777" w:rsidTr="00217B21">
        <w:trPr>
          <w:trHeight w:val="397"/>
          <w:jc w:val="center"/>
        </w:trPr>
        <w:tc>
          <w:tcPr>
            <w:tcW w:w="2131" w:type="pct"/>
            <w:tcMar>
              <w:top w:w="0" w:type="dxa"/>
              <w:left w:w="108" w:type="dxa"/>
              <w:bottom w:w="0" w:type="dxa"/>
              <w:right w:w="108" w:type="dxa"/>
            </w:tcMar>
            <w:vAlign w:val="center"/>
          </w:tcPr>
          <w:p w14:paraId="76BA4119"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4893" w:type="dxa"/>
            <w:tcMar>
              <w:top w:w="0" w:type="dxa"/>
              <w:left w:w="108" w:type="dxa"/>
              <w:bottom w:w="0" w:type="dxa"/>
              <w:right w:w="108" w:type="dxa"/>
            </w:tcMar>
            <w:vAlign w:val="center"/>
          </w:tcPr>
          <w:p w14:paraId="6260468E"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729.07</w:t>
            </w:r>
          </w:p>
        </w:tc>
      </w:tr>
      <w:tr w:rsidR="00F72092" w:rsidRPr="000D1143" w14:paraId="3CD95C7D" w14:textId="77777777" w:rsidTr="00217B21">
        <w:trPr>
          <w:trHeight w:val="397"/>
          <w:jc w:val="center"/>
        </w:trPr>
        <w:tc>
          <w:tcPr>
            <w:tcW w:w="2131" w:type="pct"/>
            <w:tcMar>
              <w:top w:w="0" w:type="dxa"/>
              <w:left w:w="108" w:type="dxa"/>
              <w:bottom w:w="0" w:type="dxa"/>
              <w:right w:w="108" w:type="dxa"/>
            </w:tcMar>
            <w:vAlign w:val="center"/>
          </w:tcPr>
          <w:p w14:paraId="1354D2C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净资产</w:t>
            </w:r>
          </w:p>
        </w:tc>
        <w:tc>
          <w:tcPr>
            <w:tcW w:w="4893" w:type="dxa"/>
            <w:tcMar>
              <w:top w:w="0" w:type="dxa"/>
              <w:left w:w="108" w:type="dxa"/>
              <w:bottom w:w="0" w:type="dxa"/>
              <w:right w:w="108" w:type="dxa"/>
            </w:tcMar>
            <w:vAlign w:val="center"/>
          </w:tcPr>
          <w:p w14:paraId="3826A01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10,571.83</w:t>
            </w:r>
          </w:p>
        </w:tc>
      </w:tr>
    </w:tbl>
    <w:p w14:paraId="79BE0D16" w14:textId="77777777" w:rsidR="00F72092" w:rsidRPr="000D1143" w:rsidRDefault="00F72092" w:rsidP="00F72092">
      <w:pPr>
        <w:spacing w:before="120" w:afterLines="0" w:after="0"/>
        <w:ind w:firstLine="480"/>
      </w:pPr>
      <w:r w:rsidRPr="000D1143">
        <w:rPr>
          <w:rFonts w:ascii="宋体" w:hAnsi="宋体" w:cs="宋体" w:hint="eastAsia"/>
        </w:rPr>
        <w:lastRenderedPageBreak/>
        <w:t>②</w:t>
      </w:r>
      <w:r w:rsidRPr="000D1143">
        <w:t>简要利润表</w:t>
      </w:r>
    </w:p>
    <w:p w14:paraId="0B08F17E"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56390066" w14:textId="77777777" w:rsidTr="00217B21">
        <w:trPr>
          <w:trHeight w:val="397"/>
          <w:tblHeader/>
          <w:jc w:val="center"/>
        </w:trPr>
        <w:tc>
          <w:tcPr>
            <w:tcW w:w="2131" w:type="pct"/>
            <w:tcMar>
              <w:top w:w="0" w:type="dxa"/>
              <w:left w:w="108" w:type="dxa"/>
              <w:bottom w:w="0" w:type="dxa"/>
              <w:right w:w="108" w:type="dxa"/>
            </w:tcMar>
            <w:vAlign w:val="center"/>
          </w:tcPr>
          <w:p w14:paraId="712522D9"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38B6C1E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332E61EA" w14:textId="77777777" w:rsidTr="00217B21">
        <w:trPr>
          <w:trHeight w:val="397"/>
          <w:jc w:val="center"/>
        </w:trPr>
        <w:tc>
          <w:tcPr>
            <w:tcW w:w="2131" w:type="pct"/>
            <w:tcMar>
              <w:top w:w="0" w:type="dxa"/>
              <w:left w:w="108" w:type="dxa"/>
              <w:bottom w:w="0" w:type="dxa"/>
              <w:right w:w="108" w:type="dxa"/>
            </w:tcMar>
            <w:vAlign w:val="center"/>
          </w:tcPr>
          <w:p w14:paraId="63D1283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4893" w:type="dxa"/>
            <w:tcMar>
              <w:top w:w="0" w:type="dxa"/>
              <w:left w:w="108" w:type="dxa"/>
              <w:bottom w:w="0" w:type="dxa"/>
              <w:right w:w="108" w:type="dxa"/>
            </w:tcMar>
            <w:vAlign w:val="center"/>
          </w:tcPr>
          <w:p w14:paraId="6A0093AE"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4C9BFD5E" w14:textId="77777777" w:rsidTr="00217B21">
        <w:trPr>
          <w:trHeight w:val="397"/>
          <w:jc w:val="center"/>
        </w:trPr>
        <w:tc>
          <w:tcPr>
            <w:tcW w:w="2131" w:type="pct"/>
            <w:tcMar>
              <w:top w:w="0" w:type="dxa"/>
              <w:left w:w="108" w:type="dxa"/>
              <w:bottom w:w="0" w:type="dxa"/>
              <w:right w:w="108" w:type="dxa"/>
            </w:tcMar>
            <w:vAlign w:val="center"/>
          </w:tcPr>
          <w:p w14:paraId="156F1079"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4893" w:type="dxa"/>
            <w:tcMar>
              <w:top w:w="0" w:type="dxa"/>
              <w:left w:w="108" w:type="dxa"/>
              <w:bottom w:w="0" w:type="dxa"/>
              <w:right w:w="108" w:type="dxa"/>
            </w:tcMar>
            <w:vAlign w:val="center"/>
          </w:tcPr>
          <w:p w14:paraId="60D7A9D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-19.27</w:t>
            </w:r>
          </w:p>
        </w:tc>
      </w:tr>
      <w:tr w:rsidR="00F72092" w:rsidRPr="000D1143" w14:paraId="4863AA17" w14:textId="77777777" w:rsidTr="00217B21">
        <w:trPr>
          <w:trHeight w:val="397"/>
          <w:jc w:val="center"/>
        </w:trPr>
        <w:tc>
          <w:tcPr>
            <w:tcW w:w="2131" w:type="pct"/>
            <w:tcMar>
              <w:top w:w="0" w:type="dxa"/>
              <w:left w:w="108" w:type="dxa"/>
              <w:bottom w:w="0" w:type="dxa"/>
              <w:right w:w="108" w:type="dxa"/>
            </w:tcMar>
            <w:vAlign w:val="center"/>
          </w:tcPr>
          <w:p w14:paraId="1753CB9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4893" w:type="dxa"/>
            <w:tcMar>
              <w:top w:w="0" w:type="dxa"/>
              <w:left w:w="108" w:type="dxa"/>
              <w:bottom w:w="0" w:type="dxa"/>
              <w:right w:w="108" w:type="dxa"/>
            </w:tcMar>
            <w:vAlign w:val="center"/>
          </w:tcPr>
          <w:p w14:paraId="04B5AAB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-19.27</w:t>
            </w:r>
          </w:p>
        </w:tc>
      </w:tr>
      <w:tr w:rsidR="00F72092" w:rsidRPr="000D1143" w14:paraId="22CADAFA" w14:textId="77777777" w:rsidTr="00217B21">
        <w:trPr>
          <w:trHeight w:val="397"/>
          <w:jc w:val="center"/>
        </w:trPr>
        <w:tc>
          <w:tcPr>
            <w:tcW w:w="2131" w:type="pct"/>
            <w:tcMar>
              <w:top w:w="0" w:type="dxa"/>
              <w:left w:w="108" w:type="dxa"/>
              <w:bottom w:w="0" w:type="dxa"/>
              <w:right w:w="108" w:type="dxa"/>
            </w:tcMar>
            <w:vAlign w:val="center"/>
          </w:tcPr>
          <w:p w14:paraId="32810C3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4893" w:type="dxa"/>
            <w:tcMar>
              <w:top w:w="0" w:type="dxa"/>
              <w:left w:w="108" w:type="dxa"/>
              <w:bottom w:w="0" w:type="dxa"/>
              <w:right w:w="108" w:type="dxa"/>
            </w:tcMar>
            <w:vAlign w:val="center"/>
          </w:tcPr>
          <w:p w14:paraId="1BBFA93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-19.27</w:t>
            </w:r>
          </w:p>
        </w:tc>
      </w:tr>
    </w:tbl>
    <w:p w14:paraId="5B3F6D4E"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2B5123ED" w14:textId="217EFD56" w:rsidR="00F72092" w:rsidRPr="000D1143" w:rsidRDefault="00F72092" w:rsidP="00F72092">
      <w:pPr>
        <w:spacing w:before="120" w:afterLines="0" w:after="0"/>
        <w:ind w:firstLine="480"/>
      </w:pPr>
      <w:r w:rsidRPr="000D1143">
        <w:t>截至</w:t>
      </w:r>
      <w:r w:rsidR="00DD6674" w:rsidRPr="000D1143">
        <w:t>本报告</w:t>
      </w:r>
      <w:r w:rsidRPr="000D1143">
        <w:t>签署日，璀璨远见的出资结构如下：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3578"/>
        <w:gridCol w:w="1312"/>
        <w:gridCol w:w="1367"/>
        <w:gridCol w:w="1520"/>
      </w:tblGrid>
      <w:tr w:rsidR="00F72092" w:rsidRPr="000D1143" w14:paraId="4305D5B4" w14:textId="77777777" w:rsidTr="00217B21">
        <w:trPr>
          <w:trHeight w:val="397"/>
          <w:tblHeader/>
          <w:jc w:val="center"/>
        </w:trPr>
        <w:tc>
          <w:tcPr>
            <w:tcW w:w="768" w:type="dxa"/>
            <w:tcMar>
              <w:top w:w="0" w:type="dxa"/>
              <w:left w:w="108" w:type="dxa"/>
              <w:bottom w:w="0" w:type="dxa"/>
              <w:right w:w="108" w:type="dxa"/>
            </w:tcMar>
            <w:vAlign w:val="center"/>
          </w:tcPr>
          <w:p w14:paraId="62DC05B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3685" w:type="dxa"/>
            <w:tcMar>
              <w:top w:w="0" w:type="dxa"/>
              <w:left w:w="108" w:type="dxa"/>
              <w:bottom w:w="0" w:type="dxa"/>
              <w:right w:w="108" w:type="dxa"/>
            </w:tcMar>
            <w:vAlign w:val="center"/>
          </w:tcPr>
          <w:p w14:paraId="2DD4871D"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346" w:type="dxa"/>
            <w:tcMar>
              <w:top w:w="0" w:type="dxa"/>
              <w:left w:w="108" w:type="dxa"/>
              <w:bottom w:w="0" w:type="dxa"/>
              <w:right w:w="108" w:type="dxa"/>
            </w:tcMar>
            <w:vAlign w:val="center"/>
          </w:tcPr>
          <w:p w14:paraId="4D503582"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403" w:type="dxa"/>
            <w:tcMar>
              <w:top w:w="0" w:type="dxa"/>
              <w:left w:w="108" w:type="dxa"/>
              <w:bottom w:w="0" w:type="dxa"/>
              <w:right w:w="108" w:type="dxa"/>
            </w:tcMar>
            <w:vAlign w:val="center"/>
          </w:tcPr>
          <w:p w14:paraId="19218B21"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36E32EBB"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（万元）</w:t>
            </w:r>
          </w:p>
        </w:tc>
        <w:tc>
          <w:tcPr>
            <w:tcW w:w="1561" w:type="dxa"/>
            <w:tcMar>
              <w:top w:w="0" w:type="dxa"/>
              <w:left w:w="108" w:type="dxa"/>
              <w:bottom w:w="0" w:type="dxa"/>
              <w:right w:w="108" w:type="dxa"/>
            </w:tcMar>
            <w:vAlign w:val="center"/>
          </w:tcPr>
          <w:p w14:paraId="4484892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2B8FB454"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72AB37E9" w14:textId="77777777" w:rsidTr="00217B21">
        <w:trPr>
          <w:trHeight w:val="397"/>
          <w:jc w:val="center"/>
        </w:trPr>
        <w:tc>
          <w:tcPr>
            <w:tcW w:w="768" w:type="dxa"/>
            <w:tcMar>
              <w:top w:w="0" w:type="dxa"/>
              <w:left w:w="108" w:type="dxa"/>
              <w:bottom w:w="0" w:type="dxa"/>
              <w:right w:w="108" w:type="dxa"/>
            </w:tcMar>
            <w:vAlign w:val="center"/>
          </w:tcPr>
          <w:p w14:paraId="51E4366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685" w:type="dxa"/>
            <w:tcMar>
              <w:top w:w="0" w:type="dxa"/>
              <w:left w:w="108" w:type="dxa"/>
              <w:bottom w:w="0" w:type="dxa"/>
              <w:right w:w="108" w:type="dxa"/>
            </w:tcMar>
            <w:vAlign w:val="center"/>
          </w:tcPr>
          <w:p w14:paraId="3B07E95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深圳璀璨私募股权投资管理有限公司</w:t>
            </w:r>
          </w:p>
        </w:tc>
        <w:tc>
          <w:tcPr>
            <w:tcW w:w="1346" w:type="dxa"/>
            <w:tcMar>
              <w:top w:w="0" w:type="dxa"/>
              <w:left w:w="108" w:type="dxa"/>
              <w:bottom w:w="0" w:type="dxa"/>
              <w:right w:w="108" w:type="dxa"/>
            </w:tcMar>
            <w:vAlign w:val="center"/>
          </w:tcPr>
          <w:p w14:paraId="39901D0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403" w:type="dxa"/>
            <w:tcMar>
              <w:top w:w="0" w:type="dxa"/>
              <w:left w:w="108" w:type="dxa"/>
              <w:bottom w:w="0" w:type="dxa"/>
              <w:right w:w="108" w:type="dxa"/>
            </w:tcMar>
            <w:vAlign w:val="center"/>
          </w:tcPr>
          <w:p w14:paraId="68B66EA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225.46</w:t>
            </w:r>
          </w:p>
        </w:tc>
        <w:tc>
          <w:tcPr>
            <w:tcW w:w="1561" w:type="dxa"/>
            <w:tcMar>
              <w:top w:w="0" w:type="dxa"/>
              <w:left w:w="108" w:type="dxa"/>
              <w:bottom w:w="0" w:type="dxa"/>
              <w:right w:w="108" w:type="dxa"/>
            </w:tcMar>
            <w:vAlign w:val="center"/>
          </w:tcPr>
          <w:p w14:paraId="39BF159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5.87</w:t>
            </w:r>
          </w:p>
        </w:tc>
      </w:tr>
      <w:tr w:rsidR="00F72092" w:rsidRPr="000D1143" w14:paraId="677435D1" w14:textId="77777777" w:rsidTr="00217B21">
        <w:trPr>
          <w:trHeight w:val="397"/>
          <w:jc w:val="center"/>
        </w:trPr>
        <w:tc>
          <w:tcPr>
            <w:tcW w:w="768" w:type="dxa"/>
            <w:tcMar>
              <w:top w:w="0" w:type="dxa"/>
              <w:left w:w="108" w:type="dxa"/>
              <w:bottom w:w="0" w:type="dxa"/>
              <w:right w:w="108" w:type="dxa"/>
            </w:tcMar>
            <w:vAlign w:val="center"/>
          </w:tcPr>
          <w:p w14:paraId="2D8CD67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685" w:type="dxa"/>
            <w:tcMar>
              <w:top w:w="0" w:type="dxa"/>
              <w:left w:w="108" w:type="dxa"/>
              <w:bottom w:w="0" w:type="dxa"/>
              <w:right w:w="108" w:type="dxa"/>
            </w:tcMar>
            <w:vAlign w:val="center"/>
          </w:tcPr>
          <w:p w14:paraId="0F0D42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深圳欣典信息科技有限公司</w:t>
            </w:r>
          </w:p>
        </w:tc>
        <w:tc>
          <w:tcPr>
            <w:tcW w:w="1346" w:type="dxa"/>
            <w:tcMar>
              <w:top w:w="0" w:type="dxa"/>
              <w:left w:w="108" w:type="dxa"/>
              <w:bottom w:w="0" w:type="dxa"/>
              <w:right w:w="108" w:type="dxa"/>
            </w:tcMar>
            <w:vAlign w:val="center"/>
          </w:tcPr>
          <w:p w14:paraId="0AB02D6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3CADB0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2,552.10</w:t>
            </w:r>
          </w:p>
        </w:tc>
        <w:tc>
          <w:tcPr>
            <w:tcW w:w="1561" w:type="dxa"/>
            <w:tcMar>
              <w:top w:w="0" w:type="dxa"/>
              <w:left w:w="108" w:type="dxa"/>
              <w:bottom w:w="0" w:type="dxa"/>
              <w:right w:w="108" w:type="dxa"/>
            </w:tcMar>
            <w:vAlign w:val="center"/>
          </w:tcPr>
          <w:p w14:paraId="38426D9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66.42</w:t>
            </w:r>
          </w:p>
        </w:tc>
      </w:tr>
      <w:tr w:rsidR="00F72092" w:rsidRPr="000D1143" w14:paraId="76B13AE3" w14:textId="77777777" w:rsidTr="00217B21">
        <w:trPr>
          <w:trHeight w:val="397"/>
          <w:jc w:val="center"/>
        </w:trPr>
        <w:tc>
          <w:tcPr>
            <w:tcW w:w="768" w:type="dxa"/>
            <w:tcMar>
              <w:top w:w="0" w:type="dxa"/>
              <w:left w:w="108" w:type="dxa"/>
              <w:bottom w:w="0" w:type="dxa"/>
              <w:right w:w="108" w:type="dxa"/>
            </w:tcMar>
            <w:vAlign w:val="center"/>
          </w:tcPr>
          <w:p w14:paraId="7041709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685" w:type="dxa"/>
            <w:tcMar>
              <w:top w:w="0" w:type="dxa"/>
              <w:left w:w="108" w:type="dxa"/>
              <w:bottom w:w="0" w:type="dxa"/>
              <w:right w:w="108" w:type="dxa"/>
            </w:tcMar>
            <w:vAlign w:val="center"/>
          </w:tcPr>
          <w:p w14:paraId="198906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西安原本俱甲企业管理咨询合伙企业（有限合伙）</w:t>
            </w:r>
          </w:p>
        </w:tc>
        <w:tc>
          <w:tcPr>
            <w:tcW w:w="1346" w:type="dxa"/>
            <w:tcMar>
              <w:top w:w="0" w:type="dxa"/>
              <w:left w:w="108" w:type="dxa"/>
              <w:bottom w:w="0" w:type="dxa"/>
              <w:right w:w="108" w:type="dxa"/>
            </w:tcMar>
            <w:vAlign w:val="center"/>
          </w:tcPr>
          <w:p w14:paraId="38C2BF4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23055A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355.62</w:t>
            </w:r>
          </w:p>
        </w:tc>
        <w:tc>
          <w:tcPr>
            <w:tcW w:w="1561" w:type="dxa"/>
            <w:tcMar>
              <w:top w:w="0" w:type="dxa"/>
              <w:left w:w="108" w:type="dxa"/>
              <w:bottom w:w="0" w:type="dxa"/>
              <w:right w:w="108" w:type="dxa"/>
            </w:tcMar>
            <w:vAlign w:val="center"/>
          </w:tcPr>
          <w:p w14:paraId="3352486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9.26</w:t>
            </w:r>
          </w:p>
        </w:tc>
      </w:tr>
      <w:tr w:rsidR="00F72092" w:rsidRPr="000D1143" w14:paraId="601E6EB4" w14:textId="77777777" w:rsidTr="00217B21">
        <w:trPr>
          <w:trHeight w:val="397"/>
          <w:jc w:val="center"/>
        </w:trPr>
        <w:tc>
          <w:tcPr>
            <w:tcW w:w="768" w:type="dxa"/>
            <w:tcMar>
              <w:top w:w="0" w:type="dxa"/>
              <w:left w:w="108" w:type="dxa"/>
              <w:bottom w:w="0" w:type="dxa"/>
              <w:right w:w="108" w:type="dxa"/>
            </w:tcMar>
            <w:vAlign w:val="center"/>
          </w:tcPr>
          <w:p w14:paraId="082D06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685" w:type="dxa"/>
            <w:tcMar>
              <w:top w:w="0" w:type="dxa"/>
              <w:left w:w="108" w:type="dxa"/>
              <w:bottom w:w="0" w:type="dxa"/>
              <w:right w:w="108" w:type="dxa"/>
            </w:tcMar>
            <w:vAlign w:val="center"/>
          </w:tcPr>
          <w:p w14:paraId="42644B8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汕头市黄金嘉玩具有限公司</w:t>
            </w:r>
          </w:p>
        </w:tc>
        <w:tc>
          <w:tcPr>
            <w:tcW w:w="1346" w:type="dxa"/>
            <w:tcMar>
              <w:top w:w="0" w:type="dxa"/>
              <w:left w:w="108" w:type="dxa"/>
              <w:bottom w:w="0" w:type="dxa"/>
              <w:right w:w="108" w:type="dxa"/>
            </w:tcMar>
            <w:vAlign w:val="center"/>
          </w:tcPr>
          <w:p w14:paraId="1CB2F36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830A37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211.51</w:t>
            </w:r>
          </w:p>
        </w:tc>
        <w:tc>
          <w:tcPr>
            <w:tcW w:w="1561" w:type="dxa"/>
            <w:tcMar>
              <w:top w:w="0" w:type="dxa"/>
              <w:left w:w="108" w:type="dxa"/>
              <w:bottom w:w="0" w:type="dxa"/>
              <w:right w:w="108" w:type="dxa"/>
            </w:tcMar>
            <w:vAlign w:val="center"/>
          </w:tcPr>
          <w:p w14:paraId="1CFAE48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5.51</w:t>
            </w:r>
          </w:p>
        </w:tc>
      </w:tr>
      <w:tr w:rsidR="00F72092" w:rsidRPr="000D1143" w14:paraId="2024FA2E" w14:textId="77777777" w:rsidTr="00217B21">
        <w:trPr>
          <w:trHeight w:val="397"/>
          <w:jc w:val="center"/>
        </w:trPr>
        <w:tc>
          <w:tcPr>
            <w:tcW w:w="768" w:type="dxa"/>
            <w:tcMar>
              <w:top w:w="0" w:type="dxa"/>
              <w:left w:w="108" w:type="dxa"/>
              <w:bottom w:w="0" w:type="dxa"/>
              <w:right w:w="108" w:type="dxa"/>
            </w:tcMar>
            <w:vAlign w:val="center"/>
          </w:tcPr>
          <w:p w14:paraId="0A89D0C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685" w:type="dxa"/>
            <w:tcMar>
              <w:top w:w="0" w:type="dxa"/>
              <w:left w:w="108" w:type="dxa"/>
              <w:bottom w:w="0" w:type="dxa"/>
              <w:right w:w="108" w:type="dxa"/>
            </w:tcMar>
            <w:vAlign w:val="center"/>
          </w:tcPr>
          <w:p w14:paraId="641C01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广东聚盛药业集团有限公司</w:t>
            </w:r>
          </w:p>
        </w:tc>
        <w:tc>
          <w:tcPr>
            <w:tcW w:w="1346" w:type="dxa"/>
            <w:tcMar>
              <w:top w:w="0" w:type="dxa"/>
              <w:left w:w="108" w:type="dxa"/>
              <w:bottom w:w="0" w:type="dxa"/>
              <w:right w:w="108" w:type="dxa"/>
            </w:tcMar>
            <w:vAlign w:val="center"/>
          </w:tcPr>
          <w:p w14:paraId="2160E2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CD0E63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141.78</w:t>
            </w:r>
          </w:p>
        </w:tc>
        <w:tc>
          <w:tcPr>
            <w:tcW w:w="1561" w:type="dxa"/>
            <w:tcMar>
              <w:top w:w="0" w:type="dxa"/>
              <w:left w:w="108" w:type="dxa"/>
              <w:bottom w:w="0" w:type="dxa"/>
              <w:right w:w="108" w:type="dxa"/>
            </w:tcMar>
            <w:vAlign w:val="center"/>
          </w:tcPr>
          <w:p w14:paraId="151D4D2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3.69</w:t>
            </w:r>
          </w:p>
        </w:tc>
      </w:tr>
      <w:tr w:rsidR="00F72092" w:rsidRPr="000D1143" w14:paraId="3330EF13" w14:textId="77777777" w:rsidTr="00217B21">
        <w:trPr>
          <w:trHeight w:val="397"/>
          <w:jc w:val="center"/>
        </w:trPr>
        <w:tc>
          <w:tcPr>
            <w:tcW w:w="768" w:type="dxa"/>
            <w:tcMar>
              <w:top w:w="0" w:type="dxa"/>
              <w:left w:w="108" w:type="dxa"/>
              <w:bottom w:w="0" w:type="dxa"/>
              <w:right w:w="108" w:type="dxa"/>
            </w:tcMar>
            <w:vAlign w:val="center"/>
          </w:tcPr>
          <w:p w14:paraId="459E6E9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685" w:type="dxa"/>
            <w:tcMar>
              <w:top w:w="0" w:type="dxa"/>
              <w:left w:w="108" w:type="dxa"/>
              <w:bottom w:w="0" w:type="dxa"/>
              <w:right w:w="108" w:type="dxa"/>
            </w:tcMar>
            <w:vAlign w:val="center"/>
          </w:tcPr>
          <w:p w14:paraId="6A061D7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深圳市天华资产管理有限公司</w:t>
            </w:r>
          </w:p>
        </w:tc>
        <w:tc>
          <w:tcPr>
            <w:tcW w:w="1346" w:type="dxa"/>
            <w:tcMar>
              <w:top w:w="0" w:type="dxa"/>
              <w:left w:w="108" w:type="dxa"/>
              <w:bottom w:w="0" w:type="dxa"/>
              <w:right w:w="108" w:type="dxa"/>
            </w:tcMar>
            <w:vAlign w:val="center"/>
          </w:tcPr>
          <w:p w14:paraId="07A5C4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D614A7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141.78</w:t>
            </w:r>
          </w:p>
        </w:tc>
        <w:tc>
          <w:tcPr>
            <w:tcW w:w="1561" w:type="dxa"/>
            <w:tcMar>
              <w:top w:w="0" w:type="dxa"/>
              <w:left w:w="108" w:type="dxa"/>
              <w:bottom w:w="0" w:type="dxa"/>
              <w:right w:w="108" w:type="dxa"/>
            </w:tcMar>
            <w:vAlign w:val="center"/>
          </w:tcPr>
          <w:p w14:paraId="1873F2A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3.69</w:t>
            </w:r>
          </w:p>
        </w:tc>
      </w:tr>
      <w:tr w:rsidR="00F72092" w:rsidRPr="000D1143" w14:paraId="40850A98" w14:textId="77777777" w:rsidTr="00217B21">
        <w:trPr>
          <w:trHeight w:val="397"/>
          <w:jc w:val="center"/>
        </w:trPr>
        <w:tc>
          <w:tcPr>
            <w:tcW w:w="768" w:type="dxa"/>
            <w:tcMar>
              <w:top w:w="0" w:type="dxa"/>
              <w:left w:w="108" w:type="dxa"/>
              <w:bottom w:w="0" w:type="dxa"/>
              <w:right w:w="108" w:type="dxa"/>
            </w:tcMar>
            <w:vAlign w:val="center"/>
          </w:tcPr>
          <w:p w14:paraId="77506FC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685" w:type="dxa"/>
            <w:tcMar>
              <w:top w:w="0" w:type="dxa"/>
              <w:left w:w="108" w:type="dxa"/>
              <w:bottom w:w="0" w:type="dxa"/>
              <w:right w:w="108" w:type="dxa"/>
            </w:tcMar>
            <w:vAlign w:val="center"/>
          </w:tcPr>
          <w:p w14:paraId="63DD61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汕头市大业塑胶玩具有限公司</w:t>
            </w:r>
          </w:p>
        </w:tc>
        <w:tc>
          <w:tcPr>
            <w:tcW w:w="1346" w:type="dxa"/>
            <w:tcMar>
              <w:top w:w="0" w:type="dxa"/>
              <w:left w:w="108" w:type="dxa"/>
              <w:bottom w:w="0" w:type="dxa"/>
              <w:right w:w="108" w:type="dxa"/>
            </w:tcMar>
            <w:vAlign w:val="center"/>
          </w:tcPr>
          <w:p w14:paraId="3EF5A32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0815CC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141.78</w:t>
            </w:r>
          </w:p>
        </w:tc>
        <w:tc>
          <w:tcPr>
            <w:tcW w:w="1561" w:type="dxa"/>
            <w:tcMar>
              <w:top w:w="0" w:type="dxa"/>
              <w:left w:w="108" w:type="dxa"/>
              <w:bottom w:w="0" w:type="dxa"/>
              <w:right w:w="108" w:type="dxa"/>
            </w:tcMar>
            <w:vAlign w:val="center"/>
          </w:tcPr>
          <w:p w14:paraId="2DD0DB9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3.69</w:t>
            </w:r>
          </w:p>
        </w:tc>
      </w:tr>
      <w:tr w:rsidR="00F72092" w:rsidRPr="000D1143" w14:paraId="37249C7C" w14:textId="77777777" w:rsidTr="00217B21">
        <w:trPr>
          <w:trHeight w:val="397"/>
          <w:jc w:val="center"/>
        </w:trPr>
        <w:tc>
          <w:tcPr>
            <w:tcW w:w="768" w:type="dxa"/>
            <w:tcMar>
              <w:top w:w="0" w:type="dxa"/>
              <w:left w:w="108" w:type="dxa"/>
              <w:bottom w:w="0" w:type="dxa"/>
              <w:right w:w="108" w:type="dxa"/>
            </w:tcMar>
            <w:vAlign w:val="center"/>
          </w:tcPr>
          <w:p w14:paraId="4AF441C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3685" w:type="dxa"/>
            <w:tcMar>
              <w:top w:w="0" w:type="dxa"/>
              <w:left w:w="108" w:type="dxa"/>
              <w:bottom w:w="0" w:type="dxa"/>
              <w:right w:w="108" w:type="dxa"/>
            </w:tcMar>
            <w:vAlign w:val="center"/>
          </w:tcPr>
          <w:p w14:paraId="178C8A5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深圳市恒和装饰设计工程有限公司</w:t>
            </w:r>
          </w:p>
        </w:tc>
        <w:tc>
          <w:tcPr>
            <w:tcW w:w="1346" w:type="dxa"/>
            <w:tcMar>
              <w:top w:w="0" w:type="dxa"/>
              <w:left w:w="108" w:type="dxa"/>
              <w:bottom w:w="0" w:type="dxa"/>
              <w:right w:w="108" w:type="dxa"/>
            </w:tcMar>
            <w:vAlign w:val="center"/>
          </w:tcPr>
          <w:p w14:paraId="05A33E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62A1EF7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72.05</w:t>
            </w:r>
          </w:p>
        </w:tc>
        <w:tc>
          <w:tcPr>
            <w:tcW w:w="1561" w:type="dxa"/>
            <w:tcMar>
              <w:top w:w="0" w:type="dxa"/>
              <w:left w:w="108" w:type="dxa"/>
              <w:bottom w:w="0" w:type="dxa"/>
              <w:right w:w="108" w:type="dxa"/>
            </w:tcMar>
            <w:vAlign w:val="center"/>
          </w:tcPr>
          <w:p w14:paraId="796BC9A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1.87</w:t>
            </w:r>
          </w:p>
        </w:tc>
      </w:tr>
      <w:tr w:rsidR="00F72092" w:rsidRPr="000D1143" w14:paraId="74CCB71E" w14:textId="77777777" w:rsidTr="00217B21">
        <w:trPr>
          <w:trHeight w:val="397"/>
          <w:jc w:val="center"/>
        </w:trPr>
        <w:tc>
          <w:tcPr>
            <w:tcW w:w="5799" w:type="dxa"/>
            <w:gridSpan w:val="3"/>
            <w:tcMar>
              <w:top w:w="0" w:type="dxa"/>
              <w:left w:w="108" w:type="dxa"/>
              <w:bottom w:w="0" w:type="dxa"/>
              <w:right w:w="108" w:type="dxa"/>
            </w:tcMar>
            <w:vAlign w:val="center"/>
          </w:tcPr>
          <w:p w14:paraId="1294022A"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403" w:type="dxa"/>
            <w:tcMar>
              <w:top w:w="0" w:type="dxa"/>
              <w:left w:w="108" w:type="dxa"/>
              <w:bottom w:w="0" w:type="dxa"/>
              <w:right w:w="108" w:type="dxa"/>
            </w:tcMar>
            <w:vAlign w:val="center"/>
          </w:tcPr>
          <w:p w14:paraId="5323B2D0"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3,842.09</w:t>
            </w:r>
          </w:p>
        </w:tc>
        <w:tc>
          <w:tcPr>
            <w:tcW w:w="1561" w:type="dxa"/>
            <w:tcMar>
              <w:top w:w="0" w:type="dxa"/>
              <w:left w:w="108" w:type="dxa"/>
              <w:bottom w:w="0" w:type="dxa"/>
              <w:right w:w="108" w:type="dxa"/>
            </w:tcMar>
            <w:vAlign w:val="center"/>
          </w:tcPr>
          <w:p w14:paraId="1B8FC030"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6C99F740" w14:textId="0FDF4B66" w:rsidR="00F72092" w:rsidRPr="000D1143" w:rsidRDefault="00F72092" w:rsidP="00F72092">
      <w:pPr>
        <w:spacing w:before="120" w:afterLines="0" w:after="0"/>
        <w:ind w:firstLine="480"/>
        <w:rPr>
          <w:lang w:bidi="ar"/>
        </w:rPr>
      </w:pPr>
      <w:r w:rsidRPr="000D1143">
        <w:t>截至</w:t>
      </w:r>
      <w:r w:rsidR="00DD6674" w:rsidRPr="000D1143">
        <w:t>本报告</w:t>
      </w:r>
      <w:r w:rsidRPr="000D1143">
        <w:t>签署日，</w:t>
      </w:r>
      <w:r w:rsidRPr="000D1143">
        <w:rPr>
          <w:lang w:bidi="ar"/>
        </w:rPr>
        <w:t>璀璨远见的执行事务合伙人为深圳璀璨私募股权投资管理有限公司，产权控制关系如下：</w:t>
      </w:r>
    </w:p>
    <w:p w14:paraId="69AF4E1B" w14:textId="77777777" w:rsidR="00F72092" w:rsidRPr="000D1143" w:rsidRDefault="00F72092" w:rsidP="00F72092">
      <w:pPr>
        <w:spacing w:before="120" w:after="120"/>
        <w:ind w:left="480" w:hangingChars="200" w:hanging="480"/>
        <w:rPr>
          <w:kern w:val="0"/>
          <w:szCs w:val="24"/>
        </w:rPr>
      </w:pPr>
      <w:r w:rsidRPr="000D1143">
        <w:rPr>
          <w:noProof/>
          <w:kern w:val="0"/>
          <w:szCs w:val="24"/>
        </w:rPr>
        <w:drawing>
          <wp:inline distT="0" distB="0" distL="114300" distR="114300" wp14:anchorId="73D76B09" wp14:editId="2A321E2C">
            <wp:extent cx="5273040" cy="1769110"/>
            <wp:effectExtent l="0" t="0" r="10160" b="8890"/>
            <wp:docPr id="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
                    <pic:cNvPicPr>
                      <a:picLocks noChangeAspect="1"/>
                    </pic:cNvPicPr>
                  </pic:nvPicPr>
                  <pic:blipFill>
                    <a:blip r:embed="rId35"/>
                    <a:stretch>
                      <a:fillRect/>
                    </a:stretch>
                  </pic:blipFill>
                  <pic:spPr>
                    <a:xfrm>
                      <a:off x="0" y="0"/>
                      <a:ext cx="5273040" cy="1769110"/>
                    </a:xfrm>
                    <a:prstGeom prst="rect">
                      <a:avLst/>
                    </a:prstGeom>
                    <a:noFill/>
                    <a:ln>
                      <a:noFill/>
                    </a:ln>
                  </pic:spPr>
                </pic:pic>
              </a:graphicData>
            </a:graphic>
          </wp:inline>
        </w:drawing>
      </w:r>
    </w:p>
    <w:p w14:paraId="05544564" w14:textId="629B141C" w:rsidR="00F72092" w:rsidRPr="000D1143" w:rsidRDefault="00F72092" w:rsidP="00F72092">
      <w:pPr>
        <w:spacing w:before="120" w:afterLines="0" w:after="0"/>
        <w:ind w:firstLine="480"/>
      </w:pPr>
      <w:r w:rsidRPr="000D1143">
        <w:t>截至</w:t>
      </w:r>
      <w:r w:rsidR="00DD6674" w:rsidRPr="000D1143">
        <w:t>本报告</w:t>
      </w:r>
      <w:r w:rsidRPr="000D1143">
        <w:t>签署日，璀璨远见不存在协议控制架构、让渡经营管理权、收益</w:t>
      </w:r>
      <w:r w:rsidRPr="000D1143">
        <w:lastRenderedPageBreak/>
        <w:t>权等影响独立性的协议或其他安排。</w:t>
      </w:r>
    </w:p>
    <w:p w14:paraId="0CF6D02B"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13862958" w14:textId="77777777" w:rsidTr="00217B21">
        <w:trPr>
          <w:trHeight w:val="397"/>
          <w:jc w:val="center"/>
        </w:trPr>
        <w:tc>
          <w:tcPr>
            <w:tcW w:w="1363" w:type="pct"/>
            <w:tcMar>
              <w:top w:w="0" w:type="dxa"/>
              <w:left w:w="108" w:type="dxa"/>
              <w:bottom w:w="0" w:type="dxa"/>
              <w:right w:w="108" w:type="dxa"/>
            </w:tcMar>
            <w:vAlign w:val="center"/>
          </w:tcPr>
          <w:p w14:paraId="739CB5F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637" w:type="pct"/>
            <w:tcMar>
              <w:top w:w="0" w:type="dxa"/>
              <w:left w:w="108" w:type="dxa"/>
              <w:bottom w:w="0" w:type="dxa"/>
              <w:right w:w="108" w:type="dxa"/>
            </w:tcMar>
            <w:vAlign w:val="center"/>
          </w:tcPr>
          <w:p w14:paraId="5DFED03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深圳璀璨私募股权投资管理有限公司</w:t>
            </w:r>
          </w:p>
        </w:tc>
      </w:tr>
      <w:tr w:rsidR="00F72092" w:rsidRPr="000D1143" w14:paraId="55CFBC6E" w14:textId="77777777" w:rsidTr="00217B21">
        <w:trPr>
          <w:trHeight w:val="397"/>
          <w:jc w:val="center"/>
        </w:trPr>
        <w:tc>
          <w:tcPr>
            <w:tcW w:w="1363" w:type="pct"/>
            <w:tcMar>
              <w:top w:w="0" w:type="dxa"/>
              <w:left w:w="108" w:type="dxa"/>
              <w:bottom w:w="0" w:type="dxa"/>
              <w:right w:w="108" w:type="dxa"/>
            </w:tcMar>
            <w:vAlign w:val="center"/>
          </w:tcPr>
          <w:p w14:paraId="1CECCF4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7" w:type="pct"/>
            <w:tcMar>
              <w:top w:w="0" w:type="dxa"/>
              <w:left w:w="108" w:type="dxa"/>
              <w:bottom w:w="0" w:type="dxa"/>
              <w:right w:w="108" w:type="dxa"/>
            </w:tcMar>
            <w:vAlign w:val="center"/>
          </w:tcPr>
          <w:p w14:paraId="43D8235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有限责任公司</w:t>
            </w:r>
          </w:p>
        </w:tc>
      </w:tr>
      <w:tr w:rsidR="00F72092" w:rsidRPr="000D1143" w14:paraId="739B0707" w14:textId="77777777" w:rsidTr="00217B21">
        <w:trPr>
          <w:trHeight w:val="397"/>
          <w:jc w:val="center"/>
        </w:trPr>
        <w:tc>
          <w:tcPr>
            <w:tcW w:w="1363" w:type="pct"/>
            <w:tcMar>
              <w:top w:w="0" w:type="dxa"/>
              <w:left w:w="108" w:type="dxa"/>
              <w:bottom w:w="0" w:type="dxa"/>
              <w:right w:w="108" w:type="dxa"/>
            </w:tcMar>
            <w:vAlign w:val="center"/>
          </w:tcPr>
          <w:p w14:paraId="1D7CB84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637" w:type="pct"/>
            <w:tcMar>
              <w:top w:w="0" w:type="dxa"/>
              <w:left w:w="108" w:type="dxa"/>
              <w:bottom w:w="0" w:type="dxa"/>
              <w:right w:w="108" w:type="dxa"/>
            </w:tcMar>
            <w:vAlign w:val="center"/>
          </w:tcPr>
          <w:p w14:paraId="54B6605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深圳市南山区粤海街道海珠社区海德三道</w:t>
            </w:r>
            <w:r w:rsidRPr="000D1143">
              <w:rPr>
                <w:bCs/>
                <w:kern w:val="0"/>
                <w:sz w:val="21"/>
                <w:szCs w:val="21"/>
              </w:rPr>
              <w:t>1066</w:t>
            </w:r>
            <w:r w:rsidRPr="000D1143">
              <w:rPr>
                <w:bCs/>
                <w:kern w:val="0"/>
                <w:sz w:val="21"/>
                <w:szCs w:val="21"/>
              </w:rPr>
              <w:t>号深创投广场</w:t>
            </w:r>
            <w:r w:rsidRPr="000D1143">
              <w:rPr>
                <w:bCs/>
                <w:kern w:val="0"/>
                <w:sz w:val="21"/>
                <w:szCs w:val="21"/>
              </w:rPr>
              <w:t>3305</w:t>
            </w:r>
          </w:p>
        </w:tc>
      </w:tr>
      <w:tr w:rsidR="00F72092" w:rsidRPr="000D1143" w14:paraId="0EBCB3BA" w14:textId="77777777" w:rsidTr="00217B21">
        <w:trPr>
          <w:trHeight w:val="397"/>
          <w:jc w:val="center"/>
        </w:trPr>
        <w:tc>
          <w:tcPr>
            <w:tcW w:w="1363" w:type="pct"/>
            <w:tcMar>
              <w:top w:w="0" w:type="dxa"/>
              <w:left w:w="108" w:type="dxa"/>
              <w:bottom w:w="0" w:type="dxa"/>
              <w:right w:w="108" w:type="dxa"/>
            </w:tcMar>
            <w:vAlign w:val="center"/>
          </w:tcPr>
          <w:p w14:paraId="1D69897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637" w:type="pct"/>
            <w:tcMar>
              <w:top w:w="0" w:type="dxa"/>
              <w:left w:w="108" w:type="dxa"/>
              <w:bottom w:w="0" w:type="dxa"/>
              <w:right w:w="108" w:type="dxa"/>
            </w:tcMar>
            <w:vAlign w:val="center"/>
          </w:tcPr>
          <w:p w14:paraId="74CA44C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2016</w:t>
            </w:r>
            <w:r w:rsidRPr="000D1143">
              <w:rPr>
                <w:rFonts w:hint="eastAsia"/>
                <w:bCs/>
                <w:kern w:val="0"/>
                <w:sz w:val="21"/>
                <w:szCs w:val="21"/>
              </w:rPr>
              <w:t>年</w:t>
            </w:r>
            <w:r w:rsidRPr="000D1143">
              <w:rPr>
                <w:bCs/>
                <w:kern w:val="0"/>
                <w:sz w:val="21"/>
                <w:szCs w:val="21"/>
              </w:rPr>
              <w:t>9</w:t>
            </w:r>
            <w:r w:rsidRPr="000D1143">
              <w:rPr>
                <w:rFonts w:hint="eastAsia"/>
                <w:bCs/>
                <w:kern w:val="0"/>
                <w:sz w:val="21"/>
                <w:szCs w:val="21"/>
              </w:rPr>
              <w:t>月</w:t>
            </w:r>
            <w:r w:rsidRPr="000D1143">
              <w:rPr>
                <w:bCs/>
                <w:kern w:val="0"/>
                <w:sz w:val="21"/>
                <w:szCs w:val="21"/>
              </w:rPr>
              <w:t>9</w:t>
            </w:r>
            <w:r w:rsidRPr="000D1143">
              <w:rPr>
                <w:rFonts w:hint="eastAsia"/>
                <w:bCs/>
                <w:kern w:val="0"/>
                <w:sz w:val="21"/>
                <w:szCs w:val="21"/>
              </w:rPr>
              <w:t>日</w:t>
            </w:r>
          </w:p>
        </w:tc>
      </w:tr>
      <w:tr w:rsidR="00F72092" w:rsidRPr="000D1143" w14:paraId="1EA09DA2" w14:textId="77777777" w:rsidTr="00217B21">
        <w:trPr>
          <w:trHeight w:val="397"/>
          <w:jc w:val="center"/>
        </w:trPr>
        <w:tc>
          <w:tcPr>
            <w:tcW w:w="1363" w:type="pct"/>
            <w:tcMar>
              <w:top w:w="0" w:type="dxa"/>
              <w:left w:w="108" w:type="dxa"/>
              <w:bottom w:w="0" w:type="dxa"/>
              <w:right w:w="108" w:type="dxa"/>
            </w:tcMar>
            <w:vAlign w:val="center"/>
          </w:tcPr>
          <w:p w14:paraId="784793C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637" w:type="pct"/>
            <w:tcMar>
              <w:top w:w="0" w:type="dxa"/>
              <w:left w:w="108" w:type="dxa"/>
              <w:bottom w:w="0" w:type="dxa"/>
              <w:right w:w="108" w:type="dxa"/>
            </w:tcMar>
            <w:vAlign w:val="center"/>
          </w:tcPr>
          <w:p w14:paraId="6CFC1AE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1,000</w:t>
            </w:r>
            <w:r w:rsidRPr="000D1143">
              <w:rPr>
                <w:bCs/>
                <w:kern w:val="0"/>
                <w:sz w:val="21"/>
                <w:szCs w:val="21"/>
              </w:rPr>
              <w:t>万元</w:t>
            </w:r>
          </w:p>
        </w:tc>
      </w:tr>
      <w:tr w:rsidR="00F72092" w:rsidRPr="000D1143" w14:paraId="403F7845" w14:textId="77777777" w:rsidTr="00217B21">
        <w:trPr>
          <w:trHeight w:val="397"/>
          <w:jc w:val="center"/>
        </w:trPr>
        <w:tc>
          <w:tcPr>
            <w:tcW w:w="1363" w:type="pct"/>
            <w:tcMar>
              <w:top w:w="0" w:type="dxa"/>
              <w:left w:w="108" w:type="dxa"/>
              <w:bottom w:w="0" w:type="dxa"/>
              <w:right w:w="108" w:type="dxa"/>
            </w:tcMar>
            <w:vAlign w:val="center"/>
          </w:tcPr>
          <w:p w14:paraId="12CC0C9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法定代表人</w:t>
            </w:r>
          </w:p>
        </w:tc>
        <w:tc>
          <w:tcPr>
            <w:tcW w:w="3637" w:type="pct"/>
            <w:tcMar>
              <w:top w:w="0" w:type="dxa"/>
              <w:left w:w="108" w:type="dxa"/>
              <w:bottom w:w="0" w:type="dxa"/>
              <w:right w:w="108" w:type="dxa"/>
            </w:tcMar>
            <w:vAlign w:val="center"/>
          </w:tcPr>
          <w:p w14:paraId="390CEF2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吴晓丰</w:t>
            </w:r>
          </w:p>
        </w:tc>
      </w:tr>
      <w:tr w:rsidR="00F72092" w:rsidRPr="000D1143" w14:paraId="3F4D222B" w14:textId="77777777" w:rsidTr="00217B21">
        <w:trPr>
          <w:trHeight w:val="397"/>
          <w:jc w:val="center"/>
        </w:trPr>
        <w:tc>
          <w:tcPr>
            <w:tcW w:w="1363" w:type="pct"/>
            <w:tcMar>
              <w:top w:w="0" w:type="dxa"/>
              <w:left w:w="108" w:type="dxa"/>
              <w:bottom w:w="0" w:type="dxa"/>
              <w:right w:w="108" w:type="dxa"/>
            </w:tcMar>
            <w:vAlign w:val="center"/>
          </w:tcPr>
          <w:p w14:paraId="5DF5C56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637" w:type="pct"/>
            <w:tcMar>
              <w:top w:w="0" w:type="dxa"/>
              <w:left w:w="108" w:type="dxa"/>
              <w:bottom w:w="0" w:type="dxa"/>
              <w:right w:w="108" w:type="dxa"/>
            </w:tcMar>
            <w:vAlign w:val="center"/>
          </w:tcPr>
          <w:p w14:paraId="38A2240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91540195MA6T1GP45B</w:t>
            </w:r>
          </w:p>
        </w:tc>
      </w:tr>
      <w:tr w:rsidR="00F72092" w:rsidRPr="000D1143" w14:paraId="045B0B30" w14:textId="77777777" w:rsidTr="00217B21">
        <w:trPr>
          <w:trHeight w:val="397"/>
          <w:jc w:val="center"/>
        </w:trPr>
        <w:tc>
          <w:tcPr>
            <w:tcW w:w="1363" w:type="pct"/>
            <w:tcMar>
              <w:top w:w="0" w:type="dxa"/>
              <w:left w:w="108" w:type="dxa"/>
              <w:bottom w:w="0" w:type="dxa"/>
              <w:right w:w="108" w:type="dxa"/>
            </w:tcMar>
            <w:vAlign w:val="center"/>
          </w:tcPr>
          <w:p w14:paraId="0D24AE9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637" w:type="pct"/>
            <w:tcMar>
              <w:top w:w="0" w:type="dxa"/>
              <w:left w:w="108" w:type="dxa"/>
              <w:bottom w:w="0" w:type="dxa"/>
              <w:right w:w="108" w:type="dxa"/>
            </w:tcMar>
            <w:vAlign w:val="center"/>
          </w:tcPr>
          <w:p w14:paraId="534B21C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投资兴办实业（具体项目另行申报）；投资管理（不得从事信托、金融资产管理、证券资产管理及其他限制项目）；投资咨询（不含限制项目）；投资顾问（不含限制项目）；对未上市企业进行股权投资；开展股权投资和企业上市咨询业务；受托管理股权投资基金（不得从事证券投资活动；不得以公开方式募集资金开展投资活动；不得从事公开募集基金管理业务）；创业投资业务；受托管理创业投资企业等机构或个人的创业投资业务；创业投资咨询业务；为创业企业提供创业管理服务业务；参与设立创业投资企业与创业投资管理顾问；信息咨询（不含限制项目）；经济信息咨询（不含限制项目）；企业管理咨询（不含限制项目）；商务信息咨询；商业信息咨询；信息技术咨询。（根据法律、行政法规、国务院决定等规定需要审批的，依法取得相关审批文件后方可经营）。</w:t>
            </w:r>
          </w:p>
        </w:tc>
      </w:tr>
    </w:tbl>
    <w:p w14:paraId="33C8DFA5"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3C38810D" w14:textId="4FC67B28"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璀璨远见不存在控制的下属企业。</w:t>
      </w:r>
    </w:p>
    <w:p w14:paraId="5EBBADD5" w14:textId="77777777" w:rsidR="00F72092" w:rsidRPr="000D1143" w:rsidRDefault="00F72092" w:rsidP="00217B21">
      <w:pPr>
        <w:pStyle w:val="004"/>
        <w:spacing w:before="120" w:after="120"/>
        <w:ind w:firstLine="482"/>
      </w:pPr>
      <w:r w:rsidRPr="000D1143">
        <w:t>7</w:t>
      </w:r>
      <w:r w:rsidRPr="000D1143">
        <w:t>、泰安乐熙熙投资服务合伙企业（有限合伙）</w:t>
      </w:r>
    </w:p>
    <w:p w14:paraId="6108A39C"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6C92A14A" w14:textId="77777777" w:rsidTr="00217B21">
        <w:trPr>
          <w:trHeight w:val="397"/>
          <w:jc w:val="center"/>
        </w:trPr>
        <w:tc>
          <w:tcPr>
            <w:tcW w:w="1364" w:type="pct"/>
            <w:tcMar>
              <w:top w:w="0" w:type="dxa"/>
              <w:left w:w="108" w:type="dxa"/>
              <w:bottom w:w="0" w:type="dxa"/>
              <w:right w:w="108" w:type="dxa"/>
            </w:tcMar>
            <w:vAlign w:val="center"/>
          </w:tcPr>
          <w:p w14:paraId="237992B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09FDE6F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泰安乐熙熙投资服务合伙企业（有限合伙）</w:t>
            </w:r>
          </w:p>
        </w:tc>
      </w:tr>
      <w:tr w:rsidR="00F72092" w:rsidRPr="000D1143" w14:paraId="1728E6B5" w14:textId="77777777" w:rsidTr="00217B21">
        <w:trPr>
          <w:trHeight w:val="397"/>
          <w:jc w:val="center"/>
        </w:trPr>
        <w:tc>
          <w:tcPr>
            <w:tcW w:w="1364" w:type="pct"/>
            <w:tcMar>
              <w:top w:w="0" w:type="dxa"/>
              <w:left w:w="108" w:type="dxa"/>
              <w:bottom w:w="0" w:type="dxa"/>
              <w:right w:w="108" w:type="dxa"/>
            </w:tcMar>
            <w:vAlign w:val="center"/>
          </w:tcPr>
          <w:p w14:paraId="504294F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6202" w:type="dxa"/>
            <w:tcMar>
              <w:top w:w="0" w:type="dxa"/>
              <w:left w:w="108" w:type="dxa"/>
              <w:bottom w:w="0" w:type="dxa"/>
              <w:right w:w="108" w:type="dxa"/>
            </w:tcMar>
            <w:vAlign w:val="center"/>
          </w:tcPr>
          <w:p w14:paraId="255A603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381F2F9E" w14:textId="77777777" w:rsidTr="00217B21">
        <w:trPr>
          <w:trHeight w:val="397"/>
          <w:jc w:val="center"/>
        </w:trPr>
        <w:tc>
          <w:tcPr>
            <w:tcW w:w="1364" w:type="pct"/>
            <w:tcMar>
              <w:top w:w="0" w:type="dxa"/>
              <w:left w:w="108" w:type="dxa"/>
              <w:bottom w:w="0" w:type="dxa"/>
              <w:right w:w="108" w:type="dxa"/>
            </w:tcMar>
            <w:vAlign w:val="center"/>
          </w:tcPr>
          <w:p w14:paraId="17277C5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60DA774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山东省泰安市宁阳县文庙街道金阳商贸城物业楼</w:t>
            </w:r>
            <w:r w:rsidRPr="000D1143">
              <w:rPr>
                <w:sz w:val="21"/>
                <w:szCs w:val="21"/>
                <w:lang w:bidi="ar"/>
              </w:rPr>
              <w:t>2</w:t>
            </w:r>
            <w:r w:rsidRPr="000D1143">
              <w:rPr>
                <w:sz w:val="21"/>
                <w:szCs w:val="21"/>
                <w:lang w:bidi="ar"/>
              </w:rPr>
              <w:t>楼</w:t>
            </w:r>
            <w:r w:rsidRPr="000D1143">
              <w:rPr>
                <w:sz w:val="21"/>
                <w:szCs w:val="21"/>
                <w:lang w:bidi="ar"/>
              </w:rPr>
              <w:t>227</w:t>
            </w:r>
            <w:r w:rsidRPr="000D1143">
              <w:rPr>
                <w:sz w:val="21"/>
                <w:szCs w:val="21"/>
                <w:lang w:bidi="ar"/>
              </w:rPr>
              <w:t>号</w:t>
            </w:r>
          </w:p>
        </w:tc>
      </w:tr>
      <w:tr w:rsidR="00F72092" w:rsidRPr="000D1143" w14:paraId="29ECE8C2" w14:textId="77777777" w:rsidTr="00217B21">
        <w:trPr>
          <w:trHeight w:val="397"/>
          <w:jc w:val="center"/>
        </w:trPr>
        <w:tc>
          <w:tcPr>
            <w:tcW w:w="1364" w:type="pct"/>
            <w:tcMar>
              <w:top w:w="0" w:type="dxa"/>
              <w:left w:w="108" w:type="dxa"/>
              <w:bottom w:w="0" w:type="dxa"/>
              <w:right w:w="108" w:type="dxa"/>
            </w:tcMar>
            <w:vAlign w:val="center"/>
          </w:tcPr>
          <w:p w14:paraId="1F72A32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6202" w:type="dxa"/>
            <w:tcMar>
              <w:top w:w="0" w:type="dxa"/>
              <w:left w:w="108" w:type="dxa"/>
              <w:bottom w:w="0" w:type="dxa"/>
              <w:right w:w="108" w:type="dxa"/>
            </w:tcMar>
            <w:vAlign w:val="center"/>
          </w:tcPr>
          <w:p w14:paraId="0BE9F87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山东省泰安市宁阳县文庙街道金阳商贸城物业楼</w:t>
            </w:r>
            <w:r w:rsidRPr="000D1143">
              <w:rPr>
                <w:sz w:val="21"/>
                <w:szCs w:val="21"/>
                <w:lang w:bidi="ar"/>
              </w:rPr>
              <w:t>2</w:t>
            </w:r>
            <w:r w:rsidRPr="000D1143">
              <w:rPr>
                <w:sz w:val="21"/>
                <w:szCs w:val="21"/>
                <w:lang w:bidi="ar"/>
              </w:rPr>
              <w:t>楼</w:t>
            </w:r>
            <w:r w:rsidRPr="000D1143">
              <w:rPr>
                <w:sz w:val="21"/>
                <w:szCs w:val="21"/>
                <w:lang w:bidi="ar"/>
              </w:rPr>
              <w:t>227</w:t>
            </w:r>
            <w:r w:rsidRPr="000D1143">
              <w:rPr>
                <w:sz w:val="21"/>
                <w:szCs w:val="21"/>
                <w:lang w:bidi="ar"/>
              </w:rPr>
              <w:t>号</w:t>
            </w:r>
          </w:p>
        </w:tc>
      </w:tr>
      <w:tr w:rsidR="00F72092" w:rsidRPr="000D1143" w14:paraId="1DB8A559" w14:textId="77777777" w:rsidTr="00217B21">
        <w:trPr>
          <w:trHeight w:val="397"/>
          <w:jc w:val="center"/>
        </w:trPr>
        <w:tc>
          <w:tcPr>
            <w:tcW w:w="1364" w:type="pct"/>
            <w:tcMar>
              <w:top w:w="0" w:type="dxa"/>
              <w:left w:w="108" w:type="dxa"/>
              <w:bottom w:w="0" w:type="dxa"/>
              <w:right w:w="108" w:type="dxa"/>
            </w:tcMar>
            <w:vAlign w:val="center"/>
          </w:tcPr>
          <w:p w14:paraId="00AA2EE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1BD6E26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2017</w:t>
            </w:r>
            <w:r w:rsidRPr="000D1143">
              <w:rPr>
                <w:sz w:val="21"/>
                <w:szCs w:val="21"/>
                <w:lang w:bidi="ar"/>
              </w:rPr>
              <w:t>年</w:t>
            </w:r>
            <w:r w:rsidRPr="000D1143">
              <w:rPr>
                <w:sz w:val="21"/>
                <w:szCs w:val="21"/>
                <w:lang w:bidi="ar"/>
              </w:rPr>
              <w:t>6</w:t>
            </w:r>
            <w:r w:rsidRPr="000D1143">
              <w:rPr>
                <w:sz w:val="21"/>
                <w:szCs w:val="21"/>
                <w:lang w:bidi="ar"/>
              </w:rPr>
              <w:t>月</w:t>
            </w:r>
            <w:r w:rsidRPr="000D1143">
              <w:rPr>
                <w:sz w:val="21"/>
                <w:szCs w:val="21"/>
                <w:lang w:bidi="ar"/>
              </w:rPr>
              <w:t>21</w:t>
            </w:r>
            <w:r w:rsidRPr="000D1143">
              <w:rPr>
                <w:sz w:val="21"/>
                <w:szCs w:val="21"/>
                <w:lang w:bidi="ar"/>
              </w:rPr>
              <w:t>日</w:t>
            </w:r>
          </w:p>
        </w:tc>
      </w:tr>
      <w:tr w:rsidR="00F72092" w:rsidRPr="000D1143" w14:paraId="5BDD8CFB" w14:textId="77777777" w:rsidTr="00217B21">
        <w:trPr>
          <w:trHeight w:val="397"/>
          <w:jc w:val="center"/>
        </w:trPr>
        <w:tc>
          <w:tcPr>
            <w:tcW w:w="1364" w:type="pct"/>
            <w:tcMar>
              <w:top w:w="0" w:type="dxa"/>
              <w:left w:w="108" w:type="dxa"/>
              <w:bottom w:w="0" w:type="dxa"/>
              <w:right w:w="108" w:type="dxa"/>
            </w:tcMar>
            <w:vAlign w:val="center"/>
          </w:tcPr>
          <w:p w14:paraId="4FAC061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1572456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0.837276</w:t>
            </w:r>
            <w:r w:rsidRPr="000D1143">
              <w:rPr>
                <w:sz w:val="21"/>
                <w:szCs w:val="21"/>
                <w:lang w:bidi="ar"/>
              </w:rPr>
              <w:t>万元</w:t>
            </w:r>
          </w:p>
        </w:tc>
      </w:tr>
      <w:tr w:rsidR="00F72092" w:rsidRPr="000D1143" w14:paraId="4539A829" w14:textId="77777777" w:rsidTr="00217B21">
        <w:trPr>
          <w:trHeight w:val="397"/>
          <w:jc w:val="center"/>
        </w:trPr>
        <w:tc>
          <w:tcPr>
            <w:tcW w:w="1364" w:type="pct"/>
            <w:tcMar>
              <w:top w:w="0" w:type="dxa"/>
              <w:left w:w="108" w:type="dxa"/>
              <w:bottom w:w="0" w:type="dxa"/>
              <w:right w:w="108" w:type="dxa"/>
            </w:tcMar>
            <w:vAlign w:val="center"/>
          </w:tcPr>
          <w:p w14:paraId="5D76701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23B72CAD"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陈伟镇</w:t>
            </w:r>
          </w:p>
        </w:tc>
      </w:tr>
      <w:tr w:rsidR="00F72092" w:rsidRPr="000D1143" w14:paraId="77F0A141" w14:textId="77777777" w:rsidTr="00217B21">
        <w:trPr>
          <w:trHeight w:val="397"/>
          <w:jc w:val="center"/>
        </w:trPr>
        <w:tc>
          <w:tcPr>
            <w:tcW w:w="1364" w:type="pct"/>
            <w:tcMar>
              <w:top w:w="0" w:type="dxa"/>
              <w:left w:w="108" w:type="dxa"/>
              <w:bottom w:w="0" w:type="dxa"/>
              <w:right w:w="108" w:type="dxa"/>
            </w:tcMar>
            <w:vAlign w:val="center"/>
          </w:tcPr>
          <w:p w14:paraId="4FF5196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08DBEBC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91360982MA3629QM97</w:t>
            </w:r>
          </w:p>
        </w:tc>
      </w:tr>
      <w:tr w:rsidR="00F72092" w:rsidRPr="000D1143" w14:paraId="0F6734A1" w14:textId="77777777" w:rsidTr="00217B21">
        <w:trPr>
          <w:trHeight w:val="397"/>
          <w:jc w:val="center"/>
        </w:trPr>
        <w:tc>
          <w:tcPr>
            <w:tcW w:w="1364" w:type="pct"/>
            <w:tcMar>
              <w:top w:w="0" w:type="dxa"/>
              <w:left w:w="108" w:type="dxa"/>
              <w:bottom w:w="0" w:type="dxa"/>
              <w:right w:w="108" w:type="dxa"/>
            </w:tcMar>
            <w:vAlign w:val="center"/>
          </w:tcPr>
          <w:p w14:paraId="65673FC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lastRenderedPageBreak/>
              <w:t>经营范围</w:t>
            </w:r>
          </w:p>
        </w:tc>
        <w:tc>
          <w:tcPr>
            <w:tcW w:w="6202" w:type="dxa"/>
            <w:tcMar>
              <w:top w:w="0" w:type="dxa"/>
              <w:left w:w="108" w:type="dxa"/>
              <w:bottom w:w="0" w:type="dxa"/>
              <w:right w:w="108" w:type="dxa"/>
            </w:tcMar>
            <w:vAlign w:val="center"/>
          </w:tcPr>
          <w:p w14:paraId="4505ED2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一般项目：以自有资金从事投资活动；社会经济咨询服务；软件开发；网络技术服务；信息技术咨询服务；技术服务、技术开发、技术咨询、技术交流、技术转让、技术推广；市场营销策划；广告制作；广告设计、代理；广告发布；知识产权服务（专利代理服务除外）；软件销售；电子元器件零售。（除依法须经批准的项目外，凭营业执照依法自主开展经营活动）</w:t>
            </w:r>
          </w:p>
        </w:tc>
      </w:tr>
    </w:tbl>
    <w:p w14:paraId="055AC0F6"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05A940E3"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492AFBB0" w14:textId="77777777" w:rsidR="00F72092" w:rsidRPr="000D1143" w:rsidRDefault="00F72092" w:rsidP="00F72092">
      <w:pPr>
        <w:spacing w:before="120" w:afterLines="0" w:after="0"/>
        <w:ind w:firstLine="480"/>
        <w:rPr>
          <w:bCs/>
        </w:rPr>
      </w:pPr>
      <w:r w:rsidRPr="000D1143">
        <w:rPr>
          <w:lang w:bidi="ar"/>
        </w:rPr>
        <w:t>乐熙熙</w:t>
      </w:r>
      <w:r w:rsidRPr="000D1143">
        <w:t>系</w:t>
      </w:r>
      <w:r w:rsidRPr="000D1143">
        <w:rPr>
          <w:rFonts w:hint="eastAsia"/>
        </w:rPr>
        <w:t>标的公司</w:t>
      </w:r>
      <w:r w:rsidRPr="000D1143">
        <w:t>员工持股平台，</w:t>
      </w:r>
      <w:r w:rsidRPr="000D1143">
        <w:rPr>
          <w:bCs/>
        </w:rPr>
        <w:t>无其他业务。</w:t>
      </w:r>
    </w:p>
    <w:p w14:paraId="110663C2" w14:textId="77777777" w:rsidR="00F72092" w:rsidRPr="000D1143" w:rsidRDefault="00F72092" w:rsidP="00F72092">
      <w:pPr>
        <w:spacing w:before="120" w:afterLines="0" w:after="0"/>
        <w:ind w:firstLine="480"/>
        <w:rPr>
          <w:szCs w:val="24"/>
        </w:rPr>
      </w:pPr>
      <w:r w:rsidRPr="000D1143">
        <w:rPr>
          <w:rFonts w:ascii="宋体" w:hAnsi="宋体" w:cs="宋体" w:hint="eastAsia"/>
        </w:rPr>
        <w:t>②</w:t>
      </w:r>
      <w:r w:rsidRPr="000D1143">
        <w:t>最近两年主要财务指标</w:t>
      </w:r>
    </w:p>
    <w:p w14:paraId="3D2DD4A1" w14:textId="2C0B2BCF" w:rsidR="00F72092" w:rsidRPr="000D1143" w:rsidRDefault="00F72092" w:rsidP="00F72092">
      <w:pPr>
        <w:spacing w:before="120" w:afterLines="0" w:after="0"/>
        <w:ind w:firstLine="480"/>
      </w:pPr>
      <w:r w:rsidRPr="000D1143">
        <w:t>乐熙熙系</w:t>
      </w:r>
      <w:r w:rsidRPr="000D1143">
        <w:rPr>
          <w:rFonts w:hint="eastAsia"/>
        </w:rPr>
        <w:t>标的公司</w:t>
      </w:r>
      <w:r w:rsidRPr="000D1143">
        <w:t>员工持股平台，成立后至</w:t>
      </w:r>
      <w:r w:rsidR="00DD6674" w:rsidRPr="000D1143">
        <w:t>本报告</w:t>
      </w:r>
      <w:r w:rsidRPr="000D1143">
        <w:t>签署日，未实际经营业务，故未编制财务报表。</w:t>
      </w:r>
    </w:p>
    <w:p w14:paraId="22430573"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0034C1E8" w14:textId="627CFB41" w:rsidR="00F72092" w:rsidRPr="000D1143" w:rsidRDefault="00F72092" w:rsidP="00F72092">
      <w:pPr>
        <w:spacing w:before="120" w:afterLines="0" w:after="0"/>
        <w:ind w:firstLine="480"/>
      </w:pPr>
      <w:r w:rsidRPr="000D1143">
        <w:t>乐熙熙系</w:t>
      </w:r>
      <w:r w:rsidRPr="000D1143">
        <w:rPr>
          <w:rFonts w:hint="eastAsia"/>
        </w:rPr>
        <w:t>标的公司员工</w:t>
      </w:r>
      <w:r w:rsidRPr="000D1143">
        <w:t>持股平台，成立后至</w:t>
      </w:r>
      <w:r w:rsidR="00DD6674" w:rsidRPr="000D1143">
        <w:t>本报告</w:t>
      </w:r>
      <w:r w:rsidRPr="000D1143">
        <w:t>签署日，未实际经营业务，故未编制财务报表。</w:t>
      </w:r>
    </w:p>
    <w:p w14:paraId="02FF8C72"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20BB9682" w14:textId="3012696D" w:rsidR="00F72092" w:rsidRPr="000D1143" w:rsidRDefault="00F72092" w:rsidP="00F72092">
      <w:pPr>
        <w:spacing w:before="120" w:afterLines="0" w:after="0"/>
        <w:ind w:firstLine="480"/>
      </w:pPr>
      <w:r w:rsidRPr="000D1143">
        <w:t>截至</w:t>
      </w:r>
      <w:r w:rsidR="00DD6674" w:rsidRPr="000D1143">
        <w:t>本报告</w:t>
      </w:r>
      <w:r w:rsidRPr="000D1143">
        <w:t>签署日，乐熙熙的出资结构如下：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
        <w:gridCol w:w="3044"/>
        <w:gridCol w:w="1847"/>
        <w:gridCol w:w="1367"/>
        <w:gridCol w:w="1520"/>
      </w:tblGrid>
      <w:tr w:rsidR="00F72092" w:rsidRPr="000D1143" w14:paraId="2CD8844F" w14:textId="77777777" w:rsidTr="00217B21">
        <w:trPr>
          <w:trHeight w:val="397"/>
          <w:tblHeader/>
          <w:jc w:val="center"/>
        </w:trPr>
        <w:tc>
          <w:tcPr>
            <w:tcW w:w="750" w:type="dxa"/>
            <w:tcMar>
              <w:top w:w="0" w:type="dxa"/>
              <w:left w:w="108" w:type="dxa"/>
              <w:bottom w:w="0" w:type="dxa"/>
              <w:right w:w="108" w:type="dxa"/>
            </w:tcMar>
            <w:vAlign w:val="center"/>
          </w:tcPr>
          <w:p w14:paraId="5789B7B4"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3044" w:type="dxa"/>
            <w:tcMar>
              <w:top w:w="0" w:type="dxa"/>
              <w:left w:w="108" w:type="dxa"/>
              <w:bottom w:w="0" w:type="dxa"/>
              <w:right w:w="108" w:type="dxa"/>
            </w:tcMar>
            <w:vAlign w:val="center"/>
          </w:tcPr>
          <w:p w14:paraId="59596113"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847" w:type="dxa"/>
            <w:tcMar>
              <w:top w:w="0" w:type="dxa"/>
              <w:left w:w="108" w:type="dxa"/>
              <w:bottom w:w="0" w:type="dxa"/>
              <w:right w:w="108" w:type="dxa"/>
            </w:tcMar>
            <w:vAlign w:val="center"/>
          </w:tcPr>
          <w:p w14:paraId="54EDEE9E"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367" w:type="dxa"/>
            <w:tcMar>
              <w:top w:w="0" w:type="dxa"/>
              <w:left w:w="108" w:type="dxa"/>
              <w:bottom w:w="0" w:type="dxa"/>
              <w:right w:w="108" w:type="dxa"/>
            </w:tcMar>
            <w:vAlign w:val="center"/>
          </w:tcPr>
          <w:p w14:paraId="46E7FFA3"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4D46DAB1"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（元）</w:t>
            </w:r>
          </w:p>
        </w:tc>
        <w:tc>
          <w:tcPr>
            <w:tcW w:w="1520" w:type="dxa"/>
            <w:tcMar>
              <w:top w:w="0" w:type="dxa"/>
              <w:left w:w="108" w:type="dxa"/>
              <w:bottom w:w="0" w:type="dxa"/>
              <w:right w:w="108" w:type="dxa"/>
            </w:tcMar>
            <w:vAlign w:val="center"/>
          </w:tcPr>
          <w:p w14:paraId="3240A74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755DDC47"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4D3472F5" w14:textId="77777777" w:rsidTr="00217B21">
        <w:trPr>
          <w:trHeight w:val="397"/>
          <w:jc w:val="center"/>
        </w:trPr>
        <w:tc>
          <w:tcPr>
            <w:tcW w:w="750" w:type="dxa"/>
            <w:tcMar>
              <w:top w:w="0" w:type="dxa"/>
              <w:left w:w="108" w:type="dxa"/>
              <w:bottom w:w="0" w:type="dxa"/>
              <w:right w:w="108" w:type="dxa"/>
            </w:tcMar>
            <w:vAlign w:val="center"/>
          </w:tcPr>
          <w:p w14:paraId="09588F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044" w:type="dxa"/>
            <w:tcMar>
              <w:top w:w="0" w:type="dxa"/>
              <w:left w:w="108" w:type="dxa"/>
              <w:bottom w:w="0" w:type="dxa"/>
              <w:right w:w="108" w:type="dxa"/>
            </w:tcMar>
            <w:vAlign w:val="center"/>
          </w:tcPr>
          <w:p w14:paraId="2588380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陈伟镇</w:t>
            </w:r>
          </w:p>
        </w:tc>
        <w:tc>
          <w:tcPr>
            <w:tcW w:w="1847" w:type="dxa"/>
            <w:tcMar>
              <w:top w:w="0" w:type="dxa"/>
              <w:left w:w="108" w:type="dxa"/>
              <w:bottom w:w="0" w:type="dxa"/>
              <w:right w:w="108" w:type="dxa"/>
            </w:tcMar>
            <w:vAlign w:val="center"/>
          </w:tcPr>
          <w:p w14:paraId="75D9CDD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367" w:type="dxa"/>
            <w:tcMar>
              <w:top w:w="0" w:type="dxa"/>
              <w:left w:w="108" w:type="dxa"/>
              <w:bottom w:w="0" w:type="dxa"/>
              <w:right w:w="108" w:type="dxa"/>
            </w:tcMar>
            <w:vAlign w:val="center"/>
          </w:tcPr>
          <w:p w14:paraId="3FBA898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444.00</w:t>
            </w:r>
          </w:p>
        </w:tc>
        <w:tc>
          <w:tcPr>
            <w:tcW w:w="1520" w:type="dxa"/>
            <w:tcMar>
              <w:top w:w="0" w:type="dxa"/>
              <w:left w:w="108" w:type="dxa"/>
              <w:bottom w:w="0" w:type="dxa"/>
              <w:right w:w="108" w:type="dxa"/>
            </w:tcMar>
            <w:vAlign w:val="center"/>
          </w:tcPr>
          <w:p w14:paraId="723A9A0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5.30</w:t>
            </w:r>
          </w:p>
        </w:tc>
      </w:tr>
      <w:tr w:rsidR="00F72092" w:rsidRPr="000D1143" w14:paraId="4C3A6EAE" w14:textId="77777777" w:rsidTr="00217B21">
        <w:trPr>
          <w:trHeight w:val="397"/>
          <w:jc w:val="center"/>
        </w:trPr>
        <w:tc>
          <w:tcPr>
            <w:tcW w:w="750" w:type="dxa"/>
            <w:tcMar>
              <w:top w:w="0" w:type="dxa"/>
              <w:left w:w="108" w:type="dxa"/>
              <w:bottom w:w="0" w:type="dxa"/>
              <w:right w:w="108" w:type="dxa"/>
            </w:tcMar>
            <w:vAlign w:val="center"/>
          </w:tcPr>
          <w:p w14:paraId="702B0E9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044" w:type="dxa"/>
            <w:tcMar>
              <w:top w:w="0" w:type="dxa"/>
              <w:left w:w="108" w:type="dxa"/>
              <w:bottom w:w="0" w:type="dxa"/>
              <w:right w:w="108" w:type="dxa"/>
            </w:tcMar>
            <w:vAlign w:val="center"/>
          </w:tcPr>
          <w:p w14:paraId="3EDCE00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李祥坤</w:t>
            </w:r>
          </w:p>
        </w:tc>
        <w:tc>
          <w:tcPr>
            <w:tcW w:w="1847" w:type="dxa"/>
            <w:tcMar>
              <w:top w:w="0" w:type="dxa"/>
              <w:left w:w="108" w:type="dxa"/>
              <w:bottom w:w="0" w:type="dxa"/>
              <w:right w:w="108" w:type="dxa"/>
            </w:tcMar>
            <w:vAlign w:val="center"/>
          </w:tcPr>
          <w:p w14:paraId="3A8A2BC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1BD571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1,243.20</w:t>
            </w:r>
          </w:p>
        </w:tc>
        <w:tc>
          <w:tcPr>
            <w:tcW w:w="1520" w:type="dxa"/>
            <w:tcMar>
              <w:top w:w="0" w:type="dxa"/>
              <w:left w:w="108" w:type="dxa"/>
              <w:bottom w:w="0" w:type="dxa"/>
              <w:right w:w="108" w:type="dxa"/>
            </w:tcMar>
            <w:vAlign w:val="center"/>
          </w:tcPr>
          <w:p w14:paraId="37C2EE3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14.85</w:t>
            </w:r>
          </w:p>
        </w:tc>
      </w:tr>
      <w:tr w:rsidR="00F72092" w:rsidRPr="000D1143" w14:paraId="439FB1AF" w14:textId="77777777" w:rsidTr="00217B21">
        <w:trPr>
          <w:trHeight w:val="397"/>
          <w:jc w:val="center"/>
        </w:trPr>
        <w:tc>
          <w:tcPr>
            <w:tcW w:w="750" w:type="dxa"/>
            <w:tcMar>
              <w:top w:w="0" w:type="dxa"/>
              <w:left w:w="108" w:type="dxa"/>
              <w:bottom w:w="0" w:type="dxa"/>
              <w:right w:w="108" w:type="dxa"/>
            </w:tcMar>
            <w:vAlign w:val="center"/>
          </w:tcPr>
          <w:p w14:paraId="78B4DED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044" w:type="dxa"/>
            <w:tcMar>
              <w:top w:w="0" w:type="dxa"/>
              <w:left w:w="108" w:type="dxa"/>
              <w:bottom w:w="0" w:type="dxa"/>
              <w:right w:w="108" w:type="dxa"/>
            </w:tcMar>
            <w:vAlign w:val="center"/>
          </w:tcPr>
          <w:p w14:paraId="4DD642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张超</w:t>
            </w:r>
          </w:p>
        </w:tc>
        <w:tc>
          <w:tcPr>
            <w:tcW w:w="1847" w:type="dxa"/>
            <w:tcMar>
              <w:top w:w="0" w:type="dxa"/>
              <w:left w:w="108" w:type="dxa"/>
              <w:bottom w:w="0" w:type="dxa"/>
              <w:right w:w="108" w:type="dxa"/>
            </w:tcMar>
            <w:vAlign w:val="center"/>
          </w:tcPr>
          <w:p w14:paraId="2FC7415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A23073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1,166.50</w:t>
            </w:r>
          </w:p>
        </w:tc>
        <w:tc>
          <w:tcPr>
            <w:tcW w:w="1520" w:type="dxa"/>
            <w:tcMar>
              <w:top w:w="0" w:type="dxa"/>
              <w:left w:w="108" w:type="dxa"/>
              <w:bottom w:w="0" w:type="dxa"/>
              <w:right w:w="108" w:type="dxa"/>
            </w:tcMar>
            <w:vAlign w:val="center"/>
          </w:tcPr>
          <w:p w14:paraId="7CD99E6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13.93</w:t>
            </w:r>
          </w:p>
        </w:tc>
      </w:tr>
      <w:tr w:rsidR="00F72092" w:rsidRPr="000D1143" w14:paraId="14929A6B" w14:textId="77777777" w:rsidTr="00217B21">
        <w:trPr>
          <w:trHeight w:val="397"/>
          <w:jc w:val="center"/>
        </w:trPr>
        <w:tc>
          <w:tcPr>
            <w:tcW w:w="750" w:type="dxa"/>
            <w:tcMar>
              <w:top w:w="0" w:type="dxa"/>
              <w:left w:w="108" w:type="dxa"/>
              <w:bottom w:w="0" w:type="dxa"/>
              <w:right w:w="108" w:type="dxa"/>
            </w:tcMar>
            <w:vAlign w:val="center"/>
          </w:tcPr>
          <w:p w14:paraId="60706A9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044" w:type="dxa"/>
            <w:tcMar>
              <w:top w:w="0" w:type="dxa"/>
              <w:left w:w="108" w:type="dxa"/>
              <w:bottom w:w="0" w:type="dxa"/>
              <w:right w:w="108" w:type="dxa"/>
            </w:tcMar>
            <w:vAlign w:val="center"/>
          </w:tcPr>
          <w:p w14:paraId="53B682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曾小连</w:t>
            </w:r>
          </w:p>
        </w:tc>
        <w:tc>
          <w:tcPr>
            <w:tcW w:w="1847" w:type="dxa"/>
            <w:tcMar>
              <w:top w:w="0" w:type="dxa"/>
              <w:left w:w="108" w:type="dxa"/>
              <w:bottom w:w="0" w:type="dxa"/>
              <w:right w:w="108" w:type="dxa"/>
            </w:tcMar>
            <w:vAlign w:val="center"/>
          </w:tcPr>
          <w:p w14:paraId="1BBCC33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339A893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710.40</w:t>
            </w:r>
          </w:p>
        </w:tc>
        <w:tc>
          <w:tcPr>
            <w:tcW w:w="1520" w:type="dxa"/>
            <w:tcMar>
              <w:top w:w="0" w:type="dxa"/>
              <w:left w:w="108" w:type="dxa"/>
              <w:bottom w:w="0" w:type="dxa"/>
              <w:right w:w="108" w:type="dxa"/>
            </w:tcMar>
            <w:vAlign w:val="center"/>
          </w:tcPr>
          <w:p w14:paraId="4A90156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8.48</w:t>
            </w:r>
          </w:p>
        </w:tc>
      </w:tr>
      <w:tr w:rsidR="00F72092" w:rsidRPr="000D1143" w14:paraId="5E6B1AFD" w14:textId="77777777" w:rsidTr="00217B21">
        <w:trPr>
          <w:trHeight w:val="397"/>
          <w:jc w:val="center"/>
        </w:trPr>
        <w:tc>
          <w:tcPr>
            <w:tcW w:w="750" w:type="dxa"/>
            <w:tcMar>
              <w:top w:w="0" w:type="dxa"/>
              <w:left w:w="108" w:type="dxa"/>
              <w:bottom w:w="0" w:type="dxa"/>
              <w:right w:w="108" w:type="dxa"/>
            </w:tcMar>
            <w:vAlign w:val="center"/>
          </w:tcPr>
          <w:p w14:paraId="573AA79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044" w:type="dxa"/>
            <w:tcMar>
              <w:top w:w="0" w:type="dxa"/>
              <w:left w:w="108" w:type="dxa"/>
              <w:bottom w:w="0" w:type="dxa"/>
              <w:right w:w="108" w:type="dxa"/>
            </w:tcMar>
            <w:vAlign w:val="center"/>
          </w:tcPr>
          <w:p w14:paraId="003CA9A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何杰毅</w:t>
            </w:r>
          </w:p>
        </w:tc>
        <w:tc>
          <w:tcPr>
            <w:tcW w:w="1847" w:type="dxa"/>
            <w:tcMar>
              <w:top w:w="0" w:type="dxa"/>
              <w:left w:w="108" w:type="dxa"/>
              <w:bottom w:w="0" w:type="dxa"/>
              <w:right w:w="108" w:type="dxa"/>
            </w:tcMar>
            <w:vAlign w:val="center"/>
          </w:tcPr>
          <w:p w14:paraId="3244EB9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190EF91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666.00</w:t>
            </w:r>
          </w:p>
        </w:tc>
        <w:tc>
          <w:tcPr>
            <w:tcW w:w="1520" w:type="dxa"/>
            <w:tcMar>
              <w:top w:w="0" w:type="dxa"/>
              <w:left w:w="108" w:type="dxa"/>
              <w:bottom w:w="0" w:type="dxa"/>
              <w:right w:w="108" w:type="dxa"/>
            </w:tcMar>
            <w:vAlign w:val="center"/>
          </w:tcPr>
          <w:p w14:paraId="6E76CB8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7.95</w:t>
            </w:r>
          </w:p>
        </w:tc>
      </w:tr>
      <w:tr w:rsidR="00F72092" w:rsidRPr="000D1143" w14:paraId="20BFABE6" w14:textId="77777777" w:rsidTr="00217B21">
        <w:trPr>
          <w:trHeight w:val="397"/>
          <w:jc w:val="center"/>
        </w:trPr>
        <w:tc>
          <w:tcPr>
            <w:tcW w:w="750" w:type="dxa"/>
            <w:tcMar>
              <w:top w:w="0" w:type="dxa"/>
              <w:left w:w="108" w:type="dxa"/>
              <w:bottom w:w="0" w:type="dxa"/>
              <w:right w:w="108" w:type="dxa"/>
            </w:tcMar>
            <w:vAlign w:val="center"/>
          </w:tcPr>
          <w:p w14:paraId="4DF73C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044" w:type="dxa"/>
            <w:tcMar>
              <w:top w:w="0" w:type="dxa"/>
              <w:left w:w="108" w:type="dxa"/>
              <w:bottom w:w="0" w:type="dxa"/>
              <w:right w:w="108" w:type="dxa"/>
            </w:tcMar>
            <w:vAlign w:val="center"/>
          </w:tcPr>
          <w:p w14:paraId="20C74D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刘名敏</w:t>
            </w:r>
          </w:p>
        </w:tc>
        <w:tc>
          <w:tcPr>
            <w:tcW w:w="1847" w:type="dxa"/>
            <w:tcMar>
              <w:top w:w="0" w:type="dxa"/>
              <w:left w:w="108" w:type="dxa"/>
              <w:bottom w:w="0" w:type="dxa"/>
              <w:right w:w="108" w:type="dxa"/>
            </w:tcMar>
            <w:vAlign w:val="center"/>
          </w:tcPr>
          <w:p w14:paraId="18F73F7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049996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444.00</w:t>
            </w:r>
          </w:p>
        </w:tc>
        <w:tc>
          <w:tcPr>
            <w:tcW w:w="1520" w:type="dxa"/>
            <w:tcMar>
              <w:top w:w="0" w:type="dxa"/>
              <w:left w:w="108" w:type="dxa"/>
              <w:bottom w:w="0" w:type="dxa"/>
              <w:right w:w="108" w:type="dxa"/>
            </w:tcMar>
            <w:vAlign w:val="center"/>
          </w:tcPr>
          <w:p w14:paraId="028E1B7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5.30</w:t>
            </w:r>
          </w:p>
        </w:tc>
      </w:tr>
      <w:tr w:rsidR="00F72092" w:rsidRPr="000D1143" w14:paraId="783EDCF9" w14:textId="77777777" w:rsidTr="00217B21">
        <w:trPr>
          <w:trHeight w:val="397"/>
          <w:jc w:val="center"/>
        </w:trPr>
        <w:tc>
          <w:tcPr>
            <w:tcW w:w="750" w:type="dxa"/>
            <w:tcMar>
              <w:top w:w="0" w:type="dxa"/>
              <w:left w:w="108" w:type="dxa"/>
              <w:bottom w:w="0" w:type="dxa"/>
              <w:right w:w="108" w:type="dxa"/>
            </w:tcMar>
            <w:vAlign w:val="center"/>
          </w:tcPr>
          <w:p w14:paraId="743254F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044" w:type="dxa"/>
            <w:tcMar>
              <w:top w:w="0" w:type="dxa"/>
              <w:left w:w="108" w:type="dxa"/>
              <w:bottom w:w="0" w:type="dxa"/>
              <w:right w:w="108" w:type="dxa"/>
            </w:tcMar>
            <w:vAlign w:val="center"/>
          </w:tcPr>
          <w:p w14:paraId="49F2AA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陈腾蛟</w:t>
            </w:r>
          </w:p>
        </w:tc>
        <w:tc>
          <w:tcPr>
            <w:tcW w:w="1847" w:type="dxa"/>
            <w:tcMar>
              <w:top w:w="0" w:type="dxa"/>
              <w:left w:w="108" w:type="dxa"/>
              <w:bottom w:w="0" w:type="dxa"/>
              <w:right w:w="108" w:type="dxa"/>
            </w:tcMar>
            <w:vAlign w:val="center"/>
          </w:tcPr>
          <w:p w14:paraId="7D8B718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99087A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399.65</w:t>
            </w:r>
          </w:p>
        </w:tc>
        <w:tc>
          <w:tcPr>
            <w:tcW w:w="1520" w:type="dxa"/>
            <w:tcMar>
              <w:top w:w="0" w:type="dxa"/>
              <w:left w:w="108" w:type="dxa"/>
              <w:bottom w:w="0" w:type="dxa"/>
              <w:right w:w="108" w:type="dxa"/>
            </w:tcMar>
            <w:vAlign w:val="center"/>
          </w:tcPr>
          <w:p w14:paraId="68B1636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4.77</w:t>
            </w:r>
          </w:p>
        </w:tc>
      </w:tr>
      <w:tr w:rsidR="00F72092" w:rsidRPr="000D1143" w14:paraId="44BA3967" w14:textId="77777777" w:rsidTr="00217B21">
        <w:trPr>
          <w:trHeight w:val="397"/>
          <w:jc w:val="center"/>
        </w:trPr>
        <w:tc>
          <w:tcPr>
            <w:tcW w:w="750" w:type="dxa"/>
            <w:tcMar>
              <w:top w:w="0" w:type="dxa"/>
              <w:left w:w="108" w:type="dxa"/>
              <w:bottom w:w="0" w:type="dxa"/>
              <w:right w:w="108" w:type="dxa"/>
            </w:tcMar>
            <w:vAlign w:val="center"/>
          </w:tcPr>
          <w:p w14:paraId="1EB041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3044" w:type="dxa"/>
            <w:tcMar>
              <w:top w:w="0" w:type="dxa"/>
              <w:left w:w="108" w:type="dxa"/>
              <w:bottom w:w="0" w:type="dxa"/>
              <w:right w:w="108" w:type="dxa"/>
            </w:tcMar>
            <w:vAlign w:val="center"/>
          </w:tcPr>
          <w:p w14:paraId="6ABAA9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周修亮</w:t>
            </w:r>
          </w:p>
        </w:tc>
        <w:tc>
          <w:tcPr>
            <w:tcW w:w="1847" w:type="dxa"/>
            <w:tcMar>
              <w:top w:w="0" w:type="dxa"/>
              <w:left w:w="108" w:type="dxa"/>
              <w:bottom w:w="0" w:type="dxa"/>
              <w:right w:w="108" w:type="dxa"/>
            </w:tcMar>
            <w:vAlign w:val="center"/>
          </w:tcPr>
          <w:p w14:paraId="160AD0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37DE088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355.24</w:t>
            </w:r>
          </w:p>
        </w:tc>
        <w:tc>
          <w:tcPr>
            <w:tcW w:w="1520" w:type="dxa"/>
            <w:tcMar>
              <w:top w:w="0" w:type="dxa"/>
              <w:left w:w="108" w:type="dxa"/>
              <w:bottom w:w="0" w:type="dxa"/>
              <w:right w:w="108" w:type="dxa"/>
            </w:tcMar>
            <w:vAlign w:val="center"/>
          </w:tcPr>
          <w:p w14:paraId="5BFAEF4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4.24</w:t>
            </w:r>
          </w:p>
        </w:tc>
      </w:tr>
      <w:tr w:rsidR="00F72092" w:rsidRPr="000D1143" w14:paraId="3491D82F" w14:textId="77777777" w:rsidTr="00217B21">
        <w:trPr>
          <w:trHeight w:val="397"/>
          <w:jc w:val="center"/>
        </w:trPr>
        <w:tc>
          <w:tcPr>
            <w:tcW w:w="750" w:type="dxa"/>
            <w:tcMar>
              <w:top w:w="0" w:type="dxa"/>
              <w:left w:w="108" w:type="dxa"/>
              <w:bottom w:w="0" w:type="dxa"/>
              <w:right w:w="108" w:type="dxa"/>
            </w:tcMar>
            <w:vAlign w:val="center"/>
          </w:tcPr>
          <w:p w14:paraId="3739109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3044" w:type="dxa"/>
            <w:tcMar>
              <w:top w:w="0" w:type="dxa"/>
              <w:left w:w="108" w:type="dxa"/>
              <w:bottom w:w="0" w:type="dxa"/>
              <w:right w:w="108" w:type="dxa"/>
            </w:tcMar>
            <w:vAlign w:val="center"/>
          </w:tcPr>
          <w:p w14:paraId="233F3B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刘天雄</w:t>
            </w:r>
          </w:p>
        </w:tc>
        <w:tc>
          <w:tcPr>
            <w:tcW w:w="1847" w:type="dxa"/>
            <w:tcMar>
              <w:top w:w="0" w:type="dxa"/>
              <w:left w:w="108" w:type="dxa"/>
              <w:bottom w:w="0" w:type="dxa"/>
              <w:right w:w="108" w:type="dxa"/>
            </w:tcMar>
            <w:vAlign w:val="center"/>
          </w:tcPr>
          <w:p w14:paraId="4BEC3FE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415C849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310.84</w:t>
            </w:r>
          </w:p>
        </w:tc>
        <w:tc>
          <w:tcPr>
            <w:tcW w:w="1520" w:type="dxa"/>
            <w:tcMar>
              <w:top w:w="0" w:type="dxa"/>
              <w:left w:w="108" w:type="dxa"/>
              <w:bottom w:w="0" w:type="dxa"/>
              <w:right w:w="108" w:type="dxa"/>
            </w:tcMar>
            <w:vAlign w:val="center"/>
          </w:tcPr>
          <w:p w14:paraId="15568DF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3.71</w:t>
            </w:r>
          </w:p>
        </w:tc>
      </w:tr>
      <w:tr w:rsidR="00F72092" w:rsidRPr="000D1143" w14:paraId="1D5FF794" w14:textId="77777777" w:rsidTr="00217B21">
        <w:trPr>
          <w:trHeight w:val="397"/>
          <w:jc w:val="center"/>
        </w:trPr>
        <w:tc>
          <w:tcPr>
            <w:tcW w:w="750" w:type="dxa"/>
            <w:tcMar>
              <w:top w:w="0" w:type="dxa"/>
              <w:left w:w="108" w:type="dxa"/>
              <w:bottom w:w="0" w:type="dxa"/>
              <w:right w:w="108" w:type="dxa"/>
            </w:tcMar>
            <w:vAlign w:val="center"/>
          </w:tcPr>
          <w:p w14:paraId="5A1F62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3044" w:type="dxa"/>
            <w:tcMar>
              <w:top w:w="0" w:type="dxa"/>
              <w:left w:w="108" w:type="dxa"/>
              <w:bottom w:w="0" w:type="dxa"/>
              <w:right w:w="108" w:type="dxa"/>
            </w:tcMar>
            <w:vAlign w:val="center"/>
          </w:tcPr>
          <w:p w14:paraId="0113E4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谢岳生</w:t>
            </w:r>
          </w:p>
        </w:tc>
        <w:tc>
          <w:tcPr>
            <w:tcW w:w="1847" w:type="dxa"/>
            <w:tcMar>
              <w:top w:w="0" w:type="dxa"/>
              <w:left w:w="108" w:type="dxa"/>
              <w:bottom w:w="0" w:type="dxa"/>
              <w:right w:w="108" w:type="dxa"/>
            </w:tcMar>
            <w:vAlign w:val="center"/>
          </w:tcPr>
          <w:p w14:paraId="734448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1D9A5B6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266.48</w:t>
            </w:r>
          </w:p>
        </w:tc>
        <w:tc>
          <w:tcPr>
            <w:tcW w:w="1520" w:type="dxa"/>
            <w:tcMar>
              <w:top w:w="0" w:type="dxa"/>
              <w:left w:w="108" w:type="dxa"/>
              <w:bottom w:w="0" w:type="dxa"/>
              <w:right w:w="108" w:type="dxa"/>
            </w:tcMar>
            <w:vAlign w:val="center"/>
          </w:tcPr>
          <w:p w14:paraId="45B0740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3.18</w:t>
            </w:r>
          </w:p>
        </w:tc>
      </w:tr>
      <w:tr w:rsidR="00F72092" w:rsidRPr="000D1143" w14:paraId="6235451F" w14:textId="77777777" w:rsidTr="00217B21">
        <w:trPr>
          <w:trHeight w:val="397"/>
          <w:jc w:val="center"/>
        </w:trPr>
        <w:tc>
          <w:tcPr>
            <w:tcW w:w="750" w:type="dxa"/>
            <w:tcMar>
              <w:top w:w="0" w:type="dxa"/>
              <w:left w:w="108" w:type="dxa"/>
              <w:bottom w:w="0" w:type="dxa"/>
              <w:right w:w="108" w:type="dxa"/>
            </w:tcMar>
            <w:vAlign w:val="center"/>
          </w:tcPr>
          <w:p w14:paraId="05A9A3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3044" w:type="dxa"/>
            <w:tcMar>
              <w:top w:w="0" w:type="dxa"/>
              <w:left w:w="108" w:type="dxa"/>
              <w:bottom w:w="0" w:type="dxa"/>
              <w:right w:w="108" w:type="dxa"/>
            </w:tcMar>
            <w:vAlign w:val="center"/>
          </w:tcPr>
          <w:p w14:paraId="57FB3B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曾琪贺</w:t>
            </w:r>
          </w:p>
        </w:tc>
        <w:tc>
          <w:tcPr>
            <w:tcW w:w="1847" w:type="dxa"/>
            <w:tcMar>
              <w:top w:w="0" w:type="dxa"/>
              <w:left w:w="108" w:type="dxa"/>
              <w:bottom w:w="0" w:type="dxa"/>
              <w:right w:w="108" w:type="dxa"/>
            </w:tcMar>
            <w:vAlign w:val="center"/>
          </w:tcPr>
          <w:p w14:paraId="5C1D5C9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D770D1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266.40</w:t>
            </w:r>
          </w:p>
        </w:tc>
        <w:tc>
          <w:tcPr>
            <w:tcW w:w="1520" w:type="dxa"/>
            <w:tcMar>
              <w:top w:w="0" w:type="dxa"/>
              <w:left w:w="108" w:type="dxa"/>
              <w:bottom w:w="0" w:type="dxa"/>
              <w:right w:w="108" w:type="dxa"/>
            </w:tcMar>
            <w:vAlign w:val="center"/>
          </w:tcPr>
          <w:p w14:paraId="0B3DF03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3.18</w:t>
            </w:r>
          </w:p>
        </w:tc>
      </w:tr>
      <w:tr w:rsidR="00F72092" w:rsidRPr="000D1143" w14:paraId="66938610" w14:textId="77777777" w:rsidTr="00217B21">
        <w:trPr>
          <w:trHeight w:val="397"/>
          <w:jc w:val="center"/>
        </w:trPr>
        <w:tc>
          <w:tcPr>
            <w:tcW w:w="750" w:type="dxa"/>
            <w:tcMar>
              <w:top w:w="0" w:type="dxa"/>
              <w:left w:w="108" w:type="dxa"/>
              <w:bottom w:w="0" w:type="dxa"/>
              <w:right w:w="108" w:type="dxa"/>
            </w:tcMar>
            <w:vAlign w:val="center"/>
          </w:tcPr>
          <w:p w14:paraId="30A9999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3044" w:type="dxa"/>
            <w:tcMar>
              <w:top w:w="0" w:type="dxa"/>
              <w:left w:w="108" w:type="dxa"/>
              <w:bottom w:w="0" w:type="dxa"/>
              <w:right w:w="108" w:type="dxa"/>
            </w:tcMar>
            <w:vAlign w:val="center"/>
          </w:tcPr>
          <w:p w14:paraId="757716B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邓菊芬</w:t>
            </w:r>
          </w:p>
        </w:tc>
        <w:tc>
          <w:tcPr>
            <w:tcW w:w="1847" w:type="dxa"/>
            <w:tcMar>
              <w:top w:w="0" w:type="dxa"/>
              <w:left w:w="108" w:type="dxa"/>
              <w:bottom w:w="0" w:type="dxa"/>
              <w:right w:w="108" w:type="dxa"/>
            </w:tcMar>
            <w:vAlign w:val="center"/>
          </w:tcPr>
          <w:p w14:paraId="74AE6B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25B25D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222.00</w:t>
            </w:r>
          </w:p>
        </w:tc>
        <w:tc>
          <w:tcPr>
            <w:tcW w:w="1520" w:type="dxa"/>
            <w:tcMar>
              <w:top w:w="0" w:type="dxa"/>
              <w:left w:w="108" w:type="dxa"/>
              <w:bottom w:w="0" w:type="dxa"/>
              <w:right w:w="108" w:type="dxa"/>
            </w:tcMar>
            <w:vAlign w:val="center"/>
          </w:tcPr>
          <w:p w14:paraId="5DC841D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2.65</w:t>
            </w:r>
          </w:p>
        </w:tc>
      </w:tr>
      <w:tr w:rsidR="00F72092" w:rsidRPr="000D1143" w14:paraId="6FC17910" w14:textId="77777777" w:rsidTr="00217B21">
        <w:trPr>
          <w:trHeight w:val="397"/>
          <w:jc w:val="center"/>
        </w:trPr>
        <w:tc>
          <w:tcPr>
            <w:tcW w:w="750" w:type="dxa"/>
            <w:tcMar>
              <w:top w:w="0" w:type="dxa"/>
              <w:left w:w="108" w:type="dxa"/>
              <w:bottom w:w="0" w:type="dxa"/>
              <w:right w:w="108" w:type="dxa"/>
            </w:tcMar>
            <w:vAlign w:val="center"/>
          </w:tcPr>
          <w:p w14:paraId="448AF8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13</w:t>
            </w:r>
          </w:p>
        </w:tc>
        <w:tc>
          <w:tcPr>
            <w:tcW w:w="3044" w:type="dxa"/>
            <w:tcMar>
              <w:top w:w="0" w:type="dxa"/>
              <w:left w:w="108" w:type="dxa"/>
              <w:bottom w:w="0" w:type="dxa"/>
              <w:right w:w="108" w:type="dxa"/>
            </w:tcMar>
            <w:vAlign w:val="center"/>
          </w:tcPr>
          <w:p w14:paraId="22641E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朱国强</w:t>
            </w:r>
          </w:p>
        </w:tc>
        <w:tc>
          <w:tcPr>
            <w:tcW w:w="1847" w:type="dxa"/>
            <w:tcMar>
              <w:top w:w="0" w:type="dxa"/>
              <w:left w:w="108" w:type="dxa"/>
              <w:bottom w:w="0" w:type="dxa"/>
              <w:right w:w="108" w:type="dxa"/>
            </w:tcMar>
            <w:vAlign w:val="center"/>
          </w:tcPr>
          <w:p w14:paraId="76052C7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3F87D4A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177.60</w:t>
            </w:r>
          </w:p>
        </w:tc>
        <w:tc>
          <w:tcPr>
            <w:tcW w:w="1520" w:type="dxa"/>
            <w:tcMar>
              <w:top w:w="0" w:type="dxa"/>
              <w:left w:w="108" w:type="dxa"/>
              <w:bottom w:w="0" w:type="dxa"/>
              <w:right w:w="108" w:type="dxa"/>
            </w:tcMar>
            <w:vAlign w:val="center"/>
          </w:tcPr>
          <w:p w14:paraId="58F5FB9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2.12</w:t>
            </w:r>
          </w:p>
        </w:tc>
      </w:tr>
      <w:tr w:rsidR="00F72092" w:rsidRPr="000D1143" w14:paraId="73693DF4" w14:textId="77777777" w:rsidTr="00217B21">
        <w:trPr>
          <w:trHeight w:val="397"/>
          <w:jc w:val="center"/>
        </w:trPr>
        <w:tc>
          <w:tcPr>
            <w:tcW w:w="750" w:type="dxa"/>
            <w:tcMar>
              <w:top w:w="0" w:type="dxa"/>
              <w:left w:w="108" w:type="dxa"/>
              <w:bottom w:w="0" w:type="dxa"/>
              <w:right w:w="108" w:type="dxa"/>
            </w:tcMar>
            <w:vAlign w:val="center"/>
          </w:tcPr>
          <w:p w14:paraId="6C4E574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3044" w:type="dxa"/>
            <w:tcMar>
              <w:top w:w="0" w:type="dxa"/>
              <w:left w:w="108" w:type="dxa"/>
              <w:bottom w:w="0" w:type="dxa"/>
              <w:right w:w="108" w:type="dxa"/>
            </w:tcMar>
            <w:vAlign w:val="center"/>
          </w:tcPr>
          <w:p w14:paraId="1476C0A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余李娜</w:t>
            </w:r>
          </w:p>
        </w:tc>
        <w:tc>
          <w:tcPr>
            <w:tcW w:w="1847" w:type="dxa"/>
            <w:tcMar>
              <w:top w:w="0" w:type="dxa"/>
              <w:left w:w="108" w:type="dxa"/>
              <w:bottom w:w="0" w:type="dxa"/>
              <w:right w:w="108" w:type="dxa"/>
            </w:tcMar>
            <w:vAlign w:val="center"/>
          </w:tcPr>
          <w:p w14:paraId="2ACA286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287DC24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177.73</w:t>
            </w:r>
          </w:p>
        </w:tc>
        <w:tc>
          <w:tcPr>
            <w:tcW w:w="1520" w:type="dxa"/>
            <w:tcMar>
              <w:top w:w="0" w:type="dxa"/>
              <w:left w:w="108" w:type="dxa"/>
              <w:bottom w:w="0" w:type="dxa"/>
              <w:right w:w="108" w:type="dxa"/>
            </w:tcMar>
            <w:vAlign w:val="center"/>
          </w:tcPr>
          <w:p w14:paraId="7B93E29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2.12</w:t>
            </w:r>
          </w:p>
        </w:tc>
      </w:tr>
      <w:tr w:rsidR="00F72092" w:rsidRPr="000D1143" w14:paraId="31DD27BB" w14:textId="77777777" w:rsidTr="00217B21">
        <w:trPr>
          <w:trHeight w:val="397"/>
          <w:jc w:val="center"/>
        </w:trPr>
        <w:tc>
          <w:tcPr>
            <w:tcW w:w="750" w:type="dxa"/>
            <w:tcMar>
              <w:top w:w="0" w:type="dxa"/>
              <w:left w:w="108" w:type="dxa"/>
              <w:bottom w:w="0" w:type="dxa"/>
              <w:right w:w="108" w:type="dxa"/>
            </w:tcMar>
            <w:vAlign w:val="center"/>
          </w:tcPr>
          <w:p w14:paraId="277ABE5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3044" w:type="dxa"/>
            <w:tcMar>
              <w:top w:w="0" w:type="dxa"/>
              <w:left w:w="108" w:type="dxa"/>
              <w:bottom w:w="0" w:type="dxa"/>
              <w:right w:w="108" w:type="dxa"/>
            </w:tcMar>
            <w:vAlign w:val="center"/>
          </w:tcPr>
          <w:p w14:paraId="2AE4DD7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邓斌</w:t>
            </w:r>
          </w:p>
        </w:tc>
        <w:tc>
          <w:tcPr>
            <w:tcW w:w="1847" w:type="dxa"/>
            <w:tcMar>
              <w:top w:w="0" w:type="dxa"/>
              <w:left w:w="108" w:type="dxa"/>
              <w:bottom w:w="0" w:type="dxa"/>
              <w:right w:w="108" w:type="dxa"/>
            </w:tcMar>
            <w:vAlign w:val="center"/>
          </w:tcPr>
          <w:p w14:paraId="2910A0C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DF4D2D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177.68</w:t>
            </w:r>
          </w:p>
        </w:tc>
        <w:tc>
          <w:tcPr>
            <w:tcW w:w="1520" w:type="dxa"/>
            <w:tcMar>
              <w:top w:w="0" w:type="dxa"/>
              <w:left w:w="108" w:type="dxa"/>
              <w:bottom w:w="0" w:type="dxa"/>
              <w:right w:w="108" w:type="dxa"/>
            </w:tcMar>
            <w:vAlign w:val="center"/>
          </w:tcPr>
          <w:p w14:paraId="344ABA6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2.12</w:t>
            </w:r>
          </w:p>
        </w:tc>
      </w:tr>
      <w:tr w:rsidR="00F72092" w:rsidRPr="000D1143" w14:paraId="57B69F9C" w14:textId="77777777" w:rsidTr="00217B21">
        <w:trPr>
          <w:trHeight w:val="397"/>
          <w:jc w:val="center"/>
        </w:trPr>
        <w:tc>
          <w:tcPr>
            <w:tcW w:w="750" w:type="dxa"/>
            <w:tcMar>
              <w:top w:w="0" w:type="dxa"/>
              <w:left w:w="108" w:type="dxa"/>
              <w:bottom w:w="0" w:type="dxa"/>
              <w:right w:w="108" w:type="dxa"/>
            </w:tcMar>
            <w:vAlign w:val="center"/>
          </w:tcPr>
          <w:p w14:paraId="0C49FA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3044" w:type="dxa"/>
            <w:tcMar>
              <w:top w:w="0" w:type="dxa"/>
              <w:left w:w="108" w:type="dxa"/>
              <w:bottom w:w="0" w:type="dxa"/>
              <w:right w:w="108" w:type="dxa"/>
            </w:tcMar>
            <w:vAlign w:val="center"/>
          </w:tcPr>
          <w:p w14:paraId="0D1C5BA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曾嘉宇</w:t>
            </w:r>
          </w:p>
        </w:tc>
        <w:tc>
          <w:tcPr>
            <w:tcW w:w="1847" w:type="dxa"/>
            <w:tcMar>
              <w:top w:w="0" w:type="dxa"/>
              <w:left w:w="108" w:type="dxa"/>
              <w:bottom w:w="0" w:type="dxa"/>
              <w:right w:w="108" w:type="dxa"/>
            </w:tcMar>
            <w:vAlign w:val="center"/>
          </w:tcPr>
          <w:p w14:paraId="13F56E1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498C257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133.25</w:t>
            </w:r>
          </w:p>
        </w:tc>
        <w:tc>
          <w:tcPr>
            <w:tcW w:w="1520" w:type="dxa"/>
            <w:tcMar>
              <w:top w:w="0" w:type="dxa"/>
              <w:left w:w="108" w:type="dxa"/>
              <w:bottom w:w="0" w:type="dxa"/>
              <w:right w:w="108" w:type="dxa"/>
            </w:tcMar>
            <w:vAlign w:val="center"/>
          </w:tcPr>
          <w:p w14:paraId="2086354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1.59</w:t>
            </w:r>
          </w:p>
        </w:tc>
      </w:tr>
      <w:tr w:rsidR="00F72092" w:rsidRPr="000D1143" w14:paraId="4E2A861F" w14:textId="77777777" w:rsidTr="00217B21">
        <w:trPr>
          <w:trHeight w:val="397"/>
          <w:jc w:val="center"/>
        </w:trPr>
        <w:tc>
          <w:tcPr>
            <w:tcW w:w="750" w:type="dxa"/>
            <w:tcMar>
              <w:top w:w="0" w:type="dxa"/>
              <w:left w:w="108" w:type="dxa"/>
              <w:bottom w:w="0" w:type="dxa"/>
              <w:right w:w="108" w:type="dxa"/>
            </w:tcMar>
            <w:vAlign w:val="center"/>
          </w:tcPr>
          <w:p w14:paraId="1416141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3044" w:type="dxa"/>
            <w:tcMar>
              <w:top w:w="0" w:type="dxa"/>
              <w:left w:w="108" w:type="dxa"/>
              <w:bottom w:w="0" w:type="dxa"/>
              <w:right w:w="108" w:type="dxa"/>
            </w:tcMar>
            <w:vAlign w:val="center"/>
          </w:tcPr>
          <w:p w14:paraId="2E0C955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徐影</w:t>
            </w:r>
          </w:p>
        </w:tc>
        <w:tc>
          <w:tcPr>
            <w:tcW w:w="1847" w:type="dxa"/>
            <w:tcMar>
              <w:top w:w="0" w:type="dxa"/>
              <w:left w:w="108" w:type="dxa"/>
              <w:bottom w:w="0" w:type="dxa"/>
              <w:right w:w="108" w:type="dxa"/>
            </w:tcMar>
            <w:vAlign w:val="center"/>
          </w:tcPr>
          <w:p w14:paraId="33C9D0D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05CD43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133.25</w:t>
            </w:r>
          </w:p>
        </w:tc>
        <w:tc>
          <w:tcPr>
            <w:tcW w:w="1520" w:type="dxa"/>
            <w:tcMar>
              <w:top w:w="0" w:type="dxa"/>
              <w:left w:w="108" w:type="dxa"/>
              <w:bottom w:w="0" w:type="dxa"/>
              <w:right w:w="108" w:type="dxa"/>
            </w:tcMar>
            <w:vAlign w:val="center"/>
          </w:tcPr>
          <w:p w14:paraId="644535B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1.59</w:t>
            </w:r>
          </w:p>
        </w:tc>
      </w:tr>
      <w:tr w:rsidR="00F72092" w:rsidRPr="000D1143" w14:paraId="503ADCC8" w14:textId="77777777" w:rsidTr="00217B21">
        <w:trPr>
          <w:trHeight w:val="397"/>
          <w:jc w:val="center"/>
        </w:trPr>
        <w:tc>
          <w:tcPr>
            <w:tcW w:w="750" w:type="dxa"/>
            <w:tcMar>
              <w:top w:w="0" w:type="dxa"/>
              <w:left w:w="108" w:type="dxa"/>
              <w:bottom w:w="0" w:type="dxa"/>
              <w:right w:w="108" w:type="dxa"/>
            </w:tcMar>
            <w:vAlign w:val="center"/>
          </w:tcPr>
          <w:p w14:paraId="506828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3044" w:type="dxa"/>
            <w:tcMar>
              <w:top w:w="0" w:type="dxa"/>
              <w:left w:w="108" w:type="dxa"/>
              <w:bottom w:w="0" w:type="dxa"/>
              <w:right w:w="108" w:type="dxa"/>
            </w:tcMar>
            <w:vAlign w:val="center"/>
          </w:tcPr>
          <w:p w14:paraId="46E7B8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朱锦艳</w:t>
            </w:r>
          </w:p>
        </w:tc>
        <w:tc>
          <w:tcPr>
            <w:tcW w:w="1847" w:type="dxa"/>
            <w:tcMar>
              <w:top w:w="0" w:type="dxa"/>
              <w:left w:w="108" w:type="dxa"/>
              <w:bottom w:w="0" w:type="dxa"/>
              <w:right w:w="108" w:type="dxa"/>
            </w:tcMar>
            <w:vAlign w:val="center"/>
          </w:tcPr>
          <w:p w14:paraId="428AEC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6B150B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133.20</w:t>
            </w:r>
          </w:p>
        </w:tc>
        <w:tc>
          <w:tcPr>
            <w:tcW w:w="1520" w:type="dxa"/>
            <w:tcMar>
              <w:top w:w="0" w:type="dxa"/>
              <w:left w:w="108" w:type="dxa"/>
              <w:bottom w:w="0" w:type="dxa"/>
              <w:right w:w="108" w:type="dxa"/>
            </w:tcMar>
            <w:vAlign w:val="center"/>
          </w:tcPr>
          <w:p w14:paraId="3B73456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1.59</w:t>
            </w:r>
          </w:p>
        </w:tc>
      </w:tr>
      <w:tr w:rsidR="00F72092" w:rsidRPr="000D1143" w14:paraId="5FEE9FB8" w14:textId="77777777" w:rsidTr="00217B21">
        <w:trPr>
          <w:trHeight w:val="397"/>
          <w:jc w:val="center"/>
        </w:trPr>
        <w:tc>
          <w:tcPr>
            <w:tcW w:w="750" w:type="dxa"/>
            <w:tcMar>
              <w:top w:w="0" w:type="dxa"/>
              <w:left w:w="108" w:type="dxa"/>
              <w:bottom w:w="0" w:type="dxa"/>
              <w:right w:w="108" w:type="dxa"/>
            </w:tcMar>
            <w:vAlign w:val="center"/>
          </w:tcPr>
          <w:p w14:paraId="7D34C65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3044" w:type="dxa"/>
            <w:tcMar>
              <w:top w:w="0" w:type="dxa"/>
              <w:left w:w="108" w:type="dxa"/>
              <w:bottom w:w="0" w:type="dxa"/>
              <w:right w:w="108" w:type="dxa"/>
            </w:tcMar>
            <w:vAlign w:val="center"/>
          </w:tcPr>
          <w:p w14:paraId="6CAAB2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许伟杰</w:t>
            </w:r>
          </w:p>
        </w:tc>
        <w:tc>
          <w:tcPr>
            <w:tcW w:w="1847" w:type="dxa"/>
            <w:tcMar>
              <w:top w:w="0" w:type="dxa"/>
              <w:left w:w="108" w:type="dxa"/>
              <w:bottom w:w="0" w:type="dxa"/>
              <w:right w:w="108" w:type="dxa"/>
            </w:tcMar>
            <w:vAlign w:val="center"/>
          </w:tcPr>
          <w:p w14:paraId="6B84502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4E04F15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106.67</w:t>
            </w:r>
          </w:p>
        </w:tc>
        <w:tc>
          <w:tcPr>
            <w:tcW w:w="1520" w:type="dxa"/>
            <w:tcMar>
              <w:top w:w="0" w:type="dxa"/>
              <w:left w:w="108" w:type="dxa"/>
              <w:bottom w:w="0" w:type="dxa"/>
              <w:right w:w="108" w:type="dxa"/>
            </w:tcMar>
            <w:vAlign w:val="center"/>
          </w:tcPr>
          <w:p w14:paraId="2EAA8CF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1.27</w:t>
            </w:r>
          </w:p>
        </w:tc>
      </w:tr>
      <w:tr w:rsidR="00F72092" w:rsidRPr="000D1143" w14:paraId="62CCD237" w14:textId="77777777" w:rsidTr="00217B21">
        <w:trPr>
          <w:trHeight w:val="397"/>
          <w:jc w:val="center"/>
        </w:trPr>
        <w:tc>
          <w:tcPr>
            <w:tcW w:w="750" w:type="dxa"/>
            <w:tcMar>
              <w:top w:w="0" w:type="dxa"/>
              <w:left w:w="108" w:type="dxa"/>
              <w:bottom w:w="0" w:type="dxa"/>
              <w:right w:w="108" w:type="dxa"/>
            </w:tcMar>
            <w:vAlign w:val="center"/>
          </w:tcPr>
          <w:p w14:paraId="6072345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3044" w:type="dxa"/>
            <w:tcMar>
              <w:top w:w="0" w:type="dxa"/>
              <w:left w:w="108" w:type="dxa"/>
              <w:bottom w:w="0" w:type="dxa"/>
              <w:right w:w="108" w:type="dxa"/>
            </w:tcMar>
            <w:vAlign w:val="center"/>
          </w:tcPr>
          <w:p w14:paraId="184E563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陈伟健</w:t>
            </w:r>
          </w:p>
        </w:tc>
        <w:tc>
          <w:tcPr>
            <w:tcW w:w="1847" w:type="dxa"/>
            <w:tcMar>
              <w:top w:w="0" w:type="dxa"/>
              <w:left w:w="108" w:type="dxa"/>
              <w:bottom w:w="0" w:type="dxa"/>
              <w:right w:w="108" w:type="dxa"/>
            </w:tcMar>
            <w:vAlign w:val="center"/>
          </w:tcPr>
          <w:p w14:paraId="104ED58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3B614E9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106.67</w:t>
            </w:r>
          </w:p>
        </w:tc>
        <w:tc>
          <w:tcPr>
            <w:tcW w:w="1520" w:type="dxa"/>
            <w:tcMar>
              <w:top w:w="0" w:type="dxa"/>
              <w:left w:w="108" w:type="dxa"/>
              <w:bottom w:w="0" w:type="dxa"/>
              <w:right w:w="108" w:type="dxa"/>
            </w:tcMar>
            <w:vAlign w:val="center"/>
          </w:tcPr>
          <w:p w14:paraId="1F10CE7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1.27</w:t>
            </w:r>
          </w:p>
        </w:tc>
      </w:tr>
      <w:tr w:rsidR="00F72092" w:rsidRPr="000D1143" w14:paraId="25E1F651" w14:textId="77777777" w:rsidTr="00217B21">
        <w:trPr>
          <w:trHeight w:val="397"/>
          <w:jc w:val="center"/>
        </w:trPr>
        <w:tc>
          <w:tcPr>
            <w:tcW w:w="750" w:type="dxa"/>
            <w:tcMar>
              <w:top w:w="0" w:type="dxa"/>
              <w:left w:w="108" w:type="dxa"/>
              <w:bottom w:w="0" w:type="dxa"/>
              <w:right w:w="108" w:type="dxa"/>
            </w:tcMar>
            <w:vAlign w:val="center"/>
          </w:tcPr>
          <w:p w14:paraId="66A969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3044" w:type="dxa"/>
            <w:tcMar>
              <w:top w:w="0" w:type="dxa"/>
              <w:left w:w="108" w:type="dxa"/>
              <w:bottom w:w="0" w:type="dxa"/>
              <w:right w:w="108" w:type="dxa"/>
            </w:tcMar>
            <w:vAlign w:val="center"/>
          </w:tcPr>
          <w:p w14:paraId="0C50F8F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郑楚钊</w:t>
            </w:r>
          </w:p>
        </w:tc>
        <w:tc>
          <w:tcPr>
            <w:tcW w:w="1847" w:type="dxa"/>
            <w:tcMar>
              <w:top w:w="0" w:type="dxa"/>
              <w:left w:w="108" w:type="dxa"/>
              <w:bottom w:w="0" w:type="dxa"/>
              <w:right w:w="108" w:type="dxa"/>
            </w:tcMar>
            <w:vAlign w:val="center"/>
          </w:tcPr>
          <w:p w14:paraId="196D10F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8300A9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88.80</w:t>
            </w:r>
          </w:p>
        </w:tc>
        <w:tc>
          <w:tcPr>
            <w:tcW w:w="1520" w:type="dxa"/>
            <w:tcMar>
              <w:top w:w="0" w:type="dxa"/>
              <w:left w:w="108" w:type="dxa"/>
              <w:bottom w:w="0" w:type="dxa"/>
              <w:right w:w="108" w:type="dxa"/>
            </w:tcMar>
            <w:vAlign w:val="center"/>
          </w:tcPr>
          <w:p w14:paraId="361384F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1.06</w:t>
            </w:r>
          </w:p>
        </w:tc>
      </w:tr>
      <w:tr w:rsidR="00F72092" w:rsidRPr="000D1143" w14:paraId="2F98BAF8" w14:textId="77777777" w:rsidTr="00217B21">
        <w:trPr>
          <w:trHeight w:val="397"/>
          <w:jc w:val="center"/>
        </w:trPr>
        <w:tc>
          <w:tcPr>
            <w:tcW w:w="750" w:type="dxa"/>
            <w:tcMar>
              <w:top w:w="0" w:type="dxa"/>
              <w:left w:w="108" w:type="dxa"/>
              <w:bottom w:w="0" w:type="dxa"/>
              <w:right w:w="108" w:type="dxa"/>
            </w:tcMar>
            <w:vAlign w:val="center"/>
          </w:tcPr>
          <w:p w14:paraId="68B3466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w:t>
            </w:r>
          </w:p>
        </w:tc>
        <w:tc>
          <w:tcPr>
            <w:tcW w:w="3044" w:type="dxa"/>
            <w:tcMar>
              <w:top w:w="0" w:type="dxa"/>
              <w:left w:w="108" w:type="dxa"/>
              <w:bottom w:w="0" w:type="dxa"/>
              <w:right w:w="108" w:type="dxa"/>
            </w:tcMar>
            <w:vAlign w:val="center"/>
          </w:tcPr>
          <w:p w14:paraId="40A1F55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李鹏</w:t>
            </w:r>
          </w:p>
        </w:tc>
        <w:tc>
          <w:tcPr>
            <w:tcW w:w="1847" w:type="dxa"/>
            <w:tcMar>
              <w:top w:w="0" w:type="dxa"/>
              <w:left w:w="108" w:type="dxa"/>
              <w:bottom w:w="0" w:type="dxa"/>
              <w:right w:w="108" w:type="dxa"/>
            </w:tcMar>
            <w:vAlign w:val="center"/>
          </w:tcPr>
          <w:p w14:paraId="204D6BA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5280B8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88.85</w:t>
            </w:r>
          </w:p>
        </w:tc>
        <w:tc>
          <w:tcPr>
            <w:tcW w:w="1520" w:type="dxa"/>
            <w:tcMar>
              <w:top w:w="0" w:type="dxa"/>
              <w:left w:w="108" w:type="dxa"/>
              <w:bottom w:w="0" w:type="dxa"/>
              <w:right w:w="108" w:type="dxa"/>
            </w:tcMar>
            <w:vAlign w:val="center"/>
          </w:tcPr>
          <w:p w14:paraId="7C504CA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1.06</w:t>
            </w:r>
          </w:p>
        </w:tc>
      </w:tr>
      <w:tr w:rsidR="00F72092" w:rsidRPr="000D1143" w14:paraId="702501FA" w14:textId="77777777" w:rsidTr="00217B21">
        <w:trPr>
          <w:trHeight w:val="397"/>
          <w:jc w:val="center"/>
        </w:trPr>
        <w:tc>
          <w:tcPr>
            <w:tcW w:w="750" w:type="dxa"/>
            <w:tcMar>
              <w:top w:w="0" w:type="dxa"/>
              <w:left w:w="108" w:type="dxa"/>
              <w:bottom w:w="0" w:type="dxa"/>
              <w:right w:w="108" w:type="dxa"/>
            </w:tcMar>
            <w:vAlign w:val="center"/>
          </w:tcPr>
          <w:p w14:paraId="114986F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w:t>
            </w:r>
          </w:p>
        </w:tc>
        <w:tc>
          <w:tcPr>
            <w:tcW w:w="3044" w:type="dxa"/>
            <w:tcMar>
              <w:top w:w="0" w:type="dxa"/>
              <w:left w:w="108" w:type="dxa"/>
              <w:bottom w:w="0" w:type="dxa"/>
              <w:right w:w="108" w:type="dxa"/>
            </w:tcMar>
            <w:vAlign w:val="center"/>
          </w:tcPr>
          <w:p w14:paraId="4CCADD5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刘雄培</w:t>
            </w:r>
          </w:p>
        </w:tc>
        <w:tc>
          <w:tcPr>
            <w:tcW w:w="1847" w:type="dxa"/>
            <w:tcMar>
              <w:top w:w="0" w:type="dxa"/>
              <w:left w:w="108" w:type="dxa"/>
              <w:bottom w:w="0" w:type="dxa"/>
              <w:right w:w="108" w:type="dxa"/>
            </w:tcMar>
            <w:vAlign w:val="center"/>
          </w:tcPr>
          <w:p w14:paraId="1D9AFE6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E1E38B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88.85</w:t>
            </w:r>
          </w:p>
        </w:tc>
        <w:tc>
          <w:tcPr>
            <w:tcW w:w="1520" w:type="dxa"/>
            <w:tcMar>
              <w:top w:w="0" w:type="dxa"/>
              <w:left w:w="108" w:type="dxa"/>
              <w:bottom w:w="0" w:type="dxa"/>
              <w:right w:w="108" w:type="dxa"/>
            </w:tcMar>
            <w:vAlign w:val="center"/>
          </w:tcPr>
          <w:p w14:paraId="48729E0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1.06</w:t>
            </w:r>
          </w:p>
        </w:tc>
      </w:tr>
      <w:tr w:rsidR="00F72092" w:rsidRPr="000D1143" w14:paraId="4F977BAE" w14:textId="77777777" w:rsidTr="00217B21">
        <w:trPr>
          <w:trHeight w:val="397"/>
          <w:jc w:val="center"/>
        </w:trPr>
        <w:tc>
          <w:tcPr>
            <w:tcW w:w="750" w:type="dxa"/>
            <w:tcMar>
              <w:top w:w="0" w:type="dxa"/>
              <w:left w:w="108" w:type="dxa"/>
              <w:bottom w:w="0" w:type="dxa"/>
              <w:right w:w="108" w:type="dxa"/>
            </w:tcMar>
            <w:vAlign w:val="center"/>
          </w:tcPr>
          <w:p w14:paraId="56C9BDB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w:t>
            </w:r>
          </w:p>
        </w:tc>
        <w:tc>
          <w:tcPr>
            <w:tcW w:w="3044" w:type="dxa"/>
            <w:tcMar>
              <w:top w:w="0" w:type="dxa"/>
              <w:left w:w="108" w:type="dxa"/>
              <w:bottom w:w="0" w:type="dxa"/>
              <w:right w:w="108" w:type="dxa"/>
            </w:tcMar>
            <w:vAlign w:val="center"/>
          </w:tcPr>
          <w:p w14:paraId="147F22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沈佳琴</w:t>
            </w:r>
          </w:p>
        </w:tc>
        <w:tc>
          <w:tcPr>
            <w:tcW w:w="1847" w:type="dxa"/>
            <w:tcMar>
              <w:top w:w="0" w:type="dxa"/>
              <w:left w:w="108" w:type="dxa"/>
              <w:bottom w:w="0" w:type="dxa"/>
              <w:right w:w="108" w:type="dxa"/>
            </w:tcMar>
            <w:vAlign w:val="center"/>
          </w:tcPr>
          <w:p w14:paraId="6C5A100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6261D2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88.85</w:t>
            </w:r>
          </w:p>
        </w:tc>
        <w:tc>
          <w:tcPr>
            <w:tcW w:w="1520" w:type="dxa"/>
            <w:tcMar>
              <w:top w:w="0" w:type="dxa"/>
              <w:left w:w="108" w:type="dxa"/>
              <w:bottom w:w="0" w:type="dxa"/>
              <w:right w:w="108" w:type="dxa"/>
            </w:tcMar>
            <w:vAlign w:val="center"/>
          </w:tcPr>
          <w:p w14:paraId="0F3A6DE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1.06</w:t>
            </w:r>
          </w:p>
        </w:tc>
      </w:tr>
      <w:tr w:rsidR="00F72092" w:rsidRPr="000D1143" w14:paraId="78BBB105" w14:textId="77777777" w:rsidTr="00217B21">
        <w:trPr>
          <w:trHeight w:val="397"/>
          <w:jc w:val="center"/>
        </w:trPr>
        <w:tc>
          <w:tcPr>
            <w:tcW w:w="750" w:type="dxa"/>
            <w:tcMar>
              <w:top w:w="0" w:type="dxa"/>
              <w:left w:w="108" w:type="dxa"/>
              <w:bottom w:w="0" w:type="dxa"/>
              <w:right w:w="108" w:type="dxa"/>
            </w:tcMar>
            <w:vAlign w:val="center"/>
          </w:tcPr>
          <w:p w14:paraId="01709B9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w:t>
            </w:r>
          </w:p>
        </w:tc>
        <w:tc>
          <w:tcPr>
            <w:tcW w:w="3044" w:type="dxa"/>
            <w:tcMar>
              <w:top w:w="0" w:type="dxa"/>
              <w:left w:w="108" w:type="dxa"/>
              <w:bottom w:w="0" w:type="dxa"/>
              <w:right w:w="108" w:type="dxa"/>
            </w:tcMar>
            <w:vAlign w:val="center"/>
          </w:tcPr>
          <w:p w14:paraId="580E31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陈晓淳</w:t>
            </w:r>
          </w:p>
        </w:tc>
        <w:tc>
          <w:tcPr>
            <w:tcW w:w="1847" w:type="dxa"/>
            <w:tcMar>
              <w:top w:w="0" w:type="dxa"/>
              <w:left w:w="108" w:type="dxa"/>
              <w:bottom w:w="0" w:type="dxa"/>
              <w:right w:w="108" w:type="dxa"/>
            </w:tcMar>
            <w:vAlign w:val="center"/>
          </w:tcPr>
          <w:p w14:paraId="338130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E379A1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88.87</w:t>
            </w:r>
          </w:p>
        </w:tc>
        <w:tc>
          <w:tcPr>
            <w:tcW w:w="1520" w:type="dxa"/>
            <w:tcMar>
              <w:top w:w="0" w:type="dxa"/>
              <w:left w:w="108" w:type="dxa"/>
              <w:bottom w:w="0" w:type="dxa"/>
              <w:right w:w="108" w:type="dxa"/>
            </w:tcMar>
            <w:vAlign w:val="center"/>
          </w:tcPr>
          <w:p w14:paraId="361FB05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1.06</w:t>
            </w:r>
          </w:p>
        </w:tc>
      </w:tr>
      <w:tr w:rsidR="00F72092" w:rsidRPr="000D1143" w14:paraId="1B5EA671" w14:textId="77777777" w:rsidTr="00217B21">
        <w:trPr>
          <w:trHeight w:val="397"/>
          <w:jc w:val="center"/>
        </w:trPr>
        <w:tc>
          <w:tcPr>
            <w:tcW w:w="750" w:type="dxa"/>
            <w:tcMar>
              <w:top w:w="0" w:type="dxa"/>
              <w:left w:w="108" w:type="dxa"/>
              <w:bottom w:w="0" w:type="dxa"/>
              <w:right w:w="108" w:type="dxa"/>
            </w:tcMar>
            <w:vAlign w:val="center"/>
          </w:tcPr>
          <w:p w14:paraId="538303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26</w:t>
            </w:r>
          </w:p>
        </w:tc>
        <w:tc>
          <w:tcPr>
            <w:tcW w:w="3044" w:type="dxa"/>
            <w:tcMar>
              <w:top w:w="0" w:type="dxa"/>
              <w:left w:w="108" w:type="dxa"/>
              <w:bottom w:w="0" w:type="dxa"/>
              <w:right w:w="108" w:type="dxa"/>
            </w:tcMar>
            <w:vAlign w:val="center"/>
          </w:tcPr>
          <w:p w14:paraId="64247B5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何华文</w:t>
            </w:r>
          </w:p>
        </w:tc>
        <w:tc>
          <w:tcPr>
            <w:tcW w:w="1847" w:type="dxa"/>
            <w:tcMar>
              <w:top w:w="0" w:type="dxa"/>
              <w:left w:w="108" w:type="dxa"/>
              <w:bottom w:w="0" w:type="dxa"/>
              <w:right w:w="108" w:type="dxa"/>
            </w:tcMar>
            <w:vAlign w:val="center"/>
          </w:tcPr>
          <w:p w14:paraId="669BDAA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41FCE5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88.87</w:t>
            </w:r>
          </w:p>
        </w:tc>
        <w:tc>
          <w:tcPr>
            <w:tcW w:w="1520" w:type="dxa"/>
            <w:tcMar>
              <w:top w:w="0" w:type="dxa"/>
              <w:left w:w="108" w:type="dxa"/>
              <w:bottom w:w="0" w:type="dxa"/>
              <w:right w:w="108" w:type="dxa"/>
            </w:tcMar>
            <w:vAlign w:val="center"/>
          </w:tcPr>
          <w:p w14:paraId="533B0C9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1.06</w:t>
            </w:r>
          </w:p>
        </w:tc>
      </w:tr>
      <w:tr w:rsidR="00F72092" w:rsidRPr="000D1143" w14:paraId="28D01C08" w14:textId="77777777" w:rsidTr="00217B21">
        <w:trPr>
          <w:trHeight w:val="397"/>
          <w:jc w:val="center"/>
        </w:trPr>
        <w:tc>
          <w:tcPr>
            <w:tcW w:w="750" w:type="dxa"/>
            <w:tcMar>
              <w:top w:w="0" w:type="dxa"/>
              <w:left w:w="108" w:type="dxa"/>
              <w:bottom w:w="0" w:type="dxa"/>
              <w:right w:w="108" w:type="dxa"/>
            </w:tcMar>
            <w:vAlign w:val="center"/>
          </w:tcPr>
          <w:p w14:paraId="19240FA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w:t>
            </w:r>
          </w:p>
        </w:tc>
        <w:tc>
          <w:tcPr>
            <w:tcW w:w="3044" w:type="dxa"/>
            <w:tcMar>
              <w:top w:w="0" w:type="dxa"/>
              <w:left w:w="108" w:type="dxa"/>
              <w:bottom w:w="0" w:type="dxa"/>
              <w:right w:w="108" w:type="dxa"/>
            </w:tcMar>
            <w:vAlign w:val="center"/>
          </w:tcPr>
          <w:p w14:paraId="1778270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47" w:type="dxa"/>
            <w:tcMar>
              <w:top w:w="0" w:type="dxa"/>
              <w:left w:w="108" w:type="dxa"/>
              <w:bottom w:w="0" w:type="dxa"/>
              <w:right w:w="108" w:type="dxa"/>
            </w:tcMar>
            <w:vAlign w:val="center"/>
          </w:tcPr>
          <w:p w14:paraId="777EBA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3C56A6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52.40</w:t>
            </w:r>
          </w:p>
        </w:tc>
        <w:tc>
          <w:tcPr>
            <w:tcW w:w="1520" w:type="dxa"/>
            <w:tcMar>
              <w:top w:w="0" w:type="dxa"/>
              <w:left w:w="108" w:type="dxa"/>
              <w:bottom w:w="0" w:type="dxa"/>
              <w:right w:w="108" w:type="dxa"/>
            </w:tcMar>
            <w:vAlign w:val="center"/>
          </w:tcPr>
          <w:p w14:paraId="578F201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0.63</w:t>
            </w:r>
          </w:p>
        </w:tc>
      </w:tr>
      <w:tr w:rsidR="00F72092" w:rsidRPr="000D1143" w14:paraId="6B9A6B86" w14:textId="77777777" w:rsidTr="00217B21">
        <w:trPr>
          <w:trHeight w:val="397"/>
          <w:jc w:val="center"/>
        </w:trPr>
        <w:tc>
          <w:tcPr>
            <w:tcW w:w="750" w:type="dxa"/>
            <w:tcMar>
              <w:top w:w="0" w:type="dxa"/>
              <w:left w:w="108" w:type="dxa"/>
              <w:bottom w:w="0" w:type="dxa"/>
              <w:right w:w="108" w:type="dxa"/>
            </w:tcMar>
            <w:vAlign w:val="center"/>
          </w:tcPr>
          <w:p w14:paraId="52D01F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w:t>
            </w:r>
          </w:p>
        </w:tc>
        <w:tc>
          <w:tcPr>
            <w:tcW w:w="3044" w:type="dxa"/>
            <w:tcMar>
              <w:top w:w="0" w:type="dxa"/>
              <w:left w:w="108" w:type="dxa"/>
              <w:bottom w:w="0" w:type="dxa"/>
              <w:right w:w="108" w:type="dxa"/>
            </w:tcMar>
            <w:vAlign w:val="center"/>
          </w:tcPr>
          <w:p w14:paraId="155234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周兴林</w:t>
            </w:r>
          </w:p>
        </w:tc>
        <w:tc>
          <w:tcPr>
            <w:tcW w:w="1847" w:type="dxa"/>
            <w:tcMar>
              <w:top w:w="0" w:type="dxa"/>
              <w:left w:w="108" w:type="dxa"/>
              <w:bottom w:w="0" w:type="dxa"/>
              <w:right w:w="108" w:type="dxa"/>
            </w:tcMar>
            <w:vAlign w:val="center"/>
          </w:tcPr>
          <w:p w14:paraId="0DBF4EC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F3EAAC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44.40</w:t>
            </w:r>
          </w:p>
        </w:tc>
        <w:tc>
          <w:tcPr>
            <w:tcW w:w="1520" w:type="dxa"/>
            <w:tcMar>
              <w:top w:w="0" w:type="dxa"/>
              <w:left w:w="108" w:type="dxa"/>
              <w:bottom w:w="0" w:type="dxa"/>
              <w:right w:w="108" w:type="dxa"/>
            </w:tcMar>
            <w:vAlign w:val="center"/>
          </w:tcPr>
          <w:p w14:paraId="222B20E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0.53</w:t>
            </w:r>
          </w:p>
        </w:tc>
      </w:tr>
      <w:tr w:rsidR="00F72092" w:rsidRPr="000D1143" w14:paraId="559626DF" w14:textId="77777777" w:rsidTr="00217B21">
        <w:trPr>
          <w:trHeight w:val="397"/>
          <w:jc w:val="center"/>
        </w:trPr>
        <w:tc>
          <w:tcPr>
            <w:tcW w:w="750" w:type="dxa"/>
            <w:tcMar>
              <w:top w:w="0" w:type="dxa"/>
              <w:left w:w="108" w:type="dxa"/>
              <w:bottom w:w="0" w:type="dxa"/>
              <w:right w:w="108" w:type="dxa"/>
            </w:tcMar>
            <w:vAlign w:val="center"/>
          </w:tcPr>
          <w:p w14:paraId="1E1BEE9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29</w:t>
            </w:r>
          </w:p>
        </w:tc>
        <w:tc>
          <w:tcPr>
            <w:tcW w:w="3044" w:type="dxa"/>
            <w:tcMar>
              <w:top w:w="0" w:type="dxa"/>
              <w:left w:w="108" w:type="dxa"/>
              <w:bottom w:w="0" w:type="dxa"/>
              <w:right w:w="108" w:type="dxa"/>
            </w:tcMar>
            <w:vAlign w:val="center"/>
          </w:tcPr>
          <w:p w14:paraId="309BDF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陈伟鸿</w:t>
            </w:r>
          </w:p>
        </w:tc>
        <w:tc>
          <w:tcPr>
            <w:tcW w:w="1847" w:type="dxa"/>
            <w:tcMar>
              <w:top w:w="0" w:type="dxa"/>
              <w:left w:w="108" w:type="dxa"/>
              <w:bottom w:w="0" w:type="dxa"/>
              <w:right w:w="108" w:type="dxa"/>
            </w:tcMar>
            <w:vAlign w:val="center"/>
          </w:tcPr>
          <w:p w14:paraId="66EB851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45D509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44.40</w:t>
            </w:r>
          </w:p>
        </w:tc>
        <w:tc>
          <w:tcPr>
            <w:tcW w:w="1520" w:type="dxa"/>
            <w:tcMar>
              <w:top w:w="0" w:type="dxa"/>
              <w:left w:w="108" w:type="dxa"/>
              <w:bottom w:w="0" w:type="dxa"/>
              <w:right w:w="108" w:type="dxa"/>
            </w:tcMar>
            <w:vAlign w:val="center"/>
          </w:tcPr>
          <w:p w14:paraId="3AEA9D0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0.53</w:t>
            </w:r>
          </w:p>
        </w:tc>
      </w:tr>
      <w:tr w:rsidR="00F72092" w:rsidRPr="000D1143" w14:paraId="0E5DBBB2" w14:textId="77777777" w:rsidTr="00217B21">
        <w:trPr>
          <w:trHeight w:val="397"/>
          <w:jc w:val="center"/>
        </w:trPr>
        <w:tc>
          <w:tcPr>
            <w:tcW w:w="750" w:type="dxa"/>
            <w:tcMar>
              <w:top w:w="0" w:type="dxa"/>
              <w:left w:w="108" w:type="dxa"/>
              <w:bottom w:w="0" w:type="dxa"/>
              <w:right w:w="108" w:type="dxa"/>
            </w:tcMar>
            <w:vAlign w:val="center"/>
          </w:tcPr>
          <w:p w14:paraId="7C5E2E5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w:t>
            </w:r>
          </w:p>
        </w:tc>
        <w:tc>
          <w:tcPr>
            <w:tcW w:w="3044" w:type="dxa"/>
            <w:tcMar>
              <w:top w:w="0" w:type="dxa"/>
              <w:left w:w="108" w:type="dxa"/>
              <w:bottom w:w="0" w:type="dxa"/>
              <w:right w:w="108" w:type="dxa"/>
            </w:tcMar>
            <w:vAlign w:val="center"/>
          </w:tcPr>
          <w:p w14:paraId="4424F76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陈可健</w:t>
            </w:r>
          </w:p>
        </w:tc>
        <w:tc>
          <w:tcPr>
            <w:tcW w:w="1847" w:type="dxa"/>
            <w:tcMar>
              <w:top w:w="0" w:type="dxa"/>
              <w:left w:w="108" w:type="dxa"/>
              <w:bottom w:w="0" w:type="dxa"/>
              <w:right w:w="108" w:type="dxa"/>
            </w:tcMar>
            <w:vAlign w:val="center"/>
          </w:tcPr>
          <w:p w14:paraId="593419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3ED5C42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44.40</w:t>
            </w:r>
          </w:p>
        </w:tc>
        <w:tc>
          <w:tcPr>
            <w:tcW w:w="1520" w:type="dxa"/>
            <w:tcMar>
              <w:top w:w="0" w:type="dxa"/>
              <w:left w:w="108" w:type="dxa"/>
              <w:bottom w:w="0" w:type="dxa"/>
              <w:right w:w="108" w:type="dxa"/>
            </w:tcMar>
            <w:vAlign w:val="center"/>
          </w:tcPr>
          <w:p w14:paraId="29D292F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0.53</w:t>
            </w:r>
          </w:p>
        </w:tc>
      </w:tr>
      <w:tr w:rsidR="00F72092" w:rsidRPr="000D1143" w14:paraId="505F3AD8" w14:textId="77777777" w:rsidTr="00217B21">
        <w:trPr>
          <w:trHeight w:val="397"/>
          <w:jc w:val="center"/>
        </w:trPr>
        <w:tc>
          <w:tcPr>
            <w:tcW w:w="750" w:type="dxa"/>
            <w:tcMar>
              <w:top w:w="0" w:type="dxa"/>
              <w:left w:w="108" w:type="dxa"/>
              <w:bottom w:w="0" w:type="dxa"/>
              <w:right w:w="108" w:type="dxa"/>
            </w:tcMar>
            <w:vAlign w:val="center"/>
          </w:tcPr>
          <w:p w14:paraId="3CF64F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w:t>
            </w:r>
          </w:p>
        </w:tc>
        <w:tc>
          <w:tcPr>
            <w:tcW w:w="3044" w:type="dxa"/>
            <w:tcMar>
              <w:top w:w="0" w:type="dxa"/>
              <w:left w:w="108" w:type="dxa"/>
              <w:bottom w:w="0" w:type="dxa"/>
              <w:right w:w="108" w:type="dxa"/>
            </w:tcMar>
            <w:vAlign w:val="center"/>
          </w:tcPr>
          <w:p w14:paraId="505828F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陈文锋</w:t>
            </w:r>
          </w:p>
        </w:tc>
        <w:tc>
          <w:tcPr>
            <w:tcW w:w="1847" w:type="dxa"/>
            <w:tcMar>
              <w:top w:w="0" w:type="dxa"/>
              <w:left w:w="108" w:type="dxa"/>
              <w:bottom w:w="0" w:type="dxa"/>
              <w:right w:w="108" w:type="dxa"/>
            </w:tcMar>
            <w:vAlign w:val="center"/>
          </w:tcPr>
          <w:p w14:paraId="6128BF7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346C88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13.32</w:t>
            </w:r>
          </w:p>
        </w:tc>
        <w:tc>
          <w:tcPr>
            <w:tcW w:w="1520" w:type="dxa"/>
            <w:tcMar>
              <w:top w:w="0" w:type="dxa"/>
              <w:left w:w="108" w:type="dxa"/>
              <w:bottom w:w="0" w:type="dxa"/>
              <w:right w:w="108" w:type="dxa"/>
            </w:tcMar>
            <w:vAlign w:val="center"/>
          </w:tcPr>
          <w:p w14:paraId="7D87734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0.16</w:t>
            </w:r>
          </w:p>
        </w:tc>
      </w:tr>
      <w:tr w:rsidR="00F72092" w:rsidRPr="000D1143" w14:paraId="58004BAD" w14:textId="77777777" w:rsidTr="00217B21">
        <w:trPr>
          <w:trHeight w:val="397"/>
          <w:jc w:val="center"/>
        </w:trPr>
        <w:tc>
          <w:tcPr>
            <w:tcW w:w="5641" w:type="dxa"/>
            <w:gridSpan w:val="3"/>
            <w:tcMar>
              <w:top w:w="0" w:type="dxa"/>
              <w:left w:w="108" w:type="dxa"/>
              <w:bottom w:w="0" w:type="dxa"/>
              <w:right w:w="108" w:type="dxa"/>
            </w:tcMar>
            <w:vAlign w:val="center"/>
          </w:tcPr>
          <w:p w14:paraId="706163A2"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367" w:type="dxa"/>
            <w:tcMar>
              <w:top w:w="0" w:type="dxa"/>
              <w:left w:w="108" w:type="dxa"/>
              <w:bottom w:w="0" w:type="dxa"/>
              <w:right w:w="108" w:type="dxa"/>
            </w:tcMar>
            <w:vAlign w:val="center"/>
          </w:tcPr>
          <w:p w14:paraId="63381EA8"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8,372.76</w:t>
            </w:r>
          </w:p>
        </w:tc>
        <w:tc>
          <w:tcPr>
            <w:tcW w:w="1520" w:type="dxa"/>
            <w:tcMar>
              <w:top w:w="0" w:type="dxa"/>
              <w:left w:w="108" w:type="dxa"/>
              <w:bottom w:w="0" w:type="dxa"/>
              <w:right w:w="108" w:type="dxa"/>
            </w:tcMar>
            <w:vAlign w:val="center"/>
          </w:tcPr>
          <w:p w14:paraId="7AFD06F1"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1E641D11" w14:textId="77911403"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bCs/>
          <w:sz w:val="21"/>
        </w:rPr>
        <w:t>1</w:t>
      </w:r>
      <w:r w:rsidRPr="000D1143">
        <w:rPr>
          <w:bCs/>
          <w:sz w:val="21"/>
        </w:rPr>
        <w:t>：乐熙熙是标的公司的员工持股平台，历史上存在陈耿豪替部分员工代持合伙份额的情形。截至</w:t>
      </w:r>
      <w:r w:rsidR="00DD6674" w:rsidRPr="000D1143">
        <w:rPr>
          <w:bCs/>
          <w:sz w:val="21"/>
        </w:rPr>
        <w:t>本报告</w:t>
      </w:r>
      <w:r w:rsidRPr="000D1143">
        <w:rPr>
          <w:bCs/>
          <w:sz w:val="21"/>
        </w:rPr>
        <w:t>签署之日，陈耿豪与相关员工已签署代持解除协议，上表为股权代持还原后乐熙熙合伙人及产权控制关系情况，尚未完成工商变更。</w:t>
      </w:r>
    </w:p>
    <w:p w14:paraId="01BBDA44" w14:textId="533E7215"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bCs/>
          <w:sz w:val="21"/>
        </w:rPr>
        <w:t>2</w:t>
      </w:r>
      <w:r w:rsidRPr="000D1143">
        <w:rPr>
          <w:bCs/>
          <w:sz w:val="21"/>
        </w:rPr>
        <w:t>：杨凯然、胡俊原通过乐熙熙间接持有标的公司股权，截至</w:t>
      </w:r>
      <w:r w:rsidR="00DD6674" w:rsidRPr="000D1143">
        <w:rPr>
          <w:bCs/>
          <w:sz w:val="21"/>
        </w:rPr>
        <w:t>本报告</w:t>
      </w:r>
      <w:r w:rsidRPr="000D1143">
        <w:rPr>
          <w:bCs/>
          <w:sz w:val="21"/>
        </w:rPr>
        <w:t>签署之日，杨凯然、胡俊已与乐熙熙签署股权转让协议，由间接持股变更为直接持有标的公司股权，上表为持股方式改变后乐熙熙合伙人及产权控制关系情况，尚未完成工商变更。</w:t>
      </w:r>
    </w:p>
    <w:p w14:paraId="1EB101F3" w14:textId="56AEB319" w:rsidR="00F72092" w:rsidRPr="000D1143" w:rsidRDefault="00F72092" w:rsidP="00F72092">
      <w:pPr>
        <w:spacing w:before="120" w:afterLines="0" w:after="0"/>
        <w:ind w:firstLine="480"/>
      </w:pPr>
      <w:r w:rsidRPr="000D1143">
        <w:t>截至</w:t>
      </w:r>
      <w:r w:rsidR="00DD6674" w:rsidRPr="000D1143">
        <w:t>本报告</w:t>
      </w:r>
      <w:r w:rsidRPr="000D1143">
        <w:t>签署日，乐熙熙不存在协议控制架构、让渡经营管理权、收益权等影响独立性的协议或其他安排。</w:t>
      </w:r>
    </w:p>
    <w:p w14:paraId="07A4974F"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5C61C30E" w14:textId="77777777" w:rsidTr="00217B21">
        <w:trPr>
          <w:trHeight w:val="397"/>
          <w:jc w:val="center"/>
        </w:trPr>
        <w:tc>
          <w:tcPr>
            <w:tcW w:w="1363" w:type="pct"/>
            <w:tcMar>
              <w:top w:w="0" w:type="dxa"/>
              <w:left w:w="108" w:type="dxa"/>
              <w:bottom w:w="0" w:type="dxa"/>
              <w:right w:w="108" w:type="dxa"/>
            </w:tcMar>
            <w:vAlign w:val="center"/>
          </w:tcPr>
          <w:p w14:paraId="504D558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姓名</w:t>
            </w:r>
          </w:p>
        </w:tc>
        <w:tc>
          <w:tcPr>
            <w:tcW w:w="3637" w:type="pct"/>
            <w:tcMar>
              <w:top w:w="0" w:type="dxa"/>
              <w:left w:w="108" w:type="dxa"/>
              <w:bottom w:w="0" w:type="dxa"/>
              <w:right w:w="108" w:type="dxa"/>
            </w:tcMar>
            <w:vAlign w:val="center"/>
          </w:tcPr>
          <w:p w14:paraId="41D67C0C"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陈伟镇</w:t>
            </w:r>
          </w:p>
        </w:tc>
      </w:tr>
      <w:tr w:rsidR="00F72092" w:rsidRPr="000D1143" w14:paraId="21690C39" w14:textId="77777777" w:rsidTr="00217B21">
        <w:trPr>
          <w:trHeight w:val="397"/>
          <w:jc w:val="center"/>
        </w:trPr>
        <w:tc>
          <w:tcPr>
            <w:tcW w:w="1363" w:type="pct"/>
            <w:tcMar>
              <w:top w:w="0" w:type="dxa"/>
              <w:left w:w="108" w:type="dxa"/>
              <w:bottom w:w="0" w:type="dxa"/>
              <w:right w:w="108" w:type="dxa"/>
            </w:tcMar>
            <w:vAlign w:val="center"/>
          </w:tcPr>
          <w:p w14:paraId="2D84E31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曾用名</w:t>
            </w:r>
          </w:p>
        </w:tc>
        <w:tc>
          <w:tcPr>
            <w:tcW w:w="6203" w:type="dxa"/>
            <w:tcMar>
              <w:top w:w="0" w:type="dxa"/>
              <w:left w:w="108" w:type="dxa"/>
              <w:bottom w:w="0" w:type="dxa"/>
              <w:right w:w="108" w:type="dxa"/>
            </w:tcMar>
            <w:vAlign w:val="center"/>
          </w:tcPr>
          <w:p w14:paraId="5E092F5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无</w:t>
            </w:r>
          </w:p>
        </w:tc>
      </w:tr>
      <w:tr w:rsidR="00F72092" w:rsidRPr="000D1143" w14:paraId="77E2C1FA" w14:textId="77777777" w:rsidTr="00217B21">
        <w:trPr>
          <w:trHeight w:val="397"/>
          <w:jc w:val="center"/>
        </w:trPr>
        <w:tc>
          <w:tcPr>
            <w:tcW w:w="1363" w:type="pct"/>
            <w:tcMar>
              <w:top w:w="0" w:type="dxa"/>
              <w:left w:w="108" w:type="dxa"/>
              <w:bottom w:w="0" w:type="dxa"/>
              <w:right w:w="108" w:type="dxa"/>
            </w:tcMar>
            <w:vAlign w:val="center"/>
          </w:tcPr>
          <w:p w14:paraId="5606995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性别</w:t>
            </w:r>
          </w:p>
        </w:tc>
        <w:tc>
          <w:tcPr>
            <w:tcW w:w="6203" w:type="dxa"/>
            <w:tcMar>
              <w:top w:w="0" w:type="dxa"/>
              <w:left w:w="108" w:type="dxa"/>
              <w:bottom w:w="0" w:type="dxa"/>
              <w:right w:w="108" w:type="dxa"/>
            </w:tcMar>
            <w:vAlign w:val="center"/>
          </w:tcPr>
          <w:p w14:paraId="5636302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男</w:t>
            </w:r>
          </w:p>
        </w:tc>
      </w:tr>
      <w:tr w:rsidR="00F72092" w:rsidRPr="000D1143" w14:paraId="7943366A" w14:textId="77777777" w:rsidTr="00217B21">
        <w:trPr>
          <w:trHeight w:val="397"/>
          <w:jc w:val="center"/>
        </w:trPr>
        <w:tc>
          <w:tcPr>
            <w:tcW w:w="1363" w:type="pct"/>
            <w:tcMar>
              <w:top w:w="0" w:type="dxa"/>
              <w:left w:w="108" w:type="dxa"/>
              <w:bottom w:w="0" w:type="dxa"/>
              <w:right w:w="108" w:type="dxa"/>
            </w:tcMar>
            <w:vAlign w:val="center"/>
          </w:tcPr>
          <w:p w14:paraId="5138844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lastRenderedPageBreak/>
              <w:t>国籍</w:t>
            </w:r>
          </w:p>
        </w:tc>
        <w:tc>
          <w:tcPr>
            <w:tcW w:w="6203" w:type="dxa"/>
            <w:tcMar>
              <w:top w:w="0" w:type="dxa"/>
              <w:left w:w="108" w:type="dxa"/>
              <w:bottom w:w="0" w:type="dxa"/>
              <w:right w:w="108" w:type="dxa"/>
            </w:tcMar>
            <w:vAlign w:val="center"/>
          </w:tcPr>
          <w:p w14:paraId="0037D71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中国</w:t>
            </w:r>
          </w:p>
        </w:tc>
      </w:tr>
      <w:tr w:rsidR="00F72092" w:rsidRPr="000D1143" w14:paraId="626E229D" w14:textId="77777777" w:rsidTr="00217B21">
        <w:trPr>
          <w:trHeight w:val="397"/>
          <w:jc w:val="center"/>
        </w:trPr>
        <w:tc>
          <w:tcPr>
            <w:tcW w:w="1363" w:type="pct"/>
            <w:tcMar>
              <w:top w:w="0" w:type="dxa"/>
              <w:left w:w="108" w:type="dxa"/>
              <w:bottom w:w="0" w:type="dxa"/>
              <w:right w:w="108" w:type="dxa"/>
            </w:tcMar>
            <w:vAlign w:val="center"/>
          </w:tcPr>
          <w:p w14:paraId="228B6F0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身份证号码</w:t>
            </w:r>
          </w:p>
        </w:tc>
        <w:tc>
          <w:tcPr>
            <w:tcW w:w="6203" w:type="dxa"/>
            <w:tcMar>
              <w:top w:w="0" w:type="dxa"/>
              <w:left w:w="108" w:type="dxa"/>
              <w:bottom w:w="0" w:type="dxa"/>
              <w:right w:w="108" w:type="dxa"/>
            </w:tcMar>
            <w:vAlign w:val="center"/>
          </w:tcPr>
          <w:p w14:paraId="5A2F44C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4452811986********</w:t>
            </w:r>
          </w:p>
        </w:tc>
      </w:tr>
      <w:tr w:rsidR="00F72092" w:rsidRPr="000D1143" w14:paraId="3DB875CB" w14:textId="77777777" w:rsidTr="00217B21">
        <w:trPr>
          <w:trHeight w:val="397"/>
          <w:jc w:val="center"/>
        </w:trPr>
        <w:tc>
          <w:tcPr>
            <w:tcW w:w="1363" w:type="pct"/>
            <w:tcMar>
              <w:top w:w="0" w:type="dxa"/>
              <w:left w:w="108" w:type="dxa"/>
              <w:bottom w:w="0" w:type="dxa"/>
              <w:right w:w="108" w:type="dxa"/>
            </w:tcMar>
            <w:vAlign w:val="center"/>
          </w:tcPr>
          <w:p w14:paraId="3632D43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住所</w:t>
            </w:r>
            <w:r w:rsidRPr="000D1143">
              <w:rPr>
                <w:b/>
                <w:kern w:val="0"/>
                <w:sz w:val="21"/>
                <w:szCs w:val="21"/>
              </w:rPr>
              <w:t>/</w:t>
            </w:r>
            <w:r w:rsidRPr="000D1143">
              <w:rPr>
                <w:b/>
                <w:kern w:val="0"/>
                <w:sz w:val="21"/>
                <w:szCs w:val="21"/>
              </w:rPr>
              <w:t>通讯地址</w:t>
            </w:r>
          </w:p>
        </w:tc>
        <w:tc>
          <w:tcPr>
            <w:tcW w:w="6203" w:type="dxa"/>
            <w:tcMar>
              <w:top w:w="0" w:type="dxa"/>
              <w:left w:w="108" w:type="dxa"/>
              <w:bottom w:w="0" w:type="dxa"/>
              <w:right w:w="108" w:type="dxa"/>
            </w:tcMar>
            <w:vAlign w:val="center"/>
          </w:tcPr>
          <w:p w14:paraId="5703895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广州市番禺</w:t>
            </w:r>
            <w:r w:rsidRPr="000D1143">
              <w:rPr>
                <w:sz w:val="21"/>
                <w:szCs w:val="21"/>
                <w:lang w:eastAsia="zh-Hans"/>
              </w:rPr>
              <w:t>区</w:t>
            </w:r>
            <w:r w:rsidRPr="000D1143">
              <w:rPr>
                <w:sz w:val="21"/>
                <w:szCs w:val="21"/>
              </w:rPr>
              <w:t>****************</w:t>
            </w:r>
          </w:p>
        </w:tc>
      </w:tr>
      <w:tr w:rsidR="00F72092" w:rsidRPr="000D1143" w14:paraId="46D3CCC2" w14:textId="77777777" w:rsidTr="00217B21">
        <w:trPr>
          <w:trHeight w:val="397"/>
          <w:jc w:val="center"/>
        </w:trPr>
        <w:tc>
          <w:tcPr>
            <w:tcW w:w="1363" w:type="pct"/>
            <w:tcMar>
              <w:top w:w="0" w:type="dxa"/>
              <w:left w:w="108" w:type="dxa"/>
              <w:bottom w:w="0" w:type="dxa"/>
              <w:right w:w="108" w:type="dxa"/>
            </w:tcMar>
            <w:vAlign w:val="center"/>
          </w:tcPr>
          <w:p w14:paraId="688BC68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是否取得其他国家或者地区居留权</w:t>
            </w:r>
          </w:p>
        </w:tc>
        <w:tc>
          <w:tcPr>
            <w:tcW w:w="6203" w:type="dxa"/>
            <w:tcMar>
              <w:top w:w="0" w:type="dxa"/>
              <w:left w:w="108" w:type="dxa"/>
              <w:bottom w:w="0" w:type="dxa"/>
              <w:right w:w="108" w:type="dxa"/>
            </w:tcMar>
            <w:vAlign w:val="center"/>
          </w:tcPr>
          <w:p w14:paraId="554B5A4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否</w:t>
            </w:r>
          </w:p>
        </w:tc>
      </w:tr>
    </w:tbl>
    <w:p w14:paraId="4662FC54"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5E76F1CA" w14:textId="7DAB8BCF"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乐熙熙</w:t>
      </w:r>
      <w:r w:rsidRPr="000D1143">
        <w:rPr>
          <w:szCs w:val="24"/>
          <w:lang w:bidi="ar"/>
        </w:rPr>
        <w:t>不存在控制的下属企业</w:t>
      </w:r>
      <w:r w:rsidRPr="000D1143">
        <w:t>。</w:t>
      </w:r>
    </w:p>
    <w:p w14:paraId="1426B2F8" w14:textId="77777777" w:rsidR="00F72092" w:rsidRPr="000D1143" w:rsidRDefault="00F72092" w:rsidP="00217B21">
      <w:pPr>
        <w:pStyle w:val="004"/>
        <w:spacing w:before="120" w:after="120"/>
        <w:ind w:firstLine="482"/>
      </w:pPr>
      <w:r w:rsidRPr="000D1143">
        <w:t>8</w:t>
      </w:r>
      <w:r w:rsidRPr="000D1143">
        <w:t>、泰安乐腾腾投资服务合伙企业（有限合伙）</w:t>
      </w:r>
    </w:p>
    <w:p w14:paraId="2BAC8CBE"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735D8F71" w14:textId="77777777" w:rsidTr="00217B21">
        <w:trPr>
          <w:trHeight w:val="397"/>
          <w:jc w:val="center"/>
        </w:trPr>
        <w:tc>
          <w:tcPr>
            <w:tcW w:w="1364" w:type="pct"/>
            <w:tcMar>
              <w:top w:w="0" w:type="dxa"/>
              <w:left w:w="108" w:type="dxa"/>
              <w:bottom w:w="0" w:type="dxa"/>
              <w:right w:w="108" w:type="dxa"/>
            </w:tcMar>
            <w:vAlign w:val="center"/>
          </w:tcPr>
          <w:p w14:paraId="15A014C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394A52F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泰安乐腾腾投资服务合伙企业（有限合伙）</w:t>
            </w:r>
          </w:p>
        </w:tc>
      </w:tr>
      <w:tr w:rsidR="00F72092" w:rsidRPr="000D1143" w14:paraId="1144B02A" w14:textId="77777777" w:rsidTr="00217B21">
        <w:trPr>
          <w:trHeight w:val="397"/>
          <w:jc w:val="center"/>
        </w:trPr>
        <w:tc>
          <w:tcPr>
            <w:tcW w:w="1364" w:type="pct"/>
            <w:tcMar>
              <w:top w:w="0" w:type="dxa"/>
              <w:left w:w="108" w:type="dxa"/>
              <w:bottom w:w="0" w:type="dxa"/>
              <w:right w:w="108" w:type="dxa"/>
            </w:tcMar>
            <w:vAlign w:val="center"/>
          </w:tcPr>
          <w:p w14:paraId="6754C75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6202" w:type="dxa"/>
            <w:tcMar>
              <w:top w:w="0" w:type="dxa"/>
              <w:left w:w="108" w:type="dxa"/>
              <w:bottom w:w="0" w:type="dxa"/>
              <w:right w:w="108" w:type="dxa"/>
            </w:tcMar>
            <w:vAlign w:val="center"/>
          </w:tcPr>
          <w:p w14:paraId="3A70B7B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1EDF53C5" w14:textId="77777777" w:rsidTr="00217B21">
        <w:trPr>
          <w:trHeight w:val="397"/>
          <w:jc w:val="center"/>
        </w:trPr>
        <w:tc>
          <w:tcPr>
            <w:tcW w:w="1364" w:type="pct"/>
            <w:tcMar>
              <w:top w:w="0" w:type="dxa"/>
              <w:left w:w="108" w:type="dxa"/>
              <w:bottom w:w="0" w:type="dxa"/>
              <w:right w:w="108" w:type="dxa"/>
            </w:tcMar>
            <w:vAlign w:val="center"/>
          </w:tcPr>
          <w:p w14:paraId="1326F61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58BB274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山东省泰安市宁阳县文庙街道金阳商贸城物业楼</w:t>
            </w:r>
            <w:r w:rsidRPr="000D1143">
              <w:rPr>
                <w:sz w:val="21"/>
                <w:szCs w:val="21"/>
                <w:lang w:bidi="ar"/>
              </w:rPr>
              <w:t>2</w:t>
            </w:r>
            <w:r w:rsidRPr="000D1143">
              <w:rPr>
                <w:sz w:val="21"/>
                <w:szCs w:val="21"/>
                <w:lang w:bidi="ar"/>
              </w:rPr>
              <w:t>楼</w:t>
            </w:r>
            <w:r w:rsidRPr="000D1143">
              <w:rPr>
                <w:sz w:val="21"/>
                <w:szCs w:val="21"/>
                <w:lang w:bidi="ar"/>
              </w:rPr>
              <w:t>228</w:t>
            </w:r>
            <w:r w:rsidRPr="000D1143">
              <w:rPr>
                <w:sz w:val="21"/>
                <w:szCs w:val="21"/>
                <w:lang w:bidi="ar"/>
              </w:rPr>
              <w:t>号</w:t>
            </w:r>
          </w:p>
        </w:tc>
      </w:tr>
      <w:tr w:rsidR="00F72092" w:rsidRPr="000D1143" w14:paraId="66A6A5F5" w14:textId="77777777" w:rsidTr="00217B21">
        <w:trPr>
          <w:trHeight w:val="397"/>
          <w:jc w:val="center"/>
        </w:trPr>
        <w:tc>
          <w:tcPr>
            <w:tcW w:w="1364" w:type="pct"/>
            <w:tcMar>
              <w:top w:w="0" w:type="dxa"/>
              <w:left w:w="108" w:type="dxa"/>
              <w:bottom w:w="0" w:type="dxa"/>
              <w:right w:w="108" w:type="dxa"/>
            </w:tcMar>
            <w:vAlign w:val="center"/>
          </w:tcPr>
          <w:p w14:paraId="789D792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6202" w:type="dxa"/>
            <w:tcMar>
              <w:top w:w="0" w:type="dxa"/>
              <w:left w:w="108" w:type="dxa"/>
              <w:bottom w:w="0" w:type="dxa"/>
              <w:right w:w="108" w:type="dxa"/>
            </w:tcMar>
            <w:vAlign w:val="center"/>
          </w:tcPr>
          <w:p w14:paraId="4C3D4C5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山东省泰安市宁阳县文庙街道金阳商贸城物业楼</w:t>
            </w:r>
            <w:r w:rsidRPr="000D1143">
              <w:rPr>
                <w:sz w:val="21"/>
                <w:szCs w:val="21"/>
                <w:lang w:bidi="ar"/>
              </w:rPr>
              <w:t>2</w:t>
            </w:r>
            <w:r w:rsidRPr="000D1143">
              <w:rPr>
                <w:sz w:val="21"/>
                <w:szCs w:val="21"/>
                <w:lang w:bidi="ar"/>
              </w:rPr>
              <w:t>楼</w:t>
            </w:r>
            <w:r w:rsidRPr="000D1143">
              <w:rPr>
                <w:sz w:val="21"/>
                <w:szCs w:val="21"/>
                <w:lang w:bidi="ar"/>
              </w:rPr>
              <w:t>228</w:t>
            </w:r>
            <w:r w:rsidRPr="000D1143">
              <w:rPr>
                <w:sz w:val="21"/>
                <w:szCs w:val="21"/>
                <w:lang w:bidi="ar"/>
              </w:rPr>
              <w:t>号</w:t>
            </w:r>
          </w:p>
        </w:tc>
      </w:tr>
      <w:tr w:rsidR="00F72092" w:rsidRPr="000D1143" w14:paraId="6D2DD10C" w14:textId="77777777" w:rsidTr="00217B21">
        <w:trPr>
          <w:trHeight w:val="397"/>
          <w:jc w:val="center"/>
        </w:trPr>
        <w:tc>
          <w:tcPr>
            <w:tcW w:w="1364" w:type="pct"/>
            <w:tcMar>
              <w:top w:w="0" w:type="dxa"/>
              <w:left w:w="108" w:type="dxa"/>
              <w:bottom w:w="0" w:type="dxa"/>
              <w:right w:w="108" w:type="dxa"/>
            </w:tcMar>
            <w:vAlign w:val="center"/>
          </w:tcPr>
          <w:p w14:paraId="2239879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1414632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2021</w:t>
            </w:r>
            <w:r w:rsidRPr="000D1143">
              <w:rPr>
                <w:sz w:val="21"/>
                <w:szCs w:val="21"/>
                <w:lang w:bidi="ar"/>
              </w:rPr>
              <w:t>年</w:t>
            </w:r>
            <w:r w:rsidRPr="000D1143">
              <w:rPr>
                <w:sz w:val="21"/>
                <w:szCs w:val="21"/>
                <w:lang w:bidi="ar"/>
              </w:rPr>
              <w:t>7</w:t>
            </w:r>
            <w:r w:rsidRPr="000D1143">
              <w:rPr>
                <w:sz w:val="21"/>
                <w:szCs w:val="21"/>
                <w:lang w:bidi="ar"/>
              </w:rPr>
              <w:t>月</w:t>
            </w:r>
            <w:r w:rsidRPr="000D1143">
              <w:rPr>
                <w:sz w:val="21"/>
                <w:szCs w:val="21"/>
                <w:lang w:bidi="ar"/>
              </w:rPr>
              <w:t>13</w:t>
            </w:r>
            <w:r w:rsidRPr="000D1143">
              <w:rPr>
                <w:sz w:val="21"/>
                <w:szCs w:val="21"/>
                <w:lang w:bidi="ar"/>
              </w:rPr>
              <w:t>日</w:t>
            </w:r>
          </w:p>
        </w:tc>
      </w:tr>
      <w:tr w:rsidR="00F72092" w:rsidRPr="000D1143" w14:paraId="2788C9A4" w14:textId="77777777" w:rsidTr="00217B21">
        <w:trPr>
          <w:trHeight w:val="397"/>
          <w:jc w:val="center"/>
        </w:trPr>
        <w:tc>
          <w:tcPr>
            <w:tcW w:w="1364" w:type="pct"/>
            <w:tcMar>
              <w:top w:w="0" w:type="dxa"/>
              <w:left w:w="108" w:type="dxa"/>
              <w:bottom w:w="0" w:type="dxa"/>
              <w:right w:w="108" w:type="dxa"/>
            </w:tcMar>
            <w:vAlign w:val="center"/>
          </w:tcPr>
          <w:p w14:paraId="11B9A46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19E5FF8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21.8972</w:t>
            </w:r>
            <w:r w:rsidRPr="000D1143">
              <w:rPr>
                <w:sz w:val="21"/>
                <w:szCs w:val="21"/>
                <w:lang w:bidi="ar"/>
              </w:rPr>
              <w:t>万元</w:t>
            </w:r>
          </w:p>
        </w:tc>
      </w:tr>
      <w:tr w:rsidR="00F72092" w:rsidRPr="000D1143" w14:paraId="206DA312" w14:textId="77777777" w:rsidTr="00217B21">
        <w:trPr>
          <w:trHeight w:val="397"/>
          <w:jc w:val="center"/>
        </w:trPr>
        <w:tc>
          <w:tcPr>
            <w:tcW w:w="1364" w:type="pct"/>
            <w:tcMar>
              <w:top w:w="0" w:type="dxa"/>
              <w:left w:w="108" w:type="dxa"/>
              <w:bottom w:w="0" w:type="dxa"/>
              <w:right w:w="108" w:type="dxa"/>
            </w:tcMar>
            <w:vAlign w:val="center"/>
          </w:tcPr>
          <w:p w14:paraId="45AC6C2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02BCCF6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陈伟镇</w:t>
            </w:r>
          </w:p>
        </w:tc>
      </w:tr>
      <w:tr w:rsidR="00F72092" w:rsidRPr="000D1143" w14:paraId="33A6FA38" w14:textId="77777777" w:rsidTr="00217B21">
        <w:trPr>
          <w:trHeight w:val="397"/>
          <w:jc w:val="center"/>
        </w:trPr>
        <w:tc>
          <w:tcPr>
            <w:tcW w:w="1364" w:type="pct"/>
            <w:tcMar>
              <w:top w:w="0" w:type="dxa"/>
              <w:left w:w="108" w:type="dxa"/>
              <w:bottom w:w="0" w:type="dxa"/>
              <w:right w:w="108" w:type="dxa"/>
            </w:tcMar>
            <w:vAlign w:val="center"/>
          </w:tcPr>
          <w:p w14:paraId="2915BEA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4240311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91440400MA56RDDC5A</w:t>
            </w:r>
          </w:p>
        </w:tc>
      </w:tr>
      <w:tr w:rsidR="00F72092" w:rsidRPr="000D1143" w14:paraId="70A2E0FB" w14:textId="77777777" w:rsidTr="00217B21">
        <w:trPr>
          <w:trHeight w:val="397"/>
          <w:jc w:val="center"/>
        </w:trPr>
        <w:tc>
          <w:tcPr>
            <w:tcW w:w="1364" w:type="pct"/>
            <w:tcMar>
              <w:top w:w="0" w:type="dxa"/>
              <w:left w:w="108" w:type="dxa"/>
              <w:bottom w:w="0" w:type="dxa"/>
              <w:right w:w="108" w:type="dxa"/>
            </w:tcMar>
            <w:vAlign w:val="center"/>
          </w:tcPr>
          <w:p w14:paraId="27DA142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744405E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一般项目：以自有资金从事投资活动；社会经济咨询服务；软件开发；网络技术服务；信息技术咨询服务；技术服务、技术开发、技术咨询、技术交流、技术转让、技术推广；市场营销策划；广告制作；广告设计、代理；广告发布（非广播电台、电视台、报刊出版单位）；知识产权服务；软件销售；电子元器件零售。（除依法须经批准的项目外，凭营业执照依法自主开展经营活动）</w:t>
            </w:r>
          </w:p>
        </w:tc>
      </w:tr>
    </w:tbl>
    <w:p w14:paraId="339DDF6A"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4A90C471"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2ECD0236" w14:textId="77777777" w:rsidR="00F72092" w:rsidRPr="000D1143" w:rsidRDefault="00F72092" w:rsidP="00F72092">
      <w:pPr>
        <w:spacing w:before="120" w:afterLines="0" w:after="0"/>
        <w:ind w:firstLine="480"/>
        <w:rPr>
          <w:bCs/>
        </w:rPr>
      </w:pPr>
      <w:r w:rsidRPr="000D1143">
        <w:rPr>
          <w:lang w:bidi="ar"/>
        </w:rPr>
        <w:t>乐腾腾</w:t>
      </w:r>
      <w:r w:rsidRPr="000D1143">
        <w:t>系</w:t>
      </w:r>
      <w:r w:rsidRPr="000D1143">
        <w:rPr>
          <w:rFonts w:hint="eastAsia"/>
        </w:rPr>
        <w:t>标的公司</w:t>
      </w:r>
      <w:r w:rsidRPr="000D1143">
        <w:t>员工持股平台，</w:t>
      </w:r>
      <w:r w:rsidRPr="000D1143">
        <w:rPr>
          <w:bCs/>
        </w:rPr>
        <w:t>无其他业务。</w:t>
      </w:r>
    </w:p>
    <w:p w14:paraId="09DA9F52" w14:textId="77777777" w:rsidR="00F72092" w:rsidRPr="000D1143" w:rsidRDefault="00F72092" w:rsidP="00F72092">
      <w:pPr>
        <w:spacing w:before="120" w:afterLines="0" w:after="0"/>
        <w:ind w:firstLine="480"/>
        <w:rPr>
          <w:szCs w:val="24"/>
        </w:rPr>
      </w:pPr>
      <w:r w:rsidRPr="000D1143">
        <w:rPr>
          <w:rFonts w:ascii="宋体" w:hAnsi="宋体" w:cs="宋体" w:hint="eastAsia"/>
        </w:rPr>
        <w:t>②</w:t>
      </w:r>
      <w:r w:rsidRPr="000D1143">
        <w:t>最近两年主要财务指标</w:t>
      </w:r>
    </w:p>
    <w:p w14:paraId="231ECE21" w14:textId="0655B58E" w:rsidR="00F72092" w:rsidRPr="000D1143" w:rsidRDefault="00F72092" w:rsidP="00F72092">
      <w:pPr>
        <w:spacing w:before="120" w:afterLines="0" w:after="0"/>
        <w:ind w:firstLine="480"/>
      </w:pPr>
      <w:r w:rsidRPr="000D1143">
        <w:t>乐腾腾系</w:t>
      </w:r>
      <w:r w:rsidRPr="000D1143">
        <w:rPr>
          <w:rFonts w:hint="eastAsia"/>
        </w:rPr>
        <w:t>标的公司</w:t>
      </w:r>
      <w:r w:rsidRPr="000D1143">
        <w:t>员工持股平台，成立后至</w:t>
      </w:r>
      <w:r w:rsidR="00DD6674" w:rsidRPr="000D1143">
        <w:t>本报告</w:t>
      </w:r>
      <w:r w:rsidRPr="000D1143">
        <w:t>签署日，未实际经营业务，故未编制财务报表。</w:t>
      </w:r>
    </w:p>
    <w:p w14:paraId="6FD68A72" w14:textId="77777777" w:rsidR="00F72092" w:rsidRPr="000D1143" w:rsidRDefault="00F72092" w:rsidP="00217B21">
      <w:pPr>
        <w:pStyle w:val="004"/>
        <w:spacing w:before="120" w:after="120"/>
        <w:ind w:firstLine="482"/>
        <w:outlineLvl w:val="4"/>
      </w:pPr>
      <w:r w:rsidRPr="000D1143">
        <w:lastRenderedPageBreak/>
        <w:t>（</w:t>
      </w:r>
      <w:r w:rsidRPr="000D1143">
        <w:t>3</w:t>
      </w:r>
      <w:r w:rsidRPr="000D1143">
        <w:t>）最近一年简要财务报表</w:t>
      </w:r>
    </w:p>
    <w:p w14:paraId="148A3C0A" w14:textId="4C4DA6B8" w:rsidR="00F72092" w:rsidRPr="000D1143" w:rsidRDefault="00F72092" w:rsidP="00F72092">
      <w:pPr>
        <w:spacing w:before="120" w:afterLines="0" w:after="0"/>
        <w:ind w:firstLine="480"/>
      </w:pPr>
      <w:r w:rsidRPr="000D1143">
        <w:t>乐腾腾系</w:t>
      </w:r>
      <w:r w:rsidRPr="000D1143">
        <w:rPr>
          <w:rFonts w:hint="eastAsia"/>
        </w:rPr>
        <w:t>标的公司</w:t>
      </w:r>
      <w:r w:rsidRPr="000D1143">
        <w:t>员工持股平台，成立后至</w:t>
      </w:r>
      <w:r w:rsidR="00DD6674" w:rsidRPr="000D1143">
        <w:t>本报告</w:t>
      </w:r>
      <w:r w:rsidRPr="000D1143">
        <w:t>签署日，未实际经营业务，故未编制财务报表。</w:t>
      </w:r>
    </w:p>
    <w:p w14:paraId="162E1298"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008C0539" w14:textId="0D8392D9" w:rsidR="00F72092" w:rsidRPr="000D1143" w:rsidRDefault="00F72092" w:rsidP="00F72092">
      <w:pPr>
        <w:spacing w:before="120" w:afterLines="0" w:after="0"/>
        <w:ind w:firstLine="480"/>
      </w:pPr>
      <w:r w:rsidRPr="000D1143">
        <w:t>截至</w:t>
      </w:r>
      <w:r w:rsidR="00DD6674" w:rsidRPr="000D1143">
        <w:t>本报告</w:t>
      </w:r>
      <w:r w:rsidRPr="000D1143">
        <w:t>签署日，乐腾腾的出资结构如下：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
        <w:gridCol w:w="3044"/>
        <w:gridCol w:w="1847"/>
        <w:gridCol w:w="1367"/>
        <w:gridCol w:w="1520"/>
      </w:tblGrid>
      <w:tr w:rsidR="00F72092" w:rsidRPr="000D1143" w14:paraId="64F08409" w14:textId="77777777" w:rsidTr="00217B21">
        <w:trPr>
          <w:trHeight w:val="397"/>
          <w:tblHeader/>
          <w:jc w:val="center"/>
        </w:trPr>
        <w:tc>
          <w:tcPr>
            <w:tcW w:w="750" w:type="dxa"/>
            <w:tcMar>
              <w:top w:w="0" w:type="dxa"/>
              <w:left w:w="108" w:type="dxa"/>
              <w:bottom w:w="0" w:type="dxa"/>
              <w:right w:w="108" w:type="dxa"/>
            </w:tcMar>
            <w:vAlign w:val="center"/>
          </w:tcPr>
          <w:p w14:paraId="16B1116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3044" w:type="dxa"/>
            <w:tcMar>
              <w:top w:w="0" w:type="dxa"/>
              <w:left w:w="108" w:type="dxa"/>
              <w:bottom w:w="0" w:type="dxa"/>
              <w:right w:w="108" w:type="dxa"/>
            </w:tcMar>
            <w:vAlign w:val="center"/>
          </w:tcPr>
          <w:p w14:paraId="21F68BD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847" w:type="dxa"/>
            <w:tcMar>
              <w:top w:w="0" w:type="dxa"/>
              <w:left w:w="108" w:type="dxa"/>
              <w:bottom w:w="0" w:type="dxa"/>
              <w:right w:w="108" w:type="dxa"/>
            </w:tcMar>
            <w:vAlign w:val="center"/>
          </w:tcPr>
          <w:p w14:paraId="0A60A000"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367" w:type="dxa"/>
            <w:tcMar>
              <w:top w:w="0" w:type="dxa"/>
              <w:left w:w="108" w:type="dxa"/>
              <w:bottom w:w="0" w:type="dxa"/>
              <w:right w:w="108" w:type="dxa"/>
            </w:tcMar>
            <w:vAlign w:val="center"/>
          </w:tcPr>
          <w:p w14:paraId="37E6E1C0"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2F6F585B"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（元）</w:t>
            </w:r>
          </w:p>
        </w:tc>
        <w:tc>
          <w:tcPr>
            <w:tcW w:w="1520" w:type="dxa"/>
            <w:tcMar>
              <w:top w:w="0" w:type="dxa"/>
              <w:left w:w="108" w:type="dxa"/>
              <w:bottom w:w="0" w:type="dxa"/>
              <w:right w:w="108" w:type="dxa"/>
            </w:tcMar>
            <w:vAlign w:val="center"/>
          </w:tcPr>
          <w:p w14:paraId="5D9D75D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7CBFCB8B"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7AC62AA9" w14:textId="77777777" w:rsidTr="00217B21">
        <w:trPr>
          <w:trHeight w:val="397"/>
          <w:jc w:val="center"/>
        </w:trPr>
        <w:tc>
          <w:tcPr>
            <w:tcW w:w="750" w:type="dxa"/>
            <w:tcMar>
              <w:top w:w="0" w:type="dxa"/>
              <w:left w:w="108" w:type="dxa"/>
              <w:bottom w:w="0" w:type="dxa"/>
              <w:right w:w="108" w:type="dxa"/>
            </w:tcMar>
            <w:vAlign w:val="center"/>
          </w:tcPr>
          <w:p w14:paraId="7A0646E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044" w:type="dxa"/>
            <w:tcMar>
              <w:top w:w="0" w:type="dxa"/>
              <w:left w:w="108" w:type="dxa"/>
              <w:bottom w:w="0" w:type="dxa"/>
              <w:right w:w="108" w:type="dxa"/>
            </w:tcMar>
            <w:vAlign w:val="center"/>
          </w:tcPr>
          <w:p w14:paraId="5DD9F8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陈伟镇</w:t>
            </w:r>
          </w:p>
        </w:tc>
        <w:tc>
          <w:tcPr>
            <w:tcW w:w="1847" w:type="dxa"/>
            <w:tcMar>
              <w:top w:w="0" w:type="dxa"/>
              <w:left w:w="108" w:type="dxa"/>
              <w:bottom w:w="0" w:type="dxa"/>
              <w:right w:w="108" w:type="dxa"/>
            </w:tcMar>
            <w:vAlign w:val="center"/>
          </w:tcPr>
          <w:p w14:paraId="0E0C4F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367" w:type="dxa"/>
            <w:tcMar>
              <w:top w:w="0" w:type="dxa"/>
              <w:left w:w="108" w:type="dxa"/>
              <w:bottom w:w="0" w:type="dxa"/>
              <w:right w:w="108" w:type="dxa"/>
            </w:tcMar>
            <w:vAlign w:val="center"/>
          </w:tcPr>
          <w:p w14:paraId="095874D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35,209.00</w:t>
            </w:r>
          </w:p>
        </w:tc>
        <w:tc>
          <w:tcPr>
            <w:tcW w:w="1520" w:type="dxa"/>
            <w:tcMar>
              <w:top w:w="0" w:type="dxa"/>
              <w:left w:w="108" w:type="dxa"/>
              <w:bottom w:w="0" w:type="dxa"/>
              <w:right w:w="108" w:type="dxa"/>
            </w:tcMar>
            <w:vAlign w:val="center"/>
          </w:tcPr>
          <w:p w14:paraId="218808C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16.08</w:t>
            </w:r>
          </w:p>
        </w:tc>
      </w:tr>
      <w:tr w:rsidR="00F72092" w:rsidRPr="000D1143" w14:paraId="2B9CED3E" w14:textId="77777777" w:rsidTr="00217B21">
        <w:trPr>
          <w:trHeight w:val="397"/>
          <w:jc w:val="center"/>
        </w:trPr>
        <w:tc>
          <w:tcPr>
            <w:tcW w:w="750" w:type="dxa"/>
            <w:tcMar>
              <w:top w:w="0" w:type="dxa"/>
              <w:left w:w="108" w:type="dxa"/>
              <w:bottom w:w="0" w:type="dxa"/>
              <w:right w:w="108" w:type="dxa"/>
            </w:tcMar>
            <w:vAlign w:val="center"/>
          </w:tcPr>
          <w:p w14:paraId="1F5F8A3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044" w:type="dxa"/>
            <w:tcMar>
              <w:top w:w="0" w:type="dxa"/>
              <w:left w:w="108" w:type="dxa"/>
              <w:bottom w:w="0" w:type="dxa"/>
              <w:right w:w="108" w:type="dxa"/>
            </w:tcMar>
            <w:vAlign w:val="center"/>
          </w:tcPr>
          <w:p w14:paraId="2F45F3F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林超越</w:t>
            </w:r>
          </w:p>
        </w:tc>
        <w:tc>
          <w:tcPr>
            <w:tcW w:w="1847" w:type="dxa"/>
            <w:tcMar>
              <w:top w:w="0" w:type="dxa"/>
              <w:left w:w="108" w:type="dxa"/>
              <w:bottom w:w="0" w:type="dxa"/>
              <w:right w:w="108" w:type="dxa"/>
            </w:tcMar>
            <w:vAlign w:val="center"/>
          </w:tcPr>
          <w:p w14:paraId="29ADF77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11FC7AA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80,556.00</w:t>
            </w:r>
          </w:p>
        </w:tc>
        <w:tc>
          <w:tcPr>
            <w:tcW w:w="1520" w:type="dxa"/>
            <w:tcMar>
              <w:top w:w="0" w:type="dxa"/>
              <w:left w:w="108" w:type="dxa"/>
              <w:bottom w:w="0" w:type="dxa"/>
              <w:right w:w="108" w:type="dxa"/>
            </w:tcMar>
            <w:vAlign w:val="center"/>
          </w:tcPr>
          <w:p w14:paraId="1DFA6FB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36.79</w:t>
            </w:r>
          </w:p>
        </w:tc>
      </w:tr>
      <w:tr w:rsidR="00F72092" w:rsidRPr="000D1143" w14:paraId="25134E3F" w14:textId="77777777" w:rsidTr="00217B21">
        <w:trPr>
          <w:trHeight w:val="397"/>
          <w:jc w:val="center"/>
        </w:trPr>
        <w:tc>
          <w:tcPr>
            <w:tcW w:w="750" w:type="dxa"/>
            <w:tcMar>
              <w:top w:w="0" w:type="dxa"/>
              <w:left w:w="108" w:type="dxa"/>
              <w:bottom w:w="0" w:type="dxa"/>
              <w:right w:w="108" w:type="dxa"/>
            </w:tcMar>
            <w:vAlign w:val="center"/>
          </w:tcPr>
          <w:p w14:paraId="3E461F9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044" w:type="dxa"/>
            <w:tcMar>
              <w:top w:w="0" w:type="dxa"/>
              <w:left w:w="108" w:type="dxa"/>
              <w:bottom w:w="0" w:type="dxa"/>
              <w:right w:w="108" w:type="dxa"/>
            </w:tcMar>
            <w:vAlign w:val="center"/>
          </w:tcPr>
          <w:p w14:paraId="2337BDC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张超</w:t>
            </w:r>
          </w:p>
        </w:tc>
        <w:tc>
          <w:tcPr>
            <w:tcW w:w="1847" w:type="dxa"/>
            <w:tcMar>
              <w:top w:w="0" w:type="dxa"/>
              <w:left w:w="108" w:type="dxa"/>
              <w:bottom w:w="0" w:type="dxa"/>
              <w:right w:w="108" w:type="dxa"/>
            </w:tcMar>
            <w:vAlign w:val="center"/>
          </w:tcPr>
          <w:p w14:paraId="2C792D4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3FCBB5E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43,150.00</w:t>
            </w:r>
          </w:p>
        </w:tc>
        <w:tc>
          <w:tcPr>
            <w:tcW w:w="1520" w:type="dxa"/>
            <w:tcMar>
              <w:top w:w="0" w:type="dxa"/>
              <w:left w:w="108" w:type="dxa"/>
              <w:bottom w:w="0" w:type="dxa"/>
              <w:right w:w="108" w:type="dxa"/>
            </w:tcMar>
            <w:vAlign w:val="center"/>
          </w:tcPr>
          <w:p w14:paraId="050ED52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19.71</w:t>
            </w:r>
          </w:p>
        </w:tc>
      </w:tr>
      <w:tr w:rsidR="00F72092" w:rsidRPr="000D1143" w14:paraId="0AB5BE0B" w14:textId="77777777" w:rsidTr="00217B21">
        <w:trPr>
          <w:trHeight w:val="397"/>
          <w:jc w:val="center"/>
        </w:trPr>
        <w:tc>
          <w:tcPr>
            <w:tcW w:w="750" w:type="dxa"/>
            <w:tcMar>
              <w:top w:w="0" w:type="dxa"/>
              <w:left w:w="108" w:type="dxa"/>
              <w:bottom w:w="0" w:type="dxa"/>
              <w:right w:w="108" w:type="dxa"/>
            </w:tcMar>
            <w:vAlign w:val="center"/>
          </w:tcPr>
          <w:p w14:paraId="70AD99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044" w:type="dxa"/>
            <w:tcMar>
              <w:top w:w="0" w:type="dxa"/>
              <w:left w:w="108" w:type="dxa"/>
              <w:bottom w:w="0" w:type="dxa"/>
              <w:right w:w="108" w:type="dxa"/>
            </w:tcMar>
            <w:vAlign w:val="center"/>
          </w:tcPr>
          <w:p w14:paraId="4ED3BE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霍树森</w:t>
            </w:r>
          </w:p>
        </w:tc>
        <w:tc>
          <w:tcPr>
            <w:tcW w:w="1847" w:type="dxa"/>
            <w:tcMar>
              <w:top w:w="0" w:type="dxa"/>
              <w:left w:w="108" w:type="dxa"/>
              <w:bottom w:w="0" w:type="dxa"/>
              <w:right w:w="108" w:type="dxa"/>
            </w:tcMar>
            <w:vAlign w:val="center"/>
          </w:tcPr>
          <w:p w14:paraId="2C4276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CBF4A3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30,821.00</w:t>
            </w:r>
          </w:p>
        </w:tc>
        <w:tc>
          <w:tcPr>
            <w:tcW w:w="1520" w:type="dxa"/>
            <w:tcMar>
              <w:top w:w="0" w:type="dxa"/>
              <w:left w:w="108" w:type="dxa"/>
              <w:bottom w:w="0" w:type="dxa"/>
              <w:right w:w="108" w:type="dxa"/>
            </w:tcMar>
            <w:vAlign w:val="center"/>
          </w:tcPr>
          <w:p w14:paraId="218F1F7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14.08</w:t>
            </w:r>
          </w:p>
        </w:tc>
      </w:tr>
      <w:tr w:rsidR="00F72092" w:rsidRPr="000D1143" w14:paraId="7C18316F" w14:textId="77777777" w:rsidTr="00217B21">
        <w:trPr>
          <w:trHeight w:val="397"/>
          <w:jc w:val="center"/>
        </w:trPr>
        <w:tc>
          <w:tcPr>
            <w:tcW w:w="750" w:type="dxa"/>
            <w:tcMar>
              <w:top w:w="0" w:type="dxa"/>
              <w:left w:w="108" w:type="dxa"/>
              <w:bottom w:w="0" w:type="dxa"/>
              <w:right w:w="108" w:type="dxa"/>
            </w:tcMar>
            <w:vAlign w:val="center"/>
          </w:tcPr>
          <w:p w14:paraId="794861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044" w:type="dxa"/>
            <w:tcMar>
              <w:top w:w="0" w:type="dxa"/>
              <w:left w:w="108" w:type="dxa"/>
              <w:bottom w:w="0" w:type="dxa"/>
              <w:right w:w="108" w:type="dxa"/>
            </w:tcMar>
            <w:vAlign w:val="center"/>
          </w:tcPr>
          <w:p w14:paraId="68DF727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曾小连</w:t>
            </w:r>
          </w:p>
        </w:tc>
        <w:tc>
          <w:tcPr>
            <w:tcW w:w="1847" w:type="dxa"/>
            <w:tcMar>
              <w:top w:w="0" w:type="dxa"/>
              <w:left w:w="108" w:type="dxa"/>
              <w:bottom w:w="0" w:type="dxa"/>
              <w:right w:w="108" w:type="dxa"/>
            </w:tcMar>
            <w:vAlign w:val="center"/>
          </w:tcPr>
          <w:p w14:paraId="5F38148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578673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18,648.00</w:t>
            </w:r>
          </w:p>
        </w:tc>
        <w:tc>
          <w:tcPr>
            <w:tcW w:w="1520" w:type="dxa"/>
            <w:tcMar>
              <w:top w:w="0" w:type="dxa"/>
              <w:left w:w="108" w:type="dxa"/>
              <w:bottom w:w="0" w:type="dxa"/>
              <w:right w:w="108" w:type="dxa"/>
            </w:tcMar>
            <w:vAlign w:val="center"/>
          </w:tcPr>
          <w:p w14:paraId="771BAF1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8.52</w:t>
            </w:r>
          </w:p>
        </w:tc>
      </w:tr>
      <w:tr w:rsidR="00F72092" w:rsidRPr="000D1143" w14:paraId="623BA54F" w14:textId="77777777" w:rsidTr="00217B21">
        <w:trPr>
          <w:trHeight w:val="397"/>
          <w:jc w:val="center"/>
        </w:trPr>
        <w:tc>
          <w:tcPr>
            <w:tcW w:w="750" w:type="dxa"/>
            <w:tcMar>
              <w:top w:w="0" w:type="dxa"/>
              <w:left w:w="108" w:type="dxa"/>
              <w:bottom w:w="0" w:type="dxa"/>
              <w:right w:w="108" w:type="dxa"/>
            </w:tcMar>
            <w:vAlign w:val="center"/>
          </w:tcPr>
          <w:p w14:paraId="472D5EB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044" w:type="dxa"/>
            <w:tcMar>
              <w:top w:w="0" w:type="dxa"/>
              <w:left w:w="108" w:type="dxa"/>
              <w:bottom w:w="0" w:type="dxa"/>
              <w:right w:w="108" w:type="dxa"/>
            </w:tcMar>
            <w:vAlign w:val="center"/>
          </w:tcPr>
          <w:p w14:paraId="32987CC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陈腾蛟</w:t>
            </w:r>
          </w:p>
        </w:tc>
        <w:tc>
          <w:tcPr>
            <w:tcW w:w="1847" w:type="dxa"/>
            <w:tcMar>
              <w:top w:w="0" w:type="dxa"/>
              <w:left w:w="108" w:type="dxa"/>
              <w:bottom w:w="0" w:type="dxa"/>
              <w:right w:w="108" w:type="dxa"/>
            </w:tcMar>
            <w:vAlign w:val="center"/>
          </w:tcPr>
          <w:p w14:paraId="1EF7013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4F71DB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10,552.00</w:t>
            </w:r>
          </w:p>
        </w:tc>
        <w:tc>
          <w:tcPr>
            <w:tcW w:w="1520" w:type="dxa"/>
            <w:tcMar>
              <w:top w:w="0" w:type="dxa"/>
              <w:left w:w="108" w:type="dxa"/>
              <w:bottom w:w="0" w:type="dxa"/>
              <w:right w:w="108" w:type="dxa"/>
            </w:tcMar>
            <w:vAlign w:val="center"/>
          </w:tcPr>
          <w:p w14:paraId="173B8A7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4.82</w:t>
            </w:r>
          </w:p>
        </w:tc>
      </w:tr>
      <w:tr w:rsidR="00F72092" w:rsidRPr="000D1143" w14:paraId="0C8CB8CE" w14:textId="77777777" w:rsidTr="00217B21">
        <w:trPr>
          <w:trHeight w:val="397"/>
          <w:jc w:val="center"/>
        </w:trPr>
        <w:tc>
          <w:tcPr>
            <w:tcW w:w="750" w:type="dxa"/>
            <w:tcMar>
              <w:top w:w="0" w:type="dxa"/>
              <w:left w:w="108" w:type="dxa"/>
              <w:bottom w:w="0" w:type="dxa"/>
              <w:right w:w="108" w:type="dxa"/>
            </w:tcMar>
            <w:vAlign w:val="center"/>
          </w:tcPr>
          <w:p w14:paraId="2541BC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044" w:type="dxa"/>
            <w:tcMar>
              <w:top w:w="0" w:type="dxa"/>
              <w:left w:w="108" w:type="dxa"/>
              <w:bottom w:w="0" w:type="dxa"/>
              <w:right w:w="108" w:type="dxa"/>
            </w:tcMar>
            <w:vAlign w:val="center"/>
          </w:tcPr>
          <w:p w14:paraId="65F26DD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47" w:type="dxa"/>
            <w:tcMar>
              <w:top w:w="0" w:type="dxa"/>
              <w:left w:w="108" w:type="dxa"/>
              <w:bottom w:w="0" w:type="dxa"/>
              <w:right w:w="108" w:type="dxa"/>
            </w:tcMar>
            <w:vAlign w:val="center"/>
          </w:tcPr>
          <w:p w14:paraId="206D6A8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209CECE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36.00</w:t>
            </w:r>
          </w:p>
        </w:tc>
        <w:tc>
          <w:tcPr>
            <w:tcW w:w="1520" w:type="dxa"/>
            <w:tcMar>
              <w:top w:w="0" w:type="dxa"/>
              <w:left w:w="108" w:type="dxa"/>
              <w:bottom w:w="0" w:type="dxa"/>
              <w:right w:w="108" w:type="dxa"/>
            </w:tcMar>
            <w:vAlign w:val="center"/>
          </w:tcPr>
          <w:p w14:paraId="3F39194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0.02</w:t>
            </w:r>
          </w:p>
        </w:tc>
      </w:tr>
      <w:tr w:rsidR="00F72092" w:rsidRPr="000D1143" w14:paraId="022D15C9" w14:textId="77777777" w:rsidTr="00217B21">
        <w:trPr>
          <w:trHeight w:val="397"/>
          <w:jc w:val="center"/>
        </w:trPr>
        <w:tc>
          <w:tcPr>
            <w:tcW w:w="5641" w:type="dxa"/>
            <w:gridSpan w:val="3"/>
            <w:tcMar>
              <w:top w:w="0" w:type="dxa"/>
              <w:left w:w="108" w:type="dxa"/>
              <w:bottom w:w="0" w:type="dxa"/>
              <w:right w:w="108" w:type="dxa"/>
            </w:tcMar>
            <w:vAlign w:val="center"/>
          </w:tcPr>
          <w:p w14:paraId="0D9A66CB"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367" w:type="dxa"/>
            <w:tcMar>
              <w:top w:w="0" w:type="dxa"/>
              <w:left w:w="108" w:type="dxa"/>
              <w:bottom w:w="0" w:type="dxa"/>
              <w:right w:w="108" w:type="dxa"/>
            </w:tcMar>
            <w:vAlign w:val="center"/>
          </w:tcPr>
          <w:p w14:paraId="776636CF"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218,972.00</w:t>
            </w:r>
          </w:p>
        </w:tc>
        <w:tc>
          <w:tcPr>
            <w:tcW w:w="1520" w:type="dxa"/>
            <w:tcMar>
              <w:top w:w="0" w:type="dxa"/>
              <w:left w:w="108" w:type="dxa"/>
              <w:bottom w:w="0" w:type="dxa"/>
              <w:right w:w="108" w:type="dxa"/>
            </w:tcMar>
            <w:vAlign w:val="center"/>
          </w:tcPr>
          <w:p w14:paraId="2751A4D4"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16A97F69" w14:textId="5D834728" w:rsidR="00F72092" w:rsidRPr="000D1143" w:rsidRDefault="00F72092" w:rsidP="00F72092">
      <w:pPr>
        <w:spacing w:beforeLines="0" w:before="0" w:afterLines="0" w:after="0" w:line="240" w:lineRule="auto"/>
        <w:ind w:firstLine="420"/>
        <w:rPr>
          <w:bCs/>
          <w:sz w:val="21"/>
        </w:rPr>
      </w:pPr>
      <w:r w:rsidRPr="000D1143">
        <w:rPr>
          <w:bCs/>
          <w:sz w:val="21"/>
        </w:rPr>
        <w:t>注：乐腾腾是标的公司的员工持股平台，杨凯然、王佳原通过乐腾腾间接持有标的公司股权，截至</w:t>
      </w:r>
      <w:r w:rsidR="00DD6674" w:rsidRPr="000D1143">
        <w:rPr>
          <w:bCs/>
          <w:sz w:val="21"/>
        </w:rPr>
        <w:t>本报告</w:t>
      </w:r>
      <w:r w:rsidRPr="000D1143">
        <w:rPr>
          <w:bCs/>
          <w:sz w:val="21"/>
        </w:rPr>
        <w:t>签署之日，杨凯然、王佳已与乐腾腾签署股权转让协议，由间接持股变更为直接持有标的公司股权，上表为持股方式改变后乐腾腾合伙人及产权控制关系情况，尚未完成工商变更。</w:t>
      </w:r>
    </w:p>
    <w:p w14:paraId="7F89AC3F" w14:textId="0D4AA7A5" w:rsidR="00F72092" w:rsidRPr="000D1143" w:rsidRDefault="00F72092" w:rsidP="00F72092">
      <w:pPr>
        <w:spacing w:before="120" w:afterLines="0" w:after="0"/>
        <w:ind w:firstLine="480"/>
      </w:pPr>
      <w:r w:rsidRPr="000D1143">
        <w:t>截至</w:t>
      </w:r>
      <w:r w:rsidR="00DD6674" w:rsidRPr="000D1143">
        <w:t>本报告</w:t>
      </w:r>
      <w:r w:rsidRPr="000D1143">
        <w:t>签署日，乐腾腾不存在协议控制架构、让渡经营管理权、收益权等影响独立性的协议或其他安排。</w:t>
      </w:r>
    </w:p>
    <w:p w14:paraId="5FA1DA35"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62AD4BD7" w14:textId="77777777" w:rsidTr="00217B21">
        <w:trPr>
          <w:trHeight w:val="397"/>
          <w:jc w:val="center"/>
        </w:trPr>
        <w:tc>
          <w:tcPr>
            <w:tcW w:w="1363" w:type="pct"/>
            <w:tcMar>
              <w:top w:w="0" w:type="dxa"/>
              <w:left w:w="108" w:type="dxa"/>
              <w:bottom w:w="0" w:type="dxa"/>
              <w:right w:w="108" w:type="dxa"/>
            </w:tcMar>
            <w:vAlign w:val="center"/>
          </w:tcPr>
          <w:p w14:paraId="5F3CFDB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姓名</w:t>
            </w:r>
          </w:p>
        </w:tc>
        <w:tc>
          <w:tcPr>
            <w:tcW w:w="3637" w:type="pct"/>
            <w:tcMar>
              <w:top w:w="0" w:type="dxa"/>
              <w:left w:w="108" w:type="dxa"/>
              <w:bottom w:w="0" w:type="dxa"/>
              <w:right w:w="108" w:type="dxa"/>
            </w:tcMar>
            <w:vAlign w:val="center"/>
          </w:tcPr>
          <w:p w14:paraId="41DD525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陈伟镇</w:t>
            </w:r>
          </w:p>
        </w:tc>
      </w:tr>
      <w:tr w:rsidR="00F72092" w:rsidRPr="000D1143" w14:paraId="3431FB7A" w14:textId="77777777" w:rsidTr="00217B21">
        <w:trPr>
          <w:trHeight w:val="397"/>
          <w:jc w:val="center"/>
        </w:trPr>
        <w:tc>
          <w:tcPr>
            <w:tcW w:w="1363" w:type="pct"/>
            <w:tcMar>
              <w:top w:w="0" w:type="dxa"/>
              <w:left w:w="108" w:type="dxa"/>
              <w:bottom w:w="0" w:type="dxa"/>
              <w:right w:w="108" w:type="dxa"/>
            </w:tcMar>
            <w:vAlign w:val="center"/>
          </w:tcPr>
          <w:p w14:paraId="2D436EB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曾用名</w:t>
            </w:r>
          </w:p>
        </w:tc>
        <w:tc>
          <w:tcPr>
            <w:tcW w:w="6203" w:type="dxa"/>
            <w:tcMar>
              <w:top w:w="0" w:type="dxa"/>
              <w:left w:w="108" w:type="dxa"/>
              <w:bottom w:w="0" w:type="dxa"/>
              <w:right w:w="108" w:type="dxa"/>
            </w:tcMar>
            <w:vAlign w:val="center"/>
          </w:tcPr>
          <w:p w14:paraId="0EFA523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无</w:t>
            </w:r>
          </w:p>
        </w:tc>
      </w:tr>
      <w:tr w:rsidR="00F72092" w:rsidRPr="000D1143" w14:paraId="71315EE6" w14:textId="77777777" w:rsidTr="00217B21">
        <w:trPr>
          <w:trHeight w:val="397"/>
          <w:jc w:val="center"/>
        </w:trPr>
        <w:tc>
          <w:tcPr>
            <w:tcW w:w="1363" w:type="pct"/>
            <w:tcMar>
              <w:top w:w="0" w:type="dxa"/>
              <w:left w:w="108" w:type="dxa"/>
              <w:bottom w:w="0" w:type="dxa"/>
              <w:right w:w="108" w:type="dxa"/>
            </w:tcMar>
            <w:vAlign w:val="center"/>
          </w:tcPr>
          <w:p w14:paraId="7C8940D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性别</w:t>
            </w:r>
          </w:p>
        </w:tc>
        <w:tc>
          <w:tcPr>
            <w:tcW w:w="6203" w:type="dxa"/>
            <w:tcMar>
              <w:top w:w="0" w:type="dxa"/>
              <w:left w:w="108" w:type="dxa"/>
              <w:bottom w:w="0" w:type="dxa"/>
              <w:right w:w="108" w:type="dxa"/>
            </w:tcMar>
            <w:vAlign w:val="center"/>
          </w:tcPr>
          <w:p w14:paraId="3888BFC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男</w:t>
            </w:r>
          </w:p>
        </w:tc>
      </w:tr>
      <w:tr w:rsidR="00F72092" w:rsidRPr="000D1143" w14:paraId="6BE4FA19" w14:textId="77777777" w:rsidTr="00217B21">
        <w:trPr>
          <w:trHeight w:val="397"/>
          <w:jc w:val="center"/>
        </w:trPr>
        <w:tc>
          <w:tcPr>
            <w:tcW w:w="1363" w:type="pct"/>
            <w:tcMar>
              <w:top w:w="0" w:type="dxa"/>
              <w:left w:w="108" w:type="dxa"/>
              <w:bottom w:w="0" w:type="dxa"/>
              <w:right w:w="108" w:type="dxa"/>
            </w:tcMar>
            <w:vAlign w:val="center"/>
          </w:tcPr>
          <w:p w14:paraId="0E128D3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国籍</w:t>
            </w:r>
          </w:p>
        </w:tc>
        <w:tc>
          <w:tcPr>
            <w:tcW w:w="6203" w:type="dxa"/>
            <w:tcMar>
              <w:top w:w="0" w:type="dxa"/>
              <w:left w:w="108" w:type="dxa"/>
              <w:bottom w:w="0" w:type="dxa"/>
              <w:right w:w="108" w:type="dxa"/>
            </w:tcMar>
            <w:vAlign w:val="center"/>
          </w:tcPr>
          <w:p w14:paraId="78BFA9E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中国</w:t>
            </w:r>
          </w:p>
        </w:tc>
      </w:tr>
      <w:tr w:rsidR="00F72092" w:rsidRPr="000D1143" w14:paraId="75D819AB" w14:textId="77777777" w:rsidTr="00217B21">
        <w:trPr>
          <w:trHeight w:val="397"/>
          <w:jc w:val="center"/>
        </w:trPr>
        <w:tc>
          <w:tcPr>
            <w:tcW w:w="1363" w:type="pct"/>
            <w:tcMar>
              <w:top w:w="0" w:type="dxa"/>
              <w:left w:w="108" w:type="dxa"/>
              <w:bottom w:w="0" w:type="dxa"/>
              <w:right w:w="108" w:type="dxa"/>
            </w:tcMar>
            <w:vAlign w:val="center"/>
          </w:tcPr>
          <w:p w14:paraId="4A5B778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身份证号码</w:t>
            </w:r>
          </w:p>
        </w:tc>
        <w:tc>
          <w:tcPr>
            <w:tcW w:w="6203" w:type="dxa"/>
            <w:tcMar>
              <w:top w:w="0" w:type="dxa"/>
              <w:left w:w="108" w:type="dxa"/>
              <w:bottom w:w="0" w:type="dxa"/>
              <w:right w:w="108" w:type="dxa"/>
            </w:tcMar>
            <w:vAlign w:val="center"/>
          </w:tcPr>
          <w:p w14:paraId="32049BC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4452811986********</w:t>
            </w:r>
          </w:p>
        </w:tc>
      </w:tr>
      <w:tr w:rsidR="00F72092" w:rsidRPr="000D1143" w14:paraId="78AAE115" w14:textId="77777777" w:rsidTr="00217B21">
        <w:trPr>
          <w:trHeight w:val="397"/>
          <w:jc w:val="center"/>
        </w:trPr>
        <w:tc>
          <w:tcPr>
            <w:tcW w:w="1363" w:type="pct"/>
            <w:tcMar>
              <w:top w:w="0" w:type="dxa"/>
              <w:left w:w="108" w:type="dxa"/>
              <w:bottom w:w="0" w:type="dxa"/>
              <w:right w:w="108" w:type="dxa"/>
            </w:tcMar>
            <w:vAlign w:val="center"/>
          </w:tcPr>
          <w:p w14:paraId="7E5DBE2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住所</w:t>
            </w:r>
            <w:r w:rsidRPr="000D1143">
              <w:rPr>
                <w:b/>
                <w:kern w:val="0"/>
                <w:sz w:val="21"/>
                <w:szCs w:val="21"/>
              </w:rPr>
              <w:t>/</w:t>
            </w:r>
            <w:r w:rsidRPr="000D1143">
              <w:rPr>
                <w:b/>
                <w:kern w:val="0"/>
                <w:sz w:val="21"/>
                <w:szCs w:val="21"/>
              </w:rPr>
              <w:t>通讯地址</w:t>
            </w:r>
          </w:p>
        </w:tc>
        <w:tc>
          <w:tcPr>
            <w:tcW w:w="6203" w:type="dxa"/>
            <w:tcMar>
              <w:top w:w="0" w:type="dxa"/>
              <w:left w:w="108" w:type="dxa"/>
              <w:bottom w:w="0" w:type="dxa"/>
              <w:right w:w="108" w:type="dxa"/>
            </w:tcMar>
            <w:vAlign w:val="center"/>
          </w:tcPr>
          <w:p w14:paraId="6D5533A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广州市番禺</w:t>
            </w:r>
            <w:r w:rsidRPr="000D1143">
              <w:rPr>
                <w:sz w:val="21"/>
                <w:szCs w:val="21"/>
                <w:lang w:eastAsia="zh-Hans"/>
              </w:rPr>
              <w:t>区</w:t>
            </w:r>
            <w:r w:rsidRPr="000D1143">
              <w:rPr>
                <w:sz w:val="21"/>
                <w:szCs w:val="21"/>
              </w:rPr>
              <w:t>****************</w:t>
            </w:r>
          </w:p>
        </w:tc>
      </w:tr>
      <w:tr w:rsidR="00F72092" w:rsidRPr="000D1143" w14:paraId="54090F23" w14:textId="77777777" w:rsidTr="00217B21">
        <w:trPr>
          <w:trHeight w:val="397"/>
          <w:jc w:val="center"/>
        </w:trPr>
        <w:tc>
          <w:tcPr>
            <w:tcW w:w="1363" w:type="pct"/>
            <w:tcMar>
              <w:top w:w="0" w:type="dxa"/>
              <w:left w:w="108" w:type="dxa"/>
              <w:bottom w:w="0" w:type="dxa"/>
              <w:right w:w="108" w:type="dxa"/>
            </w:tcMar>
            <w:vAlign w:val="center"/>
          </w:tcPr>
          <w:p w14:paraId="4E89DFF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是否取得其他国家或者地区居留权</w:t>
            </w:r>
          </w:p>
        </w:tc>
        <w:tc>
          <w:tcPr>
            <w:tcW w:w="6203" w:type="dxa"/>
            <w:tcMar>
              <w:top w:w="0" w:type="dxa"/>
              <w:left w:w="108" w:type="dxa"/>
              <w:bottom w:w="0" w:type="dxa"/>
              <w:right w:w="108" w:type="dxa"/>
            </w:tcMar>
            <w:vAlign w:val="center"/>
          </w:tcPr>
          <w:p w14:paraId="1A629C0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否</w:t>
            </w:r>
          </w:p>
        </w:tc>
      </w:tr>
    </w:tbl>
    <w:p w14:paraId="7A9693F1"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7DB689C5" w14:textId="2BF6B09B"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乐腾腾</w:t>
      </w:r>
      <w:r w:rsidRPr="000D1143">
        <w:rPr>
          <w:szCs w:val="24"/>
          <w:lang w:bidi="ar"/>
        </w:rPr>
        <w:t>不存在控制的下属企业</w:t>
      </w:r>
      <w:r w:rsidRPr="000D1143">
        <w:t>。</w:t>
      </w:r>
    </w:p>
    <w:p w14:paraId="5ED04945" w14:textId="77777777" w:rsidR="00F72092" w:rsidRPr="000D1143" w:rsidRDefault="00F72092" w:rsidP="00217B21">
      <w:pPr>
        <w:pStyle w:val="004"/>
        <w:spacing w:before="120" w:after="120"/>
        <w:ind w:firstLine="482"/>
      </w:pPr>
      <w:r w:rsidRPr="000D1143">
        <w:lastRenderedPageBreak/>
        <w:t>9</w:t>
      </w:r>
      <w:r w:rsidRPr="000D1143">
        <w:t>、深圳市前海千意智合三期投资合伙企业（有限合伙）</w:t>
      </w:r>
    </w:p>
    <w:p w14:paraId="7797BBE6"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0857D919" w14:textId="77777777" w:rsidTr="00217B21">
        <w:trPr>
          <w:trHeight w:val="397"/>
          <w:jc w:val="center"/>
        </w:trPr>
        <w:tc>
          <w:tcPr>
            <w:tcW w:w="1364" w:type="pct"/>
            <w:tcMar>
              <w:top w:w="0" w:type="dxa"/>
              <w:left w:w="108" w:type="dxa"/>
              <w:bottom w:w="0" w:type="dxa"/>
              <w:right w:w="108" w:type="dxa"/>
            </w:tcMar>
            <w:vAlign w:val="center"/>
          </w:tcPr>
          <w:p w14:paraId="13104C9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636" w:type="pct"/>
            <w:tcMar>
              <w:top w:w="0" w:type="dxa"/>
              <w:left w:w="108" w:type="dxa"/>
              <w:bottom w:w="0" w:type="dxa"/>
              <w:right w:w="108" w:type="dxa"/>
            </w:tcMar>
            <w:vAlign w:val="center"/>
          </w:tcPr>
          <w:p w14:paraId="7357BF6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深圳市前海千意智合三期投资合伙企业（有限合伙）</w:t>
            </w:r>
          </w:p>
        </w:tc>
      </w:tr>
      <w:tr w:rsidR="00F72092" w:rsidRPr="000D1143" w14:paraId="5F42DAC7" w14:textId="77777777" w:rsidTr="00217B21">
        <w:trPr>
          <w:trHeight w:val="397"/>
          <w:jc w:val="center"/>
        </w:trPr>
        <w:tc>
          <w:tcPr>
            <w:tcW w:w="1364" w:type="pct"/>
            <w:tcMar>
              <w:top w:w="0" w:type="dxa"/>
              <w:left w:w="108" w:type="dxa"/>
              <w:bottom w:w="0" w:type="dxa"/>
              <w:right w:w="108" w:type="dxa"/>
            </w:tcMar>
            <w:vAlign w:val="center"/>
          </w:tcPr>
          <w:p w14:paraId="2D304A8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6" w:type="pct"/>
            <w:tcMar>
              <w:top w:w="0" w:type="dxa"/>
              <w:left w:w="108" w:type="dxa"/>
              <w:bottom w:w="0" w:type="dxa"/>
              <w:right w:w="108" w:type="dxa"/>
            </w:tcMar>
            <w:vAlign w:val="center"/>
          </w:tcPr>
          <w:p w14:paraId="30A9057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69C7ACA6" w14:textId="77777777" w:rsidTr="00217B21">
        <w:trPr>
          <w:trHeight w:val="397"/>
          <w:jc w:val="center"/>
        </w:trPr>
        <w:tc>
          <w:tcPr>
            <w:tcW w:w="1364" w:type="pct"/>
            <w:tcMar>
              <w:top w:w="0" w:type="dxa"/>
              <w:left w:w="108" w:type="dxa"/>
              <w:bottom w:w="0" w:type="dxa"/>
              <w:right w:w="108" w:type="dxa"/>
            </w:tcMar>
            <w:vAlign w:val="center"/>
          </w:tcPr>
          <w:p w14:paraId="22CFE18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636" w:type="pct"/>
            <w:tcMar>
              <w:top w:w="0" w:type="dxa"/>
              <w:left w:w="108" w:type="dxa"/>
              <w:bottom w:w="0" w:type="dxa"/>
              <w:right w:w="108" w:type="dxa"/>
            </w:tcMar>
          </w:tcPr>
          <w:p w14:paraId="1C0AEA3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rFonts w:hint="eastAsia"/>
                <w:sz w:val="21"/>
                <w:szCs w:val="21"/>
                <w:lang w:bidi="ar"/>
              </w:rPr>
              <w:t>深圳市前海深港合作区南山街道兴海大道</w:t>
            </w:r>
            <w:r w:rsidRPr="000D1143">
              <w:rPr>
                <w:rFonts w:hint="eastAsia"/>
                <w:sz w:val="21"/>
                <w:szCs w:val="21"/>
                <w:lang w:bidi="ar"/>
              </w:rPr>
              <w:t>3046</w:t>
            </w:r>
            <w:r w:rsidRPr="000D1143">
              <w:rPr>
                <w:rFonts w:hint="eastAsia"/>
                <w:sz w:val="21"/>
                <w:szCs w:val="21"/>
                <w:lang w:bidi="ar"/>
              </w:rPr>
              <w:t>号香江金融大厦</w:t>
            </w:r>
            <w:r w:rsidRPr="000D1143">
              <w:rPr>
                <w:rFonts w:hint="eastAsia"/>
                <w:sz w:val="21"/>
                <w:szCs w:val="21"/>
                <w:lang w:bidi="ar"/>
              </w:rPr>
              <w:t>301-E10</w:t>
            </w:r>
          </w:p>
        </w:tc>
      </w:tr>
      <w:tr w:rsidR="00F72092" w:rsidRPr="000D1143" w14:paraId="16035546" w14:textId="77777777" w:rsidTr="00217B21">
        <w:trPr>
          <w:trHeight w:val="397"/>
          <w:jc w:val="center"/>
        </w:trPr>
        <w:tc>
          <w:tcPr>
            <w:tcW w:w="1364" w:type="pct"/>
            <w:tcMar>
              <w:top w:w="0" w:type="dxa"/>
              <w:left w:w="108" w:type="dxa"/>
              <w:bottom w:w="0" w:type="dxa"/>
              <w:right w:w="108" w:type="dxa"/>
            </w:tcMar>
            <w:vAlign w:val="center"/>
          </w:tcPr>
          <w:p w14:paraId="2C373B6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tcPr>
          <w:p w14:paraId="5DEE320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rFonts w:hint="eastAsia"/>
                <w:sz w:val="21"/>
                <w:szCs w:val="21"/>
                <w:lang w:bidi="ar"/>
              </w:rPr>
              <w:t>深圳市前海深港合作区南山街道兴海大道</w:t>
            </w:r>
            <w:r w:rsidRPr="000D1143">
              <w:rPr>
                <w:rFonts w:hint="eastAsia"/>
                <w:sz w:val="21"/>
                <w:szCs w:val="21"/>
                <w:lang w:bidi="ar"/>
              </w:rPr>
              <w:t>3046</w:t>
            </w:r>
            <w:r w:rsidRPr="000D1143">
              <w:rPr>
                <w:rFonts w:hint="eastAsia"/>
                <w:sz w:val="21"/>
                <w:szCs w:val="21"/>
                <w:lang w:bidi="ar"/>
              </w:rPr>
              <w:t>号香江金融大厦</w:t>
            </w:r>
            <w:r w:rsidRPr="000D1143">
              <w:rPr>
                <w:rFonts w:hint="eastAsia"/>
                <w:sz w:val="21"/>
                <w:szCs w:val="21"/>
                <w:lang w:bidi="ar"/>
              </w:rPr>
              <w:t>301-E10</w:t>
            </w:r>
          </w:p>
        </w:tc>
      </w:tr>
      <w:tr w:rsidR="00F72092" w:rsidRPr="000D1143" w14:paraId="56588CB5" w14:textId="77777777" w:rsidTr="00217B21">
        <w:trPr>
          <w:trHeight w:val="397"/>
          <w:jc w:val="center"/>
        </w:trPr>
        <w:tc>
          <w:tcPr>
            <w:tcW w:w="1364" w:type="pct"/>
            <w:tcMar>
              <w:top w:w="0" w:type="dxa"/>
              <w:left w:w="108" w:type="dxa"/>
              <w:bottom w:w="0" w:type="dxa"/>
              <w:right w:w="108" w:type="dxa"/>
            </w:tcMar>
            <w:vAlign w:val="center"/>
          </w:tcPr>
          <w:p w14:paraId="18EB208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636" w:type="pct"/>
            <w:tcMar>
              <w:top w:w="0" w:type="dxa"/>
              <w:left w:w="108" w:type="dxa"/>
              <w:bottom w:w="0" w:type="dxa"/>
              <w:right w:w="108" w:type="dxa"/>
            </w:tcMar>
            <w:vAlign w:val="center"/>
          </w:tcPr>
          <w:p w14:paraId="0F4B49BD"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2017</w:t>
            </w:r>
            <w:r w:rsidRPr="000D1143">
              <w:rPr>
                <w:sz w:val="21"/>
                <w:szCs w:val="21"/>
                <w:lang w:bidi="ar"/>
              </w:rPr>
              <w:t>年</w:t>
            </w:r>
            <w:r w:rsidRPr="000D1143">
              <w:rPr>
                <w:sz w:val="21"/>
                <w:szCs w:val="21"/>
                <w:lang w:bidi="ar"/>
              </w:rPr>
              <w:t>4</w:t>
            </w:r>
            <w:r w:rsidRPr="000D1143">
              <w:rPr>
                <w:sz w:val="21"/>
                <w:szCs w:val="21"/>
                <w:lang w:bidi="ar"/>
              </w:rPr>
              <w:t>月</w:t>
            </w:r>
            <w:r w:rsidRPr="000D1143">
              <w:rPr>
                <w:sz w:val="21"/>
                <w:szCs w:val="21"/>
                <w:lang w:bidi="ar"/>
              </w:rPr>
              <w:t>12</w:t>
            </w:r>
            <w:r w:rsidRPr="000D1143">
              <w:rPr>
                <w:sz w:val="21"/>
                <w:szCs w:val="21"/>
                <w:lang w:bidi="ar"/>
              </w:rPr>
              <w:t>日</w:t>
            </w:r>
          </w:p>
        </w:tc>
      </w:tr>
      <w:tr w:rsidR="00F72092" w:rsidRPr="000D1143" w14:paraId="49B6DF8B" w14:textId="77777777" w:rsidTr="00217B21">
        <w:trPr>
          <w:trHeight w:val="397"/>
          <w:jc w:val="center"/>
        </w:trPr>
        <w:tc>
          <w:tcPr>
            <w:tcW w:w="1364" w:type="pct"/>
            <w:tcMar>
              <w:top w:w="0" w:type="dxa"/>
              <w:left w:w="108" w:type="dxa"/>
              <w:bottom w:w="0" w:type="dxa"/>
              <w:right w:w="108" w:type="dxa"/>
            </w:tcMar>
            <w:vAlign w:val="center"/>
          </w:tcPr>
          <w:p w14:paraId="1E1AECA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636" w:type="pct"/>
            <w:tcMar>
              <w:top w:w="0" w:type="dxa"/>
              <w:left w:w="108" w:type="dxa"/>
              <w:bottom w:w="0" w:type="dxa"/>
              <w:right w:w="108" w:type="dxa"/>
            </w:tcMar>
            <w:vAlign w:val="center"/>
          </w:tcPr>
          <w:p w14:paraId="09F6521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2.0881</w:t>
            </w:r>
            <w:r w:rsidRPr="000D1143">
              <w:rPr>
                <w:sz w:val="21"/>
                <w:szCs w:val="21"/>
                <w:lang w:bidi="ar"/>
              </w:rPr>
              <w:t>万元</w:t>
            </w:r>
          </w:p>
        </w:tc>
      </w:tr>
      <w:tr w:rsidR="00F72092" w:rsidRPr="000D1143" w14:paraId="5167D1E8" w14:textId="77777777" w:rsidTr="00217B21">
        <w:trPr>
          <w:trHeight w:val="397"/>
          <w:jc w:val="center"/>
        </w:trPr>
        <w:tc>
          <w:tcPr>
            <w:tcW w:w="1364" w:type="pct"/>
            <w:tcMar>
              <w:top w:w="0" w:type="dxa"/>
              <w:left w:w="108" w:type="dxa"/>
              <w:bottom w:w="0" w:type="dxa"/>
              <w:right w:w="108" w:type="dxa"/>
            </w:tcMar>
            <w:vAlign w:val="center"/>
          </w:tcPr>
          <w:p w14:paraId="07AAA60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3636" w:type="pct"/>
            <w:tcMar>
              <w:top w:w="0" w:type="dxa"/>
              <w:left w:w="108" w:type="dxa"/>
              <w:bottom w:w="0" w:type="dxa"/>
              <w:right w:w="108" w:type="dxa"/>
            </w:tcMar>
            <w:vAlign w:val="center"/>
          </w:tcPr>
          <w:p w14:paraId="38AFF57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深圳市前海梧桐母基金投资管理有限公司</w:t>
            </w:r>
          </w:p>
        </w:tc>
      </w:tr>
      <w:tr w:rsidR="00F72092" w:rsidRPr="000D1143" w14:paraId="7ABFD2BF" w14:textId="77777777" w:rsidTr="00217B21">
        <w:trPr>
          <w:trHeight w:val="397"/>
          <w:jc w:val="center"/>
        </w:trPr>
        <w:tc>
          <w:tcPr>
            <w:tcW w:w="1364" w:type="pct"/>
            <w:tcMar>
              <w:top w:w="0" w:type="dxa"/>
              <w:left w:w="108" w:type="dxa"/>
              <w:bottom w:w="0" w:type="dxa"/>
              <w:right w:w="108" w:type="dxa"/>
            </w:tcMar>
            <w:vAlign w:val="center"/>
          </w:tcPr>
          <w:p w14:paraId="16EC93A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636" w:type="pct"/>
            <w:tcMar>
              <w:top w:w="0" w:type="dxa"/>
              <w:left w:w="108" w:type="dxa"/>
              <w:bottom w:w="0" w:type="dxa"/>
              <w:right w:w="108" w:type="dxa"/>
            </w:tcMar>
            <w:vAlign w:val="center"/>
          </w:tcPr>
          <w:p w14:paraId="0CE9A73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91440300MA5EFN6B18</w:t>
            </w:r>
          </w:p>
        </w:tc>
      </w:tr>
      <w:tr w:rsidR="00F72092" w:rsidRPr="000D1143" w14:paraId="78250FC7" w14:textId="77777777" w:rsidTr="00217B21">
        <w:trPr>
          <w:trHeight w:val="397"/>
          <w:jc w:val="center"/>
        </w:trPr>
        <w:tc>
          <w:tcPr>
            <w:tcW w:w="1364" w:type="pct"/>
            <w:tcMar>
              <w:top w:w="0" w:type="dxa"/>
              <w:left w:w="108" w:type="dxa"/>
              <w:bottom w:w="0" w:type="dxa"/>
              <w:right w:w="108" w:type="dxa"/>
            </w:tcMar>
            <w:vAlign w:val="center"/>
          </w:tcPr>
          <w:p w14:paraId="2C04E25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636" w:type="pct"/>
            <w:tcMar>
              <w:top w:w="0" w:type="dxa"/>
              <w:left w:w="108" w:type="dxa"/>
              <w:bottom w:w="0" w:type="dxa"/>
              <w:right w:w="108" w:type="dxa"/>
            </w:tcMar>
            <w:vAlign w:val="center"/>
          </w:tcPr>
          <w:p w14:paraId="526B443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一般经营项目是：投资兴办实业（具体项目另行申报）；创业投资；项目投资（具体项目另行申报）；投资咨询、投资顾问、企业管理咨询（以上不含人才中介、证券、保险、金融业务及其它限制项目</w:t>
            </w:r>
            <w:r w:rsidRPr="000D1143">
              <w:rPr>
                <w:sz w:val="21"/>
                <w:szCs w:val="21"/>
                <w:lang w:bidi="ar"/>
              </w:rPr>
              <w:t>,</w:t>
            </w:r>
            <w:r w:rsidRPr="000D1143">
              <w:rPr>
                <w:sz w:val="21"/>
                <w:szCs w:val="21"/>
                <w:lang w:bidi="ar"/>
              </w:rPr>
              <w:t>限制的项目须取得许可后方可经营）。（以上各项涉及法律、行政法规、国务院决定禁止的项目除外</w:t>
            </w:r>
            <w:r w:rsidRPr="000D1143">
              <w:rPr>
                <w:sz w:val="21"/>
                <w:szCs w:val="21"/>
                <w:lang w:bidi="ar"/>
              </w:rPr>
              <w:t>,</w:t>
            </w:r>
            <w:r w:rsidRPr="000D1143">
              <w:rPr>
                <w:sz w:val="21"/>
                <w:szCs w:val="21"/>
                <w:lang w:bidi="ar"/>
              </w:rPr>
              <w:t>限制的项目须取得许可后方可经营）</w:t>
            </w:r>
          </w:p>
        </w:tc>
      </w:tr>
    </w:tbl>
    <w:p w14:paraId="40DB33AA"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3459C9AA"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739A4E7B" w14:textId="77777777" w:rsidR="00F72092" w:rsidRPr="000D1143" w:rsidRDefault="00F72092" w:rsidP="00F72092">
      <w:pPr>
        <w:spacing w:before="120" w:afterLines="0" w:after="0"/>
        <w:ind w:firstLine="480"/>
        <w:rPr>
          <w:color w:val="000000"/>
          <w:shd w:val="clear" w:color="auto" w:fill="FFFFFF"/>
        </w:rPr>
      </w:pPr>
      <w:r w:rsidRPr="000D1143">
        <w:rPr>
          <w:kern w:val="0"/>
        </w:rPr>
        <w:t>深圳市前海千意智合三期</w:t>
      </w:r>
      <w:r w:rsidRPr="000D1143">
        <w:rPr>
          <w:lang w:bidi="ar"/>
        </w:rPr>
        <w:t>系</w:t>
      </w:r>
      <w:r w:rsidRPr="000D1143">
        <w:t>私募基金，主要从事股权投资业务，最近三年主营业务未发生变更</w:t>
      </w:r>
      <w:r w:rsidRPr="000D1143">
        <w:rPr>
          <w:color w:val="000000"/>
          <w:shd w:val="clear" w:color="auto" w:fill="FFFFFF"/>
        </w:rPr>
        <w:t>。</w:t>
      </w:r>
    </w:p>
    <w:p w14:paraId="01C1A8B8" w14:textId="77777777" w:rsidR="00F72092" w:rsidRPr="000D1143" w:rsidRDefault="00F72092" w:rsidP="00F72092">
      <w:pPr>
        <w:spacing w:before="120" w:afterLines="0" w:after="0"/>
        <w:ind w:firstLine="480"/>
      </w:pPr>
      <w:r w:rsidRPr="000D1143">
        <w:rPr>
          <w:rFonts w:ascii="宋体" w:hAnsi="宋体" w:cs="宋体" w:hint="eastAsia"/>
        </w:rPr>
        <w:t>②</w:t>
      </w:r>
      <w:r w:rsidRPr="000D1143">
        <w:t>最近两年主要财务指标</w:t>
      </w:r>
    </w:p>
    <w:p w14:paraId="7D723AD6" w14:textId="77777777" w:rsidR="00F72092" w:rsidRPr="000D1143" w:rsidRDefault="00F72092" w:rsidP="00F72092">
      <w:pPr>
        <w:spacing w:before="120" w:afterLines="0" w:after="0"/>
        <w:ind w:firstLine="480"/>
      </w:pPr>
      <w:r w:rsidRPr="000D1143">
        <w:t>最近两年，</w:t>
      </w:r>
      <w:r w:rsidRPr="000D1143">
        <w:rPr>
          <w:kern w:val="0"/>
          <w:szCs w:val="24"/>
        </w:rPr>
        <w:t>深圳市前海千意智合</w:t>
      </w:r>
      <w:r w:rsidRPr="000D1143">
        <w:rPr>
          <w:kern w:val="0"/>
        </w:rPr>
        <w:t>三期</w:t>
      </w:r>
      <w:r w:rsidRPr="000D1143">
        <w:t>的主要财务指标（合并口径）如下：</w:t>
      </w:r>
    </w:p>
    <w:p w14:paraId="22481317"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6F6339B2" w14:textId="77777777" w:rsidTr="00217B21">
        <w:trPr>
          <w:trHeight w:val="397"/>
          <w:tblHeader/>
          <w:jc w:val="center"/>
        </w:trPr>
        <w:tc>
          <w:tcPr>
            <w:tcW w:w="1015" w:type="pct"/>
            <w:tcMar>
              <w:top w:w="0" w:type="dxa"/>
              <w:left w:w="108" w:type="dxa"/>
              <w:bottom w:w="0" w:type="dxa"/>
              <w:right w:w="108" w:type="dxa"/>
            </w:tcMar>
            <w:vAlign w:val="center"/>
          </w:tcPr>
          <w:p w14:paraId="421120C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2622B6A7"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1CC5E808"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7C5C0D50" w14:textId="77777777" w:rsidTr="00217B21">
        <w:trPr>
          <w:trHeight w:val="397"/>
          <w:jc w:val="center"/>
        </w:trPr>
        <w:tc>
          <w:tcPr>
            <w:tcW w:w="1015" w:type="pct"/>
            <w:tcMar>
              <w:top w:w="0" w:type="dxa"/>
              <w:left w:w="108" w:type="dxa"/>
              <w:bottom w:w="0" w:type="dxa"/>
              <w:right w:w="108" w:type="dxa"/>
            </w:tcMar>
            <w:vAlign w:val="center"/>
          </w:tcPr>
          <w:p w14:paraId="4CA943B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3398" w:type="dxa"/>
            <w:tcMar>
              <w:top w:w="0" w:type="dxa"/>
              <w:left w:w="108" w:type="dxa"/>
              <w:bottom w:w="0" w:type="dxa"/>
              <w:right w:w="108" w:type="dxa"/>
            </w:tcMar>
            <w:vAlign w:val="center"/>
          </w:tcPr>
          <w:p w14:paraId="1498C76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4,565.53</w:t>
            </w:r>
          </w:p>
        </w:tc>
        <w:tc>
          <w:tcPr>
            <w:tcW w:w="3398" w:type="dxa"/>
            <w:tcMar>
              <w:top w:w="0" w:type="dxa"/>
              <w:left w:w="108" w:type="dxa"/>
              <w:bottom w:w="0" w:type="dxa"/>
              <w:right w:w="108" w:type="dxa"/>
            </w:tcMar>
            <w:vAlign w:val="center"/>
          </w:tcPr>
          <w:p w14:paraId="4425E20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2,624.59</w:t>
            </w:r>
          </w:p>
        </w:tc>
      </w:tr>
      <w:tr w:rsidR="00F72092" w:rsidRPr="000D1143" w14:paraId="5F0F9F69" w14:textId="77777777" w:rsidTr="00217B21">
        <w:trPr>
          <w:trHeight w:val="397"/>
          <w:jc w:val="center"/>
        </w:trPr>
        <w:tc>
          <w:tcPr>
            <w:tcW w:w="1015" w:type="pct"/>
            <w:tcMar>
              <w:top w:w="0" w:type="dxa"/>
              <w:left w:w="108" w:type="dxa"/>
              <w:bottom w:w="0" w:type="dxa"/>
              <w:right w:w="108" w:type="dxa"/>
            </w:tcMar>
            <w:vAlign w:val="center"/>
          </w:tcPr>
          <w:p w14:paraId="7277A4C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3398" w:type="dxa"/>
            <w:tcMar>
              <w:top w:w="0" w:type="dxa"/>
              <w:left w:w="108" w:type="dxa"/>
              <w:bottom w:w="0" w:type="dxa"/>
              <w:right w:w="108" w:type="dxa"/>
            </w:tcMar>
            <w:vAlign w:val="center"/>
          </w:tcPr>
          <w:p w14:paraId="72FA5EA8"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c>
          <w:tcPr>
            <w:tcW w:w="3398" w:type="dxa"/>
            <w:tcMar>
              <w:top w:w="0" w:type="dxa"/>
              <w:left w:w="108" w:type="dxa"/>
              <w:bottom w:w="0" w:type="dxa"/>
              <w:right w:w="108" w:type="dxa"/>
            </w:tcMar>
            <w:vAlign w:val="center"/>
          </w:tcPr>
          <w:p w14:paraId="0A0E3B8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0.10</w:t>
            </w:r>
          </w:p>
        </w:tc>
      </w:tr>
      <w:tr w:rsidR="00F72092" w:rsidRPr="000D1143" w14:paraId="28F0345C" w14:textId="77777777" w:rsidTr="00217B21">
        <w:trPr>
          <w:trHeight w:val="397"/>
          <w:jc w:val="center"/>
        </w:trPr>
        <w:tc>
          <w:tcPr>
            <w:tcW w:w="1015" w:type="pct"/>
            <w:tcMar>
              <w:top w:w="0" w:type="dxa"/>
              <w:left w:w="108" w:type="dxa"/>
              <w:bottom w:w="0" w:type="dxa"/>
              <w:right w:w="108" w:type="dxa"/>
            </w:tcMar>
            <w:vAlign w:val="center"/>
          </w:tcPr>
          <w:p w14:paraId="75635D67"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3398" w:type="dxa"/>
            <w:tcMar>
              <w:top w:w="0" w:type="dxa"/>
              <w:left w:w="108" w:type="dxa"/>
              <w:bottom w:w="0" w:type="dxa"/>
              <w:right w:w="108" w:type="dxa"/>
            </w:tcMar>
            <w:vAlign w:val="center"/>
          </w:tcPr>
          <w:p w14:paraId="00032598"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4,565.53</w:t>
            </w:r>
          </w:p>
        </w:tc>
        <w:tc>
          <w:tcPr>
            <w:tcW w:w="3398" w:type="dxa"/>
            <w:tcMar>
              <w:top w:w="0" w:type="dxa"/>
              <w:left w:w="108" w:type="dxa"/>
              <w:bottom w:w="0" w:type="dxa"/>
              <w:right w:w="108" w:type="dxa"/>
            </w:tcMar>
            <w:vAlign w:val="center"/>
          </w:tcPr>
          <w:p w14:paraId="13C5DE5C"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2,624.59</w:t>
            </w:r>
          </w:p>
        </w:tc>
      </w:tr>
      <w:tr w:rsidR="00F72092" w:rsidRPr="000D1143" w14:paraId="330F28DC" w14:textId="77777777" w:rsidTr="00217B21">
        <w:trPr>
          <w:trHeight w:val="397"/>
          <w:jc w:val="center"/>
        </w:trPr>
        <w:tc>
          <w:tcPr>
            <w:tcW w:w="1015" w:type="pct"/>
            <w:tcMar>
              <w:top w:w="0" w:type="dxa"/>
              <w:left w:w="108" w:type="dxa"/>
              <w:bottom w:w="0" w:type="dxa"/>
              <w:right w:w="108" w:type="dxa"/>
            </w:tcMar>
            <w:vAlign w:val="center"/>
          </w:tcPr>
          <w:p w14:paraId="221572E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3398" w:type="dxa"/>
            <w:tcMar>
              <w:top w:w="0" w:type="dxa"/>
              <w:left w:w="108" w:type="dxa"/>
              <w:bottom w:w="0" w:type="dxa"/>
              <w:right w:w="108" w:type="dxa"/>
            </w:tcMar>
            <w:vAlign w:val="center"/>
          </w:tcPr>
          <w:p w14:paraId="2BE67A20"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c>
          <w:tcPr>
            <w:tcW w:w="3398" w:type="dxa"/>
            <w:tcMar>
              <w:top w:w="0" w:type="dxa"/>
              <w:left w:w="108" w:type="dxa"/>
              <w:bottom w:w="0" w:type="dxa"/>
              <w:right w:w="108" w:type="dxa"/>
            </w:tcMar>
            <w:vAlign w:val="center"/>
          </w:tcPr>
          <w:p w14:paraId="43E7EA2A"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0D783662" w14:textId="77777777" w:rsidTr="00217B21">
        <w:trPr>
          <w:trHeight w:val="397"/>
          <w:jc w:val="center"/>
        </w:trPr>
        <w:tc>
          <w:tcPr>
            <w:tcW w:w="1015" w:type="pct"/>
            <w:tcMar>
              <w:top w:w="0" w:type="dxa"/>
              <w:left w:w="108" w:type="dxa"/>
              <w:bottom w:w="0" w:type="dxa"/>
              <w:right w:w="108" w:type="dxa"/>
            </w:tcMar>
            <w:vAlign w:val="center"/>
          </w:tcPr>
          <w:p w14:paraId="679F48C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3398" w:type="dxa"/>
            <w:tcMar>
              <w:top w:w="0" w:type="dxa"/>
              <w:left w:w="108" w:type="dxa"/>
              <w:bottom w:w="0" w:type="dxa"/>
              <w:right w:w="108" w:type="dxa"/>
            </w:tcMar>
            <w:vAlign w:val="center"/>
          </w:tcPr>
          <w:p w14:paraId="64B6DCDE"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1,941.04</w:t>
            </w:r>
          </w:p>
        </w:tc>
        <w:tc>
          <w:tcPr>
            <w:tcW w:w="3398" w:type="dxa"/>
            <w:tcMar>
              <w:top w:w="0" w:type="dxa"/>
              <w:left w:w="108" w:type="dxa"/>
              <w:bottom w:w="0" w:type="dxa"/>
              <w:right w:w="108" w:type="dxa"/>
            </w:tcMar>
            <w:vAlign w:val="center"/>
          </w:tcPr>
          <w:p w14:paraId="564418CC"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-0.19</w:t>
            </w:r>
          </w:p>
        </w:tc>
      </w:tr>
    </w:tbl>
    <w:p w14:paraId="57CB1322" w14:textId="77777777" w:rsidR="00F72092" w:rsidRPr="000D1143" w:rsidRDefault="00F72092" w:rsidP="00F72092">
      <w:pPr>
        <w:spacing w:beforeLines="0" w:before="0" w:afterLines="0" w:after="0" w:line="240" w:lineRule="auto"/>
        <w:ind w:firstLine="420"/>
        <w:rPr>
          <w:bCs/>
          <w:sz w:val="21"/>
        </w:rPr>
      </w:pPr>
      <w:r w:rsidRPr="000D1143">
        <w:rPr>
          <w:bCs/>
          <w:sz w:val="21"/>
        </w:rPr>
        <w:t>注：以上数据已经审计。</w:t>
      </w:r>
    </w:p>
    <w:p w14:paraId="24A9EEC6" w14:textId="77777777" w:rsidR="00F72092" w:rsidRPr="000D1143" w:rsidRDefault="00F72092" w:rsidP="00217B21">
      <w:pPr>
        <w:pStyle w:val="004"/>
        <w:spacing w:before="120" w:after="120"/>
        <w:ind w:firstLine="482"/>
        <w:outlineLvl w:val="4"/>
      </w:pPr>
      <w:r w:rsidRPr="000D1143">
        <w:lastRenderedPageBreak/>
        <w:t>（</w:t>
      </w:r>
      <w:r w:rsidRPr="000D1143">
        <w:t>3</w:t>
      </w:r>
      <w:r w:rsidRPr="000D1143">
        <w:t>）最近一年简要财务报表</w:t>
      </w:r>
    </w:p>
    <w:p w14:paraId="2639D93B" w14:textId="77777777" w:rsidR="00F72092" w:rsidRPr="000D1143" w:rsidRDefault="00F72092" w:rsidP="00F72092">
      <w:pPr>
        <w:spacing w:before="120" w:afterLines="0" w:after="0"/>
        <w:ind w:firstLine="480"/>
      </w:pPr>
      <w:r w:rsidRPr="000D1143">
        <w:t>最近一年，</w:t>
      </w:r>
      <w:r w:rsidRPr="000D1143">
        <w:rPr>
          <w:kern w:val="0"/>
          <w:szCs w:val="24"/>
        </w:rPr>
        <w:t>深圳市前海千意智合</w:t>
      </w:r>
      <w:r w:rsidRPr="000D1143">
        <w:rPr>
          <w:kern w:val="0"/>
        </w:rPr>
        <w:t>三期</w:t>
      </w:r>
      <w:r w:rsidRPr="000D1143">
        <w:t>的简要财务报表如下：</w:t>
      </w:r>
    </w:p>
    <w:p w14:paraId="144F61DC"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4469FBF4"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1AAE3A84" w14:textId="77777777" w:rsidTr="00217B21">
        <w:trPr>
          <w:trHeight w:val="397"/>
          <w:tblHeader/>
          <w:jc w:val="center"/>
        </w:trPr>
        <w:tc>
          <w:tcPr>
            <w:tcW w:w="2131" w:type="pct"/>
            <w:tcMar>
              <w:top w:w="0" w:type="dxa"/>
              <w:left w:w="108" w:type="dxa"/>
              <w:bottom w:w="0" w:type="dxa"/>
              <w:right w:w="108" w:type="dxa"/>
            </w:tcMar>
            <w:vAlign w:val="center"/>
          </w:tcPr>
          <w:p w14:paraId="30F3A0F9"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0D73486D"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68238285" w14:textId="77777777" w:rsidTr="00217B21">
        <w:trPr>
          <w:trHeight w:val="397"/>
          <w:jc w:val="center"/>
        </w:trPr>
        <w:tc>
          <w:tcPr>
            <w:tcW w:w="2131" w:type="pct"/>
            <w:tcMar>
              <w:top w:w="0" w:type="dxa"/>
              <w:left w:w="108" w:type="dxa"/>
              <w:bottom w:w="0" w:type="dxa"/>
              <w:right w:w="108" w:type="dxa"/>
            </w:tcMar>
            <w:vAlign w:val="center"/>
          </w:tcPr>
          <w:p w14:paraId="2907A74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4893" w:type="dxa"/>
            <w:tcMar>
              <w:top w:w="0" w:type="dxa"/>
              <w:left w:w="108" w:type="dxa"/>
              <w:bottom w:w="0" w:type="dxa"/>
              <w:right w:w="108" w:type="dxa"/>
            </w:tcMar>
            <w:vAlign w:val="center"/>
          </w:tcPr>
          <w:p w14:paraId="25A93A0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49.40</w:t>
            </w:r>
          </w:p>
        </w:tc>
      </w:tr>
      <w:tr w:rsidR="00F72092" w:rsidRPr="000D1143" w14:paraId="05CAD691" w14:textId="77777777" w:rsidTr="00217B21">
        <w:trPr>
          <w:trHeight w:val="397"/>
          <w:jc w:val="center"/>
        </w:trPr>
        <w:tc>
          <w:tcPr>
            <w:tcW w:w="2131" w:type="pct"/>
            <w:tcMar>
              <w:top w:w="0" w:type="dxa"/>
              <w:left w:w="108" w:type="dxa"/>
              <w:bottom w:w="0" w:type="dxa"/>
              <w:right w:w="108" w:type="dxa"/>
            </w:tcMar>
            <w:vAlign w:val="center"/>
          </w:tcPr>
          <w:p w14:paraId="355304B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非流动资产</w:t>
            </w:r>
          </w:p>
        </w:tc>
        <w:tc>
          <w:tcPr>
            <w:tcW w:w="4893" w:type="dxa"/>
            <w:tcMar>
              <w:top w:w="0" w:type="dxa"/>
              <w:left w:w="108" w:type="dxa"/>
              <w:bottom w:w="0" w:type="dxa"/>
              <w:right w:w="108" w:type="dxa"/>
            </w:tcMar>
            <w:vAlign w:val="center"/>
          </w:tcPr>
          <w:p w14:paraId="4CE845CE"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4,516.12</w:t>
            </w:r>
          </w:p>
        </w:tc>
      </w:tr>
      <w:tr w:rsidR="00F72092" w:rsidRPr="000D1143" w14:paraId="6D8F36DA" w14:textId="77777777" w:rsidTr="00217B21">
        <w:trPr>
          <w:trHeight w:val="397"/>
          <w:jc w:val="center"/>
        </w:trPr>
        <w:tc>
          <w:tcPr>
            <w:tcW w:w="2131" w:type="pct"/>
            <w:tcMar>
              <w:top w:w="0" w:type="dxa"/>
              <w:left w:w="108" w:type="dxa"/>
              <w:bottom w:w="0" w:type="dxa"/>
              <w:right w:w="108" w:type="dxa"/>
            </w:tcMar>
            <w:vAlign w:val="center"/>
          </w:tcPr>
          <w:p w14:paraId="51962D4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总资产</w:t>
            </w:r>
          </w:p>
        </w:tc>
        <w:tc>
          <w:tcPr>
            <w:tcW w:w="4893" w:type="dxa"/>
            <w:tcMar>
              <w:top w:w="0" w:type="dxa"/>
              <w:left w:w="108" w:type="dxa"/>
              <w:bottom w:w="0" w:type="dxa"/>
              <w:right w:w="108" w:type="dxa"/>
            </w:tcMar>
            <w:vAlign w:val="center"/>
          </w:tcPr>
          <w:p w14:paraId="0953C3E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4,565.53</w:t>
            </w:r>
          </w:p>
        </w:tc>
      </w:tr>
      <w:tr w:rsidR="00F72092" w:rsidRPr="000D1143" w14:paraId="55524494" w14:textId="77777777" w:rsidTr="00217B21">
        <w:trPr>
          <w:trHeight w:val="397"/>
          <w:jc w:val="center"/>
        </w:trPr>
        <w:tc>
          <w:tcPr>
            <w:tcW w:w="2131" w:type="pct"/>
            <w:tcMar>
              <w:top w:w="0" w:type="dxa"/>
              <w:left w:w="108" w:type="dxa"/>
              <w:bottom w:w="0" w:type="dxa"/>
              <w:right w:w="108" w:type="dxa"/>
            </w:tcMar>
            <w:vAlign w:val="center"/>
          </w:tcPr>
          <w:p w14:paraId="2A38436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4893" w:type="dxa"/>
            <w:tcMar>
              <w:top w:w="0" w:type="dxa"/>
              <w:left w:w="108" w:type="dxa"/>
              <w:bottom w:w="0" w:type="dxa"/>
              <w:right w:w="108" w:type="dxa"/>
            </w:tcMar>
            <w:vAlign w:val="center"/>
          </w:tcPr>
          <w:p w14:paraId="4B7EAA2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795EBF49" w14:textId="77777777" w:rsidTr="00217B21">
        <w:trPr>
          <w:trHeight w:val="397"/>
          <w:jc w:val="center"/>
        </w:trPr>
        <w:tc>
          <w:tcPr>
            <w:tcW w:w="2131" w:type="pct"/>
            <w:tcMar>
              <w:top w:w="0" w:type="dxa"/>
              <w:left w:w="108" w:type="dxa"/>
              <w:bottom w:w="0" w:type="dxa"/>
              <w:right w:w="108" w:type="dxa"/>
            </w:tcMar>
            <w:vAlign w:val="center"/>
          </w:tcPr>
          <w:p w14:paraId="501DB44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4893" w:type="dxa"/>
            <w:tcMar>
              <w:top w:w="0" w:type="dxa"/>
              <w:left w:w="108" w:type="dxa"/>
              <w:bottom w:w="0" w:type="dxa"/>
              <w:right w:w="108" w:type="dxa"/>
            </w:tcMar>
            <w:vAlign w:val="center"/>
          </w:tcPr>
          <w:p w14:paraId="1E9947A8"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05E29A6A" w14:textId="77777777" w:rsidTr="00217B21">
        <w:trPr>
          <w:trHeight w:val="397"/>
          <w:jc w:val="center"/>
        </w:trPr>
        <w:tc>
          <w:tcPr>
            <w:tcW w:w="2131" w:type="pct"/>
            <w:tcMar>
              <w:top w:w="0" w:type="dxa"/>
              <w:left w:w="108" w:type="dxa"/>
              <w:bottom w:w="0" w:type="dxa"/>
              <w:right w:w="108" w:type="dxa"/>
            </w:tcMar>
            <w:vAlign w:val="center"/>
          </w:tcPr>
          <w:p w14:paraId="42DD49C2"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4893" w:type="dxa"/>
            <w:tcMar>
              <w:top w:w="0" w:type="dxa"/>
              <w:left w:w="108" w:type="dxa"/>
              <w:bottom w:w="0" w:type="dxa"/>
              <w:right w:w="108" w:type="dxa"/>
            </w:tcMar>
            <w:vAlign w:val="center"/>
          </w:tcPr>
          <w:p w14:paraId="3E63633B"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1E9D3F75" w14:textId="77777777" w:rsidTr="00217B21">
        <w:trPr>
          <w:trHeight w:val="397"/>
          <w:jc w:val="center"/>
        </w:trPr>
        <w:tc>
          <w:tcPr>
            <w:tcW w:w="2131" w:type="pct"/>
            <w:tcMar>
              <w:top w:w="0" w:type="dxa"/>
              <w:left w:w="108" w:type="dxa"/>
              <w:bottom w:w="0" w:type="dxa"/>
              <w:right w:w="108" w:type="dxa"/>
            </w:tcMar>
            <w:vAlign w:val="center"/>
          </w:tcPr>
          <w:p w14:paraId="614A8F0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净资产</w:t>
            </w:r>
          </w:p>
        </w:tc>
        <w:tc>
          <w:tcPr>
            <w:tcW w:w="4893" w:type="dxa"/>
            <w:tcMar>
              <w:top w:w="0" w:type="dxa"/>
              <w:left w:w="108" w:type="dxa"/>
              <w:bottom w:w="0" w:type="dxa"/>
              <w:right w:w="108" w:type="dxa"/>
            </w:tcMar>
            <w:vAlign w:val="center"/>
          </w:tcPr>
          <w:p w14:paraId="045DD41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4,565.53</w:t>
            </w:r>
          </w:p>
        </w:tc>
      </w:tr>
    </w:tbl>
    <w:p w14:paraId="11983696" w14:textId="77777777" w:rsidR="00F72092" w:rsidRPr="000D1143" w:rsidRDefault="00F72092" w:rsidP="00F72092">
      <w:pPr>
        <w:spacing w:before="120" w:afterLines="0" w:after="0"/>
        <w:ind w:firstLine="480"/>
      </w:pPr>
      <w:r w:rsidRPr="000D1143">
        <w:rPr>
          <w:rFonts w:ascii="宋体" w:hAnsi="宋体" w:cs="宋体" w:hint="eastAsia"/>
        </w:rPr>
        <w:t>②</w:t>
      </w:r>
      <w:r w:rsidRPr="000D1143">
        <w:t>简要利润表</w:t>
      </w:r>
    </w:p>
    <w:p w14:paraId="1772CC1F"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3EC597DA" w14:textId="77777777" w:rsidTr="00217B21">
        <w:trPr>
          <w:trHeight w:val="397"/>
          <w:tblHeader/>
          <w:jc w:val="center"/>
        </w:trPr>
        <w:tc>
          <w:tcPr>
            <w:tcW w:w="2131" w:type="pct"/>
            <w:tcMar>
              <w:top w:w="0" w:type="dxa"/>
              <w:left w:w="108" w:type="dxa"/>
              <w:bottom w:w="0" w:type="dxa"/>
              <w:right w:w="108" w:type="dxa"/>
            </w:tcMar>
            <w:vAlign w:val="center"/>
          </w:tcPr>
          <w:p w14:paraId="2A0D7A82"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62219E5F"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49C3F3C6" w14:textId="77777777" w:rsidTr="00217B21">
        <w:trPr>
          <w:trHeight w:val="397"/>
          <w:jc w:val="center"/>
        </w:trPr>
        <w:tc>
          <w:tcPr>
            <w:tcW w:w="2131" w:type="pct"/>
            <w:tcMar>
              <w:top w:w="0" w:type="dxa"/>
              <w:left w:w="108" w:type="dxa"/>
              <w:bottom w:w="0" w:type="dxa"/>
              <w:right w:w="108" w:type="dxa"/>
            </w:tcMar>
            <w:vAlign w:val="center"/>
          </w:tcPr>
          <w:p w14:paraId="3D5F4AE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4893" w:type="dxa"/>
            <w:tcMar>
              <w:top w:w="0" w:type="dxa"/>
              <w:left w:w="108" w:type="dxa"/>
              <w:bottom w:w="0" w:type="dxa"/>
              <w:right w:w="108" w:type="dxa"/>
            </w:tcMar>
            <w:vAlign w:val="center"/>
          </w:tcPr>
          <w:p w14:paraId="0BC96F6A"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07A6C5CD" w14:textId="77777777" w:rsidTr="00217B21">
        <w:trPr>
          <w:trHeight w:val="397"/>
          <w:jc w:val="center"/>
        </w:trPr>
        <w:tc>
          <w:tcPr>
            <w:tcW w:w="2131" w:type="pct"/>
            <w:tcMar>
              <w:top w:w="0" w:type="dxa"/>
              <w:left w:w="108" w:type="dxa"/>
              <w:bottom w:w="0" w:type="dxa"/>
              <w:right w:w="108" w:type="dxa"/>
            </w:tcMar>
            <w:vAlign w:val="center"/>
          </w:tcPr>
          <w:p w14:paraId="7D6BCA9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4893" w:type="dxa"/>
            <w:tcMar>
              <w:top w:w="0" w:type="dxa"/>
              <w:left w:w="108" w:type="dxa"/>
              <w:bottom w:w="0" w:type="dxa"/>
              <w:right w:w="108" w:type="dxa"/>
            </w:tcMar>
            <w:vAlign w:val="center"/>
          </w:tcPr>
          <w:p w14:paraId="2B4816F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1,941.04</w:t>
            </w:r>
          </w:p>
        </w:tc>
      </w:tr>
      <w:tr w:rsidR="00F72092" w:rsidRPr="000D1143" w14:paraId="2725EF4D" w14:textId="77777777" w:rsidTr="00217B21">
        <w:trPr>
          <w:trHeight w:val="397"/>
          <w:jc w:val="center"/>
        </w:trPr>
        <w:tc>
          <w:tcPr>
            <w:tcW w:w="2131" w:type="pct"/>
            <w:tcMar>
              <w:top w:w="0" w:type="dxa"/>
              <w:left w:w="108" w:type="dxa"/>
              <w:bottom w:w="0" w:type="dxa"/>
              <w:right w:w="108" w:type="dxa"/>
            </w:tcMar>
            <w:vAlign w:val="center"/>
          </w:tcPr>
          <w:p w14:paraId="23FEED71"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4893" w:type="dxa"/>
            <w:tcMar>
              <w:top w:w="0" w:type="dxa"/>
              <w:left w:w="108" w:type="dxa"/>
              <w:bottom w:w="0" w:type="dxa"/>
              <w:right w:w="108" w:type="dxa"/>
            </w:tcMar>
            <w:vAlign w:val="center"/>
          </w:tcPr>
          <w:p w14:paraId="05E7C2B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1,941.04</w:t>
            </w:r>
          </w:p>
        </w:tc>
      </w:tr>
      <w:tr w:rsidR="00F72092" w:rsidRPr="000D1143" w14:paraId="07A87C57" w14:textId="77777777" w:rsidTr="00217B21">
        <w:trPr>
          <w:trHeight w:val="397"/>
          <w:jc w:val="center"/>
        </w:trPr>
        <w:tc>
          <w:tcPr>
            <w:tcW w:w="2131" w:type="pct"/>
            <w:tcMar>
              <w:top w:w="0" w:type="dxa"/>
              <w:left w:w="108" w:type="dxa"/>
              <w:bottom w:w="0" w:type="dxa"/>
              <w:right w:w="108" w:type="dxa"/>
            </w:tcMar>
            <w:vAlign w:val="center"/>
          </w:tcPr>
          <w:p w14:paraId="755A2A5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4893" w:type="dxa"/>
            <w:tcMar>
              <w:top w:w="0" w:type="dxa"/>
              <w:left w:w="108" w:type="dxa"/>
              <w:bottom w:w="0" w:type="dxa"/>
              <w:right w:w="108" w:type="dxa"/>
            </w:tcMar>
            <w:vAlign w:val="center"/>
          </w:tcPr>
          <w:p w14:paraId="1F1870B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1,941.04</w:t>
            </w:r>
          </w:p>
        </w:tc>
      </w:tr>
    </w:tbl>
    <w:p w14:paraId="65B6CC00"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30BD1742" w14:textId="433100BB" w:rsidR="00F72092" w:rsidRPr="000D1143" w:rsidRDefault="00F72092" w:rsidP="00F72092">
      <w:pPr>
        <w:spacing w:before="120" w:afterLines="0" w:after="0"/>
        <w:ind w:firstLine="480"/>
      </w:pPr>
      <w:r w:rsidRPr="000D1143">
        <w:t>截至</w:t>
      </w:r>
      <w:r w:rsidR="00DD6674" w:rsidRPr="000D1143">
        <w:t>本报告</w:t>
      </w:r>
      <w:r w:rsidRPr="000D1143">
        <w:t>签署日，深圳市前海千意智合三期的出资结构如下：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3043"/>
        <w:gridCol w:w="1847"/>
        <w:gridCol w:w="1367"/>
        <w:gridCol w:w="1520"/>
      </w:tblGrid>
      <w:tr w:rsidR="00F72092" w:rsidRPr="000D1143" w14:paraId="76E6229E" w14:textId="77777777" w:rsidTr="00217B21">
        <w:trPr>
          <w:trHeight w:val="397"/>
          <w:tblHeader/>
          <w:jc w:val="center"/>
        </w:trPr>
        <w:tc>
          <w:tcPr>
            <w:tcW w:w="751" w:type="dxa"/>
            <w:tcMar>
              <w:top w:w="0" w:type="dxa"/>
              <w:left w:w="108" w:type="dxa"/>
              <w:bottom w:w="0" w:type="dxa"/>
              <w:right w:w="108" w:type="dxa"/>
            </w:tcMar>
            <w:vAlign w:val="center"/>
          </w:tcPr>
          <w:p w14:paraId="61321119"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序号</w:t>
            </w:r>
          </w:p>
        </w:tc>
        <w:tc>
          <w:tcPr>
            <w:tcW w:w="3043" w:type="dxa"/>
            <w:tcMar>
              <w:top w:w="0" w:type="dxa"/>
              <w:left w:w="108" w:type="dxa"/>
              <w:bottom w:w="0" w:type="dxa"/>
              <w:right w:w="108" w:type="dxa"/>
            </w:tcMar>
            <w:vAlign w:val="center"/>
          </w:tcPr>
          <w:p w14:paraId="58C6C8EB"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847" w:type="dxa"/>
            <w:tcMar>
              <w:top w:w="0" w:type="dxa"/>
              <w:left w:w="108" w:type="dxa"/>
              <w:bottom w:w="0" w:type="dxa"/>
              <w:right w:w="108" w:type="dxa"/>
            </w:tcMar>
            <w:vAlign w:val="center"/>
          </w:tcPr>
          <w:p w14:paraId="5D16BB3B"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367" w:type="dxa"/>
            <w:tcMar>
              <w:top w:w="0" w:type="dxa"/>
              <w:left w:w="108" w:type="dxa"/>
              <w:bottom w:w="0" w:type="dxa"/>
              <w:right w:w="108" w:type="dxa"/>
            </w:tcMar>
            <w:vAlign w:val="center"/>
          </w:tcPr>
          <w:p w14:paraId="4C19BACC"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认缴出资额</w:t>
            </w:r>
          </w:p>
          <w:p w14:paraId="12200153"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（万元）</w:t>
            </w:r>
          </w:p>
        </w:tc>
        <w:tc>
          <w:tcPr>
            <w:tcW w:w="1520" w:type="dxa"/>
            <w:tcMar>
              <w:top w:w="0" w:type="dxa"/>
              <w:left w:w="108" w:type="dxa"/>
              <w:bottom w:w="0" w:type="dxa"/>
              <w:right w:w="108" w:type="dxa"/>
            </w:tcMar>
            <w:vAlign w:val="center"/>
          </w:tcPr>
          <w:p w14:paraId="70DF7F20"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出资比例</w:t>
            </w:r>
          </w:p>
          <w:p w14:paraId="491CF4BF"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55910CF8" w14:textId="77777777" w:rsidTr="00217B21">
        <w:trPr>
          <w:trHeight w:val="397"/>
          <w:jc w:val="center"/>
        </w:trPr>
        <w:tc>
          <w:tcPr>
            <w:tcW w:w="751" w:type="dxa"/>
            <w:tcMar>
              <w:top w:w="0" w:type="dxa"/>
              <w:left w:w="108" w:type="dxa"/>
              <w:bottom w:w="0" w:type="dxa"/>
              <w:right w:w="108" w:type="dxa"/>
            </w:tcMar>
            <w:vAlign w:val="center"/>
          </w:tcPr>
          <w:p w14:paraId="75CB026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043" w:type="dxa"/>
            <w:tcMar>
              <w:top w:w="0" w:type="dxa"/>
              <w:left w:w="108" w:type="dxa"/>
              <w:bottom w:w="0" w:type="dxa"/>
              <w:right w:w="108" w:type="dxa"/>
            </w:tcMar>
            <w:vAlign w:val="center"/>
          </w:tcPr>
          <w:p w14:paraId="082919B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深圳市前海梧桐母基金投资管理有限公司</w:t>
            </w:r>
          </w:p>
        </w:tc>
        <w:tc>
          <w:tcPr>
            <w:tcW w:w="1847" w:type="dxa"/>
            <w:tcMar>
              <w:top w:w="0" w:type="dxa"/>
              <w:left w:w="108" w:type="dxa"/>
              <w:bottom w:w="0" w:type="dxa"/>
              <w:right w:w="108" w:type="dxa"/>
            </w:tcMar>
            <w:vAlign w:val="center"/>
          </w:tcPr>
          <w:p w14:paraId="2BCB6C2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367" w:type="dxa"/>
            <w:tcMar>
              <w:top w:w="0" w:type="dxa"/>
              <w:left w:w="108" w:type="dxa"/>
              <w:bottom w:w="0" w:type="dxa"/>
              <w:right w:w="108" w:type="dxa"/>
            </w:tcMar>
            <w:vAlign w:val="center"/>
          </w:tcPr>
          <w:p w14:paraId="3600C74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0.09</w:t>
            </w:r>
          </w:p>
        </w:tc>
        <w:tc>
          <w:tcPr>
            <w:tcW w:w="1520" w:type="dxa"/>
            <w:tcMar>
              <w:top w:w="0" w:type="dxa"/>
              <w:left w:w="108" w:type="dxa"/>
              <w:bottom w:w="0" w:type="dxa"/>
              <w:right w:w="108" w:type="dxa"/>
            </w:tcMar>
            <w:vAlign w:val="center"/>
          </w:tcPr>
          <w:p w14:paraId="56E9774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4.22</w:t>
            </w:r>
          </w:p>
        </w:tc>
      </w:tr>
      <w:tr w:rsidR="00F72092" w:rsidRPr="000D1143" w14:paraId="76880E34" w14:textId="77777777" w:rsidTr="00217B21">
        <w:trPr>
          <w:trHeight w:val="397"/>
          <w:jc w:val="center"/>
        </w:trPr>
        <w:tc>
          <w:tcPr>
            <w:tcW w:w="751" w:type="dxa"/>
            <w:tcMar>
              <w:top w:w="0" w:type="dxa"/>
              <w:left w:w="108" w:type="dxa"/>
              <w:bottom w:w="0" w:type="dxa"/>
              <w:right w:w="108" w:type="dxa"/>
            </w:tcMar>
            <w:vAlign w:val="center"/>
          </w:tcPr>
          <w:p w14:paraId="38AB78C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043" w:type="dxa"/>
            <w:tcMar>
              <w:top w:w="0" w:type="dxa"/>
              <w:left w:w="108" w:type="dxa"/>
              <w:bottom w:w="0" w:type="dxa"/>
              <w:right w:w="108" w:type="dxa"/>
            </w:tcMar>
            <w:vAlign w:val="center"/>
          </w:tcPr>
          <w:p w14:paraId="25467A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深圳市前海千意智合七期投资合伙企业（有限合伙）</w:t>
            </w:r>
          </w:p>
        </w:tc>
        <w:tc>
          <w:tcPr>
            <w:tcW w:w="1847" w:type="dxa"/>
            <w:tcMar>
              <w:top w:w="0" w:type="dxa"/>
              <w:left w:w="108" w:type="dxa"/>
              <w:bottom w:w="0" w:type="dxa"/>
              <w:right w:w="108" w:type="dxa"/>
            </w:tcMar>
            <w:vAlign w:val="center"/>
          </w:tcPr>
          <w:p w14:paraId="1BD8A63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16DD69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0.84</w:t>
            </w:r>
          </w:p>
        </w:tc>
        <w:tc>
          <w:tcPr>
            <w:tcW w:w="1520" w:type="dxa"/>
            <w:tcMar>
              <w:top w:w="0" w:type="dxa"/>
              <w:left w:w="108" w:type="dxa"/>
              <w:bottom w:w="0" w:type="dxa"/>
              <w:right w:w="108" w:type="dxa"/>
            </w:tcMar>
            <w:vAlign w:val="center"/>
          </w:tcPr>
          <w:p w14:paraId="4DCE185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40.08</w:t>
            </w:r>
          </w:p>
        </w:tc>
      </w:tr>
      <w:tr w:rsidR="00F72092" w:rsidRPr="000D1143" w14:paraId="1686CA99" w14:textId="77777777" w:rsidTr="00217B21">
        <w:trPr>
          <w:trHeight w:val="397"/>
          <w:jc w:val="center"/>
        </w:trPr>
        <w:tc>
          <w:tcPr>
            <w:tcW w:w="751" w:type="dxa"/>
            <w:tcMar>
              <w:top w:w="0" w:type="dxa"/>
              <w:left w:w="108" w:type="dxa"/>
              <w:bottom w:w="0" w:type="dxa"/>
              <w:right w:w="108" w:type="dxa"/>
            </w:tcMar>
            <w:vAlign w:val="center"/>
          </w:tcPr>
          <w:p w14:paraId="5C95C9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043" w:type="dxa"/>
            <w:tcMar>
              <w:top w:w="0" w:type="dxa"/>
              <w:left w:w="108" w:type="dxa"/>
              <w:bottom w:w="0" w:type="dxa"/>
              <w:right w:w="108" w:type="dxa"/>
            </w:tcMar>
            <w:vAlign w:val="center"/>
          </w:tcPr>
          <w:p w14:paraId="796E0F8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深圳市前海千意智合十六期投资合伙企业（有限合伙）</w:t>
            </w:r>
          </w:p>
        </w:tc>
        <w:tc>
          <w:tcPr>
            <w:tcW w:w="1847" w:type="dxa"/>
            <w:tcMar>
              <w:top w:w="0" w:type="dxa"/>
              <w:left w:w="108" w:type="dxa"/>
              <w:bottom w:w="0" w:type="dxa"/>
              <w:right w:w="108" w:type="dxa"/>
            </w:tcMar>
            <w:vAlign w:val="center"/>
          </w:tcPr>
          <w:p w14:paraId="0E57A67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39AAC1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0.72</w:t>
            </w:r>
          </w:p>
        </w:tc>
        <w:tc>
          <w:tcPr>
            <w:tcW w:w="1520" w:type="dxa"/>
            <w:tcMar>
              <w:top w:w="0" w:type="dxa"/>
              <w:left w:w="108" w:type="dxa"/>
              <w:bottom w:w="0" w:type="dxa"/>
              <w:right w:w="108" w:type="dxa"/>
            </w:tcMar>
            <w:vAlign w:val="center"/>
          </w:tcPr>
          <w:p w14:paraId="6FC93F1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34.60</w:t>
            </w:r>
          </w:p>
        </w:tc>
      </w:tr>
      <w:tr w:rsidR="00F72092" w:rsidRPr="000D1143" w14:paraId="30C355C4" w14:textId="77777777" w:rsidTr="00217B21">
        <w:trPr>
          <w:trHeight w:val="397"/>
          <w:jc w:val="center"/>
        </w:trPr>
        <w:tc>
          <w:tcPr>
            <w:tcW w:w="751" w:type="dxa"/>
            <w:tcMar>
              <w:top w:w="0" w:type="dxa"/>
              <w:left w:w="108" w:type="dxa"/>
              <w:bottom w:w="0" w:type="dxa"/>
              <w:right w:w="108" w:type="dxa"/>
            </w:tcMar>
            <w:vAlign w:val="center"/>
          </w:tcPr>
          <w:p w14:paraId="4C1716B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043" w:type="dxa"/>
            <w:tcMar>
              <w:top w:w="0" w:type="dxa"/>
              <w:left w:w="108" w:type="dxa"/>
              <w:bottom w:w="0" w:type="dxa"/>
              <w:right w:w="108" w:type="dxa"/>
            </w:tcMar>
            <w:vAlign w:val="center"/>
          </w:tcPr>
          <w:p w14:paraId="2CCE463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谭永良</w:t>
            </w:r>
          </w:p>
        </w:tc>
        <w:tc>
          <w:tcPr>
            <w:tcW w:w="1847" w:type="dxa"/>
            <w:tcMar>
              <w:top w:w="0" w:type="dxa"/>
              <w:left w:w="108" w:type="dxa"/>
              <w:bottom w:w="0" w:type="dxa"/>
              <w:right w:w="108" w:type="dxa"/>
            </w:tcMar>
            <w:vAlign w:val="center"/>
          </w:tcPr>
          <w:p w14:paraId="006966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67B180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0.18</w:t>
            </w:r>
          </w:p>
        </w:tc>
        <w:tc>
          <w:tcPr>
            <w:tcW w:w="1520" w:type="dxa"/>
            <w:tcMar>
              <w:top w:w="0" w:type="dxa"/>
              <w:left w:w="108" w:type="dxa"/>
              <w:bottom w:w="0" w:type="dxa"/>
              <w:right w:w="108" w:type="dxa"/>
            </w:tcMar>
            <w:vAlign w:val="center"/>
          </w:tcPr>
          <w:p w14:paraId="1B5541A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8.44</w:t>
            </w:r>
          </w:p>
        </w:tc>
      </w:tr>
      <w:tr w:rsidR="00F72092" w:rsidRPr="000D1143" w14:paraId="38984860" w14:textId="77777777" w:rsidTr="00217B21">
        <w:trPr>
          <w:trHeight w:val="397"/>
          <w:jc w:val="center"/>
        </w:trPr>
        <w:tc>
          <w:tcPr>
            <w:tcW w:w="751" w:type="dxa"/>
            <w:tcMar>
              <w:top w:w="0" w:type="dxa"/>
              <w:left w:w="108" w:type="dxa"/>
              <w:bottom w:w="0" w:type="dxa"/>
              <w:right w:w="108" w:type="dxa"/>
            </w:tcMar>
            <w:vAlign w:val="center"/>
          </w:tcPr>
          <w:p w14:paraId="50BE145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043" w:type="dxa"/>
            <w:tcMar>
              <w:top w:w="0" w:type="dxa"/>
              <w:left w:w="108" w:type="dxa"/>
              <w:bottom w:w="0" w:type="dxa"/>
              <w:right w:w="108" w:type="dxa"/>
            </w:tcMar>
            <w:vAlign w:val="center"/>
          </w:tcPr>
          <w:p w14:paraId="271F738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瞿宏专</w:t>
            </w:r>
          </w:p>
        </w:tc>
        <w:tc>
          <w:tcPr>
            <w:tcW w:w="1847" w:type="dxa"/>
            <w:tcMar>
              <w:top w:w="0" w:type="dxa"/>
              <w:left w:w="108" w:type="dxa"/>
              <w:bottom w:w="0" w:type="dxa"/>
              <w:right w:w="108" w:type="dxa"/>
            </w:tcMar>
            <w:vAlign w:val="center"/>
          </w:tcPr>
          <w:p w14:paraId="7C9EAED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EA5866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0.18</w:t>
            </w:r>
          </w:p>
        </w:tc>
        <w:tc>
          <w:tcPr>
            <w:tcW w:w="1520" w:type="dxa"/>
            <w:tcMar>
              <w:top w:w="0" w:type="dxa"/>
              <w:left w:w="108" w:type="dxa"/>
              <w:bottom w:w="0" w:type="dxa"/>
              <w:right w:w="108" w:type="dxa"/>
            </w:tcMar>
            <w:vAlign w:val="center"/>
          </w:tcPr>
          <w:p w14:paraId="5F220EA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8.44</w:t>
            </w:r>
          </w:p>
        </w:tc>
      </w:tr>
      <w:tr w:rsidR="00F72092" w:rsidRPr="000D1143" w14:paraId="4C365422" w14:textId="77777777" w:rsidTr="00217B21">
        <w:trPr>
          <w:trHeight w:val="397"/>
          <w:jc w:val="center"/>
        </w:trPr>
        <w:tc>
          <w:tcPr>
            <w:tcW w:w="751" w:type="dxa"/>
            <w:tcMar>
              <w:top w:w="0" w:type="dxa"/>
              <w:left w:w="108" w:type="dxa"/>
              <w:bottom w:w="0" w:type="dxa"/>
              <w:right w:w="108" w:type="dxa"/>
            </w:tcMar>
            <w:vAlign w:val="center"/>
          </w:tcPr>
          <w:p w14:paraId="451D57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043" w:type="dxa"/>
            <w:tcMar>
              <w:top w:w="0" w:type="dxa"/>
              <w:left w:w="108" w:type="dxa"/>
              <w:bottom w:w="0" w:type="dxa"/>
              <w:right w:w="108" w:type="dxa"/>
            </w:tcMar>
            <w:vAlign w:val="center"/>
          </w:tcPr>
          <w:p w14:paraId="11B0C90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刘彦冬</w:t>
            </w:r>
          </w:p>
        </w:tc>
        <w:tc>
          <w:tcPr>
            <w:tcW w:w="1847" w:type="dxa"/>
            <w:tcMar>
              <w:top w:w="0" w:type="dxa"/>
              <w:left w:w="108" w:type="dxa"/>
              <w:bottom w:w="0" w:type="dxa"/>
              <w:right w:w="108" w:type="dxa"/>
            </w:tcMar>
            <w:vAlign w:val="center"/>
          </w:tcPr>
          <w:p w14:paraId="461D84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580B74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0.09</w:t>
            </w:r>
          </w:p>
        </w:tc>
        <w:tc>
          <w:tcPr>
            <w:tcW w:w="1520" w:type="dxa"/>
            <w:tcMar>
              <w:top w:w="0" w:type="dxa"/>
              <w:left w:w="108" w:type="dxa"/>
              <w:bottom w:w="0" w:type="dxa"/>
              <w:right w:w="108" w:type="dxa"/>
            </w:tcMar>
            <w:vAlign w:val="center"/>
          </w:tcPr>
          <w:p w14:paraId="660440C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4.22</w:t>
            </w:r>
          </w:p>
        </w:tc>
      </w:tr>
      <w:tr w:rsidR="00F72092" w:rsidRPr="000D1143" w14:paraId="3FAB789F" w14:textId="77777777" w:rsidTr="00217B21">
        <w:trPr>
          <w:trHeight w:val="397"/>
          <w:jc w:val="center"/>
        </w:trPr>
        <w:tc>
          <w:tcPr>
            <w:tcW w:w="5641" w:type="dxa"/>
            <w:gridSpan w:val="3"/>
            <w:tcMar>
              <w:top w:w="0" w:type="dxa"/>
              <w:left w:w="108" w:type="dxa"/>
              <w:bottom w:w="0" w:type="dxa"/>
              <w:right w:w="108" w:type="dxa"/>
            </w:tcMar>
            <w:vAlign w:val="center"/>
          </w:tcPr>
          <w:p w14:paraId="5B46728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367" w:type="dxa"/>
            <w:tcMar>
              <w:top w:w="0" w:type="dxa"/>
              <w:left w:w="108" w:type="dxa"/>
              <w:bottom w:w="0" w:type="dxa"/>
              <w:right w:w="108" w:type="dxa"/>
            </w:tcMar>
            <w:vAlign w:val="center"/>
          </w:tcPr>
          <w:p w14:paraId="38A42DCF"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2.09</w:t>
            </w:r>
          </w:p>
        </w:tc>
        <w:tc>
          <w:tcPr>
            <w:tcW w:w="1520" w:type="dxa"/>
            <w:tcMar>
              <w:top w:w="0" w:type="dxa"/>
              <w:left w:w="108" w:type="dxa"/>
              <w:bottom w:w="0" w:type="dxa"/>
              <w:right w:w="108" w:type="dxa"/>
            </w:tcMar>
            <w:vAlign w:val="center"/>
          </w:tcPr>
          <w:p w14:paraId="0D7E41B5"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303F4A9F" w14:textId="77777777" w:rsidR="00F72092" w:rsidRPr="000D1143" w:rsidRDefault="00F72092" w:rsidP="00F72092">
      <w:pPr>
        <w:spacing w:before="120" w:afterLines="0" w:after="0"/>
        <w:ind w:firstLine="480"/>
        <w:rPr>
          <w:lang w:bidi="ar"/>
        </w:rPr>
      </w:pPr>
      <w:r w:rsidRPr="000D1143">
        <w:rPr>
          <w:lang w:bidi="ar"/>
        </w:rPr>
        <w:lastRenderedPageBreak/>
        <w:t>深圳市前海千意智合三期的执行事务合伙人为深圳市前海梧桐母基金投资管理有限公司，产权控制关系如下：</w:t>
      </w:r>
    </w:p>
    <w:p w14:paraId="071E8DF5" w14:textId="77777777" w:rsidR="00F72092" w:rsidRPr="000D1143" w:rsidRDefault="00F72092" w:rsidP="00F72092">
      <w:pPr>
        <w:spacing w:before="120" w:after="120"/>
        <w:ind w:firstLineChars="0" w:firstLine="0"/>
      </w:pPr>
      <w:r w:rsidRPr="000D1143">
        <w:rPr>
          <w:noProof/>
        </w:rPr>
        <w:drawing>
          <wp:inline distT="0" distB="0" distL="114300" distR="114300" wp14:anchorId="5FBC5905" wp14:editId="57B00941">
            <wp:extent cx="5277485" cy="4283710"/>
            <wp:effectExtent l="0" t="0" r="5715" b="8890"/>
            <wp:docPr id="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
                    <pic:cNvPicPr>
                      <a:picLocks noChangeAspect="1"/>
                    </pic:cNvPicPr>
                  </pic:nvPicPr>
                  <pic:blipFill>
                    <a:blip r:embed="rId36"/>
                    <a:stretch>
                      <a:fillRect/>
                    </a:stretch>
                  </pic:blipFill>
                  <pic:spPr>
                    <a:xfrm>
                      <a:off x="0" y="0"/>
                      <a:ext cx="5277485" cy="4283710"/>
                    </a:xfrm>
                    <a:prstGeom prst="rect">
                      <a:avLst/>
                    </a:prstGeom>
                    <a:noFill/>
                    <a:ln>
                      <a:noFill/>
                    </a:ln>
                  </pic:spPr>
                </pic:pic>
              </a:graphicData>
            </a:graphic>
          </wp:inline>
        </w:drawing>
      </w:r>
    </w:p>
    <w:p w14:paraId="3A389B77" w14:textId="7A0F0FA8" w:rsidR="00F72092" w:rsidRPr="000D1143" w:rsidRDefault="00F72092" w:rsidP="00F72092">
      <w:pPr>
        <w:spacing w:before="120" w:afterLines="0" w:after="0"/>
        <w:ind w:firstLine="480"/>
      </w:pPr>
      <w:r w:rsidRPr="000D1143">
        <w:t>截至</w:t>
      </w:r>
      <w:r w:rsidR="00DD6674" w:rsidRPr="000D1143">
        <w:t>本报告</w:t>
      </w:r>
      <w:r w:rsidRPr="000D1143">
        <w:t>签署日，深圳市前海千意智合三期不存在协议控制架构、让渡经营管理权、收益权等影响独立性的协议或其他安排。</w:t>
      </w:r>
    </w:p>
    <w:p w14:paraId="28B0E532"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61FE3EA2" w14:textId="77777777" w:rsidTr="00217B21">
        <w:trPr>
          <w:trHeight w:val="397"/>
          <w:jc w:val="center"/>
        </w:trPr>
        <w:tc>
          <w:tcPr>
            <w:tcW w:w="1363" w:type="pct"/>
            <w:tcMar>
              <w:top w:w="0" w:type="dxa"/>
              <w:left w:w="108" w:type="dxa"/>
              <w:bottom w:w="0" w:type="dxa"/>
              <w:right w:w="108" w:type="dxa"/>
            </w:tcMar>
            <w:vAlign w:val="center"/>
          </w:tcPr>
          <w:p w14:paraId="2555752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637" w:type="pct"/>
            <w:tcMar>
              <w:top w:w="0" w:type="dxa"/>
              <w:left w:w="108" w:type="dxa"/>
              <w:bottom w:w="0" w:type="dxa"/>
              <w:right w:w="108" w:type="dxa"/>
            </w:tcMar>
            <w:vAlign w:val="center"/>
          </w:tcPr>
          <w:p w14:paraId="5A7BFF4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深圳市前海梧桐母基金投资管理有限公司</w:t>
            </w:r>
          </w:p>
        </w:tc>
      </w:tr>
      <w:tr w:rsidR="00F72092" w:rsidRPr="000D1143" w14:paraId="2BFB44E0" w14:textId="77777777" w:rsidTr="00217B21">
        <w:trPr>
          <w:trHeight w:val="397"/>
          <w:jc w:val="center"/>
        </w:trPr>
        <w:tc>
          <w:tcPr>
            <w:tcW w:w="1363" w:type="pct"/>
            <w:tcMar>
              <w:top w:w="0" w:type="dxa"/>
              <w:left w:w="108" w:type="dxa"/>
              <w:bottom w:w="0" w:type="dxa"/>
              <w:right w:w="108" w:type="dxa"/>
            </w:tcMar>
            <w:vAlign w:val="center"/>
          </w:tcPr>
          <w:p w14:paraId="71B5AAE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7" w:type="pct"/>
            <w:tcMar>
              <w:top w:w="0" w:type="dxa"/>
              <w:left w:w="108" w:type="dxa"/>
              <w:bottom w:w="0" w:type="dxa"/>
              <w:right w:w="108" w:type="dxa"/>
            </w:tcMar>
            <w:vAlign w:val="center"/>
          </w:tcPr>
          <w:p w14:paraId="61699EB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有限责任公司（自然人投资或控股的法人独资）</w:t>
            </w:r>
          </w:p>
        </w:tc>
      </w:tr>
      <w:tr w:rsidR="00F72092" w:rsidRPr="000D1143" w14:paraId="23368609" w14:textId="77777777" w:rsidTr="00217B21">
        <w:trPr>
          <w:trHeight w:val="397"/>
          <w:jc w:val="center"/>
        </w:trPr>
        <w:tc>
          <w:tcPr>
            <w:tcW w:w="1363" w:type="pct"/>
            <w:tcMar>
              <w:top w:w="0" w:type="dxa"/>
              <w:left w:w="108" w:type="dxa"/>
              <w:bottom w:w="0" w:type="dxa"/>
              <w:right w:w="108" w:type="dxa"/>
            </w:tcMar>
            <w:vAlign w:val="center"/>
          </w:tcPr>
          <w:p w14:paraId="618E102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637" w:type="pct"/>
            <w:tcMar>
              <w:top w:w="0" w:type="dxa"/>
              <w:left w:w="108" w:type="dxa"/>
              <w:bottom w:w="0" w:type="dxa"/>
              <w:right w:w="108" w:type="dxa"/>
            </w:tcMar>
            <w:vAlign w:val="center"/>
          </w:tcPr>
          <w:p w14:paraId="220E8CA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深圳市前海深港合作区南山街道兴海大道</w:t>
            </w:r>
            <w:r w:rsidRPr="000D1143">
              <w:rPr>
                <w:bCs/>
                <w:kern w:val="0"/>
                <w:sz w:val="21"/>
                <w:szCs w:val="21"/>
              </w:rPr>
              <w:t>3046</w:t>
            </w:r>
            <w:r w:rsidRPr="000D1143">
              <w:rPr>
                <w:bCs/>
                <w:kern w:val="0"/>
                <w:sz w:val="21"/>
                <w:szCs w:val="21"/>
              </w:rPr>
              <w:t>号香江金融大厦</w:t>
            </w:r>
            <w:r w:rsidRPr="000D1143">
              <w:rPr>
                <w:bCs/>
                <w:kern w:val="0"/>
                <w:sz w:val="21"/>
                <w:szCs w:val="21"/>
              </w:rPr>
              <w:t>301-E21</w:t>
            </w:r>
          </w:p>
        </w:tc>
      </w:tr>
      <w:tr w:rsidR="00F72092" w:rsidRPr="000D1143" w14:paraId="62F2B6E0" w14:textId="77777777" w:rsidTr="00217B21">
        <w:trPr>
          <w:trHeight w:val="397"/>
          <w:jc w:val="center"/>
        </w:trPr>
        <w:tc>
          <w:tcPr>
            <w:tcW w:w="1363" w:type="pct"/>
            <w:tcMar>
              <w:top w:w="0" w:type="dxa"/>
              <w:left w:w="108" w:type="dxa"/>
              <w:bottom w:w="0" w:type="dxa"/>
              <w:right w:w="108" w:type="dxa"/>
            </w:tcMar>
            <w:vAlign w:val="center"/>
          </w:tcPr>
          <w:p w14:paraId="7DC0D6E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637" w:type="pct"/>
            <w:tcMar>
              <w:top w:w="0" w:type="dxa"/>
              <w:left w:w="108" w:type="dxa"/>
              <w:bottom w:w="0" w:type="dxa"/>
              <w:right w:w="108" w:type="dxa"/>
            </w:tcMar>
            <w:vAlign w:val="center"/>
          </w:tcPr>
          <w:p w14:paraId="6A01D26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2015</w:t>
            </w:r>
            <w:r w:rsidRPr="000D1143">
              <w:rPr>
                <w:rFonts w:hint="eastAsia"/>
                <w:bCs/>
                <w:kern w:val="0"/>
                <w:sz w:val="21"/>
                <w:szCs w:val="21"/>
              </w:rPr>
              <w:t>年</w:t>
            </w:r>
            <w:r w:rsidRPr="000D1143">
              <w:rPr>
                <w:rFonts w:hint="eastAsia"/>
                <w:bCs/>
                <w:kern w:val="0"/>
                <w:sz w:val="21"/>
                <w:szCs w:val="21"/>
              </w:rPr>
              <w:t>7</w:t>
            </w:r>
            <w:r w:rsidRPr="000D1143">
              <w:rPr>
                <w:rFonts w:hint="eastAsia"/>
                <w:bCs/>
                <w:kern w:val="0"/>
                <w:sz w:val="21"/>
                <w:szCs w:val="21"/>
              </w:rPr>
              <w:t>月</w:t>
            </w:r>
            <w:r w:rsidRPr="000D1143">
              <w:rPr>
                <w:bCs/>
                <w:kern w:val="0"/>
                <w:sz w:val="21"/>
                <w:szCs w:val="21"/>
              </w:rPr>
              <w:t>3</w:t>
            </w:r>
            <w:r w:rsidRPr="000D1143">
              <w:rPr>
                <w:rFonts w:hint="eastAsia"/>
                <w:bCs/>
                <w:kern w:val="0"/>
                <w:sz w:val="21"/>
                <w:szCs w:val="21"/>
              </w:rPr>
              <w:t>日</w:t>
            </w:r>
          </w:p>
        </w:tc>
      </w:tr>
      <w:tr w:rsidR="00F72092" w:rsidRPr="000D1143" w14:paraId="1B8A010F" w14:textId="77777777" w:rsidTr="00217B21">
        <w:trPr>
          <w:trHeight w:val="397"/>
          <w:jc w:val="center"/>
        </w:trPr>
        <w:tc>
          <w:tcPr>
            <w:tcW w:w="1363" w:type="pct"/>
            <w:tcMar>
              <w:top w:w="0" w:type="dxa"/>
              <w:left w:w="108" w:type="dxa"/>
              <w:bottom w:w="0" w:type="dxa"/>
              <w:right w:w="108" w:type="dxa"/>
            </w:tcMar>
            <w:vAlign w:val="center"/>
          </w:tcPr>
          <w:p w14:paraId="145EA55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637" w:type="pct"/>
            <w:tcMar>
              <w:top w:w="0" w:type="dxa"/>
              <w:left w:w="108" w:type="dxa"/>
              <w:bottom w:w="0" w:type="dxa"/>
              <w:right w:w="108" w:type="dxa"/>
            </w:tcMar>
            <w:vAlign w:val="center"/>
          </w:tcPr>
          <w:p w14:paraId="0DF8C42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250</w:t>
            </w:r>
            <w:r w:rsidRPr="000D1143">
              <w:rPr>
                <w:bCs/>
                <w:kern w:val="0"/>
                <w:sz w:val="21"/>
                <w:szCs w:val="21"/>
              </w:rPr>
              <w:t>万元</w:t>
            </w:r>
          </w:p>
        </w:tc>
      </w:tr>
      <w:tr w:rsidR="00F72092" w:rsidRPr="000D1143" w14:paraId="6DD362D6" w14:textId="77777777" w:rsidTr="00217B21">
        <w:trPr>
          <w:trHeight w:val="397"/>
          <w:jc w:val="center"/>
        </w:trPr>
        <w:tc>
          <w:tcPr>
            <w:tcW w:w="1363" w:type="pct"/>
            <w:tcMar>
              <w:top w:w="0" w:type="dxa"/>
              <w:left w:w="108" w:type="dxa"/>
              <w:bottom w:w="0" w:type="dxa"/>
              <w:right w:w="108" w:type="dxa"/>
            </w:tcMar>
            <w:vAlign w:val="center"/>
          </w:tcPr>
          <w:p w14:paraId="18575DB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法定代表人</w:t>
            </w:r>
          </w:p>
        </w:tc>
        <w:tc>
          <w:tcPr>
            <w:tcW w:w="3637" w:type="pct"/>
            <w:tcMar>
              <w:top w:w="0" w:type="dxa"/>
              <w:left w:w="108" w:type="dxa"/>
              <w:bottom w:w="0" w:type="dxa"/>
              <w:right w:w="108" w:type="dxa"/>
            </w:tcMar>
            <w:vAlign w:val="center"/>
          </w:tcPr>
          <w:p w14:paraId="6AB2F0F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谢文利</w:t>
            </w:r>
          </w:p>
        </w:tc>
      </w:tr>
      <w:tr w:rsidR="00F72092" w:rsidRPr="000D1143" w14:paraId="0E791634" w14:textId="77777777" w:rsidTr="00217B21">
        <w:trPr>
          <w:trHeight w:val="397"/>
          <w:jc w:val="center"/>
        </w:trPr>
        <w:tc>
          <w:tcPr>
            <w:tcW w:w="1363" w:type="pct"/>
            <w:tcMar>
              <w:top w:w="0" w:type="dxa"/>
              <w:left w:w="108" w:type="dxa"/>
              <w:bottom w:w="0" w:type="dxa"/>
              <w:right w:w="108" w:type="dxa"/>
            </w:tcMar>
            <w:vAlign w:val="center"/>
          </w:tcPr>
          <w:p w14:paraId="6183988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637" w:type="pct"/>
            <w:tcMar>
              <w:top w:w="0" w:type="dxa"/>
              <w:left w:w="108" w:type="dxa"/>
              <w:bottom w:w="0" w:type="dxa"/>
              <w:right w:w="108" w:type="dxa"/>
            </w:tcMar>
            <w:vAlign w:val="center"/>
          </w:tcPr>
          <w:p w14:paraId="107FB61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91440300342853556A</w:t>
            </w:r>
          </w:p>
        </w:tc>
      </w:tr>
      <w:tr w:rsidR="00F72092" w:rsidRPr="000D1143" w14:paraId="678E2B46" w14:textId="77777777" w:rsidTr="00217B21">
        <w:trPr>
          <w:trHeight w:val="397"/>
          <w:jc w:val="center"/>
        </w:trPr>
        <w:tc>
          <w:tcPr>
            <w:tcW w:w="1363" w:type="pct"/>
            <w:tcMar>
              <w:top w:w="0" w:type="dxa"/>
              <w:left w:w="108" w:type="dxa"/>
              <w:bottom w:w="0" w:type="dxa"/>
              <w:right w:w="108" w:type="dxa"/>
            </w:tcMar>
            <w:vAlign w:val="center"/>
          </w:tcPr>
          <w:p w14:paraId="565582C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637" w:type="pct"/>
            <w:tcMar>
              <w:top w:w="0" w:type="dxa"/>
              <w:left w:w="108" w:type="dxa"/>
              <w:bottom w:w="0" w:type="dxa"/>
              <w:right w:w="108" w:type="dxa"/>
            </w:tcMar>
            <w:vAlign w:val="center"/>
          </w:tcPr>
          <w:p w14:paraId="298828B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投资管理、受托资产管理（不得从事信托、金融资产管理、证券资产管理及其他限制项目）；受托管理股权投资基金（不得从事证券投资活动；不得以公开方式募集资金开展投资活动；不得从事公开</w:t>
            </w:r>
            <w:r w:rsidRPr="000D1143">
              <w:rPr>
                <w:bCs/>
                <w:kern w:val="0"/>
                <w:sz w:val="21"/>
                <w:szCs w:val="21"/>
              </w:rPr>
              <w:lastRenderedPageBreak/>
              <w:t>募集基金管理业务）；创业投资业务；受托管理创业投资企业机构或个人的创业投资业务；股权投资。（依法须经批准的项目，经相关部门批准后方可开展经营活动）</w:t>
            </w:r>
          </w:p>
        </w:tc>
      </w:tr>
    </w:tbl>
    <w:p w14:paraId="541F0AE0" w14:textId="77777777" w:rsidR="00F72092" w:rsidRPr="000D1143" w:rsidRDefault="00F72092" w:rsidP="00217B21">
      <w:pPr>
        <w:pStyle w:val="004"/>
        <w:spacing w:before="120" w:after="120"/>
        <w:ind w:firstLine="482"/>
        <w:outlineLvl w:val="4"/>
      </w:pPr>
      <w:r w:rsidRPr="000D1143">
        <w:lastRenderedPageBreak/>
        <w:t>（</w:t>
      </w:r>
      <w:r w:rsidRPr="000D1143">
        <w:t>6</w:t>
      </w:r>
      <w:r w:rsidRPr="000D1143">
        <w:t>）控制的下属企业情况</w:t>
      </w:r>
    </w:p>
    <w:p w14:paraId="45F1032C" w14:textId="470C5508"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深圳市前海千意</w:t>
      </w:r>
      <w:r w:rsidRPr="000D1143">
        <w:rPr>
          <w:kern w:val="0"/>
        </w:rPr>
        <w:t>智合三期</w:t>
      </w:r>
      <w:r w:rsidRPr="000D1143">
        <w:rPr>
          <w:lang w:bidi="ar"/>
        </w:rPr>
        <w:t>不存在控制的下属企业。</w:t>
      </w:r>
    </w:p>
    <w:p w14:paraId="4A1399FB" w14:textId="77777777" w:rsidR="00F72092" w:rsidRPr="000D1143" w:rsidRDefault="00F72092" w:rsidP="00217B21">
      <w:pPr>
        <w:pStyle w:val="004"/>
        <w:spacing w:before="120" w:after="120"/>
        <w:ind w:firstLine="482"/>
      </w:pPr>
      <w:r w:rsidRPr="000D1143">
        <w:t>10</w:t>
      </w:r>
      <w:r w:rsidRPr="000D1143">
        <w:t>、泰安乐哈哈投资服务合伙企业（有限合伙）</w:t>
      </w:r>
    </w:p>
    <w:p w14:paraId="6D071AB5"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301A4F34" w14:textId="77777777" w:rsidTr="00217B21">
        <w:trPr>
          <w:trHeight w:val="397"/>
          <w:jc w:val="center"/>
        </w:trPr>
        <w:tc>
          <w:tcPr>
            <w:tcW w:w="1364" w:type="pct"/>
            <w:tcMar>
              <w:top w:w="0" w:type="dxa"/>
              <w:left w:w="108" w:type="dxa"/>
              <w:bottom w:w="0" w:type="dxa"/>
              <w:right w:w="108" w:type="dxa"/>
            </w:tcMar>
            <w:vAlign w:val="center"/>
          </w:tcPr>
          <w:p w14:paraId="44987A8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28A07E4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泰安乐哈哈投资服务合伙企业（有限合伙）</w:t>
            </w:r>
          </w:p>
        </w:tc>
      </w:tr>
      <w:tr w:rsidR="00F72092" w:rsidRPr="000D1143" w14:paraId="5B8AE1D7" w14:textId="77777777" w:rsidTr="00217B21">
        <w:trPr>
          <w:trHeight w:val="397"/>
          <w:jc w:val="center"/>
        </w:trPr>
        <w:tc>
          <w:tcPr>
            <w:tcW w:w="1364" w:type="pct"/>
            <w:tcMar>
              <w:top w:w="0" w:type="dxa"/>
              <w:left w:w="108" w:type="dxa"/>
              <w:bottom w:w="0" w:type="dxa"/>
              <w:right w:w="108" w:type="dxa"/>
            </w:tcMar>
            <w:vAlign w:val="center"/>
          </w:tcPr>
          <w:p w14:paraId="7C5D41B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6202" w:type="dxa"/>
            <w:tcMar>
              <w:top w:w="0" w:type="dxa"/>
              <w:left w:w="108" w:type="dxa"/>
              <w:bottom w:w="0" w:type="dxa"/>
              <w:right w:w="108" w:type="dxa"/>
            </w:tcMar>
            <w:vAlign w:val="center"/>
          </w:tcPr>
          <w:p w14:paraId="20AE58A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02DCAAB6" w14:textId="77777777" w:rsidTr="00217B21">
        <w:trPr>
          <w:trHeight w:val="397"/>
          <w:jc w:val="center"/>
        </w:trPr>
        <w:tc>
          <w:tcPr>
            <w:tcW w:w="1364" w:type="pct"/>
            <w:tcMar>
              <w:top w:w="0" w:type="dxa"/>
              <w:left w:w="108" w:type="dxa"/>
              <w:bottom w:w="0" w:type="dxa"/>
              <w:right w:w="108" w:type="dxa"/>
            </w:tcMar>
            <w:vAlign w:val="center"/>
          </w:tcPr>
          <w:p w14:paraId="7A06EEA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76FDD4E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山东省泰安市宁阳县文庙街道金阳商贸城物业楼</w:t>
            </w:r>
            <w:r w:rsidRPr="000D1143">
              <w:rPr>
                <w:sz w:val="21"/>
                <w:szCs w:val="21"/>
                <w:lang w:bidi="ar"/>
              </w:rPr>
              <w:t>2</w:t>
            </w:r>
            <w:r w:rsidRPr="000D1143">
              <w:rPr>
                <w:sz w:val="21"/>
                <w:szCs w:val="21"/>
                <w:lang w:bidi="ar"/>
              </w:rPr>
              <w:t>楼</w:t>
            </w:r>
            <w:r w:rsidRPr="000D1143">
              <w:rPr>
                <w:sz w:val="21"/>
                <w:szCs w:val="21"/>
                <w:lang w:bidi="ar"/>
              </w:rPr>
              <w:t>231</w:t>
            </w:r>
            <w:r w:rsidRPr="000D1143">
              <w:rPr>
                <w:sz w:val="21"/>
                <w:szCs w:val="21"/>
                <w:lang w:bidi="ar"/>
              </w:rPr>
              <w:t>号</w:t>
            </w:r>
          </w:p>
        </w:tc>
      </w:tr>
      <w:tr w:rsidR="00F72092" w:rsidRPr="000D1143" w14:paraId="02AAA192" w14:textId="77777777" w:rsidTr="00217B21">
        <w:trPr>
          <w:trHeight w:val="397"/>
          <w:jc w:val="center"/>
        </w:trPr>
        <w:tc>
          <w:tcPr>
            <w:tcW w:w="1364" w:type="pct"/>
            <w:tcMar>
              <w:top w:w="0" w:type="dxa"/>
              <w:left w:w="108" w:type="dxa"/>
              <w:bottom w:w="0" w:type="dxa"/>
              <w:right w:w="108" w:type="dxa"/>
            </w:tcMar>
            <w:vAlign w:val="center"/>
          </w:tcPr>
          <w:p w14:paraId="668DBC0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6673C71D"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山东省泰安市宁阳县文庙街道金阳商贸城物业楼</w:t>
            </w:r>
            <w:r w:rsidRPr="000D1143">
              <w:rPr>
                <w:sz w:val="21"/>
                <w:szCs w:val="21"/>
                <w:lang w:bidi="ar"/>
              </w:rPr>
              <w:t>2</w:t>
            </w:r>
            <w:r w:rsidRPr="000D1143">
              <w:rPr>
                <w:sz w:val="21"/>
                <w:szCs w:val="21"/>
                <w:lang w:bidi="ar"/>
              </w:rPr>
              <w:t>楼</w:t>
            </w:r>
            <w:r w:rsidRPr="000D1143">
              <w:rPr>
                <w:sz w:val="21"/>
                <w:szCs w:val="21"/>
                <w:lang w:bidi="ar"/>
              </w:rPr>
              <w:t>231</w:t>
            </w:r>
            <w:r w:rsidRPr="000D1143">
              <w:rPr>
                <w:sz w:val="21"/>
                <w:szCs w:val="21"/>
                <w:lang w:bidi="ar"/>
              </w:rPr>
              <w:t>号</w:t>
            </w:r>
          </w:p>
        </w:tc>
      </w:tr>
      <w:tr w:rsidR="00F72092" w:rsidRPr="000D1143" w14:paraId="2490176B" w14:textId="77777777" w:rsidTr="00217B21">
        <w:trPr>
          <w:trHeight w:val="397"/>
          <w:jc w:val="center"/>
        </w:trPr>
        <w:tc>
          <w:tcPr>
            <w:tcW w:w="1364" w:type="pct"/>
            <w:tcMar>
              <w:top w:w="0" w:type="dxa"/>
              <w:left w:w="108" w:type="dxa"/>
              <w:bottom w:w="0" w:type="dxa"/>
              <w:right w:w="108" w:type="dxa"/>
            </w:tcMar>
            <w:vAlign w:val="center"/>
          </w:tcPr>
          <w:p w14:paraId="6704FF1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45BAA67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2017</w:t>
            </w:r>
            <w:r w:rsidRPr="000D1143">
              <w:rPr>
                <w:sz w:val="21"/>
                <w:szCs w:val="21"/>
                <w:lang w:bidi="ar"/>
              </w:rPr>
              <w:t>年</w:t>
            </w:r>
            <w:r w:rsidRPr="000D1143">
              <w:rPr>
                <w:sz w:val="21"/>
                <w:szCs w:val="21"/>
                <w:lang w:bidi="ar"/>
              </w:rPr>
              <w:t>9</w:t>
            </w:r>
            <w:r w:rsidRPr="000D1143">
              <w:rPr>
                <w:sz w:val="21"/>
                <w:szCs w:val="21"/>
                <w:lang w:bidi="ar"/>
              </w:rPr>
              <w:t>月</w:t>
            </w:r>
            <w:r w:rsidRPr="000D1143">
              <w:rPr>
                <w:sz w:val="21"/>
                <w:szCs w:val="21"/>
                <w:lang w:bidi="ar"/>
              </w:rPr>
              <w:t>5</w:t>
            </w:r>
            <w:r w:rsidRPr="000D1143">
              <w:rPr>
                <w:sz w:val="21"/>
                <w:szCs w:val="21"/>
                <w:lang w:bidi="ar"/>
              </w:rPr>
              <w:t>日</w:t>
            </w:r>
          </w:p>
        </w:tc>
      </w:tr>
      <w:tr w:rsidR="00F72092" w:rsidRPr="000D1143" w14:paraId="43E1FF79" w14:textId="77777777" w:rsidTr="00217B21">
        <w:trPr>
          <w:trHeight w:val="397"/>
          <w:jc w:val="center"/>
        </w:trPr>
        <w:tc>
          <w:tcPr>
            <w:tcW w:w="1364" w:type="pct"/>
            <w:tcMar>
              <w:top w:w="0" w:type="dxa"/>
              <w:left w:w="108" w:type="dxa"/>
              <w:bottom w:w="0" w:type="dxa"/>
              <w:right w:w="108" w:type="dxa"/>
            </w:tcMar>
            <w:vAlign w:val="center"/>
          </w:tcPr>
          <w:p w14:paraId="46DF199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77E5BF1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0.6771</w:t>
            </w:r>
            <w:r w:rsidRPr="000D1143">
              <w:rPr>
                <w:sz w:val="21"/>
                <w:szCs w:val="21"/>
                <w:lang w:bidi="ar"/>
              </w:rPr>
              <w:t>万元</w:t>
            </w:r>
          </w:p>
        </w:tc>
      </w:tr>
      <w:tr w:rsidR="00F72092" w:rsidRPr="000D1143" w14:paraId="30CA2F7C" w14:textId="77777777" w:rsidTr="00217B21">
        <w:trPr>
          <w:trHeight w:val="397"/>
          <w:jc w:val="center"/>
        </w:trPr>
        <w:tc>
          <w:tcPr>
            <w:tcW w:w="1364" w:type="pct"/>
            <w:tcMar>
              <w:top w:w="0" w:type="dxa"/>
              <w:left w:w="108" w:type="dxa"/>
              <w:bottom w:w="0" w:type="dxa"/>
              <w:right w:w="108" w:type="dxa"/>
            </w:tcMar>
            <w:vAlign w:val="center"/>
          </w:tcPr>
          <w:p w14:paraId="50129E7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75574A4C"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唐小卓</w:t>
            </w:r>
          </w:p>
        </w:tc>
      </w:tr>
      <w:tr w:rsidR="00F72092" w:rsidRPr="000D1143" w14:paraId="328C2621" w14:textId="77777777" w:rsidTr="00217B21">
        <w:trPr>
          <w:trHeight w:val="397"/>
          <w:jc w:val="center"/>
        </w:trPr>
        <w:tc>
          <w:tcPr>
            <w:tcW w:w="1364" w:type="pct"/>
            <w:tcMar>
              <w:top w:w="0" w:type="dxa"/>
              <w:left w:w="108" w:type="dxa"/>
              <w:bottom w:w="0" w:type="dxa"/>
              <w:right w:w="108" w:type="dxa"/>
            </w:tcMar>
            <w:vAlign w:val="center"/>
          </w:tcPr>
          <w:p w14:paraId="578C74D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426B89A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91440400MA4X2YL872</w:t>
            </w:r>
          </w:p>
        </w:tc>
      </w:tr>
      <w:tr w:rsidR="00F72092" w:rsidRPr="000D1143" w14:paraId="4F9B6E70" w14:textId="77777777" w:rsidTr="00217B21">
        <w:trPr>
          <w:trHeight w:val="397"/>
          <w:jc w:val="center"/>
        </w:trPr>
        <w:tc>
          <w:tcPr>
            <w:tcW w:w="1364" w:type="pct"/>
            <w:tcMar>
              <w:top w:w="0" w:type="dxa"/>
              <w:left w:w="108" w:type="dxa"/>
              <w:bottom w:w="0" w:type="dxa"/>
              <w:right w:w="108" w:type="dxa"/>
            </w:tcMar>
            <w:vAlign w:val="center"/>
          </w:tcPr>
          <w:p w14:paraId="459F99C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16DA4BD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一般项目：以自有资金从事投资活动；社会经济咨询服务；软件开发；网络技术服务；信息技术咨询服务；技术服务、技术开发、技术咨询、技术交流、技术转让、技术推广；市场营销策划；广告制作；广告设计、代理；广告发布；知识产权服务（专利代理服务除外）；软件销售；电子元器件零售。（除依法须经批准的项目外，凭营业执照依法自主开展经营活动）</w:t>
            </w:r>
          </w:p>
        </w:tc>
      </w:tr>
    </w:tbl>
    <w:p w14:paraId="18E88C8A"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2C645969"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20C6CB5E" w14:textId="77777777" w:rsidR="00F72092" w:rsidRPr="000D1143" w:rsidRDefault="00F72092" w:rsidP="00F72092">
      <w:pPr>
        <w:spacing w:before="120" w:afterLines="0" w:after="0"/>
        <w:ind w:firstLine="480"/>
        <w:rPr>
          <w:bCs/>
        </w:rPr>
      </w:pPr>
      <w:r w:rsidRPr="000D1143">
        <w:rPr>
          <w:lang w:bidi="ar"/>
        </w:rPr>
        <w:t>乐哈哈</w:t>
      </w:r>
      <w:r w:rsidRPr="000D1143">
        <w:t>系</w:t>
      </w:r>
      <w:r w:rsidRPr="000D1143">
        <w:rPr>
          <w:rFonts w:hint="eastAsia"/>
        </w:rPr>
        <w:t>标的公司</w:t>
      </w:r>
      <w:r w:rsidRPr="000D1143">
        <w:t>员工持股平台，</w:t>
      </w:r>
      <w:r w:rsidRPr="000D1143">
        <w:rPr>
          <w:bCs/>
        </w:rPr>
        <w:t>无其他业务。</w:t>
      </w:r>
    </w:p>
    <w:p w14:paraId="05748DCC" w14:textId="77777777" w:rsidR="00F72092" w:rsidRPr="000D1143" w:rsidRDefault="00F72092" w:rsidP="00F72092">
      <w:pPr>
        <w:spacing w:before="120" w:afterLines="0" w:after="0"/>
        <w:ind w:firstLine="480"/>
        <w:rPr>
          <w:szCs w:val="24"/>
        </w:rPr>
      </w:pPr>
      <w:r w:rsidRPr="000D1143">
        <w:rPr>
          <w:rFonts w:ascii="宋体" w:hAnsi="宋体" w:cs="宋体" w:hint="eastAsia"/>
        </w:rPr>
        <w:t>②</w:t>
      </w:r>
      <w:r w:rsidRPr="000D1143">
        <w:t>最近两年主要财务指标</w:t>
      </w:r>
    </w:p>
    <w:p w14:paraId="63708ADF" w14:textId="5139C40D" w:rsidR="00F72092" w:rsidRPr="000D1143" w:rsidRDefault="00F72092" w:rsidP="00F72092">
      <w:pPr>
        <w:spacing w:before="120" w:afterLines="0" w:after="0"/>
        <w:ind w:firstLine="480"/>
      </w:pPr>
      <w:r w:rsidRPr="000D1143">
        <w:rPr>
          <w:lang w:bidi="ar"/>
        </w:rPr>
        <w:t>乐哈哈</w:t>
      </w:r>
      <w:r w:rsidRPr="000D1143">
        <w:t>系</w:t>
      </w:r>
      <w:r w:rsidRPr="000D1143">
        <w:rPr>
          <w:rFonts w:hint="eastAsia"/>
        </w:rPr>
        <w:t>标的公司</w:t>
      </w:r>
      <w:r w:rsidRPr="000D1143">
        <w:t>员工持股平台，成立后至</w:t>
      </w:r>
      <w:r w:rsidR="00DD6674" w:rsidRPr="000D1143">
        <w:t>本报告</w:t>
      </w:r>
      <w:r w:rsidRPr="000D1143">
        <w:t>签署日，未实际经营业务，故未编制财务报表。</w:t>
      </w:r>
    </w:p>
    <w:p w14:paraId="6F8C7CF4"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7BA284B6" w14:textId="4D2F1F93" w:rsidR="00F72092" w:rsidRPr="000D1143" w:rsidRDefault="00F72092" w:rsidP="00F72092">
      <w:pPr>
        <w:spacing w:before="120" w:afterLines="0" w:after="0"/>
        <w:ind w:firstLine="480"/>
      </w:pPr>
      <w:r w:rsidRPr="000D1143">
        <w:rPr>
          <w:lang w:bidi="ar"/>
        </w:rPr>
        <w:t>乐哈哈</w:t>
      </w:r>
      <w:r w:rsidRPr="000D1143">
        <w:t>系</w:t>
      </w:r>
      <w:r w:rsidRPr="000D1143">
        <w:rPr>
          <w:rFonts w:hint="eastAsia"/>
        </w:rPr>
        <w:t>标的公司员工</w:t>
      </w:r>
      <w:r w:rsidRPr="000D1143">
        <w:t>持股平台，成立后至</w:t>
      </w:r>
      <w:r w:rsidR="00DD6674" w:rsidRPr="000D1143">
        <w:t>本报告</w:t>
      </w:r>
      <w:r w:rsidRPr="000D1143">
        <w:t>签署日，未实际经营业务，故未编制财务报表。</w:t>
      </w:r>
    </w:p>
    <w:p w14:paraId="24CA45DC" w14:textId="77777777" w:rsidR="00F72092" w:rsidRPr="000D1143" w:rsidRDefault="00F72092" w:rsidP="00217B21">
      <w:pPr>
        <w:pStyle w:val="004"/>
        <w:spacing w:before="120" w:after="120"/>
        <w:ind w:firstLine="482"/>
        <w:outlineLvl w:val="4"/>
      </w:pPr>
      <w:r w:rsidRPr="000D1143">
        <w:lastRenderedPageBreak/>
        <w:t>（</w:t>
      </w:r>
      <w:r w:rsidRPr="000D1143">
        <w:t>4</w:t>
      </w:r>
      <w:r w:rsidRPr="000D1143">
        <w:t>）产权结构关系</w:t>
      </w:r>
    </w:p>
    <w:p w14:paraId="7EE6D99E" w14:textId="2985CAA3" w:rsidR="00F72092" w:rsidRPr="000D1143" w:rsidRDefault="00F72092" w:rsidP="00F72092">
      <w:pPr>
        <w:spacing w:before="120" w:afterLines="0" w:after="0"/>
        <w:ind w:firstLine="480"/>
      </w:pPr>
      <w:r w:rsidRPr="000D1143">
        <w:t>截至</w:t>
      </w:r>
      <w:r w:rsidR="00DD6674" w:rsidRPr="000D1143">
        <w:t>本报告</w:t>
      </w:r>
      <w:r w:rsidRPr="000D1143">
        <w:t>签署日，乐哈哈的出资结构如下：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
        <w:gridCol w:w="3044"/>
        <w:gridCol w:w="1847"/>
        <w:gridCol w:w="1367"/>
        <w:gridCol w:w="1520"/>
      </w:tblGrid>
      <w:tr w:rsidR="00F72092" w:rsidRPr="000D1143" w14:paraId="19C8F265" w14:textId="77777777" w:rsidTr="00217B21">
        <w:trPr>
          <w:trHeight w:val="397"/>
          <w:tblHeader/>
          <w:jc w:val="center"/>
        </w:trPr>
        <w:tc>
          <w:tcPr>
            <w:tcW w:w="750" w:type="dxa"/>
            <w:tcMar>
              <w:top w:w="0" w:type="dxa"/>
              <w:left w:w="108" w:type="dxa"/>
              <w:bottom w:w="0" w:type="dxa"/>
              <w:right w:w="108" w:type="dxa"/>
            </w:tcMar>
            <w:vAlign w:val="center"/>
          </w:tcPr>
          <w:p w14:paraId="7937744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3044" w:type="dxa"/>
            <w:tcMar>
              <w:top w:w="0" w:type="dxa"/>
              <w:left w:w="108" w:type="dxa"/>
              <w:bottom w:w="0" w:type="dxa"/>
              <w:right w:w="108" w:type="dxa"/>
            </w:tcMar>
            <w:vAlign w:val="center"/>
          </w:tcPr>
          <w:p w14:paraId="5F751851"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847" w:type="dxa"/>
            <w:tcMar>
              <w:top w:w="0" w:type="dxa"/>
              <w:left w:w="108" w:type="dxa"/>
              <w:bottom w:w="0" w:type="dxa"/>
              <w:right w:w="108" w:type="dxa"/>
            </w:tcMar>
            <w:vAlign w:val="center"/>
          </w:tcPr>
          <w:p w14:paraId="2A32C8B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367" w:type="dxa"/>
            <w:tcMar>
              <w:top w:w="0" w:type="dxa"/>
              <w:left w:w="108" w:type="dxa"/>
              <w:bottom w:w="0" w:type="dxa"/>
              <w:right w:w="108" w:type="dxa"/>
            </w:tcMar>
            <w:vAlign w:val="center"/>
          </w:tcPr>
          <w:p w14:paraId="794C21B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78B79ED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（元）</w:t>
            </w:r>
          </w:p>
        </w:tc>
        <w:tc>
          <w:tcPr>
            <w:tcW w:w="1520" w:type="dxa"/>
            <w:tcMar>
              <w:top w:w="0" w:type="dxa"/>
              <w:left w:w="108" w:type="dxa"/>
              <w:bottom w:w="0" w:type="dxa"/>
              <w:right w:w="108" w:type="dxa"/>
            </w:tcMar>
            <w:vAlign w:val="center"/>
          </w:tcPr>
          <w:p w14:paraId="37555AB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6086431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06AAFB78" w14:textId="77777777" w:rsidTr="00217B21">
        <w:trPr>
          <w:trHeight w:val="397"/>
          <w:jc w:val="center"/>
        </w:trPr>
        <w:tc>
          <w:tcPr>
            <w:tcW w:w="750" w:type="dxa"/>
            <w:tcMar>
              <w:top w:w="0" w:type="dxa"/>
              <w:left w:w="108" w:type="dxa"/>
              <w:bottom w:w="0" w:type="dxa"/>
              <w:right w:w="108" w:type="dxa"/>
            </w:tcMar>
            <w:vAlign w:val="center"/>
          </w:tcPr>
          <w:p w14:paraId="4D07DE2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044" w:type="dxa"/>
            <w:tcMar>
              <w:top w:w="0" w:type="dxa"/>
              <w:left w:w="108" w:type="dxa"/>
              <w:bottom w:w="0" w:type="dxa"/>
              <w:right w:w="108" w:type="dxa"/>
            </w:tcMar>
            <w:vAlign w:val="center"/>
          </w:tcPr>
          <w:p w14:paraId="41E1CF90" w14:textId="77777777" w:rsidR="00F72092" w:rsidRPr="000D1143" w:rsidRDefault="00F72092" w:rsidP="00F72092">
            <w:pPr>
              <w:widowControl/>
              <w:spacing w:beforeLines="0" w:before="0" w:afterLines="0" w:after="0" w:line="240" w:lineRule="auto"/>
              <w:ind w:firstLineChars="0" w:firstLine="0"/>
              <w:jc w:val="center"/>
              <w:textAlignment w:val="center"/>
              <w:rPr>
                <w:color w:val="000000"/>
                <w:sz w:val="21"/>
                <w:szCs w:val="21"/>
                <w:lang w:bidi="ar"/>
              </w:rPr>
            </w:pPr>
            <w:r w:rsidRPr="000D1143">
              <w:rPr>
                <w:color w:val="000000"/>
                <w:sz w:val="21"/>
                <w:szCs w:val="21"/>
                <w:lang w:bidi="ar"/>
              </w:rPr>
              <w:t>唐小卓</w:t>
            </w:r>
          </w:p>
        </w:tc>
        <w:tc>
          <w:tcPr>
            <w:tcW w:w="1847" w:type="dxa"/>
            <w:tcMar>
              <w:top w:w="0" w:type="dxa"/>
              <w:left w:w="108" w:type="dxa"/>
              <w:bottom w:w="0" w:type="dxa"/>
              <w:right w:w="108" w:type="dxa"/>
            </w:tcMar>
            <w:vAlign w:val="center"/>
          </w:tcPr>
          <w:p w14:paraId="0EE4A1E7" w14:textId="77777777" w:rsidR="00F72092" w:rsidRPr="000D1143" w:rsidRDefault="00F72092" w:rsidP="00F72092">
            <w:pPr>
              <w:spacing w:beforeLines="0" w:before="0" w:afterLines="0" w:after="0" w:line="240" w:lineRule="auto"/>
              <w:ind w:firstLineChars="0" w:firstLine="0"/>
              <w:jc w:val="center"/>
              <w:rPr>
                <w:sz w:val="21"/>
                <w:szCs w:val="21"/>
                <w:lang w:bidi="ar"/>
              </w:rPr>
            </w:pPr>
            <w:r w:rsidRPr="000D1143">
              <w:rPr>
                <w:sz w:val="21"/>
                <w:szCs w:val="21"/>
                <w:lang w:bidi="ar"/>
              </w:rPr>
              <w:t>执行事务合伙人</w:t>
            </w:r>
          </w:p>
        </w:tc>
        <w:tc>
          <w:tcPr>
            <w:tcW w:w="1367" w:type="dxa"/>
            <w:tcMar>
              <w:top w:w="0" w:type="dxa"/>
              <w:left w:w="108" w:type="dxa"/>
              <w:bottom w:w="0" w:type="dxa"/>
              <w:right w:w="108" w:type="dxa"/>
            </w:tcMar>
            <w:vAlign w:val="center"/>
          </w:tcPr>
          <w:p w14:paraId="7423E58B"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lang w:bidi="ar"/>
              </w:rPr>
            </w:pPr>
            <w:r w:rsidRPr="000D1143">
              <w:rPr>
                <w:color w:val="000000"/>
                <w:sz w:val="21"/>
                <w:szCs w:val="21"/>
                <w:lang w:bidi="ar"/>
              </w:rPr>
              <w:t>130.78</w:t>
            </w:r>
          </w:p>
        </w:tc>
        <w:tc>
          <w:tcPr>
            <w:tcW w:w="1520" w:type="dxa"/>
            <w:tcMar>
              <w:top w:w="0" w:type="dxa"/>
              <w:left w:w="108" w:type="dxa"/>
              <w:bottom w:w="0" w:type="dxa"/>
              <w:right w:w="108" w:type="dxa"/>
            </w:tcMar>
            <w:vAlign w:val="center"/>
          </w:tcPr>
          <w:p w14:paraId="202A026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lang w:bidi="ar"/>
              </w:rPr>
            </w:pPr>
            <w:r w:rsidRPr="000D1143">
              <w:rPr>
                <w:color w:val="000000"/>
                <w:sz w:val="21"/>
                <w:szCs w:val="21"/>
                <w:lang w:bidi="ar"/>
              </w:rPr>
              <w:t>1.93</w:t>
            </w:r>
          </w:p>
        </w:tc>
      </w:tr>
      <w:tr w:rsidR="00F72092" w:rsidRPr="000D1143" w14:paraId="0E0800A2" w14:textId="77777777" w:rsidTr="00217B21">
        <w:trPr>
          <w:trHeight w:val="397"/>
          <w:jc w:val="center"/>
        </w:trPr>
        <w:tc>
          <w:tcPr>
            <w:tcW w:w="750" w:type="dxa"/>
            <w:tcMar>
              <w:top w:w="0" w:type="dxa"/>
              <w:left w:w="108" w:type="dxa"/>
              <w:bottom w:w="0" w:type="dxa"/>
              <w:right w:w="108" w:type="dxa"/>
            </w:tcMar>
            <w:vAlign w:val="center"/>
          </w:tcPr>
          <w:p w14:paraId="687DDA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044" w:type="dxa"/>
            <w:tcMar>
              <w:top w:w="0" w:type="dxa"/>
              <w:left w:w="108" w:type="dxa"/>
              <w:bottom w:w="0" w:type="dxa"/>
              <w:right w:w="108" w:type="dxa"/>
            </w:tcMar>
            <w:vAlign w:val="center"/>
          </w:tcPr>
          <w:p w14:paraId="3F24D111" w14:textId="77777777" w:rsidR="00F72092" w:rsidRPr="000D1143" w:rsidRDefault="00F72092" w:rsidP="00F72092">
            <w:pPr>
              <w:widowControl/>
              <w:spacing w:beforeLines="0" w:before="0" w:afterLines="0" w:after="0" w:line="240" w:lineRule="auto"/>
              <w:ind w:firstLineChars="0" w:firstLine="0"/>
              <w:jc w:val="center"/>
              <w:textAlignment w:val="center"/>
              <w:rPr>
                <w:sz w:val="21"/>
                <w:szCs w:val="21"/>
              </w:rPr>
            </w:pPr>
            <w:r w:rsidRPr="000D1143">
              <w:rPr>
                <w:color w:val="000000"/>
                <w:sz w:val="21"/>
                <w:szCs w:val="21"/>
                <w:lang w:bidi="ar"/>
              </w:rPr>
              <w:t>刘名敏</w:t>
            </w:r>
          </w:p>
        </w:tc>
        <w:tc>
          <w:tcPr>
            <w:tcW w:w="1847" w:type="dxa"/>
            <w:tcMar>
              <w:top w:w="0" w:type="dxa"/>
              <w:left w:w="108" w:type="dxa"/>
              <w:bottom w:w="0" w:type="dxa"/>
              <w:right w:w="108" w:type="dxa"/>
            </w:tcMar>
            <w:vAlign w:val="center"/>
          </w:tcPr>
          <w:p w14:paraId="027546CE" w14:textId="77777777" w:rsidR="00F72092" w:rsidRPr="000D1143" w:rsidRDefault="00F72092" w:rsidP="00F72092">
            <w:pPr>
              <w:spacing w:beforeLines="0" w:before="0" w:afterLines="0" w:after="0" w:line="240" w:lineRule="auto"/>
              <w:ind w:firstLineChars="0" w:firstLine="0"/>
              <w:jc w:val="center"/>
              <w:rPr>
                <w:kern w:val="0"/>
                <w:sz w:val="21"/>
                <w:szCs w:val="21"/>
                <w:lang w:val="zh-CN"/>
              </w:rPr>
            </w:pPr>
            <w:r w:rsidRPr="000D1143">
              <w:rPr>
                <w:kern w:val="0"/>
                <w:sz w:val="21"/>
                <w:szCs w:val="21"/>
              </w:rPr>
              <w:t>有限合伙人</w:t>
            </w:r>
          </w:p>
        </w:tc>
        <w:tc>
          <w:tcPr>
            <w:tcW w:w="1367" w:type="dxa"/>
            <w:tcMar>
              <w:top w:w="0" w:type="dxa"/>
              <w:left w:w="108" w:type="dxa"/>
              <w:bottom w:w="0" w:type="dxa"/>
              <w:right w:w="108" w:type="dxa"/>
            </w:tcMar>
            <w:vAlign w:val="center"/>
          </w:tcPr>
          <w:p w14:paraId="682A0734"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3,433.00</w:t>
            </w:r>
          </w:p>
        </w:tc>
        <w:tc>
          <w:tcPr>
            <w:tcW w:w="1520" w:type="dxa"/>
            <w:tcMar>
              <w:top w:w="0" w:type="dxa"/>
              <w:left w:w="108" w:type="dxa"/>
              <w:bottom w:w="0" w:type="dxa"/>
              <w:right w:w="108" w:type="dxa"/>
            </w:tcMar>
            <w:vAlign w:val="center"/>
          </w:tcPr>
          <w:p w14:paraId="2F6342D7"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50.70</w:t>
            </w:r>
          </w:p>
        </w:tc>
      </w:tr>
      <w:tr w:rsidR="00F72092" w:rsidRPr="000D1143" w14:paraId="07CD7B8F" w14:textId="77777777" w:rsidTr="00217B21">
        <w:trPr>
          <w:trHeight w:val="397"/>
          <w:jc w:val="center"/>
        </w:trPr>
        <w:tc>
          <w:tcPr>
            <w:tcW w:w="750" w:type="dxa"/>
            <w:tcMar>
              <w:top w:w="0" w:type="dxa"/>
              <w:left w:w="108" w:type="dxa"/>
              <w:bottom w:w="0" w:type="dxa"/>
              <w:right w:w="108" w:type="dxa"/>
            </w:tcMar>
            <w:vAlign w:val="center"/>
          </w:tcPr>
          <w:p w14:paraId="640D08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044" w:type="dxa"/>
            <w:tcMar>
              <w:top w:w="0" w:type="dxa"/>
              <w:left w:w="108" w:type="dxa"/>
              <w:bottom w:w="0" w:type="dxa"/>
              <w:right w:w="108" w:type="dxa"/>
            </w:tcMar>
            <w:vAlign w:val="center"/>
          </w:tcPr>
          <w:p w14:paraId="62FD2264" w14:textId="77777777" w:rsidR="00F72092" w:rsidRPr="000D1143" w:rsidRDefault="00F72092" w:rsidP="00F72092">
            <w:pPr>
              <w:widowControl/>
              <w:spacing w:beforeLines="0" w:before="0" w:afterLines="0" w:after="0" w:line="240" w:lineRule="auto"/>
              <w:ind w:firstLineChars="0" w:firstLine="0"/>
              <w:jc w:val="center"/>
              <w:textAlignment w:val="center"/>
              <w:rPr>
                <w:sz w:val="21"/>
                <w:szCs w:val="21"/>
              </w:rPr>
            </w:pPr>
            <w:r w:rsidRPr="000D1143">
              <w:rPr>
                <w:color w:val="000000"/>
                <w:sz w:val="21"/>
                <w:szCs w:val="21"/>
                <w:lang w:bidi="ar"/>
              </w:rPr>
              <w:t>朱国强</w:t>
            </w:r>
          </w:p>
        </w:tc>
        <w:tc>
          <w:tcPr>
            <w:tcW w:w="1847" w:type="dxa"/>
            <w:tcMar>
              <w:top w:w="0" w:type="dxa"/>
              <w:left w:w="108" w:type="dxa"/>
              <w:bottom w:w="0" w:type="dxa"/>
              <w:right w:w="108" w:type="dxa"/>
            </w:tcMar>
            <w:vAlign w:val="center"/>
          </w:tcPr>
          <w:p w14:paraId="241D38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1015648E"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2,272.00</w:t>
            </w:r>
          </w:p>
        </w:tc>
        <w:tc>
          <w:tcPr>
            <w:tcW w:w="1520" w:type="dxa"/>
            <w:tcMar>
              <w:top w:w="0" w:type="dxa"/>
              <w:left w:w="108" w:type="dxa"/>
              <w:bottom w:w="0" w:type="dxa"/>
              <w:right w:w="108" w:type="dxa"/>
            </w:tcMar>
            <w:vAlign w:val="center"/>
          </w:tcPr>
          <w:p w14:paraId="1FBF452C"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33.55</w:t>
            </w:r>
          </w:p>
        </w:tc>
      </w:tr>
      <w:tr w:rsidR="00F72092" w:rsidRPr="000D1143" w14:paraId="61F26FDE" w14:textId="77777777" w:rsidTr="00217B21">
        <w:trPr>
          <w:trHeight w:val="397"/>
          <w:jc w:val="center"/>
        </w:trPr>
        <w:tc>
          <w:tcPr>
            <w:tcW w:w="750" w:type="dxa"/>
            <w:tcMar>
              <w:top w:w="0" w:type="dxa"/>
              <w:left w:w="108" w:type="dxa"/>
              <w:bottom w:w="0" w:type="dxa"/>
              <w:right w:w="108" w:type="dxa"/>
            </w:tcMar>
            <w:vAlign w:val="center"/>
          </w:tcPr>
          <w:p w14:paraId="7109D6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044" w:type="dxa"/>
            <w:tcMar>
              <w:top w:w="0" w:type="dxa"/>
              <w:left w:w="108" w:type="dxa"/>
              <w:bottom w:w="0" w:type="dxa"/>
              <w:right w:w="108" w:type="dxa"/>
            </w:tcMar>
            <w:vAlign w:val="center"/>
          </w:tcPr>
          <w:p w14:paraId="2184EC26" w14:textId="77777777" w:rsidR="00F72092" w:rsidRPr="000D1143" w:rsidRDefault="00F72092" w:rsidP="00F72092">
            <w:pPr>
              <w:widowControl/>
              <w:spacing w:beforeLines="0" w:before="0" w:afterLines="0" w:after="0" w:line="240" w:lineRule="auto"/>
              <w:ind w:firstLineChars="0" w:firstLine="0"/>
              <w:jc w:val="center"/>
              <w:textAlignment w:val="center"/>
              <w:rPr>
                <w:sz w:val="21"/>
                <w:szCs w:val="21"/>
              </w:rPr>
            </w:pPr>
            <w:r w:rsidRPr="000D1143">
              <w:rPr>
                <w:color w:val="000000"/>
                <w:sz w:val="21"/>
                <w:szCs w:val="21"/>
                <w:lang w:bidi="ar"/>
              </w:rPr>
              <w:t>杨振彪</w:t>
            </w:r>
          </w:p>
        </w:tc>
        <w:tc>
          <w:tcPr>
            <w:tcW w:w="1847" w:type="dxa"/>
            <w:tcMar>
              <w:top w:w="0" w:type="dxa"/>
              <w:left w:w="108" w:type="dxa"/>
              <w:bottom w:w="0" w:type="dxa"/>
              <w:right w:w="108" w:type="dxa"/>
            </w:tcMar>
            <w:vAlign w:val="center"/>
          </w:tcPr>
          <w:p w14:paraId="03643E0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37AD672B"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156.93</w:t>
            </w:r>
          </w:p>
        </w:tc>
        <w:tc>
          <w:tcPr>
            <w:tcW w:w="1520" w:type="dxa"/>
            <w:tcMar>
              <w:top w:w="0" w:type="dxa"/>
              <w:left w:w="108" w:type="dxa"/>
              <w:bottom w:w="0" w:type="dxa"/>
              <w:right w:w="108" w:type="dxa"/>
            </w:tcMar>
            <w:vAlign w:val="center"/>
          </w:tcPr>
          <w:p w14:paraId="125BAC6C"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2.32</w:t>
            </w:r>
          </w:p>
        </w:tc>
      </w:tr>
      <w:tr w:rsidR="00F72092" w:rsidRPr="000D1143" w14:paraId="7F900B63" w14:textId="77777777" w:rsidTr="00217B21">
        <w:trPr>
          <w:trHeight w:val="397"/>
          <w:jc w:val="center"/>
        </w:trPr>
        <w:tc>
          <w:tcPr>
            <w:tcW w:w="750" w:type="dxa"/>
            <w:tcMar>
              <w:top w:w="0" w:type="dxa"/>
              <w:left w:w="108" w:type="dxa"/>
              <w:bottom w:w="0" w:type="dxa"/>
              <w:right w:w="108" w:type="dxa"/>
            </w:tcMar>
            <w:vAlign w:val="center"/>
          </w:tcPr>
          <w:p w14:paraId="2CBA802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044" w:type="dxa"/>
            <w:tcMar>
              <w:top w:w="0" w:type="dxa"/>
              <w:left w:w="108" w:type="dxa"/>
              <w:bottom w:w="0" w:type="dxa"/>
              <w:right w:w="108" w:type="dxa"/>
            </w:tcMar>
            <w:vAlign w:val="center"/>
          </w:tcPr>
          <w:p w14:paraId="09D400BD" w14:textId="77777777" w:rsidR="00F72092" w:rsidRPr="000D1143" w:rsidRDefault="00F72092" w:rsidP="00F72092">
            <w:pPr>
              <w:widowControl/>
              <w:spacing w:beforeLines="0" w:before="0" w:afterLines="0" w:after="0" w:line="240" w:lineRule="auto"/>
              <w:ind w:firstLineChars="0" w:firstLine="0"/>
              <w:jc w:val="center"/>
              <w:textAlignment w:val="center"/>
              <w:rPr>
                <w:sz w:val="21"/>
                <w:szCs w:val="21"/>
              </w:rPr>
            </w:pPr>
            <w:r w:rsidRPr="000D1143">
              <w:rPr>
                <w:color w:val="000000"/>
                <w:sz w:val="21"/>
                <w:szCs w:val="21"/>
                <w:lang w:bidi="ar"/>
              </w:rPr>
              <w:t>陈泽彬</w:t>
            </w:r>
          </w:p>
        </w:tc>
        <w:tc>
          <w:tcPr>
            <w:tcW w:w="1847" w:type="dxa"/>
            <w:tcMar>
              <w:top w:w="0" w:type="dxa"/>
              <w:left w:w="108" w:type="dxa"/>
              <w:bottom w:w="0" w:type="dxa"/>
              <w:right w:w="108" w:type="dxa"/>
            </w:tcMar>
            <w:vAlign w:val="center"/>
          </w:tcPr>
          <w:p w14:paraId="252D03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4AEF82C9"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156.93</w:t>
            </w:r>
          </w:p>
        </w:tc>
        <w:tc>
          <w:tcPr>
            <w:tcW w:w="1520" w:type="dxa"/>
            <w:tcMar>
              <w:top w:w="0" w:type="dxa"/>
              <w:left w:w="108" w:type="dxa"/>
              <w:bottom w:w="0" w:type="dxa"/>
              <w:right w:w="108" w:type="dxa"/>
            </w:tcMar>
            <w:vAlign w:val="center"/>
          </w:tcPr>
          <w:p w14:paraId="61792512"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2.32</w:t>
            </w:r>
          </w:p>
        </w:tc>
      </w:tr>
      <w:tr w:rsidR="00F72092" w:rsidRPr="000D1143" w14:paraId="7CEFCB1E" w14:textId="77777777" w:rsidTr="00217B21">
        <w:trPr>
          <w:trHeight w:val="397"/>
          <w:jc w:val="center"/>
        </w:trPr>
        <w:tc>
          <w:tcPr>
            <w:tcW w:w="750" w:type="dxa"/>
            <w:tcMar>
              <w:top w:w="0" w:type="dxa"/>
              <w:left w:w="108" w:type="dxa"/>
              <w:bottom w:w="0" w:type="dxa"/>
              <w:right w:w="108" w:type="dxa"/>
            </w:tcMar>
            <w:vAlign w:val="center"/>
          </w:tcPr>
          <w:p w14:paraId="5411CB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044" w:type="dxa"/>
            <w:tcMar>
              <w:top w:w="0" w:type="dxa"/>
              <w:left w:w="108" w:type="dxa"/>
              <w:bottom w:w="0" w:type="dxa"/>
              <w:right w:w="108" w:type="dxa"/>
            </w:tcMar>
            <w:vAlign w:val="center"/>
          </w:tcPr>
          <w:p w14:paraId="49C174AA" w14:textId="77777777" w:rsidR="00F72092" w:rsidRPr="000D1143" w:rsidRDefault="00F72092" w:rsidP="00F72092">
            <w:pPr>
              <w:widowControl/>
              <w:spacing w:beforeLines="0" w:before="0" w:afterLines="0" w:after="0" w:line="240" w:lineRule="auto"/>
              <w:ind w:firstLineChars="0" w:firstLine="0"/>
              <w:jc w:val="center"/>
              <w:textAlignment w:val="center"/>
              <w:rPr>
                <w:sz w:val="21"/>
                <w:szCs w:val="21"/>
              </w:rPr>
            </w:pPr>
            <w:r w:rsidRPr="000D1143">
              <w:rPr>
                <w:color w:val="000000"/>
                <w:sz w:val="21"/>
                <w:szCs w:val="21"/>
                <w:lang w:bidi="ar"/>
              </w:rPr>
              <w:t>伍蒋</w:t>
            </w:r>
            <w:r w:rsidRPr="000D1143">
              <w:rPr>
                <w:rFonts w:hint="eastAsia"/>
                <w:color w:val="000000"/>
                <w:sz w:val="21"/>
                <w:szCs w:val="21"/>
                <w:lang w:bidi="ar"/>
              </w:rPr>
              <w:t>峰</w:t>
            </w:r>
          </w:p>
        </w:tc>
        <w:tc>
          <w:tcPr>
            <w:tcW w:w="1847" w:type="dxa"/>
            <w:tcMar>
              <w:top w:w="0" w:type="dxa"/>
              <w:left w:w="108" w:type="dxa"/>
              <w:bottom w:w="0" w:type="dxa"/>
              <w:right w:w="108" w:type="dxa"/>
            </w:tcMar>
            <w:vAlign w:val="center"/>
          </w:tcPr>
          <w:p w14:paraId="1DA56C4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6E37EDC8"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156.93</w:t>
            </w:r>
          </w:p>
        </w:tc>
        <w:tc>
          <w:tcPr>
            <w:tcW w:w="1520" w:type="dxa"/>
            <w:tcMar>
              <w:top w:w="0" w:type="dxa"/>
              <w:left w:w="108" w:type="dxa"/>
              <w:bottom w:w="0" w:type="dxa"/>
              <w:right w:w="108" w:type="dxa"/>
            </w:tcMar>
            <w:vAlign w:val="center"/>
          </w:tcPr>
          <w:p w14:paraId="72A9F383"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2.32</w:t>
            </w:r>
          </w:p>
        </w:tc>
      </w:tr>
      <w:tr w:rsidR="00F72092" w:rsidRPr="000D1143" w14:paraId="6CCD710C" w14:textId="77777777" w:rsidTr="00217B21">
        <w:trPr>
          <w:trHeight w:val="397"/>
          <w:jc w:val="center"/>
        </w:trPr>
        <w:tc>
          <w:tcPr>
            <w:tcW w:w="750" w:type="dxa"/>
            <w:tcMar>
              <w:top w:w="0" w:type="dxa"/>
              <w:left w:w="108" w:type="dxa"/>
              <w:bottom w:w="0" w:type="dxa"/>
              <w:right w:w="108" w:type="dxa"/>
            </w:tcMar>
            <w:vAlign w:val="center"/>
          </w:tcPr>
          <w:p w14:paraId="165038B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044" w:type="dxa"/>
            <w:tcMar>
              <w:top w:w="0" w:type="dxa"/>
              <w:left w:w="108" w:type="dxa"/>
              <w:bottom w:w="0" w:type="dxa"/>
              <w:right w:w="108" w:type="dxa"/>
            </w:tcMar>
            <w:vAlign w:val="center"/>
          </w:tcPr>
          <w:p w14:paraId="1E9C4682" w14:textId="77777777" w:rsidR="00F72092" w:rsidRPr="000D1143" w:rsidRDefault="00F72092" w:rsidP="00F72092">
            <w:pPr>
              <w:widowControl/>
              <w:spacing w:beforeLines="0" w:before="0" w:afterLines="0" w:after="0" w:line="240" w:lineRule="auto"/>
              <w:ind w:firstLineChars="0" w:firstLine="0"/>
              <w:jc w:val="center"/>
              <w:textAlignment w:val="center"/>
              <w:rPr>
                <w:sz w:val="21"/>
                <w:szCs w:val="21"/>
              </w:rPr>
            </w:pPr>
            <w:r w:rsidRPr="000D1143">
              <w:rPr>
                <w:color w:val="000000"/>
                <w:sz w:val="21"/>
                <w:szCs w:val="21"/>
                <w:lang w:bidi="ar"/>
              </w:rPr>
              <w:t>谢福明</w:t>
            </w:r>
          </w:p>
        </w:tc>
        <w:tc>
          <w:tcPr>
            <w:tcW w:w="1847" w:type="dxa"/>
            <w:tcMar>
              <w:top w:w="0" w:type="dxa"/>
              <w:left w:w="108" w:type="dxa"/>
              <w:bottom w:w="0" w:type="dxa"/>
              <w:right w:w="108" w:type="dxa"/>
            </w:tcMar>
            <w:vAlign w:val="center"/>
          </w:tcPr>
          <w:p w14:paraId="6C49990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E809D66"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130.78</w:t>
            </w:r>
          </w:p>
        </w:tc>
        <w:tc>
          <w:tcPr>
            <w:tcW w:w="1520" w:type="dxa"/>
            <w:tcMar>
              <w:top w:w="0" w:type="dxa"/>
              <w:left w:w="108" w:type="dxa"/>
              <w:bottom w:w="0" w:type="dxa"/>
              <w:right w:w="108" w:type="dxa"/>
            </w:tcMar>
            <w:vAlign w:val="center"/>
          </w:tcPr>
          <w:p w14:paraId="072335A3"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1.93</w:t>
            </w:r>
          </w:p>
        </w:tc>
      </w:tr>
      <w:tr w:rsidR="00F72092" w:rsidRPr="000D1143" w14:paraId="0E751991" w14:textId="77777777" w:rsidTr="00217B21">
        <w:trPr>
          <w:trHeight w:val="397"/>
          <w:jc w:val="center"/>
        </w:trPr>
        <w:tc>
          <w:tcPr>
            <w:tcW w:w="750" w:type="dxa"/>
            <w:tcMar>
              <w:top w:w="0" w:type="dxa"/>
              <w:left w:w="108" w:type="dxa"/>
              <w:bottom w:w="0" w:type="dxa"/>
              <w:right w:w="108" w:type="dxa"/>
            </w:tcMar>
            <w:vAlign w:val="center"/>
          </w:tcPr>
          <w:p w14:paraId="2076DA7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3044" w:type="dxa"/>
            <w:tcMar>
              <w:top w:w="0" w:type="dxa"/>
              <w:left w:w="108" w:type="dxa"/>
              <w:bottom w:w="0" w:type="dxa"/>
              <w:right w:w="108" w:type="dxa"/>
            </w:tcMar>
            <w:vAlign w:val="center"/>
          </w:tcPr>
          <w:p w14:paraId="0AA7B983" w14:textId="77777777" w:rsidR="00F72092" w:rsidRPr="000D1143" w:rsidRDefault="00F72092" w:rsidP="00F72092">
            <w:pPr>
              <w:widowControl/>
              <w:spacing w:beforeLines="0" w:before="0" w:afterLines="0" w:after="0" w:line="240" w:lineRule="auto"/>
              <w:ind w:firstLineChars="0" w:firstLine="0"/>
              <w:jc w:val="center"/>
              <w:textAlignment w:val="center"/>
              <w:rPr>
                <w:sz w:val="21"/>
                <w:szCs w:val="21"/>
              </w:rPr>
            </w:pPr>
            <w:r w:rsidRPr="000D1143">
              <w:rPr>
                <w:color w:val="000000"/>
                <w:sz w:val="21"/>
                <w:szCs w:val="21"/>
                <w:lang w:bidi="ar"/>
              </w:rPr>
              <w:t>陈珠虹</w:t>
            </w:r>
          </w:p>
        </w:tc>
        <w:tc>
          <w:tcPr>
            <w:tcW w:w="1847" w:type="dxa"/>
            <w:tcMar>
              <w:top w:w="0" w:type="dxa"/>
              <w:left w:w="108" w:type="dxa"/>
              <w:bottom w:w="0" w:type="dxa"/>
              <w:right w:w="108" w:type="dxa"/>
            </w:tcMar>
            <w:vAlign w:val="center"/>
          </w:tcPr>
          <w:p w14:paraId="5F8485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A0227BC"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130.78</w:t>
            </w:r>
          </w:p>
        </w:tc>
        <w:tc>
          <w:tcPr>
            <w:tcW w:w="1520" w:type="dxa"/>
            <w:tcMar>
              <w:top w:w="0" w:type="dxa"/>
              <w:left w:w="108" w:type="dxa"/>
              <w:bottom w:w="0" w:type="dxa"/>
              <w:right w:w="108" w:type="dxa"/>
            </w:tcMar>
            <w:vAlign w:val="center"/>
          </w:tcPr>
          <w:p w14:paraId="3FBB45E4"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1.93</w:t>
            </w:r>
          </w:p>
        </w:tc>
      </w:tr>
      <w:tr w:rsidR="00F72092" w:rsidRPr="000D1143" w14:paraId="3CEB1E20" w14:textId="77777777" w:rsidTr="00217B21">
        <w:trPr>
          <w:trHeight w:val="397"/>
          <w:jc w:val="center"/>
        </w:trPr>
        <w:tc>
          <w:tcPr>
            <w:tcW w:w="750" w:type="dxa"/>
            <w:tcMar>
              <w:top w:w="0" w:type="dxa"/>
              <w:left w:w="108" w:type="dxa"/>
              <w:bottom w:w="0" w:type="dxa"/>
              <w:right w:w="108" w:type="dxa"/>
            </w:tcMar>
            <w:vAlign w:val="center"/>
          </w:tcPr>
          <w:p w14:paraId="3D628C1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3044" w:type="dxa"/>
            <w:tcMar>
              <w:top w:w="0" w:type="dxa"/>
              <w:left w:w="108" w:type="dxa"/>
              <w:bottom w:w="0" w:type="dxa"/>
              <w:right w:w="108" w:type="dxa"/>
            </w:tcMar>
            <w:vAlign w:val="center"/>
          </w:tcPr>
          <w:p w14:paraId="08A45174" w14:textId="77777777" w:rsidR="00F72092" w:rsidRPr="000D1143" w:rsidRDefault="00F72092" w:rsidP="00F72092">
            <w:pPr>
              <w:widowControl/>
              <w:spacing w:beforeLines="0" w:before="0" w:afterLines="0" w:after="0" w:line="240" w:lineRule="auto"/>
              <w:ind w:firstLineChars="0" w:firstLine="0"/>
              <w:jc w:val="center"/>
              <w:textAlignment w:val="center"/>
              <w:rPr>
                <w:sz w:val="21"/>
                <w:szCs w:val="21"/>
              </w:rPr>
            </w:pPr>
            <w:r w:rsidRPr="000D1143">
              <w:rPr>
                <w:color w:val="000000"/>
                <w:sz w:val="21"/>
                <w:szCs w:val="21"/>
                <w:lang w:bidi="ar"/>
              </w:rPr>
              <w:t>王维</w:t>
            </w:r>
          </w:p>
        </w:tc>
        <w:tc>
          <w:tcPr>
            <w:tcW w:w="1847" w:type="dxa"/>
            <w:tcMar>
              <w:top w:w="0" w:type="dxa"/>
              <w:left w:w="108" w:type="dxa"/>
              <w:bottom w:w="0" w:type="dxa"/>
              <w:right w:w="108" w:type="dxa"/>
            </w:tcMar>
            <w:vAlign w:val="center"/>
          </w:tcPr>
          <w:p w14:paraId="22D58A7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752E8B7D"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130.78</w:t>
            </w:r>
          </w:p>
        </w:tc>
        <w:tc>
          <w:tcPr>
            <w:tcW w:w="1520" w:type="dxa"/>
            <w:tcMar>
              <w:top w:w="0" w:type="dxa"/>
              <w:left w:w="108" w:type="dxa"/>
              <w:bottom w:w="0" w:type="dxa"/>
              <w:right w:w="108" w:type="dxa"/>
            </w:tcMar>
            <w:vAlign w:val="center"/>
          </w:tcPr>
          <w:p w14:paraId="15AA2F73"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1.93</w:t>
            </w:r>
          </w:p>
        </w:tc>
      </w:tr>
      <w:tr w:rsidR="00F72092" w:rsidRPr="000D1143" w14:paraId="62874A0D" w14:textId="77777777" w:rsidTr="00217B21">
        <w:trPr>
          <w:trHeight w:val="397"/>
          <w:jc w:val="center"/>
        </w:trPr>
        <w:tc>
          <w:tcPr>
            <w:tcW w:w="750" w:type="dxa"/>
            <w:tcMar>
              <w:top w:w="0" w:type="dxa"/>
              <w:left w:w="108" w:type="dxa"/>
              <w:bottom w:w="0" w:type="dxa"/>
              <w:right w:w="108" w:type="dxa"/>
            </w:tcMar>
            <w:vAlign w:val="center"/>
          </w:tcPr>
          <w:p w14:paraId="22EF992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3044" w:type="dxa"/>
            <w:tcMar>
              <w:top w:w="0" w:type="dxa"/>
              <w:left w:w="108" w:type="dxa"/>
              <w:bottom w:w="0" w:type="dxa"/>
              <w:right w:w="108" w:type="dxa"/>
            </w:tcMar>
            <w:vAlign w:val="center"/>
          </w:tcPr>
          <w:p w14:paraId="5CD42E3C" w14:textId="77777777" w:rsidR="00F72092" w:rsidRPr="000D1143" w:rsidRDefault="00F72092" w:rsidP="00F72092">
            <w:pPr>
              <w:widowControl/>
              <w:spacing w:beforeLines="0" w:before="0" w:afterLines="0" w:after="0" w:line="240" w:lineRule="auto"/>
              <w:ind w:firstLineChars="0" w:firstLine="0"/>
              <w:jc w:val="center"/>
              <w:textAlignment w:val="center"/>
              <w:rPr>
                <w:sz w:val="21"/>
                <w:szCs w:val="21"/>
              </w:rPr>
            </w:pPr>
            <w:r w:rsidRPr="000D1143">
              <w:rPr>
                <w:color w:val="000000"/>
                <w:sz w:val="21"/>
                <w:szCs w:val="21"/>
                <w:lang w:bidi="ar"/>
              </w:rPr>
              <w:t>谢仲东</w:t>
            </w:r>
          </w:p>
        </w:tc>
        <w:tc>
          <w:tcPr>
            <w:tcW w:w="1847" w:type="dxa"/>
            <w:tcMar>
              <w:top w:w="0" w:type="dxa"/>
              <w:left w:w="108" w:type="dxa"/>
              <w:bottom w:w="0" w:type="dxa"/>
              <w:right w:w="108" w:type="dxa"/>
            </w:tcMar>
            <w:vAlign w:val="center"/>
          </w:tcPr>
          <w:p w14:paraId="52FE9A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0C724209"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65.39</w:t>
            </w:r>
          </w:p>
        </w:tc>
        <w:tc>
          <w:tcPr>
            <w:tcW w:w="1520" w:type="dxa"/>
            <w:tcMar>
              <w:top w:w="0" w:type="dxa"/>
              <w:left w:w="108" w:type="dxa"/>
              <w:bottom w:w="0" w:type="dxa"/>
              <w:right w:w="108" w:type="dxa"/>
            </w:tcMar>
            <w:vAlign w:val="center"/>
          </w:tcPr>
          <w:p w14:paraId="165C0061"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0.97</w:t>
            </w:r>
          </w:p>
        </w:tc>
      </w:tr>
      <w:tr w:rsidR="00F72092" w:rsidRPr="000D1143" w14:paraId="232991D1" w14:textId="77777777" w:rsidTr="00217B21">
        <w:trPr>
          <w:trHeight w:val="397"/>
          <w:jc w:val="center"/>
        </w:trPr>
        <w:tc>
          <w:tcPr>
            <w:tcW w:w="750" w:type="dxa"/>
            <w:tcMar>
              <w:top w:w="0" w:type="dxa"/>
              <w:left w:w="108" w:type="dxa"/>
              <w:bottom w:w="0" w:type="dxa"/>
              <w:right w:w="108" w:type="dxa"/>
            </w:tcMar>
            <w:vAlign w:val="center"/>
          </w:tcPr>
          <w:p w14:paraId="7B30B32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3044" w:type="dxa"/>
            <w:tcMar>
              <w:top w:w="0" w:type="dxa"/>
              <w:left w:w="108" w:type="dxa"/>
              <w:bottom w:w="0" w:type="dxa"/>
              <w:right w:w="108" w:type="dxa"/>
            </w:tcMar>
            <w:vAlign w:val="center"/>
          </w:tcPr>
          <w:p w14:paraId="1654F419" w14:textId="77777777" w:rsidR="00F72092" w:rsidRPr="000D1143" w:rsidRDefault="00F72092" w:rsidP="00F72092">
            <w:pPr>
              <w:widowControl/>
              <w:spacing w:beforeLines="0" w:before="0" w:afterLines="0" w:after="0" w:line="240" w:lineRule="auto"/>
              <w:ind w:firstLineChars="0" w:firstLine="0"/>
              <w:jc w:val="center"/>
              <w:textAlignment w:val="center"/>
              <w:rPr>
                <w:color w:val="000000"/>
                <w:sz w:val="21"/>
                <w:szCs w:val="21"/>
                <w:lang w:bidi="ar"/>
              </w:rPr>
            </w:pPr>
            <w:r w:rsidRPr="000D1143">
              <w:rPr>
                <w:color w:val="000000"/>
                <w:sz w:val="21"/>
                <w:szCs w:val="21"/>
                <w:lang w:bidi="ar"/>
              </w:rPr>
              <w:t>陈耿豪</w:t>
            </w:r>
          </w:p>
        </w:tc>
        <w:tc>
          <w:tcPr>
            <w:tcW w:w="1847" w:type="dxa"/>
            <w:tcMar>
              <w:top w:w="0" w:type="dxa"/>
              <w:left w:w="108" w:type="dxa"/>
              <w:bottom w:w="0" w:type="dxa"/>
              <w:right w:w="108" w:type="dxa"/>
            </w:tcMar>
            <w:vAlign w:val="center"/>
          </w:tcPr>
          <w:p w14:paraId="54252757" w14:textId="77777777" w:rsidR="00F72092" w:rsidRPr="000D1143" w:rsidRDefault="00F72092" w:rsidP="00F72092">
            <w:pPr>
              <w:spacing w:beforeLines="0" w:before="0" w:afterLines="0" w:after="0" w:line="240" w:lineRule="auto"/>
              <w:ind w:firstLineChars="0" w:firstLine="0"/>
              <w:jc w:val="center"/>
              <w:rPr>
                <w:kern w:val="0"/>
                <w:sz w:val="21"/>
                <w:szCs w:val="21"/>
                <w:lang w:val="zh-CN"/>
              </w:rPr>
            </w:pPr>
            <w:r w:rsidRPr="000D1143">
              <w:rPr>
                <w:kern w:val="0"/>
                <w:sz w:val="21"/>
                <w:szCs w:val="21"/>
                <w:lang w:val="zh-CN"/>
              </w:rPr>
              <w:t>有限合伙人</w:t>
            </w:r>
          </w:p>
        </w:tc>
        <w:tc>
          <w:tcPr>
            <w:tcW w:w="1367" w:type="dxa"/>
            <w:tcMar>
              <w:top w:w="0" w:type="dxa"/>
              <w:left w:w="108" w:type="dxa"/>
              <w:bottom w:w="0" w:type="dxa"/>
              <w:right w:w="108" w:type="dxa"/>
            </w:tcMar>
            <w:vAlign w:val="center"/>
          </w:tcPr>
          <w:p w14:paraId="306320A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lang w:bidi="ar"/>
              </w:rPr>
            </w:pPr>
            <w:r w:rsidRPr="000D1143">
              <w:rPr>
                <w:color w:val="000000"/>
                <w:sz w:val="21"/>
                <w:szCs w:val="21"/>
                <w:lang w:bidi="ar"/>
              </w:rPr>
              <w:t>6.70</w:t>
            </w:r>
          </w:p>
        </w:tc>
        <w:tc>
          <w:tcPr>
            <w:tcW w:w="1520" w:type="dxa"/>
            <w:tcMar>
              <w:top w:w="0" w:type="dxa"/>
              <w:left w:w="108" w:type="dxa"/>
              <w:bottom w:w="0" w:type="dxa"/>
              <w:right w:w="108" w:type="dxa"/>
            </w:tcMar>
            <w:vAlign w:val="center"/>
          </w:tcPr>
          <w:p w14:paraId="65E87DA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lang w:bidi="ar"/>
              </w:rPr>
            </w:pPr>
            <w:r w:rsidRPr="000D1143">
              <w:rPr>
                <w:color w:val="000000"/>
                <w:sz w:val="21"/>
                <w:szCs w:val="21"/>
                <w:lang w:bidi="ar"/>
              </w:rPr>
              <w:t>0.10</w:t>
            </w:r>
          </w:p>
        </w:tc>
      </w:tr>
      <w:tr w:rsidR="00F72092" w:rsidRPr="000D1143" w14:paraId="0F2876FD" w14:textId="77777777" w:rsidTr="00217B21">
        <w:trPr>
          <w:trHeight w:val="397"/>
          <w:jc w:val="center"/>
        </w:trPr>
        <w:tc>
          <w:tcPr>
            <w:tcW w:w="5641" w:type="dxa"/>
            <w:gridSpan w:val="3"/>
            <w:tcMar>
              <w:top w:w="0" w:type="dxa"/>
              <w:left w:w="108" w:type="dxa"/>
              <w:bottom w:w="0" w:type="dxa"/>
              <w:right w:w="108" w:type="dxa"/>
            </w:tcMar>
            <w:vAlign w:val="center"/>
          </w:tcPr>
          <w:p w14:paraId="0CCBB51A"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367" w:type="dxa"/>
            <w:tcMar>
              <w:top w:w="0" w:type="dxa"/>
              <w:left w:w="108" w:type="dxa"/>
              <w:bottom w:w="0" w:type="dxa"/>
              <w:right w:w="108" w:type="dxa"/>
            </w:tcMar>
            <w:vAlign w:val="center"/>
          </w:tcPr>
          <w:p w14:paraId="7DEF666E"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6,771.00</w:t>
            </w:r>
          </w:p>
        </w:tc>
        <w:tc>
          <w:tcPr>
            <w:tcW w:w="1520" w:type="dxa"/>
            <w:tcMar>
              <w:top w:w="0" w:type="dxa"/>
              <w:left w:w="108" w:type="dxa"/>
              <w:bottom w:w="0" w:type="dxa"/>
              <w:right w:w="108" w:type="dxa"/>
            </w:tcMar>
            <w:vAlign w:val="center"/>
          </w:tcPr>
          <w:p w14:paraId="64398ECF"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1E698EF2" w14:textId="12B0D988"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bCs/>
          <w:sz w:val="21"/>
        </w:rPr>
        <w:t>1</w:t>
      </w:r>
      <w:r w:rsidRPr="000D1143">
        <w:rPr>
          <w:bCs/>
          <w:sz w:val="21"/>
        </w:rPr>
        <w:t>：乐哈哈是标的公司的员工持股平台，历史上存在陈耿豪替部分员工代持合伙份额的情形，截至</w:t>
      </w:r>
      <w:r w:rsidR="00DD6674" w:rsidRPr="000D1143">
        <w:rPr>
          <w:bCs/>
          <w:sz w:val="21"/>
        </w:rPr>
        <w:t>本报告</w:t>
      </w:r>
      <w:r w:rsidRPr="000D1143">
        <w:rPr>
          <w:bCs/>
          <w:sz w:val="21"/>
        </w:rPr>
        <w:t>签署之日，陈耿豪与相关员工已签署代持解除协议，上表为股权代持还原后乐哈哈合伙人及产权控制关系情况，尚未完成工商变更。</w:t>
      </w:r>
    </w:p>
    <w:p w14:paraId="529D94E2" w14:textId="072B4762"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bCs/>
          <w:sz w:val="21"/>
        </w:rPr>
        <w:t>2</w:t>
      </w:r>
      <w:r w:rsidRPr="000D1143">
        <w:rPr>
          <w:bCs/>
          <w:sz w:val="21"/>
        </w:rPr>
        <w:t>：杨凯然（原由陈耿豪代持）、张杰波原通过乐哈哈间接持有标的公司股权，截至</w:t>
      </w:r>
      <w:r w:rsidR="00DD6674" w:rsidRPr="000D1143">
        <w:rPr>
          <w:bCs/>
          <w:sz w:val="21"/>
        </w:rPr>
        <w:t>本报告</w:t>
      </w:r>
      <w:r w:rsidRPr="000D1143">
        <w:rPr>
          <w:bCs/>
          <w:sz w:val="21"/>
        </w:rPr>
        <w:t>签署之日，杨凯然、张杰波已与乐哈哈签署股权转让协议，由间接持股变更为直接持有标的公司股权，上表为持股方式改变后乐哈哈合伙人及产权控制关系情况，尚未完成工商变更。</w:t>
      </w:r>
    </w:p>
    <w:p w14:paraId="02657A12" w14:textId="13BB5430" w:rsidR="00F72092" w:rsidRPr="000D1143" w:rsidRDefault="00F72092" w:rsidP="00F72092">
      <w:pPr>
        <w:spacing w:before="120" w:afterLines="0" w:after="0"/>
        <w:ind w:firstLine="480"/>
      </w:pPr>
      <w:r w:rsidRPr="000D1143">
        <w:t>截至</w:t>
      </w:r>
      <w:r w:rsidR="00DD6674" w:rsidRPr="000D1143">
        <w:t>本报告</w:t>
      </w:r>
      <w:r w:rsidRPr="000D1143">
        <w:t>签署日，乐哈哈不存在协议控制架构、让渡经营管理权、收益权等影响独立性的协议或其他安排。</w:t>
      </w:r>
    </w:p>
    <w:p w14:paraId="0A08C176"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5669898A" w14:textId="77777777" w:rsidTr="00217B21">
        <w:trPr>
          <w:trHeight w:val="397"/>
          <w:jc w:val="center"/>
        </w:trPr>
        <w:tc>
          <w:tcPr>
            <w:tcW w:w="1363" w:type="pct"/>
            <w:tcMar>
              <w:top w:w="0" w:type="dxa"/>
              <w:left w:w="108" w:type="dxa"/>
              <w:bottom w:w="0" w:type="dxa"/>
              <w:right w:w="108" w:type="dxa"/>
            </w:tcMar>
            <w:vAlign w:val="center"/>
          </w:tcPr>
          <w:p w14:paraId="0CF272D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姓名</w:t>
            </w:r>
          </w:p>
        </w:tc>
        <w:tc>
          <w:tcPr>
            <w:tcW w:w="3637" w:type="pct"/>
            <w:tcMar>
              <w:top w:w="0" w:type="dxa"/>
              <w:left w:w="108" w:type="dxa"/>
              <w:bottom w:w="0" w:type="dxa"/>
              <w:right w:w="108" w:type="dxa"/>
            </w:tcMar>
            <w:vAlign w:val="center"/>
          </w:tcPr>
          <w:p w14:paraId="4C2C313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唐小卓</w:t>
            </w:r>
          </w:p>
        </w:tc>
      </w:tr>
      <w:tr w:rsidR="00F72092" w:rsidRPr="000D1143" w14:paraId="3A51CCB2" w14:textId="77777777" w:rsidTr="00217B21">
        <w:trPr>
          <w:trHeight w:val="397"/>
          <w:jc w:val="center"/>
        </w:trPr>
        <w:tc>
          <w:tcPr>
            <w:tcW w:w="1363" w:type="pct"/>
            <w:tcMar>
              <w:top w:w="0" w:type="dxa"/>
              <w:left w:w="108" w:type="dxa"/>
              <w:bottom w:w="0" w:type="dxa"/>
              <w:right w:w="108" w:type="dxa"/>
            </w:tcMar>
            <w:vAlign w:val="center"/>
          </w:tcPr>
          <w:p w14:paraId="29CE55A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曾用名</w:t>
            </w:r>
          </w:p>
        </w:tc>
        <w:tc>
          <w:tcPr>
            <w:tcW w:w="3637" w:type="pct"/>
            <w:tcMar>
              <w:top w:w="0" w:type="dxa"/>
              <w:left w:w="108" w:type="dxa"/>
              <w:bottom w:w="0" w:type="dxa"/>
              <w:right w:w="108" w:type="dxa"/>
            </w:tcMar>
            <w:vAlign w:val="center"/>
          </w:tcPr>
          <w:p w14:paraId="6BB92F2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无</w:t>
            </w:r>
          </w:p>
        </w:tc>
      </w:tr>
      <w:tr w:rsidR="00F72092" w:rsidRPr="000D1143" w14:paraId="58BACE90" w14:textId="77777777" w:rsidTr="00217B21">
        <w:trPr>
          <w:trHeight w:val="397"/>
          <w:jc w:val="center"/>
        </w:trPr>
        <w:tc>
          <w:tcPr>
            <w:tcW w:w="1363" w:type="pct"/>
            <w:tcMar>
              <w:top w:w="0" w:type="dxa"/>
              <w:left w:w="108" w:type="dxa"/>
              <w:bottom w:w="0" w:type="dxa"/>
              <w:right w:w="108" w:type="dxa"/>
            </w:tcMar>
            <w:vAlign w:val="center"/>
          </w:tcPr>
          <w:p w14:paraId="6F269C0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性别</w:t>
            </w:r>
          </w:p>
        </w:tc>
        <w:tc>
          <w:tcPr>
            <w:tcW w:w="3637" w:type="pct"/>
            <w:tcMar>
              <w:top w:w="0" w:type="dxa"/>
              <w:left w:w="108" w:type="dxa"/>
              <w:bottom w:w="0" w:type="dxa"/>
              <w:right w:w="108" w:type="dxa"/>
            </w:tcMar>
            <w:vAlign w:val="center"/>
          </w:tcPr>
          <w:p w14:paraId="373DCBA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女</w:t>
            </w:r>
          </w:p>
        </w:tc>
      </w:tr>
      <w:tr w:rsidR="00F72092" w:rsidRPr="000D1143" w14:paraId="05CAA87B" w14:textId="77777777" w:rsidTr="00217B21">
        <w:trPr>
          <w:trHeight w:val="397"/>
          <w:jc w:val="center"/>
        </w:trPr>
        <w:tc>
          <w:tcPr>
            <w:tcW w:w="1363" w:type="pct"/>
            <w:tcMar>
              <w:top w:w="0" w:type="dxa"/>
              <w:left w:w="108" w:type="dxa"/>
              <w:bottom w:w="0" w:type="dxa"/>
              <w:right w:w="108" w:type="dxa"/>
            </w:tcMar>
            <w:vAlign w:val="center"/>
          </w:tcPr>
          <w:p w14:paraId="11933EA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国籍</w:t>
            </w:r>
          </w:p>
        </w:tc>
        <w:tc>
          <w:tcPr>
            <w:tcW w:w="3637" w:type="pct"/>
            <w:tcMar>
              <w:top w:w="0" w:type="dxa"/>
              <w:left w:w="108" w:type="dxa"/>
              <w:bottom w:w="0" w:type="dxa"/>
              <w:right w:w="108" w:type="dxa"/>
            </w:tcMar>
            <w:vAlign w:val="center"/>
          </w:tcPr>
          <w:p w14:paraId="58D8874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中国</w:t>
            </w:r>
          </w:p>
        </w:tc>
      </w:tr>
      <w:tr w:rsidR="00F72092" w:rsidRPr="000D1143" w14:paraId="5D179CF0" w14:textId="77777777" w:rsidTr="00217B21">
        <w:trPr>
          <w:trHeight w:val="397"/>
          <w:jc w:val="center"/>
        </w:trPr>
        <w:tc>
          <w:tcPr>
            <w:tcW w:w="1363" w:type="pct"/>
            <w:tcMar>
              <w:top w:w="0" w:type="dxa"/>
              <w:left w:w="108" w:type="dxa"/>
              <w:bottom w:w="0" w:type="dxa"/>
              <w:right w:w="108" w:type="dxa"/>
            </w:tcMar>
            <w:vAlign w:val="center"/>
          </w:tcPr>
          <w:p w14:paraId="4AAE298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身份证号码</w:t>
            </w:r>
          </w:p>
        </w:tc>
        <w:tc>
          <w:tcPr>
            <w:tcW w:w="3637" w:type="pct"/>
            <w:tcMar>
              <w:top w:w="0" w:type="dxa"/>
              <w:left w:w="108" w:type="dxa"/>
              <w:bottom w:w="0" w:type="dxa"/>
              <w:right w:w="108" w:type="dxa"/>
            </w:tcMar>
            <w:vAlign w:val="center"/>
          </w:tcPr>
          <w:p w14:paraId="167D399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4409211984********</w:t>
            </w:r>
          </w:p>
        </w:tc>
      </w:tr>
      <w:tr w:rsidR="00F72092" w:rsidRPr="000D1143" w14:paraId="353B01C9" w14:textId="77777777" w:rsidTr="00217B21">
        <w:trPr>
          <w:trHeight w:val="397"/>
          <w:jc w:val="center"/>
        </w:trPr>
        <w:tc>
          <w:tcPr>
            <w:tcW w:w="1363" w:type="pct"/>
            <w:tcMar>
              <w:top w:w="0" w:type="dxa"/>
              <w:left w:w="108" w:type="dxa"/>
              <w:bottom w:w="0" w:type="dxa"/>
              <w:right w:w="108" w:type="dxa"/>
            </w:tcMar>
            <w:vAlign w:val="center"/>
          </w:tcPr>
          <w:p w14:paraId="6DEC94C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住所</w:t>
            </w:r>
            <w:r w:rsidRPr="000D1143">
              <w:rPr>
                <w:b/>
                <w:kern w:val="0"/>
                <w:sz w:val="21"/>
                <w:szCs w:val="21"/>
              </w:rPr>
              <w:t>/</w:t>
            </w:r>
            <w:r w:rsidRPr="000D1143">
              <w:rPr>
                <w:b/>
                <w:kern w:val="0"/>
                <w:sz w:val="21"/>
                <w:szCs w:val="21"/>
              </w:rPr>
              <w:t>通讯地址</w:t>
            </w:r>
          </w:p>
        </w:tc>
        <w:tc>
          <w:tcPr>
            <w:tcW w:w="3637" w:type="pct"/>
            <w:tcMar>
              <w:top w:w="0" w:type="dxa"/>
              <w:left w:w="108" w:type="dxa"/>
              <w:bottom w:w="0" w:type="dxa"/>
              <w:right w:w="108" w:type="dxa"/>
            </w:tcMar>
            <w:vAlign w:val="center"/>
          </w:tcPr>
          <w:p w14:paraId="28147E3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广州市增城区</w:t>
            </w:r>
            <w:r w:rsidRPr="000D1143">
              <w:rPr>
                <w:bCs/>
                <w:kern w:val="0"/>
                <w:sz w:val="21"/>
                <w:szCs w:val="21"/>
              </w:rPr>
              <w:t>***************</w:t>
            </w:r>
          </w:p>
        </w:tc>
      </w:tr>
      <w:tr w:rsidR="00F72092" w:rsidRPr="000D1143" w14:paraId="38CC0208" w14:textId="77777777" w:rsidTr="00217B21">
        <w:trPr>
          <w:trHeight w:val="397"/>
          <w:jc w:val="center"/>
        </w:trPr>
        <w:tc>
          <w:tcPr>
            <w:tcW w:w="1363" w:type="pct"/>
            <w:tcMar>
              <w:top w:w="0" w:type="dxa"/>
              <w:left w:w="108" w:type="dxa"/>
              <w:bottom w:w="0" w:type="dxa"/>
              <w:right w:w="108" w:type="dxa"/>
            </w:tcMar>
            <w:vAlign w:val="center"/>
          </w:tcPr>
          <w:p w14:paraId="33C054E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是否取得其他国家或者地区居留权</w:t>
            </w:r>
          </w:p>
        </w:tc>
        <w:tc>
          <w:tcPr>
            <w:tcW w:w="3637" w:type="pct"/>
            <w:tcMar>
              <w:top w:w="0" w:type="dxa"/>
              <w:left w:w="108" w:type="dxa"/>
              <w:bottom w:w="0" w:type="dxa"/>
              <w:right w:w="108" w:type="dxa"/>
            </w:tcMar>
            <w:vAlign w:val="center"/>
          </w:tcPr>
          <w:p w14:paraId="74854C4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否</w:t>
            </w:r>
          </w:p>
        </w:tc>
      </w:tr>
    </w:tbl>
    <w:p w14:paraId="0576B644" w14:textId="77777777" w:rsidR="00F72092" w:rsidRPr="000D1143" w:rsidRDefault="00F72092" w:rsidP="00217B21">
      <w:pPr>
        <w:pStyle w:val="004"/>
        <w:spacing w:before="120" w:after="120"/>
        <w:ind w:firstLine="482"/>
        <w:outlineLvl w:val="4"/>
      </w:pPr>
      <w:r w:rsidRPr="000D1143">
        <w:lastRenderedPageBreak/>
        <w:t>（</w:t>
      </w:r>
      <w:r w:rsidRPr="000D1143">
        <w:t>6</w:t>
      </w:r>
      <w:r w:rsidRPr="000D1143">
        <w:t>）控制的下属企业情况</w:t>
      </w:r>
    </w:p>
    <w:p w14:paraId="363AFB83" w14:textId="5EB92F64"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乐哈哈</w:t>
      </w:r>
      <w:r w:rsidRPr="000D1143">
        <w:rPr>
          <w:szCs w:val="24"/>
          <w:lang w:bidi="ar"/>
        </w:rPr>
        <w:t>不存在控制的下属企业</w:t>
      </w:r>
      <w:r w:rsidRPr="000D1143">
        <w:t>。</w:t>
      </w:r>
    </w:p>
    <w:p w14:paraId="0FCF9BE5" w14:textId="77777777" w:rsidR="00F72092" w:rsidRPr="000D1143" w:rsidRDefault="00F72092" w:rsidP="00217B21">
      <w:pPr>
        <w:pStyle w:val="004"/>
        <w:spacing w:before="120" w:after="120"/>
        <w:ind w:firstLine="482"/>
      </w:pPr>
      <w:r w:rsidRPr="000D1143">
        <w:t>11</w:t>
      </w:r>
      <w:r w:rsidRPr="000D1143">
        <w:t>、广州广发信德二期创业投资合伙企业（有限合伙）</w:t>
      </w:r>
    </w:p>
    <w:p w14:paraId="2A9C68B9"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654D7EEA" w14:textId="77777777" w:rsidTr="00217B21">
        <w:trPr>
          <w:trHeight w:val="397"/>
          <w:jc w:val="center"/>
        </w:trPr>
        <w:tc>
          <w:tcPr>
            <w:tcW w:w="1364" w:type="pct"/>
            <w:tcMar>
              <w:top w:w="0" w:type="dxa"/>
              <w:left w:w="108" w:type="dxa"/>
              <w:bottom w:w="0" w:type="dxa"/>
              <w:right w:w="108" w:type="dxa"/>
            </w:tcMar>
            <w:vAlign w:val="center"/>
          </w:tcPr>
          <w:p w14:paraId="4D6A547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0336B86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广州广发信德二期创业投资合伙企业（有限合伙）</w:t>
            </w:r>
          </w:p>
        </w:tc>
      </w:tr>
      <w:tr w:rsidR="00F72092" w:rsidRPr="000D1143" w14:paraId="322287A5" w14:textId="77777777" w:rsidTr="00217B21">
        <w:trPr>
          <w:trHeight w:val="397"/>
          <w:jc w:val="center"/>
        </w:trPr>
        <w:tc>
          <w:tcPr>
            <w:tcW w:w="1364" w:type="pct"/>
            <w:tcMar>
              <w:top w:w="0" w:type="dxa"/>
              <w:left w:w="108" w:type="dxa"/>
              <w:bottom w:w="0" w:type="dxa"/>
              <w:right w:w="108" w:type="dxa"/>
            </w:tcMar>
            <w:vAlign w:val="center"/>
          </w:tcPr>
          <w:p w14:paraId="690AD0F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6202" w:type="dxa"/>
            <w:tcMar>
              <w:top w:w="0" w:type="dxa"/>
              <w:left w:w="108" w:type="dxa"/>
              <w:bottom w:w="0" w:type="dxa"/>
              <w:right w:w="108" w:type="dxa"/>
            </w:tcMar>
            <w:vAlign w:val="center"/>
          </w:tcPr>
          <w:p w14:paraId="5F00860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08DF6F1F" w14:textId="77777777" w:rsidTr="00217B21">
        <w:trPr>
          <w:trHeight w:val="397"/>
          <w:jc w:val="center"/>
        </w:trPr>
        <w:tc>
          <w:tcPr>
            <w:tcW w:w="1364" w:type="pct"/>
            <w:tcMar>
              <w:top w:w="0" w:type="dxa"/>
              <w:left w:w="108" w:type="dxa"/>
              <w:bottom w:w="0" w:type="dxa"/>
              <w:right w:w="108" w:type="dxa"/>
            </w:tcMar>
            <w:vAlign w:val="center"/>
          </w:tcPr>
          <w:p w14:paraId="71BA9B4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1EE3166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广州市增城区朱村街朱村大道西</w:t>
            </w:r>
            <w:r w:rsidRPr="000D1143">
              <w:rPr>
                <w:sz w:val="21"/>
                <w:szCs w:val="21"/>
                <w:lang w:bidi="ar"/>
              </w:rPr>
              <w:t>110</w:t>
            </w:r>
            <w:r w:rsidRPr="000D1143">
              <w:rPr>
                <w:sz w:val="21"/>
                <w:szCs w:val="21"/>
                <w:lang w:bidi="ar"/>
              </w:rPr>
              <w:t>号</w:t>
            </w:r>
          </w:p>
        </w:tc>
      </w:tr>
      <w:tr w:rsidR="00F72092" w:rsidRPr="000D1143" w14:paraId="2031DBD7" w14:textId="77777777" w:rsidTr="00217B21">
        <w:trPr>
          <w:trHeight w:val="397"/>
          <w:jc w:val="center"/>
        </w:trPr>
        <w:tc>
          <w:tcPr>
            <w:tcW w:w="1364" w:type="pct"/>
            <w:tcMar>
              <w:top w:w="0" w:type="dxa"/>
              <w:left w:w="108" w:type="dxa"/>
              <w:bottom w:w="0" w:type="dxa"/>
              <w:right w:w="108" w:type="dxa"/>
            </w:tcMar>
            <w:vAlign w:val="center"/>
          </w:tcPr>
          <w:p w14:paraId="7EB6BBD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4351478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广州市增城区朱村街朱村大道西</w:t>
            </w:r>
            <w:r w:rsidRPr="000D1143">
              <w:rPr>
                <w:sz w:val="21"/>
                <w:szCs w:val="21"/>
                <w:lang w:bidi="ar"/>
              </w:rPr>
              <w:t>110</w:t>
            </w:r>
            <w:r w:rsidRPr="000D1143">
              <w:rPr>
                <w:sz w:val="21"/>
                <w:szCs w:val="21"/>
                <w:lang w:bidi="ar"/>
              </w:rPr>
              <w:t>号</w:t>
            </w:r>
          </w:p>
        </w:tc>
      </w:tr>
      <w:tr w:rsidR="00F72092" w:rsidRPr="000D1143" w14:paraId="5B3C4010" w14:textId="77777777" w:rsidTr="00217B21">
        <w:trPr>
          <w:trHeight w:val="397"/>
          <w:jc w:val="center"/>
        </w:trPr>
        <w:tc>
          <w:tcPr>
            <w:tcW w:w="1364" w:type="pct"/>
            <w:tcMar>
              <w:top w:w="0" w:type="dxa"/>
              <w:left w:w="108" w:type="dxa"/>
              <w:bottom w:w="0" w:type="dxa"/>
              <w:right w:w="108" w:type="dxa"/>
            </w:tcMar>
            <w:vAlign w:val="center"/>
          </w:tcPr>
          <w:p w14:paraId="33CB79C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200AD93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2019</w:t>
            </w:r>
            <w:r w:rsidRPr="000D1143">
              <w:rPr>
                <w:sz w:val="21"/>
                <w:szCs w:val="21"/>
                <w:lang w:bidi="ar"/>
              </w:rPr>
              <w:t>年</w:t>
            </w:r>
            <w:r w:rsidRPr="000D1143">
              <w:rPr>
                <w:sz w:val="21"/>
                <w:szCs w:val="21"/>
                <w:lang w:bidi="ar"/>
              </w:rPr>
              <w:t>12</w:t>
            </w:r>
            <w:r w:rsidRPr="000D1143">
              <w:rPr>
                <w:sz w:val="21"/>
                <w:szCs w:val="21"/>
                <w:lang w:bidi="ar"/>
              </w:rPr>
              <w:t>月</w:t>
            </w:r>
            <w:r w:rsidRPr="000D1143">
              <w:rPr>
                <w:sz w:val="21"/>
                <w:szCs w:val="21"/>
                <w:lang w:bidi="ar"/>
              </w:rPr>
              <w:t>16</w:t>
            </w:r>
            <w:r w:rsidRPr="000D1143">
              <w:rPr>
                <w:sz w:val="21"/>
                <w:szCs w:val="21"/>
                <w:lang w:bidi="ar"/>
              </w:rPr>
              <w:t>日</w:t>
            </w:r>
          </w:p>
        </w:tc>
      </w:tr>
      <w:tr w:rsidR="00F72092" w:rsidRPr="000D1143" w14:paraId="48A2FCFA" w14:textId="77777777" w:rsidTr="00217B21">
        <w:trPr>
          <w:trHeight w:val="397"/>
          <w:jc w:val="center"/>
        </w:trPr>
        <w:tc>
          <w:tcPr>
            <w:tcW w:w="1364" w:type="pct"/>
            <w:tcMar>
              <w:top w:w="0" w:type="dxa"/>
              <w:left w:w="108" w:type="dxa"/>
              <w:bottom w:w="0" w:type="dxa"/>
              <w:right w:w="108" w:type="dxa"/>
            </w:tcMar>
            <w:vAlign w:val="center"/>
          </w:tcPr>
          <w:p w14:paraId="3172964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13FC144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30,000.00</w:t>
            </w:r>
            <w:r w:rsidRPr="000D1143">
              <w:rPr>
                <w:sz w:val="21"/>
                <w:szCs w:val="21"/>
                <w:lang w:bidi="ar"/>
              </w:rPr>
              <w:t>万元</w:t>
            </w:r>
          </w:p>
        </w:tc>
      </w:tr>
      <w:tr w:rsidR="00F72092" w:rsidRPr="000D1143" w14:paraId="4D3FB45B" w14:textId="77777777" w:rsidTr="00217B21">
        <w:trPr>
          <w:trHeight w:val="397"/>
          <w:jc w:val="center"/>
        </w:trPr>
        <w:tc>
          <w:tcPr>
            <w:tcW w:w="1364" w:type="pct"/>
            <w:tcMar>
              <w:top w:w="0" w:type="dxa"/>
              <w:left w:w="108" w:type="dxa"/>
              <w:bottom w:w="0" w:type="dxa"/>
              <w:right w:w="108" w:type="dxa"/>
            </w:tcMar>
            <w:vAlign w:val="center"/>
          </w:tcPr>
          <w:p w14:paraId="2FCFCF1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5248C87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广</w:t>
            </w:r>
            <w:r w:rsidRPr="000D1143">
              <w:rPr>
                <w:rFonts w:hint="eastAsia"/>
                <w:sz w:val="21"/>
                <w:szCs w:val="21"/>
                <w:lang w:bidi="ar"/>
              </w:rPr>
              <w:t>发</w:t>
            </w:r>
            <w:r w:rsidRPr="000D1143">
              <w:rPr>
                <w:sz w:val="21"/>
                <w:szCs w:val="21"/>
                <w:lang w:bidi="ar"/>
              </w:rPr>
              <w:t>信德投资管理有限公司</w:t>
            </w:r>
          </w:p>
        </w:tc>
      </w:tr>
      <w:tr w:rsidR="00F72092" w:rsidRPr="000D1143" w14:paraId="7A680B65" w14:textId="77777777" w:rsidTr="00217B21">
        <w:trPr>
          <w:trHeight w:val="397"/>
          <w:jc w:val="center"/>
        </w:trPr>
        <w:tc>
          <w:tcPr>
            <w:tcW w:w="1364" w:type="pct"/>
            <w:tcMar>
              <w:top w:w="0" w:type="dxa"/>
              <w:left w:w="108" w:type="dxa"/>
              <w:bottom w:w="0" w:type="dxa"/>
              <w:right w:w="108" w:type="dxa"/>
            </w:tcMar>
            <w:vAlign w:val="center"/>
          </w:tcPr>
          <w:p w14:paraId="1FF6DE3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5CB72DE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91440101MA5D33B10J</w:t>
            </w:r>
          </w:p>
        </w:tc>
      </w:tr>
      <w:tr w:rsidR="00F72092" w:rsidRPr="000D1143" w14:paraId="5605A94D" w14:textId="77777777" w:rsidTr="00217B21">
        <w:trPr>
          <w:trHeight w:val="397"/>
          <w:jc w:val="center"/>
        </w:trPr>
        <w:tc>
          <w:tcPr>
            <w:tcW w:w="1364" w:type="pct"/>
            <w:tcMar>
              <w:top w:w="0" w:type="dxa"/>
              <w:left w:w="108" w:type="dxa"/>
              <w:bottom w:w="0" w:type="dxa"/>
              <w:right w:w="108" w:type="dxa"/>
            </w:tcMar>
            <w:vAlign w:val="center"/>
          </w:tcPr>
          <w:p w14:paraId="048A08C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3E802B3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创业投资咨询业务；代理其他创业投资企业等机构或个人的创业投资业务；创业投资</w:t>
            </w:r>
          </w:p>
        </w:tc>
      </w:tr>
    </w:tbl>
    <w:p w14:paraId="323CD926"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6363490A"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72F5F459" w14:textId="77777777" w:rsidR="00F72092" w:rsidRPr="000D1143" w:rsidRDefault="00F72092" w:rsidP="00F72092">
      <w:pPr>
        <w:spacing w:before="120" w:afterLines="0" w:after="0"/>
        <w:ind w:firstLine="480"/>
        <w:rPr>
          <w:color w:val="000000"/>
          <w:shd w:val="clear" w:color="auto" w:fill="FFFFFF"/>
        </w:rPr>
      </w:pPr>
      <w:r w:rsidRPr="000D1143">
        <w:rPr>
          <w:kern w:val="0"/>
        </w:rPr>
        <w:t>广发信德二期</w:t>
      </w:r>
      <w:r w:rsidRPr="000D1143">
        <w:rPr>
          <w:lang w:bidi="ar"/>
        </w:rPr>
        <w:t>系</w:t>
      </w:r>
      <w:r w:rsidRPr="000D1143">
        <w:t>私募基金，主要从事股权投资业务，最近三年主营业务未发生变更</w:t>
      </w:r>
      <w:r w:rsidRPr="000D1143">
        <w:rPr>
          <w:color w:val="000000"/>
          <w:shd w:val="clear" w:color="auto" w:fill="FFFFFF"/>
        </w:rPr>
        <w:t>。</w:t>
      </w:r>
    </w:p>
    <w:p w14:paraId="60ABF3DD" w14:textId="77777777" w:rsidR="00F72092" w:rsidRPr="000D1143" w:rsidRDefault="00F72092" w:rsidP="00F72092">
      <w:pPr>
        <w:spacing w:before="120" w:afterLines="0" w:after="0"/>
        <w:ind w:firstLine="480"/>
      </w:pPr>
      <w:r w:rsidRPr="000D1143">
        <w:rPr>
          <w:rFonts w:ascii="宋体" w:hAnsi="宋体" w:cs="宋体" w:hint="eastAsia"/>
        </w:rPr>
        <w:t>②</w:t>
      </w:r>
      <w:r w:rsidRPr="000D1143">
        <w:t>最近两年主要财务指标</w:t>
      </w:r>
    </w:p>
    <w:p w14:paraId="3FB7571A" w14:textId="77777777" w:rsidR="00F72092" w:rsidRPr="000D1143" w:rsidRDefault="00F72092" w:rsidP="00F72092">
      <w:pPr>
        <w:spacing w:before="120" w:afterLines="0" w:after="0"/>
        <w:ind w:firstLine="480"/>
      </w:pPr>
      <w:r w:rsidRPr="000D1143">
        <w:t>最近两年，</w:t>
      </w:r>
      <w:r w:rsidRPr="000D1143">
        <w:rPr>
          <w:kern w:val="0"/>
          <w:szCs w:val="24"/>
        </w:rPr>
        <w:t>广发信德二期</w:t>
      </w:r>
      <w:r w:rsidRPr="000D1143">
        <w:t>的主要财务指标（合并口径）如下：</w:t>
      </w:r>
    </w:p>
    <w:p w14:paraId="779556E9"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6236F194" w14:textId="77777777" w:rsidTr="00217B21">
        <w:trPr>
          <w:trHeight w:val="397"/>
          <w:tblHeader/>
          <w:jc w:val="center"/>
        </w:trPr>
        <w:tc>
          <w:tcPr>
            <w:tcW w:w="1015" w:type="pct"/>
            <w:tcMar>
              <w:top w:w="0" w:type="dxa"/>
              <w:left w:w="108" w:type="dxa"/>
              <w:bottom w:w="0" w:type="dxa"/>
              <w:right w:w="108" w:type="dxa"/>
            </w:tcMar>
            <w:vAlign w:val="center"/>
          </w:tcPr>
          <w:p w14:paraId="37341A0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64D6B82F"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1C64CDC6"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144A5F76" w14:textId="77777777" w:rsidTr="00217B21">
        <w:trPr>
          <w:trHeight w:val="397"/>
          <w:jc w:val="center"/>
        </w:trPr>
        <w:tc>
          <w:tcPr>
            <w:tcW w:w="1015" w:type="pct"/>
            <w:tcMar>
              <w:top w:w="0" w:type="dxa"/>
              <w:left w:w="108" w:type="dxa"/>
              <w:bottom w:w="0" w:type="dxa"/>
              <w:right w:w="108" w:type="dxa"/>
            </w:tcMar>
            <w:vAlign w:val="center"/>
          </w:tcPr>
          <w:p w14:paraId="70DEB3F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3398" w:type="dxa"/>
            <w:tcMar>
              <w:top w:w="0" w:type="dxa"/>
              <w:left w:w="108" w:type="dxa"/>
              <w:bottom w:w="0" w:type="dxa"/>
              <w:right w:w="108" w:type="dxa"/>
            </w:tcMar>
            <w:vAlign w:val="center"/>
          </w:tcPr>
          <w:p w14:paraId="2AAC39CB"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40,866.74</w:t>
            </w:r>
          </w:p>
        </w:tc>
        <w:tc>
          <w:tcPr>
            <w:tcW w:w="3398" w:type="dxa"/>
            <w:tcMar>
              <w:top w:w="0" w:type="dxa"/>
              <w:left w:w="108" w:type="dxa"/>
              <w:bottom w:w="0" w:type="dxa"/>
              <w:right w:w="108" w:type="dxa"/>
            </w:tcMar>
            <w:vAlign w:val="center"/>
          </w:tcPr>
          <w:p w14:paraId="2C31F9D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42,617.63</w:t>
            </w:r>
          </w:p>
        </w:tc>
      </w:tr>
      <w:tr w:rsidR="00F72092" w:rsidRPr="000D1143" w14:paraId="0F9C7CD0" w14:textId="77777777" w:rsidTr="00217B21">
        <w:trPr>
          <w:trHeight w:val="397"/>
          <w:jc w:val="center"/>
        </w:trPr>
        <w:tc>
          <w:tcPr>
            <w:tcW w:w="1015" w:type="pct"/>
            <w:tcMar>
              <w:top w:w="0" w:type="dxa"/>
              <w:left w:w="108" w:type="dxa"/>
              <w:bottom w:w="0" w:type="dxa"/>
              <w:right w:w="108" w:type="dxa"/>
            </w:tcMar>
            <w:vAlign w:val="center"/>
          </w:tcPr>
          <w:p w14:paraId="043CE7B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3398" w:type="dxa"/>
            <w:tcMar>
              <w:top w:w="0" w:type="dxa"/>
              <w:left w:w="108" w:type="dxa"/>
              <w:bottom w:w="0" w:type="dxa"/>
              <w:right w:w="108" w:type="dxa"/>
            </w:tcMar>
            <w:vAlign w:val="center"/>
          </w:tcPr>
          <w:p w14:paraId="2F932E8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847.73</w:t>
            </w:r>
          </w:p>
        </w:tc>
        <w:tc>
          <w:tcPr>
            <w:tcW w:w="3398" w:type="dxa"/>
            <w:tcMar>
              <w:top w:w="0" w:type="dxa"/>
              <w:left w:w="108" w:type="dxa"/>
              <w:bottom w:w="0" w:type="dxa"/>
              <w:right w:w="108" w:type="dxa"/>
            </w:tcMar>
            <w:vAlign w:val="center"/>
          </w:tcPr>
          <w:p w14:paraId="3C6BD378"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23AACEA1" w14:textId="77777777" w:rsidTr="00217B21">
        <w:trPr>
          <w:trHeight w:val="397"/>
          <w:jc w:val="center"/>
        </w:trPr>
        <w:tc>
          <w:tcPr>
            <w:tcW w:w="1015" w:type="pct"/>
            <w:tcMar>
              <w:top w:w="0" w:type="dxa"/>
              <w:left w:w="108" w:type="dxa"/>
              <w:bottom w:w="0" w:type="dxa"/>
              <w:right w:w="108" w:type="dxa"/>
            </w:tcMar>
            <w:vAlign w:val="center"/>
          </w:tcPr>
          <w:p w14:paraId="016CDF5B"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3398" w:type="dxa"/>
            <w:tcMar>
              <w:top w:w="0" w:type="dxa"/>
              <w:left w:w="108" w:type="dxa"/>
              <w:bottom w:w="0" w:type="dxa"/>
              <w:right w:w="108" w:type="dxa"/>
            </w:tcMar>
            <w:vAlign w:val="center"/>
          </w:tcPr>
          <w:p w14:paraId="48C1447B"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40,019.01</w:t>
            </w:r>
          </w:p>
        </w:tc>
        <w:tc>
          <w:tcPr>
            <w:tcW w:w="3398" w:type="dxa"/>
            <w:tcMar>
              <w:top w:w="0" w:type="dxa"/>
              <w:left w:w="108" w:type="dxa"/>
              <w:bottom w:w="0" w:type="dxa"/>
              <w:right w:w="108" w:type="dxa"/>
            </w:tcMar>
            <w:vAlign w:val="center"/>
          </w:tcPr>
          <w:p w14:paraId="396CF2C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42,617.63</w:t>
            </w:r>
          </w:p>
        </w:tc>
      </w:tr>
      <w:tr w:rsidR="00F72092" w:rsidRPr="000D1143" w14:paraId="6BFDC28C" w14:textId="77777777" w:rsidTr="00217B21">
        <w:trPr>
          <w:trHeight w:val="397"/>
          <w:jc w:val="center"/>
        </w:trPr>
        <w:tc>
          <w:tcPr>
            <w:tcW w:w="1015" w:type="pct"/>
            <w:tcMar>
              <w:top w:w="0" w:type="dxa"/>
              <w:left w:w="108" w:type="dxa"/>
              <w:bottom w:w="0" w:type="dxa"/>
              <w:right w:w="108" w:type="dxa"/>
            </w:tcMar>
            <w:vAlign w:val="center"/>
          </w:tcPr>
          <w:p w14:paraId="6AC5C682"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3398" w:type="dxa"/>
            <w:tcMar>
              <w:top w:w="0" w:type="dxa"/>
              <w:left w:w="108" w:type="dxa"/>
              <w:bottom w:w="0" w:type="dxa"/>
              <w:right w:w="108" w:type="dxa"/>
            </w:tcMar>
            <w:vAlign w:val="center"/>
          </w:tcPr>
          <w:p w14:paraId="405D692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c>
          <w:tcPr>
            <w:tcW w:w="3398" w:type="dxa"/>
            <w:tcMar>
              <w:top w:w="0" w:type="dxa"/>
              <w:left w:w="108" w:type="dxa"/>
              <w:bottom w:w="0" w:type="dxa"/>
              <w:right w:w="108" w:type="dxa"/>
            </w:tcMar>
            <w:vAlign w:val="center"/>
          </w:tcPr>
          <w:p w14:paraId="5A96F33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131B6BA2" w14:textId="77777777" w:rsidTr="00217B21">
        <w:trPr>
          <w:trHeight w:val="397"/>
          <w:jc w:val="center"/>
        </w:trPr>
        <w:tc>
          <w:tcPr>
            <w:tcW w:w="1015" w:type="pct"/>
            <w:tcMar>
              <w:top w:w="0" w:type="dxa"/>
              <w:left w:w="108" w:type="dxa"/>
              <w:bottom w:w="0" w:type="dxa"/>
              <w:right w:w="108" w:type="dxa"/>
            </w:tcMar>
            <w:vAlign w:val="center"/>
          </w:tcPr>
          <w:p w14:paraId="011D63D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3398" w:type="dxa"/>
            <w:tcMar>
              <w:top w:w="0" w:type="dxa"/>
              <w:left w:w="108" w:type="dxa"/>
              <w:bottom w:w="0" w:type="dxa"/>
              <w:right w:w="108" w:type="dxa"/>
            </w:tcMar>
            <w:vAlign w:val="center"/>
          </w:tcPr>
          <w:p w14:paraId="5F8B964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-407.19</w:t>
            </w:r>
          </w:p>
        </w:tc>
        <w:tc>
          <w:tcPr>
            <w:tcW w:w="3398" w:type="dxa"/>
            <w:tcMar>
              <w:top w:w="0" w:type="dxa"/>
              <w:left w:w="108" w:type="dxa"/>
              <w:bottom w:w="0" w:type="dxa"/>
              <w:right w:w="108" w:type="dxa"/>
            </w:tcMar>
            <w:vAlign w:val="center"/>
          </w:tcPr>
          <w:p w14:paraId="0912037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-264.86</w:t>
            </w:r>
          </w:p>
        </w:tc>
      </w:tr>
    </w:tbl>
    <w:p w14:paraId="1DFCEE4F" w14:textId="77777777" w:rsidR="00F72092" w:rsidRPr="000D1143" w:rsidRDefault="00F72092" w:rsidP="00F72092">
      <w:pPr>
        <w:spacing w:beforeLines="0" w:before="0" w:afterLines="0" w:after="0" w:line="240" w:lineRule="auto"/>
        <w:ind w:firstLine="420"/>
        <w:rPr>
          <w:bCs/>
          <w:sz w:val="21"/>
        </w:rPr>
      </w:pPr>
      <w:r w:rsidRPr="000D1143">
        <w:rPr>
          <w:bCs/>
          <w:sz w:val="21"/>
        </w:rPr>
        <w:t>注：以上数据已经审计。</w:t>
      </w:r>
    </w:p>
    <w:p w14:paraId="0B4F18FB" w14:textId="77777777" w:rsidR="00F72092" w:rsidRPr="000D1143" w:rsidRDefault="00F72092" w:rsidP="00217B21">
      <w:pPr>
        <w:pStyle w:val="004"/>
        <w:spacing w:before="120" w:after="120"/>
        <w:ind w:firstLine="482"/>
        <w:outlineLvl w:val="4"/>
      </w:pPr>
      <w:r w:rsidRPr="000D1143">
        <w:lastRenderedPageBreak/>
        <w:t>（</w:t>
      </w:r>
      <w:r w:rsidRPr="000D1143">
        <w:t>3</w:t>
      </w:r>
      <w:r w:rsidRPr="000D1143">
        <w:t>）最近一年简要财务报表</w:t>
      </w:r>
    </w:p>
    <w:p w14:paraId="747E0536" w14:textId="77777777" w:rsidR="00F72092" w:rsidRPr="000D1143" w:rsidRDefault="00F72092" w:rsidP="00F72092">
      <w:pPr>
        <w:spacing w:before="120" w:afterLines="0" w:after="0"/>
        <w:ind w:firstLine="480"/>
      </w:pPr>
      <w:r w:rsidRPr="000D1143">
        <w:t>最近一年，</w:t>
      </w:r>
      <w:r w:rsidRPr="000D1143">
        <w:rPr>
          <w:kern w:val="0"/>
          <w:szCs w:val="24"/>
        </w:rPr>
        <w:t>广发信德二期</w:t>
      </w:r>
      <w:r w:rsidRPr="000D1143">
        <w:t>的简要财务报表如下：</w:t>
      </w:r>
    </w:p>
    <w:p w14:paraId="219AD304"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4B9E1798"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0DE40FC5" w14:textId="77777777" w:rsidTr="00217B21">
        <w:trPr>
          <w:trHeight w:val="397"/>
          <w:tblHeader/>
          <w:jc w:val="center"/>
        </w:trPr>
        <w:tc>
          <w:tcPr>
            <w:tcW w:w="2131" w:type="pct"/>
            <w:tcMar>
              <w:top w:w="0" w:type="dxa"/>
              <w:left w:w="108" w:type="dxa"/>
              <w:bottom w:w="0" w:type="dxa"/>
              <w:right w:w="108" w:type="dxa"/>
            </w:tcMar>
            <w:vAlign w:val="center"/>
          </w:tcPr>
          <w:p w14:paraId="0AFC0594"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016EACB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2365C029" w14:textId="77777777" w:rsidTr="00217B21">
        <w:trPr>
          <w:trHeight w:val="397"/>
          <w:jc w:val="center"/>
        </w:trPr>
        <w:tc>
          <w:tcPr>
            <w:tcW w:w="2131" w:type="pct"/>
            <w:tcMar>
              <w:top w:w="0" w:type="dxa"/>
              <w:left w:w="108" w:type="dxa"/>
              <w:bottom w:w="0" w:type="dxa"/>
              <w:right w:w="108" w:type="dxa"/>
            </w:tcMar>
            <w:vAlign w:val="center"/>
          </w:tcPr>
          <w:p w14:paraId="013DA9A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4893" w:type="dxa"/>
            <w:tcMar>
              <w:top w:w="0" w:type="dxa"/>
              <w:left w:w="108" w:type="dxa"/>
              <w:bottom w:w="0" w:type="dxa"/>
              <w:right w:w="108" w:type="dxa"/>
            </w:tcMar>
            <w:vAlign w:val="center"/>
          </w:tcPr>
          <w:p w14:paraId="35A2034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409.34</w:t>
            </w:r>
          </w:p>
        </w:tc>
      </w:tr>
      <w:tr w:rsidR="00F72092" w:rsidRPr="000D1143" w14:paraId="1427938B" w14:textId="77777777" w:rsidTr="00217B21">
        <w:trPr>
          <w:trHeight w:val="397"/>
          <w:jc w:val="center"/>
        </w:trPr>
        <w:tc>
          <w:tcPr>
            <w:tcW w:w="2131" w:type="pct"/>
            <w:tcMar>
              <w:top w:w="0" w:type="dxa"/>
              <w:left w:w="108" w:type="dxa"/>
              <w:bottom w:w="0" w:type="dxa"/>
              <w:right w:w="108" w:type="dxa"/>
            </w:tcMar>
            <w:vAlign w:val="center"/>
          </w:tcPr>
          <w:p w14:paraId="1189B30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非流动资产</w:t>
            </w:r>
          </w:p>
        </w:tc>
        <w:tc>
          <w:tcPr>
            <w:tcW w:w="4893" w:type="dxa"/>
            <w:tcMar>
              <w:top w:w="0" w:type="dxa"/>
              <w:left w:w="108" w:type="dxa"/>
              <w:bottom w:w="0" w:type="dxa"/>
              <w:right w:w="108" w:type="dxa"/>
            </w:tcMar>
            <w:vAlign w:val="center"/>
          </w:tcPr>
          <w:p w14:paraId="6AA6982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40,457.41</w:t>
            </w:r>
          </w:p>
        </w:tc>
      </w:tr>
      <w:tr w:rsidR="00F72092" w:rsidRPr="000D1143" w14:paraId="036AD3A7" w14:textId="77777777" w:rsidTr="00217B21">
        <w:trPr>
          <w:trHeight w:val="397"/>
          <w:jc w:val="center"/>
        </w:trPr>
        <w:tc>
          <w:tcPr>
            <w:tcW w:w="2131" w:type="pct"/>
            <w:tcMar>
              <w:top w:w="0" w:type="dxa"/>
              <w:left w:w="108" w:type="dxa"/>
              <w:bottom w:w="0" w:type="dxa"/>
              <w:right w:w="108" w:type="dxa"/>
            </w:tcMar>
            <w:vAlign w:val="center"/>
          </w:tcPr>
          <w:p w14:paraId="4D53F5A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总资产</w:t>
            </w:r>
          </w:p>
        </w:tc>
        <w:tc>
          <w:tcPr>
            <w:tcW w:w="4893" w:type="dxa"/>
            <w:tcMar>
              <w:top w:w="0" w:type="dxa"/>
              <w:left w:w="108" w:type="dxa"/>
              <w:bottom w:w="0" w:type="dxa"/>
              <w:right w:w="108" w:type="dxa"/>
            </w:tcMar>
            <w:vAlign w:val="center"/>
          </w:tcPr>
          <w:p w14:paraId="29036C9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40,866.74</w:t>
            </w:r>
          </w:p>
        </w:tc>
      </w:tr>
      <w:tr w:rsidR="00F72092" w:rsidRPr="000D1143" w14:paraId="695A5032" w14:textId="77777777" w:rsidTr="00217B21">
        <w:trPr>
          <w:trHeight w:val="397"/>
          <w:jc w:val="center"/>
        </w:trPr>
        <w:tc>
          <w:tcPr>
            <w:tcW w:w="2131" w:type="pct"/>
            <w:tcMar>
              <w:top w:w="0" w:type="dxa"/>
              <w:left w:w="108" w:type="dxa"/>
              <w:bottom w:w="0" w:type="dxa"/>
              <w:right w:w="108" w:type="dxa"/>
            </w:tcMar>
            <w:vAlign w:val="center"/>
          </w:tcPr>
          <w:p w14:paraId="3446508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4893" w:type="dxa"/>
            <w:tcMar>
              <w:top w:w="0" w:type="dxa"/>
              <w:left w:w="108" w:type="dxa"/>
              <w:bottom w:w="0" w:type="dxa"/>
              <w:right w:w="108" w:type="dxa"/>
            </w:tcMar>
            <w:vAlign w:val="center"/>
          </w:tcPr>
          <w:p w14:paraId="088B76D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303.00</w:t>
            </w:r>
          </w:p>
        </w:tc>
      </w:tr>
      <w:tr w:rsidR="00F72092" w:rsidRPr="000D1143" w14:paraId="15530B08" w14:textId="77777777" w:rsidTr="00217B21">
        <w:trPr>
          <w:trHeight w:val="397"/>
          <w:jc w:val="center"/>
        </w:trPr>
        <w:tc>
          <w:tcPr>
            <w:tcW w:w="2131" w:type="pct"/>
            <w:tcMar>
              <w:top w:w="0" w:type="dxa"/>
              <w:left w:w="108" w:type="dxa"/>
              <w:bottom w:w="0" w:type="dxa"/>
              <w:right w:w="108" w:type="dxa"/>
            </w:tcMar>
            <w:vAlign w:val="center"/>
          </w:tcPr>
          <w:p w14:paraId="48C37C4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4893" w:type="dxa"/>
            <w:tcMar>
              <w:top w:w="0" w:type="dxa"/>
              <w:left w:w="108" w:type="dxa"/>
              <w:bottom w:w="0" w:type="dxa"/>
              <w:right w:w="108" w:type="dxa"/>
            </w:tcMar>
            <w:vAlign w:val="center"/>
          </w:tcPr>
          <w:p w14:paraId="0E84BCFE"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544.73</w:t>
            </w:r>
          </w:p>
        </w:tc>
      </w:tr>
      <w:tr w:rsidR="00F72092" w:rsidRPr="000D1143" w14:paraId="5092CD93" w14:textId="77777777" w:rsidTr="00217B21">
        <w:trPr>
          <w:trHeight w:val="397"/>
          <w:jc w:val="center"/>
        </w:trPr>
        <w:tc>
          <w:tcPr>
            <w:tcW w:w="2131" w:type="pct"/>
            <w:tcMar>
              <w:top w:w="0" w:type="dxa"/>
              <w:left w:w="108" w:type="dxa"/>
              <w:bottom w:w="0" w:type="dxa"/>
              <w:right w:w="108" w:type="dxa"/>
            </w:tcMar>
            <w:vAlign w:val="center"/>
          </w:tcPr>
          <w:p w14:paraId="2DDAF292"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4893" w:type="dxa"/>
            <w:tcMar>
              <w:top w:w="0" w:type="dxa"/>
              <w:left w:w="108" w:type="dxa"/>
              <w:bottom w:w="0" w:type="dxa"/>
              <w:right w:w="108" w:type="dxa"/>
            </w:tcMar>
            <w:vAlign w:val="center"/>
          </w:tcPr>
          <w:p w14:paraId="43989B8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847.73</w:t>
            </w:r>
          </w:p>
        </w:tc>
      </w:tr>
      <w:tr w:rsidR="00F72092" w:rsidRPr="000D1143" w14:paraId="22604844" w14:textId="77777777" w:rsidTr="00217B21">
        <w:trPr>
          <w:trHeight w:val="397"/>
          <w:jc w:val="center"/>
        </w:trPr>
        <w:tc>
          <w:tcPr>
            <w:tcW w:w="2131" w:type="pct"/>
            <w:tcMar>
              <w:top w:w="0" w:type="dxa"/>
              <w:left w:w="108" w:type="dxa"/>
              <w:bottom w:w="0" w:type="dxa"/>
              <w:right w:w="108" w:type="dxa"/>
            </w:tcMar>
            <w:vAlign w:val="center"/>
          </w:tcPr>
          <w:p w14:paraId="2AE56A3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净资产</w:t>
            </w:r>
          </w:p>
        </w:tc>
        <w:tc>
          <w:tcPr>
            <w:tcW w:w="4893" w:type="dxa"/>
            <w:tcMar>
              <w:top w:w="0" w:type="dxa"/>
              <w:left w:w="108" w:type="dxa"/>
              <w:bottom w:w="0" w:type="dxa"/>
              <w:right w:w="108" w:type="dxa"/>
            </w:tcMar>
            <w:vAlign w:val="center"/>
          </w:tcPr>
          <w:p w14:paraId="3E2812A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40,019.01</w:t>
            </w:r>
          </w:p>
        </w:tc>
      </w:tr>
    </w:tbl>
    <w:p w14:paraId="62C12A00" w14:textId="77777777" w:rsidR="00F72092" w:rsidRPr="000D1143" w:rsidRDefault="00F72092" w:rsidP="00F72092">
      <w:pPr>
        <w:spacing w:before="120" w:afterLines="0" w:after="0"/>
        <w:ind w:firstLine="480"/>
      </w:pPr>
      <w:r w:rsidRPr="000D1143">
        <w:rPr>
          <w:rFonts w:ascii="宋体" w:hAnsi="宋体" w:cs="宋体" w:hint="eastAsia"/>
        </w:rPr>
        <w:t>②</w:t>
      </w:r>
      <w:r w:rsidRPr="000D1143">
        <w:t>简要利润表</w:t>
      </w:r>
    </w:p>
    <w:p w14:paraId="27751EEA"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26A4971D" w14:textId="77777777" w:rsidTr="00217B21">
        <w:trPr>
          <w:trHeight w:val="397"/>
          <w:tblHeader/>
          <w:jc w:val="center"/>
        </w:trPr>
        <w:tc>
          <w:tcPr>
            <w:tcW w:w="2131" w:type="pct"/>
            <w:tcMar>
              <w:top w:w="0" w:type="dxa"/>
              <w:left w:w="108" w:type="dxa"/>
              <w:bottom w:w="0" w:type="dxa"/>
              <w:right w:w="108" w:type="dxa"/>
            </w:tcMar>
            <w:vAlign w:val="center"/>
          </w:tcPr>
          <w:p w14:paraId="532FB379"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6805193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2DE73693" w14:textId="77777777" w:rsidTr="00217B21">
        <w:trPr>
          <w:trHeight w:val="397"/>
          <w:jc w:val="center"/>
        </w:trPr>
        <w:tc>
          <w:tcPr>
            <w:tcW w:w="2131" w:type="pct"/>
            <w:tcMar>
              <w:top w:w="0" w:type="dxa"/>
              <w:left w:w="108" w:type="dxa"/>
              <w:bottom w:w="0" w:type="dxa"/>
              <w:right w:w="108" w:type="dxa"/>
            </w:tcMar>
            <w:vAlign w:val="center"/>
          </w:tcPr>
          <w:p w14:paraId="1346085B"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4893" w:type="dxa"/>
            <w:tcMar>
              <w:top w:w="0" w:type="dxa"/>
              <w:left w:w="108" w:type="dxa"/>
              <w:bottom w:w="0" w:type="dxa"/>
              <w:right w:w="108" w:type="dxa"/>
            </w:tcMar>
            <w:vAlign w:val="center"/>
          </w:tcPr>
          <w:p w14:paraId="00BB563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2D3E904C" w14:textId="77777777" w:rsidTr="00217B21">
        <w:trPr>
          <w:trHeight w:val="397"/>
          <w:jc w:val="center"/>
        </w:trPr>
        <w:tc>
          <w:tcPr>
            <w:tcW w:w="2131" w:type="pct"/>
            <w:tcMar>
              <w:top w:w="0" w:type="dxa"/>
              <w:left w:w="108" w:type="dxa"/>
              <w:bottom w:w="0" w:type="dxa"/>
              <w:right w:w="108" w:type="dxa"/>
            </w:tcMar>
            <w:vAlign w:val="center"/>
          </w:tcPr>
          <w:p w14:paraId="1A2580E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4893" w:type="dxa"/>
            <w:tcMar>
              <w:top w:w="0" w:type="dxa"/>
              <w:left w:w="108" w:type="dxa"/>
              <w:bottom w:w="0" w:type="dxa"/>
              <w:right w:w="108" w:type="dxa"/>
            </w:tcMar>
            <w:vAlign w:val="center"/>
          </w:tcPr>
          <w:p w14:paraId="2BCE87D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-407.19</w:t>
            </w:r>
          </w:p>
        </w:tc>
      </w:tr>
      <w:tr w:rsidR="00F72092" w:rsidRPr="000D1143" w14:paraId="07E32C87" w14:textId="77777777" w:rsidTr="00217B21">
        <w:trPr>
          <w:trHeight w:val="397"/>
          <w:jc w:val="center"/>
        </w:trPr>
        <w:tc>
          <w:tcPr>
            <w:tcW w:w="2131" w:type="pct"/>
            <w:tcMar>
              <w:top w:w="0" w:type="dxa"/>
              <w:left w:w="108" w:type="dxa"/>
              <w:bottom w:w="0" w:type="dxa"/>
              <w:right w:w="108" w:type="dxa"/>
            </w:tcMar>
            <w:vAlign w:val="center"/>
          </w:tcPr>
          <w:p w14:paraId="54328A7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4893" w:type="dxa"/>
            <w:tcMar>
              <w:top w:w="0" w:type="dxa"/>
              <w:left w:w="108" w:type="dxa"/>
              <w:bottom w:w="0" w:type="dxa"/>
              <w:right w:w="108" w:type="dxa"/>
            </w:tcMar>
            <w:vAlign w:val="center"/>
          </w:tcPr>
          <w:p w14:paraId="31F7BB8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-407.19</w:t>
            </w:r>
          </w:p>
        </w:tc>
      </w:tr>
      <w:tr w:rsidR="00F72092" w:rsidRPr="000D1143" w14:paraId="5D1231C4" w14:textId="77777777" w:rsidTr="00217B21">
        <w:trPr>
          <w:trHeight w:val="397"/>
          <w:jc w:val="center"/>
        </w:trPr>
        <w:tc>
          <w:tcPr>
            <w:tcW w:w="2131" w:type="pct"/>
            <w:tcMar>
              <w:top w:w="0" w:type="dxa"/>
              <w:left w:w="108" w:type="dxa"/>
              <w:bottom w:w="0" w:type="dxa"/>
              <w:right w:w="108" w:type="dxa"/>
            </w:tcMar>
            <w:vAlign w:val="center"/>
          </w:tcPr>
          <w:p w14:paraId="312FE6C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4893" w:type="dxa"/>
            <w:tcMar>
              <w:top w:w="0" w:type="dxa"/>
              <w:left w:w="108" w:type="dxa"/>
              <w:bottom w:w="0" w:type="dxa"/>
              <w:right w:w="108" w:type="dxa"/>
            </w:tcMar>
            <w:vAlign w:val="center"/>
          </w:tcPr>
          <w:p w14:paraId="15B50875"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-407.19</w:t>
            </w:r>
          </w:p>
        </w:tc>
      </w:tr>
    </w:tbl>
    <w:p w14:paraId="1E0C0E10"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4F8437D4" w14:textId="3FE732F4"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广发信德二期</w:t>
      </w:r>
      <w:r w:rsidRPr="000D1143">
        <w:t>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3578"/>
        <w:gridCol w:w="1312"/>
        <w:gridCol w:w="1367"/>
        <w:gridCol w:w="1520"/>
      </w:tblGrid>
      <w:tr w:rsidR="00F72092" w:rsidRPr="000D1143" w14:paraId="382B46EB" w14:textId="77777777" w:rsidTr="00217B21">
        <w:trPr>
          <w:trHeight w:val="397"/>
          <w:tblHeader/>
          <w:jc w:val="center"/>
        </w:trPr>
        <w:tc>
          <w:tcPr>
            <w:tcW w:w="768" w:type="dxa"/>
            <w:tcMar>
              <w:top w:w="0" w:type="dxa"/>
              <w:left w:w="108" w:type="dxa"/>
              <w:bottom w:w="0" w:type="dxa"/>
              <w:right w:w="108" w:type="dxa"/>
            </w:tcMar>
            <w:vAlign w:val="center"/>
          </w:tcPr>
          <w:p w14:paraId="1E5EACD0"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序号</w:t>
            </w:r>
          </w:p>
        </w:tc>
        <w:tc>
          <w:tcPr>
            <w:tcW w:w="3685" w:type="dxa"/>
            <w:tcMar>
              <w:top w:w="0" w:type="dxa"/>
              <w:left w:w="108" w:type="dxa"/>
              <w:bottom w:w="0" w:type="dxa"/>
              <w:right w:w="108" w:type="dxa"/>
            </w:tcMar>
            <w:vAlign w:val="center"/>
          </w:tcPr>
          <w:p w14:paraId="31187783"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346" w:type="dxa"/>
            <w:tcMar>
              <w:top w:w="0" w:type="dxa"/>
              <w:left w:w="108" w:type="dxa"/>
              <w:bottom w:w="0" w:type="dxa"/>
              <w:right w:w="108" w:type="dxa"/>
            </w:tcMar>
            <w:vAlign w:val="center"/>
          </w:tcPr>
          <w:p w14:paraId="12ADAF2A"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403" w:type="dxa"/>
            <w:tcMar>
              <w:top w:w="0" w:type="dxa"/>
              <w:left w:w="108" w:type="dxa"/>
              <w:bottom w:w="0" w:type="dxa"/>
              <w:right w:w="108" w:type="dxa"/>
            </w:tcMar>
            <w:vAlign w:val="center"/>
          </w:tcPr>
          <w:p w14:paraId="2C25982E"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认缴出资额</w:t>
            </w:r>
          </w:p>
          <w:p w14:paraId="394BDFD9"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（万元）</w:t>
            </w:r>
          </w:p>
        </w:tc>
        <w:tc>
          <w:tcPr>
            <w:tcW w:w="1561" w:type="dxa"/>
            <w:tcMar>
              <w:top w:w="0" w:type="dxa"/>
              <w:left w:w="108" w:type="dxa"/>
              <w:bottom w:w="0" w:type="dxa"/>
              <w:right w:w="108" w:type="dxa"/>
            </w:tcMar>
            <w:vAlign w:val="center"/>
          </w:tcPr>
          <w:p w14:paraId="2ED75815"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出资比例</w:t>
            </w:r>
          </w:p>
          <w:p w14:paraId="165AE5B6" w14:textId="77777777" w:rsidR="00F72092" w:rsidRPr="000D1143" w:rsidRDefault="00F72092" w:rsidP="00217B21">
            <w:pPr>
              <w:keepNext/>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3B8DBBAE" w14:textId="77777777" w:rsidTr="00217B21">
        <w:trPr>
          <w:trHeight w:val="397"/>
          <w:jc w:val="center"/>
        </w:trPr>
        <w:tc>
          <w:tcPr>
            <w:tcW w:w="768" w:type="dxa"/>
            <w:tcMar>
              <w:top w:w="0" w:type="dxa"/>
              <w:left w:w="108" w:type="dxa"/>
              <w:bottom w:w="0" w:type="dxa"/>
              <w:right w:w="108" w:type="dxa"/>
            </w:tcMar>
            <w:vAlign w:val="center"/>
          </w:tcPr>
          <w:p w14:paraId="6F4C6A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685" w:type="dxa"/>
            <w:tcMar>
              <w:top w:w="0" w:type="dxa"/>
              <w:left w:w="108" w:type="dxa"/>
              <w:bottom w:w="0" w:type="dxa"/>
              <w:right w:w="108" w:type="dxa"/>
            </w:tcMar>
            <w:vAlign w:val="center"/>
          </w:tcPr>
          <w:p w14:paraId="618B90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广发信德投资管理有限公司</w:t>
            </w:r>
          </w:p>
        </w:tc>
        <w:tc>
          <w:tcPr>
            <w:tcW w:w="1346" w:type="dxa"/>
            <w:tcMar>
              <w:top w:w="0" w:type="dxa"/>
              <w:left w:w="108" w:type="dxa"/>
              <w:bottom w:w="0" w:type="dxa"/>
              <w:right w:w="108" w:type="dxa"/>
            </w:tcMar>
            <w:vAlign w:val="center"/>
          </w:tcPr>
          <w:p w14:paraId="42423D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403" w:type="dxa"/>
            <w:tcMar>
              <w:top w:w="0" w:type="dxa"/>
              <w:left w:w="108" w:type="dxa"/>
              <w:bottom w:w="0" w:type="dxa"/>
              <w:right w:w="108" w:type="dxa"/>
            </w:tcMar>
            <w:vAlign w:val="center"/>
          </w:tcPr>
          <w:p w14:paraId="02361E2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6,000.00</w:t>
            </w:r>
          </w:p>
        </w:tc>
        <w:tc>
          <w:tcPr>
            <w:tcW w:w="1561" w:type="dxa"/>
            <w:tcMar>
              <w:top w:w="0" w:type="dxa"/>
              <w:left w:w="108" w:type="dxa"/>
              <w:bottom w:w="0" w:type="dxa"/>
              <w:right w:w="108" w:type="dxa"/>
            </w:tcMar>
            <w:vAlign w:val="center"/>
          </w:tcPr>
          <w:p w14:paraId="712F383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w:t>
            </w:r>
          </w:p>
        </w:tc>
      </w:tr>
      <w:tr w:rsidR="00F72092" w:rsidRPr="000D1143" w14:paraId="08877F1B" w14:textId="77777777" w:rsidTr="00217B21">
        <w:trPr>
          <w:trHeight w:val="397"/>
          <w:jc w:val="center"/>
        </w:trPr>
        <w:tc>
          <w:tcPr>
            <w:tcW w:w="768" w:type="dxa"/>
            <w:tcMar>
              <w:top w:w="0" w:type="dxa"/>
              <w:left w:w="108" w:type="dxa"/>
              <w:bottom w:w="0" w:type="dxa"/>
              <w:right w:w="108" w:type="dxa"/>
            </w:tcMar>
            <w:vAlign w:val="center"/>
          </w:tcPr>
          <w:p w14:paraId="4765D74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685" w:type="dxa"/>
            <w:tcMar>
              <w:top w:w="0" w:type="dxa"/>
              <w:left w:w="108" w:type="dxa"/>
              <w:bottom w:w="0" w:type="dxa"/>
              <w:right w:w="108" w:type="dxa"/>
            </w:tcMar>
            <w:vAlign w:val="center"/>
          </w:tcPr>
          <w:p w14:paraId="28FFB8A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广州市中小企业发展基金有限公司</w:t>
            </w:r>
          </w:p>
        </w:tc>
        <w:tc>
          <w:tcPr>
            <w:tcW w:w="1346" w:type="dxa"/>
            <w:tcMar>
              <w:top w:w="0" w:type="dxa"/>
              <w:left w:w="108" w:type="dxa"/>
              <w:bottom w:w="0" w:type="dxa"/>
              <w:right w:w="108" w:type="dxa"/>
            </w:tcMar>
            <w:vAlign w:val="center"/>
          </w:tcPr>
          <w:p w14:paraId="755C731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6B7A2E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9,900.00</w:t>
            </w:r>
          </w:p>
        </w:tc>
        <w:tc>
          <w:tcPr>
            <w:tcW w:w="1561" w:type="dxa"/>
            <w:tcMar>
              <w:top w:w="0" w:type="dxa"/>
              <w:left w:w="108" w:type="dxa"/>
              <w:bottom w:w="0" w:type="dxa"/>
              <w:right w:w="108" w:type="dxa"/>
            </w:tcMar>
            <w:vAlign w:val="center"/>
          </w:tcPr>
          <w:p w14:paraId="7DF058B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33.00</w:t>
            </w:r>
          </w:p>
        </w:tc>
      </w:tr>
      <w:tr w:rsidR="00F72092" w:rsidRPr="000D1143" w14:paraId="3DE87710" w14:textId="77777777" w:rsidTr="00217B21">
        <w:trPr>
          <w:trHeight w:val="397"/>
          <w:jc w:val="center"/>
        </w:trPr>
        <w:tc>
          <w:tcPr>
            <w:tcW w:w="768" w:type="dxa"/>
            <w:tcMar>
              <w:top w:w="0" w:type="dxa"/>
              <w:left w:w="108" w:type="dxa"/>
              <w:bottom w:w="0" w:type="dxa"/>
              <w:right w:w="108" w:type="dxa"/>
            </w:tcMar>
            <w:vAlign w:val="center"/>
          </w:tcPr>
          <w:p w14:paraId="5123EB9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685" w:type="dxa"/>
            <w:tcMar>
              <w:top w:w="0" w:type="dxa"/>
              <w:left w:w="108" w:type="dxa"/>
              <w:bottom w:w="0" w:type="dxa"/>
              <w:right w:w="108" w:type="dxa"/>
            </w:tcMar>
            <w:vAlign w:val="center"/>
          </w:tcPr>
          <w:p w14:paraId="6A114C2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国投创合国家新兴产业创业投资引导基金（有限合伙）</w:t>
            </w:r>
          </w:p>
        </w:tc>
        <w:tc>
          <w:tcPr>
            <w:tcW w:w="1346" w:type="dxa"/>
            <w:tcMar>
              <w:top w:w="0" w:type="dxa"/>
              <w:left w:w="108" w:type="dxa"/>
              <w:bottom w:w="0" w:type="dxa"/>
              <w:right w:w="108" w:type="dxa"/>
            </w:tcMar>
            <w:vAlign w:val="center"/>
          </w:tcPr>
          <w:p w14:paraId="34A367A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BCB882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5,000.00</w:t>
            </w:r>
          </w:p>
        </w:tc>
        <w:tc>
          <w:tcPr>
            <w:tcW w:w="1561" w:type="dxa"/>
            <w:tcMar>
              <w:top w:w="0" w:type="dxa"/>
              <w:left w:w="108" w:type="dxa"/>
              <w:bottom w:w="0" w:type="dxa"/>
              <w:right w:w="108" w:type="dxa"/>
            </w:tcMar>
            <w:vAlign w:val="center"/>
          </w:tcPr>
          <w:p w14:paraId="4A33BD0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16.67</w:t>
            </w:r>
          </w:p>
        </w:tc>
      </w:tr>
      <w:tr w:rsidR="00F72092" w:rsidRPr="000D1143" w14:paraId="087A8667" w14:textId="77777777" w:rsidTr="00217B21">
        <w:trPr>
          <w:trHeight w:val="397"/>
          <w:jc w:val="center"/>
        </w:trPr>
        <w:tc>
          <w:tcPr>
            <w:tcW w:w="768" w:type="dxa"/>
            <w:tcMar>
              <w:top w:w="0" w:type="dxa"/>
              <w:left w:w="108" w:type="dxa"/>
              <w:bottom w:w="0" w:type="dxa"/>
              <w:right w:w="108" w:type="dxa"/>
            </w:tcMar>
            <w:vAlign w:val="center"/>
          </w:tcPr>
          <w:p w14:paraId="1A2C646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685" w:type="dxa"/>
            <w:tcMar>
              <w:top w:w="0" w:type="dxa"/>
              <w:left w:w="108" w:type="dxa"/>
              <w:bottom w:w="0" w:type="dxa"/>
              <w:right w:w="108" w:type="dxa"/>
            </w:tcMar>
            <w:vAlign w:val="center"/>
          </w:tcPr>
          <w:p w14:paraId="341470C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广州增城区新经济产业投资合伙企业（有限合伙）</w:t>
            </w:r>
          </w:p>
        </w:tc>
        <w:tc>
          <w:tcPr>
            <w:tcW w:w="1346" w:type="dxa"/>
            <w:tcMar>
              <w:top w:w="0" w:type="dxa"/>
              <w:left w:w="108" w:type="dxa"/>
              <w:bottom w:w="0" w:type="dxa"/>
              <w:right w:w="108" w:type="dxa"/>
            </w:tcMar>
            <w:vAlign w:val="center"/>
          </w:tcPr>
          <w:p w14:paraId="0F364B7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0FA0CA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5,000.00</w:t>
            </w:r>
          </w:p>
        </w:tc>
        <w:tc>
          <w:tcPr>
            <w:tcW w:w="1561" w:type="dxa"/>
            <w:tcMar>
              <w:top w:w="0" w:type="dxa"/>
              <w:left w:w="108" w:type="dxa"/>
              <w:bottom w:w="0" w:type="dxa"/>
              <w:right w:w="108" w:type="dxa"/>
            </w:tcMar>
            <w:vAlign w:val="center"/>
          </w:tcPr>
          <w:p w14:paraId="03C3C57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16.67</w:t>
            </w:r>
          </w:p>
        </w:tc>
      </w:tr>
      <w:tr w:rsidR="00F72092" w:rsidRPr="000D1143" w14:paraId="6268EB42" w14:textId="77777777" w:rsidTr="00217B21">
        <w:trPr>
          <w:trHeight w:val="397"/>
          <w:jc w:val="center"/>
        </w:trPr>
        <w:tc>
          <w:tcPr>
            <w:tcW w:w="768" w:type="dxa"/>
            <w:tcMar>
              <w:top w:w="0" w:type="dxa"/>
              <w:left w:w="108" w:type="dxa"/>
              <w:bottom w:w="0" w:type="dxa"/>
              <w:right w:w="108" w:type="dxa"/>
            </w:tcMar>
            <w:vAlign w:val="center"/>
          </w:tcPr>
          <w:p w14:paraId="5F82C4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685" w:type="dxa"/>
            <w:tcMar>
              <w:top w:w="0" w:type="dxa"/>
              <w:left w:w="108" w:type="dxa"/>
              <w:bottom w:w="0" w:type="dxa"/>
              <w:right w:w="108" w:type="dxa"/>
            </w:tcMar>
            <w:vAlign w:val="center"/>
          </w:tcPr>
          <w:p w14:paraId="36C027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广州科技金融创新投资控股有限公司</w:t>
            </w:r>
          </w:p>
        </w:tc>
        <w:tc>
          <w:tcPr>
            <w:tcW w:w="1346" w:type="dxa"/>
            <w:tcMar>
              <w:top w:w="0" w:type="dxa"/>
              <w:left w:w="108" w:type="dxa"/>
              <w:bottom w:w="0" w:type="dxa"/>
              <w:right w:w="108" w:type="dxa"/>
            </w:tcMar>
            <w:vAlign w:val="center"/>
          </w:tcPr>
          <w:p w14:paraId="04C9358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616270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3,000.00</w:t>
            </w:r>
          </w:p>
        </w:tc>
        <w:tc>
          <w:tcPr>
            <w:tcW w:w="1561" w:type="dxa"/>
            <w:tcMar>
              <w:top w:w="0" w:type="dxa"/>
              <w:left w:w="108" w:type="dxa"/>
              <w:bottom w:w="0" w:type="dxa"/>
              <w:right w:w="108" w:type="dxa"/>
            </w:tcMar>
            <w:vAlign w:val="center"/>
          </w:tcPr>
          <w:p w14:paraId="0AE3DB8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r>
      <w:tr w:rsidR="00F72092" w:rsidRPr="000D1143" w14:paraId="35487CF0" w14:textId="77777777" w:rsidTr="00217B21">
        <w:trPr>
          <w:trHeight w:val="397"/>
          <w:jc w:val="center"/>
        </w:trPr>
        <w:tc>
          <w:tcPr>
            <w:tcW w:w="768" w:type="dxa"/>
            <w:tcMar>
              <w:top w:w="0" w:type="dxa"/>
              <w:left w:w="108" w:type="dxa"/>
              <w:bottom w:w="0" w:type="dxa"/>
              <w:right w:w="108" w:type="dxa"/>
            </w:tcMar>
            <w:vAlign w:val="center"/>
          </w:tcPr>
          <w:p w14:paraId="6E16256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685" w:type="dxa"/>
            <w:tcMar>
              <w:top w:w="0" w:type="dxa"/>
              <w:left w:w="108" w:type="dxa"/>
              <w:bottom w:w="0" w:type="dxa"/>
              <w:right w:w="108" w:type="dxa"/>
            </w:tcMar>
            <w:vAlign w:val="center"/>
          </w:tcPr>
          <w:p w14:paraId="62A6E0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兰俊杰</w:t>
            </w:r>
          </w:p>
        </w:tc>
        <w:tc>
          <w:tcPr>
            <w:tcW w:w="1346" w:type="dxa"/>
            <w:tcMar>
              <w:top w:w="0" w:type="dxa"/>
              <w:left w:w="108" w:type="dxa"/>
              <w:bottom w:w="0" w:type="dxa"/>
              <w:right w:w="108" w:type="dxa"/>
            </w:tcMar>
            <w:vAlign w:val="center"/>
          </w:tcPr>
          <w:p w14:paraId="37080B7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AACFAD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600.00</w:t>
            </w:r>
          </w:p>
        </w:tc>
        <w:tc>
          <w:tcPr>
            <w:tcW w:w="1561" w:type="dxa"/>
            <w:tcMar>
              <w:top w:w="0" w:type="dxa"/>
              <w:left w:w="108" w:type="dxa"/>
              <w:bottom w:w="0" w:type="dxa"/>
              <w:right w:w="108" w:type="dxa"/>
            </w:tcMar>
            <w:vAlign w:val="center"/>
          </w:tcPr>
          <w:p w14:paraId="692115A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w:t>
            </w:r>
          </w:p>
        </w:tc>
      </w:tr>
      <w:tr w:rsidR="00F72092" w:rsidRPr="000D1143" w14:paraId="55B98485" w14:textId="77777777" w:rsidTr="00217B21">
        <w:trPr>
          <w:trHeight w:val="397"/>
          <w:jc w:val="center"/>
        </w:trPr>
        <w:tc>
          <w:tcPr>
            <w:tcW w:w="768" w:type="dxa"/>
            <w:tcMar>
              <w:top w:w="0" w:type="dxa"/>
              <w:left w:w="108" w:type="dxa"/>
              <w:bottom w:w="0" w:type="dxa"/>
              <w:right w:w="108" w:type="dxa"/>
            </w:tcMar>
            <w:vAlign w:val="center"/>
          </w:tcPr>
          <w:p w14:paraId="38EDD1C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685" w:type="dxa"/>
            <w:tcMar>
              <w:top w:w="0" w:type="dxa"/>
              <w:left w:w="108" w:type="dxa"/>
              <w:bottom w:w="0" w:type="dxa"/>
              <w:right w:w="108" w:type="dxa"/>
            </w:tcMar>
            <w:vAlign w:val="center"/>
          </w:tcPr>
          <w:p w14:paraId="1695FA9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覃尊廉</w:t>
            </w:r>
          </w:p>
        </w:tc>
        <w:tc>
          <w:tcPr>
            <w:tcW w:w="1346" w:type="dxa"/>
            <w:tcMar>
              <w:top w:w="0" w:type="dxa"/>
              <w:left w:w="108" w:type="dxa"/>
              <w:bottom w:w="0" w:type="dxa"/>
              <w:right w:w="108" w:type="dxa"/>
            </w:tcMar>
            <w:vAlign w:val="center"/>
          </w:tcPr>
          <w:p w14:paraId="12BC36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98E065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w:t>
            </w:r>
          </w:p>
        </w:tc>
        <w:tc>
          <w:tcPr>
            <w:tcW w:w="1561" w:type="dxa"/>
            <w:tcMar>
              <w:top w:w="0" w:type="dxa"/>
              <w:left w:w="108" w:type="dxa"/>
              <w:bottom w:w="0" w:type="dxa"/>
              <w:right w:w="108" w:type="dxa"/>
            </w:tcMar>
            <w:vAlign w:val="center"/>
          </w:tcPr>
          <w:p w14:paraId="3895611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1.67</w:t>
            </w:r>
          </w:p>
        </w:tc>
      </w:tr>
      <w:tr w:rsidR="00F72092" w:rsidRPr="000D1143" w14:paraId="064299C9" w14:textId="77777777" w:rsidTr="00217B21">
        <w:trPr>
          <w:trHeight w:val="397"/>
          <w:jc w:val="center"/>
        </w:trPr>
        <w:tc>
          <w:tcPr>
            <w:tcW w:w="5799" w:type="dxa"/>
            <w:gridSpan w:val="3"/>
            <w:tcMar>
              <w:top w:w="0" w:type="dxa"/>
              <w:left w:w="108" w:type="dxa"/>
              <w:bottom w:w="0" w:type="dxa"/>
              <w:right w:w="108" w:type="dxa"/>
            </w:tcMar>
            <w:vAlign w:val="center"/>
          </w:tcPr>
          <w:p w14:paraId="491DB6C3"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lastRenderedPageBreak/>
              <w:t>合计</w:t>
            </w:r>
          </w:p>
        </w:tc>
        <w:tc>
          <w:tcPr>
            <w:tcW w:w="1403" w:type="dxa"/>
            <w:tcMar>
              <w:top w:w="0" w:type="dxa"/>
              <w:left w:w="108" w:type="dxa"/>
              <w:bottom w:w="0" w:type="dxa"/>
              <w:right w:w="108" w:type="dxa"/>
            </w:tcMar>
            <w:vAlign w:val="center"/>
          </w:tcPr>
          <w:p w14:paraId="13F92584"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30,000.00</w:t>
            </w:r>
          </w:p>
        </w:tc>
        <w:tc>
          <w:tcPr>
            <w:tcW w:w="1561" w:type="dxa"/>
            <w:tcMar>
              <w:top w:w="0" w:type="dxa"/>
              <w:left w:w="108" w:type="dxa"/>
              <w:bottom w:w="0" w:type="dxa"/>
              <w:right w:w="108" w:type="dxa"/>
            </w:tcMar>
            <w:vAlign w:val="center"/>
          </w:tcPr>
          <w:p w14:paraId="58210827"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441270C9" w14:textId="7DC31E5B" w:rsidR="00F72092" w:rsidRPr="000D1143" w:rsidRDefault="00F72092" w:rsidP="00F72092">
      <w:pPr>
        <w:spacing w:before="120" w:afterLines="0" w:after="0"/>
        <w:ind w:firstLine="480"/>
      </w:pPr>
      <w:r w:rsidRPr="000D1143">
        <w:rPr>
          <w:lang w:bidi="ar"/>
        </w:rPr>
        <w:t>截至</w:t>
      </w:r>
      <w:r w:rsidR="00DD6674" w:rsidRPr="000D1143">
        <w:rPr>
          <w:lang w:bidi="ar"/>
        </w:rPr>
        <w:t>本报告</w:t>
      </w:r>
      <w:r w:rsidRPr="000D1143">
        <w:rPr>
          <w:lang w:bidi="ar"/>
        </w:rPr>
        <w:t>签署日，广发信德二期的执行事务合伙人为广</w:t>
      </w:r>
      <w:r w:rsidRPr="000D1143">
        <w:rPr>
          <w:rFonts w:hint="eastAsia"/>
          <w:lang w:bidi="ar"/>
        </w:rPr>
        <w:t>发</w:t>
      </w:r>
      <w:r w:rsidRPr="000D1143">
        <w:rPr>
          <w:lang w:bidi="ar"/>
        </w:rPr>
        <w:t>信德投资管理有限公司，产权控制关系如下：</w:t>
      </w:r>
    </w:p>
    <w:p w14:paraId="127DB4C6" w14:textId="77777777" w:rsidR="00F72092" w:rsidRPr="000D1143" w:rsidRDefault="00F72092" w:rsidP="00F72092">
      <w:pPr>
        <w:spacing w:before="120" w:after="120"/>
        <w:ind w:firstLineChars="0" w:firstLine="0"/>
      </w:pPr>
      <w:r w:rsidRPr="000D1143">
        <w:rPr>
          <w:noProof/>
        </w:rPr>
        <w:drawing>
          <wp:inline distT="0" distB="0" distL="114300" distR="114300" wp14:anchorId="175FE6CC" wp14:editId="5525CDF7">
            <wp:extent cx="5273040" cy="1602740"/>
            <wp:effectExtent l="0" t="0" r="10160" b="10160"/>
            <wp:docPr id="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
                    <pic:cNvPicPr>
                      <a:picLocks noChangeAspect="1"/>
                    </pic:cNvPicPr>
                  </pic:nvPicPr>
                  <pic:blipFill>
                    <a:blip r:embed="rId37"/>
                    <a:stretch>
                      <a:fillRect/>
                    </a:stretch>
                  </pic:blipFill>
                  <pic:spPr>
                    <a:xfrm>
                      <a:off x="0" y="0"/>
                      <a:ext cx="5273040" cy="1602740"/>
                    </a:xfrm>
                    <a:prstGeom prst="rect">
                      <a:avLst/>
                    </a:prstGeom>
                    <a:noFill/>
                    <a:ln>
                      <a:noFill/>
                    </a:ln>
                  </pic:spPr>
                </pic:pic>
              </a:graphicData>
            </a:graphic>
          </wp:inline>
        </w:drawing>
      </w:r>
    </w:p>
    <w:p w14:paraId="7B8CDD07" w14:textId="16E6CEBA" w:rsidR="00F72092" w:rsidRPr="000D1143" w:rsidRDefault="00F72092" w:rsidP="00F72092">
      <w:pPr>
        <w:spacing w:before="120" w:afterLines="0" w:after="0"/>
        <w:ind w:firstLine="480"/>
      </w:pPr>
      <w:r w:rsidRPr="000D1143">
        <w:t>截至</w:t>
      </w:r>
      <w:r w:rsidR="00DD6674" w:rsidRPr="000D1143">
        <w:t>本报告</w:t>
      </w:r>
      <w:r w:rsidRPr="000D1143">
        <w:t>签署日，广发信德二期不存在协议控制架构、让渡经营管理权、收益权等影响独立性的协议或其他安排。</w:t>
      </w:r>
    </w:p>
    <w:p w14:paraId="66085239"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5CBE66CD" w14:textId="77777777" w:rsidTr="00217B21">
        <w:trPr>
          <w:trHeight w:val="397"/>
          <w:jc w:val="center"/>
        </w:trPr>
        <w:tc>
          <w:tcPr>
            <w:tcW w:w="1363" w:type="pct"/>
            <w:tcMar>
              <w:top w:w="0" w:type="dxa"/>
              <w:left w:w="108" w:type="dxa"/>
              <w:bottom w:w="0" w:type="dxa"/>
              <w:right w:w="108" w:type="dxa"/>
            </w:tcMar>
            <w:vAlign w:val="center"/>
          </w:tcPr>
          <w:p w14:paraId="6847382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636" w:type="pct"/>
            <w:tcMar>
              <w:top w:w="0" w:type="dxa"/>
              <w:left w:w="108" w:type="dxa"/>
              <w:bottom w:w="0" w:type="dxa"/>
              <w:right w:w="108" w:type="dxa"/>
            </w:tcMar>
            <w:vAlign w:val="center"/>
          </w:tcPr>
          <w:p w14:paraId="0F4171F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广发信德投资管理有限公司</w:t>
            </w:r>
          </w:p>
        </w:tc>
      </w:tr>
      <w:tr w:rsidR="00F72092" w:rsidRPr="000D1143" w14:paraId="0FBA50A4" w14:textId="77777777" w:rsidTr="00217B21">
        <w:trPr>
          <w:trHeight w:val="397"/>
          <w:jc w:val="center"/>
        </w:trPr>
        <w:tc>
          <w:tcPr>
            <w:tcW w:w="1363" w:type="pct"/>
            <w:tcMar>
              <w:top w:w="0" w:type="dxa"/>
              <w:left w:w="108" w:type="dxa"/>
              <w:bottom w:w="0" w:type="dxa"/>
              <w:right w:w="108" w:type="dxa"/>
            </w:tcMar>
            <w:vAlign w:val="center"/>
          </w:tcPr>
          <w:p w14:paraId="0F7A9E4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6" w:type="pct"/>
            <w:tcMar>
              <w:top w:w="0" w:type="dxa"/>
              <w:left w:w="108" w:type="dxa"/>
              <w:bottom w:w="0" w:type="dxa"/>
              <w:right w:w="108" w:type="dxa"/>
            </w:tcMar>
            <w:vAlign w:val="center"/>
          </w:tcPr>
          <w:p w14:paraId="6E17523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有限责任公司（自然人投资或控股的法人独资）</w:t>
            </w:r>
          </w:p>
        </w:tc>
      </w:tr>
      <w:tr w:rsidR="00F72092" w:rsidRPr="000D1143" w14:paraId="3FC0E486" w14:textId="77777777" w:rsidTr="00217B21">
        <w:trPr>
          <w:trHeight w:val="397"/>
          <w:jc w:val="center"/>
        </w:trPr>
        <w:tc>
          <w:tcPr>
            <w:tcW w:w="1363" w:type="pct"/>
            <w:tcMar>
              <w:top w:w="0" w:type="dxa"/>
              <w:left w:w="108" w:type="dxa"/>
              <w:bottom w:w="0" w:type="dxa"/>
              <w:right w:w="108" w:type="dxa"/>
            </w:tcMar>
            <w:vAlign w:val="center"/>
          </w:tcPr>
          <w:p w14:paraId="79B467D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636" w:type="pct"/>
            <w:tcMar>
              <w:top w:w="0" w:type="dxa"/>
              <w:left w:w="108" w:type="dxa"/>
              <w:bottom w:w="0" w:type="dxa"/>
              <w:right w:w="108" w:type="dxa"/>
            </w:tcMar>
            <w:vAlign w:val="center"/>
          </w:tcPr>
          <w:p w14:paraId="190068C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浙江省宁波市大榭开发区信拓路</w:t>
            </w:r>
            <w:r w:rsidRPr="000D1143">
              <w:rPr>
                <w:bCs/>
                <w:kern w:val="0"/>
                <w:sz w:val="21"/>
                <w:szCs w:val="21"/>
              </w:rPr>
              <w:t>275</w:t>
            </w:r>
            <w:r w:rsidRPr="000D1143">
              <w:rPr>
                <w:bCs/>
                <w:kern w:val="0"/>
                <w:sz w:val="21"/>
                <w:szCs w:val="21"/>
              </w:rPr>
              <w:t>号</w:t>
            </w:r>
            <w:r w:rsidRPr="000D1143">
              <w:rPr>
                <w:bCs/>
                <w:kern w:val="0"/>
                <w:sz w:val="21"/>
                <w:szCs w:val="21"/>
              </w:rPr>
              <w:t>1</w:t>
            </w:r>
            <w:r w:rsidRPr="000D1143">
              <w:rPr>
                <w:bCs/>
                <w:kern w:val="0"/>
                <w:sz w:val="21"/>
                <w:szCs w:val="21"/>
              </w:rPr>
              <w:t>幢</w:t>
            </w:r>
            <w:r w:rsidRPr="000D1143">
              <w:rPr>
                <w:bCs/>
                <w:kern w:val="0"/>
                <w:sz w:val="21"/>
                <w:szCs w:val="21"/>
              </w:rPr>
              <w:t>B607</w:t>
            </w:r>
            <w:r w:rsidRPr="000D1143">
              <w:rPr>
                <w:bCs/>
                <w:kern w:val="0"/>
                <w:sz w:val="21"/>
                <w:szCs w:val="21"/>
              </w:rPr>
              <w:t>室（住所申报承诺试点区）</w:t>
            </w:r>
          </w:p>
        </w:tc>
      </w:tr>
      <w:tr w:rsidR="00F72092" w:rsidRPr="000D1143" w14:paraId="12D6006B" w14:textId="77777777" w:rsidTr="00217B21">
        <w:trPr>
          <w:trHeight w:val="397"/>
          <w:jc w:val="center"/>
        </w:trPr>
        <w:tc>
          <w:tcPr>
            <w:tcW w:w="1363" w:type="pct"/>
            <w:tcMar>
              <w:top w:w="0" w:type="dxa"/>
              <w:left w:w="108" w:type="dxa"/>
              <w:bottom w:w="0" w:type="dxa"/>
              <w:right w:w="108" w:type="dxa"/>
            </w:tcMar>
            <w:vAlign w:val="center"/>
          </w:tcPr>
          <w:p w14:paraId="660BCC0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636" w:type="pct"/>
            <w:tcMar>
              <w:top w:w="0" w:type="dxa"/>
              <w:left w:w="108" w:type="dxa"/>
              <w:bottom w:w="0" w:type="dxa"/>
              <w:right w:w="108" w:type="dxa"/>
            </w:tcMar>
            <w:vAlign w:val="center"/>
          </w:tcPr>
          <w:p w14:paraId="6D9F499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2008</w:t>
            </w:r>
            <w:r w:rsidRPr="000D1143">
              <w:rPr>
                <w:rFonts w:hint="eastAsia"/>
                <w:bCs/>
                <w:kern w:val="0"/>
                <w:sz w:val="21"/>
                <w:szCs w:val="21"/>
              </w:rPr>
              <w:t>年</w:t>
            </w:r>
            <w:r w:rsidRPr="000D1143">
              <w:rPr>
                <w:bCs/>
                <w:kern w:val="0"/>
                <w:sz w:val="21"/>
                <w:szCs w:val="21"/>
              </w:rPr>
              <w:t>12</w:t>
            </w:r>
            <w:r w:rsidRPr="000D1143">
              <w:rPr>
                <w:rFonts w:hint="eastAsia"/>
                <w:bCs/>
                <w:kern w:val="0"/>
                <w:sz w:val="21"/>
                <w:szCs w:val="21"/>
              </w:rPr>
              <w:t>月</w:t>
            </w:r>
            <w:r w:rsidRPr="000D1143">
              <w:rPr>
                <w:bCs/>
                <w:kern w:val="0"/>
                <w:sz w:val="21"/>
                <w:szCs w:val="21"/>
              </w:rPr>
              <w:t>3</w:t>
            </w:r>
            <w:r w:rsidRPr="000D1143">
              <w:rPr>
                <w:rFonts w:hint="eastAsia"/>
                <w:bCs/>
                <w:kern w:val="0"/>
                <w:sz w:val="21"/>
                <w:szCs w:val="21"/>
              </w:rPr>
              <w:t>日</w:t>
            </w:r>
          </w:p>
        </w:tc>
      </w:tr>
      <w:tr w:rsidR="00F72092" w:rsidRPr="000D1143" w14:paraId="5F39E740" w14:textId="77777777" w:rsidTr="00217B21">
        <w:trPr>
          <w:trHeight w:val="397"/>
          <w:jc w:val="center"/>
        </w:trPr>
        <w:tc>
          <w:tcPr>
            <w:tcW w:w="1363" w:type="pct"/>
            <w:tcMar>
              <w:top w:w="0" w:type="dxa"/>
              <w:left w:w="108" w:type="dxa"/>
              <w:bottom w:w="0" w:type="dxa"/>
              <w:right w:w="108" w:type="dxa"/>
            </w:tcMar>
            <w:vAlign w:val="center"/>
          </w:tcPr>
          <w:p w14:paraId="36DAB9F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636" w:type="pct"/>
            <w:tcMar>
              <w:top w:w="0" w:type="dxa"/>
              <w:left w:w="108" w:type="dxa"/>
              <w:bottom w:w="0" w:type="dxa"/>
              <w:right w:w="108" w:type="dxa"/>
            </w:tcMar>
            <w:vAlign w:val="center"/>
          </w:tcPr>
          <w:p w14:paraId="001C782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280,000</w:t>
            </w:r>
            <w:r w:rsidRPr="000D1143">
              <w:rPr>
                <w:bCs/>
                <w:kern w:val="0"/>
                <w:sz w:val="21"/>
                <w:szCs w:val="21"/>
              </w:rPr>
              <w:t>万元</w:t>
            </w:r>
          </w:p>
        </w:tc>
      </w:tr>
      <w:tr w:rsidR="00F72092" w:rsidRPr="000D1143" w14:paraId="5B0B3990" w14:textId="77777777" w:rsidTr="00217B21">
        <w:trPr>
          <w:trHeight w:val="397"/>
          <w:jc w:val="center"/>
        </w:trPr>
        <w:tc>
          <w:tcPr>
            <w:tcW w:w="1363" w:type="pct"/>
            <w:tcMar>
              <w:top w:w="0" w:type="dxa"/>
              <w:left w:w="108" w:type="dxa"/>
              <w:bottom w:w="0" w:type="dxa"/>
              <w:right w:w="108" w:type="dxa"/>
            </w:tcMar>
            <w:vAlign w:val="center"/>
          </w:tcPr>
          <w:p w14:paraId="4B696AD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法定代表人</w:t>
            </w:r>
          </w:p>
        </w:tc>
        <w:tc>
          <w:tcPr>
            <w:tcW w:w="3636" w:type="pct"/>
            <w:tcMar>
              <w:top w:w="0" w:type="dxa"/>
              <w:left w:w="108" w:type="dxa"/>
              <w:bottom w:w="0" w:type="dxa"/>
              <w:right w:w="108" w:type="dxa"/>
            </w:tcMar>
            <w:vAlign w:val="center"/>
          </w:tcPr>
          <w:p w14:paraId="263504F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肖雪生</w:t>
            </w:r>
          </w:p>
        </w:tc>
      </w:tr>
      <w:tr w:rsidR="00F72092" w:rsidRPr="000D1143" w14:paraId="2B7C1DB7" w14:textId="77777777" w:rsidTr="00217B21">
        <w:trPr>
          <w:trHeight w:val="397"/>
          <w:jc w:val="center"/>
        </w:trPr>
        <w:tc>
          <w:tcPr>
            <w:tcW w:w="1363" w:type="pct"/>
            <w:tcMar>
              <w:top w:w="0" w:type="dxa"/>
              <w:left w:w="108" w:type="dxa"/>
              <w:bottom w:w="0" w:type="dxa"/>
              <w:right w:w="108" w:type="dxa"/>
            </w:tcMar>
            <w:vAlign w:val="center"/>
          </w:tcPr>
          <w:p w14:paraId="58AC230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636" w:type="pct"/>
            <w:tcMar>
              <w:top w:w="0" w:type="dxa"/>
              <w:left w:w="108" w:type="dxa"/>
              <w:bottom w:w="0" w:type="dxa"/>
              <w:right w:w="108" w:type="dxa"/>
            </w:tcMar>
            <w:vAlign w:val="center"/>
          </w:tcPr>
          <w:p w14:paraId="5EC7A11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916501006824506815</w:t>
            </w:r>
          </w:p>
        </w:tc>
      </w:tr>
      <w:tr w:rsidR="00F72092" w:rsidRPr="000D1143" w14:paraId="193E9E4D" w14:textId="77777777" w:rsidTr="00217B21">
        <w:trPr>
          <w:trHeight w:val="397"/>
          <w:jc w:val="center"/>
        </w:trPr>
        <w:tc>
          <w:tcPr>
            <w:tcW w:w="1363" w:type="pct"/>
            <w:tcMar>
              <w:top w:w="0" w:type="dxa"/>
              <w:left w:w="108" w:type="dxa"/>
              <w:bottom w:w="0" w:type="dxa"/>
              <w:right w:w="108" w:type="dxa"/>
            </w:tcMar>
            <w:vAlign w:val="center"/>
          </w:tcPr>
          <w:p w14:paraId="538CC2F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636" w:type="pct"/>
            <w:tcMar>
              <w:top w:w="0" w:type="dxa"/>
              <w:left w:w="108" w:type="dxa"/>
              <w:bottom w:w="0" w:type="dxa"/>
              <w:right w:w="108" w:type="dxa"/>
            </w:tcMar>
            <w:vAlign w:val="center"/>
          </w:tcPr>
          <w:p w14:paraId="5A2003CC"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许可经营项目：无。一般经营项目：股权投资；为客户提供股权投资的财务顾问服务及证监会同意的其他业务。）（未经金融等监管部门批准不得从事吸收存款、融资担保、代客理财、向社会公众集（融）资等金融业务）。（依法须经批准的项目，经相关部门批准后方可开展经营活动）</w:t>
            </w:r>
          </w:p>
        </w:tc>
      </w:tr>
    </w:tbl>
    <w:p w14:paraId="124BA6C0"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7B48BEC1" w14:textId="11702898" w:rsidR="00F72092" w:rsidRPr="000D1143" w:rsidRDefault="00F72092" w:rsidP="00F72092">
      <w:pPr>
        <w:spacing w:before="120" w:afterLines="0" w:after="0"/>
        <w:ind w:firstLine="480"/>
      </w:pPr>
      <w:r w:rsidRPr="000D1143">
        <w:t>截至</w:t>
      </w:r>
      <w:r w:rsidR="00DD6674" w:rsidRPr="000D1143">
        <w:t>本报告</w:t>
      </w:r>
      <w:r w:rsidRPr="000D1143">
        <w:t>签署日，广发信德二期不存在控制的下属企业。</w:t>
      </w:r>
    </w:p>
    <w:p w14:paraId="30CAFC5B" w14:textId="77777777" w:rsidR="00F72092" w:rsidRPr="000D1143" w:rsidRDefault="00F72092" w:rsidP="00217B21">
      <w:pPr>
        <w:pStyle w:val="004"/>
        <w:spacing w:before="120" w:after="120"/>
        <w:ind w:firstLine="482"/>
      </w:pPr>
      <w:r w:rsidRPr="000D1143">
        <w:lastRenderedPageBreak/>
        <w:t>12</w:t>
      </w:r>
      <w:r w:rsidRPr="000D1143">
        <w:t>、璀璨德商（深圳）创业投资中心（有限合伙）</w:t>
      </w:r>
    </w:p>
    <w:p w14:paraId="76400DD7"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239FC57A" w14:textId="77777777" w:rsidTr="00217B21">
        <w:trPr>
          <w:trHeight w:val="397"/>
          <w:jc w:val="center"/>
        </w:trPr>
        <w:tc>
          <w:tcPr>
            <w:tcW w:w="1364" w:type="pct"/>
            <w:tcMar>
              <w:top w:w="0" w:type="dxa"/>
              <w:left w:w="108" w:type="dxa"/>
              <w:bottom w:w="0" w:type="dxa"/>
              <w:right w:w="108" w:type="dxa"/>
            </w:tcMar>
            <w:vAlign w:val="center"/>
          </w:tcPr>
          <w:p w14:paraId="125FE8B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046EA43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璀璨德商（深圳）创业投资中心（有限合伙）</w:t>
            </w:r>
          </w:p>
        </w:tc>
      </w:tr>
      <w:tr w:rsidR="00F72092" w:rsidRPr="000D1143" w14:paraId="622650E6" w14:textId="77777777" w:rsidTr="00217B21">
        <w:trPr>
          <w:trHeight w:val="397"/>
          <w:jc w:val="center"/>
        </w:trPr>
        <w:tc>
          <w:tcPr>
            <w:tcW w:w="1364" w:type="pct"/>
            <w:tcMar>
              <w:top w:w="0" w:type="dxa"/>
              <w:left w:w="108" w:type="dxa"/>
              <w:bottom w:w="0" w:type="dxa"/>
              <w:right w:w="108" w:type="dxa"/>
            </w:tcMar>
            <w:vAlign w:val="center"/>
          </w:tcPr>
          <w:p w14:paraId="4367A2D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6202" w:type="dxa"/>
            <w:tcMar>
              <w:top w:w="0" w:type="dxa"/>
              <w:left w:w="108" w:type="dxa"/>
              <w:bottom w:w="0" w:type="dxa"/>
              <w:right w:w="108" w:type="dxa"/>
            </w:tcMar>
            <w:vAlign w:val="center"/>
          </w:tcPr>
          <w:p w14:paraId="79DE59C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61FE5E65" w14:textId="77777777" w:rsidTr="00217B21">
        <w:trPr>
          <w:trHeight w:val="397"/>
          <w:jc w:val="center"/>
        </w:trPr>
        <w:tc>
          <w:tcPr>
            <w:tcW w:w="1364" w:type="pct"/>
            <w:tcMar>
              <w:top w:w="0" w:type="dxa"/>
              <w:left w:w="108" w:type="dxa"/>
              <w:bottom w:w="0" w:type="dxa"/>
              <w:right w:w="108" w:type="dxa"/>
            </w:tcMar>
            <w:vAlign w:val="center"/>
          </w:tcPr>
          <w:p w14:paraId="72FA774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0DBE8B9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深圳市南山区粤海街道海珠社区海德三道</w:t>
            </w:r>
            <w:r w:rsidRPr="000D1143">
              <w:rPr>
                <w:sz w:val="21"/>
                <w:szCs w:val="21"/>
                <w:lang w:bidi="ar"/>
              </w:rPr>
              <w:t>1066</w:t>
            </w:r>
            <w:r w:rsidRPr="000D1143">
              <w:rPr>
                <w:sz w:val="21"/>
                <w:szCs w:val="21"/>
                <w:lang w:bidi="ar"/>
              </w:rPr>
              <w:t>号深创投广场</w:t>
            </w:r>
            <w:r w:rsidRPr="000D1143">
              <w:rPr>
                <w:sz w:val="21"/>
                <w:szCs w:val="21"/>
                <w:lang w:bidi="ar"/>
              </w:rPr>
              <w:t>3305</w:t>
            </w:r>
          </w:p>
        </w:tc>
      </w:tr>
      <w:tr w:rsidR="00F72092" w:rsidRPr="000D1143" w14:paraId="21913CAC" w14:textId="77777777" w:rsidTr="00217B21">
        <w:trPr>
          <w:trHeight w:val="397"/>
          <w:jc w:val="center"/>
        </w:trPr>
        <w:tc>
          <w:tcPr>
            <w:tcW w:w="1364" w:type="pct"/>
            <w:tcMar>
              <w:top w:w="0" w:type="dxa"/>
              <w:left w:w="108" w:type="dxa"/>
              <w:bottom w:w="0" w:type="dxa"/>
              <w:right w:w="108" w:type="dxa"/>
            </w:tcMar>
            <w:vAlign w:val="center"/>
          </w:tcPr>
          <w:p w14:paraId="7678458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7F0FF0A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深圳市南山区粤海街道海珠社区海德三道</w:t>
            </w:r>
            <w:r w:rsidRPr="000D1143">
              <w:rPr>
                <w:sz w:val="21"/>
                <w:szCs w:val="21"/>
                <w:lang w:bidi="ar"/>
              </w:rPr>
              <w:t>1066</w:t>
            </w:r>
            <w:r w:rsidRPr="000D1143">
              <w:rPr>
                <w:sz w:val="21"/>
                <w:szCs w:val="21"/>
                <w:lang w:bidi="ar"/>
              </w:rPr>
              <w:t>号深创投广场</w:t>
            </w:r>
            <w:r w:rsidRPr="000D1143">
              <w:rPr>
                <w:sz w:val="21"/>
                <w:szCs w:val="21"/>
                <w:lang w:bidi="ar"/>
              </w:rPr>
              <w:t>3305</w:t>
            </w:r>
          </w:p>
        </w:tc>
      </w:tr>
      <w:tr w:rsidR="00F72092" w:rsidRPr="000D1143" w14:paraId="487E9450" w14:textId="77777777" w:rsidTr="00217B21">
        <w:trPr>
          <w:trHeight w:val="397"/>
          <w:jc w:val="center"/>
        </w:trPr>
        <w:tc>
          <w:tcPr>
            <w:tcW w:w="1364" w:type="pct"/>
            <w:tcMar>
              <w:top w:w="0" w:type="dxa"/>
              <w:left w:w="108" w:type="dxa"/>
              <w:bottom w:w="0" w:type="dxa"/>
              <w:right w:w="108" w:type="dxa"/>
            </w:tcMar>
            <w:vAlign w:val="center"/>
          </w:tcPr>
          <w:p w14:paraId="5BD156E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08FF62D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2016</w:t>
            </w:r>
            <w:r w:rsidRPr="000D1143">
              <w:rPr>
                <w:sz w:val="21"/>
                <w:szCs w:val="21"/>
                <w:lang w:bidi="ar"/>
              </w:rPr>
              <w:t>年</w:t>
            </w:r>
            <w:r w:rsidRPr="000D1143">
              <w:rPr>
                <w:sz w:val="21"/>
                <w:szCs w:val="21"/>
                <w:lang w:bidi="ar"/>
              </w:rPr>
              <w:t>12</w:t>
            </w:r>
            <w:r w:rsidRPr="000D1143">
              <w:rPr>
                <w:sz w:val="21"/>
                <w:szCs w:val="21"/>
                <w:lang w:bidi="ar"/>
              </w:rPr>
              <w:t>月</w:t>
            </w:r>
            <w:r w:rsidRPr="000D1143">
              <w:rPr>
                <w:sz w:val="21"/>
                <w:szCs w:val="21"/>
                <w:lang w:bidi="ar"/>
              </w:rPr>
              <w:t>23</w:t>
            </w:r>
            <w:r w:rsidRPr="000D1143">
              <w:rPr>
                <w:sz w:val="21"/>
                <w:szCs w:val="21"/>
                <w:lang w:bidi="ar"/>
              </w:rPr>
              <w:t>日</w:t>
            </w:r>
          </w:p>
        </w:tc>
      </w:tr>
      <w:tr w:rsidR="00F72092" w:rsidRPr="000D1143" w14:paraId="7AF57299" w14:textId="77777777" w:rsidTr="00217B21">
        <w:trPr>
          <w:trHeight w:val="397"/>
          <w:jc w:val="center"/>
        </w:trPr>
        <w:tc>
          <w:tcPr>
            <w:tcW w:w="1364" w:type="pct"/>
            <w:tcMar>
              <w:top w:w="0" w:type="dxa"/>
              <w:left w:w="108" w:type="dxa"/>
              <w:bottom w:w="0" w:type="dxa"/>
              <w:right w:w="108" w:type="dxa"/>
            </w:tcMar>
            <w:vAlign w:val="center"/>
          </w:tcPr>
          <w:p w14:paraId="3B0C973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6D1287ED"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1,208.388</w:t>
            </w:r>
            <w:r w:rsidRPr="000D1143">
              <w:rPr>
                <w:sz w:val="21"/>
                <w:szCs w:val="21"/>
                <w:lang w:bidi="ar"/>
              </w:rPr>
              <w:t>万元</w:t>
            </w:r>
          </w:p>
        </w:tc>
      </w:tr>
      <w:tr w:rsidR="00F72092" w:rsidRPr="000D1143" w14:paraId="5E3B1250" w14:textId="77777777" w:rsidTr="00217B21">
        <w:trPr>
          <w:trHeight w:val="397"/>
          <w:jc w:val="center"/>
        </w:trPr>
        <w:tc>
          <w:tcPr>
            <w:tcW w:w="1364" w:type="pct"/>
            <w:tcMar>
              <w:top w:w="0" w:type="dxa"/>
              <w:left w:w="108" w:type="dxa"/>
              <w:bottom w:w="0" w:type="dxa"/>
              <w:right w:w="108" w:type="dxa"/>
            </w:tcMar>
            <w:vAlign w:val="center"/>
          </w:tcPr>
          <w:p w14:paraId="353A602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1B887D4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西藏泽泽创业投资管理有限公司</w:t>
            </w:r>
          </w:p>
        </w:tc>
      </w:tr>
      <w:tr w:rsidR="00F72092" w:rsidRPr="000D1143" w14:paraId="63D2F2FA" w14:textId="77777777" w:rsidTr="00217B21">
        <w:trPr>
          <w:trHeight w:val="397"/>
          <w:jc w:val="center"/>
        </w:trPr>
        <w:tc>
          <w:tcPr>
            <w:tcW w:w="1364" w:type="pct"/>
            <w:tcMar>
              <w:top w:w="0" w:type="dxa"/>
              <w:left w:w="108" w:type="dxa"/>
              <w:bottom w:w="0" w:type="dxa"/>
              <w:right w:w="108" w:type="dxa"/>
            </w:tcMar>
            <w:vAlign w:val="center"/>
          </w:tcPr>
          <w:p w14:paraId="1B3A7B2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2D92625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91440300MA5DR7MM4F</w:t>
            </w:r>
          </w:p>
        </w:tc>
      </w:tr>
      <w:tr w:rsidR="00F72092" w:rsidRPr="000D1143" w14:paraId="7162C81D" w14:textId="77777777" w:rsidTr="00217B21">
        <w:trPr>
          <w:trHeight w:val="397"/>
          <w:jc w:val="center"/>
        </w:trPr>
        <w:tc>
          <w:tcPr>
            <w:tcW w:w="1364" w:type="pct"/>
            <w:tcMar>
              <w:top w:w="0" w:type="dxa"/>
              <w:left w:w="108" w:type="dxa"/>
              <w:bottom w:w="0" w:type="dxa"/>
              <w:right w:w="108" w:type="dxa"/>
            </w:tcMar>
            <w:vAlign w:val="center"/>
          </w:tcPr>
          <w:p w14:paraId="2EC03F1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2040CF7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创业投资业务；创业投资咨询业务（法律、行政法规、国务院决定禁止的项目除外，限制的项目须取得许可后方可经营）</w:t>
            </w:r>
          </w:p>
        </w:tc>
      </w:tr>
    </w:tbl>
    <w:p w14:paraId="75A3E4DC"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2B8FD485"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47D8AAE3" w14:textId="77777777" w:rsidR="00F72092" w:rsidRPr="000D1143" w:rsidRDefault="00F72092" w:rsidP="00F72092">
      <w:pPr>
        <w:spacing w:before="120" w:afterLines="0" w:after="0"/>
        <w:ind w:firstLine="480"/>
        <w:rPr>
          <w:color w:val="000000"/>
          <w:shd w:val="clear" w:color="auto" w:fill="FFFFFF"/>
        </w:rPr>
      </w:pPr>
      <w:r w:rsidRPr="000D1143">
        <w:rPr>
          <w:kern w:val="0"/>
        </w:rPr>
        <w:t>璀璨德商</w:t>
      </w:r>
      <w:r w:rsidRPr="000D1143">
        <w:rPr>
          <w:lang w:bidi="ar"/>
        </w:rPr>
        <w:t>系</w:t>
      </w:r>
      <w:r w:rsidRPr="000D1143">
        <w:t>私募基金，主要从事股权投资业务，最近三年主营业务未发生变更</w:t>
      </w:r>
      <w:r w:rsidRPr="000D1143">
        <w:rPr>
          <w:color w:val="000000"/>
          <w:shd w:val="clear" w:color="auto" w:fill="FFFFFF"/>
        </w:rPr>
        <w:t>。</w:t>
      </w:r>
    </w:p>
    <w:p w14:paraId="5E20A59F" w14:textId="77777777" w:rsidR="00F72092" w:rsidRPr="000D1143" w:rsidRDefault="00F72092" w:rsidP="00F72092">
      <w:pPr>
        <w:spacing w:before="120" w:afterLines="0" w:after="0"/>
        <w:ind w:firstLine="480"/>
      </w:pPr>
      <w:r w:rsidRPr="000D1143">
        <w:rPr>
          <w:rFonts w:ascii="宋体" w:hAnsi="宋体" w:cs="宋体" w:hint="eastAsia"/>
        </w:rPr>
        <w:t>②</w:t>
      </w:r>
      <w:r w:rsidRPr="000D1143">
        <w:t>最近两年主要财务指标</w:t>
      </w:r>
    </w:p>
    <w:p w14:paraId="257EB8D4" w14:textId="77777777" w:rsidR="00F72092" w:rsidRPr="000D1143" w:rsidRDefault="00F72092" w:rsidP="00F72092">
      <w:pPr>
        <w:spacing w:before="120" w:afterLines="0" w:after="0"/>
        <w:ind w:firstLine="480"/>
      </w:pPr>
      <w:r w:rsidRPr="000D1143">
        <w:t>最近两年，</w:t>
      </w:r>
      <w:r w:rsidRPr="000D1143">
        <w:rPr>
          <w:kern w:val="0"/>
          <w:szCs w:val="24"/>
        </w:rPr>
        <w:t>璀璨德商</w:t>
      </w:r>
      <w:r w:rsidRPr="000D1143">
        <w:t>的主要财务指标（合并口径）如下：</w:t>
      </w:r>
    </w:p>
    <w:p w14:paraId="09855E5B"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72895AE7" w14:textId="77777777" w:rsidTr="00217B21">
        <w:trPr>
          <w:trHeight w:val="397"/>
          <w:tblHeader/>
          <w:jc w:val="center"/>
        </w:trPr>
        <w:tc>
          <w:tcPr>
            <w:tcW w:w="1015" w:type="pct"/>
            <w:tcMar>
              <w:top w:w="0" w:type="dxa"/>
              <w:left w:w="108" w:type="dxa"/>
              <w:bottom w:w="0" w:type="dxa"/>
              <w:right w:w="108" w:type="dxa"/>
            </w:tcMar>
            <w:vAlign w:val="center"/>
          </w:tcPr>
          <w:p w14:paraId="5C818B85"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70D24B9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4EAA339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465D9BA2" w14:textId="77777777" w:rsidTr="00217B21">
        <w:trPr>
          <w:trHeight w:val="397"/>
          <w:jc w:val="center"/>
        </w:trPr>
        <w:tc>
          <w:tcPr>
            <w:tcW w:w="1015" w:type="pct"/>
            <w:tcMar>
              <w:top w:w="0" w:type="dxa"/>
              <w:left w:w="108" w:type="dxa"/>
              <w:bottom w:w="0" w:type="dxa"/>
              <w:right w:w="108" w:type="dxa"/>
            </w:tcMar>
            <w:vAlign w:val="center"/>
          </w:tcPr>
          <w:p w14:paraId="1A713B3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3398" w:type="dxa"/>
            <w:tcMar>
              <w:top w:w="0" w:type="dxa"/>
              <w:left w:w="108" w:type="dxa"/>
              <w:bottom w:w="0" w:type="dxa"/>
              <w:right w:w="108" w:type="dxa"/>
            </w:tcMar>
            <w:vAlign w:val="center"/>
          </w:tcPr>
          <w:p w14:paraId="04F98B05"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2,401.87</w:t>
            </w:r>
          </w:p>
        </w:tc>
        <w:tc>
          <w:tcPr>
            <w:tcW w:w="3398" w:type="dxa"/>
            <w:tcMar>
              <w:top w:w="0" w:type="dxa"/>
              <w:left w:w="108" w:type="dxa"/>
              <w:bottom w:w="0" w:type="dxa"/>
              <w:right w:w="108" w:type="dxa"/>
            </w:tcMar>
            <w:vAlign w:val="center"/>
          </w:tcPr>
          <w:p w14:paraId="7456F0B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4,781.25</w:t>
            </w:r>
          </w:p>
        </w:tc>
      </w:tr>
      <w:tr w:rsidR="00F72092" w:rsidRPr="000D1143" w14:paraId="38AC2BAE" w14:textId="77777777" w:rsidTr="00217B21">
        <w:trPr>
          <w:trHeight w:val="397"/>
          <w:jc w:val="center"/>
        </w:trPr>
        <w:tc>
          <w:tcPr>
            <w:tcW w:w="1015" w:type="pct"/>
            <w:tcMar>
              <w:top w:w="0" w:type="dxa"/>
              <w:left w:w="108" w:type="dxa"/>
              <w:bottom w:w="0" w:type="dxa"/>
              <w:right w:w="108" w:type="dxa"/>
            </w:tcMar>
            <w:vAlign w:val="center"/>
          </w:tcPr>
          <w:p w14:paraId="1028792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3398" w:type="dxa"/>
            <w:tcMar>
              <w:top w:w="0" w:type="dxa"/>
              <w:left w:w="108" w:type="dxa"/>
              <w:bottom w:w="0" w:type="dxa"/>
              <w:right w:w="108" w:type="dxa"/>
            </w:tcMar>
            <w:vAlign w:val="center"/>
          </w:tcPr>
          <w:p w14:paraId="7BBBDAA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108.00</w:t>
            </w:r>
          </w:p>
        </w:tc>
        <w:tc>
          <w:tcPr>
            <w:tcW w:w="3398" w:type="dxa"/>
            <w:tcMar>
              <w:top w:w="0" w:type="dxa"/>
              <w:left w:w="108" w:type="dxa"/>
              <w:bottom w:w="0" w:type="dxa"/>
              <w:right w:w="108" w:type="dxa"/>
            </w:tcMar>
            <w:vAlign w:val="center"/>
          </w:tcPr>
          <w:p w14:paraId="70C10A1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90.15</w:t>
            </w:r>
          </w:p>
        </w:tc>
      </w:tr>
      <w:tr w:rsidR="00F72092" w:rsidRPr="000D1143" w14:paraId="54DD39E2" w14:textId="77777777" w:rsidTr="00217B21">
        <w:trPr>
          <w:trHeight w:val="397"/>
          <w:jc w:val="center"/>
        </w:trPr>
        <w:tc>
          <w:tcPr>
            <w:tcW w:w="1015" w:type="pct"/>
            <w:tcMar>
              <w:top w:w="0" w:type="dxa"/>
              <w:left w:w="108" w:type="dxa"/>
              <w:bottom w:w="0" w:type="dxa"/>
              <w:right w:w="108" w:type="dxa"/>
            </w:tcMar>
            <w:vAlign w:val="center"/>
          </w:tcPr>
          <w:p w14:paraId="401495A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3398" w:type="dxa"/>
            <w:tcMar>
              <w:top w:w="0" w:type="dxa"/>
              <w:left w:w="108" w:type="dxa"/>
              <w:bottom w:w="0" w:type="dxa"/>
              <w:right w:w="108" w:type="dxa"/>
            </w:tcMar>
            <w:vAlign w:val="center"/>
          </w:tcPr>
          <w:p w14:paraId="70BD8FD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2,293.87</w:t>
            </w:r>
          </w:p>
        </w:tc>
        <w:tc>
          <w:tcPr>
            <w:tcW w:w="3398" w:type="dxa"/>
            <w:tcMar>
              <w:top w:w="0" w:type="dxa"/>
              <w:left w:w="108" w:type="dxa"/>
              <w:bottom w:w="0" w:type="dxa"/>
              <w:right w:w="108" w:type="dxa"/>
            </w:tcMar>
            <w:vAlign w:val="center"/>
          </w:tcPr>
          <w:p w14:paraId="33440E1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4,691.10</w:t>
            </w:r>
          </w:p>
        </w:tc>
      </w:tr>
      <w:tr w:rsidR="00F72092" w:rsidRPr="000D1143" w14:paraId="1CCEFB00" w14:textId="77777777" w:rsidTr="00217B21">
        <w:trPr>
          <w:trHeight w:val="397"/>
          <w:jc w:val="center"/>
        </w:trPr>
        <w:tc>
          <w:tcPr>
            <w:tcW w:w="1015" w:type="pct"/>
            <w:tcMar>
              <w:top w:w="0" w:type="dxa"/>
              <w:left w:w="108" w:type="dxa"/>
              <w:bottom w:w="0" w:type="dxa"/>
              <w:right w:w="108" w:type="dxa"/>
            </w:tcMar>
            <w:vAlign w:val="center"/>
          </w:tcPr>
          <w:p w14:paraId="46026F6A"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3398" w:type="dxa"/>
            <w:tcMar>
              <w:top w:w="0" w:type="dxa"/>
              <w:left w:w="108" w:type="dxa"/>
              <w:bottom w:w="0" w:type="dxa"/>
              <w:right w:w="108" w:type="dxa"/>
            </w:tcMar>
            <w:vAlign w:val="center"/>
          </w:tcPr>
          <w:p w14:paraId="667906F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c>
          <w:tcPr>
            <w:tcW w:w="3398" w:type="dxa"/>
            <w:tcMar>
              <w:top w:w="0" w:type="dxa"/>
              <w:left w:w="108" w:type="dxa"/>
              <w:bottom w:w="0" w:type="dxa"/>
              <w:right w:w="108" w:type="dxa"/>
            </w:tcMar>
            <w:vAlign w:val="center"/>
          </w:tcPr>
          <w:p w14:paraId="4C0CA97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1646C6A4" w14:textId="77777777" w:rsidTr="00217B21">
        <w:trPr>
          <w:trHeight w:val="397"/>
          <w:jc w:val="center"/>
        </w:trPr>
        <w:tc>
          <w:tcPr>
            <w:tcW w:w="1015" w:type="pct"/>
            <w:tcMar>
              <w:top w:w="0" w:type="dxa"/>
              <w:left w:w="108" w:type="dxa"/>
              <w:bottom w:w="0" w:type="dxa"/>
              <w:right w:w="108" w:type="dxa"/>
            </w:tcMar>
            <w:vAlign w:val="center"/>
          </w:tcPr>
          <w:p w14:paraId="4B7FF9A1"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3398" w:type="dxa"/>
            <w:tcMar>
              <w:top w:w="0" w:type="dxa"/>
              <w:left w:w="108" w:type="dxa"/>
              <w:bottom w:w="0" w:type="dxa"/>
              <w:right w:w="108" w:type="dxa"/>
            </w:tcMar>
            <w:vAlign w:val="center"/>
          </w:tcPr>
          <w:p w14:paraId="07986C0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-5.62</w:t>
            </w:r>
          </w:p>
        </w:tc>
        <w:tc>
          <w:tcPr>
            <w:tcW w:w="3398" w:type="dxa"/>
            <w:tcMar>
              <w:top w:w="0" w:type="dxa"/>
              <w:left w:w="108" w:type="dxa"/>
              <w:bottom w:w="0" w:type="dxa"/>
              <w:right w:w="108" w:type="dxa"/>
            </w:tcMar>
            <w:vAlign w:val="center"/>
          </w:tcPr>
          <w:p w14:paraId="7D7540E0"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-33.85</w:t>
            </w:r>
          </w:p>
        </w:tc>
      </w:tr>
    </w:tbl>
    <w:p w14:paraId="343F3F65" w14:textId="77777777" w:rsidR="00F72092" w:rsidRPr="000D1143" w:rsidRDefault="00F72092" w:rsidP="00F72092">
      <w:pPr>
        <w:spacing w:beforeLines="0" w:before="0" w:afterLines="0" w:after="0" w:line="240" w:lineRule="auto"/>
        <w:ind w:firstLine="420"/>
        <w:rPr>
          <w:bCs/>
          <w:sz w:val="21"/>
        </w:rPr>
      </w:pPr>
      <w:r w:rsidRPr="000D1143">
        <w:rPr>
          <w:bCs/>
          <w:sz w:val="21"/>
        </w:rPr>
        <w:t>注：以上数据</w:t>
      </w:r>
      <w:r w:rsidRPr="000D1143">
        <w:rPr>
          <w:rFonts w:hint="eastAsia"/>
          <w:bCs/>
          <w:sz w:val="21"/>
        </w:rPr>
        <w:t>未</w:t>
      </w:r>
      <w:r w:rsidRPr="000D1143">
        <w:rPr>
          <w:bCs/>
          <w:sz w:val="21"/>
        </w:rPr>
        <w:t>经审计。</w:t>
      </w:r>
    </w:p>
    <w:p w14:paraId="796FD9E8"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53079FC7" w14:textId="77777777" w:rsidR="00F72092" w:rsidRPr="000D1143" w:rsidRDefault="00F72092" w:rsidP="00F72092">
      <w:pPr>
        <w:spacing w:before="120" w:afterLines="0" w:after="0"/>
        <w:ind w:firstLine="480"/>
      </w:pPr>
      <w:r w:rsidRPr="000D1143">
        <w:t>最近一年，</w:t>
      </w:r>
      <w:r w:rsidRPr="000D1143">
        <w:rPr>
          <w:kern w:val="0"/>
          <w:szCs w:val="24"/>
        </w:rPr>
        <w:t>璀璨德商</w:t>
      </w:r>
      <w:r w:rsidRPr="000D1143">
        <w:t>的简要财务报表如下：</w:t>
      </w:r>
    </w:p>
    <w:p w14:paraId="668970EE"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41BE39EB"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6692E84F" w14:textId="77777777" w:rsidTr="00217B21">
        <w:trPr>
          <w:trHeight w:val="397"/>
          <w:tblHeader/>
          <w:jc w:val="center"/>
        </w:trPr>
        <w:tc>
          <w:tcPr>
            <w:tcW w:w="2131" w:type="pct"/>
            <w:tcMar>
              <w:top w:w="0" w:type="dxa"/>
              <w:left w:w="108" w:type="dxa"/>
              <w:bottom w:w="0" w:type="dxa"/>
              <w:right w:w="108" w:type="dxa"/>
            </w:tcMar>
            <w:vAlign w:val="center"/>
          </w:tcPr>
          <w:p w14:paraId="39C0D5F2"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35DC7C22"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38F9FF5A" w14:textId="77777777" w:rsidTr="00217B21">
        <w:trPr>
          <w:trHeight w:val="397"/>
          <w:jc w:val="center"/>
        </w:trPr>
        <w:tc>
          <w:tcPr>
            <w:tcW w:w="2131" w:type="pct"/>
            <w:tcMar>
              <w:top w:w="0" w:type="dxa"/>
              <w:left w:w="108" w:type="dxa"/>
              <w:bottom w:w="0" w:type="dxa"/>
              <w:right w:w="108" w:type="dxa"/>
            </w:tcMar>
            <w:vAlign w:val="center"/>
          </w:tcPr>
          <w:p w14:paraId="2CE7153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4893" w:type="dxa"/>
            <w:tcMar>
              <w:top w:w="0" w:type="dxa"/>
              <w:left w:w="108" w:type="dxa"/>
              <w:bottom w:w="0" w:type="dxa"/>
              <w:right w:w="108" w:type="dxa"/>
            </w:tcMar>
            <w:vAlign w:val="center"/>
          </w:tcPr>
          <w:p w14:paraId="3826864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2,401.87</w:t>
            </w:r>
          </w:p>
        </w:tc>
      </w:tr>
      <w:tr w:rsidR="00F72092" w:rsidRPr="000D1143" w14:paraId="567F7DEE" w14:textId="77777777" w:rsidTr="00217B21">
        <w:trPr>
          <w:trHeight w:val="397"/>
          <w:jc w:val="center"/>
        </w:trPr>
        <w:tc>
          <w:tcPr>
            <w:tcW w:w="2131" w:type="pct"/>
            <w:tcMar>
              <w:top w:w="0" w:type="dxa"/>
              <w:left w:w="108" w:type="dxa"/>
              <w:bottom w:w="0" w:type="dxa"/>
              <w:right w:w="108" w:type="dxa"/>
            </w:tcMar>
            <w:vAlign w:val="center"/>
          </w:tcPr>
          <w:p w14:paraId="69C5E3F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非流动资产</w:t>
            </w:r>
          </w:p>
        </w:tc>
        <w:tc>
          <w:tcPr>
            <w:tcW w:w="4893" w:type="dxa"/>
            <w:tcMar>
              <w:top w:w="0" w:type="dxa"/>
              <w:left w:w="108" w:type="dxa"/>
              <w:bottom w:w="0" w:type="dxa"/>
              <w:right w:w="108" w:type="dxa"/>
            </w:tcMar>
            <w:vAlign w:val="center"/>
          </w:tcPr>
          <w:p w14:paraId="67C6F3A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1DF74FDC" w14:textId="77777777" w:rsidTr="00217B21">
        <w:trPr>
          <w:trHeight w:val="397"/>
          <w:jc w:val="center"/>
        </w:trPr>
        <w:tc>
          <w:tcPr>
            <w:tcW w:w="2131" w:type="pct"/>
            <w:tcMar>
              <w:top w:w="0" w:type="dxa"/>
              <w:left w:w="108" w:type="dxa"/>
              <w:bottom w:w="0" w:type="dxa"/>
              <w:right w:w="108" w:type="dxa"/>
            </w:tcMar>
            <w:vAlign w:val="center"/>
          </w:tcPr>
          <w:p w14:paraId="740EE8E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总资产</w:t>
            </w:r>
          </w:p>
        </w:tc>
        <w:tc>
          <w:tcPr>
            <w:tcW w:w="4893" w:type="dxa"/>
            <w:tcMar>
              <w:top w:w="0" w:type="dxa"/>
              <w:left w:w="108" w:type="dxa"/>
              <w:bottom w:w="0" w:type="dxa"/>
              <w:right w:w="108" w:type="dxa"/>
            </w:tcMar>
            <w:vAlign w:val="center"/>
          </w:tcPr>
          <w:p w14:paraId="7B08DC45"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2,401.</w:t>
            </w:r>
            <w:r w:rsidRPr="000D1143">
              <w:rPr>
                <w:rFonts w:hint="eastAsia"/>
                <w:kern w:val="0"/>
                <w:sz w:val="21"/>
                <w:szCs w:val="21"/>
              </w:rPr>
              <w:t>8</w:t>
            </w:r>
            <w:r w:rsidRPr="000D1143">
              <w:rPr>
                <w:kern w:val="0"/>
                <w:sz w:val="21"/>
                <w:szCs w:val="21"/>
              </w:rPr>
              <w:t>7</w:t>
            </w:r>
          </w:p>
        </w:tc>
      </w:tr>
      <w:tr w:rsidR="00F72092" w:rsidRPr="000D1143" w14:paraId="5EC97FE7" w14:textId="77777777" w:rsidTr="00217B21">
        <w:trPr>
          <w:trHeight w:val="397"/>
          <w:jc w:val="center"/>
        </w:trPr>
        <w:tc>
          <w:tcPr>
            <w:tcW w:w="2131" w:type="pct"/>
            <w:tcMar>
              <w:top w:w="0" w:type="dxa"/>
              <w:left w:w="108" w:type="dxa"/>
              <w:bottom w:w="0" w:type="dxa"/>
              <w:right w:w="108" w:type="dxa"/>
            </w:tcMar>
            <w:vAlign w:val="center"/>
          </w:tcPr>
          <w:p w14:paraId="33BF6A1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4893" w:type="dxa"/>
            <w:tcMar>
              <w:top w:w="0" w:type="dxa"/>
              <w:left w:w="108" w:type="dxa"/>
              <w:bottom w:w="0" w:type="dxa"/>
              <w:right w:w="108" w:type="dxa"/>
            </w:tcMar>
            <w:vAlign w:val="center"/>
          </w:tcPr>
          <w:p w14:paraId="5155AC8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108.00</w:t>
            </w:r>
          </w:p>
        </w:tc>
      </w:tr>
      <w:tr w:rsidR="00F72092" w:rsidRPr="000D1143" w14:paraId="7C7E06E9" w14:textId="77777777" w:rsidTr="00217B21">
        <w:trPr>
          <w:trHeight w:val="397"/>
          <w:jc w:val="center"/>
        </w:trPr>
        <w:tc>
          <w:tcPr>
            <w:tcW w:w="2131" w:type="pct"/>
            <w:tcMar>
              <w:top w:w="0" w:type="dxa"/>
              <w:left w:w="108" w:type="dxa"/>
              <w:bottom w:w="0" w:type="dxa"/>
              <w:right w:w="108" w:type="dxa"/>
            </w:tcMar>
            <w:vAlign w:val="center"/>
          </w:tcPr>
          <w:p w14:paraId="733CA339"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4893" w:type="dxa"/>
            <w:tcMar>
              <w:top w:w="0" w:type="dxa"/>
              <w:left w:w="108" w:type="dxa"/>
              <w:bottom w:w="0" w:type="dxa"/>
              <w:right w:w="108" w:type="dxa"/>
            </w:tcMar>
            <w:vAlign w:val="center"/>
          </w:tcPr>
          <w:p w14:paraId="784EA788"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66B2D4FF" w14:textId="77777777" w:rsidTr="00217B21">
        <w:trPr>
          <w:trHeight w:val="397"/>
          <w:jc w:val="center"/>
        </w:trPr>
        <w:tc>
          <w:tcPr>
            <w:tcW w:w="2131" w:type="pct"/>
            <w:tcMar>
              <w:top w:w="0" w:type="dxa"/>
              <w:left w:w="108" w:type="dxa"/>
              <w:bottom w:w="0" w:type="dxa"/>
              <w:right w:w="108" w:type="dxa"/>
            </w:tcMar>
            <w:vAlign w:val="center"/>
          </w:tcPr>
          <w:p w14:paraId="09DC184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4893" w:type="dxa"/>
            <w:tcMar>
              <w:top w:w="0" w:type="dxa"/>
              <w:left w:w="108" w:type="dxa"/>
              <w:bottom w:w="0" w:type="dxa"/>
              <w:right w:w="108" w:type="dxa"/>
            </w:tcMar>
            <w:vAlign w:val="center"/>
          </w:tcPr>
          <w:p w14:paraId="5B9B0F9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108.00</w:t>
            </w:r>
          </w:p>
        </w:tc>
      </w:tr>
      <w:tr w:rsidR="00F72092" w:rsidRPr="000D1143" w14:paraId="604B1204" w14:textId="77777777" w:rsidTr="00217B21">
        <w:trPr>
          <w:trHeight w:val="397"/>
          <w:jc w:val="center"/>
        </w:trPr>
        <w:tc>
          <w:tcPr>
            <w:tcW w:w="2131" w:type="pct"/>
            <w:tcMar>
              <w:top w:w="0" w:type="dxa"/>
              <w:left w:w="108" w:type="dxa"/>
              <w:bottom w:w="0" w:type="dxa"/>
              <w:right w:w="108" w:type="dxa"/>
            </w:tcMar>
            <w:vAlign w:val="center"/>
          </w:tcPr>
          <w:p w14:paraId="75A2281B"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净资产</w:t>
            </w:r>
          </w:p>
        </w:tc>
        <w:tc>
          <w:tcPr>
            <w:tcW w:w="4893" w:type="dxa"/>
            <w:tcMar>
              <w:top w:w="0" w:type="dxa"/>
              <w:left w:w="108" w:type="dxa"/>
              <w:bottom w:w="0" w:type="dxa"/>
              <w:right w:w="108" w:type="dxa"/>
            </w:tcMar>
            <w:vAlign w:val="center"/>
          </w:tcPr>
          <w:p w14:paraId="68E97C1B"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2,293.87</w:t>
            </w:r>
          </w:p>
        </w:tc>
      </w:tr>
    </w:tbl>
    <w:p w14:paraId="3AFF071C" w14:textId="77777777" w:rsidR="00F72092" w:rsidRPr="000D1143" w:rsidRDefault="00F72092" w:rsidP="00F72092">
      <w:pPr>
        <w:spacing w:before="120" w:afterLines="0" w:after="0"/>
        <w:ind w:firstLine="480"/>
      </w:pPr>
      <w:r w:rsidRPr="000D1143">
        <w:rPr>
          <w:rFonts w:ascii="宋体" w:hAnsi="宋体" w:cs="宋体" w:hint="eastAsia"/>
        </w:rPr>
        <w:t>②</w:t>
      </w:r>
      <w:r w:rsidRPr="000D1143">
        <w:t>简要利润表</w:t>
      </w:r>
    </w:p>
    <w:p w14:paraId="64C086F9"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1D987B45" w14:textId="77777777" w:rsidTr="00217B21">
        <w:trPr>
          <w:trHeight w:val="397"/>
          <w:tblHeader/>
          <w:jc w:val="center"/>
        </w:trPr>
        <w:tc>
          <w:tcPr>
            <w:tcW w:w="2131" w:type="pct"/>
            <w:tcMar>
              <w:top w:w="0" w:type="dxa"/>
              <w:left w:w="108" w:type="dxa"/>
              <w:bottom w:w="0" w:type="dxa"/>
              <w:right w:w="108" w:type="dxa"/>
            </w:tcMar>
            <w:vAlign w:val="center"/>
          </w:tcPr>
          <w:p w14:paraId="4906FB70"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2BE8D0A1"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728A967B" w14:textId="77777777" w:rsidTr="00217B21">
        <w:trPr>
          <w:trHeight w:val="397"/>
          <w:jc w:val="center"/>
        </w:trPr>
        <w:tc>
          <w:tcPr>
            <w:tcW w:w="2131" w:type="pct"/>
            <w:tcMar>
              <w:top w:w="0" w:type="dxa"/>
              <w:left w:w="108" w:type="dxa"/>
              <w:bottom w:w="0" w:type="dxa"/>
              <w:right w:w="108" w:type="dxa"/>
            </w:tcMar>
            <w:vAlign w:val="center"/>
          </w:tcPr>
          <w:p w14:paraId="7DBDC42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4893" w:type="dxa"/>
            <w:tcMar>
              <w:top w:w="0" w:type="dxa"/>
              <w:left w:w="108" w:type="dxa"/>
              <w:bottom w:w="0" w:type="dxa"/>
              <w:right w:w="108" w:type="dxa"/>
            </w:tcMar>
            <w:vAlign w:val="center"/>
          </w:tcPr>
          <w:p w14:paraId="741C08C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18BF352B" w14:textId="77777777" w:rsidTr="00217B21">
        <w:trPr>
          <w:trHeight w:val="397"/>
          <w:jc w:val="center"/>
        </w:trPr>
        <w:tc>
          <w:tcPr>
            <w:tcW w:w="2131" w:type="pct"/>
            <w:tcMar>
              <w:top w:w="0" w:type="dxa"/>
              <w:left w:w="108" w:type="dxa"/>
              <w:bottom w:w="0" w:type="dxa"/>
              <w:right w:w="108" w:type="dxa"/>
            </w:tcMar>
            <w:vAlign w:val="center"/>
          </w:tcPr>
          <w:p w14:paraId="49BBF02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4893" w:type="dxa"/>
            <w:tcMar>
              <w:top w:w="0" w:type="dxa"/>
              <w:left w:w="108" w:type="dxa"/>
              <w:bottom w:w="0" w:type="dxa"/>
              <w:right w:w="108" w:type="dxa"/>
            </w:tcMar>
            <w:vAlign w:val="center"/>
          </w:tcPr>
          <w:p w14:paraId="49FA0C8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-5.62</w:t>
            </w:r>
          </w:p>
        </w:tc>
      </w:tr>
      <w:tr w:rsidR="00F72092" w:rsidRPr="000D1143" w14:paraId="3FCB4E69" w14:textId="77777777" w:rsidTr="00217B21">
        <w:trPr>
          <w:trHeight w:val="397"/>
          <w:jc w:val="center"/>
        </w:trPr>
        <w:tc>
          <w:tcPr>
            <w:tcW w:w="2131" w:type="pct"/>
            <w:tcMar>
              <w:top w:w="0" w:type="dxa"/>
              <w:left w:w="108" w:type="dxa"/>
              <w:bottom w:w="0" w:type="dxa"/>
              <w:right w:w="108" w:type="dxa"/>
            </w:tcMar>
            <w:vAlign w:val="center"/>
          </w:tcPr>
          <w:p w14:paraId="7A6766D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4893" w:type="dxa"/>
            <w:tcMar>
              <w:top w:w="0" w:type="dxa"/>
              <w:left w:w="108" w:type="dxa"/>
              <w:bottom w:w="0" w:type="dxa"/>
              <w:right w:w="108" w:type="dxa"/>
            </w:tcMar>
            <w:vAlign w:val="center"/>
          </w:tcPr>
          <w:p w14:paraId="6BE15D7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-5.62</w:t>
            </w:r>
          </w:p>
        </w:tc>
      </w:tr>
      <w:tr w:rsidR="00F72092" w:rsidRPr="000D1143" w14:paraId="1E52DD42" w14:textId="77777777" w:rsidTr="00217B21">
        <w:trPr>
          <w:trHeight w:val="397"/>
          <w:jc w:val="center"/>
        </w:trPr>
        <w:tc>
          <w:tcPr>
            <w:tcW w:w="2131" w:type="pct"/>
            <w:tcMar>
              <w:top w:w="0" w:type="dxa"/>
              <w:left w:w="108" w:type="dxa"/>
              <w:bottom w:w="0" w:type="dxa"/>
              <w:right w:w="108" w:type="dxa"/>
            </w:tcMar>
            <w:vAlign w:val="center"/>
          </w:tcPr>
          <w:p w14:paraId="758BE43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4893" w:type="dxa"/>
            <w:tcMar>
              <w:top w:w="0" w:type="dxa"/>
              <w:left w:w="108" w:type="dxa"/>
              <w:bottom w:w="0" w:type="dxa"/>
              <w:right w:w="108" w:type="dxa"/>
            </w:tcMar>
            <w:vAlign w:val="center"/>
          </w:tcPr>
          <w:p w14:paraId="12BE01AC"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-5.62</w:t>
            </w:r>
          </w:p>
        </w:tc>
      </w:tr>
    </w:tbl>
    <w:p w14:paraId="6BFEE22C"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2C37B0D7" w14:textId="153C301E" w:rsidR="00F72092" w:rsidRPr="000D1143" w:rsidRDefault="00F72092" w:rsidP="00F72092">
      <w:pPr>
        <w:spacing w:before="120" w:afterLines="0" w:after="0"/>
        <w:ind w:firstLine="480"/>
      </w:pPr>
      <w:r w:rsidRPr="000D1143">
        <w:t>截至</w:t>
      </w:r>
      <w:r w:rsidR="00DD6674" w:rsidRPr="000D1143">
        <w:t>本报告</w:t>
      </w:r>
      <w:r w:rsidRPr="000D1143">
        <w:t>签署日，璀璨德商的出资结构如下：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3578"/>
        <w:gridCol w:w="1312"/>
        <w:gridCol w:w="1367"/>
        <w:gridCol w:w="1520"/>
      </w:tblGrid>
      <w:tr w:rsidR="00F72092" w:rsidRPr="000D1143" w14:paraId="12A1D92D" w14:textId="77777777" w:rsidTr="00217B21">
        <w:trPr>
          <w:trHeight w:val="397"/>
          <w:tblHeader/>
          <w:jc w:val="center"/>
        </w:trPr>
        <w:tc>
          <w:tcPr>
            <w:tcW w:w="768" w:type="dxa"/>
            <w:tcMar>
              <w:top w:w="0" w:type="dxa"/>
              <w:left w:w="108" w:type="dxa"/>
              <w:bottom w:w="0" w:type="dxa"/>
              <w:right w:w="108" w:type="dxa"/>
            </w:tcMar>
            <w:vAlign w:val="center"/>
          </w:tcPr>
          <w:p w14:paraId="6F87EF82"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3685" w:type="dxa"/>
            <w:tcMar>
              <w:top w:w="0" w:type="dxa"/>
              <w:left w:w="108" w:type="dxa"/>
              <w:bottom w:w="0" w:type="dxa"/>
              <w:right w:w="108" w:type="dxa"/>
            </w:tcMar>
            <w:vAlign w:val="center"/>
          </w:tcPr>
          <w:p w14:paraId="4CFC5266"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346" w:type="dxa"/>
            <w:tcMar>
              <w:top w:w="0" w:type="dxa"/>
              <w:left w:w="108" w:type="dxa"/>
              <w:bottom w:w="0" w:type="dxa"/>
              <w:right w:w="108" w:type="dxa"/>
            </w:tcMar>
            <w:vAlign w:val="center"/>
          </w:tcPr>
          <w:p w14:paraId="06F1FCC8"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403" w:type="dxa"/>
            <w:tcMar>
              <w:top w:w="0" w:type="dxa"/>
              <w:left w:w="108" w:type="dxa"/>
              <w:bottom w:w="0" w:type="dxa"/>
              <w:right w:w="108" w:type="dxa"/>
            </w:tcMar>
            <w:vAlign w:val="center"/>
          </w:tcPr>
          <w:p w14:paraId="0C7B4373"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6FD74E7E"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（万元）</w:t>
            </w:r>
          </w:p>
        </w:tc>
        <w:tc>
          <w:tcPr>
            <w:tcW w:w="1561" w:type="dxa"/>
            <w:tcMar>
              <w:top w:w="0" w:type="dxa"/>
              <w:left w:w="108" w:type="dxa"/>
              <w:bottom w:w="0" w:type="dxa"/>
              <w:right w:w="108" w:type="dxa"/>
            </w:tcMar>
            <w:vAlign w:val="center"/>
          </w:tcPr>
          <w:p w14:paraId="31EB2F0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267932E2"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32EF16B6" w14:textId="77777777" w:rsidTr="00217B21">
        <w:trPr>
          <w:trHeight w:val="397"/>
          <w:jc w:val="center"/>
        </w:trPr>
        <w:tc>
          <w:tcPr>
            <w:tcW w:w="768" w:type="dxa"/>
            <w:tcMar>
              <w:top w:w="0" w:type="dxa"/>
              <w:left w:w="108" w:type="dxa"/>
              <w:bottom w:w="0" w:type="dxa"/>
              <w:right w:w="108" w:type="dxa"/>
            </w:tcMar>
            <w:vAlign w:val="center"/>
          </w:tcPr>
          <w:p w14:paraId="66155B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685" w:type="dxa"/>
            <w:tcMar>
              <w:top w:w="0" w:type="dxa"/>
              <w:left w:w="108" w:type="dxa"/>
              <w:bottom w:w="0" w:type="dxa"/>
              <w:right w:w="108" w:type="dxa"/>
            </w:tcMar>
            <w:vAlign w:val="center"/>
          </w:tcPr>
          <w:p w14:paraId="5C5E7A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西藏泽泽创业投资管理有限公司</w:t>
            </w:r>
          </w:p>
        </w:tc>
        <w:tc>
          <w:tcPr>
            <w:tcW w:w="1346" w:type="dxa"/>
            <w:tcMar>
              <w:top w:w="0" w:type="dxa"/>
              <w:left w:w="108" w:type="dxa"/>
              <w:bottom w:w="0" w:type="dxa"/>
              <w:right w:w="108" w:type="dxa"/>
            </w:tcMar>
            <w:vAlign w:val="center"/>
          </w:tcPr>
          <w:p w14:paraId="2F9D45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403" w:type="dxa"/>
            <w:tcMar>
              <w:top w:w="0" w:type="dxa"/>
              <w:left w:w="108" w:type="dxa"/>
              <w:bottom w:w="0" w:type="dxa"/>
              <w:right w:w="108" w:type="dxa"/>
            </w:tcMar>
            <w:vAlign w:val="center"/>
          </w:tcPr>
          <w:p w14:paraId="3F834D4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94.85</w:t>
            </w:r>
          </w:p>
        </w:tc>
        <w:tc>
          <w:tcPr>
            <w:tcW w:w="1561" w:type="dxa"/>
            <w:tcMar>
              <w:top w:w="0" w:type="dxa"/>
              <w:left w:w="108" w:type="dxa"/>
              <w:bottom w:w="0" w:type="dxa"/>
              <w:right w:w="108" w:type="dxa"/>
            </w:tcMar>
            <w:vAlign w:val="center"/>
          </w:tcPr>
          <w:p w14:paraId="2B38891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7.85</w:t>
            </w:r>
          </w:p>
        </w:tc>
      </w:tr>
      <w:tr w:rsidR="00F72092" w:rsidRPr="000D1143" w14:paraId="363E11C7" w14:textId="77777777" w:rsidTr="00217B21">
        <w:trPr>
          <w:trHeight w:val="397"/>
          <w:jc w:val="center"/>
        </w:trPr>
        <w:tc>
          <w:tcPr>
            <w:tcW w:w="768" w:type="dxa"/>
            <w:tcMar>
              <w:top w:w="0" w:type="dxa"/>
              <w:left w:w="108" w:type="dxa"/>
              <w:bottom w:w="0" w:type="dxa"/>
              <w:right w:w="108" w:type="dxa"/>
            </w:tcMar>
            <w:vAlign w:val="center"/>
          </w:tcPr>
          <w:p w14:paraId="19470D2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685" w:type="dxa"/>
            <w:tcMar>
              <w:top w:w="0" w:type="dxa"/>
              <w:left w:w="108" w:type="dxa"/>
              <w:bottom w:w="0" w:type="dxa"/>
              <w:right w:w="108" w:type="dxa"/>
            </w:tcMar>
            <w:vAlign w:val="center"/>
          </w:tcPr>
          <w:p w14:paraId="55D12EA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深圳市天泽资本投资有限公司</w:t>
            </w:r>
          </w:p>
        </w:tc>
        <w:tc>
          <w:tcPr>
            <w:tcW w:w="1346" w:type="dxa"/>
            <w:tcMar>
              <w:top w:w="0" w:type="dxa"/>
              <w:left w:w="108" w:type="dxa"/>
              <w:bottom w:w="0" w:type="dxa"/>
              <w:right w:w="108" w:type="dxa"/>
            </w:tcMar>
            <w:vAlign w:val="center"/>
          </w:tcPr>
          <w:p w14:paraId="54F74B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E210BF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633.45</w:t>
            </w:r>
          </w:p>
        </w:tc>
        <w:tc>
          <w:tcPr>
            <w:tcW w:w="1561" w:type="dxa"/>
            <w:tcMar>
              <w:top w:w="0" w:type="dxa"/>
              <w:left w:w="108" w:type="dxa"/>
              <w:bottom w:w="0" w:type="dxa"/>
              <w:right w:w="108" w:type="dxa"/>
            </w:tcMar>
            <w:vAlign w:val="center"/>
          </w:tcPr>
          <w:p w14:paraId="44D4E41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52.42</w:t>
            </w:r>
          </w:p>
        </w:tc>
      </w:tr>
      <w:tr w:rsidR="00F72092" w:rsidRPr="000D1143" w14:paraId="2C96DFB2" w14:textId="77777777" w:rsidTr="00217B21">
        <w:trPr>
          <w:trHeight w:val="397"/>
          <w:jc w:val="center"/>
        </w:trPr>
        <w:tc>
          <w:tcPr>
            <w:tcW w:w="768" w:type="dxa"/>
            <w:tcMar>
              <w:top w:w="0" w:type="dxa"/>
              <w:left w:w="108" w:type="dxa"/>
              <w:bottom w:w="0" w:type="dxa"/>
              <w:right w:w="108" w:type="dxa"/>
            </w:tcMar>
            <w:vAlign w:val="center"/>
          </w:tcPr>
          <w:p w14:paraId="063CE2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685" w:type="dxa"/>
            <w:tcMar>
              <w:top w:w="0" w:type="dxa"/>
              <w:left w:w="108" w:type="dxa"/>
              <w:bottom w:w="0" w:type="dxa"/>
              <w:right w:w="108" w:type="dxa"/>
            </w:tcMar>
            <w:vAlign w:val="center"/>
          </w:tcPr>
          <w:p w14:paraId="68CCEE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西藏德商企业管理有限公司</w:t>
            </w:r>
          </w:p>
        </w:tc>
        <w:tc>
          <w:tcPr>
            <w:tcW w:w="1346" w:type="dxa"/>
            <w:tcMar>
              <w:top w:w="0" w:type="dxa"/>
              <w:left w:w="108" w:type="dxa"/>
              <w:bottom w:w="0" w:type="dxa"/>
              <w:right w:w="108" w:type="dxa"/>
            </w:tcMar>
            <w:vAlign w:val="center"/>
          </w:tcPr>
          <w:p w14:paraId="18EF40C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D9582D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380.08</w:t>
            </w:r>
          </w:p>
        </w:tc>
        <w:tc>
          <w:tcPr>
            <w:tcW w:w="1561" w:type="dxa"/>
            <w:tcMar>
              <w:top w:w="0" w:type="dxa"/>
              <w:left w:w="108" w:type="dxa"/>
              <w:bottom w:w="0" w:type="dxa"/>
              <w:right w:w="108" w:type="dxa"/>
            </w:tcMar>
            <w:vAlign w:val="center"/>
          </w:tcPr>
          <w:p w14:paraId="5BC841F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31.45</w:t>
            </w:r>
          </w:p>
        </w:tc>
      </w:tr>
      <w:tr w:rsidR="00F72092" w:rsidRPr="000D1143" w14:paraId="5783213D" w14:textId="77777777" w:rsidTr="00217B21">
        <w:trPr>
          <w:trHeight w:val="397"/>
          <w:jc w:val="center"/>
        </w:trPr>
        <w:tc>
          <w:tcPr>
            <w:tcW w:w="768" w:type="dxa"/>
            <w:tcMar>
              <w:top w:w="0" w:type="dxa"/>
              <w:left w:w="108" w:type="dxa"/>
              <w:bottom w:w="0" w:type="dxa"/>
              <w:right w:w="108" w:type="dxa"/>
            </w:tcMar>
            <w:vAlign w:val="center"/>
          </w:tcPr>
          <w:p w14:paraId="3310700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685" w:type="dxa"/>
            <w:tcMar>
              <w:top w:w="0" w:type="dxa"/>
              <w:left w:w="108" w:type="dxa"/>
              <w:bottom w:w="0" w:type="dxa"/>
              <w:right w:w="108" w:type="dxa"/>
            </w:tcMar>
            <w:vAlign w:val="center"/>
          </w:tcPr>
          <w:p w14:paraId="18A697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成都德商创客股权投资基金管理有限公司</w:t>
            </w:r>
          </w:p>
        </w:tc>
        <w:tc>
          <w:tcPr>
            <w:tcW w:w="1346" w:type="dxa"/>
            <w:tcMar>
              <w:top w:w="0" w:type="dxa"/>
              <w:left w:w="108" w:type="dxa"/>
              <w:bottom w:w="0" w:type="dxa"/>
              <w:right w:w="108" w:type="dxa"/>
            </w:tcMar>
            <w:vAlign w:val="center"/>
          </w:tcPr>
          <w:p w14:paraId="4A0F1D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0E52E2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33296E8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8.28</w:t>
            </w:r>
          </w:p>
        </w:tc>
      </w:tr>
      <w:tr w:rsidR="00F72092" w:rsidRPr="000D1143" w14:paraId="11357F07" w14:textId="77777777" w:rsidTr="00217B21">
        <w:trPr>
          <w:trHeight w:val="397"/>
          <w:jc w:val="center"/>
        </w:trPr>
        <w:tc>
          <w:tcPr>
            <w:tcW w:w="5799" w:type="dxa"/>
            <w:gridSpan w:val="3"/>
            <w:tcMar>
              <w:top w:w="0" w:type="dxa"/>
              <w:left w:w="108" w:type="dxa"/>
              <w:bottom w:w="0" w:type="dxa"/>
              <w:right w:w="108" w:type="dxa"/>
            </w:tcMar>
            <w:vAlign w:val="center"/>
          </w:tcPr>
          <w:p w14:paraId="5C9F1154"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403" w:type="dxa"/>
            <w:tcMar>
              <w:top w:w="0" w:type="dxa"/>
              <w:left w:w="108" w:type="dxa"/>
              <w:bottom w:w="0" w:type="dxa"/>
              <w:right w:w="108" w:type="dxa"/>
            </w:tcMar>
            <w:vAlign w:val="center"/>
          </w:tcPr>
          <w:p w14:paraId="5D689A22"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1,208.39</w:t>
            </w:r>
          </w:p>
        </w:tc>
        <w:tc>
          <w:tcPr>
            <w:tcW w:w="1561" w:type="dxa"/>
            <w:tcMar>
              <w:top w:w="0" w:type="dxa"/>
              <w:left w:w="108" w:type="dxa"/>
              <w:bottom w:w="0" w:type="dxa"/>
              <w:right w:w="108" w:type="dxa"/>
            </w:tcMar>
            <w:vAlign w:val="center"/>
          </w:tcPr>
          <w:p w14:paraId="10EDE34B"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4C56EDA8" w14:textId="6CCDC822" w:rsidR="00F72092" w:rsidRPr="000D1143" w:rsidRDefault="00F72092" w:rsidP="00F72092">
      <w:pPr>
        <w:spacing w:before="120" w:afterLines="0" w:after="0"/>
        <w:ind w:firstLine="480"/>
      </w:pPr>
      <w:r w:rsidRPr="000D1143">
        <w:rPr>
          <w:lang w:bidi="ar"/>
        </w:rPr>
        <w:t>截至</w:t>
      </w:r>
      <w:r w:rsidR="00DD6674" w:rsidRPr="000D1143">
        <w:rPr>
          <w:lang w:bidi="ar"/>
        </w:rPr>
        <w:t>本报告</w:t>
      </w:r>
      <w:r w:rsidRPr="000D1143">
        <w:rPr>
          <w:lang w:bidi="ar"/>
        </w:rPr>
        <w:t>签署日，璀璨德商的执行事务合伙人为西藏泽泽创业投资管理有限公司，产权控制关系如下：</w:t>
      </w:r>
    </w:p>
    <w:p w14:paraId="3DE83620" w14:textId="77777777" w:rsidR="00F72092" w:rsidRPr="000D1143" w:rsidRDefault="00F72092" w:rsidP="00F72092">
      <w:pPr>
        <w:spacing w:before="120" w:after="120"/>
        <w:ind w:firstLineChars="0" w:firstLine="0"/>
      </w:pPr>
      <w:r w:rsidRPr="000D1143">
        <w:rPr>
          <w:noProof/>
        </w:rPr>
        <w:lastRenderedPageBreak/>
        <w:drawing>
          <wp:inline distT="0" distB="0" distL="114300" distR="114300" wp14:anchorId="265B5CDE" wp14:editId="1A0665DA">
            <wp:extent cx="5274310" cy="2411095"/>
            <wp:effectExtent l="0" t="0" r="8890" b="1905"/>
            <wp:docPr id="5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1"/>
                    <pic:cNvPicPr>
                      <a:picLocks noChangeAspect="1"/>
                    </pic:cNvPicPr>
                  </pic:nvPicPr>
                  <pic:blipFill>
                    <a:blip r:embed="rId38"/>
                    <a:stretch>
                      <a:fillRect/>
                    </a:stretch>
                  </pic:blipFill>
                  <pic:spPr>
                    <a:xfrm>
                      <a:off x="0" y="0"/>
                      <a:ext cx="5274310" cy="2411095"/>
                    </a:xfrm>
                    <a:prstGeom prst="rect">
                      <a:avLst/>
                    </a:prstGeom>
                    <a:noFill/>
                    <a:ln>
                      <a:noFill/>
                    </a:ln>
                  </pic:spPr>
                </pic:pic>
              </a:graphicData>
            </a:graphic>
          </wp:inline>
        </w:drawing>
      </w:r>
    </w:p>
    <w:p w14:paraId="10713947" w14:textId="32FA73D9" w:rsidR="00F72092" w:rsidRPr="000D1143" w:rsidRDefault="00F72092" w:rsidP="00F72092">
      <w:pPr>
        <w:spacing w:before="120" w:after="120"/>
        <w:ind w:firstLine="480"/>
      </w:pPr>
      <w:r w:rsidRPr="000D1143">
        <w:t>截至</w:t>
      </w:r>
      <w:r w:rsidR="00DD6674" w:rsidRPr="000D1143">
        <w:t>本报告</w:t>
      </w:r>
      <w:r w:rsidRPr="000D1143">
        <w:t>签署日，璀璨德商不存在协议控制架构、让渡经营管理权、收益权等影响独立性的协议或其他安排。</w:t>
      </w:r>
    </w:p>
    <w:p w14:paraId="62AF0F7D"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6BDED9AA" w14:textId="77777777" w:rsidTr="00217B21">
        <w:trPr>
          <w:trHeight w:val="397"/>
          <w:jc w:val="center"/>
        </w:trPr>
        <w:tc>
          <w:tcPr>
            <w:tcW w:w="1363" w:type="pct"/>
            <w:tcMar>
              <w:top w:w="0" w:type="dxa"/>
              <w:left w:w="108" w:type="dxa"/>
              <w:bottom w:w="0" w:type="dxa"/>
              <w:right w:w="108" w:type="dxa"/>
            </w:tcMar>
            <w:vAlign w:val="center"/>
          </w:tcPr>
          <w:p w14:paraId="70F21F2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636" w:type="pct"/>
            <w:tcMar>
              <w:top w:w="0" w:type="dxa"/>
              <w:left w:w="108" w:type="dxa"/>
              <w:bottom w:w="0" w:type="dxa"/>
              <w:right w:w="108" w:type="dxa"/>
            </w:tcMar>
            <w:vAlign w:val="center"/>
          </w:tcPr>
          <w:p w14:paraId="13A2E95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西藏泽泽创业投资管理有限公司</w:t>
            </w:r>
          </w:p>
        </w:tc>
      </w:tr>
      <w:tr w:rsidR="00F72092" w:rsidRPr="000D1143" w14:paraId="113E515F" w14:textId="77777777" w:rsidTr="00217B21">
        <w:trPr>
          <w:trHeight w:val="397"/>
          <w:jc w:val="center"/>
        </w:trPr>
        <w:tc>
          <w:tcPr>
            <w:tcW w:w="1363" w:type="pct"/>
            <w:tcMar>
              <w:top w:w="0" w:type="dxa"/>
              <w:left w:w="108" w:type="dxa"/>
              <w:bottom w:w="0" w:type="dxa"/>
              <w:right w:w="108" w:type="dxa"/>
            </w:tcMar>
            <w:vAlign w:val="center"/>
          </w:tcPr>
          <w:p w14:paraId="5F5142E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6" w:type="pct"/>
            <w:tcMar>
              <w:top w:w="0" w:type="dxa"/>
              <w:left w:w="108" w:type="dxa"/>
              <w:bottom w:w="0" w:type="dxa"/>
              <w:right w:w="108" w:type="dxa"/>
            </w:tcMar>
            <w:vAlign w:val="center"/>
          </w:tcPr>
          <w:p w14:paraId="4B803A0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有限责任公司（自然人投资或控股）</w:t>
            </w:r>
          </w:p>
        </w:tc>
      </w:tr>
      <w:tr w:rsidR="00F72092" w:rsidRPr="000D1143" w14:paraId="77C4518B" w14:textId="77777777" w:rsidTr="00217B21">
        <w:trPr>
          <w:trHeight w:val="397"/>
          <w:jc w:val="center"/>
        </w:trPr>
        <w:tc>
          <w:tcPr>
            <w:tcW w:w="1363" w:type="pct"/>
            <w:tcMar>
              <w:top w:w="0" w:type="dxa"/>
              <w:left w:w="108" w:type="dxa"/>
              <w:bottom w:w="0" w:type="dxa"/>
              <w:right w:w="108" w:type="dxa"/>
            </w:tcMar>
            <w:vAlign w:val="center"/>
          </w:tcPr>
          <w:p w14:paraId="1EC4598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636" w:type="pct"/>
            <w:tcMar>
              <w:top w:w="0" w:type="dxa"/>
              <w:left w:w="108" w:type="dxa"/>
              <w:bottom w:w="0" w:type="dxa"/>
              <w:right w:w="108" w:type="dxa"/>
            </w:tcMar>
            <w:vAlign w:val="center"/>
          </w:tcPr>
          <w:p w14:paraId="6DABED8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西藏自治区拉萨市柳梧新区高新区柳南大道高新区管理中心（孵化器）</w:t>
            </w:r>
            <w:r w:rsidRPr="000D1143">
              <w:rPr>
                <w:bCs/>
                <w:kern w:val="0"/>
                <w:sz w:val="21"/>
                <w:szCs w:val="21"/>
              </w:rPr>
              <w:t>1</w:t>
            </w:r>
            <w:r w:rsidRPr="000D1143">
              <w:rPr>
                <w:bCs/>
                <w:kern w:val="0"/>
                <w:sz w:val="21"/>
                <w:szCs w:val="21"/>
              </w:rPr>
              <w:t>号楼</w:t>
            </w:r>
            <w:r w:rsidRPr="000D1143">
              <w:rPr>
                <w:bCs/>
                <w:kern w:val="0"/>
                <w:sz w:val="21"/>
                <w:szCs w:val="21"/>
              </w:rPr>
              <w:t>A</w:t>
            </w:r>
            <w:r w:rsidRPr="000D1143">
              <w:rPr>
                <w:bCs/>
                <w:kern w:val="0"/>
                <w:sz w:val="21"/>
                <w:szCs w:val="21"/>
              </w:rPr>
              <w:t>座</w:t>
            </w:r>
            <w:r w:rsidRPr="000D1143">
              <w:rPr>
                <w:bCs/>
                <w:kern w:val="0"/>
                <w:sz w:val="21"/>
                <w:szCs w:val="21"/>
              </w:rPr>
              <w:t>12</w:t>
            </w:r>
            <w:r w:rsidRPr="000D1143">
              <w:rPr>
                <w:bCs/>
                <w:kern w:val="0"/>
                <w:sz w:val="21"/>
                <w:szCs w:val="21"/>
              </w:rPr>
              <w:t>楼</w:t>
            </w:r>
            <w:r w:rsidRPr="000D1143">
              <w:rPr>
                <w:bCs/>
                <w:kern w:val="0"/>
                <w:sz w:val="21"/>
                <w:szCs w:val="21"/>
              </w:rPr>
              <w:t>1202-14</w:t>
            </w:r>
            <w:r w:rsidRPr="000D1143">
              <w:rPr>
                <w:bCs/>
                <w:kern w:val="0"/>
                <w:sz w:val="21"/>
                <w:szCs w:val="21"/>
              </w:rPr>
              <w:t>室</w:t>
            </w:r>
          </w:p>
        </w:tc>
      </w:tr>
      <w:tr w:rsidR="00F72092" w:rsidRPr="000D1143" w14:paraId="6A4F1B4A" w14:textId="77777777" w:rsidTr="00217B21">
        <w:trPr>
          <w:trHeight w:val="397"/>
          <w:jc w:val="center"/>
        </w:trPr>
        <w:tc>
          <w:tcPr>
            <w:tcW w:w="1363" w:type="pct"/>
            <w:tcMar>
              <w:top w:w="0" w:type="dxa"/>
              <w:left w:w="108" w:type="dxa"/>
              <w:bottom w:w="0" w:type="dxa"/>
              <w:right w:w="108" w:type="dxa"/>
            </w:tcMar>
            <w:vAlign w:val="center"/>
          </w:tcPr>
          <w:p w14:paraId="41794B4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636" w:type="pct"/>
            <w:tcMar>
              <w:top w:w="0" w:type="dxa"/>
              <w:left w:w="108" w:type="dxa"/>
              <w:bottom w:w="0" w:type="dxa"/>
              <w:right w:w="108" w:type="dxa"/>
            </w:tcMar>
            <w:vAlign w:val="center"/>
          </w:tcPr>
          <w:p w14:paraId="654A313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2014</w:t>
            </w:r>
            <w:r w:rsidRPr="000D1143">
              <w:rPr>
                <w:rFonts w:hint="eastAsia"/>
                <w:bCs/>
                <w:kern w:val="0"/>
                <w:sz w:val="21"/>
                <w:szCs w:val="21"/>
              </w:rPr>
              <w:t>年</w:t>
            </w:r>
            <w:r w:rsidRPr="000D1143">
              <w:rPr>
                <w:bCs/>
                <w:kern w:val="0"/>
                <w:sz w:val="21"/>
                <w:szCs w:val="21"/>
              </w:rPr>
              <w:t>5</w:t>
            </w:r>
            <w:r w:rsidRPr="000D1143">
              <w:rPr>
                <w:rFonts w:hint="eastAsia"/>
                <w:bCs/>
                <w:kern w:val="0"/>
                <w:sz w:val="21"/>
                <w:szCs w:val="21"/>
              </w:rPr>
              <w:t>月</w:t>
            </w:r>
            <w:r w:rsidRPr="000D1143">
              <w:rPr>
                <w:bCs/>
                <w:kern w:val="0"/>
                <w:sz w:val="21"/>
                <w:szCs w:val="21"/>
              </w:rPr>
              <w:t>7</w:t>
            </w:r>
            <w:r w:rsidRPr="000D1143">
              <w:rPr>
                <w:rFonts w:hint="eastAsia"/>
                <w:bCs/>
                <w:kern w:val="0"/>
                <w:sz w:val="21"/>
                <w:szCs w:val="21"/>
              </w:rPr>
              <w:t>日</w:t>
            </w:r>
          </w:p>
        </w:tc>
      </w:tr>
      <w:tr w:rsidR="00F72092" w:rsidRPr="000D1143" w14:paraId="5B49871D" w14:textId="77777777" w:rsidTr="00217B21">
        <w:trPr>
          <w:trHeight w:val="397"/>
          <w:jc w:val="center"/>
        </w:trPr>
        <w:tc>
          <w:tcPr>
            <w:tcW w:w="1363" w:type="pct"/>
            <w:tcMar>
              <w:top w:w="0" w:type="dxa"/>
              <w:left w:w="108" w:type="dxa"/>
              <w:bottom w:w="0" w:type="dxa"/>
              <w:right w:w="108" w:type="dxa"/>
            </w:tcMar>
            <w:vAlign w:val="center"/>
          </w:tcPr>
          <w:p w14:paraId="77D6DFF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636" w:type="pct"/>
            <w:tcMar>
              <w:top w:w="0" w:type="dxa"/>
              <w:left w:w="108" w:type="dxa"/>
              <w:bottom w:w="0" w:type="dxa"/>
              <w:right w:w="108" w:type="dxa"/>
            </w:tcMar>
            <w:vAlign w:val="center"/>
          </w:tcPr>
          <w:p w14:paraId="0959F64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1,000</w:t>
            </w:r>
            <w:r w:rsidRPr="000D1143">
              <w:rPr>
                <w:bCs/>
                <w:kern w:val="0"/>
                <w:sz w:val="21"/>
                <w:szCs w:val="21"/>
              </w:rPr>
              <w:t>万元</w:t>
            </w:r>
          </w:p>
        </w:tc>
      </w:tr>
      <w:tr w:rsidR="00F72092" w:rsidRPr="000D1143" w14:paraId="6879B10B" w14:textId="77777777" w:rsidTr="00217B21">
        <w:trPr>
          <w:trHeight w:val="397"/>
          <w:jc w:val="center"/>
        </w:trPr>
        <w:tc>
          <w:tcPr>
            <w:tcW w:w="1363" w:type="pct"/>
            <w:tcMar>
              <w:top w:w="0" w:type="dxa"/>
              <w:left w:w="108" w:type="dxa"/>
              <w:bottom w:w="0" w:type="dxa"/>
              <w:right w:w="108" w:type="dxa"/>
            </w:tcMar>
            <w:vAlign w:val="center"/>
          </w:tcPr>
          <w:p w14:paraId="2ED1396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法定代表人</w:t>
            </w:r>
          </w:p>
        </w:tc>
        <w:tc>
          <w:tcPr>
            <w:tcW w:w="3636" w:type="pct"/>
            <w:tcMar>
              <w:top w:w="0" w:type="dxa"/>
              <w:left w:w="108" w:type="dxa"/>
              <w:bottom w:w="0" w:type="dxa"/>
              <w:right w:w="108" w:type="dxa"/>
            </w:tcMar>
            <w:vAlign w:val="center"/>
          </w:tcPr>
          <w:p w14:paraId="2B94046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吴晓丰</w:t>
            </w:r>
          </w:p>
        </w:tc>
      </w:tr>
      <w:tr w:rsidR="00F72092" w:rsidRPr="000D1143" w14:paraId="78386CD6" w14:textId="77777777" w:rsidTr="00217B21">
        <w:trPr>
          <w:trHeight w:val="397"/>
          <w:jc w:val="center"/>
        </w:trPr>
        <w:tc>
          <w:tcPr>
            <w:tcW w:w="1363" w:type="pct"/>
            <w:tcMar>
              <w:top w:w="0" w:type="dxa"/>
              <w:left w:w="108" w:type="dxa"/>
              <w:bottom w:w="0" w:type="dxa"/>
              <w:right w:w="108" w:type="dxa"/>
            </w:tcMar>
            <w:vAlign w:val="center"/>
          </w:tcPr>
          <w:p w14:paraId="1F89D3B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636" w:type="pct"/>
            <w:tcMar>
              <w:top w:w="0" w:type="dxa"/>
              <w:left w:w="108" w:type="dxa"/>
              <w:bottom w:w="0" w:type="dxa"/>
              <w:right w:w="108" w:type="dxa"/>
            </w:tcMar>
            <w:vAlign w:val="center"/>
          </w:tcPr>
          <w:p w14:paraId="058C738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91440300305934664F</w:t>
            </w:r>
          </w:p>
        </w:tc>
      </w:tr>
      <w:tr w:rsidR="00F72092" w:rsidRPr="000D1143" w14:paraId="568FCA83" w14:textId="77777777" w:rsidTr="00217B21">
        <w:trPr>
          <w:trHeight w:val="397"/>
          <w:jc w:val="center"/>
        </w:trPr>
        <w:tc>
          <w:tcPr>
            <w:tcW w:w="1363" w:type="pct"/>
            <w:tcMar>
              <w:top w:w="0" w:type="dxa"/>
              <w:left w:w="108" w:type="dxa"/>
              <w:bottom w:w="0" w:type="dxa"/>
              <w:right w:w="108" w:type="dxa"/>
            </w:tcMar>
            <w:vAlign w:val="center"/>
          </w:tcPr>
          <w:p w14:paraId="27B43E7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636" w:type="pct"/>
            <w:tcMar>
              <w:top w:w="0" w:type="dxa"/>
              <w:left w:w="108" w:type="dxa"/>
              <w:bottom w:w="0" w:type="dxa"/>
              <w:right w:w="108" w:type="dxa"/>
            </w:tcMar>
            <w:vAlign w:val="center"/>
          </w:tcPr>
          <w:p w14:paraId="48CC095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创业投资管理（不含公募基金。不得参与发起或管理公募或私募证券投资基金、投资金融衍生品；不得从事证券、期货类投资；不得以公开方式募集资金、吸收公众存款、发放贷款；不得公开交易证券类投资产品或金融衍生产品；不得经营金融产品、理财产品和相关衍生业务）。</w:t>
            </w:r>
            <w:r w:rsidRPr="000D1143">
              <w:rPr>
                <w:bCs/>
                <w:kern w:val="0"/>
                <w:sz w:val="21"/>
                <w:szCs w:val="21"/>
              </w:rPr>
              <w:t>[</w:t>
            </w:r>
            <w:r w:rsidRPr="000D1143">
              <w:rPr>
                <w:bCs/>
                <w:kern w:val="0"/>
                <w:sz w:val="21"/>
                <w:szCs w:val="21"/>
              </w:rPr>
              <w:t>依法须经批准的项目，经相关部门批准后方可开展经营活动。</w:t>
            </w:r>
            <w:r w:rsidRPr="000D1143">
              <w:rPr>
                <w:bCs/>
                <w:kern w:val="0"/>
                <w:sz w:val="21"/>
                <w:szCs w:val="21"/>
              </w:rPr>
              <w:t>]</w:t>
            </w:r>
          </w:p>
        </w:tc>
      </w:tr>
    </w:tbl>
    <w:p w14:paraId="6558F75A"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211629E3" w14:textId="66B06C2E" w:rsidR="00F72092" w:rsidRPr="000D1143" w:rsidRDefault="00F72092" w:rsidP="00F72092">
      <w:pPr>
        <w:spacing w:before="120" w:afterLines="0" w:after="0"/>
        <w:ind w:firstLine="480"/>
      </w:pPr>
      <w:r w:rsidRPr="000D1143">
        <w:t>截至</w:t>
      </w:r>
      <w:r w:rsidR="00DD6674" w:rsidRPr="000D1143">
        <w:t>本报告</w:t>
      </w:r>
      <w:r w:rsidRPr="000D1143">
        <w:t>签署日，截至</w:t>
      </w:r>
      <w:r w:rsidR="00DD6674" w:rsidRPr="000D1143">
        <w:t>本报告</w:t>
      </w:r>
      <w:r w:rsidRPr="000D1143">
        <w:t>签署日，璀璨德商不存在控制的下属企业。</w:t>
      </w:r>
    </w:p>
    <w:p w14:paraId="6A51BC69" w14:textId="77777777" w:rsidR="00F72092" w:rsidRPr="000D1143" w:rsidRDefault="00F72092" w:rsidP="00217B21">
      <w:pPr>
        <w:pStyle w:val="004"/>
        <w:spacing w:before="120" w:after="120"/>
        <w:ind w:firstLine="482"/>
      </w:pPr>
      <w:r w:rsidRPr="000D1143">
        <w:t>13</w:t>
      </w:r>
      <w:r w:rsidRPr="000D1143">
        <w:t>、广州信德创业营股权投资合伙企业（有限合伙）</w:t>
      </w:r>
    </w:p>
    <w:p w14:paraId="5CB5E4E8"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519BBD6E" w14:textId="77777777" w:rsidTr="00217B21">
        <w:trPr>
          <w:trHeight w:val="397"/>
          <w:jc w:val="center"/>
        </w:trPr>
        <w:tc>
          <w:tcPr>
            <w:tcW w:w="1364" w:type="pct"/>
            <w:tcMar>
              <w:top w:w="0" w:type="dxa"/>
              <w:left w:w="108" w:type="dxa"/>
              <w:bottom w:w="0" w:type="dxa"/>
              <w:right w:w="108" w:type="dxa"/>
            </w:tcMar>
            <w:vAlign w:val="center"/>
          </w:tcPr>
          <w:p w14:paraId="491B6D2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3C38297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广州信德创业营股权投资合伙企业（有限合伙）</w:t>
            </w:r>
          </w:p>
        </w:tc>
      </w:tr>
      <w:tr w:rsidR="00F72092" w:rsidRPr="000D1143" w14:paraId="79481FE0" w14:textId="77777777" w:rsidTr="00217B21">
        <w:trPr>
          <w:trHeight w:val="397"/>
          <w:jc w:val="center"/>
        </w:trPr>
        <w:tc>
          <w:tcPr>
            <w:tcW w:w="1364" w:type="pct"/>
            <w:tcMar>
              <w:top w:w="0" w:type="dxa"/>
              <w:left w:w="108" w:type="dxa"/>
              <w:bottom w:w="0" w:type="dxa"/>
              <w:right w:w="108" w:type="dxa"/>
            </w:tcMar>
            <w:vAlign w:val="center"/>
          </w:tcPr>
          <w:p w14:paraId="5EBF00D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lastRenderedPageBreak/>
              <w:t>企业性质</w:t>
            </w:r>
          </w:p>
        </w:tc>
        <w:tc>
          <w:tcPr>
            <w:tcW w:w="6202" w:type="dxa"/>
            <w:tcMar>
              <w:top w:w="0" w:type="dxa"/>
              <w:left w:w="108" w:type="dxa"/>
              <w:bottom w:w="0" w:type="dxa"/>
              <w:right w:w="108" w:type="dxa"/>
            </w:tcMar>
            <w:vAlign w:val="center"/>
          </w:tcPr>
          <w:p w14:paraId="608F6CA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366E5323" w14:textId="77777777" w:rsidTr="00217B21">
        <w:trPr>
          <w:trHeight w:val="397"/>
          <w:jc w:val="center"/>
        </w:trPr>
        <w:tc>
          <w:tcPr>
            <w:tcW w:w="1364" w:type="pct"/>
            <w:tcMar>
              <w:top w:w="0" w:type="dxa"/>
              <w:left w:w="108" w:type="dxa"/>
              <w:bottom w:w="0" w:type="dxa"/>
              <w:right w:w="108" w:type="dxa"/>
            </w:tcMar>
            <w:vAlign w:val="center"/>
          </w:tcPr>
          <w:p w14:paraId="5EFBD31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7DDD861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广州市南沙区横沥镇明珠一街</w:t>
            </w:r>
            <w:r w:rsidRPr="000D1143">
              <w:rPr>
                <w:sz w:val="21"/>
                <w:szCs w:val="21"/>
                <w:lang w:bidi="ar"/>
              </w:rPr>
              <w:t>1</w:t>
            </w:r>
            <w:r w:rsidRPr="000D1143">
              <w:rPr>
                <w:sz w:val="21"/>
                <w:szCs w:val="21"/>
                <w:lang w:bidi="ar"/>
              </w:rPr>
              <w:t>号</w:t>
            </w:r>
            <w:r w:rsidRPr="000D1143">
              <w:rPr>
                <w:sz w:val="21"/>
                <w:szCs w:val="21"/>
                <w:lang w:bidi="ar"/>
              </w:rPr>
              <w:t>301</w:t>
            </w:r>
            <w:r w:rsidRPr="000D1143">
              <w:rPr>
                <w:sz w:val="21"/>
                <w:szCs w:val="21"/>
                <w:lang w:bidi="ar"/>
              </w:rPr>
              <w:t>房</w:t>
            </w:r>
            <w:r w:rsidRPr="000D1143">
              <w:rPr>
                <w:sz w:val="21"/>
                <w:szCs w:val="21"/>
                <w:lang w:bidi="ar"/>
              </w:rPr>
              <w:t>J077</w:t>
            </w:r>
          </w:p>
        </w:tc>
      </w:tr>
      <w:tr w:rsidR="00F72092" w:rsidRPr="000D1143" w14:paraId="0864E30C" w14:textId="77777777" w:rsidTr="00217B21">
        <w:trPr>
          <w:trHeight w:val="397"/>
          <w:jc w:val="center"/>
        </w:trPr>
        <w:tc>
          <w:tcPr>
            <w:tcW w:w="1364" w:type="pct"/>
            <w:tcMar>
              <w:top w:w="0" w:type="dxa"/>
              <w:left w:w="108" w:type="dxa"/>
              <w:bottom w:w="0" w:type="dxa"/>
              <w:right w:w="108" w:type="dxa"/>
            </w:tcMar>
            <w:vAlign w:val="center"/>
          </w:tcPr>
          <w:p w14:paraId="4178287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39B5A41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广州市南沙区横沥镇明珠一街</w:t>
            </w:r>
            <w:r w:rsidRPr="000D1143">
              <w:rPr>
                <w:sz w:val="21"/>
                <w:szCs w:val="21"/>
                <w:lang w:bidi="ar"/>
              </w:rPr>
              <w:t>1</w:t>
            </w:r>
            <w:r w:rsidRPr="000D1143">
              <w:rPr>
                <w:sz w:val="21"/>
                <w:szCs w:val="21"/>
                <w:lang w:bidi="ar"/>
              </w:rPr>
              <w:t>号</w:t>
            </w:r>
            <w:r w:rsidRPr="000D1143">
              <w:rPr>
                <w:sz w:val="21"/>
                <w:szCs w:val="21"/>
                <w:lang w:bidi="ar"/>
              </w:rPr>
              <w:t>301</w:t>
            </w:r>
            <w:r w:rsidRPr="000D1143">
              <w:rPr>
                <w:sz w:val="21"/>
                <w:szCs w:val="21"/>
                <w:lang w:bidi="ar"/>
              </w:rPr>
              <w:t>房</w:t>
            </w:r>
            <w:r w:rsidRPr="000D1143">
              <w:rPr>
                <w:sz w:val="21"/>
                <w:szCs w:val="21"/>
                <w:lang w:bidi="ar"/>
              </w:rPr>
              <w:t>J077</w:t>
            </w:r>
          </w:p>
        </w:tc>
      </w:tr>
      <w:tr w:rsidR="00F72092" w:rsidRPr="000D1143" w14:paraId="6DD69448" w14:textId="77777777" w:rsidTr="00217B21">
        <w:trPr>
          <w:trHeight w:val="397"/>
          <w:jc w:val="center"/>
        </w:trPr>
        <w:tc>
          <w:tcPr>
            <w:tcW w:w="1364" w:type="pct"/>
            <w:tcMar>
              <w:top w:w="0" w:type="dxa"/>
              <w:left w:w="108" w:type="dxa"/>
              <w:bottom w:w="0" w:type="dxa"/>
              <w:right w:w="108" w:type="dxa"/>
            </w:tcMar>
            <w:vAlign w:val="center"/>
          </w:tcPr>
          <w:p w14:paraId="2166EAE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044F35F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2017</w:t>
            </w:r>
            <w:r w:rsidRPr="000D1143">
              <w:rPr>
                <w:sz w:val="21"/>
                <w:szCs w:val="21"/>
                <w:lang w:bidi="ar"/>
              </w:rPr>
              <w:t>年</w:t>
            </w:r>
            <w:r w:rsidRPr="000D1143">
              <w:rPr>
                <w:sz w:val="21"/>
                <w:szCs w:val="21"/>
                <w:lang w:bidi="ar"/>
              </w:rPr>
              <w:t>6</w:t>
            </w:r>
            <w:r w:rsidRPr="000D1143">
              <w:rPr>
                <w:sz w:val="21"/>
                <w:szCs w:val="21"/>
                <w:lang w:bidi="ar"/>
              </w:rPr>
              <w:t>月</w:t>
            </w:r>
            <w:r w:rsidRPr="000D1143">
              <w:rPr>
                <w:sz w:val="21"/>
                <w:szCs w:val="21"/>
                <w:lang w:bidi="ar"/>
              </w:rPr>
              <w:t>12</w:t>
            </w:r>
            <w:r w:rsidRPr="000D1143">
              <w:rPr>
                <w:sz w:val="21"/>
                <w:szCs w:val="21"/>
                <w:lang w:bidi="ar"/>
              </w:rPr>
              <w:t>日</w:t>
            </w:r>
          </w:p>
        </w:tc>
      </w:tr>
      <w:tr w:rsidR="00F72092" w:rsidRPr="000D1143" w14:paraId="0AE6F2DF" w14:textId="77777777" w:rsidTr="00217B21">
        <w:trPr>
          <w:trHeight w:val="397"/>
          <w:jc w:val="center"/>
        </w:trPr>
        <w:tc>
          <w:tcPr>
            <w:tcW w:w="1364" w:type="pct"/>
            <w:tcMar>
              <w:top w:w="0" w:type="dxa"/>
              <w:left w:w="108" w:type="dxa"/>
              <w:bottom w:w="0" w:type="dxa"/>
              <w:right w:w="108" w:type="dxa"/>
            </w:tcMar>
            <w:vAlign w:val="center"/>
          </w:tcPr>
          <w:p w14:paraId="5C036D8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0A8E29D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40,000.00</w:t>
            </w:r>
            <w:r w:rsidRPr="000D1143">
              <w:rPr>
                <w:sz w:val="21"/>
                <w:szCs w:val="21"/>
                <w:lang w:bidi="ar"/>
              </w:rPr>
              <w:t>万元</w:t>
            </w:r>
          </w:p>
        </w:tc>
      </w:tr>
      <w:tr w:rsidR="00F72092" w:rsidRPr="000D1143" w14:paraId="6F64AE86" w14:textId="77777777" w:rsidTr="00217B21">
        <w:trPr>
          <w:trHeight w:val="397"/>
          <w:jc w:val="center"/>
        </w:trPr>
        <w:tc>
          <w:tcPr>
            <w:tcW w:w="1364" w:type="pct"/>
            <w:tcMar>
              <w:top w:w="0" w:type="dxa"/>
              <w:left w:w="108" w:type="dxa"/>
              <w:bottom w:w="0" w:type="dxa"/>
              <w:right w:w="108" w:type="dxa"/>
            </w:tcMar>
            <w:vAlign w:val="center"/>
          </w:tcPr>
          <w:p w14:paraId="5900147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731E606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广</w:t>
            </w:r>
            <w:r w:rsidRPr="000D1143">
              <w:rPr>
                <w:rFonts w:hint="eastAsia"/>
                <w:sz w:val="21"/>
                <w:szCs w:val="21"/>
                <w:lang w:bidi="ar"/>
              </w:rPr>
              <w:t>发</w:t>
            </w:r>
            <w:r w:rsidRPr="000D1143">
              <w:rPr>
                <w:sz w:val="21"/>
                <w:szCs w:val="21"/>
                <w:lang w:bidi="ar"/>
              </w:rPr>
              <w:t>信德投资管理有限公司</w:t>
            </w:r>
          </w:p>
        </w:tc>
      </w:tr>
      <w:tr w:rsidR="00F72092" w:rsidRPr="000D1143" w14:paraId="78C8B784" w14:textId="77777777" w:rsidTr="00217B21">
        <w:trPr>
          <w:trHeight w:val="397"/>
          <w:jc w:val="center"/>
        </w:trPr>
        <w:tc>
          <w:tcPr>
            <w:tcW w:w="1364" w:type="pct"/>
            <w:tcMar>
              <w:top w:w="0" w:type="dxa"/>
              <w:left w:w="108" w:type="dxa"/>
              <w:bottom w:w="0" w:type="dxa"/>
              <w:right w:w="108" w:type="dxa"/>
            </w:tcMar>
            <w:vAlign w:val="center"/>
          </w:tcPr>
          <w:p w14:paraId="04882E9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776F02B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91440101MA59P2MR73</w:t>
            </w:r>
          </w:p>
        </w:tc>
      </w:tr>
      <w:tr w:rsidR="00F72092" w:rsidRPr="000D1143" w14:paraId="0DC82CD7" w14:textId="77777777" w:rsidTr="00217B21">
        <w:trPr>
          <w:trHeight w:val="397"/>
          <w:jc w:val="center"/>
        </w:trPr>
        <w:tc>
          <w:tcPr>
            <w:tcW w:w="1364" w:type="pct"/>
            <w:tcMar>
              <w:top w:w="0" w:type="dxa"/>
              <w:left w:w="108" w:type="dxa"/>
              <w:bottom w:w="0" w:type="dxa"/>
              <w:right w:w="108" w:type="dxa"/>
            </w:tcMar>
            <w:vAlign w:val="center"/>
          </w:tcPr>
          <w:p w14:paraId="47353F4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60C8AE0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股权投资；股权投资管理；投资管理服务；受托管理股权投资基金（具体经营项目以金融管理部门核发批文为准）</w:t>
            </w:r>
          </w:p>
        </w:tc>
      </w:tr>
    </w:tbl>
    <w:p w14:paraId="536CEABA"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1475CB5F"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0607C146" w14:textId="77777777" w:rsidR="00F72092" w:rsidRPr="000D1143" w:rsidRDefault="00F72092" w:rsidP="00F72092">
      <w:pPr>
        <w:spacing w:before="120" w:afterLines="0" w:after="0"/>
        <w:ind w:firstLine="480"/>
        <w:rPr>
          <w:color w:val="000000"/>
          <w:shd w:val="clear" w:color="auto" w:fill="FFFFFF"/>
        </w:rPr>
      </w:pPr>
      <w:r w:rsidRPr="000D1143">
        <w:rPr>
          <w:kern w:val="0"/>
        </w:rPr>
        <w:t>广州信德创业营</w:t>
      </w:r>
      <w:r w:rsidRPr="000D1143">
        <w:rPr>
          <w:lang w:bidi="ar"/>
        </w:rPr>
        <w:t>系</w:t>
      </w:r>
      <w:r w:rsidRPr="000D1143">
        <w:t>私募基金，主要从事股权投资业务，最近三年主营业务未发生变更</w:t>
      </w:r>
      <w:r w:rsidRPr="000D1143">
        <w:rPr>
          <w:color w:val="000000"/>
          <w:shd w:val="clear" w:color="auto" w:fill="FFFFFF"/>
        </w:rPr>
        <w:t>。</w:t>
      </w:r>
    </w:p>
    <w:p w14:paraId="728E5206" w14:textId="77777777" w:rsidR="00F72092" w:rsidRPr="000D1143" w:rsidRDefault="00F72092" w:rsidP="00F72092">
      <w:pPr>
        <w:spacing w:before="120" w:afterLines="0" w:after="0"/>
        <w:ind w:firstLine="480"/>
      </w:pPr>
      <w:r w:rsidRPr="000D1143">
        <w:rPr>
          <w:rFonts w:ascii="宋体" w:hAnsi="宋体" w:cs="宋体" w:hint="eastAsia"/>
        </w:rPr>
        <w:t>②</w:t>
      </w:r>
      <w:r w:rsidRPr="000D1143">
        <w:t>最近两年主要财务指标</w:t>
      </w:r>
    </w:p>
    <w:p w14:paraId="58EDA7D7" w14:textId="77777777" w:rsidR="00F72092" w:rsidRPr="000D1143" w:rsidRDefault="00F72092" w:rsidP="00F72092">
      <w:pPr>
        <w:spacing w:before="120" w:afterLines="0" w:after="0"/>
        <w:ind w:firstLine="480"/>
      </w:pPr>
      <w:r w:rsidRPr="000D1143">
        <w:t>最近两年，</w:t>
      </w:r>
      <w:r w:rsidRPr="000D1143">
        <w:rPr>
          <w:kern w:val="0"/>
          <w:szCs w:val="24"/>
        </w:rPr>
        <w:t>广州信德创业营</w:t>
      </w:r>
      <w:r w:rsidRPr="000D1143">
        <w:t>的主要财务指标（合并口径）如下：</w:t>
      </w:r>
    </w:p>
    <w:p w14:paraId="304CC018"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4CA343C4" w14:textId="77777777" w:rsidTr="00217B21">
        <w:trPr>
          <w:trHeight w:val="397"/>
          <w:tblHeader/>
          <w:jc w:val="center"/>
        </w:trPr>
        <w:tc>
          <w:tcPr>
            <w:tcW w:w="1015" w:type="pct"/>
            <w:tcMar>
              <w:top w:w="0" w:type="dxa"/>
              <w:left w:w="108" w:type="dxa"/>
              <w:bottom w:w="0" w:type="dxa"/>
              <w:right w:w="108" w:type="dxa"/>
            </w:tcMar>
            <w:vAlign w:val="center"/>
          </w:tcPr>
          <w:p w14:paraId="0B721C28"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33AEF04A"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594524D7"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0B197C48" w14:textId="77777777" w:rsidTr="00217B21">
        <w:trPr>
          <w:trHeight w:val="397"/>
          <w:jc w:val="center"/>
        </w:trPr>
        <w:tc>
          <w:tcPr>
            <w:tcW w:w="1015" w:type="pct"/>
            <w:tcMar>
              <w:top w:w="0" w:type="dxa"/>
              <w:left w:w="108" w:type="dxa"/>
              <w:bottom w:w="0" w:type="dxa"/>
              <w:right w:w="108" w:type="dxa"/>
            </w:tcMar>
            <w:vAlign w:val="center"/>
          </w:tcPr>
          <w:p w14:paraId="2E6B931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3398" w:type="dxa"/>
            <w:tcMar>
              <w:top w:w="0" w:type="dxa"/>
              <w:left w:w="108" w:type="dxa"/>
              <w:bottom w:w="0" w:type="dxa"/>
              <w:right w:w="108" w:type="dxa"/>
            </w:tcMar>
            <w:vAlign w:val="center"/>
          </w:tcPr>
          <w:p w14:paraId="6FF7A25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33,546.79</w:t>
            </w:r>
          </w:p>
        </w:tc>
        <w:tc>
          <w:tcPr>
            <w:tcW w:w="3398" w:type="dxa"/>
            <w:tcMar>
              <w:top w:w="0" w:type="dxa"/>
              <w:left w:w="108" w:type="dxa"/>
              <w:bottom w:w="0" w:type="dxa"/>
              <w:right w:w="108" w:type="dxa"/>
            </w:tcMar>
            <w:vAlign w:val="center"/>
          </w:tcPr>
          <w:p w14:paraId="0A1CBA08"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48,962.90</w:t>
            </w:r>
          </w:p>
        </w:tc>
      </w:tr>
      <w:tr w:rsidR="00F72092" w:rsidRPr="000D1143" w14:paraId="357DA3D7" w14:textId="77777777" w:rsidTr="00217B21">
        <w:trPr>
          <w:trHeight w:val="397"/>
          <w:jc w:val="center"/>
        </w:trPr>
        <w:tc>
          <w:tcPr>
            <w:tcW w:w="1015" w:type="pct"/>
            <w:tcMar>
              <w:top w:w="0" w:type="dxa"/>
              <w:left w:w="108" w:type="dxa"/>
              <w:bottom w:w="0" w:type="dxa"/>
              <w:right w:w="108" w:type="dxa"/>
            </w:tcMar>
            <w:vAlign w:val="center"/>
          </w:tcPr>
          <w:p w14:paraId="6BC1928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3398" w:type="dxa"/>
            <w:tcMar>
              <w:top w:w="0" w:type="dxa"/>
              <w:left w:w="108" w:type="dxa"/>
              <w:bottom w:w="0" w:type="dxa"/>
              <w:right w:w="108" w:type="dxa"/>
            </w:tcMar>
            <w:vAlign w:val="center"/>
          </w:tcPr>
          <w:p w14:paraId="7C1FEE2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1,408.70</w:t>
            </w:r>
          </w:p>
        </w:tc>
        <w:tc>
          <w:tcPr>
            <w:tcW w:w="3398" w:type="dxa"/>
            <w:tcMar>
              <w:top w:w="0" w:type="dxa"/>
              <w:left w:w="108" w:type="dxa"/>
              <w:bottom w:w="0" w:type="dxa"/>
              <w:right w:w="108" w:type="dxa"/>
            </w:tcMar>
            <w:vAlign w:val="center"/>
          </w:tcPr>
          <w:p w14:paraId="6FFF702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5,604.47</w:t>
            </w:r>
          </w:p>
        </w:tc>
      </w:tr>
      <w:tr w:rsidR="00F72092" w:rsidRPr="000D1143" w14:paraId="63E64205" w14:textId="77777777" w:rsidTr="00217B21">
        <w:trPr>
          <w:trHeight w:val="397"/>
          <w:jc w:val="center"/>
        </w:trPr>
        <w:tc>
          <w:tcPr>
            <w:tcW w:w="1015" w:type="pct"/>
            <w:tcMar>
              <w:top w:w="0" w:type="dxa"/>
              <w:left w:w="108" w:type="dxa"/>
              <w:bottom w:w="0" w:type="dxa"/>
              <w:right w:w="108" w:type="dxa"/>
            </w:tcMar>
            <w:vAlign w:val="center"/>
          </w:tcPr>
          <w:p w14:paraId="300340B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3398" w:type="dxa"/>
            <w:tcMar>
              <w:top w:w="0" w:type="dxa"/>
              <w:left w:w="108" w:type="dxa"/>
              <w:bottom w:w="0" w:type="dxa"/>
              <w:right w:w="108" w:type="dxa"/>
            </w:tcMar>
            <w:vAlign w:val="center"/>
          </w:tcPr>
          <w:p w14:paraId="07D60BD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32,138.09</w:t>
            </w:r>
          </w:p>
        </w:tc>
        <w:tc>
          <w:tcPr>
            <w:tcW w:w="3398" w:type="dxa"/>
            <w:tcMar>
              <w:top w:w="0" w:type="dxa"/>
              <w:left w:w="108" w:type="dxa"/>
              <w:bottom w:w="0" w:type="dxa"/>
              <w:right w:w="108" w:type="dxa"/>
            </w:tcMar>
            <w:vAlign w:val="center"/>
          </w:tcPr>
          <w:p w14:paraId="398FFCE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43,358.44</w:t>
            </w:r>
          </w:p>
        </w:tc>
      </w:tr>
      <w:tr w:rsidR="00F72092" w:rsidRPr="000D1143" w14:paraId="47FB89B7" w14:textId="77777777" w:rsidTr="00217B21">
        <w:trPr>
          <w:trHeight w:val="397"/>
          <w:jc w:val="center"/>
        </w:trPr>
        <w:tc>
          <w:tcPr>
            <w:tcW w:w="1015" w:type="pct"/>
            <w:tcMar>
              <w:top w:w="0" w:type="dxa"/>
              <w:left w:w="108" w:type="dxa"/>
              <w:bottom w:w="0" w:type="dxa"/>
              <w:right w:w="108" w:type="dxa"/>
            </w:tcMar>
            <w:vAlign w:val="center"/>
          </w:tcPr>
          <w:p w14:paraId="137FAFA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3398" w:type="dxa"/>
            <w:tcMar>
              <w:top w:w="0" w:type="dxa"/>
              <w:left w:w="108" w:type="dxa"/>
              <w:bottom w:w="0" w:type="dxa"/>
              <w:right w:w="108" w:type="dxa"/>
            </w:tcMar>
            <w:vAlign w:val="center"/>
          </w:tcPr>
          <w:p w14:paraId="2483755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c>
          <w:tcPr>
            <w:tcW w:w="3398" w:type="dxa"/>
            <w:tcMar>
              <w:top w:w="0" w:type="dxa"/>
              <w:left w:w="108" w:type="dxa"/>
              <w:bottom w:w="0" w:type="dxa"/>
              <w:right w:w="108" w:type="dxa"/>
            </w:tcMar>
            <w:vAlign w:val="center"/>
          </w:tcPr>
          <w:p w14:paraId="623936E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36DEC36E" w14:textId="77777777" w:rsidTr="00217B21">
        <w:trPr>
          <w:trHeight w:val="397"/>
          <w:jc w:val="center"/>
        </w:trPr>
        <w:tc>
          <w:tcPr>
            <w:tcW w:w="1015" w:type="pct"/>
            <w:tcMar>
              <w:top w:w="0" w:type="dxa"/>
              <w:left w:w="108" w:type="dxa"/>
              <w:bottom w:w="0" w:type="dxa"/>
              <w:right w:w="108" w:type="dxa"/>
            </w:tcMar>
            <w:vAlign w:val="center"/>
          </w:tcPr>
          <w:p w14:paraId="17DF16D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3398" w:type="dxa"/>
            <w:tcMar>
              <w:top w:w="0" w:type="dxa"/>
              <w:left w:w="108" w:type="dxa"/>
              <w:bottom w:w="0" w:type="dxa"/>
              <w:right w:w="108" w:type="dxa"/>
            </w:tcMar>
            <w:vAlign w:val="center"/>
          </w:tcPr>
          <w:p w14:paraId="647CC68B"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-10,296.40</w:t>
            </w:r>
          </w:p>
        </w:tc>
        <w:tc>
          <w:tcPr>
            <w:tcW w:w="3398" w:type="dxa"/>
            <w:tcMar>
              <w:top w:w="0" w:type="dxa"/>
              <w:left w:w="108" w:type="dxa"/>
              <w:bottom w:w="0" w:type="dxa"/>
              <w:right w:w="108" w:type="dxa"/>
            </w:tcMar>
            <w:vAlign w:val="center"/>
          </w:tcPr>
          <w:p w14:paraId="21D9AD6C"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-2,996.91</w:t>
            </w:r>
          </w:p>
        </w:tc>
      </w:tr>
    </w:tbl>
    <w:p w14:paraId="1AFC1979" w14:textId="77777777" w:rsidR="00F72092" w:rsidRPr="000D1143" w:rsidRDefault="00F72092" w:rsidP="00F72092">
      <w:pPr>
        <w:spacing w:beforeLines="0" w:before="0" w:afterLines="0" w:after="0" w:line="240" w:lineRule="auto"/>
        <w:ind w:firstLine="420"/>
        <w:rPr>
          <w:bCs/>
          <w:sz w:val="21"/>
        </w:rPr>
      </w:pPr>
      <w:r w:rsidRPr="000D1143">
        <w:rPr>
          <w:bCs/>
          <w:sz w:val="21"/>
        </w:rPr>
        <w:t>注：以上数据已经审计。</w:t>
      </w:r>
    </w:p>
    <w:p w14:paraId="5469E782"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7DE35B09" w14:textId="77777777" w:rsidR="00F72092" w:rsidRPr="000D1143" w:rsidRDefault="00F72092" w:rsidP="00F72092">
      <w:pPr>
        <w:spacing w:before="120" w:afterLines="0" w:after="0"/>
        <w:ind w:firstLine="480"/>
      </w:pPr>
      <w:r w:rsidRPr="000D1143">
        <w:t>最近一年，</w:t>
      </w:r>
      <w:r w:rsidRPr="000D1143">
        <w:rPr>
          <w:kern w:val="0"/>
          <w:szCs w:val="24"/>
        </w:rPr>
        <w:t>广州信德创业营</w:t>
      </w:r>
      <w:r w:rsidRPr="000D1143">
        <w:t>的简要财务报表如下：</w:t>
      </w:r>
    </w:p>
    <w:p w14:paraId="16286F4B"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28425003"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7EBF7777" w14:textId="77777777" w:rsidTr="00217B21">
        <w:trPr>
          <w:trHeight w:val="397"/>
          <w:tblHeader/>
          <w:jc w:val="center"/>
        </w:trPr>
        <w:tc>
          <w:tcPr>
            <w:tcW w:w="2131" w:type="pct"/>
            <w:tcMar>
              <w:top w:w="0" w:type="dxa"/>
              <w:left w:w="108" w:type="dxa"/>
              <w:bottom w:w="0" w:type="dxa"/>
              <w:right w:w="108" w:type="dxa"/>
            </w:tcMar>
            <w:vAlign w:val="center"/>
          </w:tcPr>
          <w:p w14:paraId="13044CAC"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26FE243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65BCEE83" w14:textId="77777777" w:rsidTr="00217B21">
        <w:trPr>
          <w:trHeight w:val="397"/>
          <w:jc w:val="center"/>
        </w:trPr>
        <w:tc>
          <w:tcPr>
            <w:tcW w:w="2131" w:type="pct"/>
            <w:tcMar>
              <w:top w:w="0" w:type="dxa"/>
              <w:left w:w="108" w:type="dxa"/>
              <w:bottom w:w="0" w:type="dxa"/>
              <w:right w:w="108" w:type="dxa"/>
            </w:tcMar>
            <w:vAlign w:val="center"/>
          </w:tcPr>
          <w:p w14:paraId="1257004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4893" w:type="dxa"/>
            <w:tcMar>
              <w:top w:w="0" w:type="dxa"/>
              <w:left w:w="108" w:type="dxa"/>
              <w:bottom w:w="0" w:type="dxa"/>
              <w:right w:w="108" w:type="dxa"/>
            </w:tcMar>
            <w:vAlign w:val="center"/>
          </w:tcPr>
          <w:p w14:paraId="2EB16002"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33,546.79</w:t>
            </w:r>
          </w:p>
        </w:tc>
      </w:tr>
      <w:tr w:rsidR="00F72092" w:rsidRPr="000D1143" w14:paraId="12D21359" w14:textId="77777777" w:rsidTr="00217B21">
        <w:trPr>
          <w:trHeight w:val="397"/>
          <w:jc w:val="center"/>
        </w:trPr>
        <w:tc>
          <w:tcPr>
            <w:tcW w:w="2131" w:type="pct"/>
            <w:tcMar>
              <w:top w:w="0" w:type="dxa"/>
              <w:left w:w="108" w:type="dxa"/>
              <w:bottom w:w="0" w:type="dxa"/>
              <w:right w:w="108" w:type="dxa"/>
            </w:tcMar>
            <w:vAlign w:val="center"/>
          </w:tcPr>
          <w:p w14:paraId="1C1703D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非流动资产</w:t>
            </w:r>
          </w:p>
        </w:tc>
        <w:tc>
          <w:tcPr>
            <w:tcW w:w="4893" w:type="dxa"/>
            <w:tcMar>
              <w:top w:w="0" w:type="dxa"/>
              <w:left w:w="108" w:type="dxa"/>
              <w:bottom w:w="0" w:type="dxa"/>
              <w:right w:w="108" w:type="dxa"/>
            </w:tcMar>
            <w:vAlign w:val="center"/>
          </w:tcPr>
          <w:p w14:paraId="39FBFAD2"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50EE8AD3" w14:textId="77777777" w:rsidTr="00217B21">
        <w:trPr>
          <w:trHeight w:val="397"/>
          <w:jc w:val="center"/>
        </w:trPr>
        <w:tc>
          <w:tcPr>
            <w:tcW w:w="2131" w:type="pct"/>
            <w:tcMar>
              <w:top w:w="0" w:type="dxa"/>
              <w:left w:w="108" w:type="dxa"/>
              <w:bottom w:w="0" w:type="dxa"/>
              <w:right w:w="108" w:type="dxa"/>
            </w:tcMar>
            <w:vAlign w:val="center"/>
          </w:tcPr>
          <w:p w14:paraId="203CF4A2"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lastRenderedPageBreak/>
              <w:t>总资产</w:t>
            </w:r>
          </w:p>
        </w:tc>
        <w:tc>
          <w:tcPr>
            <w:tcW w:w="4893" w:type="dxa"/>
            <w:tcMar>
              <w:top w:w="0" w:type="dxa"/>
              <w:left w:w="108" w:type="dxa"/>
              <w:bottom w:w="0" w:type="dxa"/>
              <w:right w:w="108" w:type="dxa"/>
            </w:tcMar>
            <w:vAlign w:val="center"/>
          </w:tcPr>
          <w:p w14:paraId="5D81A04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33,546.79</w:t>
            </w:r>
          </w:p>
        </w:tc>
      </w:tr>
      <w:tr w:rsidR="00F72092" w:rsidRPr="000D1143" w14:paraId="1EB03CDF" w14:textId="77777777" w:rsidTr="00217B21">
        <w:trPr>
          <w:trHeight w:val="397"/>
          <w:jc w:val="center"/>
        </w:trPr>
        <w:tc>
          <w:tcPr>
            <w:tcW w:w="2131" w:type="pct"/>
            <w:tcMar>
              <w:top w:w="0" w:type="dxa"/>
              <w:left w:w="108" w:type="dxa"/>
              <w:bottom w:w="0" w:type="dxa"/>
              <w:right w:w="108" w:type="dxa"/>
            </w:tcMar>
            <w:vAlign w:val="center"/>
          </w:tcPr>
          <w:p w14:paraId="6A50A1FB"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4893" w:type="dxa"/>
            <w:tcMar>
              <w:top w:w="0" w:type="dxa"/>
              <w:left w:w="108" w:type="dxa"/>
              <w:bottom w:w="0" w:type="dxa"/>
              <w:right w:w="108" w:type="dxa"/>
            </w:tcMar>
            <w:vAlign w:val="center"/>
          </w:tcPr>
          <w:p w14:paraId="3263188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1,408.70</w:t>
            </w:r>
          </w:p>
        </w:tc>
      </w:tr>
      <w:tr w:rsidR="00F72092" w:rsidRPr="000D1143" w14:paraId="4305A64C" w14:textId="77777777" w:rsidTr="00217B21">
        <w:trPr>
          <w:trHeight w:val="397"/>
          <w:jc w:val="center"/>
        </w:trPr>
        <w:tc>
          <w:tcPr>
            <w:tcW w:w="2131" w:type="pct"/>
            <w:tcMar>
              <w:top w:w="0" w:type="dxa"/>
              <w:left w:w="108" w:type="dxa"/>
              <w:bottom w:w="0" w:type="dxa"/>
              <w:right w:w="108" w:type="dxa"/>
            </w:tcMar>
            <w:vAlign w:val="center"/>
          </w:tcPr>
          <w:p w14:paraId="6A1C045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4893" w:type="dxa"/>
            <w:tcMar>
              <w:top w:w="0" w:type="dxa"/>
              <w:left w:w="108" w:type="dxa"/>
              <w:bottom w:w="0" w:type="dxa"/>
              <w:right w:w="108" w:type="dxa"/>
            </w:tcMar>
            <w:vAlign w:val="center"/>
          </w:tcPr>
          <w:p w14:paraId="4FDF427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492E0173" w14:textId="77777777" w:rsidTr="00217B21">
        <w:trPr>
          <w:trHeight w:val="397"/>
          <w:jc w:val="center"/>
        </w:trPr>
        <w:tc>
          <w:tcPr>
            <w:tcW w:w="2131" w:type="pct"/>
            <w:tcMar>
              <w:top w:w="0" w:type="dxa"/>
              <w:left w:w="108" w:type="dxa"/>
              <w:bottom w:w="0" w:type="dxa"/>
              <w:right w:w="108" w:type="dxa"/>
            </w:tcMar>
            <w:vAlign w:val="center"/>
          </w:tcPr>
          <w:p w14:paraId="4AC98DF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4893" w:type="dxa"/>
            <w:tcMar>
              <w:top w:w="0" w:type="dxa"/>
              <w:left w:w="108" w:type="dxa"/>
              <w:bottom w:w="0" w:type="dxa"/>
              <w:right w:w="108" w:type="dxa"/>
            </w:tcMar>
            <w:vAlign w:val="center"/>
          </w:tcPr>
          <w:p w14:paraId="3159480E"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1,408.70</w:t>
            </w:r>
          </w:p>
        </w:tc>
      </w:tr>
      <w:tr w:rsidR="00F72092" w:rsidRPr="000D1143" w14:paraId="3519654A" w14:textId="77777777" w:rsidTr="00217B21">
        <w:trPr>
          <w:trHeight w:val="397"/>
          <w:jc w:val="center"/>
        </w:trPr>
        <w:tc>
          <w:tcPr>
            <w:tcW w:w="2131" w:type="pct"/>
            <w:tcMar>
              <w:top w:w="0" w:type="dxa"/>
              <w:left w:w="108" w:type="dxa"/>
              <w:bottom w:w="0" w:type="dxa"/>
              <w:right w:w="108" w:type="dxa"/>
            </w:tcMar>
            <w:vAlign w:val="center"/>
          </w:tcPr>
          <w:p w14:paraId="04FA73B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净资产</w:t>
            </w:r>
          </w:p>
        </w:tc>
        <w:tc>
          <w:tcPr>
            <w:tcW w:w="4893" w:type="dxa"/>
            <w:tcMar>
              <w:top w:w="0" w:type="dxa"/>
              <w:left w:w="108" w:type="dxa"/>
              <w:bottom w:w="0" w:type="dxa"/>
              <w:right w:w="108" w:type="dxa"/>
            </w:tcMar>
            <w:vAlign w:val="center"/>
          </w:tcPr>
          <w:p w14:paraId="17370722"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32,138.09</w:t>
            </w:r>
          </w:p>
        </w:tc>
      </w:tr>
    </w:tbl>
    <w:p w14:paraId="2A4F9BBB" w14:textId="77777777" w:rsidR="00F72092" w:rsidRPr="000D1143" w:rsidRDefault="00F72092" w:rsidP="00F72092">
      <w:pPr>
        <w:spacing w:before="120" w:afterLines="0" w:after="0"/>
        <w:ind w:firstLine="480"/>
      </w:pPr>
      <w:r w:rsidRPr="000D1143">
        <w:rPr>
          <w:rFonts w:ascii="宋体" w:hAnsi="宋体" w:cs="宋体" w:hint="eastAsia"/>
        </w:rPr>
        <w:t>②</w:t>
      </w:r>
      <w:r w:rsidRPr="000D1143">
        <w:t>简要利润表</w:t>
      </w:r>
    </w:p>
    <w:p w14:paraId="4B161239"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0EC57837" w14:textId="77777777" w:rsidTr="00217B21">
        <w:trPr>
          <w:trHeight w:val="397"/>
          <w:tblHeader/>
          <w:jc w:val="center"/>
        </w:trPr>
        <w:tc>
          <w:tcPr>
            <w:tcW w:w="2131" w:type="pct"/>
            <w:tcMar>
              <w:top w:w="0" w:type="dxa"/>
              <w:left w:w="108" w:type="dxa"/>
              <w:bottom w:w="0" w:type="dxa"/>
              <w:right w:w="108" w:type="dxa"/>
            </w:tcMar>
            <w:vAlign w:val="center"/>
          </w:tcPr>
          <w:p w14:paraId="28C604E0"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4FB5DBFE"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6DFA7EBB" w14:textId="77777777" w:rsidTr="00217B21">
        <w:trPr>
          <w:trHeight w:val="397"/>
          <w:jc w:val="center"/>
        </w:trPr>
        <w:tc>
          <w:tcPr>
            <w:tcW w:w="2131" w:type="pct"/>
            <w:tcMar>
              <w:top w:w="0" w:type="dxa"/>
              <w:left w:w="108" w:type="dxa"/>
              <w:bottom w:w="0" w:type="dxa"/>
              <w:right w:w="108" w:type="dxa"/>
            </w:tcMar>
            <w:vAlign w:val="center"/>
          </w:tcPr>
          <w:p w14:paraId="48A1A0C2"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4893" w:type="dxa"/>
            <w:tcMar>
              <w:top w:w="0" w:type="dxa"/>
              <w:left w:w="108" w:type="dxa"/>
              <w:bottom w:w="0" w:type="dxa"/>
              <w:right w:w="108" w:type="dxa"/>
            </w:tcMar>
            <w:vAlign w:val="center"/>
          </w:tcPr>
          <w:p w14:paraId="7BA116F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529E4A18" w14:textId="77777777" w:rsidTr="00217B21">
        <w:trPr>
          <w:trHeight w:val="397"/>
          <w:jc w:val="center"/>
        </w:trPr>
        <w:tc>
          <w:tcPr>
            <w:tcW w:w="2131" w:type="pct"/>
            <w:tcMar>
              <w:top w:w="0" w:type="dxa"/>
              <w:left w:w="108" w:type="dxa"/>
              <w:bottom w:w="0" w:type="dxa"/>
              <w:right w:w="108" w:type="dxa"/>
            </w:tcMar>
            <w:vAlign w:val="center"/>
          </w:tcPr>
          <w:p w14:paraId="3DDCC1F2"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4893" w:type="dxa"/>
            <w:tcMar>
              <w:top w:w="0" w:type="dxa"/>
              <w:left w:w="108" w:type="dxa"/>
              <w:bottom w:w="0" w:type="dxa"/>
              <w:right w:w="108" w:type="dxa"/>
            </w:tcMar>
            <w:vAlign w:val="center"/>
          </w:tcPr>
          <w:p w14:paraId="59093E0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-10,296.40</w:t>
            </w:r>
          </w:p>
        </w:tc>
      </w:tr>
      <w:tr w:rsidR="00F72092" w:rsidRPr="000D1143" w14:paraId="7BC5F17F" w14:textId="77777777" w:rsidTr="00217B21">
        <w:trPr>
          <w:trHeight w:val="397"/>
          <w:jc w:val="center"/>
        </w:trPr>
        <w:tc>
          <w:tcPr>
            <w:tcW w:w="2131" w:type="pct"/>
            <w:tcMar>
              <w:top w:w="0" w:type="dxa"/>
              <w:left w:w="108" w:type="dxa"/>
              <w:bottom w:w="0" w:type="dxa"/>
              <w:right w:w="108" w:type="dxa"/>
            </w:tcMar>
            <w:vAlign w:val="center"/>
          </w:tcPr>
          <w:p w14:paraId="1D8D5E9A"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4893" w:type="dxa"/>
            <w:tcMar>
              <w:top w:w="0" w:type="dxa"/>
              <w:left w:w="108" w:type="dxa"/>
              <w:bottom w:w="0" w:type="dxa"/>
              <w:right w:w="108" w:type="dxa"/>
            </w:tcMar>
            <w:vAlign w:val="center"/>
          </w:tcPr>
          <w:p w14:paraId="5372F24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-10,296.40</w:t>
            </w:r>
          </w:p>
        </w:tc>
      </w:tr>
      <w:tr w:rsidR="00F72092" w:rsidRPr="000D1143" w14:paraId="310B06AC" w14:textId="77777777" w:rsidTr="00217B21">
        <w:trPr>
          <w:trHeight w:val="397"/>
          <w:jc w:val="center"/>
        </w:trPr>
        <w:tc>
          <w:tcPr>
            <w:tcW w:w="2131" w:type="pct"/>
            <w:tcMar>
              <w:top w:w="0" w:type="dxa"/>
              <w:left w:w="108" w:type="dxa"/>
              <w:bottom w:w="0" w:type="dxa"/>
              <w:right w:w="108" w:type="dxa"/>
            </w:tcMar>
            <w:vAlign w:val="center"/>
          </w:tcPr>
          <w:p w14:paraId="73CE959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4893" w:type="dxa"/>
            <w:tcMar>
              <w:top w:w="0" w:type="dxa"/>
              <w:left w:w="108" w:type="dxa"/>
              <w:bottom w:w="0" w:type="dxa"/>
              <w:right w:w="108" w:type="dxa"/>
            </w:tcMar>
            <w:vAlign w:val="center"/>
          </w:tcPr>
          <w:p w14:paraId="574C9C0A"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-10,296.40</w:t>
            </w:r>
          </w:p>
        </w:tc>
      </w:tr>
    </w:tbl>
    <w:p w14:paraId="0F0BC290"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5133CC21" w14:textId="54F6570E"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广州信德创业营</w:t>
      </w:r>
      <w:r w:rsidRPr="000D1143">
        <w:t>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3578"/>
        <w:gridCol w:w="1312"/>
        <w:gridCol w:w="1367"/>
        <w:gridCol w:w="1520"/>
      </w:tblGrid>
      <w:tr w:rsidR="00F72092" w:rsidRPr="000D1143" w14:paraId="2267F491" w14:textId="77777777" w:rsidTr="00217B21">
        <w:trPr>
          <w:trHeight w:val="397"/>
          <w:tblHeader/>
          <w:jc w:val="center"/>
        </w:trPr>
        <w:tc>
          <w:tcPr>
            <w:tcW w:w="768" w:type="dxa"/>
            <w:tcMar>
              <w:top w:w="0" w:type="dxa"/>
              <w:left w:w="108" w:type="dxa"/>
              <w:bottom w:w="0" w:type="dxa"/>
              <w:right w:w="108" w:type="dxa"/>
            </w:tcMar>
            <w:vAlign w:val="center"/>
          </w:tcPr>
          <w:p w14:paraId="4B2AE23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3685" w:type="dxa"/>
            <w:tcMar>
              <w:top w:w="0" w:type="dxa"/>
              <w:left w:w="108" w:type="dxa"/>
              <w:bottom w:w="0" w:type="dxa"/>
              <w:right w:w="108" w:type="dxa"/>
            </w:tcMar>
            <w:vAlign w:val="center"/>
          </w:tcPr>
          <w:p w14:paraId="4734EB63"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346" w:type="dxa"/>
            <w:tcMar>
              <w:top w:w="0" w:type="dxa"/>
              <w:left w:w="108" w:type="dxa"/>
              <w:bottom w:w="0" w:type="dxa"/>
              <w:right w:w="108" w:type="dxa"/>
            </w:tcMar>
            <w:vAlign w:val="center"/>
          </w:tcPr>
          <w:p w14:paraId="54371087"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403" w:type="dxa"/>
            <w:tcMar>
              <w:top w:w="0" w:type="dxa"/>
              <w:left w:w="108" w:type="dxa"/>
              <w:bottom w:w="0" w:type="dxa"/>
              <w:right w:w="108" w:type="dxa"/>
            </w:tcMar>
            <w:vAlign w:val="center"/>
          </w:tcPr>
          <w:p w14:paraId="5F81E388"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1502C61B"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（万元）</w:t>
            </w:r>
          </w:p>
        </w:tc>
        <w:tc>
          <w:tcPr>
            <w:tcW w:w="1561" w:type="dxa"/>
            <w:tcMar>
              <w:top w:w="0" w:type="dxa"/>
              <w:left w:w="108" w:type="dxa"/>
              <w:bottom w:w="0" w:type="dxa"/>
              <w:right w:w="108" w:type="dxa"/>
            </w:tcMar>
            <w:vAlign w:val="center"/>
          </w:tcPr>
          <w:p w14:paraId="2676AA4A"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316FA05E"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07C06F6D" w14:textId="77777777" w:rsidTr="00217B21">
        <w:trPr>
          <w:trHeight w:val="397"/>
          <w:jc w:val="center"/>
        </w:trPr>
        <w:tc>
          <w:tcPr>
            <w:tcW w:w="768" w:type="dxa"/>
            <w:tcMar>
              <w:top w:w="0" w:type="dxa"/>
              <w:left w:w="108" w:type="dxa"/>
              <w:bottom w:w="0" w:type="dxa"/>
              <w:right w:w="108" w:type="dxa"/>
            </w:tcMar>
            <w:vAlign w:val="center"/>
          </w:tcPr>
          <w:p w14:paraId="091E1DE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685" w:type="dxa"/>
            <w:tcMar>
              <w:top w:w="0" w:type="dxa"/>
              <w:left w:w="108" w:type="dxa"/>
              <w:bottom w:w="0" w:type="dxa"/>
              <w:right w:w="108" w:type="dxa"/>
            </w:tcMar>
            <w:vAlign w:val="center"/>
          </w:tcPr>
          <w:p w14:paraId="636E7F8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广发信德投资管理有限公司</w:t>
            </w:r>
          </w:p>
        </w:tc>
        <w:tc>
          <w:tcPr>
            <w:tcW w:w="1346" w:type="dxa"/>
            <w:tcMar>
              <w:top w:w="0" w:type="dxa"/>
              <w:left w:w="108" w:type="dxa"/>
              <w:bottom w:w="0" w:type="dxa"/>
              <w:right w:w="108" w:type="dxa"/>
            </w:tcMar>
            <w:vAlign w:val="center"/>
          </w:tcPr>
          <w:p w14:paraId="211F89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403" w:type="dxa"/>
            <w:tcMar>
              <w:top w:w="0" w:type="dxa"/>
              <w:left w:w="108" w:type="dxa"/>
              <w:bottom w:w="0" w:type="dxa"/>
              <w:right w:w="108" w:type="dxa"/>
            </w:tcMar>
            <w:vAlign w:val="center"/>
          </w:tcPr>
          <w:p w14:paraId="51E43E3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8,000.00</w:t>
            </w:r>
          </w:p>
        </w:tc>
        <w:tc>
          <w:tcPr>
            <w:tcW w:w="1561" w:type="dxa"/>
            <w:tcMar>
              <w:top w:w="0" w:type="dxa"/>
              <w:left w:w="108" w:type="dxa"/>
              <w:bottom w:w="0" w:type="dxa"/>
              <w:right w:w="108" w:type="dxa"/>
            </w:tcMar>
            <w:vAlign w:val="center"/>
          </w:tcPr>
          <w:p w14:paraId="3C32E67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w:t>
            </w:r>
          </w:p>
        </w:tc>
      </w:tr>
      <w:tr w:rsidR="00F72092" w:rsidRPr="000D1143" w14:paraId="4B566E01" w14:textId="77777777" w:rsidTr="00217B21">
        <w:trPr>
          <w:trHeight w:val="397"/>
          <w:jc w:val="center"/>
        </w:trPr>
        <w:tc>
          <w:tcPr>
            <w:tcW w:w="768" w:type="dxa"/>
            <w:tcMar>
              <w:top w:w="0" w:type="dxa"/>
              <w:left w:w="108" w:type="dxa"/>
              <w:bottom w:w="0" w:type="dxa"/>
              <w:right w:w="108" w:type="dxa"/>
            </w:tcMar>
            <w:vAlign w:val="center"/>
          </w:tcPr>
          <w:p w14:paraId="7C7F564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685" w:type="dxa"/>
            <w:tcMar>
              <w:top w:w="0" w:type="dxa"/>
              <w:left w:w="108" w:type="dxa"/>
              <w:bottom w:w="0" w:type="dxa"/>
              <w:right w:w="108" w:type="dxa"/>
            </w:tcMar>
            <w:vAlign w:val="center"/>
          </w:tcPr>
          <w:p w14:paraId="3C1EC0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广州市中小企业发展基金有限公司</w:t>
            </w:r>
          </w:p>
        </w:tc>
        <w:tc>
          <w:tcPr>
            <w:tcW w:w="1346" w:type="dxa"/>
            <w:tcMar>
              <w:top w:w="0" w:type="dxa"/>
              <w:left w:w="108" w:type="dxa"/>
              <w:bottom w:w="0" w:type="dxa"/>
              <w:right w:w="108" w:type="dxa"/>
            </w:tcMar>
            <w:vAlign w:val="center"/>
          </w:tcPr>
          <w:p w14:paraId="02CD05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0E50A03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9,900.00</w:t>
            </w:r>
          </w:p>
        </w:tc>
        <w:tc>
          <w:tcPr>
            <w:tcW w:w="1561" w:type="dxa"/>
            <w:tcMar>
              <w:top w:w="0" w:type="dxa"/>
              <w:left w:w="108" w:type="dxa"/>
              <w:bottom w:w="0" w:type="dxa"/>
              <w:right w:w="108" w:type="dxa"/>
            </w:tcMar>
            <w:vAlign w:val="center"/>
          </w:tcPr>
          <w:p w14:paraId="461FC1B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24.75</w:t>
            </w:r>
          </w:p>
        </w:tc>
      </w:tr>
      <w:tr w:rsidR="00F72092" w:rsidRPr="000D1143" w14:paraId="6246E18F" w14:textId="77777777" w:rsidTr="00217B21">
        <w:trPr>
          <w:trHeight w:val="397"/>
          <w:jc w:val="center"/>
        </w:trPr>
        <w:tc>
          <w:tcPr>
            <w:tcW w:w="768" w:type="dxa"/>
            <w:tcMar>
              <w:top w:w="0" w:type="dxa"/>
              <w:left w:w="108" w:type="dxa"/>
              <w:bottom w:w="0" w:type="dxa"/>
              <w:right w:w="108" w:type="dxa"/>
            </w:tcMar>
            <w:vAlign w:val="center"/>
          </w:tcPr>
          <w:p w14:paraId="4DC6F9E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685" w:type="dxa"/>
            <w:tcMar>
              <w:top w:w="0" w:type="dxa"/>
              <w:left w:w="108" w:type="dxa"/>
              <w:bottom w:w="0" w:type="dxa"/>
              <w:right w:w="108" w:type="dxa"/>
            </w:tcMar>
            <w:vAlign w:val="center"/>
          </w:tcPr>
          <w:p w14:paraId="656CD43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罗皓青</w:t>
            </w:r>
          </w:p>
        </w:tc>
        <w:tc>
          <w:tcPr>
            <w:tcW w:w="1346" w:type="dxa"/>
            <w:tcMar>
              <w:top w:w="0" w:type="dxa"/>
              <w:left w:w="108" w:type="dxa"/>
              <w:bottom w:w="0" w:type="dxa"/>
              <w:right w:w="108" w:type="dxa"/>
            </w:tcMar>
            <w:vAlign w:val="center"/>
          </w:tcPr>
          <w:p w14:paraId="1B16845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9E0048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5,000.00</w:t>
            </w:r>
          </w:p>
        </w:tc>
        <w:tc>
          <w:tcPr>
            <w:tcW w:w="1561" w:type="dxa"/>
            <w:tcMar>
              <w:top w:w="0" w:type="dxa"/>
              <w:left w:w="108" w:type="dxa"/>
              <w:bottom w:w="0" w:type="dxa"/>
              <w:right w:w="108" w:type="dxa"/>
            </w:tcMar>
            <w:vAlign w:val="center"/>
          </w:tcPr>
          <w:p w14:paraId="321B743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12.50</w:t>
            </w:r>
          </w:p>
        </w:tc>
      </w:tr>
      <w:tr w:rsidR="00F72092" w:rsidRPr="000D1143" w14:paraId="40AFD590" w14:textId="77777777" w:rsidTr="00217B21">
        <w:trPr>
          <w:trHeight w:val="397"/>
          <w:jc w:val="center"/>
        </w:trPr>
        <w:tc>
          <w:tcPr>
            <w:tcW w:w="768" w:type="dxa"/>
            <w:tcMar>
              <w:top w:w="0" w:type="dxa"/>
              <w:left w:w="108" w:type="dxa"/>
              <w:bottom w:w="0" w:type="dxa"/>
              <w:right w:w="108" w:type="dxa"/>
            </w:tcMar>
            <w:vAlign w:val="center"/>
          </w:tcPr>
          <w:p w14:paraId="54481AE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685" w:type="dxa"/>
            <w:tcMar>
              <w:top w:w="0" w:type="dxa"/>
              <w:left w:w="108" w:type="dxa"/>
              <w:bottom w:w="0" w:type="dxa"/>
              <w:right w:w="108" w:type="dxa"/>
            </w:tcMar>
            <w:vAlign w:val="center"/>
          </w:tcPr>
          <w:p w14:paraId="6D3C84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吴幸光</w:t>
            </w:r>
          </w:p>
        </w:tc>
        <w:tc>
          <w:tcPr>
            <w:tcW w:w="1346" w:type="dxa"/>
            <w:tcMar>
              <w:top w:w="0" w:type="dxa"/>
              <w:left w:w="108" w:type="dxa"/>
              <w:bottom w:w="0" w:type="dxa"/>
              <w:right w:w="108" w:type="dxa"/>
            </w:tcMar>
            <w:vAlign w:val="center"/>
          </w:tcPr>
          <w:p w14:paraId="45C3773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6C18F5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2,500.00</w:t>
            </w:r>
          </w:p>
        </w:tc>
        <w:tc>
          <w:tcPr>
            <w:tcW w:w="1561" w:type="dxa"/>
            <w:tcMar>
              <w:top w:w="0" w:type="dxa"/>
              <w:left w:w="108" w:type="dxa"/>
              <w:bottom w:w="0" w:type="dxa"/>
              <w:right w:w="108" w:type="dxa"/>
            </w:tcMar>
            <w:vAlign w:val="center"/>
          </w:tcPr>
          <w:p w14:paraId="7AA5AB7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6.25</w:t>
            </w:r>
          </w:p>
        </w:tc>
      </w:tr>
      <w:tr w:rsidR="00F72092" w:rsidRPr="000D1143" w14:paraId="18481A5C" w14:textId="77777777" w:rsidTr="00217B21">
        <w:trPr>
          <w:trHeight w:val="397"/>
          <w:jc w:val="center"/>
        </w:trPr>
        <w:tc>
          <w:tcPr>
            <w:tcW w:w="768" w:type="dxa"/>
            <w:tcMar>
              <w:top w:w="0" w:type="dxa"/>
              <w:left w:w="108" w:type="dxa"/>
              <w:bottom w:w="0" w:type="dxa"/>
              <w:right w:w="108" w:type="dxa"/>
            </w:tcMar>
            <w:vAlign w:val="center"/>
          </w:tcPr>
          <w:p w14:paraId="34A0CD5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685" w:type="dxa"/>
            <w:tcMar>
              <w:top w:w="0" w:type="dxa"/>
              <w:left w:w="108" w:type="dxa"/>
              <w:bottom w:w="0" w:type="dxa"/>
              <w:right w:w="108" w:type="dxa"/>
            </w:tcMar>
            <w:vAlign w:val="center"/>
          </w:tcPr>
          <w:p w14:paraId="17F2DF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广发乾和投资有限公司</w:t>
            </w:r>
          </w:p>
        </w:tc>
        <w:tc>
          <w:tcPr>
            <w:tcW w:w="1346" w:type="dxa"/>
            <w:tcMar>
              <w:top w:w="0" w:type="dxa"/>
              <w:left w:w="108" w:type="dxa"/>
              <w:bottom w:w="0" w:type="dxa"/>
              <w:right w:w="108" w:type="dxa"/>
            </w:tcMar>
            <w:vAlign w:val="center"/>
          </w:tcPr>
          <w:p w14:paraId="5B86101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1253A7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2,000.00</w:t>
            </w:r>
          </w:p>
        </w:tc>
        <w:tc>
          <w:tcPr>
            <w:tcW w:w="1561" w:type="dxa"/>
            <w:tcMar>
              <w:top w:w="0" w:type="dxa"/>
              <w:left w:w="108" w:type="dxa"/>
              <w:bottom w:w="0" w:type="dxa"/>
              <w:right w:w="108" w:type="dxa"/>
            </w:tcMar>
            <w:vAlign w:val="center"/>
          </w:tcPr>
          <w:p w14:paraId="4C41EDA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r>
      <w:tr w:rsidR="00F72092" w:rsidRPr="000D1143" w14:paraId="5B7E9972" w14:textId="77777777" w:rsidTr="00217B21">
        <w:trPr>
          <w:trHeight w:val="397"/>
          <w:jc w:val="center"/>
        </w:trPr>
        <w:tc>
          <w:tcPr>
            <w:tcW w:w="768" w:type="dxa"/>
            <w:tcMar>
              <w:top w:w="0" w:type="dxa"/>
              <w:left w:w="108" w:type="dxa"/>
              <w:bottom w:w="0" w:type="dxa"/>
              <w:right w:w="108" w:type="dxa"/>
            </w:tcMar>
            <w:vAlign w:val="center"/>
          </w:tcPr>
          <w:p w14:paraId="2127EF5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685" w:type="dxa"/>
            <w:tcMar>
              <w:top w:w="0" w:type="dxa"/>
              <w:left w:w="108" w:type="dxa"/>
              <w:bottom w:w="0" w:type="dxa"/>
              <w:right w:w="108" w:type="dxa"/>
            </w:tcMar>
            <w:vAlign w:val="center"/>
          </w:tcPr>
          <w:p w14:paraId="1415FE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广州市海灏投资有限公司</w:t>
            </w:r>
          </w:p>
        </w:tc>
        <w:tc>
          <w:tcPr>
            <w:tcW w:w="1346" w:type="dxa"/>
            <w:tcMar>
              <w:top w:w="0" w:type="dxa"/>
              <w:left w:w="108" w:type="dxa"/>
              <w:bottom w:w="0" w:type="dxa"/>
              <w:right w:w="108" w:type="dxa"/>
            </w:tcMar>
            <w:vAlign w:val="center"/>
          </w:tcPr>
          <w:p w14:paraId="2ACF68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1F4774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2,000.00</w:t>
            </w:r>
          </w:p>
        </w:tc>
        <w:tc>
          <w:tcPr>
            <w:tcW w:w="1561" w:type="dxa"/>
            <w:tcMar>
              <w:top w:w="0" w:type="dxa"/>
              <w:left w:w="108" w:type="dxa"/>
              <w:bottom w:w="0" w:type="dxa"/>
              <w:right w:w="108" w:type="dxa"/>
            </w:tcMar>
            <w:vAlign w:val="center"/>
          </w:tcPr>
          <w:p w14:paraId="4A91EEA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r>
      <w:tr w:rsidR="00F72092" w:rsidRPr="000D1143" w14:paraId="2A421486" w14:textId="77777777" w:rsidTr="00217B21">
        <w:trPr>
          <w:trHeight w:val="397"/>
          <w:jc w:val="center"/>
        </w:trPr>
        <w:tc>
          <w:tcPr>
            <w:tcW w:w="768" w:type="dxa"/>
            <w:tcMar>
              <w:top w:w="0" w:type="dxa"/>
              <w:left w:w="108" w:type="dxa"/>
              <w:bottom w:w="0" w:type="dxa"/>
              <w:right w:w="108" w:type="dxa"/>
            </w:tcMar>
            <w:vAlign w:val="center"/>
          </w:tcPr>
          <w:p w14:paraId="22D19D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685" w:type="dxa"/>
            <w:tcMar>
              <w:top w:w="0" w:type="dxa"/>
              <w:left w:w="108" w:type="dxa"/>
              <w:bottom w:w="0" w:type="dxa"/>
              <w:right w:w="108" w:type="dxa"/>
            </w:tcMar>
            <w:vAlign w:val="center"/>
          </w:tcPr>
          <w:p w14:paraId="5E9437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沈佳闻</w:t>
            </w:r>
          </w:p>
        </w:tc>
        <w:tc>
          <w:tcPr>
            <w:tcW w:w="1346" w:type="dxa"/>
            <w:tcMar>
              <w:top w:w="0" w:type="dxa"/>
              <w:left w:w="108" w:type="dxa"/>
              <w:bottom w:w="0" w:type="dxa"/>
              <w:right w:w="108" w:type="dxa"/>
            </w:tcMar>
            <w:vAlign w:val="center"/>
          </w:tcPr>
          <w:p w14:paraId="7729C60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8A02D3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1,500.00</w:t>
            </w:r>
          </w:p>
        </w:tc>
        <w:tc>
          <w:tcPr>
            <w:tcW w:w="1561" w:type="dxa"/>
            <w:tcMar>
              <w:top w:w="0" w:type="dxa"/>
              <w:left w:w="108" w:type="dxa"/>
              <w:bottom w:w="0" w:type="dxa"/>
              <w:right w:w="108" w:type="dxa"/>
            </w:tcMar>
            <w:vAlign w:val="center"/>
          </w:tcPr>
          <w:p w14:paraId="53F2F23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3.75</w:t>
            </w:r>
          </w:p>
        </w:tc>
      </w:tr>
      <w:tr w:rsidR="00F72092" w:rsidRPr="000D1143" w14:paraId="623DAC96" w14:textId="77777777" w:rsidTr="00217B21">
        <w:trPr>
          <w:trHeight w:val="397"/>
          <w:jc w:val="center"/>
        </w:trPr>
        <w:tc>
          <w:tcPr>
            <w:tcW w:w="768" w:type="dxa"/>
            <w:tcMar>
              <w:top w:w="0" w:type="dxa"/>
              <w:left w:w="108" w:type="dxa"/>
              <w:bottom w:w="0" w:type="dxa"/>
              <w:right w:w="108" w:type="dxa"/>
            </w:tcMar>
            <w:vAlign w:val="center"/>
          </w:tcPr>
          <w:p w14:paraId="441A208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3685" w:type="dxa"/>
            <w:tcMar>
              <w:top w:w="0" w:type="dxa"/>
              <w:left w:w="108" w:type="dxa"/>
              <w:bottom w:w="0" w:type="dxa"/>
              <w:right w:w="108" w:type="dxa"/>
            </w:tcMar>
            <w:vAlign w:val="center"/>
          </w:tcPr>
          <w:p w14:paraId="395F090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何坚贞</w:t>
            </w:r>
          </w:p>
        </w:tc>
        <w:tc>
          <w:tcPr>
            <w:tcW w:w="1346" w:type="dxa"/>
            <w:tcMar>
              <w:top w:w="0" w:type="dxa"/>
              <w:left w:w="108" w:type="dxa"/>
              <w:bottom w:w="0" w:type="dxa"/>
              <w:right w:w="108" w:type="dxa"/>
            </w:tcMar>
            <w:vAlign w:val="center"/>
          </w:tcPr>
          <w:p w14:paraId="0DEA228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6A3BEF8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1,100.00</w:t>
            </w:r>
          </w:p>
        </w:tc>
        <w:tc>
          <w:tcPr>
            <w:tcW w:w="1561" w:type="dxa"/>
            <w:tcMar>
              <w:top w:w="0" w:type="dxa"/>
              <w:left w:w="108" w:type="dxa"/>
              <w:bottom w:w="0" w:type="dxa"/>
              <w:right w:w="108" w:type="dxa"/>
            </w:tcMar>
            <w:vAlign w:val="center"/>
          </w:tcPr>
          <w:p w14:paraId="186127B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2.75</w:t>
            </w:r>
          </w:p>
        </w:tc>
      </w:tr>
      <w:tr w:rsidR="00F72092" w:rsidRPr="000D1143" w14:paraId="349D736E" w14:textId="77777777" w:rsidTr="00217B21">
        <w:trPr>
          <w:trHeight w:val="397"/>
          <w:jc w:val="center"/>
        </w:trPr>
        <w:tc>
          <w:tcPr>
            <w:tcW w:w="768" w:type="dxa"/>
            <w:tcMar>
              <w:top w:w="0" w:type="dxa"/>
              <w:left w:w="108" w:type="dxa"/>
              <w:bottom w:w="0" w:type="dxa"/>
              <w:right w:w="108" w:type="dxa"/>
            </w:tcMar>
            <w:vAlign w:val="center"/>
          </w:tcPr>
          <w:p w14:paraId="7312E22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3685" w:type="dxa"/>
            <w:tcMar>
              <w:top w:w="0" w:type="dxa"/>
              <w:left w:w="108" w:type="dxa"/>
              <w:bottom w:w="0" w:type="dxa"/>
              <w:right w:w="108" w:type="dxa"/>
            </w:tcMar>
            <w:vAlign w:val="center"/>
          </w:tcPr>
          <w:p w14:paraId="367B3F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吉林中信化工有限公司</w:t>
            </w:r>
          </w:p>
        </w:tc>
        <w:tc>
          <w:tcPr>
            <w:tcW w:w="1346" w:type="dxa"/>
            <w:tcMar>
              <w:top w:w="0" w:type="dxa"/>
              <w:left w:w="108" w:type="dxa"/>
              <w:bottom w:w="0" w:type="dxa"/>
              <w:right w:w="108" w:type="dxa"/>
            </w:tcMar>
            <w:vAlign w:val="center"/>
          </w:tcPr>
          <w:p w14:paraId="314A52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0B4F458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7B2AD0E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68BB0825" w14:textId="77777777" w:rsidTr="00217B21">
        <w:trPr>
          <w:trHeight w:val="397"/>
          <w:jc w:val="center"/>
        </w:trPr>
        <w:tc>
          <w:tcPr>
            <w:tcW w:w="768" w:type="dxa"/>
            <w:tcMar>
              <w:top w:w="0" w:type="dxa"/>
              <w:left w:w="108" w:type="dxa"/>
              <w:bottom w:w="0" w:type="dxa"/>
              <w:right w:w="108" w:type="dxa"/>
            </w:tcMar>
            <w:vAlign w:val="center"/>
          </w:tcPr>
          <w:p w14:paraId="1762154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3685" w:type="dxa"/>
            <w:tcMar>
              <w:top w:w="0" w:type="dxa"/>
              <w:left w:w="108" w:type="dxa"/>
              <w:bottom w:w="0" w:type="dxa"/>
              <w:right w:w="108" w:type="dxa"/>
            </w:tcMar>
            <w:vAlign w:val="center"/>
          </w:tcPr>
          <w:p w14:paraId="28D8431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东莞景丰塑胶制品有限公司</w:t>
            </w:r>
          </w:p>
        </w:tc>
        <w:tc>
          <w:tcPr>
            <w:tcW w:w="1346" w:type="dxa"/>
            <w:tcMar>
              <w:top w:w="0" w:type="dxa"/>
              <w:left w:w="108" w:type="dxa"/>
              <w:bottom w:w="0" w:type="dxa"/>
              <w:right w:w="108" w:type="dxa"/>
            </w:tcMar>
            <w:vAlign w:val="center"/>
          </w:tcPr>
          <w:p w14:paraId="0B9225C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00BF9F5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52502C2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3A1A9CF0" w14:textId="77777777" w:rsidTr="00217B21">
        <w:trPr>
          <w:trHeight w:val="397"/>
          <w:jc w:val="center"/>
        </w:trPr>
        <w:tc>
          <w:tcPr>
            <w:tcW w:w="768" w:type="dxa"/>
            <w:tcMar>
              <w:top w:w="0" w:type="dxa"/>
              <w:left w:w="108" w:type="dxa"/>
              <w:bottom w:w="0" w:type="dxa"/>
              <w:right w:w="108" w:type="dxa"/>
            </w:tcMar>
            <w:vAlign w:val="center"/>
          </w:tcPr>
          <w:p w14:paraId="6A3464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3685" w:type="dxa"/>
            <w:tcMar>
              <w:top w:w="0" w:type="dxa"/>
              <w:left w:w="108" w:type="dxa"/>
              <w:bottom w:w="0" w:type="dxa"/>
              <w:right w:w="108" w:type="dxa"/>
            </w:tcMar>
            <w:vAlign w:val="center"/>
          </w:tcPr>
          <w:p w14:paraId="76F80D1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王爱军</w:t>
            </w:r>
          </w:p>
        </w:tc>
        <w:tc>
          <w:tcPr>
            <w:tcW w:w="1346" w:type="dxa"/>
            <w:tcMar>
              <w:top w:w="0" w:type="dxa"/>
              <w:left w:w="108" w:type="dxa"/>
              <w:bottom w:w="0" w:type="dxa"/>
              <w:right w:w="108" w:type="dxa"/>
            </w:tcMar>
            <w:vAlign w:val="center"/>
          </w:tcPr>
          <w:p w14:paraId="251C5E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C6F2C4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6001A4C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3FB71B29" w14:textId="77777777" w:rsidTr="00217B21">
        <w:trPr>
          <w:trHeight w:val="397"/>
          <w:jc w:val="center"/>
        </w:trPr>
        <w:tc>
          <w:tcPr>
            <w:tcW w:w="768" w:type="dxa"/>
            <w:tcMar>
              <w:top w:w="0" w:type="dxa"/>
              <w:left w:w="108" w:type="dxa"/>
              <w:bottom w:w="0" w:type="dxa"/>
              <w:right w:w="108" w:type="dxa"/>
            </w:tcMar>
            <w:vAlign w:val="center"/>
          </w:tcPr>
          <w:p w14:paraId="2A0383B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3685" w:type="dxa"/>
            <w:tcMar>
              <w:top w:w="0" w:type="dxa"/>
              <w:left w:w="108" w:type="dxa"/>
              <w:bottom w:w="0" w:type="dxa"/>
              <w:right w:w="108" w:type="dxa"/>
            </w:tcMar>
            <w:vAlign w:val="center"/>
          </w:tcPr>
          <w:p w14:paraId="63E01BB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李治权</w:t>
            </w:r>
          </w:p>
        </w:tc>
        <w:tc>
          <w:tcPr>
            <w:tcW w:w="1346" w:type="dxa"/>
            <w:tcMar>
              <w:top w:w="0" w:type="dxa"/>
              <w:left w:w="108" w:type="dxa"/>
              <w:bottom w:w="0" w:type="dxa"/>
              <w:right w:w="108" w:type="dxa"/>
            </w:tcMar>
            <w:vAlign w:val="center"/>
          </w:tcPr>
          <w:p w14:paraId="2793B2A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683906C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6EC6124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6D5779E9" w14:textId="77777777" w:rsidTr="00217B21">
        <w:trPr>
          <w:trHeight w:val="397"/>
          <w:jc w:val="center"/>
        </w:trPr>
        <w:tc>
          <w:tcPr>
            <w:tcW w:w="768" w:type="dxa"/>
            <w:tcMar>
              <w:top w:w="0" w:type="dxa"/>
              <w:left w:w="108" w:type="dxa"/>
              <w:bottom w:w="0" w:type="dxa"/>
              <w:right w:w="108" w:type="dxa"/>
            </w:tcMar>
            <w:vAlign w:val="center"/>
          </w:tcPr>
          <w:p w14:paraId="6E99BBC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3685" w:type="dxa"/>
            <w:tcMar>
              <w:top w:w="0" w:type="dxa"/>
              <w:left w:w="108" w:type="dxa"/>
              <w:bottom w:w="0" w:type="dxa"/>
              <w:right w:w="108" w:type="dxa"/>
            </w:tcMar>
            <w:vAlign w:val="center"/>
          </w:tcPr>
          <w:p w14:paraId="1AC496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朱兵</w:t>
            </w:r>
          </w:p>
        </w:tc>
        <w:tc>
          <w:tcPr>
            <w:tcW w:w="1346" w:type="dxa"/>
            <w:tcMar>
              <w:top w:w="0" w:type="dxa"/>
              <w:left w:w="108" w:type="dxa"/>
              <w:bottom w:w="0" w:type="dxa"/>
              <w:right w:w="108" w:type="dxa"/>
            </w:tcMar>
            <w:vAlign w:val="center"/>
          </w:tcPr>
          <w:p w14:paraId="02BB9B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257AF5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28EED46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1CFA3E7D" w14:textId="77777777" w:rsidTr="00217B21">
        <w:trPr>
          <w:trHeight w:val="397"/>
          <w:jc w:val="center"/>
        </w:trPr>
        <w:tc>
          <w:tcPr>
            <w:tcW w:w="768" w:type="dxa"/>
            <w:tcMar>
              <w:top w:w="0" w:type="dxa"/>
              <w:left w:w="108" w:type="dxa"/>
              <w:bottom w:w="0" w:type="dxa"/>
              <w:right w:w="108" w:type="dxa"/>
            </w:tcMar>
            <w:vAlign w:val="center"/>
          </w:tcPr>
          <w:p w14:paraId="4FECE1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3685" w:type="dxa"/>
            <w:tcMar>
              <w:top w:w="0" w:type="dxa"/>
              <w:left w:w="108" w:type="dxa"/>
              <w:bottom w:w="0" w:type="dxa"/>
              <w:right w:w="108" w:type="dxa"/>
            </w:tcMar>
            <w:vAlign w:val="center"/>
          </w:tcPr>
          <w:p w14:paraId="4D9676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吴幸宗</w:t>
            </w:r>
          </w:p>
        </w:tc>
        <w:tc>
          <w:tcPr>
            <w:tcW w:w="1346" w:type="dxa"/>
            <w:tcMar>
              <w:top w:w="0" w:type="dxa"/>
              <w:left w:w="108" w:type="dxa"/>
              <w:bottom w:w="0" w:type="dxa"/>
              <w:right w:w="108" w:type="dxa"/>
            </w:tcMar>
            <w:vAlign w:val="center"/>
          </w:tcPr>
          <w:p w14:paraId="2053C67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8F22B4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0D7357C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148A58E6" w14:textId="77777777" w:rsidTr="00217B21">
        <w:trPr>
          <w:trHeight w:val="397"/>
          <w:jc w:val="center"/>
        </w:trPr>
        <w:tc>
          <w:tcPr>
            <w:tcW w:w="768" w:type="dxa"/>
            <w:tcMar>
              <w:top w:w="0" w:type="dxa"/>
              <w:left w:w="108" w:type="dxa"/>
              <w:bottom w:w="0" w:type="dxa"/>
              <w:right w:w="108" w:type="dxa"/>
            </w:tcMar>
            <w:vAlign w:val="center"/>
          </w:tcPr>
          <w:p w14:paraId="473BFDC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15</w:t>
            </w:r>
          </w:p>
        </w:tc>
        <w:tc>
          <w:tcPr>
            <w:tcW w:w="3685" w:type="dxa"/>
            <w:tcMar>
              <w:top w:w="0" w:type="dxa"/>
              <w:left w:w="108" w:type="dxa"/>
              <w:bottom w:w="0" w:type="dxa"/>
              <w:right w:w="108" w:type="dxa"/>
            </w:tcMar>
            <w:vAlign w:val="center"/>
          </w:tcPr>
          <w:p w14:paraId="63848A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李炳忠</w:t>
            </w:r>
          </w:p>
        </w:tc>
        <w:tc>
          <w:tcPr>
            <w:tcW w:w="1346" w:type="dxa"/>
            <w:tcMar>
              <w:top w:w="0" w:type="dxa"/>
              <w:left w:w="108" w:type="dxa"/>
              <w:bottom w:w="0" w:type="dxa"/>
              <w:right w:w="108" w:type="dxa"/>
            </w:tcMar>
            <w:vAlign w:val="center"/>
          </w:tcPr>
          <w:p w14:paraId="6ECBA31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53CA42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5272AE0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2CE81AD7" w14:textId="77777777" w:rsidTr="00217B21">
        <w:trPr>
          <w:trHeight w:val="397"/>
          <w:jc w:val="center"/>
        </w:trPr>
        <w:tc>
          <w:tcPr>
            <w:tcW w:w="768" w:type="dxa"/>
            <w:tcMar>
              <w:top w:w="0" w:type="dxa"/>
              <w:left w:w="108" w:type="dxa"/>
              <w:bottom w:w="0" w:type="dxa"/>
              <w:right w:w="108" w:type="dxa"/>
            </w:tcMar>
            <w:vAlign w:val="center"/>
          </w:tcPr>
          <w:p w14:paraId="1A811EB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3685" w:type="dxa"/>
            <w:tcMar>
              <w:top w:w="0" w:type="dxa"/>
              <w:left w:w="108" w:type="dxa"/>
              <w:bottom w:w="0" w:type="dxa"/>
              <w:right w:w="108" w:type="dxa"/>
            </w:tcMar>
            <w:vAlign w:val="center"/>
          </w:tcPr>
          <w:p w14:paraId="6683031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陈贤频</w:t>
            </w:r>
          </w:p>
        </w:tc>
        <w:tc>
          <w:tcPr>
            <w:tcW w:w="1346" w:type="dxa"/>
            <w:tcMar>
              <w:top w:w="0" w:type="dxa"/>
              <w:left w:w="108" w:type="dxa"/>
              <w:bottom w:w="0" w:type="dxa"/>
              <w:right w:w="108" w:type="dxa"/>
            </w:tcMar>
            <w:vAlign w:val="center"/>
          </w:tcPr>
          <w:p w14:paraId="4B19F87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E5EFEF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1,000.00</w:t>
            </w:r>
          </w:p>
        </w:tc>
        <w:tc>
          <w:tcPr>
            <w:tcW w:w="1561" w:type="dxa"/>
            <w:tcMar>
              <w:top w:w="0" w:type="dxa"/>
              <w:left w:w="108" w:type="dxa"/>
              <w:bottom w:w="0" w:type="dxa"/>
              <w:right w:w="108" w:type="dxa"/>
            </w:tcMar>
            <w:vAlign w:val="center"/>
          </w:tcPr>
          <w:p w14:paraId="5D6954D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2.50</w:t>
            </w:r>
          </w:p>
        </w:tc>
      </w:tr>
      <w:tr w:rsidR="00F72092" w:rsidRPr="000D1143" w14:paraId="3B84DC02" w14:textId="77777777" w:rsidTr="00217B21">
        <w:trPr>
          <w:trHeight w:val="397"/>
          <w:jc w:val="center"/>
        </w:trPr>
        <w:tc>
          <w:tcPr>
            <w:tcW w:w="5799" w:type="dxa"/>
            <w:gridSpan w:val="3"/>
            <w:tcMar>
              <w:top w:w="0" w:type="dxa"/>
              <w:left w:w="108" w:type="dxa"/>
              <w:bottom w:w="0" w:type="dxa"/>
              <w:right w:w="108" w:type="dxa"/>
            </w:tcMar>
            <w:vAlign w:val="center"/>
          </w:tcPr>
          <w:p w14:paraId="5F5A6B11"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403" w:type="dxa"/>
            <w:tcMar>
              <w:top w:w="0" w:type="dxa"/>
              <w:left w:w="108" w:type="dxa"/>
              <w:bottom w:w="0" w:type="dxa"/>
              <w:right w:w="108" w:type="dxa"/>
            </w:tcMar>
            <w:vAlign w:val="center"/>
          </w:tcPr>
          <w:p w14:paraId="2ACA5786"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40,000.00</w:t>
            </w:r>
          </w:p>
        </w:tc>
        <w:tc>
          <w:tcPr>
            <w:tcW w:w="1561" w:type="dxa"/>
            <w:tcMar>
              <w:top w:w="0" w:type="dxa"/>
              <w:left w:w="108" w:type="dxa"/>
              <w:bottom w:w="0" w:type="dxa"/>
              <w:right w:w="108" w:type="dxa"/>
            </w:tcMar>
            <w:vAlign w:val="center"/>
          </w:tcPr>
          <w:p w14:paraId="2F8C7C2F"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72F916C2" w14:textId="2706CE0D" w:rsidR="00F72092" w:rsidRPr="000D1143" w:rsidRDefault="00F72092" w:rsidP="00F72092">
      <w:pPr>
        <w:spacing w:before="120" w:afterLines="0" w:after="0"/>
        <w:ind w:firstLine="480"/>
        <w:rPr>
          <w:lang w:bidi="ar"/>
        </w:rPr>
      </w:pPr>
      <w:r w:rsidRPr="000D1143">
        <w:rPr>
          <w:lang w:bidi="ar"/>
        </w:rPr>
        <w:t>截至</w:t>
      </w:r>
      <w:r w:rsidR="00DD6674" w:rsidRPr="000D1143">
        <w:rPr>
          <w:lang w:bidi="ar"/>
        </w:rPr>
        <w:t>本报告</w:t>
      </w:r>
      <w:r w:rsidRPr="000D1143">
        <w:rPr>
          <w:lang w:bidi="ar"/>
        </w:rPr>
        <w:t>签署日，广州信德创业营的执行事务合伙人为广</w:t>
      </w:r>
      <w:r w:rsidRPr="000D1143">
        <w:rPr>
          <w:rFonts w:hint="eastAsia"/>
          <w:lang w:bidi="ar"/>
        </w:rPr>
        <w:t>发</w:t>
      </w:r>
      <w:r w:rsidRPr="000D1143">
        <w:rPr>
          <w:lang w:bidi="ar"/>
        </w:rPr>
        <w:t>信德投资管理有限公司，产权控制关系如下：</w:t>
      </w:r>
    </w:p>
    <w:p w14:paraId="58EB0F1B" w14:textId="77777777" w:rsidR="00F72092" w:rsidRPr="000D1143" w:rsidRDefault="00F72092" w:rsidP="00F72092">
      <w:pPr>
        <w:spacing w:before="120" w:after="120"/>
        <w:ind w:firstLineChars="0" w:firstLine="0"/>
        <w:rPr>
          <w:kern w:val="0"/>
          <w:szCs w:val="24"/>
        </w:rPr>
      </w:pPr>
      <w:r w:rsidRPr="000D1143">
        <w:rPr>
          <w:noProof/>
          <w:kern w:val="0"/>
          <w:szCs w:val="24"/>
        </w:rPr>
        <w:drawing>
          <wp:inline distT="0" distB="0" distL="114300" distR="114300" wp14:anchorId="027E0E54" wp14:editId="38F84D7C">
            <wp:extent cx="5275580" cy="2232025"/>
            <wp:effectExtent l="0" t="0" r="7620" b="3175"/>
            <wp:docPr id="5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4"/>
                    <pic:cNvPicPr>
                      <a:picLocks noChangeAspect="1"/>
                    </pic:cNvPicPr>
                  </pic:nvPicPr>
                  <pic:blipFill>
                    <a:blip r:embed="rId39"/>
                    <a:stretch>
                      <a:fillRect/>
                    </a:stretch>
                  </pic:blipFill>
                  <pic:spPr>
                    <a:xfrm>
                      <a:off x="0" y="0"/>
                      <a:ext cx="5275580" cy="2232025"/>
                    </a:xfrm>
                    <a:prstGeom prst="rect">
                      <a:avLst/>
                    </a:prstGeom>
                    <a:noFill/>
                    <a:ln>
                      <a:noFill/>
                    </a:ln>
                  </pic:spPr>
                </pic:pic>
              </a:graphicData>
            </a:graphic>
          </wp:inline>
        </w:drawing>
      </w:r>
    </w:p>
    <w:p w14:paraId="4CAF57BF" w14:textId="7D216C87" w:rsidR="00F72092" w:rsidRPr="000D1143" w:rsidRDefault="00F72092" w:rsidP="00F72092">
      <w:pPr>
        <w:spacing w:before="120" w:afterLines="0" w:after="0"/>
        <w:ind w:firstLine="480"/>
      </w:pPr>
      <w:r w:rsidRPr="000D1143">
        <w:t>截至</w:t>
      </w:r>
      <w:r w:rsidR="00DD6674" w:rsidRPr="000D1143">
        <w:t>本报告</w:t>
      </w:r>
      <w:r w:rsidRPr="000D1143">
        <w:t>签署日，广州信德创业营不存在协议控制架构、让渡经营管理权、收益权等影响独立性的协议或其他安排。</w:t>
      </w:r>
    </w:p>
    <w:p w14:paraId="7DC62B86"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705F3FA9" w14:textId="77777777" w:rsidTr="00217B21">
        <w:trPr>
          <w:trHeight w:val="397"/>
          <w:jc w:val="center"/>
        </w:trPr>
        <w:tc>
          <w:tcPr>
            <w:tcW w:w="1363" w:type="pct"/>
            <w:tcMar>
              <w:top w:w="0" w:type="dxa"/>
              <w:left w:w="108" w:type="dxa"/>
              <w:bottom w:w="0" w:type="dxa"/>
              <w:right w:w="108" w:type="dxa"/>
            </w:tcMar>
            <w:vAlign w:val="center"/>
          </w:tcPr>
          <w:p w14:paraId="3680BE8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636" w:type="pct"/>
            <w:tcMar>
              <w:top w:w="0" w:type="dxa"/>
              <w:left w:w="108" w:type="dxa"/>
              <w:bottom w:w="0" w:type="dxa"/>
              <w:right w:w="108" w:type="dxa"/>
            </w:tcMar>
            <w:vAlign w:val="center"/>
          </w:tcPr>
          <w:p w14:paraId="0419E47D"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广发信德投资管理有限公司</w:t>
            </w:r>
          </w:p>
        </w:tc>
      </w:tr>
      <w:tr w:rsidR="00F72092" w:rsidRPr="000D1143" w14:paraId="2B954930" w14:textId="77777777" w:rsidTr="00217B21">
        <w:trPr>
          <w:trHeight w:val="397"/>
          <w:jc w:val="center"/>
        </w:trPr>
        <w:tc>
          <w:tcPr>
            <w:tcW w:w="1363" w:type="pct"/>
            <w:tcMar>
              <w:top w:w="0" w:type="dxa"/>
              <w:left w:w="108" w:type="dxa"/>
              <w:bottom w:w="0" w:type="dxa"/>
              <w:right w:w="108" w:type="dxa"/>
            </w:tcMar>
            <w:vAlign w:val="center"/>
          </w:tcPr>
          <w:p w14:paraId="111A35B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636" w:type="pct"/>
            <w:tcMar>
              <w:top w:w="0" w:type="dxa"/>
              <w:left w:w="108" w:type="dxa"/>
              <w:bottom w:w="0" w:type="dxa"/>
              <w:right w:w="108" w:type="dxa"/>
            </w:tcMar>
            <w:vAlign w:val="center"/>
          </w:tcPr>
          <w:p w14:paraId="358ADEE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有限责任公司（自然人投资或控股的法人独资）</w:t>
            </w:r>
          </w:p>
        </w:tc>
      </w:tr>
      <w:tr w:rsidR="00F72092" w:rsidRPr="000D1143" w14:paraId="098C9125" w14:textId="77777777" w:rsidTr="00217B21">
        <w:trPr>
          <w:trHeight w:val="397"/>
          <w:jc w:val="center"/>
        </w:trPr>
        <w:tc>
          <w:tcPr>
            <w:tcW w:w="1363" w:type="pct"/>
            <w:tcMar>
              <w:top w:w="0" w:type="dxa"/>
              <w:left w:w="108" w:type="dxa"/>
              <w:bottom w:w="0" w:type="dxa"/>
              <w:right w:w="108" w:type="dxa"/>
            </w:tcMar>
            <w:vAlign w:val="center"/>
          </w:tcPr>
          <w:p w14:paraId="19257C0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636" w:type="pct"/>
            <w:tcMar>
              <w:top w:w="0" w:type="dxa"/>
              <w:left w:w="108" w:type="dxa"/>
              <w:bottom w:w="0" w:type="dxa"/>
              <w:right w:w="108" w:type="dxa"/>
            </w:tcMar>
            <w:vAlign w:val="center"/>
          </w:tcPr>
          <w:p w14:paraId="4E14A86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浙江省宁波市大榭开发区信拓路</w:t>
            </w:r>
            <w:r w:rsidRPr="000D1143">
              <w:rPr>
                <w:bCs/>
                <w:kern w:val="0"/>
                <w:sz w:val="21"/>
                <w:szCs w:val="21"/>
              </w:rPr>
              <w:t>275</w:t>
            </w:r>
            <w:r w:rsidRPr="000D1143">
              <w:rPr>
                <w:bCs/>
                <w:kern w:val="0"/>
                <w:sz w:val="21"/>
                <w:szCs w:val="21"/>
              </w:rPr>
              <w:t>号</w:t>
            </w:r>
            <w:r w:rsidRPr="000D1143">
              <w:rPr>
                <w:bCs/>
                <w:kern w:val="0"/>
                <w:sz w:val="21"/>
                <w:szCs w:val="21"/>
              </w:rPr>
              <w:t>1</w:t>
            </w:r>
            <w:r w:rsidRPr="000D1143">
              <w:rPr>
                <w:bCs/>
                <w:kern w:val="0"/>
                <w:sz w:val="21"/>
                <w:szCs w:val="21"/>
              </w:rPr>
              <w:t>幢</w:t>
            </w:r>
            <w:r w:rsidRPr="000D1143">
              <w:rPr>
                <w:bCs/>
                <w:kern w:val="0"/>
                <w:sz w:val="21"/>
                <w:szCs w:val="21"/>
              </w:rPr>
              <w:t>B607</w:t>
            </w:r>
            <w:r w:rsidRPr="000D1143">
              <w:rPr>
                <w:bCs/>
                <w:kern w:val="0"/>
                <w:sz w:val="21"/>
                <w:szCs w:val="21"/>
              </w:rPr>
              <w:t>室（住所申报承诺试点区）</w:t>
            </w:r>
          </w:p>
        </w:tc>
      </w:tr>
      <w:tr w:rsidR="00F72092" w:rsidRPr="000D1143" w14:paraId="767E1A11" w14:textId="77777777" w:rsidTr="00217B21">
        <w:trPr>
          <w:trHeight w:val="397"/>
          <w:jc w:val="center"/>
        </w:trPr>
        <w:tc>
          <w:tcPr>
            <w:tcW w:w="1363" w:type="pct"/>
            <w:tcMar>
              <w:top w:w="0" w:type="dxa"/>
              <w:left w:w="108" w:type="dxa"/>
              <w:bottom w:w="0" w:type="dxa"/>
              <w:right w:w="108" w:type="dxa"/>
            </w:tcMar>
            <w:vAlign w:val="center"/>
          </w:tcPr>
          <w:p w14:paraId="70A8EE3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3636" w:type="pct"/>
            <w:tcMar>
              <w:top w:w="0" w:type="dxa"/>
              <w:left w:w="108" w:type="dxa"/>
              <w:bottom w:w="0" w:type="dxa"/>
              <w:right w:w="108" w:type="dxa"/>
            </w:tcMar>
            <w:vAlign w:val="center"/>
          </w:tcPr>
          <w:p w14:paraId="1BC8840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2008</w:t>
            </w:r>
            <w:r w:rsidRPr="000D1143">
              <w:rPr>
                <w:rFonts w:hint="eastAsia"/>
                <w:bCs/>
                <w:kern w:val="0"/>
                <w:sz w:val="21"/>
                <w:szCs w:val="21"/>
              </w:rPr>
              <w:t>年</w:t>
            </w:r>
            <w:r w:rsidRPr="000D1143">
              <w:rPr>
                <w:bCs/>
                <w:kern w:val="0"/>
                <w:sz w:val="21"/>
                <w:szCs w:val="21"/>
              </w:rPr>
              <w:t>12</w:t>
            </w:r>
            <w:r w:rsidRPr="000D1143">
              <w:rPr>
                <w:rFonts w:hint="eastAsia"/>
                <w:bCs/>
                <w:kern w:val="0"/>
                <w:sz w:val="21"/>
                <w:szCs w:val="21"/>
              </w:rPr>
              <w:t>月</w:t>
            </w:r>
            <w:r w:rsidRPr="000D1143">
              <w:rPr>
                <w:bCs/>
                <w:kern w:val="0"/>
                <w:sz w:val="21"/>
                <w:szCs w:val="21"/>
              </w:rPr>
              <w:t>3</w:t>
            </w:r>
            <w:r w:rsidRPr="000D1143">
              <w:rPr>
                <w:rFonts w:hint="eastAsia"/>
                <w:bCs/>
                <w:kern w:val="0"/>
                <w:sz w:val="21"/>
                <w:szCs w:val="21"/>
              </w:rPr>
              <w:t>日</w:t>
            </w:r>
          </w:p>
        </w:tc>
      </w:tr>
      <w:tr w:rsidR="00F72092" w:rsidRPr="000D1143" w14:paraId="03675BDF" w14:textId="77777777" w:rsidTr="00217B21">
        <w:trPr>
          <w:trHeight w:val="397"/>
          <w:jc w:val="center"/>
        </w:trPr>
        <w:tc>
          <w:tcPr>
            <w:tcW w:w="1363" w:type="pct"/>
            <w:tcMar>
              <w:top w:w="0" w:type="dxa"/>
              <w:left w:w="108" w:type="dxa"/>
              <w:bottom w:w="0" w:type="dxa"/>
              <w:right w:w="108" w:type="dxa"/>
            </w:tcMar>
            <w:vAlign w:val="center"/>
          </w:tcPr>
          <w:p w14:paraId="5EBB0558"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636" w:type="pct"/>
            <w:tcMar>
              <w:top w:w="0" w:type="dxa"/>
              <w:left w:w="108" w:type="dxa"/>
              <w:bottom w:w="0" w:type="dxa"/>
              <w:right w:w="108" w:type="dxa"/>
            </w:tcMar>
            <w:vAlign w:val="center"/>
          </w:tcPr>
          <w:p w14:paraId="47C8F4E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280,000</w:t>
            </w:r>
            <w:r w:rsidRPr="000D1143">
              <w:rPr>
                <w:bCs/>
                <w:kern w:val="0"/>
                <w:sz w:val="21"/>
                <w:szCs w:val="21"/>
              </w:rPr>
              <w:t>万元</w:t>
            </w:r>
          </w:p>
        </w:tc>
      </w:tr>
      <w:tr w:rsidR="00F72092" w:rsidRPr="000D1143" w14:paraId="375CFF1B" w14:textId="77777777" w:rsidTr="00217B21">
        <w:trPr>
          <w:trHeight w:val="397"/>
          <w:jc w:val="center"/>
        </w:trPr>
        <w:tc>
          <w:tcPr>
            <w:tcW w:w="1363" w:type="pct"/>
            <w:tcMar>
              <w:top w:w="0" w:type="dxa"/>
              <w:left w:w="108" w:type="dxa"/>
              <w:bottom w:w="0" w:type="dxa"/>
              <w:right w:w="108" w:type="dxa"/>
            </w:tcMar>
            <w:vAlign w:val="center"/>
          </w:tcPr>
          <w:p w14:paraId="2F3C1E5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法定代表人</w:t>
            </w:r>
          </w:p>
        </w:tc>
        <w:tc>
          <w:tcPr>
            <w:tcW w:w="3636" w:type="pct"/>
            <w:tcMar>
              <w:top w:w="0" w:type="dxa"/>
              <w:left w:w="108" w:type="dxa"/>
              <w:bottom w:w="0" w:type="dxa"/>
              <w:right w:w="108" w:type="dxa"/>
            </w:tcMar>
            <w:vAlign w:val="center"/>
          </w:tcPr>
          <w:p w14:paraId="3065403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肖雪生</w:t>
            </w:r>
          </w:p>
        </w:tc>
      </w:tr>
      <w:tr w:rsidR="00F72092" w:rsidRPr="000D1143" w14:paraId="50BF12A0" w14:textId="77777777" w:rsidTr="00217B21">
        <w:trPr>
          <w:trHeight w:val="397"/>
          <w:jc w:val="center"/>
        </w:trPr>
        <w:tc>
          <w:tcPr>
            <w:tcW w:w="1363" w:type="pct"/>
            <w:tcMar>
              <w:top w:w="0" w:type="dxa"/>
              <w:left w:w="108" w:type="dxa"/>
              <w:bottom w:w="0" w:type="dxa"/>
              <w:right w:w="108" w:type="dxa"/>
            </w:tcMar>
            <w:vAlign w:val="center"/>
          </w:tcPr>
          <w:p w14:paraId="05B37E1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636" w:type="pct"/>
            <w:tcMar>
              <w:top w:w="0" w:type="dxa"/>
              <w:left w:w="108" w:type="dxa"/>
              <w:bottom w:w="0" w:type="dxa"/>
              <w:right w:w="108" w:type="dxa"/>
            </w:tcMar>
            <w:vAlign w:val="center"/>
          </w:tcPr>
          <w:p w14:paraId="51F8CC3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916501006824506815</w:t>
            </w:r>
          </w:p>
        </w:tc>
      </w:tr>
      <w:tr w:rsidR="00F72092" w:rsidRPr="000D1143" w14:paraId="236C84E1" w14:textId="77777777" w:rsidTr="00217B21">
        <w:trPr>
          <w:trHeight w:val="397"/>
          <w:jc w:val="center"/>
        </w:trPr>
        <w:tc>
          <w:tcPr>
            <w:tcW w:w="1363" w:type="pct"/>
            <w:tcMar>
              <w:top w:w="0" w:type="dxa"/>
              <w:left w:w="108" w:type="dxa"/>
              <w:bottom w:w="0" w:type="dxa"/>
              <w:right w:w="108" w:type="dxa"/>
            </w:tcMar>
            <w:vAlign w:val="center"/>
          </w:tcPr>
          <w:p w14:paraId="4D3A6A4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636" w:type="pct"/>
            <w:tcMar>
              <w:top w:w="0" w:type="dxa"/>
              <w:left w:w="108" w:type="dxa"/>
              <w:bottom w:w="0" w:type="dxa"/>
              <w:right w:w="108" w:type="dxa"/>
            </w:tcMar>
            <w:vAlign w:val="center"/>
          </w:tcPr>
          <w:p w14:paraId="550B093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许可经营项目：无。一般经营项目：股权投资；为客户提供股权投资的财务顾问服务及证监会同意的其他业务。）（未经金融等监管部门批准不得从事吸收存款、融资担保、代客理财、向社会公众集（融）资等金融业务）。（依法须经批准的项目，经相关部门批准后方可开展经营活动）</w:t>
            </w:r>
          </w:p>
        </w:tc>
      </w:tr>
    </w:tbl>
    <w:p w14:paraId="15326AAE" w14:textId="77777777" w:rsidR="00F72092" w:rsidRPr="000D1143" w:rsidRDefault="00F72092" w:rsidP="00217B21">
      <w:pPr>
        <w:pStyle w:val="004"/>
        <w:spacing w:before="120" w:after="120"/>
        <w:ind w:firstLine="482"/>
        <w:outlineLvl w:val="4"/>
      </w:pPr>
      <w:r w:rsidRPr="000D1143">
        <w:lastRenderedPageBreak/>
        <w:t>（</w:t>
      </w:r>
      <w:r w:rsidRPr="000D1143">
        <w:t>6</w:t>
      </w:r>
      <w:r w:rsidRPr="000D1143">
        <w:t>）控制的下属企业情况</w:t>
      </w:r>
    </w:p>
    <w:p w14:paraId="4A335EDD" w14:textId="617D84BE" w:rsidR="00F72092" w:rsidRPr="000D1143" w:rsidRDefault="00F72092" w:rsidP="00F72092">
      <w:pPr>
        <w:spacing w:before="120" w:afterLines="0" w:after="0"/>
        <w:ind w:firstLine="480"/>
      </w:pPr>
      <w:r w:rsidRPr="000D1143">
        <w:t>截至</w:t>
      </w:r>
      <w:r w:rsidR="00DD6674" w:rsidRPr="000D1143">
        <w:t>本报告</w:t>
      </w:r>
      <w:r w:rsidRPr="000D1143">
        <w:t>签署日，广州信德</w:t>
      </w:r>
      <w:r w:rsidRPr="000D1143">
        <w:rPr>
          <w:kern w:val="0"/>
          <w:szCs w:val="24"/>
        </w:rPr>
        <w:t>创业营</w:t>
      </w:r>
      <w:r w:rsidRPr="000D1143">
        <w:t>不存在控制的下属企业。</w:t>
      </w:r>
    </w:p>
    <w:p w14:paraId="2FCB3355" w14:textId="77777777" w:rsidR="00F72092" w:rsidRPr="000D1143" w:rsidRDefault="00F72092" w:rsidP="00217B21">
      <w:pPr>
        <w:pStyle w:val="004"/>
        <w:spacing w:before="120" w:after="120"/>
        <w:ind w:firstLine="482"/>
      </w:pPr>
      <w:r w:rsidRPr="000D1143">
        <w:t>14</w:t>
      </w:r>
      <w:r w:rsidRPr="000D1143">
        <w:t>、泰安乐摇投资服务合伙企业（有限合伙）</w:t>
      </w:r>
    </w:p>
    <w:p w14:paraId="217CFEB3"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0614DC41" w14:textId="77777777" w:rsidTr="00217B21">
        <w:trPr>
          <w:trHeight w:val="397"/>
          <w:jc w:val="center"/>
        </w:trPr>
        <w:tc>
          <w:tcPr>
            <w:tcW w:w="1364" w:type="pct"/>
            <w:tcMar>
              <w:top w:w="0" w:type="dxa"/>
              <w:left w:w="108" w:type="dxa"/>
              <w:bottom w:w="0" w:type="dxa"/>
              <w:right w:w="108" w:type="dxa"/>
            </w:tcMar>
            <w:vAlign w:val="center"/>
          </w:tcPr>
          <w:p w14:paraId="5343E30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6E6A7B9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泰安乐摇投资服务合伙企业（有限合伙）</w:t>
            </w:r>
          </w:p>
        </w:tc>
      </w:tr>
      <w:tr w:rsidR="00F72092" w:rsidRPr="000D1143" w14:paraId="7AC6830C" w14:textId="77777777" w:rsidTr="00217B21">
        <w:trPr>
          <w:trHeight w:val="397"/>
          <w:jc w:val="center"/>
        </w:trPr>
        <w:tc>
          <w:tcPr>
            <w:tcW w:w="1364" w:type="pct"/>
            <w:tcMar>
              <w:top w:w="0" w:type="dxa"/>
              <w:left w:w="108" w:type="dxa"/>
              <w:bottom w:w="0" w:type="dxa"/>
              <w:right w:w="108" w:type="dxa"/>
            </w:tcMar>
            <w:vAlign w:val="center"/>
          </w:tcPr>
          <w:p w14:paraId="69524F4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6202" w:type="dxa"/>
            <w:tcMar>
              <w:top w:w="0" w:type="dxa"/>
              <w:left w:w="108" w:type="dxa"/>
              <w:bottom w:w="0" w:type="dxa"/>
              <w:right w:w="108" w:type="dxa"/>
            </w:tcMar>
            <w:vAlign w:val="center"/>
          </w:tcPr>
          <w:p w14:paraId="15B924D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6E1AF083" w14:textId="77777777" w:rsidTr="00217B21">
        <w:trPr>
          <w:trHeight w:val="397"/>
          <w:jc w:val="center"/>
        </w:trPr>
        <w:tc>
          <w:tcPr>
            <w:tcW w:w="1364" w:type="pct"/>
            <w:tcMar>
              <w:top w:w="0" w:type="dxa"/>
              <w:left w:w="108" w:type="dxa"/>
              <w:bottom w:w="0" w:type="dxa"/>
              <w:right w:w="108" w:type="dxa"/>
            </w:tcMar>
            <w:vAlign w:val="center"/>
          </w:tcPr>
          <w:p w14:paraId="2C9E5FB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52CBC39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山东省泰安市宁阳县文庙街道金阳商贸城物业楼</w:t>
            </w:r>
            <w:r w:rsidRPr="000D1143">
              <w:rPr>
                <w:sz w:val="21"/>
                <w:szCs w:val="21"/>
                <w:lang w:bidi="ar"/>
              </w:rPr>
              <w:t>2</w:t>
            </w:r>
            <w:r w:rsidRPr="000D1143">
              <w:rPr>
                <w:sz w:val="21"/>
                <w:szCs w:val="21"/>
                <w:lang w:bidi="ar"/>
              </w:rPr>
              <w:t>楼</w:t>
            </w:r>
            <w:r w:rsidRPr="000D1143">
              <w:rPr>
                <w:sz w:val="21"/>
                <w:szCs w:val="21"/>
                <w:lang w:bidi="ar"/>
              </w:rPr>
              <w:t>229</w:t>
            </w:r>
            <w:r w:rsidRPr="000D1143">
              <w:rPr>
                <w:sz w:val="21"/>
                <w:szCs w:val="21"/>
                <w:lang w:bidi="ar"/>
              </w:rPr>
              <w:t>号</w:t>
            </w:r>
          </w:p>
        </w:tc>
      </w:tr>
      <w:tr w:rsidR="00F72092" w:rsidRPr="000D1143" w14:paraId="4C9F6CF5" w14:textId="77777777" w:rsidTr="00217B21">
        <w:trPr>
          <w:trHeight w:val="397"/>
          <w:jc w:val="center"/>
        </w:trPr>
        <w:tc>
          <w:tcPr>
            <w:tcW w:w="1364" w:type="pct"/>
            <w:tcMar>
              <w:top w:w="0" w:type="dxa"/>
              <w:left w:w="108" w:type="dxa"/>
              <w:bottom w:w="0" w:type="dxa"/>
              <w:right w:w="108" w:type="dxa"/>
            </w:tcMar>
            <w:vAlign w:val="center"/>
          </w:tcPr>
          <w:p w14:paraId="1A89B31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2FA79F8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山东省泰安市宁阳县文庙街道金阳商贸城物业楼</w:t>
            </w:r>
            <w:r w:rsidRPr="000D1143">
              <w:rPr>
                <w:sz w:val="21"/>
                <w:szCs w:val="21"/>
                <w:lang w:bidi="ar"/>
              </w:rPr>
              <w:t>2</w:t>
            </w:r>
            <w:r w:rsidRPr="000D1143">
              <w:rPr>
                <w:sz w:val="21"/>
                <w:szCs w:val="21"/>
                <w:lang w:bidi="ar"/>
              </w:rPr>
              <w:t>楼</w:t>
            </w:r>
            <w:r w:rsidRPr="000D1143">
              <w:rPr>
                <w:sz w:val="21"/>
                <w:szCs w:val="21"/>
                <w:lang w:bidi="ar"/>
              </w:rPr>
              <w:t>229</w:t>
            </w:r>
            <w:r w:rsidRPr="000D1143">
              <w:rPr>
                <w:sz w:val="21"/>
                <w:szCs w:val="21"/>
                <w:lang w:bidi="ar"/>
              </w:rPr>
              <w:t>号</w:t>
            </w:r>
          </w:p>
        </w:tc>
      </w:tr>
      <w:tr w:rsidR="00F72092" w:rsidRPr="000D1143" w14:paraId="5AD7F1AA" w14:textId="77777777" w:rsidTr="00217B21">
        <w:trPr>
          <w:trHeight w:val="397"/>
          <w:jc w:val="center"/>
        </w:trPr>
        <w:tc>
          <w:tcPr>
            <w:tcW w:w="1364" w:type="pct"/>
            <w:tcMar>
              <w:top w:w="0" w:type="dxa"/>
              <w:left w:w="108" w:type="dxa"/>
              <w:bottom w:w="0" w:type="dxa"/>
              <w:right w:w="108" w:type="dxa"/>
            </w:tcMar>
            <w:vAlign w:val="center"/>
          </w:tcPr>
          <w:p w14:paraId="1B23E353"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4AD4A55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2016</w:t>
            </w:r>
            <w:r w:rsidRPr="000D1143">
              <w:rPr>
                <w:sz w:val="21"/>
                <w:szCs w:val="21"/>
                <w:lang w:bidi="ar"/>
              </w:rPr>
              <w:t>年</w:t>
            </w:r>
            <w:r w:rsidRPr="000D1143">
              <w:rPr>
                <w:sz w:val="21"/>
                <w:szCs w:val="21"/>
                <w:lang w:bidi="ar"/>
              </w:rPr>
              <w:t>3</w:t>
            </w:r>
            <w:r w:rsidRPr="000D1143">
              <w:rPr>
                <w:sz w:val="21"/>
                <w:szCs w:val="21"/>
                <w:lang w:bidi="ar"/>
              </w:rPr>
              <w:t>月</w:t>
            </w:r>
            <w:r w:rsidRPr="000D1143">
              <w:rPr>
                <w:sz w:val="21"/>
                <w:szCs w:val="21"/>
                <w:lang w:bidi="ar"/>
              </w:rPr>
              <w:t>7</w:t>
            </w:r>
            <w:r w:rsidRPr="000D1143">
              <w:rPr>
                <w:sz w:val="21"/>
                <w:szCs w:val="21"/>
                <w:lang w:bidi="ar"/>
              </w:rPr>
              <w:t>日</w:t>
            </w:r>
          </w:p>
        </w:tc>
      </w:tr>
      <w:tr w:rsidR="00F72092" w:rsidRPr="000D1143" w14:paraId="3295A0E8" w14:textId="77777777" w:rsidTr="00217B21">
        <w:trPr>
          <w:trHeight w:val="397"/>
          <w:jc w:val="center"/>
        </w:trPr>
        <w:tc>
          <w:tcPr>
            <w:tcW w:w="1364" w:type="pct"/>
            <w:tcMar>
              <w:top w:w="0" w:type="dxa"/>
              <w:left w:w="108" w:type="dxa"/>
              <w:bottom w:w="0" w:type="dxa"/>
              <w:right w:w="108" w:type="dxa"/>
            </w:tcMar>
            <w:vAlign w:val="center"/>
          </w:tcPr>
          <w:p w14:paraId="295EF8A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3B75D5B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15.948</w:t>
            </w:r>
            <w:r w:rsidRPr="000D1143">
              <w:rPr>
                <w:rFonts w:hint="eastAsia"/>
                <w:sz w:val="21"/>
                <w:szCs w:val="21"/>
                <w:lang w:bidi="ar"/>
              </w:rPr>
              <w:t>696</w:t>
            </w:r>
            <w:r w:rsidRPr="000D1143">
              <w:rPr>
                <w:sz w:val="21"/>
                <w:szCs w:val="21"/>
                <w:lang w:bidi="ar"/>
              </w:rPr>
              <w:t>万元</w:t>
            </w:r>
          </w:p>
        </w:tc>
      </w:tr>
      <w:tr w:rsidR="00F72092" w:rsidRPr="000D1143" w14:paraId="205A239E" w14:textId="77777777" w:rsidTr="00217B21">
        <w:trPr>
          <w:trHeight w:val="397"/>
          <w:jc w:val="center"/>
        </w:trPr>
        <w:tc>
          <w:tcPr>
            <w:tcW w:w="1364" w:type="pct"/>
            <w:tcMar>
              <w:top w:w="0" w:type="dxa"/>
              <w:left w:w="108" w:type="dxa"/>
              <w:bottom w:w="0" w:type="dxa"/>
              <w:right w:w="108" w:type="dxa"/>
            </w:tcMar>
            <w:vAlign w:val="center"/>
          </w:tcPr>
          <w:p w14:paraId="314AB7A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1A75480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陈伟镇</w:t>
            </w:r>
          </w:p>
        </w:tc>
      </w:tr>
      <w:tr w:rsidR="00F72092" w:rsidRPr="000D1143" w14:paraId="28E441C0" w14:textId="77777777" w:rsidTr="00217B21">
        <w:trPr>
          <w:trHeight w:val="397"/>
          <w:jc w:val="center"/>
        </w:trPr>
        <w:tc>
          <w:tcPr>
            <w:tcW w:w="1364" w:type="pct"/>
            <w:tcMar>
              <w:top w:w="0" w:type="dxa"/>
              <w:left w:w="108" w:type="dxa"/>
              <w:bottom w:w="0" w:type="dxa"/>
              <w:right w:w="108" w:type="dxa"/>
            </w:tcMar>
            <w:vAlign w:val="center"/>
          </w:tcPr>
          <w:p w14:paraId="3D1538C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722FA54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91360982MA35GN6Q8Q</w:t>
            </w:r>
          </w:p>
        </w:tc>
      </w:tr>
      <w:tr w:rsidR="00F72092" w:rsidRPr="000D1143" w14:paraId="29084B4F" w14:textId="77777777" w:rsidTr="00217B21">
        <w:trPr>
          <w:trHeight w:val="397"/>
          <w:jc w:val="center"/>
        </w:trPr>
        <w:tc>
          <w:tcPr>
            <w:tcW w:w="1364" w:type="pct"/>
            <w:tcMar>
              <w:top w:w="0" w:type="dxa"/>
              <w:left w:w="108" w:type="dxa"/>
              <w:bottom w:w="0" w:type="dxa"/>
              <w:right w:w="108" w:type="dxa"/>
            </w:tcMar>
            <w:vAlign w:val="center"/>
          </w:tcPr>
          <w:p w14:paraId="57BB3BF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44F93F90"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一般项目：以自有资金从事投资活动；社会经济咨询服务；软件开发；网络技术服务；信息技术咨询服务；技术服务、技术开发、技术咨询、技术交流、技术转让、技术推广；市场营销策划；广告制作；广告设计、代理；广告发布；知识产权服务（专利代理服务除外）；软件销售；电子元器件零售。（除依法须经批准的项目外，凭营业执照依法自主开展经营活动）</w:t>
            </w:r>
          </w:p>
        </w:tc>
      </w:tr>
    </w:tbl>
    <w:p w14:paraId="3E3DE0ED"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66EACC05"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58A1D98B" w14:textId="77777777" w:rsidR="00F72092" w:rsidRPr="000D1143" w:rsidRDefault="00F72092" w:rsidP="00F72092">
      <w:pPr>
        <w:spacing w:before="120" w:afterLines="0" w:after="0"/>
        <w:ind w:firstLine="480"/>
        <w:rPr>
          <w:bCs/>
        </w:rPr>
      </w:pPr>
      <w:r w:rsidRPr="000D1143">
        <w:rPr>
          <w:lang w:bidi="ar"/>
        </w:rPr>
        <w:t>乐摇</w:t>
      </w:r>
      <w:r w:rsidRPr="000D1143">
        <w:t>系</w:t>
      </w:r>
      <w:r w:rsidRPr="000D1143">
        <w:rPr>
          <w:rFonts w:hint="eastAsia"/>
        </w:rPr>
        <w:t>标的公司</w:t>
      </w:r>
      <w:r w:rsidRPr="000D1143">
        <w:t>员工持股平台，</w:t>
      </w:r>
      <w:r w:rsidRPr="000D1143">
        <w:rPr>
          <w:bCs/>
        </w:rPr>
        <w:t>无其他业务。</w:t>
      </w:r>
    </w:p>
    <w:p w14:paraId="5423A1C1" w14:textId="77777777" w:rsidR="00F72092" w:rsidRPr="000D1143" w:rsidRDefault="00F72092" w:rsidP="00F72092">
      <w:pPr>
        <w:spacing w:before="120" w:afterLines="0" w:after="0"/>
        <w:ind w:firstLine="480"/>
        <w:rPr>
          <w:szCs w:val="24"/>
        </w:rPr>
      </w:pPr>
      <w:r w:rsidRPr="000D1143">
        <w:rPr>
          <w:rFonts w:ascii="宋体" w:hAnsi="宋体" w:cs="宋体" w:hint="eastAsia"/>
        </w:rPr>
        <w:t>②</w:t>
      </w:r>
      <w:r w:rsidRPr="000D1143">
        <w:t>最近两年主要财务指标</w:t>
      </w:r>
    </w:p>
    <w:p w14:paraId="76015768" w14:textId="5073DA64" w:rsidR="00F72092" w:rsidRPr="000D1143" w:rsidRDefault="00F72092" w:rsidP="00F72092">
      <w:pPr>
        <w:spacing w:before="120" w:afterLines="0" w:after="0"/>
        <w:ind w:firstLine="480"/>
      </w:pPr>
      <w:r w:rsidRPr="000D1143">
        <w:t>乐摇系</w:t>
      </w:r>
      <w:r w:rsidRPr="000D1143">
        <w:rPr>
          <w:rFonts w:hint="eastAsia"/>
        </w:rPr>
        <w:t>标的公司</w:t>
      </w:r>
      <w:r w:rsidRPr="000D1143">
        <w:t>员工持股平台，成立后至</w:t>
      </w:r>
      <w:r w:rsidR="00DD6674" w:rsidRPr="000D1143">
        <w:t>本报告</w:t>
      </w:r>
      <w:r w:rsidRPr="000D1143">
        <w:t>签署日，未实际经营业务，故未编制财务报表。</w:t>
      </w:r>
    </w:p>
    <w:p w14:paraId="2C831902"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3C632EAE" w14:textId="716E6DAD" w:rsidR="00F72092" w:rsidRPr="000D1143" w:rsidRDefault="00F72092" w:rsidP="00F72092">
      <w:pPr>
        <w:spacing w:before="120" w:afterLines="0" w:after="0"/>
        <w:ind w:firstLine="480"/>
      </w:pPr>
      <w:r w:rsidRPr="000D1143">
        <w:rPr>
          <w:lang w:bidi="ar"/>
        </w:rPr>
        <w:t>乐摇</w:t>
      </w:r>
      <w:r w:rsidRPr="000D1143">
        <w:t>系</w:t>
      </w:r>
      <w:r w:rsidRPr="000D1143">
        <w:rPr>
          <w:rFonts w:hint="eastAsia"/>
        </w:rPr>
        <w:t>标的公司员工</w:t>
      </w:r>
      <w:r w:rsidRPr="000D1143">
        <w:t>持股平台，成立后至</w:t>
      </w:r>
      <w:r w:rsidR="00DD6674" w:rsidRPr="000D1143">
        <w:t>本报告</w:t>
      </w:r>
      <w:r w:rsidRPr="000D1143">
        <w:t>签署日，未实际经营业务，故未编制财务报表。</w:t>
      </w:r>
    </w:p>
    <w:p w14:paraId="44029197"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31983987" w14:textId="2509BB06"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乐摇</w:t>
      </w:r>
      <w:r w:rsidRPr="000D1143">
        <w:t>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
        <w:gridCol w:w="2759"/>
        <w:gridCol w:w="2131"/>
        <w:gridCol w:w="1367"/>
        <w:gridCol w:w="1520"/>
      </w:tblGrid>
      <w:tr w:rsidR="00F72092" w:rsidRPr="000D1143" w14:paraId="01799AC2" w14:textId="77777777" w:rsidTr="00217B21">
        <w:trPr>
          <w:trHeight w:val="397"/>
          <w:tblHeader/>
          <w:jc w:val="center"/>
        </w:trPr>
        <w:tc>
          <w:tcPr>
            <w:tcW w:w="751" w:type="dxa"/>
            <w:tcMar>
              <w:top w:w="0" w:type="dxa"/>
              <w:left w:w="108" w:type="dxa"/>
              <w:bottom w:w="0" w:type="dxa"/>
              <w:right w:w="108" w:type="dxa"/>
            </w:tcMar>
            <w:vAlign w:val="center"/>
          </w:tcPr>
          <w:p w14:paraId="37E3CA8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lastRenderedPageBreak/>
              <w:t>序号</w:t>
            </w:r>
          </w:p>
        </w:tc>
        <w:tc>
          <w:tcPr>
            <w:tcW w:w="2759" w:type="dxa"/>
            <w:tcMar>
              <w:top w:w="0" w:type="dxa"/>
              <w:left w:w="108" w:type="dxa"/>
              <w:bottom w:w="0" w:type="dxa"/>
              <w:right w:w="108" w:type="dxa"/>
            </w:tcMar>
            <w:vAlign w:val="center"/>
          </w:tcPr>
          <w:p w14:paraId="38DE939C"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2131" w:type="dxa"/>
            <w:tcMar>
              <w:top w:w="0" w:type="dxa"/>
              <w:left w:w="108" w:type="dxa"/>
              <w:bottom w:w="0" w:type="dxa"/>
              <w:right w:w="108" w:type="dxa"/>
            </w:tcMar>
            <w:vAlign w:val="center"/>
          </w:tcPr>
          <w:p w14:paraId="4DD1A256"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367" w:type="dxa"/>
            <w:tcMar>
              <w:top w:w="0" w:type="dxa"/>
              <w:left w:w="108" w:type="dxa"/>
              <w:bottom w:w="0" w:type="dxa"/>
              <w:right w:w="108" w:type="dxa"/>
            </w:tcMar>
            <w:vAlign w:val="center"/>
          </w:tcPr>
          <w:p w14:paraId="7E4D8ED6"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006DA088"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（元）</w:t>
            </w:r>
          </w:p>
        </w:tc>
        <w:tc>
          <w:tcPr>
            <w:tcW w:w="1520" w:type="dxa"/>
            <w:tcMar>
              <w:top w:w="0" w:type="dxa"/>
              <w:left w:w="108" w:type="dxa"/>
              <w:bottom w:w="0" w:type="dxa"/>
              <w:right w:w="108" w:type="dxa"/>
            </w:tcMar>
            <w:vAlign w:val="center"/>
          </w:tcPr>
          <w:p w14:paraId="08B42D6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033E20B6"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50421977" w14:textId="77777777" w:rsidTr="00217B21">
        <w:trPr>
          <w:trHeight w:val="397"/>
          <w:jc w:val="center"/>
        </w:trPr>
        <w:tc>
          <w:tcPr>
            <w:tcW w:w="751" w:type="dxa"/>
            <w:tcMar>
              <w:top w:w="0" w:type="dxa"/>
              <w:left w:w="108" w:type="dxa"/>
              <w:bottom w:w="0" w:type="dxa"/>
              <w:right w:w="108" w:type="dxa"/>
            </w:tcMar>
            <w:vAlign w:val="center"/>
          </w:tcPr>
          <w:p w14:paraId="3132BBE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2759" w:type="dxa"/>
            <w:tcMar>
              <w:top w:w="0" w:type="dxa"/>
              <w:left w:w="108" w:type="dxa"/>
              <w:bottom w:w="0" w:type="dxa"/>
              <w:right w:w="108" w:type="dxa"/>
            </w:tcMar>
            <w:vAlign w:val="center"/>
          </w:tcPr>
          <w:p w14:paraId="025EDD8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陈伟镇</w:t>
            </w:r>
          </w:p>
        </w:tc>
        <w:tc>
          <w:tcPr>
            <w:tcW w:w="2131" w:type="dxa"/>
            <w:tcMar>
              <w:top w:w="0" w:type="dxa"/>
              <w:left w:w="108" w:type="dxa"/>
              <w:bottom w:w="0" w:type="dxa"/>
              <w:right w:w="108" w:type="dxa"/>
            </w:tcMar>
            <w:vAlign w:val="center"/>
          </w:tcPr>
          <w:p w14:paraId="0C65158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367" w:type="dxa"/>
            <w:tcMar>
              <w:top w:w="0" w:type="dxa"/>
              <w:left w:w="108" w:type="dxa"/>
              <w:bottom w:w="0" w:type="dxa"/>
              <w:right w:w="108" w:type="dxa"/>
            </w:tcMar>
            <w:vAlign w:val="center"/>
          </w:tcPr>
          <w:p w14:paraId="1CF6B5B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114,890.0</w:t>
            </w:r>
            <w:r w:rsidRPr="000D1143">
              <w:rPr>
                <w:rFonts w:hint="eastAsia"/>
                <w:sz w:val="21"/>
                <w:szCs w:val="21"/>
              </w:rPr>
              <w:t>1</w:t>
            </w:r>
          </w:p>
        </w:tc>
        <w:tc>
          <w:tcPr>
            <w:tcW w:w="1520" w:type="dxa"/>
            <w:tcMar>
              <w:top w:w="0" w:type="dxa"/>
              <w:left w:w="108" w:type="dxa"/>
              <w:bottom w:w="0" w:type="dxa"/>
              <w:right w:w="108" w:type="dxa"/>
            </w:tcMar>
            <w:vAlign w:val="center"/>
          </w:tcPr>
          <w:p w14:paraId="3FA5A1E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72.04</w:t>
            </w:r>
          </w:p>
        </w:tc>
      </w:tr>
      <w:tr w:rsidR="00F72092" w:rsidRPr="000D1143" w14:paraId="15C5A921" w14:textId="77777777" w:rsidTr="00217B21">
        <w:trPr>
          <w:trHeight w:val="397"/>
          <w:jc w:val="center"/>
        </w:trPr>
        <w:tc>
          <w:tcPr>
            <w:tcW w:w="751" w:type="dxa"/>
            <w:tcMar>
              <w:top w:w="0" w:type="dxa"/>
              <w:left w:w="108" w:type="dxa"/>
              <w:bottom w:w="0" w:type="dxa"/>
              <w:right w:w="108" w:type="dxa"/>
            </w:tcMar>
            <w:vAlign w:val="center"/>
          </w:tcPr>
          <w:p w14:paraId="12D7BE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2759" w:type="dxa"/>
            <w:tcMar>
              <w:top w:w="0" w:type="dxa"/>
              <w:left w:w="108" w:type="dxa"/>
              <w:bottom w:w="0" w:type="dxa"/>
              <w:right w:w="108" w:type="dxa"/>
            </w:tcMar>
            <w:vAlign w:val="center"/>
          </w:tcPr>
          <w:p w14:paraId="79C3612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曾小连</w:t>
            </w:r>
          </w:p>
        </w:tc>
        <w:tc>
          <w:tcPr>
            <w:tcW w:w="2131" w:type="dxa"/>
            <w:tcMar>
              <w:top w:w="0" w:type="dxa"/>
              <w:left w:w="108" w:type="dxa"/>
              <w:bottom w:w="0" w:type="dxa"/>
              <w:right w:w="108" w:type="dxa"/>
            </w:tcMar>
            <w:vAlign w:val="center"/>
          </w:tcPr>
          <w:p w14:paraId="57723E8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54D681F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42,897.36</w:t>
            </w:r>
          </w:p>
        </w:tc>
        <w:tc>
          <w:tcPr>
            <w:tcW w:w="1520" w:type="dxa"/>
            <w:tcMar>
              <w:top w:w="0" w:type="dxa"/>
              <w:left w:w="108" w:type="dxa"/>
              <w:bottom w:w="0" w:type="dxa"/>
              <w:right w:w="108" w:type="dxa"/>
            </w:tcMar>
            <w:vAlign w:val="center"/>
          </w:tcPr>
          <w:p w14:paraId="444492E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26.90</w:t>
            </w:r>
          </w:p>
        </w:tc>
      </w:tr>
      <w:tr w:rsidR="00F72092" w:rsidRPr="000D1143" w14:paraId="38C23510" w14:textId="77777777" w:rsidTr="00217B21">
        <w:trPr>
          <w:trHeight w:val="397"/>
          <w:jc w:val="center"/>
        </w:trPr>
        <w:tc>
          <w:tcPr>
            <w:tcW w:w="751" w:type="dxa"/>
            <w:tcMar>
              <w:top w:w="0" w:type="dxa"/>
              <w:left w:w="108" w:type="dxa"/>
              <w:bottom w:w="0" w:type="dxa"/>
              <w:right w:w="108" w:type="dxa"/>
            </w:tcMar>
            <w:vAlign w:val="center"/>
          </w:tcPr>
          <w:p w14:paraId="5AF60358" w14:textId="77777777" w:rsidR="00F72092" w:rsidRPr="000D1143" w:rsidRDefault="00F72092" w:rsidP="00F72092">
            <w:pPr>
              <w:spacing w:beforeLines="0" w:before="0" w:afterLines="0" w:after="0" w:line="240" w:lineRule="auto"/>
              <w:ind w:firstLineChars="0" w:firstLine="0"/>
              <w:jc w:val="center"/>
              <w:rPr>
                <w:sz w:val="21"/>
                <w:szCs w:val="21"/>
              </w:rPr>
            </w:pPr>
            <w:bookmarkStart w:id="151" w:name="_Hlk213689171"/>
            <w:r w:rsidRPr="000D1143">
              <w:rPr>
                <w:sz w:val="21"/>
                <w:szCs w:val="21"/>
              </w:rPr>
              <w:t>3</w:t>
            </w:r>
          </w:p>
        </w:tc>
        <w:tc>
          <w:tcPr>
            <w:tcW w:w="2759" w:type="dxa"/>
            <w:tcMar>
              <w:top w:w="0" w:type="dxa"/>
              <w:left w:w="108" w:type="dxa"/>
              <w:bottom w:w="0" w:type="dxa"/>
              <w:right w:w="108" w:type="dxa"/>
            </w:tcMar>
            <w:vAlign w:val="center"/>
          </w:tcPr>
          <w:p w14:paraId="2AEB353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2131" w:type="dxa"/>
            <w:tcMar>
              <w:top w:w="0" w:type="dxa"/>
              <w:left w:w="108" w:type="dxa"/>
              <w:bottom w:w="0" w:type="dxa"/>
              <w:right w:w="108" w:type="dxa"/>
            </w:tcMar>
            <w:vAlign w:val="center"/>
          </w:tcPr>
          <w:p w14:paraId="1C6453B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367" w:type="dxa"/>
            <w:tcMar>
              <w:top w:w="0" w:type="dxa"/>
              <w:left w:w="108" w:type="dxa"/>
              <w:bottom w:w="0" w:type="dxa"/>
              <w:right w:w="108" w:type="dxa"/>
            </w:tcMar>
            <w:vAlign w:val="center"/>
          </w:tcPr>
          <w:p w14:paraId="4FEBA4A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1,699.59</w:t>
            </w:r>
          </w:p>
        </w:tc>
        <w:tc>
          <w:tcPr>
            <w:tcW w:w="1520" w:type="dxa"/>
            <w:tcMar>
              <w:top w:w="0" w:type="dxa"/>
              <w:left w:w="108" w:type="dxa"/>
              <w:bottom w:w="0" w:type="dxa"/>
              <w:right w:w="108" w:type="dxa"/>
            </w:tcMar>
            <w:vAlign w:val="center"/>
          </w:tcPr>
          <w:p w14:paraId="1E18CEC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1.07</w:t>
            </w:r>
          </w:p>
        </w:tc>
      </w:tr>
      <w:tr w:rsidR="00F72092" w:rsidRPr="000D1143" w14:paraId="2B44379E" w14:textId="77777777" w:rsidTr="00217B21">
        <w:trPr>
          <w:trHeight w:val="397"/>
          <w:jc w:val="center"/>
        </w:trPr>
        <w:tc>
          <w:tcPr>
            <w:tcW w:w="5641" w:type="dxa"/>
            <w:gridSpan w:val="3"/>
            <w:tcMar>
              <w:top w:w="0" w:type="dxa"/>
              <w:left w:w="108" w:type="dxa"/>
              <w:bottom w:w="0" w:type="dxa"/>
              <w:right w:w="108" w:type="dxa"/>
            </w:tcMar>
            <w:vAlign w:val="center"/>
          </w:tcPr>
          <w:p w14:paraId="0D7A6F32"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367" w:type="dxa"/>
            <w:tcMar>
              <w:top w:w="0" w:type="dxa"/>
              <w:left w:w="108" w:type="dxa"/>
              <w:bottom w:w="0" w:type="dxa"/>
              <w:right w:w="108" w:type="dxa"/>
            </w:tcMar>
            <w:vAlign w:val="center"/>
          </w:tcPr>
          <w:p w14:paraId="2D089679"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159,486.96</w:t>
            </w:r>
          </w:p>
        </w:tc>
        <w:tc>
          <w:tcPr>
            <w:tcW w:w="1520" w:type="dxa"/>
            <w:tcMar>
              <w:top w:w="0" w:type="dxa"/>
              <w:left w:w="108" w:type="dxa"/>
              <w:bottom w:w="0" w:type="dxa"/>
              <w:right w:w="108" w:type="dxa"/>
            </w:tcMar>
            <w:vAlign w:val="center"/>
          </w:tcPr>
          <w:p w14:paraId="3D817A79"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bookmarkEnd w:id="151"/>
    <w:p w14:paraId="7316830F" w14:textId="4219C62B"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rFonts w:hint="eastAsia"/>
          <w:bCs/>
          <w:sz w:val="21"/>
        </w:rPr>
        <w:t>乐摇是标的公司的员工持股平台，杨凯然、张杰波原通过乐摇持有标的公司股权，且历史上存在张杰波替杨凯然代持合伙份额的情形，截至</w:t>
      </w:r>
      <w:r w:rsidR="00DD6674" w:rsidRPr="000D1143">
        <w:rPr>
          <w:rFonts w:hint="eastAsia"/>
          <w:bCs/>
          <w:sz w:val="21"/>
        </w:rPr>
        <w:t>本报告</w:t>
      </w:r>
      <w:r w:rsidRPr="000D1143">
        <w:rPr>
          <w:rFonts w:hint="eastAsia"/>
          <w:bCs/>
          <w:sz w:val="21"/>
        </w:rPr>
        <w:t>签署之日，杨凯然与张杰波代持关系已解除，且杨凯然、张杰波原通过乐摇持有标的公司股权已由间接持股变更为直接持股</w:t>
      </w:r>
      <w:r w:rsidRPr="000D1143">
        <w:rPr>
          <w:bCs/>
          <w:sz w:val="21"/>
        </w:rPr>
        <w:t>。</w:t>
      </w:r>
    </w:p>
    <w:p w14:paraId="41AECE69" w14:textId="77E38786" w:rsidR="00F72092" w:rsidRPr="000D1143" w:rsidRDefault="00F72092" w:rsidP="00F72092">
      <w:pPr>
        <w:spacing w:before="120" w:afterLines="0" w:after="0"/>
        <w:ind w:firstLine="480"/>
      </w:pPr>
      <w:r w:rsidRPr="000D1143">
        <w:t>截至</w:t>
      </w:r>
      <w:r w:rsidR="00DD6674" w:rsidRPr="000D1143">
        <w:t>本报告</w:t>
      </w:r>
      <w:r w:rsidRPr="000D1143">
        <w:t>签署日，乐摇不存在协议控制架构、让渡经营管理权、收益权等影响独立性的协议或其他安排。</w:t>
      </w:r>
    </w:p>
    <w:p w14:paraId="6A3164A3"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12FE83A7" w14:textId="77777777" w:rsidTr="00217B21">
        <w:trPr>
          <w:trHeight w:val="397"/>
          <w:jc w:val="center"/>
        </w:trPr>
        <w:tc>
          <w:tcPr>
            <w:tcW w:w="1363" w:type="pct"/>
            <w:tcMar>
              <w:top w:w="0" w:type="dxa"/>
              <w:left w:w="108" w:type="dxa"/>
              <w:bottom w:w="0" w:type="dxa"/>
              <w:right w:w="108" w:type="dxa"/>
            </w:tcMar>
            <w:vAlign w:val="center"/>
          </w:tcPr>
          <w:p w14:paraId="03EEC0E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姓名</w:t>
            </w:r>
          </w:p>
        </w:tc>
        <w:tc>
          <w:tcPr>
            <w:tcW w:w="3637" w:type="pct"/>
            <w:tcMar>
              <w:top w:w="0" w:type="dxa"/>
              <w:left w:w="108" w:type="dxa"/>
              <w:bottom w:w="0" w:type="dxa"/>
              <w:right w:w="108" w:type="dxa"/>
            </w:tcMar>
            <w:vAlign w:val="center"/>
          </w:tcPr>
          <w:p w14:paraId="796AD87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陈伟镇</w:t>
            </w:r>
          </w:p>
        </w:tc>
      </w:tr>
      <w:tr w:rsidR="00F72092" w:rsidRPr="000D1143" w14:paraId="5AEA9880" w14:textId="77777777" w:rsidTr="00217B21">
        <w:trPr>
          <w:trHeight w:val="397"/>
          <w:jc w:val="center"/>
        </w:trPr>
        <w:tc>
          <w:tcPr>
            <w:tcW w:w="1363" w:type="pct"/>
            <w:tcMar>
              <w:top w:w="0" w:type="dxa"/>
              <w:left w:w="108" w:type="dxa"/>
              <w:bottom w:w="0" w:type="dxa"/>
              <w:right w:w="108" w:type="dxa"/>
            </w:tcMar>
            <w:vAlign w:val="center"/>
          </w:tcPr>
          <w:p w14:paraId="490D696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曾用名</w:t>
            </w:r>
          </w:p>
        </w:tc>
        <w:tc>
          <w:tcPr>
            <w:tcW w:w="6203" w:type="dxa"/>
            <w:tcMar>
              <w:top w:w="0" w:type="dxa"/>
              <w:left w:w="108" w:type="dxa"/>
              <w:bottom w:w="0" w:type="dxa"/>
              <w:right w:w="108" w:type="dxa"/>
            </w:tcMar>
            <w:vAlign w:val="center"/>
          </w:tcPr>
          <w:p w14:paraId="2292203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无</w:t>
            </w:r>
          </w:p>
        </w:tc>
      </w:tr>
      <w:tr w:rsidR="00F72092" w:rsidRPr="000D1143" w14:paraId="73D9EE04" w14:textId="77777777" w:rsidTr="00217B21">
        <w:trPr>
          <w:trHeight w:val="397"/>
          <w:jc w:val="center"/>
        </w:trPr>
        <w:tc>
          <w:tcPr>
            <w:tcW w:w="1363" w:type="pct"/>
            <w:tcMar>
              <w:top w:w="0" w:type="dxa"/>
              <w:left w:w="108" w:type="dxa"/>
              <w:bottom w:w="0" w:type="dxa"/>
              <w:right w:w="108" w:type="dxa"/>
            </w:tcMar>
            <w:vAlign w:val="center"/>
          </w:tcPr>
          <w:p w14:paraId="74E93B0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性别</w:t>
            </w:r>
          </w:p>
        </w:tc>
        <w:tc>
          <w:tcPr>
            <w:tcW w:w="6203" w:type="dxa"/>
            <w:tcMar>
              <w:top w:w="0" w:type="dxa"/>
              <w:left w:w="108" w:type="dxa"/>
              <w:bottom w:w="0" w:type="dxa"/>
              <w:right w:w="108" w:type="dxa"/>
            </w:tcMar>
            <w:vAlign w:val="center"/>
          </w:tcPr>
          <w:p w14:paraId="328A047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男</w:t>
            </w:r>
          </w:p>
        </w:tc>
      </w:tr>
      <w:tr w:rsidR="00F72092" w:rsidRPr="000D1143" w14:paraId="25A3EB23" w14:textId="77777777" w:rsidTr="00217B21">
        <w:trPr>
          <w:trHeight w:val="397"/>
          <w:jc w:val="center"/>
        </w:trPr>
        <w:tc>
          <w:tcPr>
            <w:tcW w:w="1363" w:type="pct"/>
            <w:tcMar>
              <w:top w:w="0" w:type="dxa"/>
              <w:left w:w="108" w:type="dxa"/>
              <w:bottom w:w="0" w:type="dxa"/>
              <w:right w:w="108" w:type="dxa"/>
            </w:tcMar>
            <w:vAlign w:val="center"/>
          </w:tcPr>
          <w:p w14:paraId="0A8D16C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国籍</w:t>
            </w:r>
          </w:p>
        </w:tc>
        <w:tc>
          <w:tcPr>
            <w:tcW w:w="6203" w:type="dxa"/>
            <w:tcMar>
              <w:top w:w="0" w:type="dxa"/>
              <w:left w:w="108" w:type="dxa"/>
              <w:bottom w:w="0" w:type="dxa"/>
              <w:right w:w="108" w:type="dxa"/>
            </w:tcMar>
            <w:vAlign w:val="center"/>
          </w:tcPr>
          <w:p w14:paraId="61AF859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中国</w:t>
            </w:r>
          </w:p>
        </w:tc>
      </w:tr>
      <w:tr w:rsidR="00F72092" w:rsidRPr="000D1143" w14:paraId="70D75662" w14:textId="77777777" w:rsidTr="00217B21">
        <w:trPr>
          <w:trHeight w:val="397"/>
          <w:jc w:val="center"/>
        </w:trPr>
        <w:tc>
          <w:tcPr>
            <w:tcW w:w="1363" w:type="pct"/>
            <w:tcMar>
              <w:top w:w="0" w:type="dxa"/>
              <w:left w:w="108" w:type="dxa"/>
              <w:bottom w:w="0" w:type="dxa"/>
              <w:right w:w="108" w:type="dxa"/>
            </w:tcMar>
            <w:vAlign w:val="center"/>
          </w:tcPr>
          <w:p w14:paraId="1C8060E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身份证号码</w:t>
            </w:r>
          </w:p>
        </w:tc>
        <w:tc>
          <w:tcPr>
            <w:tcW w:w="6203" w:type="dxa"/>
            <w:tcMar>
              <w:top w:w="0" w:type="dxa"/>
              <w:left w:w="108" w:type="dxa"/>
              <w:bottom w:w="0" w:type="dxa"/>
              <w:right w:w="108" w:type="dxa"/>
            </w:tcMar>
            <w:vAlign w:val="center"/>
          </w:tcPr>
          <w:p w14:paraId="04133B5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4452811986********</w:t>
            </w:r>
          </w:p>
        </w:tc>
      </w:tr>
      <w:tr w:rsidR="00F72092" w:rsidRPr="000D1143" w14:paraId="7FFDBD75" w14:textId="77777777" w:rsidTr="00217B21">
        <w:trPr>
          <w:trHeight w:val="397"/>
          <w:jc w:val="center"/>
        </w:trPr>
        <w:tc>
          <w:tcPr>
            <w:tcW w:w="1363" w:type="pct"/>
            <w:tcMar>
              <w:top w:w="0" w:type="dxa"/>
              <w:left w:w="108" w:type="dxa"/>
              <w:bottom w:w="0" w:type="dxa"/>
              <w:right w:w="108" w:type="dxa"/>
            </w:tcMar>
            <w:vAlign w:val="center"/>
          </w:tcPr>
          <w:p w14:paraId="1019E42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住所</w:t>
            </w:r>
            <w:r w:rsidRPr="000D1143">
              <w:rPr>
                <w:b/>
                <w:kern w:val="0"/>
                <w:sz w:val="21"/>
                <w:szCs w:val="21"/>
              </w:rPr>
              <w:t>/</w:t>
            </w:r>
            <w:r w:rsidRPr="000D1143">
              <w:rPr>
                <w:b/>
                <w:kern w:val="0"/>
                <w:sz w:val="21"/>
                <w:szCs w:val="21"/>
              </w:rPr>
              <w:t>通讯地址</w:t>
            </w:r>
          </w:p>
        </w:tc>
        <w:tc>
          <w:tcPr>
            <w:tcW w:w="6203" w:type="dxa"/>
            <w:tcMar>
              <w:top w:w="0" w:type="dxa"/>
              <w:left w:w="108" w:type="dxa"/>
              <w:bottom w:w="0" w:type="dxa"/>
              <w:right w:w="108" w:type="dxa"/>
            </w:tcMar>
            <w:vAlign w:val="center"/>
          </w:tcPr>
          <w:p w14:paraId="4C51FA57"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广州市番禺</w:t>
            </w:r>
            <w:r w:rsidRPr="000D1143">
              <w:rPr>
                <w:sz w:val="21"/>
                <w:szCs w:val="21"/>
                <w:lang w:eastAsia="zh-Hans"/>
              </w:rPr>
              <w:t>区</w:t>
            </w:r>
            <w:r w:rsidRPr="000D1143">
              <w:rPr>
                <w:sz w:val="21"/>
                <w:szCs w:val="21"/>
              </w:rPr>
              <w:t>****************</w:t>
            </w:r>
          </w:p>
        </w:tc>
      </w:tr>
      <w:tr w:rsidR="00F72092" w:rsidRPr="000D1143" w14:paraId="51C13C65" w14:textId="77777777" w:rsidTr="00217B21">
        <w:trPr>
          <w:trHeight w:val="397"/>
          <w:jc w:val="center"/>
        </w:trPr>
        <w:tc>
          <w:tcPr>
            <w:tcW w:w="1363" w:type="pct"/>
            <w:tcMar>
              <w:top w:w="0" w:type="dxa"/>
              <w:left w:w="108" w:type="dxa"/>
              <w:bottom w:w="0" w:type="dxa"/>
              <w:right w:w="108" w:type="dxa"/>
            </w:tcMar>
            <w:vAlign w:val="center"/>
          </w:tcPr>
          <w:p w14:paraId="445A3A4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是否取得其他国家或者地区居留权</w:t>
            </w:r>
          </w:p>
        </w:tc>
        <w:tc>
          <w:tcPr>
            <w:tcW w:w="6203" w:type="dxa"/>
            <w:tcMar>
              <w:top w:w="0" w:type="dxa"/>
              <w:left w:w="108" w:type="dxa"/>
              <w:bottom w:w="0" w:type="dxa"/>
              <w:right w:w="108" w:type="dxa"/>
            </w:tcMar>
            <w:vAlign w:val="center"/>
          </w:tcPr>
          <w:p w14:paraId="54796FC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否</w:t>
            </w:r>
          </w:p>
        </w:tc>
      </w:tr>
    </w:tbl>
    <w:p w14:paraId="7D36BD23"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3802EEBD" w14:textId="32478C33"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乐摇</w:t>
      </w:r>
      <w:r w:rsidRPr="000D1143">
        <w:rPr>
          <w:szCs w:val="24"/>
          <w:lang w:bidi="ar"/>
        </w:rPr>
        <w:t>不存在控制的下属企业</w:t>
      </w:r>
      <w:r w:rsidRPr="000D1143">
        <w:t>。</w:t>
      </w:r>
    </w:p>
    <w:p w14:paraId="638D886C" w14:textId="77777777" w:rsidR="00F72092" w:rsidRPr="000D1143" w:rsidRDefault="00F72092" w:rsidP="00217B21">
      <w:pPr>
        <w:pStyle w:val="004"/>
        <w:spacing w:before="120" w:after="120"/>
        <w:ind w:firstLine="482"/>
      </w:pPr>
      <w:r w:rsidRPr="000D1143">
        <w:t>15</w:t>
      </w:r>
      <w:r w:rsidRPr="000D1143">
        <w:t>、珠海康远投资企业（有限合伙）</w:t>
      </w:r>
    </w:p>
    <w:p w14:paraId="47B7872D"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70B2B4C9" w14:textId="77777777" w:rsidTr="00217B21">
        <w:trPr>
          <w:trHeight w:val="397"/>
          <w:jc w:val="center"/>
        </w:trPr>
        <w:tc>
          <w:tcPr>
            <w:tcW w:w="1364" w:type="pct"/>
            <w:tcMar>
              <w:top w:w="0" w:type="dxa"/>
              <w:left w:w="108" w:type="dxa"/>
              <w:bottom w:w="0" w:type="dxa"/>
              <w:right w:w="108" w:type="dxa"/>
            </w:tcMar>
            <w:vAlign w:val="center"/>
          </w:tcPr>
          <w:p w14:paraId="66C9B16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62A8618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珠海康远投资企业（有限合伙）</w:t>
            </w:r>
          </w:p>
        </w:tc>
      </w:tr>
      <w:tr w:rsidR="00F72092" w:rsidRPr="000D1143" w14:paraId="706AB068" w14:textId="77777777" w:rsidTr="00217B21">
        <w:trPr>
          <w:trHeight w:val="397"/>
          <w:jc w:val="center"/>
        </w:trPr>
        <w:tc>
          <w:tcPr>
            <w:tcW w:w="1364" w:type="pct"/>
            <w:tcMar>
              <w:top w:w="0" w:type="dxa"/>
              <w:left w:w="108" w:type="dxa"/>
              <w:bottom w:w="0" w:type="dxa"/>
              <w:right w:w="108" w:type="dxa"/>
            </w:tcMar>
            <w:vAlign w:val="center"/>
          </w:tcPr>
          <w:p w14:paraId="12CE721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6202" w:type="dxa"/>
            <w:tcMar>
              <w:top w:w="0" w:type="dxa"/>
              <w:left w:w="108" w:type="dxa"/>
              <w:bottom w:w="0" w:type="dxa"/>
              <w:right w:w="108" w:type="dxa"/>
            </w:tcMar>
            <w:vAlign w:val="center"/>
          </w:tcPr>
          <w:p w14:paraId="14FAB126"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627201CE" w14:textId="77777777" w:rsidTr="00217B21">
        <w:trPr>
          <w:trHeight w:val="397"/>
          <w:jc w:val="center"/>
        </w:trPr>
        <w:tc>
          <w:tcPr>
            <w:tcW w:w="1364" w:type="pct"/>
            <w:tcMar>
              <w:top w:w="0" w:type="dxa"/>
              <w:left w:w="108" w:type="dxa"/>
              <w:bottom w:w="0" w:type="dxa"/>
              <w:right w:w="108" w:type="dxa"/>
            </w:tcMar>
            <w:vAlign w:val="center"/>
          </w:tcPr>
          <w:p w14:paraId="47FE691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0611583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珠海市横琴新区宝华路</w:t>
            </w:r>
            <w:r w:rsidRPr="000D1143">
              <w:rPr>
                <w:sz w:val="21"/>
                <w:szCs w:val="21"/>
                <w:lang w:bidi="ar"/>
              </w:rPr>
              <w:t>6</w:t>
            </w:r>
            <w:r w:rsidRPr="000D1143">
              <w:rPr>
                <w:sz w:val="21"/>
                <w:szCs w:val="21"/>
                <w:lang w:bidi="ar"/>
              </w:rPr>
              <w:t>号</w:t>
            </w:r>
            <w:r w:rsidRPr="000D1143">
              <w:rPr>
                <w:sz w:val="21"/>
                <w:szCs w:val="21"/>
                <w:lang w:bidi="ar"/>
              </w:rPr>
              <w:t>105</w:t>
            </w:r>
            <w:r w:rsidRPr="000D1143">
              <w:rPr>
                <w:sz w:val="21"/>
                <w:szCs w:val="21"/>
                <w:lang w:bidi="ar"/>
              </w:rPr>
              <w:t>室</w:t>
            </w:r>
            <w:r w:rsidRPr="000D1143">
              <w:rPr>
                <w:sz w:val="21"/>
                <w:szCs w:val="21"/>
                <w:lang w:bidi="ar"/>
              </w:rPr>
              <w:t>-1178</w:t>
            </w:r>
          </w:p>
        </w:tc>
      </w:tr>
      <w:tr w:rsidR="00F72092" w:rsidRPr="000D1143" w14:paraId="581B04C9" w14:textId="77777777" w:rsidTr="00217B21">
        <w:trPr>
          <w:trHeight w:val="397"/>
          <w:jc w:val="center"/>
        </w:trPr>
        <w:tc>
          <w:tcPr>
            <w:tcW w:w="1364" w:type="pct"/>
            <w:tcMar>
              <w:top w:w="0" w:type="dxa"/>
              <w:left w:w="108" w:type="dxa"/>
              <w:bottom w:w="0" w:type="dxa"/>
              <w:right w:w="108" w:type="dxa"/>
            </w:tcMar>
            <w:vAlign w:val="center"/>
          </w:tcPr>
          <w:p w14:paraId="4ABC352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314FA93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珠海市横琴新区宝华路</w:t>
            </w:r>
            <w:r w:rsidRPr="000D1143">
              <w:rPr>
                <w:sz w:val="21"/>
                <w:szCs w:val="21"/>
                <w:lang w:bidi="ar"/>
              </w:rPr>
              <w:t>6</w:t>
            </w:r>
            <w:r w:rsidRPr="000D1143">
              <w:rPr>
                <w:sz w:val="21"/>
                <w:szCs w:val="21"/>
                <w:lang w:bidi="ar"/>
              </w:rPr>
              <w:t>号</w:t>
            </w:r>
            <w:r w:rsidRPr="000D1143">
              <w:rPr>
                <w:sz w:val="21"/>
                <w:szCs w:val="21"/>
                <w:lang w:bidi="ar"/>
              </w:rPr>
              <w:t>105</w:t>
            </w:r>
            <w:r w:rsidRPr="000D1143">
              <w:rPr>
                <w:sz w:val="21"/>
                <w:szCs w:val="21"/>
                <w:lang w:bidi="ar"/>
              </w:rPr>
              <w:t>室</w:t>
            </w:r>
            <w:r w:rsidRPr="000D1143">
              <w:rPr>
                <w:sz w:val="21"/>
                <w:szCs w:val="21"/>
                <w:lang w:bidi="ar"/>
              </w:rPr>
              <w:t>-1178</w:t>
            </w:r>
          </w:p>
        </w:tc>
      </w:tr>
      <w:tr w:rsidR="00F72092" w:rsidRPr="000D1143" w14:paraId="1DC2D6DF" w14:textId="77777777" w:rsidTr="00217B21">
        <w:trPr>
          <w:trHeight w:val="397"/>
          <w:jc w:val="center"/>
        </w:trPr>
        <w:tc>
          <w:tcPr>
            <w:tcW w:w="1364" w:type="pct"/>
            <w:tcMar>
              <w:top w:w="0" w:type="dxa"/>
              <w:left w:w="108" w:type="dxa"/>
              <w:bottom w:w="0" w:type="dxa"/>
              <w:right w:w="108" w:type="dxa"/>
            </w:tcMar>
            <w:vAlign w:val="center"/>
          </w:tcPr>
          <w:p w14:paraId="1F936525"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749BF2E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2014</w:t>
            </w:r>
            <w:r w:rsidRPr="000D1143">
              <w:rPr>
                <w:sz w:val="21"/>
                <w:szCs w:val="21"/>
                <w:lang w:bidi="ar"/>
              </w:rPr>
              <w:t>年</w:t>
            </w:r>
            <w:r w:rsidRPr="000D1143">
              <w:rPr>
                <w:sz w:val="21"/>
                <w:szCs w:val="21"/>
                <w:lang w:bidi="ar"/>
              </w:rPr>
              <w:t>11</w:t>
            </w:r>
            <w:r w:rsidRPr="000D1143">
              <w:rPr>
                <w:sz w:val="21"/>
                <w:szCs w:val="21"/>
                <w:lang w:bidi="ar"/>
              </w:rPr>
              <w:t>月</w:t>
            </w:r>
            <w:r w:rsidRPr="000D1143">
              <w:rPr>
                <w:sz w:val="21"/>
                <w:szCs w:val="21"/>
                <w:lang w:bidi="ar"/>
              </w:rPr>
              <w:t>18</w:t>
            </w:r>
            <w:r w:rsidRPr="000D1143">
              <w:rPr>
                <w:sz w:val="21"/>
                <w:szCs w:val="21"/>
                <w:lang w:bidi="ar"/>
              </w:rPr>
              <w:t>日</w:t>
            </w:r>
          </w:p>
        </w:tc>
      </w:tr>
      <w:tr w:rsidR="00F72092" w:rsidRPr="000D1143" w14:paraId="71B93517" w14:textId="77777777" w:rsidTr="00217B21">
        <w:trPr>
          <w:trHeight w:val="397"/>
          <w:jc w:val="center"/>
        </w:trPr>
        <w:tc>
          <w:tcPr>
            <w:tcW w:w="1364" w:type="pct"/>
            <w:tcMar>
              <w:top w:w="0" w:type="dxa"/>
              <w:left w:w="108" w:type="dxa"/>
              <w:bottom w:w="0" w:type="dxa"/>
              <w:right w:w="108" w:type="dxa"/>
            </w:tcMar>
            <w:vAlign w:val="center"/>
          </w:tcPr>
          <w:p w14:paraId="56B9F72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374BCB0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1,644.8</w:t>
            </w:r>
            <w:r w:rsidRPr="000D1143">
              <w:rPr>
                <w:rFonts w:hint="eastAsia"/>
                <w:sz w:val="21"/>
                <w:szCs w:val="21"/>
                <w:lang w:bidi="ar"/>
              </w:rPr>
              <w:t>26</w:t>
            </w:r>
            <w:r w:rsidRPr="000D1143">
              <w:rPr>
                <w:sz w:val="21"/>
                <w:szCs w:val="21"/>
                <w:lang w:bidi="ar"/>
              </w:rPr>
              <w:t>万元</w:t>
            </w:r>
          </w:p>
        </w:tc>
      </w:tr>
      <w:tr w:rsidR="00F72092" w:rsidRPr="000D1143" w14:paraId="6D83EB6B" w14:textId="77777777" w:rsidTr="00217B21">
        <w:trPr>
          <w:trHeight w:val="397"/>
          <w:jc w:val="center"/>
        </w:trPr>
        <w:tc>
          <w:tcPr>
            <w:tcW w:w="1364" w:type="pct"/>
            <w:tcMar>
              <w:top w:w="0" w:type="dxa"/>
              <w:left w:w="108" w:type="dxa"/>
              <w:bottom w:w="0" w:type="dxa"/>
              <w:right w:w="108" w:type="dxa"/>
            </w:tcMar>
            <w:vAlign w:val="center"/>
          </w:tcPr>
          <w:p w14:paraId="6936BA3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lastRenderedPageBreak/>
              <w:t>执行事务合伙人</w:t>
            </w:r>
          </w:p>
        </w:tc>
        <w:tc>
          <w:tcPr>
            <w:tcW w:w="6202" w:type="dxa"/>
            <w:tcMar>
              <w:top w:w="0" w:type="dxa"/>
              <w:left w:w="108" w:type="dxa"/>
              <w:bottom w:w="0" w:type="dxa"/>
              <w:right w:w="108" w:type="dxa"/>
            </w:tcMar>
            <w:vAlign w:val="center"/>
          </w:tcPr>
          <w:p w14:paraId="73931B1C"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许一</w:t>
            </w:r>
            <w:r w:rsidRPr="000D1143">
              <w:rPr>
                <w:rFonts w:hint="eastAsia"/>
                <w:sz w:val="21"/>
                <w:szCs w:val="21"/>
                <w:lang w:bidi="ar"/>
              </w:rPr>
              <w:t>宇</w:t>
            </w:r>
          </w:p>
        </w:tc>
      </w:tr>
      <w:tr w:rsidR="00F72092" w:rsidRPr="000D1143" w14:paraId="532C2ACA" w14:textId="77777777" w:rsidTr="00217B21">
        <w:trPr>
          <w:trHeight w:val="397"/>
          <w:jc w:val="center"/>
        </w:trPr>
        <w:tc>
          <w:tcPr>
            <w:tcW w:w="1364" w:type="pct"/>
            <w:tcMar>
              <w:top w:w="0" w:type="dxa"/>
              <w:left w:w="108" w:type="dxa"/>
              <w:bottom w:w="0" w:type="dxa"/>
              <w:right w:w="108" w:type="dxa"/>
            </w:tcMar>
            <w:vAlign w:val="center"/>
          </w:tcPr>
          <w:p w14:paraId="78EB579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778C0F1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9144040032324064XG</w:t>
            </w:r>
          </w:p>
        </w:tc>
      </w:tr>
      <w:tr w:rsidR="00F72092" w:rsidRPr="000D1143" w14:paraId="7FF554A3" w14:textId="77777777" w:rsidTr="00217B21">
        <w:trPr>
          <w:trHeight w:val="397"/>
          <w:jc w:val="center"/>
        </w:trPr>
        <w:tc>
          <w:tcPr>
            <w:tcW w:w="1364" w:type="pct"/>
            <w:tcMar>
              <w:top w:w="0" w:type="dxa"/>
              <w:left w:w="108" w:type="dxa"/>
              <w:bottom w:w="0" w:type="dxa"/>
              <w:right w:w="108" w:type="dxa"/>
            </w:tcMar>
            <w:vAlign w:val="center"/>
          </w:tcPr>
          <w:p w14:paraId="6072793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22A06FF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一般项目：以自有资金从事投资活动；信息咨询服务（不含许可类信息咨询服务）。（除依法须经批准的项目外，凭营业执照依法自主开展经营活动）</w:t>
            </w:r>
          </w:p>
        </w:tc>
      </w:tr>
    </w:tbl>
    <w:p w14:paraId="01BCEA9A"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4780D350"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343774D7" w14:textId="77777777" w:rsidR="00F72092" w:rsidRPr="000D1143" w:rsidRDefault="00F72092" w:rsidP="00F72092">
      <w:pPr>
        <w:spacing w:before="120" w:afterLines="0" w:after="0"/>
        <w:ind w:firstLine="480"/>
        <w:rPr>
          <w:color w:val="000000"/>
          <w:shd w:val="clear" w:color="auto" w:fill="FFFFFF"/>
        </w:rPr>
      </w:pPr>
      <w:r w:rsidRPr="000D1143">
        <w:rPr>
          <w:kern w:val="0"/>
        </w:rPr>
        <w:t>珠海康远</w:t>
      </w:r>
      <w:r w:rsidRPr="000D1143">
        <w:rPr>
          <w:lang w:bidi="ar"/>
        </w:rPr>
        <w:t>系广发信德投资管理有限公司</w:t>
      </w:r>
      <w:r w:rsidRPr="000D1143">
        <w:t>的跟投企业，主要从事股权投资业务，最近三年主营业务未发生变更</w:t>
      </w:r>
      <w:r w:rsidRPr="000D1143">
        <w:rPr>
          <w:color w:val="000000"/>
          <w:shd w:val="clear" w:color="auto" w:fill="FFFFFF"/>
        </w:rPr>
        <w:t>。</w:t>
      </w:r>
    </w:p>
    <w:p w14:paraId="4E8A1F3E" w14:textId="77777777" w:rsidR="00F72092" w:rsidRPr="000D1143" w:rsidRDefault="00F72092" w:rsidP="00F72092">
      <w:pPr>
        <w:spacing w:before="120" w:afterLines="0" w:after="0"/>
        <w:ind w:firstLine="480"/>
      </w:pPr>
      <w:r w:rsidRPr="000D1143">
        <w:rPr>
          <w:rFonts w:ascii="宋体" w:hAnsi="宋体" w:cs="宋体" w:hint="eastAsia"/>
        </w:rPr>
        <w:t>②</w:t>
      </w:r>
      <w:r w:rsidRPr="000D1143">
        <w:t>最近两年主要财务指标</w:t>
      </w:r>
    </w:p>
    <w:p w14:paraId="23DD5DC6" w14:textId="77777777" w:rsidR="00F72092" w:rsidRPr="000D1143" w:rsidRDefault="00F72092" w:rsidP="00F72092">
      <w:pPr>
        <w:spacing w:before="120" w:afterLines="0" w:after="0"/>
        <w:ind w:firstLine="480"/>
      </w:pPr>
      <w:r w:rsidRPr="000D1143">
        <w:t>最近两年，</w:t>
      </w:r>
      <w:r w:rsidRPr="000D1143">
        <w:rPr>
          <w:kern w:val="0"/>
          <w:szCs w:val="24"/>
        </w:rPr>
        <w:t>珠海康远</w:t>
      </w:r>
      <w:r w:rsidRPr="000D1143">
        <w:t>的主要财务指标（合并口径）如下：</w:t>
      </w:r>
    </w:p>
    <w:p w14:paraId="7E633D02"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4297E7F8" w14:textId="77777777" w:rsidTr="00217B21">
        <w:trPr>
          <w:trHeight w:val="397"/>
          <w:tblHeader/>
          <w:jc w:val="center"/>
        </w:trPr>
        <w:tc>
          <w:tcPr>
            <w:tcW w:w="1015" w:type="pct"/>
            <w:tcMar>
              <w:top w:w="0" w:type="dxa"/>
              <w:left w:w="108" w:type="dxa"/>
              <w:bottom w:w="0" w:type="dxa"/>
              <w:right w:w="108" w:type="dxa"/>
            </w:tcMar>
            <w:vAlign w:val="center"/>
          </w:tcPr>
          <w:p w14:paraId="40286BE4"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69BFCE89"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7E634D42"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62D2D897" w14:textId="77777777" w:rsidTr="00217B21">
        <w:trPr>
          <w:trHeight w:val="397"/>
          <w:jc w:val="center"/>
        </w:trPr>
        <w:tc>
          <w:tcPr>
            <w:tcW w:w="1015" w:type="pct"/>
            <w:tcMar>
              <w:top w:w="0" w:type="dxa"/>
              <w:left w:w="108" w:type="dxa"/>
              <w:bottom w:w="0" w:type="dxa"/>
              <w:right w:w="108" w:type="dxa"/>
            </w:tcMar>
            <w:vAlign w:val="center"/>
          </w:tcPr>
          <w:p w14:paraId="58AAECD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3398" w:type="dxa"/>
            <w:tcMar>
              <w:top w:w="0" w:type="dxa"/>
              <w:left w:w="108" w:type="dxa"/>
              <w:bottom w:w="0" w:type="dxa"/>
              <w:right w:w="108" w:type="dxa"/>
            </w:tcMar>
            <w:vAlign w:val="center"/>
          </w:tcPr>
          <w:p w14:paraId="304C9C1E" w14:textId="77777777" w:rsidR="00F72092" w:rsidRPr="000D1143" w:rsidRDefault="00F72092" w:rsidP="00F72092">
            <w:pPr>
              <w:widowControl/>
              <w:spacing w:beforeLines="0" w:before="0" w:afterLines="0" w:after="0" w:line="240" w:lineRule="auto"/>
              <w:ind w:firstLineChars="0" w:firstLine="0"/>
              <w:jc w:val="right"/>
              <w:textAlignment w:val="bottom"/>
              <w:rPr>
                <w:kern w:val="0"/>
                <w:sz w:val="21"/>
                <w:szCs w:val="21"/>
              </w:rPr>
            </w:pPr>
            <w:r w:rsidRPr="000D1143">
              <w:rPr>
                <w:color w:val="000000"/>
                <w:kern w:val="0"/>
                <w:sz w:val="21"/>
                <w:szCs w:val="21"/>
                <w:lang w:bidi="ar"/>
              </w:rPr>
              <w:t xml:space="preserve"> 3,422.87 </w:t>
            </w:r>
          </w:p>
        </w:tc>
        <w:tc>
          <w:tcPr>
            <w:tcW w:w="3398" w:type="dxa"/>
            <w:tcMar>
              <w:top w:w="0" w:type="dxa"/>
              <w:left w:w="108" w:type="dxa"/>
              <w:bottom w:w="0" w:type="dxa"/>
              <w:right w:w="108" w:type="dxa"/>
            </w:tcMar>
            <w:vAlign w:val="center"/>
          </w:tcPr>
          <w:p w14:paraId="060E0497" w14:textId="77777777" w:rsidR="00F72092" w:rsidRPr="000D1143" w:rsidRDefault="00F72092" w:rsidP="00F72092">
            <w:pPr>
              <w:widowControl/>
              <w:spacing w:beforeLines="0" w:before="0" w:afterLines="0" w:after="0" w:line="240" w:lineRule="auto"/>
              <w:ind w:firstLineChars="0" w:firstLine="0"/>
              <w:jc w:val="right"/>
              <w:textAlignment w:val="bottom"/>
              <w:rPr>
                <w:kern w:val="0"/>
                <w:sz w:val="21"/>
                <w:szCs w:val="21"/>
              </w:rPr>
            </w:pPr>
            <w:r w:rsidRPr="000D1143">
              <w:rPr>
                <w:color w:val="000000"/>
                <w:kern w:val="0"/>
                <w:sz w:val="21"/>
                <w:szCs w:val="21"/>
                <w:lang w:bidi="ar"/>
              </w:rPr>
              <w:t xml:space="preserve"> 4,376.71 </w:t>
            </w:r>
          </w:p>
        </w:tc>
      </w:tr>
      <w:tr w:rsidR="00F72092" w:rsidRPr="000D1143" w14:paraId="687A9E2A" w14:textId="77777777" w:rsidTr="00217B21">
        <w:trPr>
          <w:trHeight w:val="397"/>
          <w:jc w:val="center"/>
        </w:trPr>
        <w:tc>
          <w:tcPr>
            <w:tcW w:w="1015" w:type="pct"/>
            <w:tcMar>
              <w:top w:w="0" w:type="dxa"/>
              <w:left w:w="108" w:type="dxa"/>
              <w:bottom w:w="0" w:type="dxa"/>
              <w:right w:w="108" w:type="dxa"/>
            </w:tcMar>
            <w:vAlign w:val="center"/>
          </w:tcPr>
          <w:p w14:paraId="4DCBFA7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3398" w:type="dxa"/>
            <w:tcMar>
              <w:top w:w="0" w:type="dxa"/>
              <w:left w:w="108" w:type="dxa"/>
              <w:bottom w:w="0" w:type="dxa"/>
              <w:right w:w="108" w:type="dxa"/>
            </w:tcMar>
            <w:vAlign w:val="center"/>
          </w:tcPr>
          <w:p w14:paraId="25555AE3" w14:textId="77777777" w:rsidR="00F72092" w:rsidRPr="000D1143" w:rsidRDefault="00F72092" w:rsidP="00F72092">
            <w:pPr>
              <w:widowControl/>
              <w:spacing w:beforeLines="0" w:before="0" w:afterLines="0" w:after="0" w:line="240" w:lineRule="auto"/>
              <w:ind w:firstLineChars="0" w:firstLine="0"/>
              <w:jc w:val="right"/>
              <w:textAlignment w:val="bottom"/>
              <w:rPr>
                <w:kern w:val="0"/>
                <w:sz w:val="21"/>
                <w:szCs w:val="21"/>
              </w:rPr>
            </w:pPr>
            <w:r w:rsidRPr="000D1143">
              <w:rPr>
                <w:color w:val="000000"/>
                <w:kern w:val="0"/>
                <w:sz w:val="21"/>
                <w:szCs w:val="21"/>
                <w:lang w:bidi="ar"/>
              </w:rPr>
              <w:t xml:space="preserve"> 1,484.98 </w:t>
            </w:r>
          </w:p>
        </w:tc>
        <w:tc>
          <w:tcPr>
            <w:tcW w:w="3398" w:type="dxa"/>
            <w:tcMar>
              <w:top w:w="0" w:type="dxa"/>
              <w:left w:w="108" w:type="dxa"/>
              <w:bottom w:w="0" w:type="dxa"/>
              <w:right w:w="108" w:type="dxa"/>
            </w:tcMar>
            <w:vAlign w:val="center"/>
          </w:tcPr>
          <w:p w14:paraId="568C8942" w14:textId="77777777" w:rsidR="00F72092" w:rsidRPr="000D1143" w:rsidRDefault="00F72092" w:rsidP="00F72092">
            <w:pPr>
              <w:widowControl/>
              <w:spacing w:beforeLines="0" w:before="0" w:afterLines="0" w:after="0" w:line="240" w:lineRule="auto"/>
              <w:ind w:firstLineChars="0" w:firstLine="0"/>
              <w:jc w:val="right"/>
              <w:textAlignment w:val="bottom"/>
              <w:rPr>
                <w:kern w:val="0"/>
                <w:sz w:val="21"/>
                <w:szCs w:val="21"/>
              </w:rPr>
            </w:pPr>
            <w:r w:rsidRPr="000D1143">
              <w:rPr>
                <w:color w:val="000000"/>
                <w:kern w:val="0"/>
                <w:sz w:val="21"/>
                <w:szCs w:val="21"/>
                <w:lang w:bidi="ar"/>
              </w:rPr>
              <w:t xml:space="preserve"> 2,432.38 </w:t>
            </w:r>
          </w:p>
        </w:tc>
      </w:tr>
      <w:tr w:rsidR="00F72092" w:rsidRPr="000D1143" w14:paraId="04EE4404" w14:textId="77777777" w:rsidTr="00217B21">
        <w:trPr>
          <w:trHeight w:val="397"/>
          <w:jc w:val="center"/>
        </w:trPr>
        <w:tc>
          <w:tcPr>
            <w:tcW w:w="1015" w:type="pct"/>
            <w:tcMar>
              <w:top w:w="0" w:type="dxa"/>
              <w:left w:w="108" w:type="dxa"/>
              <w:bottom w:w="0" w:type="dxa"/>
              <w:right w:w="108" w:type="dxa"/>
            </w:tcMar>
            <w:vAlign w:val="center"/>
          </w:tcPr>
          <w:p w14:paraId="43128E6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3398" w:type="dxa"/>
            <w:tcMar>
              <w:top w:w="0" w:type="dxa"/>
              <w:left w:w="108" w:type="dxa"/>
              <w:bottom w:w="0" w:type="dxa"/>
              <w:right w:w="108" w:type="dxa"/>
            </w:tcMar>
            <w:vAlign w:val="center"/>
          </w:tcPr>
          <w:p w14:paraId="39ED8A10" w14:textId="77777777" w:rsidR="00F72092" w:rsidRPr="000D1143" w:rsidRDefault="00F72092" w:rsidP="00F72092">
            <w:pPr>
              <w:widowControl/>
              <w:spacing w:beforeLines="0" w:before="0" w:afterLines="0" w:after="0" w:line="240" w:lineRule="auto"/>
              <w:ind w:firstLineChars="0" w:firstLine="0"/>
              <w:jc w:val="right"/>
              <w:textAlignment w:val="bottom"/>
              <w:rPr>
                <w:kern w:val="0"/>
                <w:sz w:val="21"/>
                <w:szCs w:val="21"/>
              </w:rPr>
            </w:pPr>
            <w:r w:rsidRPr="000D1143">
              <w:rPr>
                <w:color w:val="000000"/>
                <w:kern w:val="0"/>
                <w:sz w:val="21"/>
                <w:szCs w:val="21"/>
                <w:lang w:bidi="ar"/>
              </w:rPr>
              <w:t xml:space="preserve"> 1,937.88 </w:t>
            </w:r>
          </w:p>
        </w:tc>
        <w:tc>
          <w:tcPr>
            <w:tcW w:w="3398" w:type="dxa"/>
            <w:tcMar>
              <w:top w:w="0" w:type="dxa"/>
              <w:left w:w="108" w:type="dxa"/>
              <w:bottom w:w="0" w:type="dxa"/>
              <w:right w:w="108" w:type="dxa"/>
            </w:tcMar>
            <w:vAlign w:val="center"/>
          </w:tcPr>
          <w:p w14:paraId="68D66BB1" w14:textId="77777777" w:rsidR="00F72092" w:rsidRPr="000D1143" w:rsidRDefault="00F72092" w:rsidP="00F72092">
            <w:pPr>
              <w:widowControl/>
              <w:spacing w:beforeLines="0" w:before="0" w:afterLines="0" w:after="0" w:line="240" w:lineRule="auto"/>
              <w:ind w:firstLineChars="0" w:firstLine="0"/>
              <w:jc w:val="right"/>
              <w:textAlignment w:val="bottom"/>
              <w:rPr>
                <w:kern w:val="0"/>
                <w:sz w:val="21"/>
                <w:szCs w:val="21"/>
              </w:rPr>
            </w:pPr>
            <w:r w:rsidRPr="000D1143">
              <w:rPr>
                <w:color w:val="000000"/>
                <w:kern w:val="0"/>
                <w:sz w:val="21"/>
                <w:szCs w:val="21"/>
                <w:lang w:bidi="ar"/>
              </w:rPr>
              <w:t xml:space="preserve"> 1,944.33 </w:t>
            </w:r>
          </w:p>
        </w:tc>
      </w:tr>
      <w:tr w:rsidR="00F72092" w:rsidRPr="000D1143" w14:paraId="07940614" w14:textId="77777777" w:rsidTr="00217B21">
        <w:trPr>
          <w:trHeight w:val="397"/>
          <w:jc w:val="center"/>
        </w:trPr>
        <w:tc>
          <w:tcPr>
            <w:tcW w:w="1015" w:type="pct"/>
            <w:tcMar>
              <w:top w:w="0" w:type="dxa"/>
              <w:left w:w="108" w:type="dxa"/>
              <w:bottom w:w="0" w:type="dxa"/>
              <w:right w:w="108" w:type="dxa"/>
            </w:tcMar>
            <w:vAlign w:val="center"/>
          </w:tcPr>
          <w:p w14:paraId="43B3F15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1992" w:type="pct"/>
            <w:tcMar>
              <w:top w:w="0" w:type="dxa"/>
              <w:left w:w="108" w:type="dxa"/>
              <w:bottom w:w="0" w:type="dxa"/>
              <w:right w:w="108" w:type="dxa"/>
            </w:tcMar>
            <w:vAlign w:val="center"/>
          </w:tcPr>
          <w:p w14:paraId="693E9708"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c>
          <w:tcPr>
            <w:tcW w:w="1992" w:type="pct"/>
            <w:tcMar>
              <w:top w:w="0" w:type="dxa"/>
              <w:left w:w="108" w:type="dxa"/>
              <w:bottom w:w="0" w:type="dxa"/>
              <w:right w:w="108" w:type="dxa"/>
            </w:tcMar>
            <w:vAlign w:val="center"/>
          </w:tcPr>
          <w:p w14:paraId="2134F47C"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0C413301" w14:textId="77777777" w:rsidTr="00217B21">
        <w:trPr>
          <w:trHeight w:val="397"/>
          <w:jc w:val="center"/>
        </w:trPr>
        <w:tc>
          <w:tcPr>
            <w:tcW w:w="1015" w:type="pct"/>
            <w:tcMar>
              <w:top w:w="0" w:type="dxa"/>
              <w:left w:w="108" w:type="dxa"/>
              <w:bottom w:w="0" w:type="dxa"/>
              <w:right w:w="108" w:type="dxa"/>
            </w:tcMar>
            <w:vAlign w:val="center"/>
          </w:tcPr>
          <w:p w14:paraId="54B9D64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1992" w:type="pct"/>
            <w:tcMar>
              <w:top w:w="0" w:type="dxa"/>
              <w:left w:w="108" w:type="dxa"/>
              <w:bottom w:w="0" w:type="dxa"/>
              <w:right w:w="108" w:type="dxa"/>
            </w:tcMar>
            <w:vAlign w:val="center"/>
          </w:tcPr>
          <w:p w14:paraId="785D3CCC"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kern w:val="0"/>
                <w:sz w:val="21"/>
                <w:szCs w:val="21"/>
                <w:lang w:bidi="ar"/>
              </w:rPr>
              <w:t xml:space="preserve"> -6.44 </w:t>
            </w:r>
          </w:p>
        </w:tc>
        <w:tc>
          <w:tcPr>
            <w:tcW w:w="1992" w:type="pct"/>
            <w:tcMar>
              <w:top w:w="0" w:type="dxa"/>
              <w:left w:w="108" w:type="dxa"/>
              <w:bottom w:w="0" w:type="dxa"/>
              <w:right w:w="108" w:type="dxa"/>
            </w:tcMar>
            <w:vAlign w:val="center"/>
          </w:tcPr>
          <w:p w14:paraId="2BF25F5D"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kern w:val="0"/>
                <w:sz w:val="21"/>
                <w:szCs w:val="21"/>
                <w:lang w:bidi="ar"/>
              </w:rPr>
              <w:t xml:space="preserve"> 396.97 </w:t>
            </w:r>
          </w:p>
        </w:tc>
      </w:tr>
    </w:tbl>
    <w:p w14:paraId="3C4E5407" w14:textId="77777777" w:rsidR="00F72092" w:rsidRPr="000D1143" w:rsidRDefault="00F72092" w:rsidP="00F72092">
      <w:pPr>
        <w:spacing w:beforeLines="0" w:before="0" w:afterLines="0" w:after="0" w:line="240" w:lineRule="auto"/>
        <w:ind w:firstLine="420"/>
        <w:rPr>
          <w:bCs/>
          <w:sz w:val="21"/>
        </w:rPr>
      </w:pPr>
      <w:r w:rsidRPr="000D1143">
        <w:rPr>
          <w:bCs/>
          <w:sz w:val="21"/>
        </w:rPr>
        <w:t>注：以上数据未经审计。</w:t>
      </w:r>
    </w:p>
    <w:p w14:paraId="23FA5FE5"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573D9561" w14:textId="77777777" w:rsidR="00F72092" w:rsidRPr="000D1143" w:rsidRDefault="00F72092" w:rsidP="00F72092">
      <w:pPr>
        <w:spacing w:before="120" w:afterLines="0" w:after="0"/>
        <w:ind w:firstLine="480"/>
      </w:pPr>
      <w:r w:rsidRPr="000D1143">
        <w:t>最近一年，</w:t>
      </w:r>
      <w:r w:rsidRPr="000D1143">
        <w:rPr>
          <w:kern w:val="0"/>
          <w:szCs w:val="24"/>
        </w:rPr>
        <w:t>珠海康远</w:t>
      </w:r>
      <w:r w:rsidRPr="000D1143">
        <w:t>的简要财务报表如下：</w:t>
      </w:r>
    </w:p>
    <w:p w14:paraId="70988520"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26380321"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3347F631" w14:textId="77777777" w:rsidTr="00217B21">
        <w:trPr>
          <w:trHeight w:val="397"/>
          <w:tblHeader/>
          <w:jc w:val="center"/>
        </w:trPr>
        <w:tc>
          <w:tcPr>
            <w:tcW w:w="2131" w:type="pct"/>
            <w:tcMar>
              <w:top w:w="0" w:type="dxa"/>
              <w:left w:w="108" w:type="dxa"/>
              <w:bottom w:w="0" w:type="dxa"/>
              <w:right w:w="108" w:type="dxa"/>
            </w:tcMar>
            <w:vAlign w:val="center"/>
          </w:tcPr>
          <w:p w14:paraId="4DDCCF0C"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8" w:type="pct"/>
            <w:tcMar>
              <w:top w:w="0" w:type="dxa"/>
              <w:left w:w="108" w:type="dxa"/>
              <w:bottom w:w="0" w:type="dxa"/>
              <w:right w:w="108" w:type="dxa"/>
            </w:tcMar>
            <w:vAlign w:val="center"/>
          </w:tcPr>
          <w:p w14:paraId="2AFFD2D5"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0010A3F9" w14:textId="77777777" w:rsidTr="00217B21">
        <w:trPr>
          <w:trHeight w:val="397"/>
          <w:jc w:val="center"/>
        </w:trPr>
        <w:tc>
          <w:tcPr>
            <w:tcW w:w="2131" w:type="pct"/>
            <w:tcMar>
              <w:top w:w="0" w:type="dxa"/>
              <w:left w:w="108" w:type="dxa"/>
              <w:bottom w:w="0" w:type="dxa"/>
              <w:right w:w="108" w:type="dxa"/>
            </w:tcMar>
            <w:vAlign w:val="center"/>
          </w:tcPr>
          <w:p w14:paraId="6ABC943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2868" w:type="pct"/>
            <w:tcMar>
              <w:top w:w="0" w:type="dxa"/>
              <w:left w:w="108" w:type="dxa"/>
              <w:bottom w:w="0" w:type="dxa"/>
              <w:right w:w="108" w:type="dxa"/>
            </w:tcMar>
            <w:vAlign w:val="center"/>
          </w:tcPr>
          <w:p w14:paraId="5F8EB05C"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kern w:val="0"/>
                <w:sz w:val="21"/>
                <w:szCs w:val="21"/>
                <w:lang w:bidi="ar"/>
              </w:rPr>
              <w:t xml:space="preserve"> 76.82 </w:t>
            </w:r>
          </w:p>
        </w:tc>
      </w:tr>
      <w:tr w:rsidR="00F72092" w:rsidRPr="000D1143" w14:paraId="2D3F5EC8" w14:textId="77777777" w:rsidTr="00217B21">
        <w:trPr>
          <w:trHeight w:val="397"/>
          <w:jc w:val="center"/>
        </w:trPr>
        <w:tc>
          <w:tcPr>
            <w:tcW w:w="2131" w:type="pct"/>
            <w:tcMar>
              <w:top w:w="0" w:type="dxa"/>
              <w:left w:w="108" w:type="dxa"/>
              <w:bottom w:w="0" w:type="dxa"/>
              <w:right w:w="108" w:type="dxa"/>
            </w:tcMar>
            <w:vAlign w:val="center"/>
          </w:tcPr>
          <w:p w14:paraId="196F462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非流动资产</w:t>
            </w:r>
          </w:p>
        </w:tc>
        <w:tc>
          <w:tcPr>
            <w:tcW w:w="2868" w:type="pct"/>
            <w:tcMar>
              <w:top w:w="0" w:type="dxa"/>
              <w:left w:w="108" w:type="dxa"/>
              <w:bottom w:w="0" w:type="dxa"/>
              <w:right w:w="108" w:type="dxa"/>
            </w:tcMar>
            <w:vAlign w:val="center"/>
          </w:tcPr>
          <w:p w14:paraId="5CE3E119"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kern w:val="0"/>
                <w:sz w:val="21"/>
                <w:szCs w:val="21"/>
                <w:lang w:bidi="ar"/>
              </w:rPr>
              <w:t xml:space="preserve"> 3,346.04 </w:t>
            </w:r>
          </w:p>
        </w:tc>
      </w:tr>
      <w:tr w:rsidR="00F72092" w:rsidRPr="000D1143" w14:paraId="1F7CBADE" w14:textId="77777777" w:rsidTr="00217B21">
        <w:trPr>
          <w:trHeight w:val="397"/>
          <w:jc w:val="center"/>
        </w:trPr>
        <w:tc>
          <w:tcPr>
            <w:tcW w:w="2131" w:type="pct"/>
            <w:tcMar>
              <w:top w:w="0" w:type="dxa"/>
              <w:left w:w="108" w:type="dxa"/>
              <w:bottom w:w="0" w:type="dxa"/>
              <w:right w:w="108" w:type="dxa"/>
            </w:tcMar>
            <w:vAlign w:val="center"/>
          </w:tcPr>
          <w:p w14:paraId="7323F91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总资产</w:t>
            </w:r>
          </w:p>
        </w:tc>
        <w:tc>
          <w:tcPr>
            <w:tcW w:w="2868" w:type="pct"/>
            <w:tcMar>
              <w:top w:w="0" w:type="dxa"/>
              <w:left w:w="108" w:type="dxa"/>
              <w:bottom w:w="0" w:type="dxa"/>
              <w:right w:w="108" w:type="dxa"/>
            </w:tcMar>
            <w:vAlign w:val="center"/>
          </w:tcPr>
          <w:p w14:paraId="4617F0C6"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kern w:val="0"/>
                <w:sz w:val="21"/>
                <w:szCs w:val="21"/>
                <w:lang w:bidi="ar"/>
              </w:rPr>
              <w:t xml:space="preserve"> 3,422.87 </w:t>
            </w:r>
          </w:p>
        </w:tc>
      </w:tr>
      <w:tr w:rsidR="00F72092" w:rsidRPr="000D1143" w14:paraId="4F42FE3C" w14:textId="77777777" w:rsidTr="00217B21">
        <w:trPr>
          <w:trHeight w:val="397"/>
          <w:jc w:val="center"/>
        </w:trPr>
        <w:tc>
          <w:tcPr>
            <w:tcW w:w="2131" w:type="pct"/>
            <w:tcMar>
              <w:top w:w="0" w:type="dxa"/>
              <w:left w:w="108" w:type="dxa"/>
              <w:bottom w:w="0" w:type="dxa"/>
              <w:right w:w="108" w:type="dxa"/>
            </w:tcMar>
            <w:vAlign w:val="center"/>
          </w:tcPr>
          <w:p w14:paraId="0F198F7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2868" w:type="pct"/>
            <w:tcMar>
              <w:top w:w="0" w:type="dxa"/>
              <w:left w:w="108" w:type="dxa"/>
              <w:bottom w:w="0" w:type="dxa"/>
              <w:right w:w="108" w:type="dxa"/>
            </w:tcMar>
            <w:vAlign w:val="center"/>
          </w:tcPr>
          <w:p w14:paraId="62A0D61D"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kern w:val="0"/>
                <w:sz w:val="21"/>
                <w:szCs w:val="21"/>
                <w:lang w:bidi="ar"/>
              </w:rPr>
              <w:t xml:space="preserve"> 132.37 </w:t>
            </w:r>
          </w:p>
        </w:tc>
      </w:tr>
      <w:tr w:rsidR="00F72092" w:rsidRPr="000D1143" w14:paraId="2F8CE2FD" w14:textId="77777777" w:rsidTr="00217B21">
        <w:trPr>
          <w:trHeight w:val="397"/>
          <w:jc w:val="center"/>
        </w:trPr>
        <w:tc>
          <w:tcPr>
            <w:tcW w:w="2131" w:type="pct"/>
            <w:tcMar>
              <w:top w:w="0" w:type="dxa"/>
              <w:left w:w="108" w:type="dxa"/>
              <w:bottom w:w="0" w:type="dxa"/>
              <w:right w:w="108" w:type="dxa"/>
            </w:tcMar>
            <w:vAlign w:val="center"/>
          </w:tcPr>
          <w:p w14:paraId="58202C9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2868" w:type="pct"/>
            <w:tcMar>
              <w:top w:w="0" w:type="dxa"/>
              <w:left w:w="108" w:type="dxa"/>
              <w:bottom w:w="0" w:type="dxa"/>
              <w:right w:w="108" w:type="dxa"/>
            </w:tcMar>
            <w:vAlign w:val="center"/>
          </w:tcPr>
          <w:p w14:paraId="655CAE05"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kern w:val="0"/>
                <w:sz w:val="21"/>
                <w:szCs w:val="21"/>
                <w:lang w:bidi="ar"/>
              </w:rPr>
              <w:t xml:space="preserve"> 1,352.62 </w:t>
            </w:r>
          </w:p>
        </w:tc>
      </w:tr>
      <w:tr w:rsidR="00F72092" w:rsidRPr="000D1143" w14:paraId="20895E33" w14:textId="77777777" w:rsidTr="00217B21">
        <w:trPr>
          <w:trHeight w:val="397"/>
          <w:jc w:val="center"/>
        </w:trPr>
        <w:tc>
          <w:tcPr>
            <w:tcW w:w="2131" w:type="pct"/>
            <w:tcMar>
              <w:top w:w="0" w:type="dxa"/>
              <w:left w:w="108" w:type="dxa"/>
              <w:bottom w:w="0" w:type="dxa"/>
              <w:right w:w="108" w:type="dxa"/>
            </w:tcMar>
            <w:vAlign w:val="center"/>
          </w:tcPr>
          <w:p w14:paraId="4AECD05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2868" w:type="pct"/>
            <w:tcMar>
              <w:top w:w="0" w:type="dxa"/>
              <w:left w:w="108" w:type="dxa"/>
              <w:bottom w:w="0" w:type="dxa"/>
              <w:right w:w="108" w:type="dxa"/>
            </w:tcMar>
            <w:vAlign w:val="center"/>
          </w:tcPr>
          <w:p w14:paraId="7A015791"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kern w:val="0"/>
                <w:sz w:val="21"/>
                <w:szCs w:val="21"/>
                <w:lang w:bidi="ar"/>
              </w:rPr>
              <w:t xml:space="preserve"> 1,484.98 </w:t>
            </w:r>
          </w:p>
        </w:tc>
      </w:tr>
      <w:tr w:rsidR="00F72092" w:rsidRPr="000D1143" w14:paraId="630A4B48" w14:textId="77777777" w:rsidTr="00217B21">
        <w:trPr>
          <w:trHeight w:val="397"/>
          <w:jc w:val="center"/>
        </w:trPr>
        <w:tc>
          <w:tcPr>
            <w:tcW w:w="2131" w:type="pct"/>
            <w:tcMar>
              <w:top w:w="0" w:type="dxa"/>
              <w:left w:w="108" w:type="dxa"/>
              <w:bottom w:w="0" w:type="dxa"/>
              <w:right w:w="108" w:type="dxa"/>
            </w:tcMar>
            <w:vAlign w:val="center"/>
          </w:tcPr>
          <w:p w14:paraId="50EF7C3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lastRenderedPageBreak/>
              <w:t>净资产</w:t>
            </w:r>
          </w:p>
        </w:tc>
        <w:tc>
          <w:tcPr>
            <w:tcW w:w="2868" w:type="pct"/>
            <w:tcMar>
              <w:top w:w="0" w:type="dxa"/>
              <w:left w:w="108" w:type="dxa"/>
              <w:bottom w:w="0" w:type="dxa"/>
              <w:right w:w="108" w:type="dxa"/>
            </w:tcMar>
            <w:vAlign w:val="center"/>
          </w:tcPr>
          <w:p w14:paraId="0E7CC124"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kern w:val="0"/>
                <w:sz w:val="21"/>
                <w:szCs w:val="21"/>
                <w:lang w:bidi="ar"/>
              </w:rPr>
              <w:t xml:space="preserve"> 1,937.88 </w:t>
            </w:r>
          </w:p>
        </w:tc>
      </w:tr>
    </w:tbl>
    <w:p w14:paraId="1CF6F4C1" w14:textId="77777777" w:rsidR="00F72092" w:rsidRPr="000D1143" w:rsidRDefault="00F72092" w:rsidP="00F72092">
      <w:pPr>
        <w:keepNext/>
        <w:keepLines/>
        <w:spacing w:before="120" w:afterLines="0" w:after="0"/>
        <w:ind w:firstLine="480"/>
      </w:pPr>
      <w:r w:rsidRPr="000D1143">
        <w:rPr>
          <w:rFonts w:ascii="宋体" w:hAnsi="宋体" w:cs="宋体" w:hint="eastAsia"/>
        </w:rPr>
        <w:t>②</w:t>
      </w:r>
      <w:r w:rsidRPr="000D1143">
        <w:t>简要利润表</w:t>
      </w:r>
    </w:p>
    <w:p w14:paraId="491863A8"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057F9C56" w14:textId="77777777" w:rsidTr="00217B21">
        <w:trPr>
          <w:trHeight w:val="397"/>
          <w:tblHeader/>
          <w:jc w:val="center"/>
        </w:trPr>
        <w:tc>
          <w:tcPr>
            <w:tcW w:w="2131" w:type="pct"/>
            <w:tcMar>
              <w:top w:w="0" w:type="dxa"/>
              <w:left w:w="108" w:type="dxa"/>
              <w:bottom w:w="0" w:type="dxa"/>
              <w:right w:w="108" w:type="dxa"/>
            </w:tcMar>
            <w:vAlign w:val="center"/>
          </w:tcPr>
          <w:p w14:paraId="47B4122D"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622A22A2"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3E40941A" w14:textId="77777777" w:rsidTr="00217B21">
        <w:trPr>
          <w:trHeight w:val="397"/>
          <w:jc w:val="center"/>
        </w:trPr>
        <w:tc>
          <w:tcPr>
            <w:tcW w:w="2131" w:type="pct"/>
            <w:tcMar>
              <w:top w:w="0" w:type="dxa"/>
              <w:left w:w="108" w:type="dxa"/>
              <w:bottom w:w="0" w:type="dxa"/>
              <w:right w:w="108" w:type="dxa"/>
            </w:tcMar>
            <w:vAlign w:val="center"/>
          </w:tcPr>
          <w:p w14:paraId="0B9D4FE9"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2869" w:type="pct"/>
            <w:tcMar>
              <w:top w:w="0" w:type="dxa"/>
              <w:left w:w="108" w:type="dxa"/>
              <w:bottom w:w="0" w:type="dxa"/>
              <w:right w:w="108" w:type="dxa"/>
            </w:tcMar>
            <w:vAlign w:val="center"/>
          </w:tcPr>
          <w:p w14:paraId="2D0F47C1"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724FD8E1" w14:textId="77777777" w:rsidTr="00217B21">
        <w:trPr>
          <w:trHeight w:val="397"/>
          <w:jc w:val="center"/>
        </w:trPr>
        <w:tc>
          <w:tcPr>
            <w:tcW w:w="2131" w:type="pct"/>
            <w:tcMar>
              <w:top w:w="0" w:type="dxa"/>
              <w:left w:w="108" w:type="dxa"/>
              <w:bottom w:w="0" w:type="dxa"/>
              <w:right w:w="108" w:type="dxa"/>
            </w:tcMar>
            <w:vAlign w:val="center"/>
          </w:tcPr>
          <w:p w14:paraId="4E7E6CE1"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2869" w:type="pct"/>
            <w:tcMar>
              <w:top w:w="0" w:type="dxa"/>
              <w:left w:w="108" w:type="dxa"/>
              <w:bottom w:w="0" w:type="dxa"/>
              <w:right w:w="108" w:type="dxa"/>
            </w:tcMar>
            <w:vAlign w:val="center"/>
          </w:tcPr>
          <w:p w14:paraId="6323DFD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 xml:space="preserve"> -1.86 </w:t>
            </w:r>
          </w:p>
        </w:tc>
      </w:tr>
      <w:tr w:rsidR="00F72092" w:rsidRPr="000D1143" w14:paraId="2615D682" w14:textId="77777777" w:rsidTr="00217B21">
        <w:trPr>
          <w:trHeight w:val="397"/>
          <w:jc w:val="center"/>
        </w:trPr>
        <w:tc>
          <w:tcPr>
            <w:tcW w:w="2131" w:type="pct"/>
            <w:tcMar>
              <w:top w:w="0" w:type="dxa"/>
              <w:left w:w="108" w:type="dxa"/>
              <w:bottom w:w="0" w:type="dxa"/>
              <w:right w:w="108" w:type="dxa"/>
            </w:tcMar>
            <w:vAlign w:val="center"/>
          </w:tcPr>
          <w:p w14:paraId="7C40276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2869" w:type="pct"/>
            <w:tcMar>
              <w:top w:w="0" w:type="dxa"/>
              <w:left w:w="108" w:type="dxa"/>
              <w:bottom w:w="0" w:type="dxa"/>
              <w:right w:w="108" w:type="dxa"/>
            </w:tcMar>
            <w:vAlign w:val="center"/>
          </w:tcPr>
          <w:p w14:paraId="4434510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-6.44</w:t>
            </w:r>
          </w:p>
        </w:tc>
      </w:tr>
      <w:tr w:rsidR="00F72092" w:rsidRPr="000D1143" w14:paraId="1B2EAF5C" w14:textId="77777777" w:rsidTr="00217B21">
        <w:trPr>
          <w:trHeight w:val="397"/>
          <w:jc w:val="center"/>
        </w:trPr>
        <w:tc>
          <w:tcPr>
            <w:tcW w:w="2131" w:type="pct"/>
            <w:tcMar>
              <w:top w:w="0" w:type="dxa"/>
              <w:left w:w="108" w:type="dxa"/>
              <w:bottom w:w="0" w:type="dxa"/>
              <w:right w:w="108" w:type="dxa"/>
            </w:tcMar>
            <w:vAlign w:val="center"/>
          </w:tcPr>
          <w:p w14:paraId="2ED305F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2869" w:type="pct"/>
            <w:tcMar>
              <w:top w:w="0" w:type="dxa"/>
              <w:left w:w="108" w:type="dxa"/>
              <w:bottom w:w="0" w:type="dxa"/>
              <w:right w:w="108" w:type="dxa"/>
            </w:tcMar>
            <w:vAlign w:val="center"/>
          </w:tcPr>
          <w:p w14:paraId="70983B7A"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 xml:space="preserve"> -6.44 </w:t>
            </w:r>
          </w:p>
        </w:tc>
      </w:tr>
    </w:tbl>
    <w:p w14:paraId="690A0F99"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42053CBE" w14:textId="38574D09" w:rsidR="00F72092" w:rsidRPr="000D1143" w:rsidRDefault="00F72092" w:rsidP="00F72092">
      <w:pPr>
        <w:spacing w:before="120" w:afterLines="0" w:after="0"/>
        <w:ind w:firstLine="480"/>
      </w:pPr>
      <w:r w:rsidRPr="000D1143">
        <w:t>截至</w:t>
      </w:r>
      <w:r w:rsidR="00DD6674" w:rsidRPr="000D1143">
        <w:t>本报告</w:t>
      </w:r>
      <w:r w:rsidRPr="000D1143">
        <w:t>签署日，珠海康远的出资结构如下：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2"/>
        <w:gridCol w:w="3194"/>
        <w:gridCol w:w="1695"/>
        <w:gridCol w:w="1367"/>
        <w:gridCol w:w="1520"/>
      </w:tblGrid>
      <w:tr w:rsidR="00F72092" w:rsidRPr="000D1143" w14:paraId="336B7614" w14:textId="77777777" w:rsidTr="00217B21">
        <w:trPr>
          <w:trHeight w:val="397"/>
          <w:tblHeader/>
          <w:jc w:val="center"/>
        </w:trPr>
        <w:tc>
          <w:tcPr>
            <w:tcW w:w="768" w:type="dxa"/>
            <w:tcMar>
              <w:top w:w="0" w:type="dxa"/>
              <w:left w:w="108" w:type="dxa"/>
              <w:bottom w:w="0" w:type="dxa"/>
              <w:right w:w="108" w:type="dxa"/>
            </w:tcMar>
            <w:vAlign w:val="center"/>
          </w:tcPr>
          <w:p w14:paraId="5DF82EE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3289" w:type="dxa"/>
            <w:tcMar>
              <w:top w:w="0" w:type="dxa"/>
              <w:left w:w="108" w:type="dxa"/>
              <w:bottom w:w="0" w:type="dxa"/>
              <w:right w:w="108" w:type="dxa"/>
            </w:tcMar>
            <w:vAlign w:val="center"/>
          </w:tcPr>
          <w:p w14:paraId="152BFA4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742" w:type="dxa"/>
            <w:tcMar>
              <w:top w:w="0" w:type="dxa"/>
              <w:left w:w="108" w:type="dxa"/>
              <w:bottom w:w="0" w:type="dxa"/>
              <w:right w:w="108" w:type="dxa"/>
            </w:tcMar>
            <w:vAlign w:val="center"/>
          </w:tcPr>
          <w:p w14:paraId="532D75F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403" w:type="dxa"/>
            <w:tcMar>
              <w:top w:w="0" w:type="dxa"/>
              <w:left w:w="108" w:type="dxa"/>
              <w:bottom w:w="0" w:type="dxa"/>
              <w:right w:w="108" w:type="dxa"/>
            </w:tcMar>
            <w:vAlign w:val="center"/>
          </w:tcPr>
          <w:p w14:paraId="12148950"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38E47517"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（万元）</w:t>
            </w:r>
          </w:p>
        </w:tc>
        <w:tc>
          <w:tcPr>
            <w:tcW w:w="1561" w:type="dxa"/>
            <w:tcMar>
              <w:top w:w="0" w:type="dxa"/>
              <w:left w:w="108" w:type="dxa"/>
              <w:bottom w:w="0" w:type="dxa"/>
              <w:right w:w="108" w:type="dxa"/>
            </w:tcMar>
            <w:vAlign w:val="center"/>
          </w:tcPr>
          <w:p w14:paraId="2F6CC19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7A4B3CE1"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43896405" w14:textId="77777777" w:rsidTr="00217B21">
        <w:trPr>
          <w:trHeight w:val="397"/>
          <w:jc w:val="center"/>
        </w:trPr>
        <w:tc>
          <w:tcPr>
            <w:tcW w:w="768" w:type="dxa"/>
            <w:tcMar>
              <w:top w:w="0" w:type="dxa"/>
              <w:left w:w="108" w:type="dxa"/>
              <w:bottom w:w="0" w:type="dxa"/>
              <w:right w:w="108" w:type="dxa"/>
            </w:tcMar>
            <w:vAlign w:val="center"/>
          </w:tcPr>
          <w:p w14:paraId="3C9DBE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289" w:type="dxa"/>
            <w:tcMar>
              <w:top w:w="0" w:type="dxa"/>
              <w:left w:w="108" w:type="dxa"/>
              <w:bottom w:w="0" w:type="dxa"/>
              <w:right w:w="108" w:type="dxa"/>
            </w:tcMar>
            <w:vAlign w:val="center"/>
          </w:tcPr>
          <w:p w14:paraId="0A9A4C1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许一宇</w:t>
            </w:r>
          </w:p>
        </w:tc>
        <w:tc>
          <w:tcPr>
            <w:tcW w:w="1742" w:type="dxa"/>
            <w:tcMar>
              <w:top w:w="0" w:type="dxa"/>
              <w:left w:w="108" w:type="dxa"/>
              <w:bottom w:w="0" w:type="dxa"/>
              <w:right w:w="108" w:type="dxa"/>
            </w:tcMar>
            <w:vAlign w:val="center"/>
          </w:tcPr>
          <w:p w14:paraId="5C64F59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403" w:type="dxa"/>
            <w:tcMar>
              <w:top w:w="0" w:type="dxa"/>
              <w:left w:w="108" w:type="dxa"/>
              <w:bottom w:w="0" w:type="dxa"/>
              <w:right w:w="108" w:type="dxa"/>
            </w:tcMar>
            <w:vAlign w:val="center"/>
          </w:tcPr>
          <w:p w14:paraId="282DFA9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300.00</w:t>
            </w:r>
          </w:p>
        </w:tc>
        <w:tc>
          <w:tcPr>
            <w:tcW w:w="1561" w:type="dxa"/>
            <w:tcMar>
              <w:top w:w="0" w:type="dxa"/>
              <w:left w:w="108" w:type="dxa"/>
              <w:bottom w:w="0" w:type="dxa"/>
              <w:right w:w="108" w:type="dxa"/>
            </w:tcMar>
            <w:vAlign w:val="center"/>
          </w:tcPr>
          <w:p w14:paraId="06F36C2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18.24</w:t>
            </w:r>
          </w:p>
        </w:tc>
      </w:tr>
      <w:tr w:rsidR="00F72092" w:rsidRPr="000D1143" w14:paraId="014819B7" w14:textId="77777777" w:rsidTr="00217B21">
        <w:trPr>
          <w:trHeight w:val="397"/>
          <w:jc w:val="center"/>
        </w:trPr>
        <w:tc>
          <w:tcPr>
            <w:tcW w:w="768" w:type="dxa"/>
            <w:tcMar>
              <w:top w:w="0" w:type="dxa"/>
              <w:left w:w="108" w:type="dxa"/>
              <w:bottom w:w="0" w:type="dxa"/>
              <w:right w:w="108" w:type="dxa"/>
            </w:tcMar>
            <w:vAlign w:val="center"/>
          </w:tcPr>
          <w:p w14:paraId="08CEE8B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289" w:type="dxa"/>
            <w:tcMar>
              <w:top w:w="0" w:type="dxa"/>
              <w:left w:w="108" w:type="dxa"/>
              <w:bottom w:w="0" w:type="dxa"/>
              <w:right w:w="108" w:type="dxa"/>
            </w:tcMar>
            <w:vAlign w:val="center"/>
          </w:tcPr>
          <w:p w14:paraId="04C2603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敖小敏</w:t>
            </w:r>
          </w:p>
        </w:tc>
        <w:tc>
          <w:tcPr>
            <w:tcW w:w="1742" w:type="dxa"/>
            <w:tcMar>
              <w:top w:w="0" w:type="dxa"/>
              <w:left w:w="108" w:type="dxa"/>
              <w:bottom w:w="0" w:type="dxa"/>
              <w:right w:w="108" w:type="dxa"/>
            </w:tcMar>
            <w:vAlign w:val="center"/>
          </w:tcPr>
          <w:p w14:paraId="2FF2E0F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3AE728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200.00</w:t>
            </w:r>
          </w:p>
        </w:tc>
        <w:tc>
          <w:tcPr>
            <w:tcW w:w="1561" w:type="dxa"/>
            <w:tcMar>
              <w:top w:w="0" w:type="dxa"/>
              <w:left w:w="108" w:type="dxa"/>
              <w:bottom w:w="0" w:type="dxa"/>
              <w:right w:w="108" w:type="dxa"/>
            </w:tcMar>
            <w:vAlign w:val="center"/>
          </w:tcPr>
          <w:p w14:paraId="266B668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12.16</w:t>
            </w:r>
          </w:p>
        </w:tc>
      </w:tr>
      <w:tr w:rsidR="00F72092" w:rsidRPr="000D1143" w14:paraId="68789CB7" w14:textId="77777777" w:rsidTr="00217B21">
        <w:trPr>
          <w:trHeight w:val="397"/>
          <w:jc w:val="center"/>
        </w:trPr>
        <w:tc>
          <w:tcPr>
            <w:tcW w:w="768" w:type="dxa"/>
            <w:tcMar>
              <w:top w:w="0" w:type="dxa"/>
              <w:left w:w="108" w:type="dxa"/>
              <w:bottom w:w="0" w:type="dxa"/>
              <w:right w:w="108" w:type="dxa"/>
            </w:tcMar>
            <w:vAlign w:val="center"/>
          </w:tcPr>
          <w:p w14:paraId="460F337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289" w:type="dxa"/>
            <w:tcMar>
              <w:top w:w="0" w:type="dxa"/>
              <w:left w:w="108" w:type="dxa"/>
              <w:bottom w:w="0" w:type="dxa"/>
              <w:right w:w="108" w:type="dxa"/>
            </w:tcMar>
            <w:vAlign w:val="center"/>
          </w:tcPr>
          <w:p w14:paraId="5035EF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谢永元</w:t>
            </w:r>
          </w:p>
        </w:tc>
        <w:tc>
          <w:tcPr>
            <w:tcW w:w="1742" w:type="dxa"/>
            <w:tcMar>
              <w:top w:w="0" w:type="dxa"/>
              <w:left w:w="108" w:type="dxa"/>
              <w:bottom w:w="0" w:type="dxa"/>
              <w:right w:w="108" w:type="dxa"/>
            </w:tcMar>
            <w:vAlign w:val="center"/>
          </w:tcPr>
          <w:p w14:paraId="4028C7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789348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150.00</w:t>
            </w:r>
          </w:p>
        </w:tc>
        <w:tc>
          <w:tcPr>
            <w:tcW w:w="1561" w:type="dxa"/>
            <w:tcMar>
              <w:top w:w="0" w:type="dxa"/>
              <w:left w:w="108" w:type="dxa"/>
              <w:bottom w:w="0" w:type="dxa"/>
              <w:right w:w="108" w:type="dxa"/>
            </w:tcMar>
            <w:vAlign w:val="center"/>
          </w:tcPr>
          <w:p w14:paraId="65B1939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9.12</w:t>
            </w:r>
          </w:p>
        </w:tc>
      </w:tr>
      <w:tr w:rsidR="00F72092" w:rsidRPr="000D1143" w14:paraId="6E00845B" w14:textId="77777777" w:rsidTr="00217B21">
        <w:trPr>
          <w:trHeight w:val="397"/>
          <w:jc w:val="center"/>
        </w:trPr>
        <w:tc>
          <w:tcPr>
            <w:tcW w:w="768" w:type="dxa"/>
            <w:tcMar>
              <w:top w:w="0" w:type="dxa"/>
              <w:left w:w="108" w:type="dxa"/>
              <w:bottom w:w="0" w:type="dxa"/>
              <w:right w:w="108" w:type="dxa"/>
            </w:tcMar>
            <w:vAlign w:val="center"/>
          </w:tcPr>
          <w:p w14:paraId="7620F88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289" w:type="dxa"/>
            <w:tcMar>
              <w:top w:w="0" w:type="dxa"/>
              <w:left w:w="108" w:type="dxa"/>
              <w:bottom w:w="0" w:type="dxa"/>
              <w:right w:w="108" w:type="dxa"/>
            </w:tcMar>
            <w:vAlign w:val="center"/>
          </w:tcPr>
          <w:p w14:paraId="69EB9A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陈重阳</w:t>
            </w:r>
          </w:p>
        </w:tc>
        <w:tc>
          <w:tcPr>
            <w:tcW w:w="1742" w:type="dxa"/>
            <w:tcMar>
              <w:top w:w="0" w:type="dxa"/>
              <w:left w:w="108" w:type="dxa"/>
              <w:bottom w:w="0" w:type="dxa"/>
              <w:right w:w="108" w:type="dxa"/>
            </w:tcMar>
            <w:vAlign w:val="center"/>
          </w:tcPr>
          <w:p w14:paraId="0E9BAE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0578E7E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120.00</w:t>
            </w:r>
          </w:p>
        </w:tc>
        <w:tc>
          <w:tcPr>
            <w:tcW w:w="1561" w:type="dxa"/>
            <w:tcMar>
              <w:top w:w="0" w:type="dxa"/>
              <w:left w:w="108" w:type="dxa"/>
              <w:bottom w:w="0" w:type="dxa"/>
              <w:right w:w="108" w:type="dxa"/>
            </w:tcMar>
            <w:vAlign w:val="center"/>
          </w:tcPr>
          <w:p w14:paraId="0A655F2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7.30</w:t>
            </w:r>
          </w:p>
        </w:tc>
      </w:tr>
      <w:tr w:rsidR="00F72092" w:rsidRPr="000D1143" w14:paraId="646B9061" w14:textId="77777777" w:rsidTr="00217B21">
        <w:trPr>
          <w:trHeight w:val="397"/>
          <w:jc w:val="center"/>
        </w:trPr>
        <w:tc>
          <w:tcPr>
            <w:tcW w:w="768" w:type="dxa"/>
            <w:tcMar>
              <w:top w:w="0" w:type="dxa"/>
              <w:left w:w="108" w:type="dxa"/>
              <w:bottom w:w="0" w:type="dxa"/>
              <w:right w:w="108" w:type="dxa"/>
            </w:tcMar>
            <w:vAlign w:val="center"/>
          </w:tcPr>
          <w:p w14:paraId="24E2767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289" w:type="dxa"/>
            <w:tcMar>
              <w:top w:w="0" w:type="dxa"/>
              <w:left w:w="108" w:type="dxa"/>
              <w:bottom w:w="0" w:type="dxa"/>
              <w:right w:w="108" w:type="dxa"/>
            </w:tcMar>
            <w:vAlign w:val="center"/>
          </w:tcPr>
          <w:p w14:paraId="1EE6AFB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孙俊瀚</w:t>
            </w:r>
          </w:p>
        </w:tc>
        <w:tc>
          <w:tcPr>
            <w:tcW w:w="1742" w:type="dxa"/>
            <w:tcMar>
              <w:top w:w="0" w:type="dxa"/>
              <w:left w:w="108" w:type="dxa"/>
              <w:bottom w:w="0" w:type="dxa"/>
              <w:right w:w="108" w:type="dxa"/>
            </w:tcMar>
            <w:vAlign w:val="center"/>
          </w:tcPr>
          <w:p w14:paraId="12F07B3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EB4B8F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662995F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6.08</w:t>
            </w:r>
          </w:p>
        </w:tc>
      </w:tr>
      <w:tr w:rsidR="00F72092" w:rsidRPr="000D1143" w14:paraId="1EB33114" w14:textId="77777777" w:rsidTr="00217B21">
        <w:trPr>
          <w:trHeight w:val="397"/>
          <w:jc w:val="center"/>
        </w:trPr>
        <w:tc>
          <w:tcPr>
            <w:tcW w:w="768" w:type="dxa"/>
            <w:tcMar>
              <w:top w:w="0" w:type="dxa"/>
              <w:left w:w="108" w:type="dxa"/>
              <w:bottom w:w="0" w:type="dxa"/>
              <w:right w:w="108" w:type="dxa"/>
            </w:tcMar>
            <w:vAlign w:val="center"/>
          </w:tcPr>
          <w:p w14:paraId="0D8EBD0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289" w:type="dxa"/>
            <w:tcMar>
              <w:top w:w="0" w:type="dxa"/>
              <w:left w:w="108" w:type="dxa"/>
              <w:bottom w:w="0" w:type="dxa"/>
              <w:right w:w="108" w:type="dxa"/>
            </w:tcMar>
            <w:vAlign w:val="center"/>
          </w:tcPr>
          <w:p w14:paraId="37F726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彭书琴</w:t>
            </w:r>
          </w:p>
        </w:tc>
        <w:tc>
          <w:tcPr>
            <w:tcW w:w="1742" w:type="dxa"/>
            <w:tcMar>
              <w:top w:w="0" w:type="dxa"/>
              <w:left w:w="108" w:type="dxa"/>
              <w:bottom w:w="0" w:type="dxa"/>
              <w:right w:w="108" w:type="dxa"/>
            </w:tcMar>
            <w:vAlign w:val="center"/>
          </w:tcPr>
          <w:p w14:paraId="1F95EF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60005F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59F1721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6.08</w:t>
            </w:r>
          </w:p>
        </w:tc>
      </w:tr>
      <w:tr w:rsidR="00F72092" w:rsidRPr="000D1143" w14:paraId="5C387070" w14:textId="77777777" w:rsidTr="00217B21">
        <w:trPr>
          <w:trHeight w:val="397"/>
          <w:jc w:val="center"/>
        </w:trPr>
        <w:tc>
          <w:tcPr>
            <w:tcW w:w="768" w:type="dxa"/>
            <w:tcMar>
              <w:top w:w="0" w:type="dxa"/>
              <w:left w:w="108" w:type="dxa"/>
              <w:bottom w:w="0" w:type="dxa"/>
              <w:right w:w="108" w:type="dxa"/>
            </w:tcMar>
            <w:vAlign w:val="center"/>
          </w:tcPr>
          <w:p w14:paraId="5B6E99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289" w:type="dxa"/>
            <w:tcMar>
              <w:top w:w="0" w:type="dxa"/>
              <w:left w:w="108" w:type="dxa"/>
              <w:bottom w:w="0" w:type="dxa"/>
              <w:right w:w="108" w:type="dxa"/>
            </w:tcMar>
            <w:vAlign w:val="center"/>
          </w:tcPr>
          <w:p w14:paraId="3D0CE0D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陆洁</w:t>
            </w:r>
          </w:p>
        </w:tc>
        <w:tc>
          <w:tcPr>
            <w:tcW w:w="1742" w:type="dxa"/>
            <w:tcMar>
              <w:top w:w="0" w:type="dxa"/>
              <w:left w:w="108" w:type="dxa"/>
              <w:bottom w:w="0" w:type="dxa"/>
              <w:right w:w="108" w:type="dxa"/>
            </w:tcMar>
            <w:vAlign w:val="center"/>
          </w:tcPr>
          <w:p w14:paraId="3219A7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D2CE0A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90.00</w:t>
            </w:r>
          </w:p>
        </w:tc>
        <w:tc>
          <w:tcPr>
            <w:tcW w:w="1561" w:type="dxa"/>
            <w:tcMar>
              <w:top w:w="0" w:type="dxa"/>
              <w:left w:w="108" w:type="dxa"/>
              <w:bottom w:w="0" w:type="dxa"/>
              <w:right w:w="108" w:type="dxa"/>
            </w:tcMar>
            <w:vAlign w:val="center"/>
          </w:tcPr>
          <w:p w14:paraId="5DB3F7D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5.47</w:t>
            </w:r>
          </w:p>
        </w:tc>
      </w:tr>
      <w:tr w:rsidR="00F72092" w:rsidRPr="000D1143" w14:paraId="59F536FF" w14:textId="77777777" w:rsidTr="00217B21">
        <w:trPr>
          <w:trHeight w:val="397"/>
          <w:jc w:val="center"/>
        </w:trPr>
        <w:tc>
          <w:tcPr>
            <w:tcW w:w="768" w:type="dxa"/>
            <w:tcMar>
              <w:top w:w="0" w:type="dxa"/>
              <w:left w:w="108" w:type="dxa"/>
              <w:bottom w:w="0" w:type="dxa"/>
              <w:right w:w="108" w:type="dxa"/>
            </w:tcMar>
            <w:vAlign w:val="center"/>
          </w:tcPr>
          <w:p w14:paraId="7C3E576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3289" w:type="dxa"/>
            <w:tcMar>
              <w:top w:w="0" w:type="dxa"/>
              <w:left w:w="108" w:type="dxa"/>
              <w:bottom w:w="0" w:type="dxa"/>
              <w:right w:w="108" w:type="dxa"/>
            </w:tcMar>
            <w:vAlign w:val="center"/>
          </w:tcPr>
          <w:p w14:paraId="7EABAE4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朱成</w:t>
            </w:r>
          </w:p>
        </w:tc>
        <w:tc>
          <w:tcPr>
            <w:tcW w:w="1742" w:type="dxa"/>
            <w:tcMar>
              <w:top w:w="0" w:type="dxa"/>
              <w:left w:w="108" w:type="dxa"/>
              <w:bottom w:w="0" w:type="dxa"/>
              <w:right w:w="108" w:type="dxa"/>
            </w:tcMar>
            <w:vAlign w:val="center"/>
          </w:tcPr>
          <w:p w14:paraId="1B4AE6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3868D5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70.00</w:t>
            </w:r>
          </w:p>
        </w:tc>
        <w:tc>
          <w:tcPr>
            <w:tcW w:w="1561" w:type="dxa"/>
            <w:tcMar>
              <w:top w:w="0" w:type="dxa"/>
              <w:left w:w="108" w:type="dxa"/>
              <w:bottom w:w="0" w:type="dxa"/>
              <w:right w:w="108" w:type="dxa"/>
            </w:tcMar>
            <w:vAlign w:val="center"/>
          </w:tcPr>
          <w:p w14:paraId="7BE9F8A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4.26</w:t>
            </w:r>
          </w:p>
        </w:tc>
      </w:tr>
      <w:tr w:rsidR="00F72092" w:rsidRPr="000D1143" w14:paraId="743330A9" w14:textId="77777777" w:rsidTr="00217B21">
        <w:trPr>
          <w:trHeight w:val="397"/>
          <w:jc w:val="center"/>
        </w:trPr>
        <w:tc>
          <w:tcPr>
            <w:tcW w:w="768" w:type="dxa"/>
            <w:tcMar>
              <w:top w:w="0" w:type="dxa"/>
              <w:left w:w="108" w:type="dxa"/>
              <w:bottom w:w="0" w:type="dxa"/>
              <w:right w:w="108" w:type="dxa"/>
            </w:tcMar>
            <w:vAlign w:val="center"/>
          </w:tcPr>
          <w:p w14:paraId="2F4BB91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3289" w:type="dxa"/>
            <w:tcMar>
              <w:top w:w="0" w:type="dxa"/>
              <w:left w:w="108" w:type="dxa"/>
              <w:bottom w:w="0" w:type="dxa"/>
              <w:right w:w="108" w:type="dxa"/>
            </w:tcMar>
            <w:vAlign w:val="center"/>
          </w:tcPr>
          <w:p w14:paraId="07097DA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张和</w:t>
            </w:r>
          </w:p>
        </w:tc>
        <w:tc>
          <w:tcPr>
            <w:tcW w:w="1742" w:type="dxa"/>
            <w:tcMar>
              <w:top w:w="0" w:type="dxa"/>
              <w:left w:w="108" w:type="dxa"/>
              <w:bottom w:w="0" w:type="dxa"/>
              <w:right w:w="108" w:type="dxa"/>
            </w:tcMar>
            <w:vAlign w:val="center"/>
          </w:tcPr>
          <w:p w14:paraId="1225592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DD970C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60.00</w:t>
            </w:r>
          </w:p>
        </w:tc>
        <w:tc>
          <w:tcPr>
            <w:tcW w:w="1561" w:type="dxa"/>
            <w:tcMar>
              <w:top w:w="0" w:type="dxa"/>
              <w:left w:w="108" w:type="dxa"/>
              <w:bottom w:w="0" w:type="dxa"/>
              <w:right w:w="108" w:type="dxa"/>
            </w:tcMar>
            <w:vAlign w:val="center"/>
          </w:tcPr>
          <w:p w14:paraId="59C84CB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3.65</w:t>
            </w:r>
          </w:p>
        </w:tc>
      </w:tr>
      <w:tr w:rsidR="00F72092" w:rsidRPr="000D1143" w14:paraId="2067855F" w14:textId="77777777" w:rsidTr="00217B21">
        <w:trPr>
          <w:trHeight w:val="397"/>
          <w:jc w:val="center"/>
        </w:trPr>
        <w:tc>
          <w:tcPr>
            <w:tcW w:w="768" w:type="dxa"/>
            <w:tcMar>
              <w:top w:w="0" w:type="dxa"/>
              <w:left w:w="108" w:type="dxa"/>
              <w:bottom w:w="0" w:type="dxa"/>
              <w:right w:w="108" w:type="dxa"/>
            </w:tcMar>
            <w:vAlign w:val="center"/>
          </w:tcPr>
          <w:p w14:paraId="6ADEC81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3289" w:type="dxa"/>
            <w:tcMar>
              <w:top w:w="0" w:type="dxa"/>
              <w:left w:w="108" w:type="dxa"/>
              <w:bottom w:w="0" w:type="dxa"/>
              <w:right w:w="108" w:type="dxa"/>
            </w:tcMar>
            <w:vAlign w:val="center"/>
          </w:tcPr>
          <w:p w14:paraId="7FAF0E9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肖雪生</w:t>
            </w:r>
          </w:p>
        </w:tc>
        <w:tc>
          <w:tcPr>
            <w:tcW w:w="1742" w:type="dxa"/>
            <w:tcMar>
              <w:top w:w="0" w:type="dxa"/>
              <w:left w:w="108" w:type="dxa"/>
              <w:bottom w:w="0" w:type="dxa"/>
              <w:right w:w="108" w:type="dxa"/>
            </w:tcMar>
            <w:vAlign w:val="center"/>
          </w:tcPr>
          <w:p w14:paraId="79CEC66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0C9DAB9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50.00</w:t>
            </w:r>
          </w:p>
        </w:tc>
        <w:tc>
          <w:tcPr>
            <w:tcW w:w="1561" w:type="dxa"/>
            <w:tcMar>
              <w:top w:w="0" w:type="dxa"/>
              <w:left w:w="108" w:type="dxa"/>
              <w:bottom w:w="0" w:type="dxa"/>
              <w:right w:w="108" w:type="dxa"/>
            </w:tcMar>
            <w:vAlign w:val="center"/>
          </w:tcPr>
          <w:p w14:paraId="17CCA1C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3.04</w:t>
            </w:r>
          </w:p>
        </w:tc>
      </w:tr>
      <w:tr w:rsidR="00F72092" w:rsidRPr="000D1143" w14:paraId="76C96A71" w14:textId="77777777" w:rsidTr="00217B21">
        <w:trPr>
          <w:trHeight w:val="397"/>
          <w:jc w:val="center"/>
        </w:trPr>
        <w:tc>
          <w:tcPr>
            <w:tcW w:w="768" w:type="dxa"/>
            <w:tcMar>
              <w:top w:w="0" w:type="dxa"/>
              <w:left w:w="108" w:type="dxa"/>
              <w:bottom w:w="0" w:type="dxa"/>
              <w:right w:w="108" w:type="dxa"/>
            </w:tcMar>
            <w:vAlign w:val="center"/>
          </w:tcPr>
          <w:p w14:paraId="3E744FD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3289" w:type="dxa"/>
            <w:tcMar>
              <w:top w:w="0" w:type="dxa"/>
              <w:left w:w="108" w:type="dxa"/>
              <w:bottom w:w="0" w:type="dxa"/>
              <w:right w:w="108" w:type="dxa"/>
            </w:tcMar>
            <w:vAlign w:val="center"/>
          </w:tcPr>
          <w:p w14:paraId="0F2721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宋红霞</w:t>
            </w:r>
          </w:p>
        </w:tc>
        <w:tc>
          <w:tcPr>
            <w:tcW w:w="1742" w:type="dxa"/>
            <w:tcMar>
              <w:top w:w="0" w:type="dxa"/>
              <w:left w:w="108" w:type="dxa"/>
              <w:bottom w:w="0" w:type="dxa"/>
              <w:right w:w="108" w:type="dxa"/>
            </w:tcMar>
            <w:vAlign w:val="center"/>
          </w:tcPr>
          <w:p w14:paraId="6B4F42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AC530B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40.00</w:t>
            </w:r>
          </w:p>
        </w:tc>
        <w:tc>
          <w:tcPr>
            <w:tcW w:w="1561" w:type="dxa"/>
            <w:tcMar>
              <w:top w:w="0" w:type="dxa"/>
              <w:left w:w="108" w:type="dxa"/>
              <w:bottom w:w="0" w:type="dxa"/>
              <w:right w:w="108" w:type="dxa"/>
            </w:tcMar>
            <w:vAlign w:val="center"/>
          </w:tcPr>
          <w:p w14:paraId="59E9BB7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2.43</w:t>
            </w:r>
          </w:p>
        </w:tc>
      </w:tr>
      <w:tr w:rsidR="00F72092" w:rsidRPr="000D1143" w14:paraId="5116A4D2" w14:textId="77777777" w:rsidTr="00217B21">
        <w:trPr>
          <w:trHeight w:val="397"/>
          <w:jc w:val="center"/>
        </w:trPr>
        <w:tc>
          <w:tcPr>
            <w:tcW w:w="768" w:type="dxa"/>
            <w:tcMar>
              <w:top w:w="0" w:type="dxa"/>
              <w:left w:w="108" w:type="dxa"/>
              <w:bottom w:w="0" w:type="dxa"/>
              <w:right w:w="108" w:type="dxa"/>
            </w:tcMar>
            <w:vAlign w:val="center"/>
          </w:tcPr>
          <w:p w14:paraId="2805635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3289" w:type="dxa"/>
            <w:tcMar>
              <w:top w:w="0" w:type="dxa"/>
              <w:left w:w="108" w:type="dxa"/>
              <w:bottom w:w="0" w:type="dxa"/>
              <w:right w:w="108" w:type="dxa"/>
            </w:tcMar>
            <w:vAlign w:val="center"/>
          </w:tcPr>
          <w:p w14:paraId="71BFF46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宋若梦</w:t>
            </w:r>
          </w:p>
        </w:tc>
        <w:tc>
          <w:tcPr>
            <w:tcW w:w="1742" w:type="dxa"/>
            <w:tcMar>
              <w:top w:w="0" w:type="dxa"/>
              <w:left w:w="108" w:type="dxa"/>
              <w:bottom w:w="0" w:type="dxa"/>
              <w:right w:w="108" w:type="dxa"/>
            </w:tcMar>
            <w:vAlign w:val="center"/>
          </w:tcPr>
          <w:p w14:paraId="6C1066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C2A5E0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40.00</w:t>
            </w:r>
          </w:p>
        </w:tc>
        <w:tc>
          <w:tcPr>
            <w:tcW w:w="1561" w:type="dxa"/>
            <w:tcMar>
              <w:top w:w="0" w:type="dxa"/>
              <w:left w:w="108" w:type="dxa"/>
              <w:bottom w:w="0" w:type="dxa"/>
              <w:right w:w="108" w:type="dxa"/>
            </w:tcMar>
            <w:vAlign w:val="center"/>
          </w:tcPr>
          <w:p w14:paraId="1066C16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2.43</w:t>
            </w:r>
          </w:p>
        </w:tc>
      </w:tr>
      <w:tr w:rsidR="00F72092" w:rsidRPr="000D1143" w14:paraId="771165A9" w14:textId="77777777" w:rsidTr="00217B21">
        <w:trPr>
          <w:trHeight w:val="397"/>
          <w:jc w:val="center"/>
        </w:trPr>
        <w:tc>
          <w:tcPr>
            <w:tcW w:w="768" w:type="dxa"/>
            <w:tcMar>
              <w:top w:w="0" w:type="dxa"/>
              <w:left w:w="108" w:type="dxa"/>
              <w:bottom w:w="0" w:type="dxa"/>
              <w:right w:w="108" w:type="dxa"/>
            </w:tcMar>
            <w:vAlign w:val="center"/>
          </w:tcPr>
          <w:p w14:paraId="6CBDF7A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3289" w:type="dxa"/>
            <w:tcMar>
              <w:top w:w="0" w:type="dxa"/>
              <w:left w:w="108" w:type="dxa"/>
              <w:bottom w:w="0" w:type="dxa"/>
              <w:right w:w="108" w:type="dxa"/>
            </w:tcMar>
            <w:vAlign w:val="center"/>
          </w:tcPr>
          <w:p w14:paraId="4ED2F3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徐申杨</w:t>
            </w:r>
          </w:p>
        </w:tc>
        <w:tc>
          <w:tcPr>
            <w:tcW w:w="1742" w:type="dxa"/>
            <w:tcMar>
              <w:top w:w="0" w:type="dxa"/>
              <w:left w:w="108" w:type="dxa"/>
              <w:bottom w:w="0" w:type="dxa"/>
              <w:right w:w="108" w:type="dxa"/>
            </w:tcMar>
            <w:vAlign w:val="center"/>
          </w:tcPr>
          <w:p w14:paraId="0DD0643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0EA0D1B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40.00</w:t>
            </w:r>
          </w:p>
        </w:tc>
        <w:tc>
          <w:tcPr>
            <w:tcW w:w="1561" w:type="dxa"/>
            <w:tcMar>
              <w:top w:w="0" w:type="dxa"/>
              <w:left w:w="108" w:type="dxa"/>
              <w:bottom w:w="0" w:type="dxa"/>
              <w:right w:w="108" w:type="dxa"/>
            </w:tcMar>
            <w:vAlign w:val="center"/>
          </w:tcPr>
          <w:p w14:paraId="4A9952F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2.43</w:t>
            </w:r>
          </w:p>
        </w:tc>
      </w:tr>
      <w:tr w:rsidR="00F72092" w:rsidRPr="000D1143" w14:paraId="060574F0" w14:textId="77777777" w:rsidTr="00217B21">
        <w:trPr>
          <w:trHeight w:val="397"/>
          <w:jc w:val="center"/>
        </w:trPr>
        <w:tc>
          <w:tcPr>
            <w:tcW w:w="768" w:type="dxa"/>
            <w:tcMar>
              <w:top w:w="0" w:type="dxa"/>
              <w:left w:w="108" w:type="dxa"/>
              <w:bottom w:w="0" w:type="dxa"/>
              <w:right w:w="108" w:type="dxa"/>
            </w:tcMar>
            <w:vAlign w:val="center"/>
          </w:tcPr>
          <w:p w14:paraId="7175F59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3289" w:type="dxa"/>
            <w:tcMar>
              <w:top w:w="0" w:type="dxa"/>
              <w:left w:w="108" w:type="dxa"/>
              <w:bottom w:w="0" w:type="dxa"/>
              <w:right w:w="108" w:type="dxa"/>
            </w:tcMar>
            <w:vAlign w:val="center"/>
          </w:tcPr>
          <w:p w14:paraId="555C4D3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叶卫浩</w:t>
            </w:r>
          </w:p>
        </w:tc>
        <w:tc>
          <w:tcPr>
            <w:tcW w:w="1742" w:type="dxa"/>
            <w:tcMar>
              <w:top w:w="0" w:type="dxa"/>
              <w:left w:w="108" w:type="dxa"/>
              <w:bottom w:w="0" w:type="dxa"/>
              <w:right w:w="108" w:type="dxa"/>
            </w:tcMar>
            <w:vAlign w:val="center"/>
          </w:tcPr>
          <w:p w14:paraId="510A43D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1D87BC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w:t>
            </w:r>
          </w:p>
        </w:tc>
        <w:tc>
          <w:tcPr>
            <w:tcW w:w="1561" w:type="dxa"/>
            <w:tcMar>
              <w:top w:w="0" w:type="dxa"/>
              <w:left w:w="108" w:type="dxa"/>
              <w:bottom w:w="0" w:type="dxa"/>
              <w:right w:w="108" w:type="dxa"/>
            </w:tcMar>
            <w:vAlign w:val="center"/>
          </w:tcPr>
          <w:p w14:paraId="391216E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1.82</w:t>
            </w:r>
          </w:p>
        </w:tc>
      </w:tr>
      <w:tr w:rsidR="00F72092" w:rsidRPr="000D1143" w14:paraId="2FA6B2B5" w14:textId="77777777" w:rsidTr="00217B21">
        <w:trPr>
          <w:trHeight w:val="397"/>
          <w:jc w:val="center"/>
        </w:trPr>
        <w:tc>
          <w:tcPr>
            <w:tcW w:w="768" w:type="dxa"/>
            <w:tcMar>
              <w:top w:w="0" w:type="dxa"/>
              <w:left w:w="108" w:type="dxa"/>
              <w:bottom w:w="0" w:type="dxa"/>
              <w:right w:w="108" w:type="dxa"/>
            </w:tcMar>
            <w:vAlign w:val="center"/>
          </w:tcPr>
          <w:p w14:paraId="1A63C69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3289" w:type="dxa"/>
            <w:tcMar>
              <w:top w:w="0" w:type="dxa"/>
              <w:left w:w="108" w:type="dxa"/>
              <w:bottom w:w="0" w:type="dxa"/>
              <w:right w:w="108" w:type="dxa"/>
            </w:tcMar>
            <w:vAlign w:val="center"/>
          </w:tcPr>
          <w:p w14:paraId="00C5AF6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朱啸</w:t>
            </w:r>
          </w:p>
        </w:tc>
        <w:tc>
          <w:tcPr>
            <w:tcW w:w="1742" w:type="dxa"/>
            <w:tcMar>
              <w:top w:w="0" w:type="dxa"/>
              <w:left w:w="108" w:type="dxa"/>
              <w:bottom w:w="0" w:type="dxa"/>
              <w:right w:w="108" w:type="dxa"/>
            </w:tcMar>
            <w:vAlign w:val="center"/>
          </w:tcPr>
          <w:p w14:paraId="3AE6A62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D813F0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w:t>
            </w:r>
          </w:p>
        </w:tc>
        <w:tc>
          <w:tcPr>
            <w:tcW w:w="1561" w:type="dxa"/>
            <w:tcMar>
              <w:top w:w="0" w:type="dxa"/>
              <w:left w:w="108" w:type="dxa"/>
              <w:bottom w:w="0" w:type="dxa"/>
              <w:right w:w="108" w:type="dxa"/>
            </w:tcMar>
            <w:vAlign w:val="center"/>
          </w:tcPr>
          <w:p w14:paraId="225B9D1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1.82</w:t>
            </w:r>
          </w:p>
        </w:tc>
      </w:tr>
      <w:tr w:rsidR="00F72092" w:rsidRPr="000D1143" w14:paraId="186CBAE5" w14:textId="77777777" w:rsidTr="00217B21">
        <w:trPr>
          <w:trHeight w:val="397"/>
          <w:jc w:val="center"/>
        </w:trPr>
        <w:tc>
          <w:tcPr>
            <w:tcW w:w="768" w:type="dxa"/>
            <w:tcMar>
              <w:top w:w="0" w:type="dxa"/>
              <w:left w:w="108" w:type="dxa"/>
              <w:bottom w:w="0" w:type="dxa"/>
              <w:right w:w="108" w:type="dxa"/>
            </w:tcMar>
            <w:vAlign w:val="center"/>
          </w:tcPr>
          <w:p w14:paraId="29228F7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3289" w:type="dxa"/>
            <w:tcMar>
              <w:top w:w="0" w:type="dxa"/>
              <w:left w:w="108" w:type="dxa"/>
              <w:bottom w:w="0" w:type="dxa"/>
              <w:right w:w="108" w:type="dxa"/>
            </w:tcMar>
            <w:vAlign w:val="center"/>
          </w:tcPr>
          <w:p w14:paraId="2DE592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张颖</w:t>
            </w:r>
          </w:p>
        </w:tc>
        <w:tc>
          <w:tcPr>
            <w:tcW w:w="1742" w:type="dxa"/>
            <w:tcMar>
              <w:top w:w="0" w:type="dxa"/>
              <w:left w:w="108" w:type="dxa"/>
              <w:bottom w:w="0" w:type="dxa"/>
              <w:right w:w="108" w:type="dxa"/>
            </w:tcMar>
            <w:vAlign w:val="center"/>
          </w:tcPr>
          <w:p w14:paraId="5B38F2A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2C0E70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30.00</w:t>
            </w:r>
          </w:p>
        </w:tc>
        <w:tc>
          <w:tcPr>
            <w:tcW w:w="1561" w:type="dxa"/>
            <w:tcMar>
              <w:top w:w="0" w:type="dxa"/>
              <w:left w:w="108" w:type="dxa"/>
              <w:bottom w:w="0" w:type="dxa"/>
              <w:right w:w="108" w:type="dxa"/>
            </w:tcMar>
            <w:vAlign w:val="center"/>
          </w:tcPr>
          <w:p w14:paraId="2D6BB78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1.82</w:t>
            </w:r>
          </w:p>
        </w:tc>
      </w:tr>
      <w:tr w:rsidR="00F72092" w:rsidRPr="000D1143" w14:paraId="14458DFA" w14:textId="77777777" w:rsidTr="00217B21">
        <w:trPr>
          <w:trHeight w:val="397"/>
          <w:jc w:val="center"/>
        </w:trPr>
        <w:tc>
          <w:tcPr>
            <w:tcW w:w="768" w:type="dxa"/>
            <w:tcMar>
              <w:top w:w="0" w:type="dxa"/>
              <w:left w:w="108" w:type="dxa"/>
              <w:bottom w:w="0" w:type="dxa"/>
              <w:right w:w="108" w:type="dxa"/>
            </w:tcMar>
            <w:vAlign w:val="center"/>
          </w:tcPr>
          <w:p w14:paraId="1E4A988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3289" w:type="dxa"/>
            <w:tcMar>
              <w:top w:w="0" w:type="dxa"/>
              <w:left w:w="108" w:type="dxa"/>
              <w:bottom w:w="0" w:type="dxa"/>
              <w:right w:w="108" w:type="dxa"/>
            </w:tcMar>
            <w:vAlign w:val="center"/>
          </w:tcPr>
          <w:p w14:paraId="2ECACC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黄豪</w:t>
            </w:r>
          </w:p>
        </w:tc>
        <w:tc>
          <w:tcPr>
            <w:tcW w:w="1742" w:type="dxa"/>
            <w:tcMar>
              <w:top w:w="0" w:type="dxa"/>
              <w:left w:w="108" w:type="dxa"/>
              <w:bottom w:w="0" w:type="dxa"/>
              <w:right w:w="108" w:type="dxa"/>
            </w:tcMar>
            <w:vAlign w:val="center"/>
          </w:tcPr>
          <w:p w14:paraId="35166F6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8BC9A0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w:t>
            </w:r>
          </w:p>
        </w:tc>
        <w:tc>
          <w:tcPr>
            <w:tcW w:w="1561" w:type="dxa"/>
            <w:tcMar>
              <w:top w:w="0" w:type="dxa"/>
              <w:left w:w="108" w:type="dxa"/>
              <w:bottom w:w="0" w:type="dxa"/>
              <w:right w:w="108" w:type="dxa"/>
            </w:tcMar>
            <w:vAlign w:val="center"/>
          </w:tcPr>
          <w:p w14:paraId="366D258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1.22</w:t>
            </w:r>
          </w:p>
        </w:tc>
      </w:tr>
      <w:tr w:rsidR="00F72092" w:rsidRPr="000D1143" w14:paraId="368FCC00" w14:textId="77777777" w:rsidTr="00217B21">
        <w:trPr>
          <w:trHeight w:val="397"/>
          <w:jc w:val="center"/>
        </w:trPr>
        <w:tc>
          <w:tcPr>
            <w:tcW w:w="768" w:type="dxa"/>
            <w:tcMar>
              <w:top w:w="0" w:type="dxa"/>
              <w:left w:w="108" w:type="dxa"/>
              <w:bottom w:w="0" w:type="dxa"/>
              <w:right w:w="108" w:type="dxa"/>
            </w:tcMar>
            <w:vAlign w:val="center"/>
          </w:tcPr>
          <w:p w14:paraId="4B6472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3289" w:type="dxa"/>
            <w:tcMar>
              <w:top w:w="0" w:type="dxa"/>
              <w:left w:w="108" w:type="dxa"/>
              <w:bottom w:w="0" w:type="dxa"/>
              <w:right w:w="108" w:type="dxa"/>
            </w:tcMar>
            <w:vAlign w:val="center"/>
          </w:tcPr>
          <w:p w14:paraId="679531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汪涵瀚</w:t>
            </w:r>
          </w:p>
        </w:tc>
        <w:tc>
          <w:tcPr>
            <w:tcW w:w="1742" w:type="dxa"/>
            <w:tcMar>
              <w:top w:w="0" w:type="dxa"/>
              <w:left w:w="108" w:type="dxa"/>
              <w:bottom w:w="0" w:type="dxa"/>
              <w:right w:w="108" w:type="dxa"/>
            </w:tcMar>
            <w:vAlign w:val="center"/>
          </w:tcPr>
          <w:p w14:paraId="61993E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F0F660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20.00</w:t>
            </w:r>
          </w:p>
        </w:tc>
        <w:tc>
          <w:tcPr>
            <w:tcW w:w="1561" w:type="dxa"/>
            <w:tcMar>
              <w:top w:w="0" w:type="dxa"/>
              <w:left w:w="108" w:type="dxa"/>
              <w:bottom w:w="0" w:type="dxa"/>
              <w:right w:w="108" w:type="dxa"/>
            </w:tcMar>
            <w:vAlign w:val="center"/>
          </w:tcPr>
          <w:p w14:paraId="1CCB192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1.22</w:t>
            </w:r>
          </w:p>
        </w:tc>
      </w:tr>
      <w:tr w:rsidR="00F72092" w:rsidRPr="000D1143" w14:paraId="7C2A71E0" w14:textId="77777777" w:rsidTr="00217B21">
        <w:trPr>
          <w:trHeight w:val="397"/>
          <w:jc w:val="center"/>
        </w:trPr>
        <w:tc>
          <w:tcPr>
            <w:tcW w:w="768" w:type="dxa"/>
            <w:tcMar>
              <w:top w:w="0" w:type="dxa"/>
              <w:left w:w="108" w:type="dxa"/>
              <w:bottom w:w="0" w:type="dxa"/>
              <w:right w:w="108" w:type="dxa"/>
            </w:tcMar>
            <w:vAlign w:val="center"/>
          </w:tcPr>
          <w:p w14:paraId="4591DAA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3289" w:type="dxa"/>
            <w:tcMar>
              <w:top w:w="0" w:type="dxa"/>
              <w:left w:w="108" w:type="dxa"/>
              <w:bottom w:w="0" w:type="dxa"/>
              <w:right w:w="108" w:type="dxa"/>
            </w:tcMar>
            <w:vAlign w:val="center"/>
          </w:tcPr>
          <w:p w14:paraId="077D99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李瑾琳</w:t>
            </w:r>
          </w:p>
        </w:tc>
        <w:tc>
          <w:tcPr>
            <w:tcW w:w="1742" w:type="dxa"/>
            <w:tcMar>
              <w:top w:w="0" w:type="dxa"/>
              <w:left w:w="108" w:type="dxa"/>
              <w:bottom w:w="0" w:type="dxa"/>
              <w:right w:w="108" w:type="dxa"/>
            </w:tcMar>
            <w:vAlign w:val="center"/>
          </w:tcPr>
          <w:p w14:paraId="787F275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116473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19.41</w:t>
            </w:r>
          </w:p>
        </w:tc>
        <w:tc>
          <w:tcPr>
            <w:tcW w:w="1561" w:type="dxa"/>
            <w:tcMar>
              <w:top w:w="0" w:type="dxa"/>
              <w:left w:w="108" w:type="dxa"/>
              <w:bottom w:w="0" w:type="dxa"/>
              <w:right w:w="108" w:type="dxa"/>
            </w:tcMar>
            <w:vAlign w:val="center"/>
          </w:tcPr>
          <w:p w14:paraId="0EB6215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1.18</w:t>
            </w:r>
          </w:p>
        </w:tc>
      </w:tr>
      <w:tr w:rsidR="00F72092" w:rsidRPr="000D1143" w14:paraId="0076568E" w14:textId="77777777" w:rsidTr="00217B21">
        <w:trPr>
          <w:trHeight w:val="397"/>
          <w:jc w:val="center"/>
        </w:trPr>
        <w:tc>
          <w:tcPr>
            <w:tcW w:w="768" w:type="dxa"/>
            <w:tcMar>
              <w:top w:w="0" w:type="dxa"/>
              <w:left w:w="108" w:type="dxa"/>
              <w:bottom w:w="0" w:type="dxa"/>
              <w:right w:w="108" w:type="dxa"/>
            </w:tcMar>
            <w:vAlign w:val="center"/>
          </w:tcPr>
          <w:p w14:paraId="035FAC1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20</w:t>
            </w:r>
          </w:p>
        </w:tc>
        <w:tc>
          <w:tcPr>
            <w:tcW w:w="3289" w:type="dxa"/>
            <w:tcMar>
              <w:top w:w="0" w:type="dxa"/>
              <w:left w:w="108" w:type="dxa"/>
              <w:bottom w:w="0" w:type="dxa"/>
              <w:right w:w="108" w:type="dxa"/>
            </w:tcMar>
            <w:vAlign w:val="center"/>
          </w:tcPr>
          <w:p w14:paraId="0858CE3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李瑾瑶</w:t>
            </w:r>
          </w:p>
        </w:tc>
        <w:tc>
          <w:tcPr>
            <w:tcW w:w="1742" w:type="dxa"/>
            <w:tcMar>
              <w:top w:w="0" w:type="dxa"/>
              <w:left w:w="108" w:type="dxa"/>
              <w:bottom w:w="0" w:type="dxa"/>
              <w:right w:w="108" w:type="dxa"/>
            </w:tcMar>
            <w:vAlign w:val="center"/>
          </w:tcPr>
          <w:p w14:paraId="51ECA74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ED9C2E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19.41</w:t>
            </w:r>
          </w:p>
        </w:tc>
        <w:tc>
          <w:tcPr>
            <w:tcW w:w="1561" w:type="dxa"/>
            <w:tcMar>
              <w:top w:w="0" w:type="dxa"/>
              <w:left w:w="108" w:type="dxa"/>
              <w:bottom w:w="0" w:type="dxa"/>
              <w:right w:w="108" w:type="dxa"/>
            </w:tcMar>
            <w:vAlign w:val="center"/>
          </w:tcPr>
          <w:p w14:paraId="0316102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1.18</w:t>
            </w:r>
          </w:p>
        </w:tc>
      </w:tr>
      <w:tr w:rsidR="00F72092" w:rsidRPr="000D1143" w14:paraId="5A4BFB9D" w14:textId="77777777" w:rsidTr="00217B21">
        <w:trPr>
          <w:trHeight w:val="397"/>
          <w:jc w:val="center"/>
        </w:trPr>
        <w:tc>
          <w:tcPr>
            <w:tcW w:w="768" w:type="dxa"/>
            <w:tcMar>
              <w:top w:w="0" w:type="dxa"/>
              <w:left w:w="108" w:type="dxa"/>
              <w:bottom w:w="0" w:type="dxa"/>
              <w:right w:w="108" w:type="dxa"/>
            </w:tcMar>
            <w:vAlign w:val="center"/>
          </w:tcPr>
          <w:p w14:paraId="56E3236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3289" w:type="dxa"/>
            <w:tcMar>
              <w:top w:w="0" w:type="dxa"/>
              <w:left w:w="108" w:type="dxa"/>
              <w:bottom w:w="0" w:type="dxa"/>
              <w:right w:w="108" w:type="dxa"/>
            </w:tcMar>
            <w:vAlign w:val="center"/>
          </w:tcPr>
          <w:p w14:paraId="62D248D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李超</w:t>
            </w:r>
          </w:p>
        </w:tc>
        <w:tc>
          <w:tcPr>
            <w:tcW w:w="1742" w:type="dxa"/>
            <w:tcMar>
              <w:top w:w="0" w:type="dxa"/>
              <w:left w:w="108" w:type="dxa"/>
              <w:bottom w:w="0" w:type="dxa"/>
              <w:right w:w="108" w:type="dxa"/>
            </w:tcMar>
            <w:vAlign w:val="center"/>
          </w:tcPr>
          <w:p w14:paraId="3841DE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20F8DF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c>
          <w:tcPr>
            <w:tcW w:w="1561" w:type="dxa"/>
            <w:tcMar>
              <w:top w:w="0" w:type="dxa"/>
              <w:left w:w="108" w:type="dxa"/>
              <w:bottom w:w="0" w:type="dxa"/>
              <w:right w:w="108" w:type="dxa"/>
            </w:tcMar>
            <w:vAlign w:val="center"/>
          </w:tcPr>
          <w:p w14:paraId="39C51F3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0.61</w:t>
            </w:r>
          </w:p>
        </w:tc>
      </w:tr>
      <w:tr w:rsidR="00F72092" w:rsidRPr="000D1143" w14:paraId="02065239" w14:textId="77777777" w:rsidTr="00217B21">
        <w:trPr>
          <w:trHeight w:val="397"/>
          <w:jc w:val="center"/>
        </w:trPr>
        <w:tc>
          <w:tcPr>
            <w:tcW w:w="768" w:type="dxa"/>
            <w:tcMar>
              <w:top w:w="0" w:type="dxa"/>
              <w:left w:w="108" w:type="dxa"/>
              <w:bottom w:w="0" w:type="dxa"/>
              <w:right w:w="108" w:type="dxa"/>
            </w:tcMar>
            <w:vAlign w:val="center"/>
          </w:tcPr>
          <w:p w14:paraId="3000A66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w:t>
            </w:r>
          </w:p>
        </w:tc>
        <w:tc>
          <w:tcPr>
            <w:tcW w:w="3289" w:type="dxa"/>
            <w:tcMar>
              <w:top w:w="0" w:type="dxa"/>
              <w:left w:w="108" w:type="dxa"/>
              <w:bottom w:w="0" w:type="dxa"/>
              <w:right w:w="108" w:type="dxa"/>
            </w:tcMar>
            <w:vAlign w:val="center"/>
          </w:tcPr>
          <w:p w14:paraId="23FD8F1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黄贤村</w:t>
            </w:r>
          </w:p>
        </w:tc>
        <w:tc>
          <w:tcPr>
            <w:tcW w:w="1742" w:type="dxa"/>
            <w:tcMar>
              <w:top w:w="0" w:type="dxa"/>
              <w:left w:w="108" w:type="dxa"/>
              <w:bottom w:w="0" w:type="dxa"/>
              <w:right w:w="108" w:type="dxa"/>
            </w:tcMar>
            <w:vAlign w:val="center"/>
          </w:tcPr>
          <w:p w14:paraId="516864D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CF1580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c>
          <w:tcPr>
            <w:tcW w:w="1561" w:type="dxa"/>
            <w:tcMar>
              <w:top w:w="0" w:type="dxa"/>
              <w:left w:w="108" w:type="dxa"/>
              <w:bottom w:w="0" w:type="dxa"/>
              <w:right w:w="108" w:type="dxa"/>
            </w:tcMar>
            <w:vAlign w:val="center"/>
          </w:tcPr>
          <w:p w14:paraId="41CA1EA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0.61</w:t>
            </w:r>
          </w:p>
        </w:tc>
      </w:tr>
      <w:tr w:rsidR="00F72092" w:rsidRPr="000D1143" w14:paraId="60074979" w14:textId="77777777" w:rsidTr="00217B21">
        <w:trPr>
          <w:trHeight w:val="397"/>
          <w:jc w:val="center"/>
        </w:trPr>
        <w:tc>
          <w:tcPr>
            <w:tcW w:w="768" w:type="dxa"/>
            <w:tcMar>
              <w:top w:w="0" w:type="dxa"/>
              <w:left w:w="108" w:type="dxa"/>
              <w:bottom w:w="0" w:type="dxa"/>
              <w:right w:w="108" w:type="dxa"/>
            </w:tcMar>
            <w:vAlign w:val="center"/>
          </w:tcPr>
          <w:p w14:paraId="478D039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w:t>
            </w:r>
          </w:p>
        </w:tc>
        <w:tc>
          <w:tcPr>
            <w:tcW w:w="3289" w:type="dxa"/>
            <w:tcMar>
              <w:top w:w="0" w:type="dxa"/>
              <w:left w:w="108" w:type="dxa"/>
              <w:bottom w:w="0" w:type="dxa"/>
              <w:right w:w="108" w:type="dxa"/>
            </w:tcMar>
            <w:vAlign w:val="center"/>
          </w:tcPr>
          <w:p w14:paraId="07D06CA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陈亮</w:t>
            </w:r>
          </w:p>
        </w:tc>
        <w:tc>
          <w:tcPr>
            <w:tcW w:w="1742" w:type="dxa"/>
            <w:tcMar>
              <w:top w:w="0" w:type="dxa"/>
              <w:left w:w="108" w:type="dxa"/>
              <w:bottom w:w="0" w:type="dxa"/>
              <w:right w:w="108" w:type="dxa"/>
            </w:tcMar>
            <w:vAlign w:val="center"/>
          </w:tcPr>
          <w:p w14:paraId="61E4887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753787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c>
          <w:tcPr>
            <w:tcW w:w="1561" w:type="dxa"/>
            <w:tcMar>
              <w:top w:w="0" w:type="dxa"/>
              <w:left w:w="108" w:type="dxa"/>
              <w:bottom w:w="0" w:type="dxa"/>
              <w:right w:w="108" w:type="dxa"/>
            </w:tcMar>
            <w:vAlign w:val="center"/>
          </w:tcPr>
          <w:p w14:paraId="784090F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0.61</w:t>
            </w:r>
          </w:p>
        </w:tc>
      </w:tr>
      <w:tr w:rsidR="00F72092" w:rsidRPr="000D1143" w14:paraId="486E24BE" w14:textId="77777777" w:rsidTr="00217B21">
        <w:trPr>
          <w:trHeight w:val="397"/>
          <w:jc w:val="center"/>
        </w:trPr>
        <w:tc>
          <w:tcPr>
            <w:tcW w:w="768" w:type="dxa"/>
            <w:tcMar>
              <w:top w:w="0" w:type="dxa"/>
              <w:left w:w="108" w:type="dxa"/>
              <w:bottom w:w="0" w:type="dxa"/>
              <w:right w:w="108" w:type="dxa"/>
            </w:tcMar>
            <w:vAlign w:val="center"/>
          </w:tcPr>
          <w:p w14:paraId="129A81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w:t>
            </w:r>
          </w:p>
        </w:tc>
        <w:tc>
          <w:tcPr>
            <w:tcW w:w="3289" w:type="dxa"/>
            <w:tcMar>
              <w:top w:w="0" w:type="dxa"/>
              <w:left w:w="108" w:type="dxa"/>
              <w:bottom w:w="0" w:type="dxa"/>
              <w:right w:w="108" w:type="dxa"/>
            </w:tcMar>
            <w:vAlign w:val="center"/>
          </w:tcPr>
          <w:p w14:paraId="4C6E623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崔增收</w:t>
            </w:r>
          </w:p>
        </w:tc>
        <w:tc>
          <w:tcPr>
            <w:tcW w:w="1742" w:type="dxa"/>
            <w:tcMar>
              <w:top w:w="0" w:type="dxa"/>
              <w:left w:w="108" w:type="dxa"/>
              <w:bottom w:w="0" w:type="dxa"/>
              <w:right w:w="108" w:type="dxa"/>
            </w:tcMar>
            <w:vAlign w:val="center"/>
          </w:tcPr>
          <w:p w14:paraId="41BB3FB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788E20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c>
          <w:tcPr>
            <w:tcW w:w="1561" w:type="dxa"/>
            <w:tcMar>
              <w:top w:w="0" w:type="dxa"/>
              <w:left w:w="108" w:type="dxa"/>
              <w:bottom w:w="0" w:type="dxa"/>
              <w:right w:w="108" w:type="dxa"/>
            </w:tcMar>
            <w:vAlign w:val="center"/>
          </w:tcPr>
          <w:p w14:paraId="6953A1A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0.61</w:t>
            </w:r>
          </w:p>
        </w:tc>
      </w:tr>
      <w:tr w:rsidR="00F72092" w:rsidRPr="000D1143" w14:paraId="2F8CA4A5" w14:textId="77777777" w:rsidTr="00217B21">
        <w:trPr>
          <w:trHeight w:val="397"/>
          <w:jc w:val="center"/>
        </w:trPr>
        <w:tc>
          <w:tcPr>
            <w:tcW w:w="768" w:type="dxa"/>
            <w:tcMar>
              <w:top w:w="0" w:type="dxa"/>
              <w:left w:w="108" w:type="dxa"/>
              <w:bottom w:w="0" w:type="dxa"/>
              <w:right w:w="108" w:type="dxa"/>
            </w:tcMar>
            <w:vAlign w:val="center"/>
          </w:tcPr>
          <w:p w14:paraId="44845E0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w:t>
            </w:r>
          </w:p>
        </w:tc>
        <w:tc>
          <w:tcPr>
            <w:tcW w:w="3289" w:type="dxa"/>
            <w:tcMar>
              <w:top w:w="0" w:type="dxa"/>
              <w:left w:w="108" w:type="dxa"/>
              <w:bottom w:w="0" w:type="dxa"/>
              <w:right w:w="108" w:type="dxa"/>
            </w:tcMar>
            <w:vAlign w:val="center"/>
          </w:tcPr>
          <w:p w14:paraId="2517CD3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谭小波</w:t>
            </w:r>
          </w:p>
        </w:tc>
        <w:tc>
          <w:tcPr>
            <w:tcW w:w="1742" w:type="dxa"/>
            <w:tcMar>
              <w:top w:w="0" w:type="dxa"/>
              <w:left w:w="108" w:type="dxa"/>
              <w:bottom w:w="0" w:type="dxa"/>
              <w:right w:w="108" w:type="dxa"/>
            </w:tcMar>
            <w:vAlign w:val="center"/>
          </w:tcPr>
          <w:p w14:paraId="1D28AA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C19EDF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c>
          <w:tcPr>
            <w:tcW w:w="1561" w:type="dxa"/>
            <w:tcMar>
              <w:top w:w="0" w:type="dxa"/>
              <w:left w:w="108" w:type="dxa"/>
              <w:bottom w:w="0" w:type="dxa"/>
              <w:right w:w="108" w:type="dxa"/>
            </w:tcMar>
            <w:vAlign w:val="center"/>
          </w:tcPr>
          <w:p w14:paraId="49CBEE9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0.61</w:t>
            </w:r>
          </w:p>
        </w:tc>
      </w:tr>
      <w:tr w:rsidR="00F72092" w:rsidRPr="000D1143" w14:paraId="395B4CEE" w14:textId="77777777" w:rsidTr="00217B21">
        <w:trPr>
          <w:trHeight w:val="397"/>
          <w:jc w:val="center"/>
        </w:trPr>
        <w:tc>
          <w:tcPr>
            <w:tcW w:w="768" w:type="dxa"/>
            <w:tcMar>
              <w:top w:w="0" w:type="dxa"/>
              <w:left w:w="108" w:type="dxa"/>
              <w:bottom w:w="0" w:type="dxa"/>
              <w:right w:w="108" w:type="dxa"/>
            </w:tcMar>
            <w:vAlign w:val="center"/>
          </w:tcPr>
          <w:p w14:paraId="4195119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26</w:t>
            </w:r>
          </w:p>
        </w:tc>
        <w:tc>
          <w:tcPr>
            <w:tcW w:w="3289" w:type="dxa"/>
            <w:tcMar>
              <w:top w:w="0" w:type="dxa"/>
              <w:left w:w="108" w:type="dxa"/>
              <w:bottom w:w="0" w:type="dxa"/>
              <w:right w:w="108" w:type="dxa"/>
            </w:tcMar>
            <w:vAlign w:val="center"/>
          </w:tcPr>
          <w:p w14:paraId="0ED11B9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张琦</w:t>
            </w:r>
          </w:p>
        </w:tc>
        <w:tc>
          <w:tcPr>
            <w:tcW w:w="1742" w:type="dxa"/>
            <w:tcMar>
              <w:top w:w="0" w:type="dxa"/>
              <w:left w:w="108" w:type="dxa"/>
              <w:bottom w:w="0" w:type="dxa"/>
              <w:right w:w="108" w:type="dxa"/>
            </w:tcMar>
            <w:vAlign w:val="center"/>
          </w:tcPr>
          <w:p w14:paraId="071D014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EC6867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c>
          <w:tcPr>
            <w:tcW w:w="1561" w:type="dxa"/>
            <w:tcMar>
              <w:top w:w="0" w:type="dxa"/>
              <w:left w:w="108" w:type="dxa"/>
              <w:bottom w:w="0" w:type="dxa"/>
              <w:right w:w="108" w:type="dxa"/>
            </w:tcMar>
            <w:vAlign w:val="center"/>
          </w:tcPr>
          <w:p w14:paraId="21223BC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0.61</w:t>
            </w:r>
          </w:p>
        </w:tc>
      </w:tr>
      <w:tr w:rsidR="00F72092" w:rsidRPr="000D1143" w14:paraId="30C1F5B4" w14:textId="77777777" w:rsidTr="00217B21">
        <w:trPr>
          <w:trHeight w:val="397"/>
          <w:jc w:val="center"/>
        </w:trPr>
        <w:tc>
          <w:tcPr>
            <w:tcW w:w="768" w:type="dxa"/>
            <w:tcMar>
              <w:top w:w="0" w:type="dxa"/>
              <w:left w:w="108" w:type="dxa"/>
              <w:bottom w:w="0" w:type="dxa"/>
              <w:right w:w="108" w:type="dxa"/>
            </w:tcMar>
            <w:vAlign w:val="center"/>
          </w:tcPr>
          <w:p w14:paraId="7EA31CE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w:t>
            </w:r>
          </w:p>
        </w:tc>
        <w:tc>
          <w:tcPr>
            <w:tcW w:w="3289" w:type="dxa"/>
            <w:tcMar>
              <w:top w:w="0" w:type="dxa"/>
              <w:left w:w="108" w:type="dxa"/>
              <w:bottom w:w="0" w:type="dxa"/>
              <w:right w:w="108" w:type="dxa"/>
            </w:tcMar>
            <w:vAlign w:val="center"/>
          </w:tcPr>
          <w:p w14:paraId="5299A17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朱如锦</w:t>
            </w:r>
          </w:p>
        </w:tc>
        <w:tc>
          <w:tcPr>
            <w:tcW w:w="1742" w:type="dxa"/>
            <w:tcMar>
              <w:top w:w="0" w:type="dxa"/>
              <w:left w:w="108" w:type="dxa"/>
              <w:bottom w:w="0" w:type="dxa"/>
              <w:right w:w="108" w:type="dxa"/>
            </w:tcMar>
            <w:vAlign w:val="center"/>
          </w:tcPr>
          <w:p w14:paraId="6AD4255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67A8CBD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w:t>
            </w:r>
          </w:p>
        </w:tc>
        <w:tc>
          <w:tcPr>
            <w:tcW w:w="1561" w:type="dxa"/>
            <w:tcMar>
              <w:top w:w="0" w:type="dxa"/>
              <w:left w:w="108" w:type="dxa"/>
              <w:bottom w:w="0" w:type="dxa"/>
              <w:right w:w="108" w:type="dxa"/>
            </w:tcMar>
            <w:vAlign w:val="center"/>
          </w:tcPr>
          <w:p w14:paraId="51A136D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0.61</w:t>
            </w:r>
          </w:p>
        </w:tc>
      </w:tr>
      <w:tr w:rsidR="00F72092" w:rsidRPr="000D1143" w14:paraId="2AE8666C" w14:textId="77777777" w:rsidTr="00217B21">
        <w:trPr>
          <w:trHeight w:val="397"/>
          <w:jc w:val="center"/>
        </w:trPr>
        <w:tc>
          <w:tcPr>
            <w:tcW w:w="768" w:type="dxa"/>
            <w:tcMar>
              <w:top w:w="0" w:type="dxa"/>
              <w:left w:w="108" w:type="dxa"/>
              <w:bottom w:w="0" w:type="dxa"/>
              <w:right w:w="108" w:type="dxa"/>
            </w:tcMar>
            <w:vAlign w:val="center"/>
          </w:tcPr>
          <w:p w14:paraId="1BFBD03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w:t>
            </w:r>
          </w:p>
        </w:tc>
        <w:tc>
          <w:tcPr>
            <w:tcW w:w="3289" w:type="dxa"/>
            <w:tcMar>
              <w:top w:w="0" w:type="dxa"/>
              <w:left w:w="108" w:type="dxa"/>
              <w:bottom w:w="0" w:type="dxa"/>
              <w:right w:w="108" w:type="dxa"/>
            </w:tcMar>
            <w:vAlign w:val="center"/>
          </w:tcPr>
          <w:p w14:paraId="266E741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沈爱卿</w:t>
            </w:r>
          </w:p>
        </w:tc>
        <w:tc>
          <w:tcPr>
            <w:tcW w:w="1742" w:type="dxa"/>
            <w:tcMar>
              <w:top w:w="0" w:type="dxa"/>
              <w:left w:w="108" w:type="dxa"/>
              <w:bottom w:w="0" w:type="dxa"/>
              <w:right w:w="108" w:type="dxa"/>
            </w:tcMar>
            <w:vAlign w:val="center"/>
          </w:tcPr>
          <w:p w14:paraId="766868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E6E8DC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c>
          <w:tcPr>
            <w:tcW w:w="1561" w:type="dxa"/>
            <w:tcMar>
              <w:top w:w="0" w:type="dxa"/>
              <w:left w:w="108" w:type="dxa"/>
              <w:bottom w:w="0" w:type="dxa"/>
              <w:right w:w="108" w:type="dxa"/>
            </w:tcMar>
            <w:vAlign w:val="center"/>
          </w:tcPr>
          <w:p w14:paraId="1242E21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0.30</w:t>
            </w:r>
          </w:p>
        </w:tc>
      </w:tr>
      <w:tr w:rsidR="00F72092" w:rsidRPr="000D1143" w14:paraId="10C5E398" w14:textId="77777777" w:rsidTr="00217B21">
        <w:trPr>
          <w:trHeight w:val="397"/>
          <w:jc w:val="center"/>
        </w:trPr>
        <w:tc>
          <w:tcPr>
            <w:tcW w:w="768" w:type="dxa"/>
            <w:tcMar>
              <w:top w:w="0" w:type="dxa"/>
              <w:left w:w="108" w:type="dxa"/>
              <w:bottom w:w="0" w:type="dxa"/>
              <w:right w:w="108" w:type="dxa"/>
            </w:tcMar>
            <w:vAlign w:val="center"/>
          </w:tcPr>
          <w:p w14:paraId="30ADFD7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29</w:t>
            </w:r>
          </w:p>
        </w:tc>
        <w:tc>
          <w:tcPr>
            <w:tcW w:w="3289" w:type="dxa"/>
            <w:tcMar>
              <w:top w:w="0" w:type="dxa"/>
              <w:left w:w="108" w:type="dxa"/>
              <w:bottom w:w="0" w:type="dxa"/>
              <w:right w:w="108" w:type="dxa"/>
            </w:tcMar>
            <w:vAlign w:val="center"/>
          </w:tcPr>
          <w:p w14:paraId="1DE0F1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邹双卫</w:t>
            </w:r>
          </w:p>
        </w:tc>
        <w:tc>
          <w:tcPr>
            <w:tcW w:w="1742" w:type="dxa"/>
            <w:tcMar>
              <w:top w:w="0" w:type="dxa"/>
              <w:left w:w="108" w:type="dxa"/>
              <w:bottom w:w="0" w:type="dxa"/>
              <w:right w:w="108" w:type="dxa"/>
            </w:tcMar>
            <w:vAlign w:val="center"/>
          </w:tcPr>
          <w:p w14:paraId="59A93B2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C5061A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c>
          <w:tcPr>
            <w:tcW w:w="1561" w:type="dxa"/>
            <w:tcMar>
              <w:top w:w="0" w:type="dxa"/>
              <w:left w:w="108" w:type="dxa"/>
              <w:bottom w:w="0" w:type="dxa"/>
              <w:right w:w="108" w:type="dxa"/>
            </w:tcMar>
            <w:vAlign w:val="center"/>
          </w:tcPr>
          <w:p w14:paraId="42BE1203"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0.30</w:t>
            </w:r>
          </w:p>
        </w:tc>
      </w:tr>
      <w:tr w:rsidR="00F72092" w:rsidRPr="000D1143" w14:paraId="201F3FAB" w14:textId="77777777" w:rsidTr="00217B21">
        <w:trPr>
          <w:trHeight w:val="397"/>
          <w:jc w:val="center"/>
        </w:trPr>
        <w:tc>
          <w:tcPr>
            <w:tcW w:w="768" w:type="dxa"/>
            <w:tcMar>
              <w:top w:w="0" w:type="dxa"/>
              <w:left w:w="108" w:type="dxa"/>
              <w:bottom w:w="0" w:type="dxa"/>
              <w:right w:w="108" w:type="dxa"/>
            </w:tcMar>
            <w:vAlign w:val="center"/>
          </w:tcPr>
          <w:p w14:paraId="12B904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w:t>
            </w:r>
          </w:p>
        </w:tc>
        <w:tc>
          <w:tcPr>
            <w:tcW w:w="3289" w:type="dxa"/>
            <w:tcMar>
              <w:top w:w="0" w:type="dxa"/>
              <w:left w:w="108" w:type="dxa"/>
              <w:bottom w:w="0" w:type="dxa"/>
              <w:right w:w="108" w:type="dxa"/>
            </w:tcMar>
            <w:vAlign w:val="center"/>
          </w:tcPr>
          <w:p w14:paraId="5EE5EB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麦小颖</w:t>
            </w:r>
          </w:p>
        </w:tc>
        <w:tc>
          <w:tcPr>
            <w:tcW w:w="1742" w:type="dxa"/>
            <w:tcMar>
              <w:top w:w="0" w:type="dxa"/>
              <w:left w:w="108" w:type="dxa"/>
              <w:bottom w:w="0" w:type="dxa"/>
              <w:right w:w="108" w:type="dxa"/>
            </w:tcMar>
            <w:vAlign w:val="center"/>
          </w:tcPr>
          <w:p w14:paraId="357F50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040B65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c>
          <w:tcPr>
            <w:tcW w:w="1561" w:type="dxa"/>
            <w:tcMar>
              <w:top w:w="0" w:type="dxa"/>
              <w:left w:w="108" w:type="dxa"/>
              <w:bottom w:w="0" w:type="dxa"/>
              <w:right w:w="108" w:type="dxa"/>
            </w:tcMar>
            <w:vAlign w:val="center"/>
          </w:tcPr>
          <w:p w14:paraId="7DA0E28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0.30</w:t>
            </w:r>
          </w:p>
        </w:tc>
      </w:tr>
      <w:tr w:rsidR="00F72092" w:rsidRPr="000D1143" w14:paraId="01350BB7" w14:textId="77777777" w:rsidTr="00217B21">
        <w:trPr>
          <w:trHeight w:val="397"/>
          <w:jc w:val="center"/>
        </w:trPr>
        <w:tc>
          <w:tcPr>
            <w:tcW w:w="768" w:type="dxa"/>
            <w:tcMar>
              <w:top w:w="0" w:type="dxa"/>
              <w:left w:w="108" w:type="dxa"/>
              <w:bottom w:w="0" w:type="dxa"/>
              <w:right w:w="108" w:type="dxa"/>
            </w:tcMar>
            <w:vAlign w:val="center"/>
          </w:tcPr>
          <w:p w14:paraId="69DA48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w:t>
            </w:r>
          </w:p>
        </w:tc>
        <w:tc>
          <w:tcPr>
            <w:tcW w:w="3289" w:type="dxa"/>
            <w:tcMar>
              <w:top w:w="0" w:type="dxa"/>
              <w:left w:w="108" w:type="dxa"/>
              <w:bottom w:w="0" w:type="dxa"/>
              <w:right w:w="108" w:type="dxa"/>
            </w:tcMar>
            <w:vAlign w:val="center"/>
          </w:tcPr>
          <w:p w14:paraId="762ABDB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刘瑛</w:t>
            </w:r>
          </w:p>
        </w:tc>
        <w:tc>
          <w:tcPr>
            <w:tcW w:w="1742" w:type="dxa"/>
            <w:tcMar>
              <w:top w:w="0" w:type="dxa"/>
              <w:left w:w="108" w:type="dxa"/>
              <w:bottom w:w="0" w:type="dxa"/>
              <w:right w:w="108" w:type="dxa"/>
            </w:tcMar>
            <w:vAlign w:val="center"/>
          </w:tcPr>
          <w:p w14:paraId="60BC4D5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2EF462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c>
          <w:tcPr>
            <w:tcW w:w="1561" w:type="dxa"/>
            <w:tcMar>
              <w:top w:w="0" w:type="dxa"/>
              <w:left w:w="108" w:type="dxa"/>
              <w:bottom w:w="0" w:type="dxa"/>
              <w:right w:w="108" w:type="dxa"/>
            </w:tcMar>
            <w:vAlign w:val="center"/>
          </w:tcPr>
          <w:p w14:paraId="2062968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0.30</w:t>
            </w:r>
          </w:p>
        </w:tc>
      </w:tr>
      <w:tr w:rsidR="00F72092" w:rsidRPr="000D1143" w14:paraId="61CA792D" w14:textId="77777777" w:rsidTr="00217B21">
        <w:trPr>
          <w:trHeight w:val="397"/>
          <w:jc w:val="center"/>
        </w:trPr>
        <w:tc>
          <w:tcPr>
            <w:tcW w:w="768" w:type="dxa"/>
            <w:tcMar>
              <w:top w:w="0" w:type="dxa"/>
              <w:left w:w="108" w:type="dxa"/>
              <w:bottom w:w="0" w:type="dxa"/>
              <w:right w:w="108" w:type="dxa"/>
            </w:tcMar>
            <w:vAlign w:val="center"/>
          </w:tcPr>
          <w:p w14:paraId="6B0F231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w:t>
            </w:r>
          </w:p>
        </w:tc>
        <w:tc>
          <w:tcPr>
            <w:tcW w:w="3289" w:type="dxa"/>
            <w:tcMar>
              <w:top w:w="0" w:type="dxa"/>
              <w:left w:w="108" w:type="dxa"/>
              <w:bottom w:w="0" w:type="dxa"/>
              <w:right w:w="108" w:type="dxa"/>
            </w:tcMar>
            <w:vAlign w:val="center"/>
          </w:tcPr>
          <w:p w14:paraId="3EC187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张子叶</w:t>
            </w:r>
          </w:p>
        </w:tc>
        <w:tc>
          <w:tcPr>
            <w:tcW w:w="1742" w:type="dxa"/>
            <w:tcMar>
              <w:top w:w="0" w:type="dxa"/>
              <w:left w:w="108" w:type="dxa"/>
              <w:bottom w:w="0" w:type="dxa"/>
              <w:right w:w="108" w:type="dxa"/>
            </w:tcMar>
            <w:vAlign w:val="center"/>
          </w:tcPr>
          <w:p w14:paraId="217A87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4BA057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c>
          <w:tcPr>
            <w:tcW w:w="1561" w:type="dxa"/>
            <w:tcMar>
              <w:top w:w="0" w:type="dxa"/>
              <w:left w:w="108" w:type="dxa"/>
              <w:bottom w:w="0" w:type="dxa"/>
              <w:right w:w="108" w:type="dxa"/>
            </w:tcMar>
            <w:vAlign w:val="center"/>
          </w:tcPr>
          <w:p w14:paraId="1F718A1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0.30</w:t>
            </w:r>
          </w:p>
        </w:tc>
      </w:tr>
      <w:tr w:rsidR="00F72092" w:rsidRPr="000D1143" w14:paraId="6F24F20D" w14:textId="77777777" w:rsidTr="00217B21">
        <w:trPr>
          <w:trHeight w:val="397"/>
          <w:jc w:val="center"/>
        </w:trPr>
        <w:tc>
          <w:tcPr>
            <w:tcW w:w="768" w:type="dxa"/>
            <w:tcMar>
              <w:top w:w="0" w:type="dxa"/>
              <w:left w:w="108" w:type="dxa"/>
              <w:bottom w:w="0" w:type="dxa"/>
              <w:right w:w="108" w:type="dxa"/>
            </w:tcMar>
            <w:vAlign w:val="center"/>
          </w:tcPr>
          <w:p w14:paraId="2F97ACB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33</w:t>
            </w:r>
          </w:p>
        </w:tc>
        <w:tc>
          <w:tcPr>
            <w:tcW w:w="3289" w:type="dxa"/>
            <w:tcMar>
              <w:top w:w="0" w:type="dxa"/>
              <w:left w:w="108" w:type="dxa"/>
              <w:bottom w:w="0" w:type="dxa"/>
              <w:right w:w="108" w:type="dxa"/>
            </w:tcMar>
            <w:vAlign w:val="center"/>
          </w:tcPr>
          <w:p w14:paraId="68CA65A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曾建</w:t>
            </w:r>
          </w:p>
        </w:tc>
        <w:tc>
          <w:tcPr>
            <w:tcW w:w="1742" w:type="dxa"/>
            <w:tcMar>
              <w:top w:w="0" w:type="dxa"/>
              <w:left w:w="108" w:type="dxa"/>
              <w:bottom w:w="0" w:type="dxa"/>
              <w:right w:w="108" w:type="dxa"/>
            </w:tcMar>
            <w:vAlign w:val="center"/>
          </w:tcPr>
          <w:p w14:paraId="37AAFB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58062E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5.00</w:t>
            </w:r>
          </w:p>
        </w:tc>
        <w:tc>
          <w:tcPr>
            <w:tcW w:w="1561" w:type="dxa"/>
            <w:tcMar>
              <w:top w:w="0" w:type="dxa"/>
              <w:left w:w="108" w:type="dxa"/>
              <w:bottom w:w="0" w:type="dxa"/>
              <w:right w:w="108" w:type="dxa"/>
            </w:tcMar>
            <w:vAlign w:val="center"/>
          </w:tcPr>
          <w:p w14:paraId="195F113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0.30</w:t>
            </w:r>
          </w:p>
        </w:tc>
      </w:tr>
      <w:tr w:rsidR="00F72092" w:rsidRPr="000D1143" w14:paraId="3B57C4CD" w14:textId="77777777" w:rsidTr="00217B21">
        <w:trPr>
          <w:trHeight w:val="397"/>
          <w:jc w:val="center"/>
        </w:trPr>
        <w:tc>
          <w:tcPr>
            <w:tcW w:w="768" w:type="dxa"/>
            <w:tcMar>
              <w:top w:w="0" w:type="dxa"/>
              <w:left w:w="108" w:type="dxa"/>
              <w:bottom w:w="0" w:type="dxa"/>
              <w:right w:w="108" w:type="dxa"/>
            </w:tcMar>
            <w:vAlign w:val="center"/>
          </w:tcPr>
          <w:p w14:paraId="7766D2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w:t>
            </w:r>
          </w:p>
        </w:tc>
        <w:tc>
          <w:tcPr>
            <w:tcW w:w="3289" w:type="dxa"/>
            <w:tcMar>
              <w:top w:w="0" w:type="dxa"/>
              <w:left w:w="108" w:type="dxa"/>
              <w:bottom w:w="0" w:type="dxa"/>
              <w:right w:w="108" w:type="dxa"/>
            </w:tcMar>
            <w:vAlign w:val="center"/>
          </w:tcPr>
          <w:p w14:paraId="3EB7F31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段剑琴</w:t>
            </w:r>
          </w:p>
        </w:tc>
        <w:tc>
          <w:tcPr>
            <w:tcW w:w="1742" w:type="dxa"/>
            <w:tcMar>
              <w:top w:w="0" w:type="dxa"/>
              <w:left w:w="108" w:type="dxa"/>
              <w:bottom w:w="0" w:type="dxa"/>
              <w:right w:w="108" w:type="dxa"/>
            </w:tcMar>
            <w:vAlign w:val="center"/>
          </w:tcPr>
          <w:p w14:paraId="31F6B85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6109BCE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w:t>
            </w:r>
          </w:p>
        </w:tc>
        <w:tc>
          <w:tcPr>
            <w:tcW w:w="1561" w:type="dxa"/>
            <w:tcMar>
              <w:top w:w="0" w:type="dxa"/>
              <w:left w:w="108" w:type="dxa"/>
              <w:bottom w:w="0" w:type="dxa"/>
              <w:right w:w="108" w:type="dxa"/>
            </w:tcMar>
            <w:vAlign w:val="center"/>
          </w:tcPr>
          <w:p w14:paraId="4DA12D6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0.24</w:t>
            </w:r>
          </w:p>
        </w:tc>
      </w:tr>
      <w:tr w:rsidR="00F72092" w:rsidRPr="000D1143" w14:paraId="33DF87E6" w14:textId="77777777" w:rsidTr="00217B21">
        <w:trPr>
          <w:trHeight w:val="397"/>
          <w:jc w:val="center"/>
        </w:trPr>
        <w:tc>
          <w:tcPr>
            <w:tcW w:w="768" w:type="dxa"/>
            <w:tcMar>
              <w:top w:w="0" w:type="dxa"/>
              <w:left w:w="108" w:type="dxa"/>
              <w:bottom w:w="0" w:type="dxa"/>
              <w:right w:w="108" w:type="dxa"/>
            </w:tcMar>
            <w:vAlign w:val="center"/>
          </w:tcPr>
          <w:p w14:paraId="3125B40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w:t>
            </w:r>
          </w:p>
        </w:tc>
        <w:tc>
          <w:tcPr>
            <w:tcW w:w="3289" w:type="dxa"/>
            <w:tcMar>
              <w:top w:w="0" w:type="dxa"/>
              <w:left w:w="108" w:type="dxa"/>
              <w:bottom w:w="0" w:type="dxa"/>
              <w:right w:w="108" w:type="dxa"/>
            </w:tcMar>
            <w:vAlign w:val="center"/>
          </w:tcPr>
          <w:p w14:paraId="0E785C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池丽平</w:t>
            </w:r>
          </w:p>
        </w:tc>
        <w:tc>
          <w:tcPr>
            <w:tcW w:w="1742" w:type="dxa"/>
            <w:tcMar>
              <w:top w:w="0" w:type="dxa"/>
              <w:left w:w="108" w:type="dxa"/>
              <w:bottom w:w="0" w:type="dxa"/>
              <w:right w:w="108" w:type="dxa"/>
            </w:tcMar>
            <w:vAlign w:val="center"/>
          </w:tcPr>
          <w:p w14:paraId="3A79645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E0C29B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w:t>
            </w:r>
          </w:p>
        </w:tc>
        <w:tc>
          <w:tcPr>
            <w:tcW w:w="1561" w:type="dxa"/>
            <w:tcMar>
              <w:top w:w="0" w:type="dxa"/>
              <w:left w:w="108" w:type="dxa"/>
              <w:bottom w:w="0" w:type="dxa"/>
              <w:right w:w="108" w:type="dxa"/>
            </w:tcMar>
            <w:vAlign w:val="center"/>
          </w:tcPr>
          <w:p w14:paraId="13A81FF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0.24</w:t>
            </w:r>
          </w:p>
        </w:tc>
      </w:tr>
      <w:tr w:rsidR="00F72092" w:rsidRPr="000D1143" w14:paraId="39FB558A" w14:textId="77777777" w:rsidTr="00217B21">
        <w:trPr>
          <w:trHeight w:val="397"/>
          <w:jc w:val="center"/>
        </w:trPr>
        <w:tc>
          <w:tcPr>
            <w:tcW w:w="768" w:type="dxa"/>
            <w:tcMar>
              <w:top w:w="0" w:type="dxa"/>
              <w:left w:w="108" w:type="dxa"/>
              <w:bottom w:w="0" w:type="dxa"/>
              <w:right w:w="108" w:type="dxa"/>
            </w:tcMar>
            <w:vAlign w:val="center"/>
          </w:tcPr>
          <w:p w14:paraId="216D405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36</w:t>
            </w:r>
          </w:p>
        </w:tc>
        <w:tc>
          <w:tcPr>
            <w:tcW w:w="3289" w:type="dxa"/>
            <w:tcMar>
              <w:top w:w="0" w:type="dxa"/>
              <w:left w:w="108" w:type="dxa"/>
              <w:bottom w:w="0" w:type="dxa"/>
              <w:right w:w="108" w:type="dxa"/>
            </w:tcMar>
            <w:vAlign w:val="center"/>
          </w:tcPr>
          <w:p w14:paraId="774B50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黎忠明</w:t>
            </w:r>
          </w:p>
        </w:tc>
        <w:tc>
          <w:tcPr>
            <w:tcW w:w="1742" w:type="dxa"/>
            <w:tcMar>
              <w:top w:w="0" w:type="dxa"/>
              <w:left w:w="108" w:type="dxa"/>
              <w:bottom w:w="0" w:type="dxa"/>
              <w:right w:w="108" w:type="dxa"/>
            </w:tcMar>
            <w:vAlign w:val="center"/>
          </w:tcPr>
          <w:p w14:paraId="1F64F61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7F40C5C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4.00</w:t>
            </w:r>
          </w:p>
        </w:tc>
        <w:tc>
          <w:tcPr>
            <w:tcW w:w="1561" w:type="dxa"/>
            <w:tcMar>
              <w:top w:w="0" w:type="dxa"/>
              <w:left w:w="108" w:type="dxa"/>
              <w:bottom w:w="0" w:type="dxa"/>
              <w:right w:w="108" w:type="dxa"/>
            </w:tcMar>
            <w:vAlign w:val="center"/>
          </w:tcPr>
          <w:p w14:paraId="72F19C0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0.24</w:t>
            </w:r>
          </w:p>
        </w:tc>
      </w:tr>
      <w:tr w:rsidR="00F72092" w:rsidRPr="000D1143" w14:paraId="38B1C39A" w14:textId="77777777" w:rsidTr="00217B21">
        <w:trPr>
          <w:trHeight w:val="397"/>
          <w:jc w:val="center"/>
        </w:trPr>
        <w:tc>
          <w:tcPr>
            <w:tcW w:w="768" w:type="dxa"/>
            <w:tcMar>
              <w:top w:w="0" w:type="dxa"/>
              <w:left w:w="108" w:type="dxa"/>
              <w:bottom w:w="0" w:type="dxa"/>
              <w:right w:w="108" w:type="dxa"/>
            </w:tcMar>
            <w:vAlign w:val="center"/>
          </w:tcPr>
          <w:p w14:paraId="7A0D745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37</w:t>
            </w:r>
          </w:p>
        </w:tc>
        <w:tc>
          <w:tcPr>
            <w:tcW w:w="3289" w:type="dxa"/>
            <w:tcMar>
              <w:top w:w="0" w:type="dxa"/>
              <w:left w:w="108" w:type="dxa"/>
              <w:bottom w:w="0" w:type="dxa"/>
              <w:right w:w="108" w:type="dxa"/>
            </w:tcMar>
            <w:vAlign w:val="center"/>
          </w:tcPr>
          <w:p w14:paraId="7135D6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刘睿婕</w:t>
            </w:r>
          </w:p>
        </w:tc>
        <w:tc>
          <w:tcPr>
            <w:tcW w:w="1742" w:type="dxa"/>
            <w:tcMar>
              <w:top w:w="0" w:type="dxa"/>
              <w:left w:w="108" w:type="dxa"/>
              <w:bottom w:w="0" w:type="dxa"/>
              <w:right w:w="108" w:type="dxa"/>
            </w:tcMar>
            <w:vAlign w:val="center"/>
          </w:tcPr>
          <w:p w14:paraId="3971AC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9032F1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w:t>
            </w:r>
          </w:p>
        </w:tc>
        <w:tc>
          <w:tcPr>
            <w:tcW w:w="1561" w:type="dxa"/>
            <w:tcMar>
              <w:top w:w="0" w:type="dxa"/>
              <w:left w:w="108" w:type="dxa"/>
              <w:bottom w:w="0" w:type="dxa"/>
              <w:right w:w="108" w:type="dxa"/>
            </w:tcMar>
            <w:vAlign w:val="center"/>
          </w:tcPr>
          <w:p w14:paraId="6A32C4B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0.12</w:t>
            </w:r>
          </w:p>
        </w:tc>
      </w:tr>
      <w:tr w:rsidR="00F72092" w:rsidRPr="000D1143" w14:paraId="026AB151" w14:textId="77777777" w:rsidTr="00217B21">
        <w:trPr>
          <w:trHeight w:val="397"/>
          <w:jc w:val="center"/>
        </w:trPr>
        <w:tc>
          <w:tcPr>
            <w:tcW w:w="768" w:type="dxa"/>
            <w:tcMar>
              <w:top w:w="0" w:type="dxa"/>
              <w:left w:w="108" w:type="dxa"/>
              <w:bottom w:w="0" w:type="dxa"/>
              <w:right w:w="108" w:type="dxa"/>
            </w:tcMar>
            <w:vAlign w:val="center"/>
          </w:tcPr>
          <w:p w14:paraId="16A9AE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38</w:t>
            </w:r>
          </w:p>
        </w:tc>
        <w:tc>
          <w:tcPr>
            <w:tcW w:w="3289" w:type="dxa"/>
            <w:tcMar>
              <w:top w:w="0" w:type="dxa"/>
              <w:left w:w="108" w:type="dxa"/>
              <w:bottom w:w="0" w:type="dxa"/>
              <w:right w:w="108" w:type="dxa"/>
            </w:tcMar>
            <w:vAlign w:val="center"/>
          </w:tcPr>
          <w:p w14:paraId="06AAAA5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邓滢</w:t>
            </w:r>
          </w:p>
        </w:tc>
        <w:tc>
          <w:tcPr>
            <w:tcW w:w="1742" w:type="dxa"/>
            <w:tcMar>
              <w:top w:w="0" w:type="dxa"/>
              <w:left w:w="108" w:type="dxa"/>
              <w:bottom w:w="0" w:type="dxa"/>
              <w:right w:w="108" w:type="dxa"/>
            </w:tcMar>
            <w:vAlign w:val="center"/>
          </w:tcPr>
          <w:p w14:paraId="5C55158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726F08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2.00</w:t>
            </w:r>
          </w:p>
        </w:tc>
        <w:tc>
          <w:tcPr>
            <w:tcW w:w="1561" w:type="dxa"/>
            <w:tcMar>
              <w:top w:w="0" w:type="dxa"/>
              <w:left w:w="108" w:type="dxa"/>
              <w:bottom w:w="0" w:type="dxa"/>
              <w:right w:w="108" w:type="dxa"/>
            </w:tcMar>
            <w:vAlign w:val="center"/>
          </w:tcPr>
          <w:p w14:paraId="3BE6056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0.12</w:t>
            </w:r>
          </w:p>
        </w:tc>
      </w:tr>
      <w:tr w:rsidR="00F72092" w:rsidRPr="000D1143" w14:paraId="18D6CCC7" w14:textId="77777777" w:rsidTr="00217B21">
        <w:trPr>
          <w:trHeight w:val="397"/>
          <w:jc w:val="center"/>
        </w:trPr>
        <w:tc>
          <w:tcPr>
            <w:tcW w:w="5799" w:type="dxa"/>
            <w:gridSpan w:val="3"/>
            <w:tcMar>
              <w:top w:w="0" w:type="dxa"/>
              <w:left w:w="108" w:type="dxa"/>
              <w:bottom w:w="0" w:type="dxa"/>
              <w:right w:w="108" w:type="dxa"/>
            </w:tcMar>
            <w:vAlign w:val="center"/>
          </w:tcPr>
          <w:p w14:paraId="522122ED"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403" w:type="dxa"/>
            <w:tcMar>
              <w:top w:w="0" w:type="dxa"/>
              <w:left w:w="108" w:type="dxa"/>
              <w:bottom w:w="0" w:type="dxa"/>
              <w:right w:w="108" w:type="dxa"/>
            </w:tcMar>
            <w:vAlign w:val="center"/>
          </w:tcPr>
          <w:p w14:paraId="5C45C846"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1,644.83</w:t>
            </w:r>
          </w:p>
        </w:tc>
        <w:tc>
          <w:tcPr>
            <w:tcW w:w="1561" w:type="dxa"/>
            <w:tcMar>
              <w:top w:w="0" w:type="dxa"/>
              <w:left w:w="108" w:type="dxa"/>
              <w:bottom w:w="0" w:type="dxa"/>
              <w:right w:w="108" w:type="dxa"/>
            </w:tcMar>
            <w:vAlign w:val="center"/>
          </w:tcPr>
          <w:p w14:paraId="7C20FEAA"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037A9C14" w14:textId="2B7E1EE2" w:rsidR="00F72092" w:rsidRPr="000D1143" w:rsidRDefault="00F72092" w:rsidP="00F72092">
      <w:pPr>
        <w:spacing w:before="120" w:afterLines="0" w:after="0"/>
        <w:ind w:firstLine="480"/>
      </w:pPr>
      <w:r w:rsidRPr="000D1143">
        <w:t>截至</w:t>
      </w:r>
      <w:r w:rsidR="00DD6674" w:rsidRPr="000D1143">
        <w:t>本报告</w:t>
      </w:r>
      <w:r w:rsidRPr="000D1143">
        <w:t>签署日，珠海康远不存在协议控制架构、让渡经营管理权、收益权等影响独立性的协议或其他安排。</w:t>
      </w:r>
    </w:p>
    <w:p w14:paraId="11C25E12"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69E8B37C" w14:textId="77777777" w:rsidTr="00217B21">
        <w:trPr>
          <w:trHeight w:val="397"/>
          <w:jc w:val="center"/>
        </w:trPr>
        <w:tc>
          <w:tcPr>
            <w:tcW w:w="1363" w:type="pct"/>
            <w:tcMar>
              <w:top w:w="0" w:type="dxa"/>
              <w:left w:w="108" w:type="dxa"/>
              <w:bottom w:w="0" w:type="dxa"/>
              <w:right w:w="108" w:type="dxa"/>
            </w:tcMar>
            <w:vAlign w:val="center"/>
          </w:tcPr>
          <w:p w14:paraId="689F91D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姓名</w:t>
            </w:r>
          </w:p>
        </w:tc>
        <w:tc>
          <w:tcPr>
            <w:tcW w:w="3637" w:type="pct"/>
            <w:tcMar>
              <w:top w:w="0" w:type="dxa"/>
              <w:left w:w="108" w:type="dxa"/>
              <w:bottom w:w="0" w:type="dxa"/>
              <w:right w:w="108" w:type="dxa"/>
            </w:tcMar>
            <w:vAlign w:val="center"/>
          </w:tcPr>
          <w:p w14:paraId="4CAB7D0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许一宇</w:t>
            </w:r>
          </w:p>
        </w:tc>
      </w:tr>
      <w:tr w:rsidR="00F72092" w:rsidRPr="000D1143" w14:paraId="21C3E76A" w14:textId="77777777" w:rsidTr="00217B21">
        <w:trPr>
          <w:trHeight w:val="397"/>
          <w:jc w:val="center"/>
        </w:trPr>
        <w:tc>
          <w:tcPr>
            <w:tcW w:w="1363" w:type="pct"/>
            <w:tcMar>
              <w:top w:w="0" w:type="dxa"/>
              <w:left w:w="108" w:type="dxa"/>
              <w:bottom w:w="0" w:type="dxa"/>
              <w:right w:w="108" w:type="dxa"/>
            </w:tcMar>
            <w:vAlign w:val="center"/>
          </w:tcPr>
          <w:p w14:paraId="1F3A877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曾用名</w:t>
            </w:r>
          </w:p>
        </w:tc>
        <w:tc>
          <w:tcPr>
            <w:tcW w:w="6203" w:type="dxa"/>
            <w:tcMar>
              <w:top w:w="0" w:type="dxa"/>
              <w:left w:w="108" w:type="dxa"/>
              <w:bottom w:w="0" w:type="dxa"/>
              <w:right w:w="108" w:type="dxa"/>
            </w:tcMar>
            <w:vAlign w:val="center"/>
          </w:tcPr>
          <w:p w14:paraId="236CD8B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无</w:t>
            </w:r>
          </w:p>
        </w:tc>
      </w:tr>
      <w:tr w:rsidR="00F72092" w:rsidRPr="000D1143" w14:paraId="6E373751" w14:textId="77777777" w:rsidTr="00217B21">
        <w:trPr>
          <w:trHeight w:val="397"/>
          <w:jc w:val="center"/>
        </w:trPr>
        <w:tc>
          <w:tcPr>
            <w:tcW w:w="1363" w:type="pct"/>
            <w:tcMar>
              <w:top w:w="0" w:type="dxa"/>
              <w:left w:w="108" w:type="dxa"/>
              <w:bottom w:w="0" w:type="dxa"/>
              <w:right w:w="108" w:type="dxa"/>
            </w:tcMar>
            <w:vAlign w:val="center"/>
          </w:tcPr>
          <w:p w14:paraId="739180A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性别</w:t>
            </w:r>
          </w:p>
        </w:tc>
        <w:tc>
          <w:tcPr>
            <w:tcW w:w="6203" w:type="dxa"/>
            <w:tcMar>
              <w:top w:w="0" w:type="dxa"/>
              <w:left w:w="108" w:type="dxa"/>
              <w:bottom w:w="0" w:type="dxa"/>
              <w:right w:w="108" w:type="dxa"/>
            </w:tcMar>
            <w:vAlign w:val="center"/>
          </w:tcPr>
          <w:p w14:paraId="300295BD"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男</w:t>
            </w:r>
          </w:p>
        </w:tc>
      </w:tr>
      <w:tr w:rsidR="00F72092" w:rsidRPr="000D1143" w14:paraId="4216C2D3" w14:textId="77777777" w:rsidTr="00217B21">
        <w:trPr>
          <w:trHeight w:val="397"/>
          <w:jc w:val="center"/>
        </w:trPr>
        <w:tc>
          <w:tcPr>
            <w:tcW w:w="1363" w:type="pct"/>
            <w:tcMar>
              <w:top w:w="0" w:type="dxa"/>
              <w:left w:w="108" w:type="dxa"/>
              <w:bottom w:w="0" w:type="dxa"/>
              <w:right w:w="108" w:type="dxa"/>
            </w:tcMar>
            <w:vAlign w:val="center"/>
          </w:tcPr>
          <w:p w14:paraId="57521F7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国籍</w:t>
            </w:r>
          </w:p>
        </w:tc>
        <w:tc>
          <w:tcPr>
            <w:tcW w:w="6203" w:type="dxa"/>
            <w:tcMar>
              <w:top w:w="0" w:type="dxa"/>
              <w:left w:w="108" w:type="dxa"/>
              <w:bottom w:w="0" w:type="dxa"/>
              <w:right w:w="108" w:type="dxa"/>
            </w:tcMar>
            <w:vAlign w:val="center"/>
          </w:tcPr>
          <w:p w14:paraId="048D76E4"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中国</w:t>
            </w:r>
          </w:p>
        </w:tc>
      </w:tr>
      <w:tr w:rsidR="00F72092" w:rsidRPr="000D1143" w14:paraId="5EF51AC3" w14:textId="77777777" w:rsidTr="00217B21">
        <w:trPr>
          <w:trHeight w:val="397"/>
          <w:jc w:val="center"/>
        </w:trPr>
        <w:tc>
          <w:tcPr>
            <w:tcW w:w="1363" w:type="pct"/>
            <w:tcMar>
              <w:top w:w="0" w:type="dxa"/>
              <w:left w:w="108" w:type="dxa"/>
              <w:bottom w:w="0" w:type="dxa"/>
              <w:right w:w="108" w:type="dxa"/>
            </w:tcMar>
            <w:vAlign w:val="center"/>
          </w:tcPr>
          <w:p w14:paraId="7E3CE2C1"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身份证号码</w:t>
            </w:r>
          </w:p>
        </w:tc>
        <w:tc>
          <w:tcPr>
            <w:tcW w:w="6203" w:type="dxa"/>
            <w:tcMar>
              <w:top w:w="0" w:type="dxa"/>
              <w:left w:w="108" w:type="dxa"/>
              <w:bottom w:w="0" w:type="dxa"/>
              <w:right w:w="108" w:type="dxa"/>
            </w:tcMar>
            <w:vAlign w:val="center"/>
          </w:tcPr>
          <w:p w14:paraId="00D3F89C"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3521211975********</w:t>
            </w:r>
          </w:p>
        </w:tc>
      </w:tr>
      <w:tr w:rsidR="00F72092" w:rsidRPr="000D1143" w14:paraId="6B55E5A9" w14:textId="77777777" w:rsidTr="00217B21">
        <w:trPr>
          <w:trHeight w:val="397"/>
          <w:jc w:val="center"/>
        </w:trPr>
        <w:tc>
          <w:tcPr>
            <w:tcW w:w="1363" w:type="pct"/>
            <w:tcMar>
              <w:top w:w="0" w:type="dxa"/>
              <w:left w:w="108" w:type="dxa"/>
              <w:bottom w:w="0" w:type="dxa"/>
              <w:right w:w="108" w:type="dxa"/>
            </w:tcMar>
            <w:vAlign w:val="center"/>
          </w:tcPr>
          <w:p w14:paraId="7C109D7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住所</w:t>
            </w:r>
            <w:r w:rsidRPr="000D1143">
              <w:rPr>
                <w:b/>
                <w:kern w:val="0"/>
                <w:sz w:val="21"/>
                <w:szCs w:val="21"/>
              </w:rPr>
              <w:t>/</w:t>
            </w:r>
            <w:r w:rsidRPr="000D1143">
              <w:rPr>
                <w:b/>
                <w:kern w:val="0"/>
                <w:sz w:val="21"/>
                <w:szCs w:val="21"/>
              </w:rPr>
              <w:t>通讯地址</w:t>
            </w:r>
          </w:p>
        </w:tc>
        <w:tc>
          <w:tcPr>
            <w:tcW w:w="6203" w:type="dxa"/>
            <w:tcMar>
              <w:top w:w="0" w:type="dxa"/>
              <w:left w:w="108" w:type="dxa"/>
              <w:bottom w:w="0" w:type="dxa"/>
              <w:right w:w="108" w:type="dxa"/>
            </w:tcMar>
            <w:vAlign w:val="center"/>
          </w:tcPr>
          <w:p w14:paraId="2476598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广州市天河</w:t>
            </w:r>
            <w:r w:rsidRPr="000D1143">
              <w:rPr>
                <w:sz w:val="21"/>
                <w:szCs w:val="21"/>
                <w:lang w:eastAsia="zh-Hans"/>
              </w:rPr>
              <w:t>区</w:t>
            </w:r>
            <w:r w:rsidRPr="000D1143">
              <w:rPr>
                <w:sz w:val="21"/>
                <w:szCs w:val="21"/>
              </w:rPr>
              <w:t>*************</w:t>
            </w:r>
          </w:p>
        </w:tc>
      </w:tr>
      <w:tr w:rsidR="00F72092" w:rsidRPr="000D1143" w14:paraId="4F522BBA" w14:textId="77777777" w:rsidTr="00217B21">
        <w:trPr>
          <w:trHeight w:val="397"/>
          <w:jc w:val="center"/>
        </w:trPr>
        <w:tc>
          <w:tcPr>
            <w:tcW w:w="1363" w:type="pct"/>
            <w:tcMar>
              <w:top w:w="0" w:type="dxa"/>
              <w:left w:w="108" w:type="dxa"/>
              <w:bottom w:w="0" w:type="dxa"/>
              <w:right w:w="108" w:type="dxa"/>
            </w:tcMar>
            <w:vAlign w:val="center"/>
          </w:tcPr>
          <w:p w14:paraId="59587F2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是否取得其他国家或者</w:t>
            </w:r>
            <w:r w:rsidRPr="000D1143">
              <w:rPr>
                <w:b/>
                <w:kern w:val="0"/>
                <w:sz w:val="21"/>
                <w:szCs w:val="21"/>
              </w:rPr>
              <w:lastRenderedPageBreak/>
              <w:t>地区居留权</w:t>
            </w:r>
          </w:p>
        </w:tc>
        <w:tc>
          <w:tcPr>
            <w:tcW w:w="6203" w:type="dxa"/>
            <w:tcMar>
              <w:top w:w="0" w:type="dxa"/>
              <w:left w:w="108" w:type="dxa"/>
              <w:bottom w:w="0" w:type="dxa"/>
              <w:right w:w="108" w:type="dxa"/>
            </w:tcMar>
            <w:vAlign w:val="center"/>
          </w:tcPr>
          <w:p w14:paraId="3311DCD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lastRenderedPageBreak/>
              <w:t>否</w:t>
            </w:r>
          </w:p>
        </w:tc>
      </w:tr>
    </w:tbl>
    <w:p w14:paraId="1E644F92"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094D5515" w14:textId="0D2BC77D" w:rsidR="00F72092" w:rsidRPr="000D1143" w:rsidRDefault="00F72092" w:rsidP="00F72092">
      <w:pPr>
        <w:spacing w:before="120" w:afterLines="0" w:after="0"/>
        <w:ind w:firstLine="480"/>
      </w:pPr>
      <w:r w:rsidRPr="000D1143">
        <w:t>截至</w:t>
      </w:r>
      <w:r w:rsidR="00DD6674" w:rsidRPr="000D1143">
        <w:t>本报告</w:t>
      </w:r>
      <w:r w:rsidRPr="000D1143">
        <w:t>签署日，珠海康远不存在控制的下属企业。</w:t>
      </w:r>
    </w:p>
    <w:p w14:paraId="76C5AD37" w14:textId="77777777" w:rsidR="00F72092" w:rsidRPr="000D1143" w:rsidRDefault="00F72092" w:rsidP="00217B21">
      <w:pPr>
        <w:pStyle w:val="004"/>
        <w:spacing w:before="120" w:after="120"/>
        <w:ind w:firstLine="482"/>
      </w:pPr>
      <w:r w:rsidRPr="000D1143">
        <w:t>16</w:t>
      </w:r>
      <w:r w:rsidRPr="000D1143">
        <w:t>、上海德盾企业管理合伙企业（有限合伙）</w:t>
      </w:r>
    </w:p>
    <w:p w14:paraId="189305BA"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6"/>
        <w:gridCol w:w="6202"/>
      </w:tblGrid>
      <w:tr w:rsidR="00F72092" w:rsidRPr="000D1143" w14:paraId="66FE3C0E" w14:textId="77777777" w:rsidTr="00217B21">
        <w:trPr>
          <w:trHeight w:val="397"/>
          <w:jc w:val="center"/>
        </w:trPr>
        <w:tc>
          <w:tcPr>
            <w:tcW w:w="1364" w:type="pct"/>
            <w:tcMar>
              <w:top w:w="0" w:type="dxa"/>
              <w:left w:w="108" w:type="dxa"/>
              <w:bottom w:w="0" w:type="dxa"/>
              <w:right w:w="108" w:type="dxa"/>
            </w:tcMar>
            <w:vAlign w:val="center"/>
          </w:tcPr>
          <w:p w14:paraId="5B4F760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6202" w:type="dxa"/>
            <w:tcMar>
              <w:top w:w="0" w:type="dxa"/>
              <w:left w:w="108" w:type="dxa"/>
              <w:bottom w:w="0" w:type="dxa"/>
              <w:right w:w="108" w:type="dxa"/>
            </w:tcMar>
            <w:vAlign w:val="center"/>
          </w:tcPr>
          <w:p w14:paraId="126FD2FF"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上海德盾企业管理合伙企业（有限合伙）</w:t>
            </w:r>
          </w:p>
        </w:tc>
      </w:tr>
      <w:tr w:rsidR="00F72092" w:rsidRPr="000D1143" w14:paraId="1F5B1DAA" w14:textId="77777777" w:rsidTr="00217B21">
        <w:trPr>
          <w:trHeight w:val="397"/>
          <w:jc w:val="center"/>
        </w:trPr>
        <w:tc>
          <w:tcPr>
            <w:tcW w:w="1364" w:type="pct"/>
            <w:tcMar>
              <w:top w:w="0" w:type="dxa"/>
              <w:left w:w="108" w:type="dxa"/>
              <w:bottom w:w="0" w:type="dxa"/>
              <w:right w:w="108" w:type="dxa"/>
            </w:tcMar>
            <w:vAlign w:val="center"/>
          </w:tcPr>
          <w:p w14:paraId="4252C08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6202" w:type="dxa"/>
            <w:tcMar>
              <w:top w:w="0" w:type="dxa"/>
              <w:left w:w="108" w:type="dxa"/>
              <w:bottom w:w="0" w:type="dxa"/>
              <w:right w:w="108" w:type="dxa"/>
            </w:tcMar>
            <w:vAlign w:val="center"/>
          </w:tcPr>
          <w:p w14:paraId="7BAFB90D"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有限合伙企业</w:t>
            </w:r>
          </w:p>
        </w:tc>
      </w:tr>
      <w:tr w:rsidR="00F72092" w:rsidRPr="000D1143" w14:paraId="4733133B" w14:textId="77777777" w:rsidTr="00217B21">
        <w:trPr>
          <w:trHeight w:val="397"/>
          <w:jc w:val="center"/>
        </w:trPr>
        <w:tc>
          <w:tcPr>
            <w:tcW w:w="1364" w:type="pct"/>
            <w:tcMar>
              <w:top w:w="0" w:type="dxa"/>
              <w:left w:w="108" w:type="dxa"/>
              <w:bottom w:w="0" w:type="dxa"/>
              <w:right w:w="108" w:type="dxa"/>
            </w:tcMar>
            <w:vAlign w:val="center"/>
          </w:tcPr>
          <w:p w14:paraId="058DB2A4"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6202" w:type="dxa"/>
            <w:tcMar>
              <w:top w:w="0" w:type="dxa"/>
              <w:left w:w="108" w:type="dxa"/>
              <w:bottom w:w="0" w:type="dxa"/>
              <w:right w:w="108" w:type="dxa"/>
            </w:tcMar>
            <w:vAlign w:val="center"/>
          </w:tcPr>
          <w:p w14:paraId="280AF3AE"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上海市青浦区五厍浜路</w:t>
            </w:r>
            <w:r w:rsidRPr="000D1143">
              <w:rPr>
                <w:sz w:val="21"/>
                <w:szCs w:val="21"/>
                <w:lang w:bidi="ar"/>
              </w:rPr>
              <w:t>201</w:t>
            </w:r>
            <w:r w:rsidRPr="000D1143">
              <w:rPr>
                <w:sz w:val="21"/>
                <w:szCs w:val="21"/>
                <w:lang w:bidi="ar"/>
              </w:rPr>
              <w:t>号</w:t>
            </w:r>
            <w:r w:rsidRPr="000D1143">
              <w:rPr>
                <w:sz w:val="21"/>
                <w:szCs w:val="21"/>
                <w:lang w:bidi="ar"/>
              </w:rPr>
              <w:t>13</w:t>
            </w:r>
            <w:r w:rsidRPr="000D1143">
              <w:rPr>
                <w:sz w:val="21"/>
                <w:szCs w:val="21"/>
                <w:lang w:bidi="ar"/>
              </w:rPr>
              <w:t>幢四层</w:t>
            </w:r>
            <w:r w:rsidRPr="000D1143">
              <w:rPr>
                <w:sz w:val="21"/>
                <w:szCs w:val="21"/>
                <w:lang w:bidi="ar"/>
              </w:rPr>
              <w:t>A</w:t>
            </w:r>
            <w:r w:rsidRPr="000D1143">
              <w:rPr>
                <w:sz w:val="21"/>
                <w:szCs w:val="21"/>
                <w:lang w:bidi="ar"/>
              </w:rPr>
              <w:t>区</w:t>
            </w:r>
            <w:r w:rsidRPr="000D1143">
              <w:rPr>
                <w:sz w:val="21"/>
                <w:szCs w:val="21"/>
                <w:lang w:bidi="ar"/>
              </w:rPr>
              <w:t>427</w:t>
            </w:r>
            <w:r w:rsidRPr="000D1143">
              <w:rPr>
                <w:sz w:val="21"/>
                <w:szCs w:val="21"/>
                <w:lang w:bidi="ar"/>
              </w:rPr>
              <w:t>室</w:t>
            </w:r>
          </w:p>
        </w:tc>
      </w:tr>
      <w:tr w:rsidR="00F72092" w:rsidRPr="000D1143" w14:paraId="18FD2F0C" w14:textId="77777777" w:rsidTr="00217B21">
        <w:trPr>
          <w:trHeight w:val="397"/>
          <w:jc w:val="center"/>
        </w:trPr>
        <w:tc>
          <w:tcPr>
            <w:tcW w:w="1364" w:type="pct"/>
            <w:tcMar>
              <w:top w:w="0" w:type="dxa"/>
              <w:left w:w="108" w:type="dxa"/>
              <w:bottom w:w="0" w:type="dxa"/>
              <w:right w:w="108" w:type="dxa"/>
            </w:tcMar>
            <w:vAlign w:val="center"/>
          </w:tcPr>
          <w:p w14:paraId="0D75A10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办公地址</w:t>
            </w:r>
          </w:p>
        </w:tc>
        <w:tc>
          <w:tcPr>
            <w:tcW w:w="3636" w:type="pct"/>
            <w:tcMar>
              <w:top w:w="0" w:type="dxa"/>
              <w:left w:w="108" w:type="dxa"/>
              <w:bottom w:w="0" w:type="dxa"/>
              <w:right w:w="108" w:type="dxa"/>
            </w:tcMar>
            <w:vAlign w:val="center"/>
          </w:tcPr>
          <w:p w14:paraId="74AFD7F8"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上海市青浦区五厍浜路</w:t>
            </w:r>
            <w:r w:rsidRPr="000D1143">
              <w:rPr>
                <w:sz w:val="21"/>
                <w:szCs w:val="21"/>
                <w:lang w:bidi="ar"/>
              </w:rPr>
              <w:t>201</w:t>
            </w:r>
            <w:r w:rsidRPr="000D1143">
              <w:rPr>
                <w:sz w:val="21"/>
                <w:szCs w:val="21"/>
                <w:lang w:bidi="ar"/>
              </w:rPr>
              <w:t>号</w:t>
            </w:r>
            <w:r w:rsidRPr="000D1143">
              <w:rPr>
                <w:sz w:val="21"/>
                <w:szCs w:val="21"/>
                <w:lang w:bidi="ar"/>
              </w:rPr>
              <w:t>13</w:t>
            </w:r>
            <w:r w:rsidRPr="000D1143">
              <w:rPr>
                <w:sz w:val="21"/>
                <w:szCs w:val="21"/>
                <w:lang w:bidi="ar"/>
              </w:rPr>
              <w:t>幢四层</w:t>
            </w:r>
            <w:r w:rsidRPr="000D1143">
              <w:rPr>
                <w:sz w:val="21"/>
                <w:szCs w:val="21"/>
                <w:lang w:bidi="ar"/>
              </w:rPr>
              <w:t>A</w:t>
            </w:r>
            <w:r w:rsidRPr="000D1143">
              <w:rPr>
                <w:sz w:val="21"/>
                <w:szCs w:val="21"/>
                <w:lang w:bidi="ar"/>
              </w:rPr>
              <w:t>区</w:t>
            </w:r>
            <w:r w:rsidRPr="000D1143">
              <w:rPr>
                <w:sz w:val="21"/>
                <w:szCs w:val="21"/>
                <w:lang w:bidi="ar"/>
              </w:rPr>
              <w:t>427</w:t>
            </w:r>
            <w:r w:rsidRPr="000D1143">
              <w:rPr>
                <w:sz w:val="21"/>
                <w:szCs w:val="21"/>
                <w:lang w:bidi="ar"/>
              </w:rPr>
              <w:t>室</w:t>
            </w:r>
          </w:p>
        </w:tc>
      </w:tr>
      <w:tr w:rsidR="00F72092" w:rsidRPr="000D1143" w14:paraId="67EABDA4" w14:textId="77777777" w:rsidTr="00217B21">
        <w:trPr>
          <w:trHeight w:val="397"/>
          <w:jc w:val="center"/>
        </w:trPr>
        <w:tc>
          <w:tcPr>
            <w:tcW w:w="1364" w:type="pct"/>
            <w:tcMar>
              <w:top w:w="0" w:type="dxa"/>
              <w:left w:w="108" w:type="dxa"/>
              <w:bottom w:w="0" w:type="dxa"/>
              <w:right w:w="108" w:type="dxa"/>
            </w:tcMar>
            <w:vAlign w:val="center"/>
          </w:tcPr>
          <w:p w14:paraId="44028CD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成立时间</w:t>
            </w:r>
          </w:p>
        </w:tc>
        <w:tc>
          <w:tcPr>
            <w:tcW w:w="6202" w:type="dxa"/>
            <w:tcMar>
              <w:top w:w="0" w:type="dxa"/>
              <w:left w:w="108" w:type="dxa"/>
              <w:bottom w:w="0" w:type="dxa"/>
              <w:right w:w="108" w:type="dxa"/>
            </w:tcMar>
            <w:vAlign w:val="center"/>
          </w:tcPr>
          <w:p w14:paraId="30E1F7C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2017</w:t>
            </w:r>
            <w:r w:rsidRPr="000D1143">
              <w:rPr>
                <w:sz w:val="21"/>
                <w:szCs w:val="21"/>
                <w:lang w:bidi="ar"/>
              </w:rPr>
              <w:t>年</w:t>
            </w:r>
            <w:r w:rsidRPr="000D1143">
              <w:rPr>
                <w:sz w:val="21"/>
                <w:szCs w:val="21"/>
                <w:lang w:bidi="ar"/>
              </w:rPr>
              <w:t>12</w:t>
            </w:r>
            <w:r w:rsidRPr="000D1143">
              <w:rPr>
                <w:sz w:val="21"/>
                <w:szCs w:val="21"/>
                <w:lang w:bidi="ar"/>
              </w:rPr>
              <w:t>月</w:t>
            </w:r>
            <w:r w:rsidRPr="000D1143">
              <w:rPr>
                <w:sz w:val="21"/>
                <w:szCs w:val="21"/>
                <w:lang w:bidi="ar"/>
              </w:rPr>
              <w:t>29</w:t>
            </w:r>
            <w:r w:rsidRPr="000D1143">
              <w:rPr>
                <w:sz w:val="21"/>
                <w:szCs w:val="21"/>
                <w:lang w:bidi="ar"/>
              </w:rPr>
              <w:t>日</w:t>
            </w:r>
          </w:p>
        </w:tc>
      </w:tr>
      <w:tr w:rsidR="00F72092" w:rsidRPr="000D1143" w14:paraId="3B12249B" w14:textId="77777777" w:rsidTr="00217B21">
        <w:trPr>
          <w:trHeight w:val="397"/>
          <w:jc w:val="center"/>
        </w:trPr>
        <w:tc>
          <w:tcPr>
            <w:tcW w:w="1364" w:type="pct"/>
            <w:tcMar>
              <w:top w:w="0" w:type="dxa"/>
              <w:left w:w="108" w:type="dxa"/>
              <w:bottom w:w="0" w:type="dxa"/>
              <w:right w:w="108" w:type="dxa"/>
            </w:tcMar>
            <w:vAlign w:val="center"/>
          </w:tcPr>
          <w:p w14:paraId="337A398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6202" w:type="dxa"/>
            <w:tcMar>
              <w:top w:w="0" w:type="dxa"/>
              <w:left w:w="108" w:type="dxa"/>
              <w:bottom w:w="0" w:type="dxa"/>
              <w:right w:w="108" w:type="dxa"/>
            </w:tcMar>
            <w:vAlign w:val="center"/>
          </w:tcPr>
          <w:p w14:paraId="72FEFBE3"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800.00</w:t>
            </w:r>
            <w:r w:rsidRPr="000D1143">
              <w:rPr>
                <w:sz w:val="21"/>
                <w:szCs w:val="21"/>
                <w:lang w:bidi="ar"/>
              </w:rPr>
              <w:t>万元</w:t>
            </w:r>
          </w:p>
        </w:tc>
      </w:tr>
      <w:tr w:rsidR="00F72092" w:rsidRPr="000D1143" w14:paraId="1578B0F8" w14:textId="77777777" w:rsidTr="00217B21">
        <w:trPr>
          <w:trHeight w:val="397"/>
          <w:jc w:val="center"/>
        </w:trPr>
        <w:tc>
          <w:tcPr>
            <w:tcW w:w="1364" w:type="pct"/>
            <w:tcMar>
              <w:top w:w="0" w:type="dxa"/>
              <w:left w:w="108" w:type="dxa"/>
              <w:bottom w:w="0" w:type="dxa"/>
              <w:right w:w="108" w:type="dxa"/>
            </w:tcMar>
            <w:vAlign w:val="center"/>
          </w:tcPr>
          <w:p w14:paraId="421332F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执行事务合伙人</w:t>
            </w:r>
          </w:p>
        </w:tc>
        <w:tc>
          <w:tcPr>
            <w:tcW w:w="6202" w:type="dxa"/>
            <w:tcMar>
              <w:top w:w="0" w:type="dxa"/>
              <w:left w:w="108" w:type="dxa"/>
              <w:bottom w:w="0" w:type="dxa"/>
              <w:right w:w="108" w:type="dxa"/>
            </w:tcMar>
            <w:vAlign w:val="center"/>
          </w:tcPr>
          <w:p w14:paraId="7595F8DA"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郑凯还</w:t>
            </w:r>
          </w:p>
        </w:tc>
      </w:tr>
      <w:tr w:rsidR="00F72092" w:rsidRPr="000D1143" w14:paraId="3234149B" w14:textId="77777777" w:rsidTr="00217B21">
        <w:trPr>
          <w:trHeight w:val="397"/>
          <w:jc w:val="center"/>
        </w:trPr>
        <w:tc>
          <w:tcPr>
            <w:tcW w:w="1364" w:type="pct"/>
            <w:tcMar>
              <w:top w:w="0" w:type="dxa"/>
              <w:left w:w="108" w:type="dxa"/>
              <w:bottom w:w="0" w:type="dxa"/>
              <w:right w:w="108" w:type="dxa"/>
            </w:tcMar>
            <w:vAlign w:val="center"/>
          </w:tcPr>
          <w:p w14:paraId="5229D19D"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6202" w:type="dxa"/>
            <w:tcMar>
              <w:top w:w="0" w:type="dxa"/>
              <w:left w:w="108" w:type="dxa"/>
              <w:bottom w:w="0" w:type="dxa"/>
              <w:right w:w="108" w:type="dxa"/>
            </w:tcMar>
            <w:vAlign w:val="center"/>
          </w:tcPr>
          <w:p w14:paraId="295B64BB"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lang w:bidi="ar"/>
              </w:rPr>
              <w:t>91310118MA1JM9342T</w:t>
            </w:r>
          </w:p>
        </w:tc>
      </w:tr>
      <w:tr w:rsidR="00F72092" w:rsidRPr="000D1143" w14:paraId="31D49A1E" w14:textId="77777777" w:rsidTr="00217B21">
        <w:trPr>
          <w:trHeight w:val="397"/>
          <w:jc w:val="center"/>
        </w:trPr>
        <w:tc>
          <w:tcPr>
            <w:tcW w:w="1364" w:type="pct"/>
            <w:tcMar>
              <w:top w:w="0" w:type="dxa"/>
              <w:left w:w="108" w:type="dxa"/>
              <w:bottom w:w="0" w:type="dxa"/>
              <w:right w:w="108" w:type="dxa"/>
            </w:tcMar>
            <w:vAlign w:val="center"/>
          </w:tcPr>
          <w:p w14:paraId="13073A6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6202" w:type="dxa"/>
            <w:tcMar>
              <w:top w:w="0" w:type="dxa"/>
              <w:left w:w="108" w:type="dxa"/>
              <w:bottom w:w="0" w:type="dxa"/>
              <w:right w:w="108" w:type="dxa"/>
            </w:tcMar>
            <w:vAlign w:val="center"/>
          </w:tcPr>
          <w:p w14:paraId="17584ED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rFonts w:hint="eastAsia"/>
                <w:sz w:val="21"/>
                <w:szCs w:val="21"/>
                <w:lang w:bidi="ar"/>
              </w:rPr>
              <w:t>从事机电设备技术、电子技术、化工技术、消防设备技术领域内的技术开发、技术转让、技术咨询、技术服务，电子产品、通讯设备、建筑装潢材料、机电设备及配件、仪器仪表、消防设备的销售。</w:t>
            </w:r>
            <w:r w:rsidRPr="000D1143">
              <w:rPr>
                <w:sz w:val="21"/>
                <w:szCs w:val="21"/>
                <w:lang w:bidi="ar"/>
              </w:rPr>
              <w:t>[</w:t>
            </w:r>
            <w:r w:rsidRPr="000D1143">
              <w:rPr>
                <w:rFonts w:hint="eastAsia"/>
                <w:sz w:val="21"/>
                <w:szCs w:val="21"/>
                <w:lang w:bidi="ar"/>
              </w:rPr>
              <w:t>依法须经批准的项目，经相关部门批准后方可开展经营活动</w:t>
            </w:r>
            <w:r w:rsidRPr="000D1143">
              <w:rPr>
                <w:sz w:val="21"/>
                <w:szCs w:val="21"/>
                <w:lang w:bidi="ar"/>
              </w:rPr>
              <w:t>]</w:t>
            </w:r>
          </w:p>
        </w:tc>
      </w:tr>
    </w:tbl>
    <w:p w14:paraId="442943D8" w14:textId="77777777" w:rsidR="00F72092" w:rsidRPr="000D1143" w:rsidRDefault="00F72092" w:rsidP="00217B21">
      <w:pPr>
        <w:pStyle w:val="004"/>
        <w:spacing w:before="120" w:after="120"/>
        <w:ind w:firstLine="482"/>
        <w:outlineLvl w:val="4"/>
      </w:pPr>
      <w:r w:rsidRPr="000D1143">
        <w:t>（</w:t>
      </w:r>
      <w:r w:rsidRPr="000D1143">
        <w:t>2</w:t>
      </w:r>
      <w:r w:rsidRPr="000D1143">
        <w:t>）主要业务发展情况及最近两年主要财务指标</w:t>
      </w:r>
    </w:p>
    <w:p w14:paraId="7E1C923A" w14:textId="77777777" w:rsidR="00F72092" w:rsidRPr="000D1143" w:rsidRDefault="00F72092" w:rsidP="00F72092">
      <w:pPr>
        <w:spacing w:before="120" w:afterLines="0" w:after="0"/>
        <w:ind w:firstLine="480"/>
      </w:pPr>
      <w:r w:rsidRPr="000D1143">
        <w:rPr>
          <w:rFonts w:ascii="宋体" w:hAnsi="宋体" w:cs="宋体" w:hint="eastAsia"/>
        </w:rPr>
        <w:t>①</w:t>
      </w:r>
      <w:r w:rsidRPr="000D1143">
        <w:t>公司业务发展情况</w:t>
      </w:r>
    </w:p>
    <w:p w14:paraId="2922B654" w14:textId="77777777" w:rsidR="00F72092" w:rsidRPr="000D1143" w:rsidRDefault="00F72092" w:rsidP="00F72092">
      <w:pPr>
        <w:spacing w:before="120" w:afterLines="0" w:after="0"/>
        <w:ind w:firstLine="480"/>
        <w:rPr>
          <w:color w:val="000000"/>
          <w:shd w:val="clear" w:color="auto" w:fill="FFFFFF"/>
        </w:rPr>
      </w:pPr>
      <w:r w:rsidRPr="000D1143">
        <w:rPr>
          <w:kern w:val="0"/>
        </w:rPr>
        <w:t>上海德盾</w:t>
      </w:r>
      <w:r w:rsidRPr="000D1143">
        <w:rPr>
          <w:lang w:bidi="ar"/>
        </w:rPr>
        <w:t>系德同（上海）私募基金管理股份有限公司的跟投企业</w:t>
      </w:r>
      <w:r w:rsidRPr="000D1143">
        <w:t>，主要从事股权投资业务，最近三年主营业务未发生变更</w:t>
      </w:r>
      <w:r w:rsidRPr="000D1143">
        <w:rPr>
          <w:color w:val="000000"/>
          <w:shd w:val="clear" w:color="auto" w:fill="FFFFFF"/>
        </w:rPr>
        <w:t>。</w:t>
      </w:r>
    </w:p>
    <w:p w14:paraId="33B986B7" w14:textId="77777777" w:rsidR="00F72092" w:rsidRPr="000D1143" w:rsidRDefault="00F72092" w:rsidP="00F72092">
      <w:pPr>
        <w:spacing w:before="120" w:afterLines="0" w:after="0"/>
        <w:ind w:firstLine="480"/>
      </w:pPr>
      <w:r w:rsidRPr="000D1143">
        <w:rPr>
          <w:rFonts w:ascii="宋体" w:hAnsi="宋体" w:cs="宋体" w:hint="eastAsia"/>
        </w:rPr>
        <w:t>②</w:t>
      </w:r>
      <w:r w:rsidRPr="000D1143">
        <w:t>最近两年主要财务指标</w:t>
      </w:r>
    </w:p>
    <w:p w14:paraId="6F71D7EB" w14:textId="77777777" w:rsidR="00F72092" w:rsidRPr="000D1143" w:rsidRDefault="00F72092" w:rsidP="00F72092">
      <w:pPr>
        <w:spacing w:before="120" w:afterLines="0" w:after="0"/>
        <w:ind w:firstLine="480"/>
      </w:pPr>
      <w:r w:rsidRPr="000D1143">
        <w:t>最近两年，</w:t>
      </w:r>
      <w:r w:rsidRPr="000D1143">
        <w:rPr>
          <w:kern w:val="0"/>
          <w:szCs w:val="24"/>
        </w:rPr>
        <w:t>上海德盾</w:t>
      </w:r>
      <w:r w:rsidRPr="000D1143">
        <w:t>的主要财务指标（合并口径）如下：</w:t>
      </w:r>
    </w:p>
    <w:p w14:paraId="7D755079"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2"/>
        <w:gridCol w:w="3398"/>
        <w:gridCol w:w="3398"/>
      </w:tblGrid>
      <w:tr w:rsidR="00F72092" w:rsidRPr="000D1143" w14:paraId="5D310978" w14:textId="77777777" w:rsidTr="00217B21">
        <w:trPr>
          <w:trHeight w:val="397"/>
          <w:tblHeader/>
          <w:jc w:val="center"/>
        </w:trPr>
        <w:tc>
          <w:tcPr>
            <w:tcW w:w="1015" w:type="pct"/>
            <w:tcMar>
              <w:top w:w="0" w:type="dxa"/>
              <w:left w:w="108" w:type="dxa"/>
              <w:bottom w:w="0" w:type="dxa"/>
              <w:right w:w="108" w:type="dxa"/>
            </w:tcMar>
            <w:vAlign w:val="center"/>
          </w:tcPr>
          <w:p w14:paraId="189D26C6"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1992" w:type="pct"/>
            <w:tcMar>
              <w:top w:w="0" w:type="dxa"/>
              <w:left w:w="108" w:type="dxa"/>
              <w:bottom w:w="0" w:type="dxa"/>
              <w:right w:w="108" w:type="dxa"/>
            </w:tcMar>
            <w:vAlign w:val="center"/>
          </w:tcPr>
          <w:p w14:paraId="5FE5344C"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c>
          <w:tcPr>
            <w:tcW w:w="1992" w:type="pct"/>
            <w:tcMar>
              <w:top w:w="0" w:type="dxa"/>
              <w:left w:w="108" w:type="dxa"/>
              <w:bottom w:w="0" w:type="dxa"/>
              <w:right w:w="108" w:type="dxa"/>
            </w:tcMar>
            <w:vAlign w:val="center"/>
          </w:tcPr>
          <w:p w14:paraId="7714348D"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2023</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/2023</w:t>
            </w:r>
            <w:r w:rsidRPr="000D1143">
              <w:rPr>
                <w:b/>
                <w:kern w:val="0"/>
                <w:sz w:val="21"/>
                <w:szCs w:val="21"/>
              </w:rPr>
              <w:t>年度</w:t>
            </w:r>
          </w:p>
        </w:tc>
      </w:tr>
      <w:tr w:rsidR="00F72092" w:rsidRPr="000D1143" w14:paraId="73E255D0" w14:textId="77777777" w:rsidTr="00217B21">
        <w:trPr>
          <w:trHeight w:val="397"/>
          <w:jc w:val="center"/>
        </w:trPr>
        <w:tc>
          <w:tcPr>
            <w:tcW w:w="1015" w:type="pct"/>
            <w:tcMar>
              <w:top w:w="0" w:type="dxa"/>
              <w:left w:w="108" w:type="dxa"/>
              <w:bottom w:w="0" w:type="dxa"/>
              <w:right w:w="108" w:type="dxa"/>
            </w:tcMar>
            <w:vAlign w:val="center"/>
          </w:tcPr>
          <w:p w14:paraId="3D45315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资产总额</w:t>
            </w:r>
          </w:p>
        </w:tc>
        <w:tc>
          <w:tcPr>
            <w:tcW w:w="3398" w:type="dxa"/>
            <w:tcMar>
              <w:top w:w="0" w:type="dxa"/>
              <w:left w:w="108" w:type="dxa"/>
              <w:bottom w:w="0" w:type="dxa"/>
              <w:right w:w="108" w:type="dxa"/>
            </w:tcMar>
            <w:vAlign w:val="center"/>
          </w:tcPr>
          <w:p w14:paraId="22837E6D"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201.52</w:t>
            </w:r>
          </w:p>
        </w:tc>
        <w:tc>
          <w:tcPr>
            <w:tcW w:w="3398" w:type="dxa"/>
            <w:tcMar>
              <w:top w:w="0" w:type="dxa"/>
              <w:left w:w="108" w:type="dxa"/>
              <w:bottom w:w="0" w:type="dxa"/>
              <w:right w:w="108" w:type="dxa"/>
            </w:tcMar>
            <w:vAlign w:val="center"/>
          </w:tcPr>
          <w:p w14:paraId="2995D392"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201.52</w:t>
            </w:r>
          </w:p>
        </w:tc>
      </w:tr>
      <w:tr w:rsidR="00F72092" w:rsidRPr="000D1143" w14:paraId="5946B5DF" w14:textId="77777777" w:rsidTr="00217B21">
        <w:trPr>
          <w:trHeight w:val="397"/>
          <w:jc w:val="center"/>
        </w:trPr>
        <w:tc>
          <w:tcPr>
            <w:tcW w:w="1015" w:type="pct"/>
            <w:tcMar>
              <w:top w:w="0" w:type="dxa"/>
              <w:left w:w="108" w:type="dxa"/>
              <w:bottom w:w="0" w:type="dxa"/>
              <w:right w:w="108" w:type="dxa"/>
            </w:tcMar>
            <w:vAlign w:val="center"/>
          </w:tcPr>
          <w:p w14:paraId="4D02FB3B"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负债总额</w:t>
            </w:r>
          </w:p>
        </w:tc>
        <w:tc>
          <w:tcPr>
            <w:tcW w:w="3398" w:type="dxa"/>
            <w:tcMar>
              <w:top w:w="0" w:type="dxa"/>
              <w:left w:w="108" w:type="dxa"/>
              <w:bottom w:w="0" w:type="dxa"/>
              <w:right w:w="108" w:type="dxa"/>
            </w:tcMar>
            <w:vAlign w:val="center"/>
          </w:tcPr>
          <w:p w14:paraId="066CEB3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14.33</w:t>
            </w:r>
          </w:p>
        </w:tc>
        <w:tc>
          <w:tcPr>
            <w:tcW w:w="3398" w:type="dxa"/>
            <w:tcMar>
              <w:top w:w="0" w:type="dxa"/>
              <w:left w:w="108" w:type="dxa"/>
              <w:bottom w:w="0" w:type="dxa"/>
              <w:right w:w="108" w:type="dxa"/>
            </w:tcMar>
            <w:vAlign w:val="center"/>
          </w:tcPr>
          <w:p w14:paraId="1B885C3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13.33</w:t>
            </w:r>
          </w:p>
        </w:tc>
      </w:tr>
      <w:tr w:rsidR="00F72092" w:rsidRPr="000D1143" w14:paraId="40E165A2" w14:textId="77777777" w:rsidTr="00217B21">
        <w:trPr>
          <w:trHeight w:val="397"/>
          <w:jc w:val="center"/>
        </w:trPr>
        <w:tc>
          <w:tcPr>
            <w:tcW w:w="1015" w:type="pct"/>
            <w:tcMar>
              <w:top w:w="0" w:type="dxa"/>
              <w:left w:w="108" w:type="dxa"/>
              <w:bottom w:w="0" w:type="dxa"/>
              <w:right w:w="108" w:type="dxa"/>
            </w:tcMar>
            <w:vAlign w:val="center"/>
          </w:tcPr>
          <w:p w14:paraId="08BC0A9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所有者权益</w:t>
            </w:r>
          </w:p>
        </w:tc>
        <w:tc>
          <w:tcPr>
            <w:tcW w:w="3398" w:type="dxa"/>
            <w:tcMar>
              <w:top w:w="0" w:type="dxa"/>
              <w:left w:w="108" w:type="dxa"/>
              <w:bottom w:w="0" w:type="dxa"/>
              <w:right w:w="108" w:type="dxa"/>
            </w:tcMar>
            <w:vAlign w:val="center"/>
          </w:tcPr>
          <w:p w14:paraId="30EE65B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187.19</w:t>
            </w:r>
          </w:p>
        </w:tc>
        <w:tc>
          <w:tcPr>
            <w:tcW w:w="3398" w:type="dxa"/>
            <w:tcMar>
              <w:top w:w="0" w:type="dxa"/>
              <w:left w:w="108" w:type="dxa"/>
              <w:bottom w:w="0" w:type="dxa"/>
              <w:right w:w="108" w:type="dxa"/>
            </w:tcMar>
            <w:vAlign w:val="center"/>
          </w:tcPr>
          <w:p w14:paraId="44C1262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188.20</w:t>
            </w:r>
          </w:p>
        </w:tc>
      </w:tr>
      <w:tr w:rsidR="00F72092" w:rsidRPr="000D1143" w14:paraId="67067C71" w14:textId="77777777" w:rsidTr="00217B21">
        <w:trPr>
          <w:trHeight w:val="397"/>
          <w:jc w:val="center"/>
        </w:trPr>
        <w:tc>
          <w:tcPr>
            <w:tcW w:w="1015" w:type="pct"/>
            <w:tcMar>
              <w:top w:w="0" w:type="dxa"/>
              <w:left w:w="108" w:type="dxa"/>
              <w:bottom w:w="0" w:type="dxa"/>
              <w:right w:w="108" w:type="dxa"/>
            </w:tcMar>
            <w:vAlign w:val="center"/>
          </w:tcPr>
          <w:p w14:paraId="2204CBE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3398" w:type="dxa"/>
            <w:tcMar>
              <w:top w:w="0" w:type="dxa"/>
              <w:left w:w="108" w:type="dxa"/>
              <w:bottom w:w="0" w:type="dxa"/>
              <w:right w:w="108" w:type="dxa"/>
            </w:tcMar>
            <w:vAlign w:val="center"/>
          </w:tcPr>
          <w:p w14:paraId="2D0FEEE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c>
          <w:tcPr>
            <w:tcW w:w="3398" w:type="dxa"/>
            <w:tcMar>
              <w:top w:w="0" w:type="dxa"/>
              <w:left w:w="108" w:type="dxa"/>
              <w:bottom w:w="0" w:type="dxa"/>
              <w:right w:w="108" w:type="dxa"/>
            </w:tcMar>
            <w:vAlign w:val="center"/>
          </w:tcPr>
          <w:p w14:paraId="574E0444"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3ED6DCB8" w14:textId="77777777" w:rsidTr="00217B21">
        <w:trPr>
          <w:trHeight w:val="397"/>
          <w:jc w:val="center"/>
        </w:trPr>
        <w:tc>
          <w:tcPr>
            <w:tcW w:w="1015" w:type="pct"/>
            <w:tcMar>
              <w:top w:w="0" w:type="dxa"/>
              <w:left w:w="108" w:type="dxa"/>
              <w:bottom w:w="0" w:type="dxa"/>
              <w:right w:w="108" w:type="dxa"/>
            </w:tcMar>
            <w:vAlign w:val="center"/>
          </w:tcPr>
          <w:p w14:paraId="7EE0EFC9"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lastRenderedPageBreak/>
              <w:t>净利润</w:t>
            </w:r>
          </w:p>
        </w:tc>
        <w:tc>
          <w:tcPr>
            <w:tcW w:w="3398" w:type="dxa"/>
            <w:tcMar>
              <w:top w:w="0" w:type="dxa"/>
              <w:left w:w="108" w:type="dxa"/>
              <w:bottom w:w="0" w:type="dxa"/>
              <w:right w:w="108" w:type="dxa"/>
            </w:tcMar>
            <w:vAlign w:val="center"/>
          </w:tcPr>
          <w:p w14:paraId="165BF21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-1.01</w:t>
            </w:r>
          </w:p>
        </w:tc>
        <w:tc>
          <w:tcPr>
            <w:tcW w:w="3398" w:type="dxa"/>
            <w:tcMar>
              <w:top w:w="0" w:type="dxa"/>
              <w:left w:w="108" w:type="dxa"/>
              <w:bottom w:w="0" w:type="dxa"/>
              <w:right w:w="108" w:type="dxa"/>
            </w:tcMar>
            <w:vAlign w:val="center"/>
          </w:tcPr>
          <w:p w14:paraId="606286B6"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-2.00</w:t>
            </w:r>
          </w:p>
        </w:tc>
      </w:tr>
    </w:tbl>
    <w:p w14:paraId="53DE4833" w14:textId="77777777" w:rsidR="00F72092" w:rsidRPr="000D1143" w:rsidRDefault="00F72092" w:rsidP="00F72092">
      <w:pPr>
        <w:spacing w:beforeLines="0" w:before="0" w:afterLines="0" w:after="0" w:line="240" w:lineRule="auto"/>
        <w:ind w:firstLine="420"/>
        <w:rPr>
          <w:bCs/>
          <w:sz w:val="21"/>
        </w:rPr>
      </w:pPr>
      <w:r w:rsidRPr="000D1143">
        <w:rPr>
          <w:bCs/>
          <w:sz w:val="21"/>
        </w:rPr>
        <w:t>注：以上数据未经审计。</w:t>
      </w:r>
    </w:p>
    <w:p w14:paraId="11849FB3" w14:textId="77777777" w:rsidR="00F72092" w:rsidRPr="000D1143" w:rsidRDefault="00F72092" w:rsidP="00217B21">
      <w:pPr>
        <w:pStyle w:val="004"/>
        <w:spacing w:before="120" w:after="120"/>
        <w:ind w:firstLine="482"/>
        <w:outlineLvl w:val="4"/>
      </w:pPr>
      <w:r w:rsidRPr="000D1143">
        <w:t>（</w:t>
      </w:r>
      <w:r w:rsidRPr="000D1143">
        <w:t>3</w:t>
      </w:r>
      <w:r w:rsidRPr="000D1143">
        <w:t>）最近一年简要财务报表</w:t>
      </w:r>
    </w:p>
    <w:p w14:paraId="27EF6155" w14:textId="77777777" w:rsidR="00F72092" w:rsidRPr="000D1143" w:rsidRDefault="00F72092" w:rsidP="00F72092">
      <w:pPr>
        <w:spacing w:before="120" w:afterLines="0" w:after="0"/>
        <w:ind w:firstLine="480"/>
      </w:pPr>
      <w:r w:rsidRPr="000D1143">
        <w:t>最近一年，</w:t>
      </w:r>
      <w:r w:rsidRPr="000D1143">
        <w:rPr>
          <w:kern w:val="0"/>
          <w:szCs w:val="24"/>
        </w:rPr>
        <w:t>上海德盾</w:t>
      </w:r>
      <w:r w:rsidRPr="000D1143">
        <w:t>的简要财务报表如下：</w:t>
      </w:r>
    </w:p>
    <w:p w14:paraId="2575C269" w14:textId="77777777" w:rsidR="00F72092" w:rsidRPr="000D1143" w:rsidRDefault="00F72092" w:rsidP="00F72092">
      <w:pPr>
        <w:spacing w:before="120" w:afterLines="0" w:after="0"/>
        <w:ind w:firstLine="480"/>
      </w:pPr>
      <w:r w:rsidRPr="000D1143">
        <w:rPr>
          <w:rFonts w:ascii="宋体" w:hAnsi="宋体" w:cs="宋体" w:hint="eastAsia"/>
        </w:rPr>
        <w:t>①</w:t>
      </w:r>
      <w:r w:rsidRPr="000D1143">
        <w:t>简要资产负债表</w:t>
      </w:r>
    </w:p>
    <w:p w14:paraId="31B00964"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3592D9AE" w14:textId="77777777" w:rsidTr="00217B21">
        <w:trPr>
          <w:trHeight w:val="397"/>
          <w:tblHeader/>
          <w:jc w:val="center"/>
        </w:trPr>
        <w:tc>
          <w:tcPr>
            <w:tcW w:w="2131" w:type="pct"/>
            <w:tcMar>
              <w:top w:w="0" w:type="dxa"/>
              <w:left w:w="108" w:type="dxa"/>
              <w:bottom w:w="0" w:type="dxa"/>
              <w:right w:w="108" w:type="dxa"/>
            </w:tcMar>
            <w:vAlign w:val="center"/>
          </w:tcPr>
          <w:p w14:paraId="49651399"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45ADBF5B"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p>
        </w:tc>
      </w:tr>
      <w:tr w:rsidR="00F72092" w:rsidRPr="000D1143" w14:paraId="61CB4A43" w14:textId="77777777" w:rsidTr="00217B21">
        <w:trPr>
          <w:trHeight w:val="397"/>
          <w:jc w:val="center"/>
        </w:trPr>
        <w:tc>
          <w:tcPr>
            <w:tcW w:w="2131" w:type="pct"/>
            <w:tcMar>
              <w:top w:w="0" w:type="dxa"/>
              <w:left w:w="108" w:type="dxa"/>
              <w:bottom w:w="0" w:type="dxa"/>
              <w:right w:w="108" w:type="dxa"/>
            </w:tcMar>
            <w:vAlign w:val="center"/>
          </w:tcPr>
          <w:p w14:paraId="5DB5B6F6"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流动资产</w:t>
            </w:r>
          </w:p>
        </w:tc>
        <w:tc>
          <w:tcPr>
            <w:tcW w:w="4893" w:type="dxa"/>
            <w:tcMar>
              <w:top w:w="0" w:type="dxa"/>
              <w:left w:w="108" w:type="dxa"/>
              <w:bottom w:w="0" w:type="dxa"/>
              <w:right w:w="108" w:type="dxa"/>
            </w:tcMar>
            <w:vAlign w:val="center"/>
          </w:tcPr>
          <w:p w14:paraId="1F38D189"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6FD978E2" w14:textId="77777777" w:rsidTr="00217B21">
        <w:trPr>
          <w:trHeight w:val="397"/>
          <w:jc w:val="center"/>
        </w:trPr>
        <w:tc>
          <w:tcPr>
            <w:tcW w:w="2131" w:type="pct"/>
            <w:tcMar>
              <w:top w:w="0" w:type="dxa"/>
              <w:left w:w="108" w:type="dxa"/>
              <w:bottom w:w="0" w:type="dxa"/>
              <w:right w:w="108" w:type="dxa"/>
            </w:tcMar>
            <w:vAlign w:val="center"/>
          </w:tcPr>
          <w:p w14:paraId="4EECCFD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非流动资产</w:t>
            </w:r>
          </w:p>
        </w:tc>
        <w:tc>
          <w:tcPr>
            <w:tcW w:w="4893" w:type="dxa"/>
            <w:tcMar>
              <w:top w:w="0" w:type="dxa"/>
              <w:left w:w="108" w:type="dxa"/>
              <w:bottom w:w="0" w:type="dxa"/>
              <w:right w:w="108" w:type="dxa"/>
            </w:tcMar>
            <w:vAlign w:val="center"/>
          </w:tcPr>
          <w:p w14:paraId="6DEE73B2"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201.52</w:t>
            </w:r>
          </w:p>
        </w:tc>
      </w:tr>
      <w:tr w:rsidR="00F72092" w:rsidRPr="000D1143" w14:paraId="0974A02D" w14:textId="77777777" w:rsidTr="00217B21">
        <w:trPr>
          <w:trHeight w:val="397"/>
          <w:jc w:val="center"/>
        </w:trPr>
        <w:tc>
          <w:tcPr>
            <w:tcW w:w="2131" w:type="pct"/>
            <w:tcMar>
              <w:top w:w="0" w:type="dxa"/>
              <w:left w:w="108" w:type="dxa"/>
              <w:bottom w:w="0" w:type="dxa"/>
              <w:right w:w="108" w:type="dxa"/>
            </w:tcMar>
            <w:vAlign w:val="center"/>
          </w:tcPr>
          <w:p w14:paraId="04FF74C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总资产</w:t>
            </w:r>
          </w:p>
        </w:tc>
        <w:tc>
          <w:tcPr>
            <w:tcW w:w="4893" w:type="dxa"/>
            <w:tcMar>
              <w:top w:w="0" w:type="dxa"/>
              <w:left w:w="108" w:type="dxa"/>
              <w:bottom w:w="0" w:type="dxa"/>
              <w:right w:w="108" w:type="dxa"/>
            </w:tcMar>
            <w:vAlign w:val="center"/>
          </w:tcPr>
          <w:p w14:paraId="5730E2AB"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201.52</w:t>
            </w:r>
          </w:p>
        </w:tc>
      </w:tr>
      <w:tr w:rsidR="00F72092" w:rsidRPr="000D1143" w14:paraId="2E656075" w14:textId="77777777" w:rsidTr="00217B21">
        <w:trPr>
          <w:trHeight w:val="397"/>
          <w:jc w:val="center"/>
        </w:trPr>
        <w:tc>
          <w:tcPr>
            <w:tcW w:w="2131" w:type="pct"/>
            <w:tcMar>
              <w:top w:w="0" w:type="dxa"/>
              <w:left w:w="108" w:type="dxa"/>
              <w:bottom w:w="0" w:type="dxa"/>
              <w:right w:w="108" w:type="dxa"/>
            </w:tcMar>
            <w:vAlign w:val="center"/>
          </w:tcPr>
          <w:p w14:paraId="5A31A0F5"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流动负债</w:t>
            </w:r>
          </w:p>
        </w:tc>
        <w:tc>
          <w:tcPr>
            <w:tcW w:w="4893" w:type="dxa"/>
            <w:tcMar>
              <w:top w:w="0" w:type="dxa"/>
              <w:left w:w="108" w:type="dxa"/>
              <w:bottom w:w="0" w:type="dxa"/>
              <w:right w:w="108" w:type="dxa"/>
            </w:tcMar>
            <w:vAlign w:val="center"/>
          </w:tcPr>
          <w:p w14:paraId="3CF8C333"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14.33</w:t>
            </w:r>
          </w:p>
        </w:tc>
      </w:tr>
      <w:tr w:rsidR="00F72092" w:rsidRPr="000D1143" w14:paraId="1571B473" w14:textId="77777777" w:rsidTr="00217B21">
        <w:trPr>
          <w:trHeight w:val="397"/>
          <w:jc w:val="center"/>
        </w:trPr>
        <w:tc>
          <w:tcPr>
            <w:tcW w:w="2131" w:type="pct"/>
            <w:tcMar>
              <w:top w:w="0" w:type="dxa"/>
              <w:left w:w="108" w:type="dxa"/>
              <w:bottom w:w="0" w:type="dxa"/>
              <w:right w:w="108" w:type="dxa"/>
            </w:tcMar>
            <w:vAlign w:val="center"/>
          </w:tcPr>
          <w:p w14:paraId="023235AF"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非流动负债</w:t>
            </w:r>
          </w:p>
        </w:tc>
        <w:tc>
          <w:tcPr>
            <w:tcW w:w="4893" w:type="dxa"/>
            <w:tcMar>
              <w:top w:w="0" w:type="dxa"/>
              <w:left w:w="108" w:type="dxa"/>
              <w:bottom w:w="0" w:type="dxa"/>
              <w:right w:w="108" w:type="dxa"/>
            </w:tcMar>
            <w:vAlign w:val="center"/>
          </w:tcPr>
          <w:p w14:paraId="5B42317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315AD1B8" w14:textId="77777777" w:rsidTr="00217B21">
        <w:trPr>
          <w:trHeight w:val="397"/>
          <w:jc w:val="center"/>
        </w:trPr>
        <w:tc>
          <w:tcPr>
            <w:tcW w:w="2131" w:type="pct"/>
            <w:tcMar>
              <w:top w:w="0" w:type="dxa"/>
              <w:left w:w="108" w:type="dxa"/>
              <w:bottom w:w="0" w:type="dxa"/>
              <w:right w:w="108" w:type="dxa"/>
            </w:tcMar>
            <w:vAlign w:val="center"/>
          </w:tcPr>
          <w:p w14:paraId="46246C0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总负债</w:t>
            </w:r>
          </w:p>
        </w:tc>
        <w:tc>
          <w:tcPr>
            <w:tcW w:w="4893" w:type="dxa"/>
            <w:tcMar>
              <w:top w:w="0" w:type="dxa"/>
              <w:left w:w="108" w:type="dxa"/>
              <w:bottom w:w="0" w:type="dxa"/>
              <w:right w:w="108" w:type="dxa"/>
            </w:tcMar>
            <w:vAlign w:val="center"/>
          </w:tcPr>
          <w:p w14:paraId="7E522B7A"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14.33</w:t>
            </w:r>
          </w:p>
        </w:tc>
      </w:tr>
      <w:tr w:rsidR="00F72092" w:rsidRPr="000D1143" w14:paraId="2D874637" w14:textId="77777777" w:rsidTr="00217B21">
        <w:trPr>
          <w:trHeight w:val="397"/>
          <w:jc w:val="center"/>
        </w:trPr>
        <w:tc>
          <w:tcPr>
            <w:tcW w:w="2131" w:type="pct"/>
            <w:tcMar>
              <w:top w:w="0" w:type="dxa"/>
              <w:left w:w="108" w:type="dxa"/>
              <w:bottom w:w="0" w:type="dxa"/>
              <w:right w:w="108" w:type="dxa"/>
            </w:tcMar>
            <w:vAlign w:val="center"/>
          </w:tcPr>
          <w:p w14:paraId="042C56FD"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净资产</w:t>
            </w:r>
          </w:p>
        </w:tc>
        <w:tc>
          <w:tcPr>
            <w:tcW w:w="4893" w:type="dxa"/>
            <w:tcMar>
              <w:top w:w="0" w:type="dxa"/>
              <w:left w:w="108" w:type="dxa"/>
              <w:bottom w:w="0" w:type="dxa"/>
              <w:right w:w="108" w:type="dxa"/>
            </w:tcMar>
            <w:vAlign w:val="center"/>
          </w:tcPr>
          <w:p w14:paraId="3411E4E7"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187.19</w:t>
            </w:r>
          </w:p>
        </w:tc>
      </w:tr>
    </w:tbl>
    <w:p w14:paraId="399D6CB8" w14:textId="77777777" w:rsidR="00F72092" w:rsidRPr="000D1143" w:rsidRDefault="00F72092" w:rsidP="00F72092">
      <w:pPr>
        <w:spacing w:before="120" w:afterLines="0" w:after="0"/>
        <w:ind w:firstLine="480"/>
      </w:pPr>
      <w:r w:rsidRPr="000D1143">
        <w:rPr>
          <w:rFonts w:ascii="宋体" w:hAnsi="宋体" w:cs="宋体" w:hint="eastAsia"/>
        </w:rPr>
        <w:t>②</w:t>
      </w:r>
      <w:r w:rsidRPr="000D1143">
        <w:t>简要利润表</w:t>
      </w:r>
    </w:p>
    <w:p w14:paraId="6760A648"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35"/>
        <w:gridCol w:w="4893"/>
      </w:tblGrid>
      <w:tr w:rsidR="00F72092" w:rsidRPr="000D1143" w14:paraId="318C3888" w14:textId="77777777" w:rsidTr="00217B21">
        <w:trPr>
          <w:trHeight w:val="397"/>
          <w:tblHeader/>
          <w:jc w:val="center"/>
        </w:trPr>
        <w:tc>
          <w:tcPr>
            <w:tcW w:w="2131" w:type="pct"/>
            <w:tcMar>
              <w:top w:w="0" w:type="dxa"/>
              <w:left w:w="108" w:type="dxa"/>
              <w:bottom w:w="0" w:type="dxa"/>
              <w:right w:w="108" w:type="dxa"/>
            </w:tcMar>
            <w:vAlign w:val="center"/>
          </w:tcPr>
          <w:p w14:paraId="01D81763"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2869" w:type="pct"/>
            <w:tcMar>
              <w:top w:w="0" w:type="dxa"/>
              <w:left w:w="108" w:type="dxa"/>
              <w:bottom w:w="0" w:type="dxa"/>
              <w:right w:w="108" w:type="dxa"/>
            </w:tcMar>
            <w:vAlign w:val="center"/>
          </w:tcPr>
          <w:p w14:paraId="5A05F4C6"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2024</w:t>
            </w:r>
            <w:r w:rsidRPr="000D1143">
              <w:rPr>
                <w:b/>
                <w:kern w:val="0"/>
                <w:sz w:val="21"/>
                <w:szCs w:val="21"/>
              </w:rPr>
              <w:t>年度</w:t>
            </w:r>
          </w:p>
        </w:tc>
      </w:tr>
      <w:tr w:rsidR="00F72092" w:rsidRPr="000D1143" w14:paraId="4015A8E7" w14:textId="77777777" w:rsidTr="00217B21">
        <w:trPr>
          <w:trHeight w:val="397"/>
          <w:jc w:val="center"/>
        </w:trPr>
        <w:tc>
          <w:tcPr>
            <w:tcW w:w="2131" w:type="pct"/>
            <w:tcMar>
              <w:top w:w="0" w:type="dxa"/>
              <w:left w:w="108" w:type="dxa"/>
              <w:bottom w:w="0" w:type="dxa"/>
              <w:right w:w="108" w:type="dxa"/>
            </w:tcMar>
            <w:vAlign w:val="center"/>
          </w:tcPr>
          <w:p w14:paraId="6B6199C3"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营业收入</w:t>
            </w:r>
          </w:p>
        </w:tc>
        <w:tc>
          <w:tcPr>
            <w:tcW w:w="4893" w:type="dxa"/>
            <w:tcMar>
              <w:top w:w="0" w:type="dxa"/>
              <w:left w:w="108" w:type="dxa"/>
              <w:bottom w:w="0" w:type="dxa"/>
              <w:right w:w="108" w:type="dxa"/>
            </w:tcMar>
            <w:vAlign w:val="center"/>
          </w:tcPr>
          <w:p w14:paraId="1A54BE4F"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w:t>
            </w:r>
          </w:p>
        </w:tc>
      </w:tr>
      <w:tr w:rsidR="00F72092" w:rsidRPr="000D1143" w14:paraId="20B29765" w14:textId="77777777" w:rsidTr="00217B21">
        <w:trPr>
          <w:trHeight w:val="397"/>
          <w:jc w:val="center"/>
        </w:trPr>
        <w:tc>
          <w:tcPr>
            <w:tcW w:w="2131" w:type="pct"/>
            <w:tcMar>
              <w:top w:w="0" w:type="dxa"/>
              <w:left w:w="108" w:type="dxa"/>
              <w:bottom w:w="0" w:type="dxa"/>
              <w:right w:w="108" w:type="dxa"/>
            </w:tcMar>
            <w:vAlign w:val="center"/>
          </w:tcPr>
          <w:p w14:paraId="19FD755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营业利润</w:t>
            </w:r>
          </w:p>
        </w:tc>
        <w:tc>
          <w:tcPr>
            <w:tcW w:w="4893" w:type="dxa"/>
            <w:tcMar>
              <w:top w:w="0" w:type="dxa"/>
              <w:left w:w="108" w:type="dxa"/>
              <w:bottom w:w="0" w:type="dxa"/>
              <w:right w:w="108" w:type="dxa"/>
            </w:tcMar>
            <w:vAlign w:val="center"/>
          </w:tcPr>
          <w:p w14:paraId="2B8B792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-1.01</w:t>
            </w:r>
          </w:p>
        </w:tc>
      </w:tr>
      <w:tr w:rsidR="00F72092" w:rsidRPr="000D1143" w14:paraId="5F335F9C" w14:textId="77777777" w:rsidTr="00217B21">
        <w:trPr>
          <w:trHeight w:val="397"/>
          <w:jc w:val="center"/>
        </w:trPr>
        <w:tc>
          <w:tcPr>
            <w:tcW w:w="2131" w:type="pct"/>
            <w:tcMar>
              <w:top w:w="0" w:type="dxa"/>
              <w:left w:w="108" w:type="dxa"/>
              <w:bottom w:w="0" w:type="dxa"/>
              <w:right w:w="108" w:type="dxa"/>
            </w:tcMar>
            <w:vAlign w:val="center"/>
          </w:tcPr>
          <w:p w14:paraId="7E66BE34"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利润总额</w:t>
            </w:r>
          </w:p>
        </w:tc>
        <w:tc>
          <w:tcPr>
            <w:tcW w:w="4893" w:type="dxa"/>
            <w:tcMar>
              <w:top w:w="0" w:type="dxa"/>
              <w:left w:w="108" w:type="dxa"/>
              <w:bottom w:w="0" w:type="dxa"/>
              <w:right w:w="108" w:type="dxa"/>
            </w:tcMar>
            <w:vAlign w:val="center"/>
          </w:tcPr>
          <w:p w14:paraId="469BB9C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-1.01</w:t>
            </w:r>
          </w:p>
        </w:tc>
      </w:tr>
      <w:tr w:rsidR="00F72092" w:rsidRPr="000D1143" w14:paraId="58450788" w14:textId="77777777" w:rsidTr="00217B21">
        <w:trPr>
          <w:trHeight w:val="397"/>
          <w:jc w:val="center"/>
        </w:trPr>
        <w:tc>
          <w:tcPr>
            <w:tcW w:w="2131" w:type="pct"/>
            <w:tcMar>
              <w:top w:w="0" w:type="dxa"/>
              <w:left w:w="108" w:type="dxa"/>
              <w:bottom w:w="0" w:type="dxa"/>
              <w:right w:w="108" w:type="dxa"/>
            </w:tcMar>
            <w:vAlign w:val="center"/>
          </w:tcPr>
          <w:p w14:paraId="50E7CCB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净利润</w:t>
            </w:r>
          </w:p>
        </w:tc>
        <w:tc>
          <w:tcPr>
            <w:tcW w:w="4893" w:type="dxa"/>
            <w:tcMar>
              <w:top w:w="0" w:type="dxa"/>
              <w:left w:w="108" w:type="dxa"/>
              <w:bottom w:w="0" w:type="dxa"/>
              <w:right w:w="108" w:type="dxa"/>
            </w:tcMar>
            <w:vAlign w:val="center"/>
          </w:tcPr>
          <w:p w14:paraId="67A5A202" w14:textId="77777777" w:rsidR="00F72092" w:rsidRPr="000D1143" w:rsidRDefault="00F72092" w:rsidP="00F72092">
            <w:pPr>
              <w:spacing w:beforeLines="0" w:before="0" w:afterLines="0" w:after="0" w:line="240" w:lineRule="auto"/>
              <w:ind w:firstLineChars="0" w:firstLine="0"/>
              <w:jc w:val="right"/>
              <w:rPr>
                <w:kern w:val="0"/>
                <w:sz w:val="21"/>
                <w:szCs w:val="21"/>
              </w:rPr>
            </w:pPr>
            <w:r w:rsidRPr="000D1143">
              <w:rPr>
                <w:kern w:val="0"/>
                <w:sz w:val="21"/>
                <w:szCs w:val="21"/>
              </w:rPr>
              <w:t>-1.01</w:t>
            </w:r>
          </w:p>
        </w:tc>
      </w:tr>
    </w:tbl>
    <w:p w14:paraId="6B3EE051" w14:textId="77777777" w:rsidR="00F72092" w:rsidRPr="000D1143" w:rsidRDefault="00F72092" w:rsidP="00217B21">
      <w:pPr>
        <w:pStyle w:val="004"/>
        <w:spacing w:before="120" w:after="120"/>
        <w:ind w:firstLine="482"/>
        <w:outlineLvl w:val="4"/>
      </w:pPr>
      <w:r w:rsidRPr="000D1143">
        <w:t>（</w:t>
      </w:r>
      <w:r w:rsidRPr="000D1143">
        <w:t>4</w:t>
      </w:r>
      <w:r w:rsidRPr="000D1143">
        <w:t>）产权结构关系</w:t>
      </w:r>
    </w:p>
    <w:p w14:paraId="6630838D" w14:textId="4049A162"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lang w:bidi="ar"/>
        </w:rPr>
        <w:t>上海德盾</w:t>
      </w:r>
      <w:r w:rsidRPr="000D1143">
        <w:t>的出资结构如下：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2"/>
        <w:gridCol w:w="3131"/>
        <w:gridCol w:w="1758"/>
        <w:gridCol w:w="1367"/>
        <w:gridCol w:w="1520"/>
      </w:tblGrid>
      <w:tr w:rsidR="00F72092" w:rsidRPr="000D1143" w14:paraId="606BC86E" w14:textId="77777777" w:rsidTr="00217B21">
        <w:trPr>
          <w:trHeight w:val="397"/>
          <w:tblHeader/>
          <w:jc w:val="center"/>
        </w:trPr>
        <w:tc>
          <w:tcPr>
            <w:tcW w:w="768" w:type="dxa"/>
            <w:tcMar>
              <w:top w:w="0" w:type="dxa"/>
              <w:left w:w="108" w:type="dxa"/>
              <w:bottom w:w="0" w:type="dxa"/>
              <w:right w:w="108" w:type="dxa"/>
            </w:tcMar>
            <w:vAlign w:val="center"/>
          </w:tcPr>
          <w:p w14:paraId="6E33A970"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3224" w:type="dxa"/>
            <w:tcMar>
              <w:top w:w="0" w:type="dxa"/>
              <w:left w:w="108" w:type="dxa"/>
              <w:bottom w:w="0" w:type="dxa"/>
              <w:right w:w="108" w:type="dxa"/>
            </w:tcMar>
            <w:vAlign w:val="center"/>
          </w:tcPr>
          <w:p w14:paraId="4EF81922"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股东名称</w:t>
            </w:r>
          </w:p>
        </w:tc>
        <w:tc>
          <w:tcPr>
            <w:tcW w:w="1807" w:type="dxa"/>
            <w:tcMar>
              <w:top w:w="0" w:type="dxa"/>
              <w:left w:w="108" w:type="dxa"/>
              <w:bottom w:w="0" w:type="dxa"/>
              <w:right w:w="108" w:type="dxa"/>
            </w:tcMar>
            <w:vAlign w:val="center"/>
          </w:tcPr>
          <w:p w14:paraId="1EE9197A"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合伙人类型</w:t>
            </w:r>
          </w:p>
        </w:tc>
        <w:tc>
          <w:tcPr>
            <w:tcW w:w="1403" w:type="dxa"/>
            <w:tcMar>
              <w:top w:w="0" w:type="dxa"/>
              <w:left w:w="108" w:type="dxa"/>
              <w:bottom w:w="0" w:type="dxa"/>
              <w:right w:w="108" w:type="dxa"/>
            </w:tcMar>
            <w:vAlign w:val="center"/>
          </w:tcPr>
          <w:p w14:paraId="6F8314EA"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认缴出资额</w:t>
            </w:r>
          </w:p>
          <w:p w14:paraId="12C64CAC"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（万元）</w:t>
            </w:r>
          </w:p>
        </w:tc>
        <w:tc>
          <w:tcPr>
            <w:tcW w:w="1561" w:type="dxa"/>
            <w:tcMar>
              <w:top w:w="0" w:type="dxa"/>
              <w:left w:w="108" w:type="dxa"/>
              <w:bottom w:w="0" w:type="dxa"/>
              <w:right w:w="108" w:type="dxa"/>
            </w:tcMar>
            <w:vAlign w:val="center"/>
          </w:tcPr>
          <w:p w14:paraId="5C78191B"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出资比例</w:t>
            </w:r>
          </w:p>
          <w:p w14:paraId="06680A9C"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w:t>
            </w:r>
            <w:r w:rsidRPr="000D1143">
              <w:rPr>
                <w:b/>
                <w:bCs/>
                <w:sz w:val="21"/>
                <w:szCs w:val="21"/>
              </w:rPr>
              <w:t>%</w:t>
            </w:r>
            <w:r w:rsidRPr="000D1143">
              <w:rPr>
                <w:b/>
                <w:bCs/>
                <w:sz w:val="21"/>
                <w:szCs w:val="21"/>
              </w:rPr>
              <w:t>）</w:t>
            </w:r>
          </w:p>
        </w:tc>
      </w:tr>
      <w:tr w:rsidR="00F72092" w:rsidRPr="000D1143" w14:paraId="53DEB784" w14:textId="77777777" w:rsidTr="00217B21">
        <w:trPr>
          <w:trHeight w:val="397"/>
          <w:jc w:val="center"/>
        </w:trPr>
        <w:tc>
          <w:tcPr>
            <w:tcW w:w="768" w:type="dxa"/>
            <w:tcMar>
              <w:top w:w="0" w:type="dxa"/>
              <w:left w:w="108" w:type="dxa"/>
              <w:bottom w:w="0" w:type="dxa"/>
              <w:right w:w="108" w:type="dxa"/>
            </w:tcMar>
            <w:vAlign w:val="center"/>
          </w:tcPr>
          <w:p w14:paraId="21F501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224" w:type="dxa"/>
            <w:tcMar>
              <w:top w:w="0" w:type="dxa"/>
              <w:left w:w="108" w:type="dxa"/>
              <w:bottom w:w="0" w:type="dxa"/>
              <w:right w:w="108" w:type="dxa"/>
            </w:tcMar>
            <w:vAlign w:val="center"/>
          </w:tcPr>
          <w:p w14:paraId="4F578C0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郑凯还</w:t>
            </w:r>
          </w:p>
        </w:tc>
        <w:tc>
          <w:tcPr>
            <w:tcW w:w="1807" w:type="dxa"/>
            <w:tcMar>
              <w:top w:w="0" w:type="dxa"/>
              <w:left w:w="108" w:type="dxa"/>
              <w:bottom w:w="0" w:type="dxa"/>
              <w:right w:w="108" w:type="dxa"/>
            </w:tcMar>
            <w:vAlign w:val="center"/>
          </w:tcPr>
          <w:p w14:paraId="6CA3EBD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执行事务合伙人</w:t>
            </w:r>
          </w:p>
        </w:tc>
        <w:tc>
          <w:tcPr>
            <w:tcW w:w="1403" w:type="dxa"/>
            <w:tcMar>
              <w:top w:w="0" w:type="dxa"/>
              <w:left w:w="108" w:type="dxa"/>
              <w:bottom w:w="0" w:type="dxa"/>
              <w:right w:w="108" w:type="dxa"/>
            </w:tcMar>
            <w:vAlign w:val="center"/>
          </w:tcPr>
          <w:p w14:paraId="679A93C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3023436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12.50</w:t>
            </w:r>
          </w:p>
        </w:tc>
      </w:tr>
      <w:tr w:rsidR="00F72092" w:rsidRPr="000D1143" w14:paraId="2C10CE5B" w14:textId="77777777" w:rsidTr="00217B21">
        <w:trPr>
          <w:trHeight w:val="397"/>
          <w:jc w:val="center"/>
        </w:trPr>
        <w:tc>
          <w:tcPr>
            <w:tcW w:w="768" w:type="dxa"/>
            <w:tcMar>
              <w:top w:w="0" w:type="dxa"/>
              <w:left w:w="108" w:type="dxa"/>
              <w:bottom w:w="0" w:type="dxa"/>
              <w:right w:w="108" w:type="dxa"/>
            </w:tcMar>
            <w:vAlign w:val="center"/>
          </w:tcPr>
          <w:p w14:paraId="223313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224" w:type="dxa"/>
            <w:tcMar>
              <w:top w:w="0" w:type="dxa"/>
              <w:left w:w="108" w:type="dxa"/>
              <w:bottom w:w="0" w:type="dxa"/>
              <w:right w:w="108" w:type="dxa"/>
            </w:tcMar>
            <w:vAlign w:val="center"/>
          </w:tcPr>
          <w:p w14:paraId="1C85B93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陈超</w:t>
            </w:r>
          </w:p>
        </w:tc>
        <w:tc>
          <w:tcPr>
            <w:tcW w:w="1807" w:type="dxa"/>
            <w:tcMar>
              <w:top w:w="0" w:type="dxa"/>
              <w:left w:w="108" w:type="dxa"/>
              <w:bottom w:w="0" w:type="dxa"/>
              <w:right w:w="108" w:type="dxa"/>
            </w:tcMar>
            <w:vAlign w:val="center"/>
          </w:tcPr>
          <w:p w14:paraId="511E909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1C9E2AD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7ADDDA6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12.50</w:t>
            </w:r>
          </w:p>
        </w:tc>
      </w:tr>
      <w:tr w:rsidR="00F72092" w:rsidRPr="000D1143" w14:paraId="2FC31CFC" w14:textId="77777777" w:rsidTr="00217B21">
        <w:trPr>
          <w:trHeight w:val="397"/>
          <w:jc w:val="center"/>
        </w:trPr>
        <w:tc>
          <w:tcPr>
            <w:tcW w:w="768" w:type="dxa"/>
            <w:tcMar>
              <w:top w:w="0" w:type="dxa"/>
              <w:left w:w="108" w:type="dxa"/>
              <w:bottom w:w="0" w:type="dxa"/>
              <w:right w:w="108" w:type="dxa"/>
            </w:tcMar>
            <w:vAlign w:val="center"/>
          </w:tcPr>
          <w:p w14:paraId="1BC9353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224" w:type="dxa"/>
            <w:tcMar>
              <w:top w:w="0" w:type="dxa"/>
              <w:left w:w="108" w:type="dxa"/>
              <w:bottom w:w="0" w:type="dxa"/>
              <w:right w:w="108" w:type="dxa"/>
            </w:tcMar>
            <w:vAlign w:val="center"/>
          </w:tcPr>
          <w:p w14:paraId="110BC67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钟恺</w:t>
            </w:r>
          </w:p>
        </w:tc>
        <w:tc>
          <w:tcPr>
            <w:tcW w:w="1807" w:type="dxa"/>
            <w:tcMar>
              <w:top w:w="0" w:type="dxa"/>
              <w:left w:w="108" w:type="dxa"/>
              <w:bottom w:w="0" w:type="dxa"/>
              <w:right w:w="108" w:type="dxa"/>
            </w:tcMar>
            <w:vAlign w:val="center"/>
          </w:tcPr>
          <w:p w14:paraId="0BC8A4C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2B6579C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6EFE605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12.50</w:t>
            </w:r>
          </w:p>
        </w:tc>
      </w:tr>
      <w:tr w:rsidR="00F72092" w:rsidRPr="000D1143" w14:paraId="06674711" w14:textId="77777777" w:rsidTr="00217B21">
        <w:trPr>
          <w:trHeight w:val="397"/>
          <w:jc w:val="center"/>
        </w:trPr>
        <w:tc>
          <w:tcPr>
            <w:tcW w:w="768" w:type="dxa"/>
            <w:tcMar>
              <w:top w:w="0" w:type="dxa"/>
              <w:left w:w="108" w:type="dxa"/>
              <w:bottom w:w="0" w:type="dxa"/>
              <w:right w:w="108" w:type="dxa"/>
            </w:tcMar>
            <w:vAlign w:val="center"/>
          </w:tcPr>
          <w:p w14:paraId="6B3BC3B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224" w:type="dxa"/>
            <w:tcMar>
              <w:top w:w="0" w:type="dxa"/>
              <w:left w:w="108" w:type="dxa"/>
              <w:bottom w:w="0" w:type="dxa"/>
              <w:right w:w="108" w:type="dxa"/>
            </w:tcMar>
            <w:vAlign w:val="center"/>
          </w:tcPr>
          <w:p w14:paraId="6ECF367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王佳</w:t>
            </w:r>
          </w:p>
        </w:tc>
        <w:tc>
          <w:tcPr>
            <w:tcW w:w="1807" w:type="dxa"/>
            <w:tcMar>
              <w:top w:w="0" w:type="dxa"/>
              <w:left w:w="108" w:type="dxa"/>
              <w:bottom w:w="0" w:type="dxa"/>
              <w:right w:w="108" w:type="dxa"/>
            </w:tcMar>
            <w:vAlign w:val="center"/>
          </w:tcPr>
          <w:p w14:paraId="1E69531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49A472F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44DA512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12.50</w:t>
            </w:r>
          </w:p>
        </w:tc>
      </w:tr>
      <w:tr w:rsidR="00F72092" w:rsidRPr="000D1143" w14:paraId="562B4613" w14:textId="77777777" w:rsidTr="00217B21">
        <w:trPr>
          <w:trHeight w:val="397"/>
          <w:jc w:val="center"/>
        </w:trPr>
        <w:tc>
          <w:tcPr>
            <w:tcW w:w="768" w:type="dxa"/>
            <w:tcMar>
              <w:top w:w="0" w:type="dxa"/>
              <w:left w:w="108" w:type="dxa"/>
              <w:bottom w:w="0" w:type="dxa"/>
              <w:right w:w="108" w:type="dxa"/>
            </w:tcMar>
            <w:vAlign w:val="center"/>
          </w:tcPr>
          <w:p w14:paraId="431E161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224" w:type="dxa"/>
            <w:tcMar>
              <w:top w:w="0" w:type="dxa"/>
              <w:left w:w="108" w:type="dxa"/>
              <w:bottom w:w="0" w:type="dxa"/>
              <w:right w:w="108" w:type="dxa"/>
            </w:tcMar>
            <w:vAlign w:val="center"/>
          </w:tcPr>
          <w:p w14:paraId="7443468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韩蕊</w:t>
            </w:r>
          </w:p>
        </w:tc>
        <w:tc>
          <w:tcPr>
            <w:tcW w:w="1807" w:type="dxa"/>
            <w:tcMar>
              <w:top w:w="0" w:type="dxa"/>
              <w:left w:w="108" w:type="dxa"/>
              <w:bottom w:w="0" w:type="dxa"/>
              <w:right w:w="108" w:type="dxa"/>
            </w:tcMar>
            <w:vAlign w:val="center"/>
          </w:tcPr>
          <w:p w14:paraId="53F67E4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3256D80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48AAA93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12.50</w:t>
            </w:r>
          </w:p>
        </w:tc>
      </w:tr>
      <w:tr w:rsidR="00F72092" w:rsidRPr="000D1143" w14:paraId="3035F7A0" w14:textId="77777777" w:rsidTr="00217B21">
        <w:trPr>
          <w:trHeight w:val="397"/>
          <w:jc w:val="center"/>
        </w:trPr>
        <w:tc>
          <w:tcPr>
            <w:tcW w:w="768" w:type="dxa"/>
            <w:tcMar>
              <w:top w:w="0" w:type="dxa"/>
              <w:left w:w="108" w:type="dxa"/>
              <w:bottom w:w="0" w:type="dxa"/>
              <w:right w:w="108" w:type="dxa"/>
            </w:tcMar>
            <w:vAlign w:val="center"/>
          </w:tcPr>
          <w:p w14:paraId="552C3A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6</w:t>
            </w:r>
          </w:p>
        </w:tc>
        <w:tc>
          <w:tcPr>
            <w:tcW w:w="3224" w:type="dxa"/>
            <w:tcMar>
              <w:top w:w="0" w:type="dxa"/>
              <w:left w:w="108" w:type="dxa"/>
              <w:bottom w:w="0" w:type="dxa"/>
              <w:right w:w="108" w:type="dxa"/>
            </w:tcMar>
            <w:vAlign w:val="center"/>
          </w:tcPr>
          <w:p w14:paraId="1CD09E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徐育浩</w:t>
            </w:r>
          </w:p>
        </w:tc>
        <w:tc>
          <w:tcPr>
            <w:tcW w:w="1807" w:type="dxa"/>
            <w:tcMar>
              <w:top w:w="0" w:type="dxa"/>
              <w:left w:w="108" w:type="dxa"/>
              <w:bottom w:w="0" w:type="dxa"/>
              <w:right w:w="108" w:type="dxa"/>
            </w:tcMar>
            <w:vAlign w:val="center"/>
          </w:tcPr>
          <w:p w14:paraId="0A4D3C5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010654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2009BA1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12.50</w:t>
            </w:r>
          </w:p>
        </w:tc>
      </w:tr>
      <w:tr w:rsidR="00F72092" w:rsidRPr="000D1143" w14:paraId="71F57F23" w14:textId="77777777" w:rsidTr="00217B21">
        <w:trPr>
          <w:trHeight w:val="397"/>
          <w:jc w:val="center"/>
        </w:trPr>
        <w:tc>
          <w:tcPr>
            <w:tcW w:w="768" w:type="dxa"/>
            <w:tcMar>
              <w:top w:w="0" w:type="dxa"/>
              <w:left w:w="108" w:type="dxa"/>
              <w:bottom w:w="0" w:type="dxa"/>
              <w:right w:w="108" w:type="dxa"/>
            </w:tcMar>
            <w:vAlign w:val="center"/>
          </w:tcPr>
          <w:p w14:paraId="2169901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224" w:type="dxa"/>
            <w:tcMar>
              <w:top w:w="0" w:type="dxa"/>
              <w:left w:w="108" w:type="dxa"/>
              <w:bottom w:w="0" w:type="dxa"/>
              <w:right w:w="108" w:type="dxa"/>
            </w:tcMar>
            <w:vAlign w:val="center"/>
          </w:tcPr>
          <w:p w14:paraId="69C9897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杨博雅</w:t>
            </w:r>
          </w:p>
        </w:tc>
        <w:tc>
          <w:tcPr>
            <w:tcW w:w="1807" w:type="dxa"/>
            <w:tcMar>
              <w:top w:w="0" w:type="dxa"/>
              <w:left w:w="108" w:type="dxa"/>
              <w:bottom w:w="0" w:type="dxa"/>
              <w:right w:w="108" w:type="dxa"/>
            </w:tcMar>
            <w:vAlign w:val="center"/>
          </w:tcPr>
          <w:p w14:paraId="73AB5C2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0FFBB17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45D405F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12.50</w:t>
            </w:r>
          </w:p>
        </w:tc>
      </w:tr>
      <w:tr w:rsidR="00F72092" w:rsidRPr="000D1143" w14:paraId="281FBA4E" w14:textId="77777777" w:rsidTr="00217B21">
        <w:trPr>
          <w:trHeight w:val="397"/>
          <w:jc w:val="center"/>
        </w:trPr>
        <w:tc>
          <w:tcPr>
            <w:tcW w:w="768" w:type="dxa"/>
            <w:tcMar>
              <w:top w:w="0" w:type="dxa"/>
              <w:left w:w="108" w:type="dxa"/>
              <w:bottom w:w="0" w:type="dxa"/>
              <w:right w:w="108" w:type="dxa"/>
            </w:tcMar>
            <w:vAlign w:val="center"/>
          </w:tcPr>
          <w:p w14:paraId="721B5A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3224" w:type="dxa"/>
            <w:tcMar>
              <w:top w:w="0" w:type="dxa"/>
              <w:left w:w="108" w:type="dxa"/>
              <w:bottom w:w="0" w:type="dxa"/>
              <w:right w:w="108" w:type="dxa"/>
            </w:tcMar>
            <w:vAlign w:val="center"/>
          </w:tcPr>
          <w:p w14:paraId="1E6E92C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尹依婷</w:t>
            </w:r>
          </w:p>
        </w:tc>
        <w:tc>
          <w:tcPr>
            <w:tcW w:w="1807" w:type="dxa"/>
            <w:tcMar>
              <w:top w:w="0" w:type="dxa"/>
              <w:left w:w="108" w:type="dxa"/>
              <w:bottom w:w="0" w:type="dxa"/>
              <w:right w:w="108" w:type="dxa"/>
            </w:tcMar>
            <w:vAlign w:val="center"/>
          </w:tcPr>
          <w:p w14:paraId="1302440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有限合伙人</w:t>
            </w:r>
          </w:p>
        </w:tc>
        <w:tc>
          <w:tcPr>
            <w:tcW w:w="1403" w:type="dxa"/>
            <w:tcMar>
              <w:top w:w="0" w:type="dxa"/>
              <w:left w:w="108" w:type="dxa"/>
              <w:bottom w:w="0" w:type="dxa"/>
              <w:right w:w="108" w:type="dxa"/>
            </w:tcMar>
            <w:vAlign w:val="center"/>
          </w:tcPr>
          <w:p w14:paraId="58F9531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100.00</w:t>
            </w:r>
          </w:p>
        </w:tc>
        <w:tc>
          <w:tcPr>
            <w:tcW w:w="1561" w:type="dxa"/>
            <w:tcMar>
              <w:top w:w="0" w:type="dxa"/>
              <w:left w:w="108" w:type="dxa"/>
              <w:bottom w:w="0" w:type="dxa"/>
              <w:right w:w="108" w:type="dxa"/>
            </w:tcMar>
            <w:vAlign w:val="center"/>
          </w:tcPr>
          <w:p w14:paraId="6FF5147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sz w:val="21"/>
                <w:szCs w:val="21"/>
              </w:rPr>
              <w:t>12.50</w:t>
            </w:r>
          </w:p>
        </w:tc>
      </w:tr>
      <w:tr w:rsidR="00F72092" w:rsidRPr="000D1143" w14:paraId="4FDA98F5" w14:textId="77777777" w:rsidTr="00217B21">
        <w:trPr>
          <w:trHeight w:val="397"/>
          <w:jc w:val="center"/>
        </w:trPr>
        <w:tc>
          <w:tcPr>
            <w:tcW w:w="5799" w:type="dxa"/>
            <w:gridSpan w:val="3"/>
            <w:tcMar>
              <w:top w:w="0" w:type="dxa"/>
              <w:left w:w="108" w:type="dxa"/>
              <w:bottom w:w="0" w:type="dxa"/>
              <w:right w:w="108" w:type="dxa"/>
            </w:tcMar>
            <w:vAlign w:val="center"/>
          </w:tcPr>
          <w:p w14:paraId="643B137B"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合计</w:t>
            </w:r>
          </w:p>
        </w:tc>
        <w:tc>
          <w:tcPr>
            <w:tcW w:w="1403" w:type="dxa"/>
            <w:tcMar>
              <w:top w:w="0" w:type="dxa"/>
              <w:left w:w="108" w:type="dxa"/>
              <w:bottom w:w="0" w:type="dxa"/>
              <w:right w:w="108" w:type="dxa"/>
            </w:tcMar>
            <w:vAlign w:val="center"/>
          </w:tcPr>
          <w:p w14:paraId="49674B05"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800.00</w:t>
            </w:r>
          </w:p>
        </w:tc>
        <w:tc>
          <w:tcPr>
            <w:tcW w:w="1561" w:type="dxa"/>
            <w:tcMar>
              <w:top w:w="0" w:type="dxa"/>
              <w:left w:w="108" w:type="dxa"/>
              <w:bottom w:w="0" w:type="dxa"/>
              <w:right w:w="108" w:type="dxa"/>
            </w:tcMar>
            <w:vAlign w:val="center"/>
          </w:tcPr>
          <w:p w14:paraId="1AB5E9E4"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102AD3A3" w14:textId="7C0D5228" w:rsidR="00F72092" w:rsidRPr="000D1143" w:rsidRDefault="00F72092" w:rsidP="00F72092">
      <w:pPr>
        <w:spacing w:before="120" w:afterLines="0" w:after="0"/>
        <w:ind w:firstLine="480"/>
      </w:pPr>
      <w:r w:rsidRPr="000D1143">
        <w:t>截至</w:t>
      </w:r>
      <w:r w:rsidR="00DD6674" w:rsidRPr="000D1143">
        <w:t>本报告</w:t>
      </w:r>
      <w:r w:rsidRPr="000D1143">
        <w:t>签署日，上海德盾不存在协议控制架构、让渡经营管理权、收益权等影响独立性的协议或其他安排。</w:t>
      </w:r>
    </w:p>
    <w:p w14:paraId="5605C584" w14:textId="77777777" w:rsidR="00F72092" w:rsidRPr="000D1143" w:rsidRDefault="00F72092" w:rsidP="00217B21">
      <w:pPr>
        <w:pStyle w:val="004"/>
        <w:spacing w:before="120" w:after="120"/>
        <w:ind w:firstLine="482"/>
        <w:outlineLvl w:val="4"/>
        <w:rPr>
          <w:rStyle w:val="004Char"/>
        </w:rPr>
      </w:pPr>
      <w:r w:rsidRPr="000D1143">
        <w:t>（</w:t>
      </w:r>
      <w:r w:rsidRPr="000D1143">
        <w:t>5</w:t>
      </w:r>
      <w:r w:rsidRPr="000D1143">
        <w:t>）执行事务合伙人情况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25"/>
        <w:gridCol w:w="6203"/>
      </w:tblGrid>
      <w:tr w:rsidR="00F72092" w:rsidRPr="000D1143" w14:paraId="0B8A542E" w14:textId="77777777" w:rsidTr="00217B21">
        <w:trPr>
          <w:trHeight w:val="397"/>
          <w:jc w:val="center"/>
        </w:trPr>
        <w:tc>
          <w:tcPr>
            <w:tcW w:w="1363" w:type="pct"/>
            <w:tcMar>
              <w:top w:w="0" w:type="dxa"/>
              <w:left w:w="108" w:type="dxa"/>
              <w:bottom w:w="0" w:type="dxa"/>
              <w:right w:w="108" w:type="dxa"/>
            </w:tcMar>
            <w:vAlign w:val="center"/>
          </w:tcPr>
          <w:p w14:paraId="367746B9"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姓名</w:t>
            </w:r>
          </w:p>
        </w:tc>
        <w:tc>
          <w:tcPr>
            <w:tcW w:w="3637" w:type="pct"/>
            <w:tcMar>
              <w:top w:w="0" w:type="dxa"/>
              <w:left w:w="108" w:type="dxa"/>
              <w:bottom w:w="0" w:type="dxa"/>
              <w:right w:w="108" w:type="dxa"/>
            </w:tcMar>
            <w:vAlign w:val="center"/>
          </w:tcPr>
          <w:p w14:paraId="18E1050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郑凯还</w:t>
            </w:r>
          </w:p>
        </w:tc>
      </w:tr>
      <w:tr w:rsidR="00F72092" w:rsidRPr="000D1143" w14:paraId="1E3E940E" w14:textId="77777777" w:rsidTr="00217B21">
        <w:trPr>
          <w:trHeight w:val="397"/>
          <w:jc w:val="center"/>
        </w:trPr>
        <w:tc>
          <w:tcPr>
            <w:tcW w:w="1363" w:type="pct"/>
            <w:tcMar>
              <w:top w:w="0" w:type="dxa"/>
              <w:left w:w="108" w:type="dxa"/>
              <w:bottom w:w="0" w:type="dxa"/>
              <w:right w:w="108" w:type="dxa"/>
            </w:tcMar>
            <w:vAlign w:val="center"/>
          </w:tcPr>
          <w:p w14:paraId="54CC278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曾用名</w:t>
            </w:r>
          </w:p>
        </w:tc>
        <w:tc>
          <w:tcPr>
            <w:tcW w:w="6203" w:type="dxa"/>
            <w:tcMar>
              <w:top w:w="0" w:type="dxa"/>
              <w:left w:w="108" w:type="dxa"/>
              <w:bottom w:w="0" w:type="dxa"/>
              <w:right w:w="108" w:type="dxa"/>
            </w:tcMar>
            <w:vAlign w:val="center"/>
          </w:tcPr>
          <w:p w14:paraId="37143B95"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无</w:t>
            </w:r>
          </w:p>
        </w:tc>
      </w:tr>
      <w:tr w:rsidR="00F72092" w:rsidRPr="000D1143" w14:paraId="4FF6C450" w14:textId="77777777" w:rsidTr="00217B21">
        <w:trPr>
          <w:trHeight w:val="397"/>
          <w:jc w:val="center"/>
        </w:trPr>
        <w:tc>
          <w:tcPr>
            <w:tcW w:w="1363" w:type="pct"/>
            <w:tcMar>
              <w:top w:w="0" w:type="dxa"/>
              <w:left w:w="108" w:type="dxa"/>
              <w:bottom w:w="0" w:type="dxa"/>
              <w:right w:w="108" w:type="dxa"/>
            </w:tcMar>
            <w:vAlign w:val="center"/>
          </w:tcPr>
          <w:p w14:paraId="61C2972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性别</w:t>
            </w:r>
          </w:p>
        </w:tc>
        <w:tc>
          <w:tcPr>
            <w:tcW w:w="6203" w:type="dxa"/>
            <w:tcMar>
              <w:top w:w="0" w:type="dxa"/>
              <w:left w:w="108" w:type="dxa"/>
              <w:bottom w:w="0" w:type="dxa"/>
              <w:right w:w="108" w:type="dxa"/>
            </w:tcMar>
            <w:vAlign w:val="center"/>
          </w:tcPr>
          <w:p w14:paraId="012DAA9C"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男</w:t>
            </w:r>
          </w:p>
        </w:tc>
      </w:tr>
      <w:tr w:rsidR="00F72092" w:rsidRPr="000D1143" w14:paraId="7764564B" w14:textId="77777777" w:rsidTr="00217B21">
        <w:trPr>
          <w:trHeight w:val="397"/>
          <w:jc w:val="center"/>
        </w:trPr>
        <w:tc>
          <w:tcPr>
            <w:tcW w:w="1363" w:type="pct"/>
            <w:tcMar>
              <w:top w:w="0" w:type="dxa"/>
              <w:left w:w="108" w:type="dxa"/>
              <w:bottom w:w="0" w:type="dxa"/>
              <w:right w:w="108" w:type="dxa"/>
            </w:tcMar>
            <w:vAlign w:val="center"/>
          </w:tcPr>
          <w:p w14:paraId="48D6204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国籍</w:t>
            </w:r>
          </w:p>
        </w:tc>
        <w:tc>
          <w:tcPr>
            <w:tcW w:w="6203" w:type="dxa"/>
            <w:tcMar>
              <w:top w:w="0" w:type="dxa"/>
              <w:left w:w="108" w:type="dxa"/>
              <w:bottom w:w="0" w:type="dxa"/>
              <w:right w:w="108" w:type="dxa"/>
            </w:tcMar>
            <w:vAlign w:val="center"/>
          </w:tcPr>
          <w:p w14:paraId="59A05832"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中国</w:t>
            </w:r>
          </w:p>
        </w:tc>
      </w:tr>
      <w:tr w:rsidR="00F72092" w:rsidRPr="000D1143" w14:paraId="1B86A465" w14:textId="77777777" w:rsidTr="00217B21">
        <w:trPr>
          <w:trHeight w:val="397"/>
          <w:jc w:val="center"/>
        </w:trPr>
        <w:tc>
          <w:tcPr>
            <w:tcW w:w="1363" w:type="pct"/>
            <w:tcMar>
              <w:top w:w="0" w:type="dxa"/>
              <w:left w:w="108" w:type="dxa"/>
              <w:bottom w:w="0" w:type="dxa"/>
              <w:right w:w="108" w:type="dxa"/>
            </w:tcMar>
            <w:vAlign w:val="center"/>
          </w:tcPr>
          <w:p w14:paraId="5F4F7D2C"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身份证号码</w:t>
            </w:r>
          </w:p>
        </w:tc>
        <w:tc>
          <w:tcPr>
            <w:tcW w:w="6203" w:type="dxa"/>
            <w:tcMar>
              <w:top w:w="0" w:type="dxa"/>
              <w:left w:w="108" w:type="dxa"/>
              <w:bottom w:w="0" w:type="dxa"/>
              <w:right w:w="108" w:type="dxa"/>
            </w:tcMar>
            <w:vAlign w:val="center"/>
          </w:tcPr>
          <w:p w14:paraId="0781D9A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3325261986********</w:t>
            </w:r>
          </w:p>
        </w:tc>
      </w:tr>
      <w:tr w:rsidR="00F72092" w:rsidRPr="000D1143" w14:paraId="2235640F" w14:textId="77777777" w:rsidTr="00217B21">
        <w:trPr>
          <w:trHeight w:val="397"/>
          <w:jc w:val="center"/>
        </w:trPr>
        <w:tc>
          <w:tcPr>
            <w:tcW w:w="1363" w:type="pct"/>
            <w:tcMar>
              <w:top w:w="0" w:type="dxa"/>
              <w:left w:w="108" w:type="dxa"/>
              <w:bottom w:w="0" w:type="dxa"/>
              <w:right w:w="108" w:type="dxa"/>
            </w:tcMar>
            <w:vAlign w:val="center"/>
          </w:tcPr>
          <w:p w14:paraId="175D854B"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住所</w:t>
            </w:r>
            <w:r w:rsidRPr="000D1143">
              <w:rPr>
                <w:b/>
                <w:kern w:val="0"/>
                <w:sz w:val="21"/>
                <w:szCs w:val="21"/>
              </w:rPr>
              <w:t>/</w:t>
            </w:r>
            <w:r w:rsidRPr="000D1143">
              <w:rPr>
                <w:b/>
                <w:kern w:val="0"/>
                <w:sz w:val="21"/>
                <w:szCs w:val="21"/>
              </w:rPr>
              <w:t>通讯地址</w:t>
            </w:r>
          </w:p>
        </w:tc>
        <w:tc>
          <w:tcPr>
            <w:tcW w:w="6203" w:type="dxa"/>
            <w:tcMar>
              <w:top w:w="0" w:type="dxa"/>
              <w:left w:w="108" w:type="dxa"/>
              <w:bottom w:w="0" w:type="dxa"/>
              <w:right w:w="108" w:type="dxa"/>
            </w:tcMar>
            <w:vAlign w:val="center"/>
          </w:tcPr>
          <w:p w14:paraId="79CF5679"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sz w:val="21"/>
                <w:szCs w:val="21"/>
              </w:rPr>
              <w:t>浙江省缙云县</w:t>
            </w:r>
            <w:r w:rsidRPr="000D1143">
              <w:rPr>
                <w:sz w:val="21"/>
                <w:szCs w:val="21"/>
              </w:rPr>
              <w:t>*********</w:t>
            </w:r>
          </w:p>
        </w:tc>
      </w:tr>
      <w:tr w:rsidR="00F72092" w:rsidRPr="000D1143" w14:paraId="7BE9D8FB" w14:textId="77777777" w:rsidTr="00217B21">
        <w:trPr>
          <w:trHeight w:val="397"/>
          <w:jc w:val="center"/>
        </w:trPr>
        <w:tc>
          <w:tcPr>
            <w:tcW w:w="1363" w:type="pct"/>
            <w:tcMar>
              <w:top w:w="0" w:type="dxa"/>
              <w:left w:w="108" w:type="dxa"/>
              <w:bottom w:w="0" w:type="dxa"/>
              <w:right w:w="108" w:type="dxa"/>
            </w:tcMar>
            <w:vAlign w:val="center"/>
          </w:tcPr>
          <w:p w14:paraId="754C4FE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是否取得其他国家或者地区居留权</w:t>
            </w:r>
          </w:p>
        </w:tc>
        <w:tc>
          <w:tcPr>
            <w:tcW w:w="6203" w:type="dxa"/>
            <w:tcMar>
              <w:top w:w="0" w:type="dxa"/>
              <w:left w:w="108" w:type="dxa"/>
              <w:bottom w:w="0" w:type="dxa"/>
              <w:right w:w="108" w:type="dxa"/>
            </w:tcMar>
            <w:vAlign w:val="center"/>
          </w:tcPr>
          <w:p w14:paraId="0BA2B441" w14:textId="77777777" w:rsidR="00F72092" w:rsidRPr="000D1143" w:rsidRDefault="00F72092" w:rsidP="00F72092">
            <w:pPr>
              <w:spacing w:beforeLines="0" w:before="0" w:afterLines="0" w:after="0" w:line="240" w:lineRule="auto"/>
              <w:ind w:firstLineChars="0" w:firstLine="0"/>
              <w:rPr>
                <w:bCs/>
                <w:kern w:val="0"/>
                <w:sz w:val="21"/>
                <w:szCs w:val="21"/>
              </w:rPr>
            </w:pPr>
            <w:r w:rsidRPr="000D1143">
              <w:rPr>
                <w:bCs/>
                <w:kern w:val="0"/>
                <w:sz w:val="21"/>
                <w:szCs w:val="21"/>
              </w:rPr>
              <w:t>否</w:t>
            </w:r>
          </w:p>
        </w:tc>
      </w:tr>
    </w:tbl>
    <w:p w14:paraId="55361E4D" w14:textId="77777777" w:rsidR="00F72092" w:rsidRPr="000D1143" w:rsidRDefault="00F72092" w:rsidP="00217B21">
      <w:pPr>
        <w:pStyle w:val="004"/>
        <w:spacing w:before="120" w:after="120"/>
        <w:ind w:firstLine="482"/>
        <w:outlineLvl w:val="4"/>
      </w:pPr>
      <w:r w:rsidRPr="000D1143">
        <w:t>（</w:t>
      </w:r>
      <w:r w:rsidRPr="000D1143">
        <w:t>6</w:t>
      </w:r>
      <w:r w:rsidRPr="000D1143">
        <w:t>）控制的下属企业情况</w:t>
      </w:r>
    </w:p>
    <w:p w14:paraId="18355966" w14:textId="296FCC53"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kern w:val="0"/>
          <w:szCs w:val="24"/>
        </w:rPr>
        <w:t>上海德盾</w:t>
      </w:r>
      <w:r w:rsidRPr="000D1143">
        <w:t>不存在控制的下属企业。</w:t>
      </w:r>
    </w:p>
    <w:p w14:paraId="51B36755" w14:textId="77777777" w:rsidR="00F72092" w:rsidRPr="000D1143" w:rsidRDefault="00F72092" w:rsidP="00217B21">
      <w:pPr>
        <w:pStyle w:val="003"/>
        <w:spacing w:before="120" w:after="120"/>
        <w:ind w:firstLine="482"/>
      </w:pPr>
      <w:r w:rsidRPr="000D1143">
        <w:t>（二）自然人交易对方</w:t>
      </w:r>
    </w:p>
    <w:p w14:paraId="6A901A71" w14:textId="77777777" w:rsidR="00F72092" w:rsidRPr="000D1143" w:rsidRDefault="00F72092" w:rsidP="00217B21">
      <w:pPr>
        <w:pStyle w:val="004"/>
        <w:spacing w:before="120" w:after="120"/>
        <w:ind w:firstLine="482"/>
      </w:pPr>
      <w:r w:rsidRPr="000D1143">
        <w:t>1</w:t>
      </w:r>
      <w:r w:rsidRPr="000D1143">
        <w:t>、陈耿豪</w:t>
      </w:r>
    </w:p>
    <w:p w14:paraId="355356D7"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96"/>
        <w:gridCol w:w="3532"/>
      </w:tblGrid>
      <w:tr w:rsidR="00F72092" w:rsidRPr="000D1143" w14:paraId="6EEC5DAF" w14:textId="77777777" w:rsidTr="00217B21">
        <w:trPr>
          <w:trHeight w:val="397"/>
          <w:jc w:val="center"/>
        </w:trPr>
        <w:tc>
          <w:tcPr>
            <w:tcW w:w="2900" w:type="pct"/>
            <w:tcMar>
              <w:top w:w="0" w:type="dxa"/>
              <w:left w:w="108" w:type="dxa"/>
              <w:bottom w:w="0" w:type="dxa"/>
              <w:right w:w="108" w:type="dxa"/>
            </w:tcMar>
            <w:vAlign w:val="center"/>
          </w:tcPr>
          <w:p w14:paraId="59373E4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姓名</w:t>
            </w:r>
          </w:p>
        </w:tc>
        <w:tc>
          <w:tcPr>
            <w:tcW w:w="2050" w:type="pct"/>
            <w:tcMar>
              <w:top w:w="0" w:type="dxa"/>
              <w:left w:w="108" w:type="dxa"/>
              <w:bottom w:w="0" w:type="dxa"/>
              <w:right w:w="108" w:type="dxa"/>
            </w:tcMar>
            <w:vAlign w:val="center"/>
          </w:tcPr>
          <w:p w14:paraId="375C671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陈耿豪</w:t>
            </w:r>
          </w:p>
        </w:tc>
      </w:tr>
      <w:tr w:rsidR="00F72092" w:rsidRPr="000D1143" w14:paraId="1E7D0233" w14:textId="77777777" w:rsidTr="00217B21">
        <w:trPr>
          <w:trHeight w:val="397"/>
          <w:jc w:val="center"/>
        </w:trPr>
        <w:tc>
          <w:tcPr>
            <w:tcW w:w="2900" w:type="pct"/>
            <w:tcMar>
              <w:top w:w="0" w:type="dxa"/>
              <w:left w:w="108" w:type="dxa"/>
              <w:bottom w:w="0" w:type="dxa"/>
              <w:right w:w="108" w:type="dxa"/>
            </w:tcMar>
            <w:vAlign w:val="center"/>
          </w:tcPr>
          <w:p w14:paraId="7CD2EB7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曾用名</w:t>
            </w:r>
          </w:p>
        </w:tc>
        <w:tc>
          <w:tcPr>
            <w:tcW w:w="2050" w:type="pct"/>
            <w:tcMar>
              <w:top w:w="0" w:type="dxa"/>
              <w:left w:w="108" w:type="dxa"/>
              <w:bottom w:w="0" w:type="dxa"/>
              <w:right w:w="108" w:type="dxa"/>
            </w:tcMar>
            <w:vAlign w:val="center"/>
          </w:tcPr>
          <w:p w14:paraId="42A0662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无</w:t>
            </w:r>
          </w:p>
        </w:tc>
      </w:tr>
      <w:tr w:rsidR="00F72092" w:rsidRPr="000D1143" w14:paraId="5C12B389" w14:textId="77777777" w:rsidTr="00217B21">
        <w:trPr>
          <w:trHeight w:val="397"/>
          <w:jc w:val="center"/>
        </w:trPr>
        <w:tc>
          <w:tcPr>
            <w:tcW w:w="2900" w:type="pct"/>
            <w:tcMar>
              <w:top w:w="0" w:type="dxa"/>
              <w:left w:w="108" w:type="dxa"/>
              <w:bottom w:w="0" w:type="dxa"/>
              <w:right w:w="108" w:type="dxa"/>
            </w:tcMar>
            <w:vAlign w:val="center"/>
          </w:tcPr>
          <w:p w14:paraId="3CCA324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性别</w:t>
            </w:r>
          </w:p>
        </w:tc>
        <w:tc>
          <w:tcPr>
            <w:tcW w:w="2050" w:type="pct"/>
            <w:tcMar>
              <w:top w:w="0" w:type="dxa"/>
              <w:left w:w="108" w:type="dxa"/>
              <w:bottom w:w="0" w:type="dxa"/>
              <w:right w:w="108" w:type="dxa"/>
            </w:tcMar>
            <w:vAlign w:val="center"/>
          </w:tcPr>
          <w:p w14:paraId="33F86A4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男</w:t>
            </w:r>
          </w:p>
        </w:tc>
      </w:tr>
      <w:tr w:rsidR="00F72092" w:rsidRPr="000D1143" w14:paraId="6B80009B" w14:textId="77777777" w:rsidTr="00217B21">
        <w:trPr>
          <w:trHeight w:val="397"/>
          <w:jc w:val="center"/>
        </w:trPr>
        <w:tc>
          <w:tcPr>
            <w:tcW w:w="2900" w:type="pct"/>
            <w:tcMar>
              <w:top w:w="0" w:type="dxa"/>
              <w:left w:w="108" w:type="dxa"/>
              <w:bottom w:w="0" w:type="dxa"/>
              <w:right w:w="108" w:type="dxa"/>
            </w:tcMar>
            <w:vAlign w:val="center"/>
          </w:tcPr>
          <w:p w14:paraId="547E650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国籍</w:t>
            </w:r>
          </w:p>
        </w:tc>
        <w:tc>
          <w:tcPr>
            <w:tcW w:w="2050" w:type="pct"/>
            <w:tcMar>
              <w:top w:w="0" w:type="dxa"/>
              <w:left w:w="108" w:type="dxa"/>
              <w:bottom w:w="0" w:type="dxa"/>
              <w:right w:w="108" w:type="dxa"/>
            </w:tcMar>
            <w:vAlign w:val="center"/>
          </w:tcPr>
          <w:p w14:paraId="0FF6008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中国</w:t>
            </w:r>
          </w:p>
        </w:tc>
      </w:tr>
      <w:tr w:rsidR="00F72092" w:rsidRPr="000D1143" w14:paraId="0E10D1EC" w14:textId="77777777" w:rsidTr="00217B21">
        <w:trPr>
          <w:trHeight w:val="397"/>
          <w:jc w:val="center"/>
        </w:trPr>
        <w:tc>
          <w:tcPr>
            <w:tcW w:w="2900" w:type="pct"/>
            <w:tcMar>
              <w:top w:w="0" w:type="dxa"/>
              <w:left w:w="108" w:type="dxa"/>
              <w:bottom w:w="0" w:type="dxa"/>
              <w:right w:w="108" w:type="dxa"/>
            </w:tcMar>
            <w:vAlign w:val="center"/>
          </w:tcPr>
          <w:p w14:paraId="28A41CE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身份证号码</w:t>
            </w:r>
          </w:p>
        </w:tc>
        <w:tc>
          <w:tcPr>
            <w:tcW w:w="2050" w:type="pct"/>
            <w:tcMar>
              <w:top w:w="0" w:type="dxa"/>
              <w:left w:w="108" w:type="dxa"/>
              <w:bottom w:w="0" w:type="dxa"/>
              <w:right w:w="108" w:type="dxa"/>
            </w:tcMar>
            <w:vAlign w:val="center"/>
          </w:tcPr>
          <w:p w14:paraId="3AF6185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4452811985********</w:t>
            </w:r>
          </w:p>
        </w:tc>
      </w:tr>
      <w:tr w:rsidR="00F72092" w:rsidRPr="000D1143" w14:paraId="6A9F183C" w14:textId="77777777" w:rsidTr="00217B21">
        <w:trPr>
          <w:trHeight w:val="397"/>
          <w:jc w:val="center"/>
        </w:trPr>
        <w:tc>
          <w:tcPr>
            <w:tcW w:w="2900" w:type="pct"/>
            <w:tcMar>
              <w:top w:w="0" w:type="dxa"/>
              <w:left w:w="108" w:type="dxa"/>
              <w:bottom w:w="0" w:type="dxa"/>
              <w:right w:w="108" w:type="dxa"/>
            </w:tcMar>
            <w:vAlign w:val="center"/>
          </w:tcPr>
          <w:p w14:paraId="3651F81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住所</w:t>
            </w:r>
          </w:p>
        </w:tc>
        <w:tc>
          <w:tcPr>
            <w:tcW w:w="2050" w:type="pct"/>
            <w:tcMar>
              <w:top w:w="0" w:type="dxa"/>
              <w:left w:w="108" w:type="dxa"/>
              <w:bottom w:w="0" w:type="dxa"/>
              <w:right w:w="108" w:type="dxa"/>
            </w:tcMar>
            <w:vAlign w:val="center"/>
          </w:tcPr>
          <w:p w14:paraId="01A679E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广州市番禺区</w:t>
            </w:r>
            <w:r w:rsidRPr="000D1143">
              <w:rPr>
                <w:kern w:val="0"/>
                <w:sz w:val="21"/>
                <w:szCs w:val="21"/>
              </w:rPr>
              <w:t>****</w:t>
            </w:r>
          </w:p>
        </w:tc>
      </w:tr>
      <w:tr w:rsidR="00F72092" w:rsidRPr="000D1143" w14:paraId="2D9E5308" w14:textId="77777777" w:rsidTr="00217B21">
        <w:trPr>
          <w:trHeight w:val="397"/>
          <w:jc w:val="center"/>
        </w:trPr>
        <w:tc>
          <w:tcPr>
            <w:tcW w:w="2900" w:type="pct"/>
            <w:tcMar>
              <w:top w:w="0" w:type="dxa"/>
              <w:left w:w="108" w:type="dxa"/>
              <w:bottom w:w="0" w:type="dxa"/>
              <w:right w:w="108" w:type="dxa"/>
            </w:tcMar>
            <w:vAlign w:val="center"/>
          </w:tcPr>
          <w:p w14:paraId="7471B20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通讯地址</w:t>
            </w:r>
          </w:p>
        </w:tc>
        <w:tc>
          <w:tcPr>
            <w:tcW w:w="2050" w:type="pct"/>
            <w:tcMar>
              <w:top w:w="0" w:type="dxa"/>
              <w:left w:w="108" w:type="dxa"/>
              <w:bottom w:w="0" w:type="dxa"/>
              <w:right w:w="108" w:type="dxa"/>
            </w:tcMar>
            <w:vAlign w:val="center"/>
          </w:tcPr>
          <w:p w14:paraId="48C7A1F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广州市番禺区</w:t>
            </w:r>
            <w:r w:rsidRPr="000D1143">
              <w:rPr>
                <w:kern w:val="0"/>
                <w:sz w:val="21"/>
                <w:szCs w:val="21"/>
              </w:rPr>
              <w:t>****</w:t>
            </w:r>
          </w:p>
        </w:tc>
      </w:tr>
      <w:tr w:rsidR="00F72092" w:rsidRPr="000D1143" w14:paraId="5FD6F0D3" w14:textId="77777777" w:rsidTr="00217B21">
        <w:trPr>
          <w:trHeight w:val="397"/>
          <w:jc w:val="center"/>
        </w:trPr>
        <w:tc>
          <w:tcPr>
            <w:tcW w:w="2900" w:type="pct"/>
            <w:tcMar>
              <w:top w:w="0" w:type="dxa"/>
              <w:left w:w="108" w:type="dxa"/>
              <w:bottom w:w="0" w:type="dxa"/>
              <w:right w:w="108" w:type="dxa"/>
            </w:tcMar>
            <w:vAlign w:val="center"/>
          </w:tcPr>
          <w:p w14:paraId="2DE437D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lastRenderedPageBreak/>
              <w:t>是否拥有其他国家或者地区的居留权</w:t>
            </w:r>
          </w:p>
        </w:tc>
        <w:tc>
          <w:tcPr>
            <w:tcW w:w="2050" w:type="pct"/>
            <w:tcMar>
              <w:top w:w="0" w:type="dxa"/>
              <w:left w:w="108" w:type="dxa"/>
              <w:bottom w:w="0" w:type="dxa"/>
              <w:right w:w="108" w:type="dxa"/>
            </w:tcMar>
            <w:vAlign w:val="center"/>
          </w:tcPr>
          <w:p w14:paraId="274010F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否</w:t>
            </w:r>
          </w:p>
        </w:tc>
      </w:tr>
    </w:tbl>
    <w:p w14:paraId="53E1B17B" w14:textId="77777777" w:rsidR="00F72092" w:rsidRPr="000D1143" w:rsidRDefault="00F72092" w:rsidP="00217B21">
      <w:pPr>
        <w:pStyle w:val="004"/>
        <w:spacing w:before="120" w:after="120"/>
        <w:ind w:firstLine="482"/>
        <w:outlineLvl w:val="4"/>
        <w:rPr>
          <w:rStyle w:val="004Char"/>
        </w:rPr>
      </w:pPr>
      <w:r w:rsidRPr="000D1143">
        <w:t>（</w:t>
      </w:r>
      <w:r w:rsidRPr="000D1143">
        <w:t>2</w:t>
      </w:r>
      <w:r w:rsidRPr="000D1143">
        <w:t>）最近三年主要任职情况</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843"/>
        <w:gridCol w:w="1134"/>
        <w:gridCol w:w="1986"/>
        <w:gridCol w:w="2888"/>
      </w:tblGrid>
      <w:tr w:rsidR="00F72092" w:rsidRPr="000D1143" w14:paraId="58F2EF15" w14:textId="77777777" w:rsidTr="00217B21">
        <w:trPr>
          <w:trHeight w:val="397"/>
          <w:jc w:val="center"/>
        </w:trPr>
        <w:tc>
          <w:tcPr>
            <w:tcW w:w="395" w:type="pct"/>
            <w:tcMar>
              <w:top w:w="0" w:type="dxa"/>
              <w:left w:w="108" w:type="dxa"/>
              <w:bottom w:w="0" w:type="dxa"/>
              <w:right w:w="108" w:type="dxa"/>
            </w:tcMar>
            <w:vAlign w:val="center"/>
          </w:tcPr>
          <w:p w14:paraId="1462ABEE" w14:textId="77777777" w:rsidR="00F72092" w:rsidRPr="000D1143" w:rsidRDefault="00F72092" w:rsidP="00F72092">
            <w:pPr>
              <w:widowControl/>
              <w:spacing w:beforeLines="0" w:before="0" w:afterLines="0" w:after="0" w:line="240" w:lineRule="auto"/>
              <w:ind w:firstLineChars="0" w:firstLine="0"/>
              <w:jc w:val="center"/>
              <w:rPr>
                <w:b/>
                <w:bCs/>
                <w:sz w:val="21"/>
                <w:szCs w:val="21"/>
              </w:rPr>
            </w:pPr>
            <w:r w:rsidRPr="000D1143">
              <w:rPr>
                <w:b/>
                <w:bCs/>
                <w:kern w:val="0"/>
                <w:sz w:val="21"/>
                <w:szCs w:val="21"/>
              </w:rPr>
              <w:t>序号</w:t>
            </w:r>
          </w:p>
        </w:tc>
        <w:tc>
          <w:tcPr>
            <w:tcW w:w="1081" w:type="pct"/>
            <w:tcMar>
              <w:top w:w="0" w:type="dxa"/>
              <w:left w:w="108" w:type="dxa"/>
              <w:bottom w:w="0" w:type="dxa"/>
              <w:right w:w="108" w:type="dxa"/>
            </w:tcMar>
            <w:vAlign w:val="center"/>
          </w:tcPr>
          <w:p w14:paraId="286A80A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起止时间</w:t>
            </w:r>
          </w:p>
        </w:tc>
        <w:tc>
          <w:tcPr>
            <w:tcW w:w="665" w:type="pct"/>
            <w:tcMar>
              <w:top w:w="0" w:type="dxa"/>
              <w:left w:w="108" w:type="dxa"/>
              <w:bottom w:w="0" w:type="dxa"/>
              <w:right w:w="108" w:type="dxa"/>
            </w:tcMar>
            <w:vAlign w:val="center"/>
          </w:tcPr>
          <w:p w14:paraId="18D78E65"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任职单位</w:t>
            </w:r>
          </w:p>
        </w:tc>
        <w:tc>
          <w:tcPr>
            <w:tcW w:w="1165" w:type="pct"/>
            <w:tcMar>
              <w:top w:w="0" w:type="dxa"/>
              <w:left w:w="108" w:type="dxa"/>
              <w:bottom w:w="0" w:type="dxa"/>
              <w:right w:w="108" w:type="dxa"/>
            </w:tcMar>
            <w:vAlign w:val="center"/>
          </w:tcPr>
          <w:p w14:paraId="207E83D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职务</w:t>
            </w:r>
          </w:p>
        </w:tc>
        <w:tc>
          <w:tcPr>
            <w:tcW w:w="1694" w:type="pct"/>
            <w:tcMar>
              <w:top w:w="0" w:type="dxa"/>
              <w:left w:w="108" w:type="dxa"/>
              <w:bottom w:w="0" w:type="dxa"/>
              <w:right w:w="108" w:type="dxa"/>
            </w:tcMar>
            <w:vAlign w:val="center"/>
          </w:tcPr>
          <w:p w14:paraId="3094D66D"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是否与任职单位存在产权关系</w:t>
            </w:r>
          </w:p>
        </w:tc>
      </w:tr>
      <w:tr w:rsidR="00F72092" w:rsidRPr="000D1143" w14:paraId="6EBC0BDB" w14:textId="77777777" w:rsidTr="00217B21">
        <w:trPr>
          <w:trHeight w:val="397"/>
          <w:jc w:val="center"/>
        </w:trPr>
        <w:tc>
          <w:tcPr>
            <w:tcW w:w="395" w:type="pct"/>
            <w:tcMar>
              <w:top w:w="0" w:type="dxa"/>
              <w:left w:w="108" w:type="dxa"/>
              <w:bottom w:w="0" w:type="dxa"/>
              <w:right w:w="108" w:type="dxa"/>
            </w:tcMar>
            <w:vAlign w:val="center"/>
          </w:tcPr>
          <w:p w14:paraId="7ACAF083"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kern w:val="0"/>
                <w:sz w:val="21"/>
                <w:szCs w:val="21"/>
              </w:rPr>
              <w:t>1</w:t>
            </w:r>
          </w:p>
        </w:tc>
        <w:tc>
          <w:tcPr>
            <w:tcW w:w="1081" w:type="pct"/>
            <w:tcMar>
              <w:top w:w="0" w:type="dxa"/>
              <w:left w:w="108" w:type="dxa"/>
              <w:bottom w:w="0" w:type="dxa"/>
              <w:right w:w="108" w:type="dxa"/>
            </w:tcMar>
            <w:vAlign w:val="center"/>
          </w:tcPr>
          <w:p w14:paraId="5679C36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2015</w:t>
            </w:r>
            <w:r w:rsidRPr="000D1143">
              <w:rPr>
                <w:sz w:val="21"/>
                <w:szCs w:val="21"/>
              </w:rPr>
              <w:t>年</w:t>
            </w:r>
            <w:r w:rsidRPr="000D1143">
              <w:rPr>
                <w:sz w:val="21"/>
                <w:szCs w:val="21"/>
              </w:rPr>
              <w:t>10</w:t>
            </w:r>
            <w:r w:rsidRPr="000D1143">
              <w:rPr>
                <w:sz w:val="21"/>
                <w:szCs w:val="21"/>
              </w:rPr>
              <w:t>月至今</w:t>
            </w:r>
          </w:p>
        </w:tc>
        <w:tc>
          <w:tcPr>
            <w:tcW w:w="665" w:type="pct"/>
            <w:tcMar>
              <w:top w:w="0" w:type="dxa"/>
              <w:left w:w="108" w:type="dxa"/>
              <w:bottom w:w="0" w:type="dxa"/>
              <w:right w:w="108" w:type="dxa"/>
            </w:tcMar>
            <w:vAlign w:val="center"/>
          </w:tcPr>
          <w:p w14:paraId="184A435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星云开物</w:t>
            </w:r>
          </w:p>
        </w:tc>
        <w:tc>
          <w:tcPr>
            <w:tcW w:w="1165" w:type="pct"/>
            <w:tcMar>
              <w:top w:w="0" w:type="dxa"/>
              <w:left w:w="108" w:type="dxa"/>
              <w:bottom w:w="0" w:type="dxa"/>
              <w:right w:w="108" w:type="dxa"/>
            </w:tcMar>
            <w:vAlign w:val="center"/>
          </w:tcPr>
          <w:p w14:paraId="7405991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董事长、总经理</w:t>
            </w:r>
          </w:p>
        </w:tc>
        <w:tc>
          <w:tcPr>
            <w:tcW w:w="1694" w:type="pct"/>
            <w:tcMar>
              <w:top w:w="0" w:type="dxa"/>
              <w:left w:w="108" w:type="dxa"/>
              <w:bottom w:w="0" w:type="dxa"/>
              <w:right w:w="108" w:type="dxa"/>
            </w:tcMar>
            <w:vAlign w:val="center"/>
          </w:tcPr>
          <w:p w14:paraId="15D02F87"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是，直接持股</w:t>
            </w:r>
            <w:r w:rsidRPr="000D1143">
              <w:rPr>
                <w:sz w:val="21"/>
                <w:szCs w:val="21"/>
              </w:rPr>
              <w:t>22.43%</w:t>
            </w:r>
            <w:r w:rsidRPr="000D1143">
              <w:rPr>
                <w:rFonts w:hint="eastAsia"/>
                <w:sz w:val="21"/>
                <w:szCs w:val="21"/>
              </w:rPr>
              <w:t>，间接持股</w:t>
            </w:r>
            <w:r w:rsidRPr="000D1143">
              <w:rPr>
                <w:rFonts w:hint="eastAsia"/>
                <w:sz w:val="21"/>
                <w:szCs w:val="21"/>
              </w:rPr>
              <w:t>0.02%</w:t>
            </w:r>
            <w:r w:rsidRPr="000D1143">
              <w:rPr>
                <w:rFonts w:hint="eastAsia"/>
                <w:sz w:val="21"/>
                <w:szCs w:val="21"/>
              </w:rPr>
              <w:t>，合计持股</w:t>
            </w:r>
            <w:r w:rsidRPr="000D1143">
              <w:rPr>
                <w:rFonts w:hint="eastAsia"/>
                <w:sz w:val="21"/>
                <w:szCs w:val="21"/>
              </w:rPr>
              <w:t>22.45%</w:t>
            </w:r>
          </w:p>
        </w:tc>
      </w:tr>
    </w:tbl>
    <w:p w14:paraId="3F1FCB24" w14:textId="77777777" w:rsidR="00F72092" w:rsidRPr="000D1143" w:rsidRDefault="00F72092" w:rsidP="00217B21">
      <w:pPr>
        <w:pStyle w:val="004"/>
        <w:spacing w:before="120" w:after="120"/>
        <w:ind w:firstLine="482"/>
        <w:outlineLvl w:val="4"/>
      </w:pPr>
      <w:r w:rsidRPr="000D1143">
        <w:t>（</w:t>
      </w:r>
      <w:r w:rsidRPr="000D1143">
        <w:t>3</w:t>
      </w:r>
      <w:r w:rsidRPr="000D1143">
        <w:t>）控制的企业和关联企业基本情况</w:t>
      </w:r>
    </w:p>
    <w:p w14:paraId="41C10436" w14:textId="7A6AB524"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rFonts w:hint="eastAsia"/>
        </w:rPr>
        <w:t>陈耿豪直接持有标的公司</w:t>
      </w:r>
      <w:r w:rsidRPr="000D1143">
        <w:rPr>
          <w:rFonts w:hint="eastAsia"/>
        </w:rPr>
        <w:t>22.43%</w:t>
      </w:r>
      <w:r w:rsidRPr="000D1143">
        <w:rPr>
          <w:rFonts w:hint="eastAsia"/>
        </w:rPr>
        <w:t>股权，并通过乐陶陶、乐熙熙、乐腾腾、乐哈哈和乐摇间接持有标的公司</w:t>
      </w:r>
      <w:r w:rsidRPr="000D1143">
        <w:rPr>
          <w:rFonts w:hint="eastAsia"/>
        </w:rPr>
        <w:t>0.02%</w:t>
      </w:r>
      <w:r w:rsidRPr="000D1143">
        <w:rPr>
          <w:rFonts w:hint="eastAsia"/>
        </w:rPr>
        <w:t>股权，</w:t>
      </w:r>
      <w:r w:rsidRPr="000D1143">
        <w:t>除</w:t>
      </w:r>
      <w:r w:rsidRPr="000D1143">
        <w:rPr>
          <w:rFonts w:hint="eastAsia"/>
        </w:rPr>
        <w:t>上述情况</w:t>
      </w:r>
      <w:r w:rsidRPr="000D1143">
        <w:t>外，陈耿豪不存在其他对外投资的情况。</w:t>
      </w:r>
    </w:p>
    <w:p w14:paraId="24CB672E" w14:textId="77777777" w:rsidR="00F72092" w:rsidRPr="000D1143" w:rsidRDefault="00F72092" w:rsidP="00217B21">
      <w:pPr>
        <w:pStyle w:val="004"/>
        <w:spacing w:before="120" w:after="120"/>
        <w:ind w:firstLine="482"/>
      </w:pPr>
      <w:r w:rsidRPr="000D1143">
        <w:t>2</w:t>
      </w:r>
      <w:r w:rsidRPr="000D1143">
        <w:t>、杨凯然</w:t>
      </w:r>
    </w:p>
    <w:p w14:paraId="2A422834"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7"/>
        <w:gridCol w:w="4591"/>
      </w:tblGrid>
      <w:tr w:rsidR="00F72092" w:rsidRPr="000D1143" w14:paraId="79C78FB3" w14:textId="77777777" w:rsidTr="00217B21">
        <w:trPr>
          <w:trHeight w:val="397"/>
          <w:jc w:val="center"/>
        </w:trPr>
        <w:tc>
          <w:tcPr>
            <w:tcW w:w="2308" w:type="pct"/>
            <w:tcMar>
              <w:top w:w="0" w:type="dxa"/>
              <w:left w:w="108" w:type="dxa"/>
              <w:bottom w:w="0" w:type="dxa"/>
              <w:right w:w="108" w:type="dxa"/>
            </w:tcMar>
            <w:vAlign w:val="center"/>
          </w:tcPr>
          <w:p w14:paraId="470D1A3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姓名</w:t>
            </w:r>
          </w:p>
        </w:tc>
        <w:tc>
          <w:tcPr>
            <w:tcW w:w="2692" w:type="pct"/>
            <w:tcMar>
              <w:top w:w="0" w:type="dxa"/>
              <w:left w:w="108" w:type="dxa"/>
              <w:bottom w:w="0" w:type="dxa"/>
              <w:right w:w="108" w:type="dxa"/>
            </w:tcMar>
            <w:vAlign w:val="center"/>
          </w:tcPr>
          <w:p w14:paraId="5CB3D38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杨凯然</w:t>
            </w:r>
          </w:p>
        </w:tc>
      </w:tr>
      <w:tr w:rsidR="00F72092" w:rsidRPr="000D1143" w14:paraId="58DA042E" w14:textId="77777777" w:rsidTr="00217B21">
        <w:trPr>
          <w:trHeight w:val="397"/>
          <w:jc w:val="center"/>
        </w:trPr>
        <w:tc>
          <w:tcPr>
            <w:tcW w:w="2308" w:type="pct"/>
            <w:tcMar>
              <w:top w:w="0" w:type="dxa"/>
              <w:left w:w="108" w:type="dxa"/>
              <w:bottom w:w="0" w:type="dxa"/>
              <w:right w:w="108" w:type="dxa"/>
            </w:tcMar>
            <w:vAlign w:val="center"/>
          </w:tcPr>
          <w:p w14:paraId="77E0D12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曾用名</w:t>
            </w:r>
          </w:p>
        </w:tc>
        <w:tc>
          <w:tcPr>
            <w:tcW w:w="2692" w:type="pct"/>
            <w:tcMar>
              <w:top w:w="0" w:type="dxa"/>
              <w:left w:w="108" w:type="dxa"/>
              <w:bottom w:w="0" w:type="dxa"/>
              <w:right w:w="108" w:type="dxa"/>
            </w:tcMar>
            <w:vAlign w:val="center"/>
          </w:tcPr>
          <w:p w14:paraId="06C5444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无</w:t>
            </w:r>
          </w:p>
        </w:tc>
      </w:tr>
      <w:tr w:rsidR="00F72092" w:rsidRPr="000D1143" w14:paraId="75601D89" w14:textId="77777777" w:rsidTr="00217B21">
        <w:trPr>
          <w:trHeight w:val="397"/>
          <w:jc w:val="center"/>
        </w:trPr>
        <w:tc>
          <w:tcPr>
            <w:tcW w:w="2308" w:type="pct"/>
            <w:tcMar>
              <w:top w:w="0" w:type="dxa"/>
              <w:left w:w="108" w:type="dxa"/>
              <w:bottom w:w="0" w:type="dxa"/>
              <w:right w:w="108" w:type="dxa"/>
            </w:tcMar>
            <w:vAlign w:val="center"/>
          </w:tcPr>
          <w:p w14:paraId="3EDF3A1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性别</w:t>
            </w:r>
          </w:p>
        </w:tc>
        <w:tc>
          <w:tcPr>
            <w:tcW w:w="2692" w:type="pct"/>
            <w:tcMar>
              <w:top w:w="0" w:type="dxa"/>
              <w:left w:w="108" w:type="dxa"/>
              <w:bottom w:w="0" w:type="dxa"/>
              <w:right w:w="108" w:type="dxa"/>
            </w:tcMar>
            <w:vAlign w:val="center"/>
          </w:tcPr>
          <w:p w14:paraId="14C56FD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男</w:t>
            </w:r>
          </w:p>
        </w:tc>
      </w:tr>
      <w:tr w:rsidR="00F72092" w:rsidRPr="000D1143" w14:paraId="344E92F6" w14:textId="77777777" w:rsidTr="00217B21">
        <w:trPr>
          <w:trHeight w:val="397"/>
          <w:jc w:val="center"/>
        </w:trPr>
        <w:tc>
          <w:tcPr>
            <w:tcW w:w="2308" w:type="pct"/>
            <w:tcMar>
              <w:top w:w="0" w:type="dxa"/>
              <w:left w:w="108" w:type="dxa"/>
              <w:bottom w:w="0" w:type="dxa"/>
              <w:right w:w="108" w:type="dxa"/>
            </w:tcMar>
            <w:vAlign w:val="center"/>
          </w:tcPr>
          <w:p w14:paraId="035A04D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国籍</w:t>
            </w:r>
          </w:p>
        </w:tc>
        <w:tc>
          <w:tcPr>
            <w:tcW w:w="2692" w:type="pct"/>
            <w:tcMar>
              <w:top w:w="0" w:type="dxa"/>
              <w:left w:w="108" w:type="dxa"/>
              <w:bottom w:w="0" w:type="dxa"/>
              <w:right w:w="108" w:type="dxa"/>
            </w:tcMar>
            <w:vAlign w:val="center"/>
          </w:tcPr>
          <w:p w14:paraId="2F78472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中国</w:t>
            </w:r>
          </w:p>
        </w:tc>
      </w:tr>
      <w:tr w:rsidR="00F72092" w:rsidRPr="000D1143" w14:paraId="145D080E" w14:textId="77777777" w:rsidTr="00217B21">
        <w:trPr>
          <w:trHeight w:val="397"/>
          <w:jc w:val="center"/>
        </w:trPr>
        <w:tc>
          <w:tcPr>
            <w:tcW w:w="2308" w:type="pct"/>
            <w:tcMar>
              <w:top w:w="0" w:type="dxa"/>
              <w:left w:w="108" w:type="dxa"/>
              <w:bottom w:w="0" w:type="dxa"/>
              <w:right w:w="108" w:type="dxa"/>
            </w:tcMar>
            <w:vAlign w:val="center"/>
          </w:tcPr>
          <w:p w14:paraId="4568C18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身份证号码</w:t>
            </w:r>
          </w:p>
        </w:tc>
        <w:tc>
          <w:tcPr>
            <w:tcW w:w="2692" w:type="pct"/>
            <w:tcMar>
              <w:top w:w="0" w:type="dxa"/>
              <w:left w:w="108" w:type="dxa"/>
              <w:bottom w:w="0" w:type="dxa"/>
              <w:right w:w="108" w:type="dxa"/>
            </w:tcMar>
            <w:vAlign w:val="center"/>
          </w:tcPr>
          <w:p w14:paraId="5ED45F6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4452811984********</w:t>
            </w:r>
          </w:p>
        </w:tc>
      </w:tr>
      <w:tr w:rsidR="00F72092" w:rsidRPr="000D1143" w14:paraId="75D8CAB2" w14:textId="77777777" w:rsidTr="00217B21">
        <w:trPr>
          <w:trHeight w:val="397"/>
          <w:jc w:val="center"/>
        </w:trPr>
        <w:tc>
          <w:tcPr>
            <w:tcW w:w="2308" w:type="pct"/>
            <w:tcMar>
              <w:top w:w="0" w:type="dxa"/>
              <w:left w:w="108" w:type="dxa"/>
              <w:bottom w:w="0" w:type="dxa"/>
              <w:right w:w="108" w:type="dxa"/>
            </w:tcMar>
            <w:vAlign w:val="center"/>
          </w:tcPr>
          <w:p w14:paraId="500AAA7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住所</w:t>
            </w:r>
          </w:p>
        </w:tc>
        <w:tc>
          <w:tcPr>
            <w:tcW w:w="2692" w:type="pct"/>
            <w:tcMar>
              <w:top w:w="0" w:type="dxa"/>
              <w:left w:w="108" w:type="dxa"/>
              <w:bottom w:w="0" w:type="dxa"/>
              <w:right w:w="108" w:type="dxa"/>
            </w:tcMar>
            <w:vAlign w:val="center"/>
          </w:tcPr>
          <w:p w14:paraId="4439BB7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广州市番禺区</w:t>
            </w:r>
            <w:r w:rsidRPr="000D1143">
              <w:rPr>
                <w:kern w:val="0"/>
                <w:sz w:val="21"/>
                <w:szCs w:val="21"/>
              </w:rPr>
              <w:t>****</w:t>
            </w:r>
          </w:p>
        </w:tc>
      </w:tr>
      <w:tr w:rsidR="00F72092" w:rsidRPr="000D1143" w14:paraId="6FD475D1" w14:textId="77777777" w:rsidTr="00217B21">
        <w:trPr>
          <w:trHeight w:val="397"/>
          <w:jc w:val="center"/>
        </w:trPr>
        <w:tc>
          <w:tcPr>
            <w:tcW w:w="2308" w:type="pct"/>
            <w:tcMar>
              <w:top w:w="0" w:type="dxa"/>
              <w:left w:w="108" w:type="dxa"/>
              <w:bottom w:w="0" w:type="dxa"/>
              <w:right w:w="108" w:type="dxa"/>
            </w:tcMar>
            <w:vAlign w:val="center"/>
          </w:tcPr>
          <w:p w14:paraId="18E4F70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通讯地址</w:t>
            </w:r>
          </w:p>
        </w:tc>
        <w:tc>
          <w:tcPr>
            <w:tcW w:w="2692" w:type="pct"/>
            <w:tcMar>
              <w:top w:w="0" w:type="dxa"/>
              <w:left w:w="108" w:type="dxa"/>
              <w:bottom w:w="0" w:type="dxa"/>
              <w:right w:w="108" w:type="dxa"/>
            </w:tcMar>
            <w:vAlign w:val="center"/>
          </w:tcPr>
          <w:p w14:paraId="22E6158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广州市番禺区</w:t>
            </w:r>
            <w:r w:rsidRPr="000D1143">
              <w:rPr>
                <w:kern w:val="0"/>
                <w:sz w:val="21"/>
                <w:szCs w:val="21"/>
              </w:rPr>
              <w:t>****</w:t>
            </w:r>
          </w:p>
        </w:tc>
      </w:tr>
      <w:tr w:rsidR="00F72092" w:rsidRPr="000D1143" w14:paraId="30D65B85" w14:textId="77777777" w:rsidTr="00217B21">
        <w:trPr>
          <w:trHeight w:val="397"/>
          <w:jc w:val="center"/>
        </w:trPr>
        <w:tc>
          <w:tcPr>
            <w:tcW w:w="2308" w:type="pct"/>
            <w:tcMar>
              <w:top w:w="0" w:type="dxa"/>
              <w:left w:w="108" w:type="dxa"/>
              <w:bottom w:w="0" w:type="dxa"/>
              <w:right w:w="108" w:type="dxa"/>
            </w:tcMar>
            <w:vAlign w:val="center"/>
          </w:tcPr>
          <w:p w14:paraId="44B8BF5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是否拥有其他国家或者地区的居留权</w:t>
            </w:r>
          </w:p>
        </w:tc>
        <w:tc>
          <w:tcPr>
            <w:tcW w:w="2692" w:type="pct"/>
            <w:tcMar>
              <w:top w:w="0" w:type="dxa"/>
              <w:left w:w="108" w:type="dxa"/>
              <w:bottom w:w="0" w:type="dxa"/>
              <w:right w:w="108" w:type="dxa"/>
            </w:tcMar>
            <w:vAlign w:val="center"/>
          </w:tcPr>
          <w:p w14:paraId="7E918CE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否</w:t>
            </w:r>
          </w:p>
        </w:tc>
      </w:tr>
    </w:tbl>
    <w:p w14:paraId="2A81D7C2" w14:textId="77777777" w:rsidR="00F72092" w:rsidRPr="000D1143" w:rsidRDefault="00F72092" w:rsidP="00217B21">
      <w:pPr>
        <w:pStyle w:val="004"/>
        <w:spacing w:before="120" w:after="120"/>
        <w:ind w:firstLine="482"/>
        <w:outlineLvl w:val="4"/>
        <w:rPr>
          <w:rStyle w:val="004Char"/>
        </w:rPr>
      </w:pPr>
      <w:r w:rsidRPr="000D1143">
        <w:t>（</w:t>
      </w:r>
      <w:r w:rsidRPr="000D1143">
        <w:t>2</w:t>
      </w:r>
      <w:r w:rsidRPr="000D1143">
        <w:t>）最近三年主要任职情况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2"/>
        <w:gridCol w:w="2459"/>
        <w:gridCol w:w="1254"/>
        <w:gridCol w:w="1642"/>
        <w:gridCol w:w="2471"/>
      </w:tblGrid>
      <w:tr w:rsidR="00F72092" w:rsidRPr="000D1143" w14:paraId="51C26C55" w14:textId="77777777" w:rsidTr="00217B21">
        <w:trPr>
          <w:trHeight w:val="397"/>
          <w:jc w:val="center"/>
        </w:trPr>
        <w:tc>
          <w:tcPr>
            <w:tcW w:w="411" w:type="pct"/>
            <w:tcMar>
              <w:top w:w="0" w:type="dxa"/>
              <w:left w:w="108" w:type="dxa"/>
              <w:bottom w:w="0" w:type="dxa"/>
              <w:right w:w="108" w:type="dxa"/>
            </w:tcMar>
            <w:vAlign w:val="center"/>
          </w:tcPr>
          <w:p w14:paraId="523EEA2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1441" w:type="pct"/>
            <w:tcMar>
              <w:top w:w="0" w:type="dxa"/>
              <w:left w:w="108" w:type="dxa"/>
              <w:bottom w:w="0" w:type="dxa"/>
              <w:right w:w="108" w:type="dxa"/>
            </w:tcMar>
            <w:vAlign w:val="center"/>
          </w:tcPr>
          <w:p w14:paraId="52AA526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起止时间</w:t>
            </w:r>
          </w:p>
        </w:tc>
        <w:tc>
          <w:tcPr>
            <w:tcW w:w="735" w:type="pct"/>
            <w:tcMar>
              <w:top w:w="0" w:type="dxa"/>
              <w:left w:w="108" w:type="dxa"/>
              <w:bottom w:w="0" w:type="dxa"/>
              <w:right w:w="108" w:type="dxa"/>
            </w:tcMar>
            <w:vAlign w:val="center"/>
          </w:tcPr>
          <w:p w14:paraId="6B28310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任职单位</w:t>
            </w:r>
          </w:p>
        </w:tc>
        <w:tc>
          <w:tcPr>
            <w:tcW w:w="962" w:type="pct"/>
            <w:tcMar>
              <w:top w:w="0" w:type="dxa"/>
              <w:left w:w="108" w:type="dxa"/>
              <w:bottom w:w="0" w:type="dxa"/>
              <w:right w:w="108" w:type="dxa"/>
            </w:tcMar>
            <w:vAlign w:val="center"/>
          </w:tcPr>
          <w:p w14:paraId="7FECC94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职务</w:t>
            </w:r>
          </w:p>
        </w:tc>
        <w:tc>
          <w:tcPr>
            <w:tcW w:w="1448" w:type="pct"/>
            <w:tcMar>
              <w:top w:w="0" w:type="dxa"/>
              <w:left w:w="108" w:type="dxa"/>
              <w:bottom w:w="0" w:type="dxa"/>
              <w:right w:w="108" w:type="dxa"/>
            </w:tcMar>
            <w:vAlign w:val="center"/>
          </w:tcPr>
          <w:p w14:paraId="39F39C5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是否与任职单位存在产权关系</w:t>
            </w:r>
          </w:p>
        </w:tc>
      </w:tr>
      <w:tr w:rsidR="00F72092" w:rsidRPr="000D1143" w14:paraId="257571DF" w14:textId="77777777" w:rsidTr="00217B21">
        <w:trPr>
          <w:trHeight w:val="397"/>
          <w:jc w:val="center"/>
        </w:trPr>
        <w:tc>
          <w:tcPr>
            <w:tcW w:w="411" w:type="pct"/>
            <w:tcMar>
              <w:top w:w="0" w:type="dxa"/>
              <w:left w:w="108" w:type="dxa"/>
              <w:bottom w:w="0" w:type="dxa"/>
              <w:right w:w="108" w:type="dxa"/>
            </w:tcMar>
            <w:vAlign w:val="center"/>
          </w:tcPr>
          <w:p w14:paraId="2AC2DCD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1441" w:type="pct"/>
            <w:tcMar>
              <w:top w:w="0" w:type="dxa"/>
              <w:left w:w="108" w:type="dxa"/>
              <w:bottom w:w="0" w:type="dxa"/>
              <w:right w:w="108" w:type="dxa"/>
            </w:tcMar>
            <w:vAlign w:val="center"/>
          </w:tcPr>
          <w:p w14:paraId="109EBD0F"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2016</w:t>
            </w:r>
            <w:r w:rsidRPr="000D1143">
              <w:rPr>
                <w:sz w:val="21"/>
                <w:szCs w:val="21"/>
              </w:rPr>
              <w:t>年</w:t>
            </w:r>
            <w:r w:rsidRPr="000D1143">
              <w:rPr>
                <w:sz w:val="21"/>
                <w:szCs w:val="21"/>
              </w:rPr>
              <w:t>4</w:t>
            </w:r>
            <w:r w:rsidRPr="000D1143">
              <w:rPr>
                <w:sz w:val="21"/>
                <w:szCs w:val="21"/>
              </w:rPr>
              <w:t>月至今</w:t>
            </w:r>
          </w:p>
        </w:tc>
        <w:tc>
          <w:tcPr>
            <w:tcW w:w="735" w:type="pct"/>
            <w:tcMar>
              <w:top w:w="0" w:type="dxa"/>
              <w:left w:w="108" w:type="dxa"/>
              <w:bottom w:w="0" w:type="dxa"/>
              <w:right w:w="108" w:type="dxa"/>
            </w:tcMar>
            <w:vAlign w:val="center"/>
          </w:tcPr>
          <w:p w14:paraId="34C7AE95"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星云开物</w:t>
            </w:r>
          </w:p>
        </w:tc>
        <w:tc>
          <w:tcPr>
            <w:tcW w:w="962" w:type="pct"/>
            <w:tcMar>
              <w:top w:w="0" w:type="dxa"/>
              <w:left w:w="108" w:type="dxa"/>
              <w:bottom w:w="0" w:type="dxa"/>
              <w:right w:w="108" w:type="dxa"/>
            </w:tcMar>
            <w:vAlign w:val="center"/>
          </w:tcPr>
          <w:p w14:paraId="6B816491"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董事、副总经理、技术负责人</w:t>
            </w:r>
          </w:p>
        </w:tc>
        <w:tc>
          <w:tcPr>
            <w:tcW w:w="1448" w:type="pct"/>
            <w:tcMar>
              <w:top w:w="0" w:type="dxa"/>
              <w:left w:w="108" w:type="dxa"/>
              <w:bottom w:w="0" w:type="dxa"/>
              <w:right w:w="108" w:type="dxa"/>
            </w:tcMar>
            <w:vAlign w:val="center"/>
          </w:tcPr>
          <w:p w14:paraId="5DFBF1BB"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是，直接</w:t>
            </w:r>
            <w:r w:rsidRPr="000D1143">
              <w:rPr>
                <w:rFonts w:hint="eastAsia"/>
                <w:sz w:val="21"/>
                <w:szCs w:val="21"/>
              </w:rPr>
              <w:t>持</w:t>
            </w:r>
            <w:r w:rsidRPr="000D1143">
              <w:rPr>
                <w:sz w:val="21"/>
                <w:szCs w:val="21"/>
              </w:rPr>
              <w:t>股</w:t>
            </w:r>
            <w:r w:rsidRPr="000D1143">
              <w:rPr>
                <w:sz w:val="21"/>
                <w:szCs w:val="21"/>
              </w:rPr>
              <w:t>4.35%</w:t>
            </w:r>
            <w:r w:rsidRPr="000D1143">
              <w:rPr>
                <w:rFonts w:hint="eastAsia"/>
                <w:sz w:val="21"/>
                <w:szCs w:val="21"/>
              </w:rPr>
              <w:t>，间接持股</w:t>
            </w:r>
            <w:r w:rsidRPr="000D1143">
              <w:rPr>
                <w:rFonts w:hint="eastAsia"/>
                <w:sz w:val="21"/>
                <w:szCs w:val="21"/>
              </w:rPr>
              <w:t>0.26%</w:t>
            </w:r>
            <w:r w:rsidRPr="000D1143">
              <w:rPr>
                <w:rFonts w:hint="eastAsia"/>
                <w:sz w:val="21"/>
                <w:szCs w:val="21"/>
              </w:rPr>
              <w:t>，合计持股</w:t>
            </w:r>
            <w:r w:rsidRPr="000D1143">
              <w:rPr>
                <w:rFonts w:hint="eastAsia"/>
                <w:sz w:val="21"/>
                <w:szCs w:val="21"/>
              </w:rPr>
              <w:t>4.61%</w:t>
            </w:r>
          </w:p>
        </w:tc>
      </w:tr>
    </w:tbl>
    <w:p w14:paraId="259E30CF" w14:textId="77777777" w:rsidR="00F72092" w:rsidRPr="000D1143" w:rsidRDefault="00F72092" w:rsidP="00217B21">
      <w:pPr>
        <w:pStyle w:val="004"/>
        <w:spacing w:before="120" w:after="120"/>
        <w:ind w:firstLine="482"/>
        <w:outlineLvl w:val="4"/>
      </w:pPr>
      <w:r w:rsidRPr="000D1143">
        <w:t>（</w:t>
      </w:r>
      <w:r w:rsidRPr="000D1143">
        <w:t>3</w:t>
      </w:r>
      <w:r w:rsidRPr="000D1143">
        <w:t>）控制的企业和关联企业基本情况</w:t>
      </w:r>
    </w:p>
    <w:p w14:paraId="40C342E6" w14:textId="1B1C561E" w:rsidR="00F72092" w:rsidRPr="000D1143" w:rsidRDefault="00F72092" w:rsidP="00F72092">
      <w:pPr>
        <w:spacing w:before="120" w:afterLines="0" w:after="0"/>
        <w:ind w:firstLine="480"/>
      </w:pPr>
      <w:r w:rsidRPr="000D1143">
        <w:t>截至</w:t>
      </w:r>
      <w:r w:rsidR="00DD6674" w:rsidRPr="000D1143">
        <w:t>本报告</w:t>
      </w:r>
      <w:r w:rsidRPr="000D1143">
        <w:t>签署日，</w:t>
      </w:r>
      <w:r w:rsidRPr="000D1143">
        <w:rPr>
          <w:rFonts w:hint="eastAsia"/>
        </w:rPr>
        <w:t>杨凯然直接持有标的公司</w:t>
      </w:r>
      <w:r w:rsidRPr="000D1143">
        <w:rPr>
          <w:rFonts w:hint="eastAsia"/>
        </w:rPr>
        <w:t>4.35%</w:t>
      </w:r>
      <w:r w:rsidRPr="000D1143">
        <w:rPr>
          <w:rFonts w:hint="eastAsia"/>
        </w:rPr>
        <w:t>股权，并通过乐陶陶间接持有标的公司</w:t>
      </w:r>
      <w:r w:rsidRPr="000D1143">
        <w:rPr>
          <w:rFonts w:hint="eastAsia"/>
        </w:rPr>
        <w:t>0.26%</w:t>
      </w:r>
      <w:r w:rsidRPr="000D1143">
        <w:rPr>
          <w:rFonts w:hint="eastAsia"/>
        </w:rPr>
        <w:t>股权，</w:t>
      </w:r>
      <w:r w:rsidRPr="000D1143">
        <w:t>除</w:t>
      </w:r>
      <w:r w:rsidRPr="000D1143">
        <w:rPr>
          <w:rFonts w:hint="eastAsia"/>
        </w:rPr>
        <w:t>上述情况</w:t>
      </w:r>
      <w:r w:rsidRPr="000D1143">
        <w:t>外，杨凯然不存在其他对外投资的情况。</w:t>
      </w:r>
    </w:p>
    <w:p w14:paraId="1DEA5942" w14:textId="77777777" w:rsidR="00F72092" w:rsidRPr="000D1143" w:rsidRDefault="00F72092" w:rsidP="00217B21">
      <w:pPr>
        <w:pStyle w:val="004"/>
        <w:spacing w:before="120" w:after="120"/>
        <w:ind w:firstLine="482"/>
      </w:pPr>
      <w:r w:rsidRPr="000D1143">
        <w:lastRenderedPageBreak/>
        <w:t>3</w:t>
      </w:r>
      <w:r w:rsidRPr="000D1143">
        <w:t>、张杰波</w:t>
      </w:r>
    </w:p>
    <w:p w14:paraId="426EFB70"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96"/>
        <w:gridCol w:w="3532"/>
      </w:tblGrid>
      <w:tr w:rsidR="00F72092" w:rsidRPr="000D1143" w14:paraId="324D226C" w14:textId="77777777" w:rsidTr="00217B21">
        <w:trPr>
          <w:trHeight w:val="397"/>
          <w:jc w:val="center"/>
        </w:trPr>
        <w:tc>
          <w:tcPr>
            <w:tcW w:w="2929" w:type="pct"/>
            <w:tcMar>
              <w:top w:w="0" w:type="dxa"/>
              <w:left w:w="108" w:type="dxa"/>
              <w:bottom w:w="0" w:type="dxa"/>
              <w:right w:w="108" w:type="dxa"/>
            </w:tcMar>
            <w:vAlign w:val="center"/>
          </w:tcPr>
          <w:p w14:paraId="36B0D5F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姓名</w:t>
            </w:r>
          </w:p>
        </w:tc>
        <w:tc>
          <w:tcPr>
            <w:tcW w:w="2071" w:type="pct"/>
            <w:tcMar>
              <w:top w:w="0" w:type="dxa"/>
              <w:left w:w="108" w:type="dxa"/>
              <w:bottom w:w="0" w:type="dxa"/>
              <w:right w:w="108" w:type="dxa"/>
            </w:tcMar>
            <w:vAlign w:val="center"/>
          </w:tcPr>
          <w:p w14:paraId="390C921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张杰波</w:t>
            </w:r>
          </w:p>
        </w:tc>
      </w:tr>
      <w:tr w:rsidR="00F72092" w:rsidRPr="000D1143" w14:paraId="39407E77" w14:textId="77777777" w:rsidTr="00217B21">
        <w:trPr>
          <w:trHeight w:val="397"/>
          <w:jc w:val="center"/>
        </w:trPr>
        <w:tc>
          <w:tcPr>
            <w:tcW w:w="2929" w:type="pct"/>
            <w:tcMar>
              <w:top w:w="0" w:type="dxa"/>
              <w:left w:w="108" w:type="dxa"/>
              <w:bottom w:w="0" w:type="dxa"/>
              <w:right w:w="108" w:type="dxa"/>
            </w:tcMar>
            <w:vAlign w:val="center"/>
          </w:tcPr>
          <w:p w14:paraId="542E473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曾用名</w:t>
            </w:r>
          </w:p>
        </w:tc>
        <w:tc>
          <w:tcPr>
            <w:tcW w:w="2071" w:type="pct"/>
            <w:tcMar>
              <w:top w:w="0" w:type="dxa"/>
              <w:left w:w="108" w:type="dxa"/>
              <w:bottom w:w="0" w:type="dxa"/>
              <w:right w:w="108" w:type="dxa"/>
            </w:tcMar>
            <w:vAlign w:val="center"/>
          </w:tcPr>
          <w:p w14:paraId="0E6E51B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无</w:t>
            </w:r>
          </w:p>
        </w:tc>
      </w:tr>
      <w:tr w:rsidR="00F72092" w:rsidRPr="000D1143" w14:paraId="52606879" w14:textId="77777777" w:rsidTr="00217B21">
        <w:trPr>
          <w:trHeight w:val="397"/>
          <w:jc w:val="center"/>
        </w:trPr>
        <w:tc>
          <w:tcPr>
            <w:tcW w:w="2929" w:type="pct"/>
            <w:tcMar>
              <w:top w:w="0" w:type="dxa"/>
              <w:left w:w="108" w:type="dxa"/>
              <w:bottom w:w="0" w:type="dxa"/>
              <w:right w:w="108" w:type="dxa"/>
            </w:tcMar>
            <w:vAlign w:val="center"/>
          </w:tcPr>
          <w:p w14:paraId="7A40778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性别</w:t>
            </w:r>
          </w:p>
        </w:tc>
        <w:tc>
          <w:tcPr>
            <w:tcW w:w="2071" w:type="pct"/>
            <w:tcMar>
              <w:top w:w="0" w:type="dxa"/>
              <w:left w:w="108" w:type="dxa"/>
              <w:bottom w:w="0" w:type="dxa"/>
              <w:right w:w="108" w:type="dxa"/>
            </w:tcMar>
            <w:vAlign w:val="center"/>
          </w:tcPr>
          <w:p w14:paraId="1636E0F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男</w:t>
            </w:r>
          </w:p>
        </w:tc>
      </w:tr>
      <w:tr w:rsidR="00F72092" w:rsidRPr="000D1143" w14:paraId="5DB87EC8" w14:textId="77777777" w:rsidTr="00217B21">
        <w:trPr>
          <w:trHeight w:val="397"/>
          <w:jc w:val="center"/>
        </w:trPr>
        <w:tc>
          <w:tcPr>
            <w:tcW w:w="2929" w:type="pct"/>
            <w:tcMar>
              <w:top w:w="0" w:type="dxa"/>
              <w:left w:w="108" w:type="dxa"/>
              <w:bottom w:w="0" w:type="dxa"/>
              <w:right w:w="108" w:type="dxa"/>
            </w:tcMar>
            <w:vAlign w:val="center"/>
          </w:tcPr>
          <w:p w14:paraId="5794CB8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国籍</w:t>
            </w:r>
          </w:p>
        </w:tc>
        <w:tc>
          <w:tcPr>
            <w:tcW w:w="2071" w:type="pct"/>
            <w:tcMar>
              <w:top w:w="0" w:type="dxa"/>
              <w:left w:w="108" w:type="dxa"/>
              <w:bottom w:w="0" w:type="dxa"/>
              <w:right w:w="108" w:type="dxa"/>
            </w:tcMar>
            <w:vAlign w:val="center"/>
          </w:tcPr>
          <w:p w14:paraId="02504D7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中国</w:t>
            </w:r>
          </w:p>
        </w:tc>
      </w:tr>
      <w:tr w:rsidR="00F72092" w:rsidRPr="000D1143" w14:paraId="371E6C86" w14:textId="77777777" w:rsidTr="00217B21">
        <w:trPr>
          <w:trHeight w:val="397"/>
          <w:jc w:val="center"/>
        </w:trPr>
        <w:tc>
          <w:tcPr>
            <w:tcW w:w="2929" w:type="pct"/>
            <w:tcMar>
              <w:top w:w="0" w:type="dxa"/>
              <w:left w:w="108" w:type="dxa"/>
              <w:bottom w:w="0" w:type="dxa"/>
              <w:right w:w="108" w:type="dxa"/>
            </w:tcMar>
            <w:vAlign w:val="center"/>
          </w:tcPr>
          <w:p w14:paraId="09E4B37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身份证号码</w:t>
            </w:r>
          </w:p>
        </w:tc>
        <w:tc>
          <w:tcPr>
            <w:tcW w:w="2071" w:type="pct"/>
            <w:tcMar>
              <w:top w:w="0" w:type="dxa"/>
              <w:left w:w="108" w:type="dxa"/>
              <w:bottom w:w="0" w:type="dxa"/>
              <w:right w:w="108" w:type="dxa"/>
            </w:tcMar>
            <w:vAlign w:val="center"/>
          </w:tcPr>
          <w:p w14:paraId="25C5FA4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4451221984********</w:t>
            </w:r>
          </w:p>
        </w:tc>
      </w:tr>
      <w:tr w:rsidR="00F72092" w:rsidRPr="000D1143" w14:paraId="0DFCC32F" w14:textId="77777777" w:rsidTr="00217B21">
        <w:trPr>
          <w:trHeight w:val="397"/>
          <w:jc w:val="center"/>
        </w:trPr>
        <w:tc>
          <w:tcPr>
            <w:tcW w:w="2929" w:type="pct"/>
            <w:tcMar>
              <w:top w:w="0" w:type="dxa"/>
              <w:left w:w="108" w:type="dxa"/>
              <w:bottom w:w="0" w:type="dxa"/>
              <w:right w:w="108" w:type="dxa"/>
            </w:tcMar>
            <w:vAlign w:val="center"/>
          </w:tcPr>
          <w:p w14:paraId="2536338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住所</w:t>
            </w:r>
          </w:p>
        </w:tc>
        <w:tc>
          <w:tcPr>
            <w:tcW w:w="2071" w:type="pct"/>
            <w:tcMar>
              <w:top w:w="0" w:type="dxa"/>
              <w:left w:w="108" w:type="dxa"/>
              <w:bottom w:w="0" w:type="dxa"/>
              <w:right w:w="108" w:type="dxa"/>
            </w:tcMar>
            <w:vAlign w:val="center"/>
          </w:tcPr>
          <w:p w14:paraId="2B62F27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广州市天河区</w:t>
            </w:r>
            <w:r w:rsidRPr="000D1143">
              <w:rPr>
                <w:kern w:val="0"/>
                <w:sz w:val="21"/>
                <w:szCs w:val="21"/>
              </w:rPr>
              <w:t>****</w:t>
            </w:r>
          </w:p>
        </w:tc>
      </w:tr>
      <w:tr w:rsidR="00F72092" w:rsidRPr="000D1143" w14:paraId="33105AE8" w14:textId="77777777" w:rsidTr="00217B21">
        <w:trPr>
          <w:trHeight w:val="397"/>
          <w:jc w:val="center"/>
        </w:trPr>
        <w:tc>
          <w:tcPr>
            <w:tcW w:w="2929" w:type="pct"/>
            <w:tcMar>
              <w:top w:w="0" w:type="dxa"/>
              <w:left w:w="108" w:type="dxa"/>
              <w:bottom w:w="0" w:type="dxa"/>
              <w:right w:w="108" w:type="dxa"/>
            </w:tcMar>
            <w:vAlign w:val="center"/>
          </w:tcPr>
          <w:p w14:paraId="34D8908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通讯地址</w:t>
            </w:r>
          </w:p>
        </w:tc>
        <w:tc>
          <w:tcPr>
            <w:tcW w:w="2071" w:type="pct"/>
            <w:tcMar>
              <w:top w:w="0" w:type="dxa"/>
              <w:left w:w="108" w:type="dxa"/>
              <w:bottom w:w="0" w:type="dxa"/>
              <w:right w:w="108" w:type="dxa"/>
            </w:tcMar>
            <w:vAlign w:val="center"/>
          </w:tcPr>
          <w:p w14:paraId="732D7C8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广州市天河区</w:t>
            </w:r>
            <w:r w:rsidRPr="000D1143">
              <w:rPr>
                <w:kern w:val="0"/>
                <w:sz w:val="21"/>
                <w:szCs w:val="21"/>
              </w:rPr>
              <w:t>****</w:t>
            </w:r>
          </w:p>
        </w:tc>
      </w:tr>
      <w:tr w:rsidR="00F72092" w:rsidRPr="000D1143" w14:paraId="34514597" w14:textId="77777777" w:rsidTr="00217B21">
        <w:trPr>
          <w:trHeight w:val="397"/>
          <w:jc w:val="center"/>
        </w:trPr>
        <w:tc>
          <w:tcPr>
            <w:tcW w:w="2929" w:type="pct"/>
            <w:tcMar>
              <w:top w:w="0" w:type="dxa"/>
              <w:left w:w="108" w:type="dxa"/>
              <w:bottom w:w="0" w:type="dxa"/>
              <w:right w:w="108" w:type="dxa"/>
            </w:tcMar>
            <w:vAlign w:val="center"/>
          </w:tcPr>
          <w:p w14:paraId="157C51E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是否拥有其他国家或者地区的居留权</w:t>
            </w:r>
          </w:p>
        </w:tc>
        <w:tc>
          <w:tcPr>
            <w:tcW w:w="2071" w:type="pct"/>
            <w:tcMar>
              <w:top w:w="0" w:type="dxa"/>
              <w:left w:w="108" w:type="dxa"/>
              <w:bottom w:w="0" w:type="dxa"/>
              <w:right w:w="108" w:type="dxa"/>
            </w:tcMar>
            <w:vAlign w:val="center"/>
          </w:tcPr>
          <w:p w14:paraId="5D5F83D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否</w:t>
            </w:r>
          </w:p>
        </w:tc>
      </w:tr>
    </w:tbl>
    <w:p w14:paraId="2CE78913" w14:textId="77777777" w:rsidR="00F72092" w:rsidRPr="000D1143" w:rsidRDefault="00F72092" w:rsidP="00217B21">
      <w:pPr>
        <w:pStyle w:val="004"/>
        <w:spacing w:before="120" w:after="120"/>
        <w:ind w:firstLine="482"/>
        <w:outlineLvl w:val="4"/>
        <w:rPr>
          <w:rStyle w:val="004Char"/>
        </w:rPr>
      </w:pPr>
      <w:r w:rsidRPr="000D1143">
        <w:t>（</w:t>
      </w:r>
      <w:r w:rsidRPr="000D1143">
        <w:t>2</w:t>
      </w:r>
      <w:r w:rsidRPr="000D1143">
        <w:t>）最近三年主要任职情况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2"/>
        <w:gridCol w:w="2836"/>
        <w:gridCol w:w="1364"/>
        <w:gridCol w:w="1196"/>
        <w:gridCol w:w="2430"/>
      </w:tblGrid>
      <w:tr w:rsidR="00F72092" w:rsidRPr="000D1143" w14:paraId="47940739" w14:textId="77777777" w:rsidTr="00217B21">
        <w:trPr>
          <w:trHeight w:val="397"/>
          <w:jc w:val="center"/>
        </w:trPr>
        <w:tc>
          <w:tcPr>
            <w:tcW w:w="411" w:type="pct"/>
            <w:tcMar>
              <w:top w:w="0" w:type="dxa"/>
              <w:left w:w="108" w:type="dxa"/>
              <w:bottom w:w="0" w:type="dxa"/>
              <w:right w:w="108" w:type="dxa"/>
            </w:tcMar>
            <w:vAlign w:val="center"/>
          </w:tcPr>
          <w:p w14:paraId="498261D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1661" w:type="pct"/>
            <w:tcMar>
              <w:top w:w="0" w:type="dxa"/>
              <w:left w:w="108" w:type="dxa"/>
              <w:bottom w:w="0" w:type="dxa"/>
              <w:right w:w="108" w:type="dxa"/>
            </w:tcMar>
            <w:vAlign w:val="center"/>
          </w:tcPr>
          <w:p w14:paraId="29F12B7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起止时间</w:t>
            </w:r>
          </w:p>
        </w:tc>
        <w:tc>
          <w:tcPr>
            <w:tcW w:w="800" w:type="pct"/>
            <w:tcMar>
              <w:top w:w="0" w:type="dxa"/>
              <w:left w:w="108" w:type="dxa"/>
              <w:bottom w:w="0" w:type="dxa"/>
              <w:right w:w="108" w:type="dxa"/>
            </w:tcMar>
            <w:vAlign w:val="center"/>
          </w:tcPr>
          <w:p w14:paraId="241D0EF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任职单位</w:t>
            </w:r>
          </w:p>
        </w:tc>
        <w:tc>
          <w:tcPr>
            <w:tcW w:w="701" w:type="pct"/>
            <w:tcMar>
              <w:top w:w="0" w:type="dxa"/>
              <w:left w:w="108" w:type="dxa"/>
              <w:bottom w:w="0" w:type="dxa"/>
              <w:right w:w="108" w:type="dxa"/>
            </w:tcMar>
            <w:vAlign w:val="center"/>
          </w:tcPr>
          <w:p w14:paraId="09D4871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职务</w:t>
            </w:r>
          </w:p>
        </w:tc>
        <w:tc>
          <w:tcPr>
            <w:tcW w:w="1424" w:type="pct"/>
            <w:tcMar>
              <w:top w:w="0" w:type="dxa"/>
              <w:left w:w="108" w:type="dxa"/>
              <w:bottom w:w="0" w:type="dxa"/>
              <w:right w:w="108" w:type="dxa"/>
            </w:tcMar>
            <w:vAlign w:val="center"/>
          </w:tcPr>
          <w:p w14:paraId="394FDB1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是否与任职单位存在产权关系</w:t>
            </w:r>
          </w:p>
        </w:tc>
      </w:tr>
      <w:tr w:rsidR="00F72092" w:rsidRPr="000D1143" w14:paraId="301F9B2C" w14:textId="77777777" w:rsidTr="00217B21">
        <w:trPr>
          <w:trHeight w:val="397"/>
          <w:jc w:val="center"/>
        </w:trPr>
        <w:tc>
          <w:tcPr>
            <w:tcW w:w="411" w:type="pct"/>
            <w:tcMar>
              <w:top w:w="0" w:type="dxa"/>
              <w:left w:w="108" w:type="dxa"/>
              <w:bottom w:w="0" w:type="dxa"/>
              <w:right w:w="108" w:type="dxa"/>
            </w:tcMar>
            <w:vAlign w:val="center"/>
          </w:tcPr>
          <w:p w14:paraId="14E5ECB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1661" w:type="pct"/>
            <w:tcMar>
              <w:top w:w="0" w:type="dxa"/>
              <w:left w:w="108" w:type="dxa"/>
              <w:bottom w:w="0" w:type="dxa"/>
              <w:right w:w="108" w:type="dxa"/>
            </w:tcMar>
            <w:vAlign w:val="center"/>
          </w:tcPr>
          <w:p w14:paraId="53B66472"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2016</w:t>
            </w:r>
            <w:r w:rsidRPr="000D1143">
              <w:rPr>
                <w:color w:val="000000"/>
                <w:sz w:val="21"/>
                <w:szCs w:val="21"/>
              </w:rPr>
              <w:t>年</w:t>
            </w:r>
            <w:r w:rsidRPr="000D1143">
              <w:rPr>
                <w:color w:val="000000"/>
                <w:sz w:val="21"/>
                <w:szCs w:val="21"/>
              </w:rPr>
              <w:t>10</w:t>
            </w:r>
            <w:r w:rsidRPr="000D1143">
              <w:rPr>
                <w:color w:val="000000"/>
                <w:sz w:val="21"/>
                <w:szCs w:val="21"/>
              </w:rPr>
              <w:t>月至今</w:t>
            </w:r>
          </w:p>
        </w:tc>
        <w:tc>
          <w:tcPr>
            <w:tcW w:w="800" w:type="pct"/>
            <w:tcMar>
              <w:top w:w="0" w:type="dxa"/>
              <w:left w:w="108" w:type="dxa"/>
              <w:bottom w:w="0" w:type="dxa"/>
              <w:right w:w="108" w:type="dxa"/>
            </w:tcMar>
            <w:vAlign w:val="center"/>
          </w:tcPr>
          <w:p w14:paraId="173845F4"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星云开物</w:t>
            </w:r>
          </w:p>
        </w:tc>
        <w:tc>
          <w:tcPr>
            <w:tcW w:w="701" w:type="pct"/>
            <w:tcMar>
              <w:top w:w="0" w:type="dxa"/>
              <w:left w:w="108" w:type="dxa"/>
              <w:bottom w:w="0" w:type="dxa"/>
              <w:right w:w="108" w:type="dxa"/>
            </w:tcMar>
            <w:vAlign w:val="center"/>
          </w:tcPr>
          <w:p w14:paraId="64E061A1"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董事、副总经理</w:t>
            </w:r>
          </w:p>
        </w:tc>
        <w:tc>
          <w:tcPr>
            <w:tcW w:w="1424" w:type="pct"/>
            <w:tcMar>
              <w:top w:w="0" w:type="dxa"/>
              <w:left w:w="108" w:type="dxa"/>
              <w:bottom w:w="0" w:type="dxa"/>
              <w:right w:w="108" w:type="dxa"/>
            </w:tcMar>
            <w:vAlign w:val="center"/>
          </w:tcPr>
          <w:p w14:paraId="0F0E3BFA"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是，直接</w:t>
            </w:r>
            <w:r w:rsidRPr="000D1143">
              <w:rPr>
                <w:rFonts w:hint="eastAsia"/>
                <w:sz w:val="21"/>
                <w:szCs w:val="21"/>
              </w:rPr>
              <w:t>持</w:t>
            </w:r>
            <w:r w:rsidRPr="000D1143">
              <w:rPr>
                <w:sz w:val="21"/>
                <w:szCs w:val="21"/>
              </w:rPr>
              <w:t>股</w:t>
            </w:r>
            <w:r w:rsidRPr="000D1143">
              <w:rPr>
                <w:sz w:val="21"/>
                <w:szCs w:val="21"/>
              </w:rPr>
              <w:t>4.01%</w:t>
            </w:r>
          </w:p>
        </w:tc>
      </w:tr>
    </w:tbl>
    <w:p w14:paraId="4790A70C" w14:textId="77777777" w:rsidR="00F72092" w:rsidRPr="000D1143" w:rsidRDefault="00F72092" w:rsidP="00217B21">
      <w:pPr>
        <w:pStyle w:val="004"/>
        <w:spacing w:before="120" w:after="120"/>
        <w:ind w:firstLine="482"/>
        <w:outlineLvl w:val="4"/>
      </w:pPr>
      <w:r w:rsidRPr="000D1143">
        <w:t>（</w:t>
      </w:r>
      <w:r w:rsidRPr="000D1143">
        <w:t>3</w:t>
      </w:r>
      <w:r w:rsidRPr="000D1143">
        <w:t>）控制的企业和关联企业基本情况</w:t>
      </w:r>
    </w:p>
    <w:p w14:paraId="13655CD1" w14:textId="5DA077BE" w:rsidR="00F72092" w:rsidRPr="000D1143" w:rsidRDefault="00F72092" w:rsidP="00F72092">
      <w:pPr>
        <w:spacing w:before="120" w:afterLines="0" w:after="0"/>
        <w:ind w:firstLine="480"/>
      </w:pPr>
      <w:r w:rsidRPr="000D1143">
        <w:t>截至</w:t>
      </w:r>
      <w:r w:rsidR="00DD6674" w:rsidRPr="000D1143">
        <w:t>本报告</w:t>
      </w:r>
      <w:r w:rsidRPr="000D1143">
        <w:t>签署日，除标的公司外，张杰波不存在其他对外投资的情况。</w:t>
      </w:r>
    </w:p>
    <w:p w14:paraId="32A66F28" w14:textId="77777777" w:rsidR="00F72092" w:rsidRPr="000D1143" w:rsidRDefault="00F72092" w:rsidP="00217B21">
      <w:pPr>
        <w:pStyle w:val="004"/>
        <w:spacing w:before="120" w:after="120"/>
        <w:ind w:firstLine="482"/>
      </w:pPr>
      <w:r w:rsidRPr="000D1143">
        <w:t>4</w:t>
      </w:r>
      <w:r w:rsidRPr="000D1143">
        <w:t>、胡俊</w:t>
      </w:r>
    </w:p>
    <w:p w14:paraId="360311F8"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3742"/>
      </w:tblGrid>
      <w:tr w:rsidR="00F72092" w:rsidRPr="000D1143" w14:paraId="335E17B8" w14:textId="77777777" w:rsidTr="00217B21">
        <w:trPr>
          <w:trHeight w:val="397"/>
          <w:jc w:val="center"/>
        </w:trPr>
        <w:tc>
          <w:tcPr>
            <w:tcW w:w="2806" w:type="pct"/>
            <w:tcMar>
              <w:top w:w="0" w:type="dxa"/>
              <w:left w:w="108" w:type="dxa"/>
              <w:bottom w:w="0" w:type="dxa"/>
              <w:right w:w="108" w:type="dxa"/>
            </w:tcMar>
            <w:vAlign w:val="center"/>
          </w:tcPr>
          <w:p w14:paraId="2ED5390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姓名</w:t>
            </w:r>
          </w:p>
        </w:tc>
        <w:tc>
          <w:tcPr>
            <w:tcW w:w="2194" w:type="pct"/>
            <w:tcMar>
              <w:top w:w="0" w:type="dxa"/>
              <w:left w:w="108" w:type="dxa"/>
              <w:bottom w:w="0" w:type="dxa"/>
              <w:right w:w="108" w:type="dxa"/>
            </w:tcMar>
            <w:vAlign w:val="center"/>
          </w:tcPr>
          <w:p w14:paraId="44F9848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胡俊</w:t>
            </w:r>
          </w:p>
        </w:tc>
      </w:tr>
      <w:tr w:rsidR="00F72092" w:rsidRPr="000D1143" w14:paraId="45400029" w14:textId="77777777" w:rsidTr="00217B21">
        <w:trPr>
          <w:trHeight w:val="397"/>
          <w:jc w:val="center"/>
        </w:trPr>
        <w:tc>
          <w:tcPr>
            <w:tcW w:w="2806" w:type="pct"/>
            <w:tcMar>
              <w:top w:w="0" w:type="dxa"/>
              <w:left w:w="108" w:type="dxa"/>
              <w:bottom w:w="0" w:type="dxa"/>
              <w:right w:w="108" w:type="dxa"/>
            </w:tcMar>
            <w:vAlign w:val="center"/>
          </w:tcPr>
          <w:p w14:paraId="3BC0BE2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曾用名</w:t>
            </w:r>
          </w:p>
        </w:tc>
        <w:tc>
          <w:tcPr>
            <w:tcW w:w="2194" w:type="pct"/>
            <w:tcMar>
              <w:top w:w="0" w:type="dxa"/>
              <w:left w:w="108" w:type="dxa"/>
              <w:bottom w:w="0" w:type="dxa"/>
              <w:right w:w="108" w:type="dxa"/>
            </w:tcMar>
            <w:vAlign w:val="center"/>
          </w:tcPr>
          <w:p w14:paraId="6C4C46A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无</w:t>
            </w:r>
          </w:p>
        </w:tc>
      </w:tr>
      <w:tr w:rsidR="00F72092" w:rsidRPr="000D1143" w14:paraId="5B3CF8AE" w14:textId="77777777" w:rsidTr="00217B21">
        <w:trPr>
          <w:trHeight w:val="397"/>
          <w:jc w:val="center"/>
        </w:trPr>
        <w:tc>
          <w:tcPr>
            <w:tcW w:w="2806" w:type="pct"/>
            <w:tcMar>
              <w:top w:w="0" w:type="dxa"/>
              <w:left w:w="108" w:type="dxa"/>
              <w:bottom w:w="0" w:type="dxa"/>
              <w:right w:w="108" w:type="dxa"/>
            </w:tcMar>
            <w:vAlign w:val="center"/>
          </w:tcPr>
          <w:p w14:paraId="4353106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性别</w:t>
            </w:r>
          </w:p>
        </w:tc>
        <w:tc>
          <w:tcPr>
            <w:tcW w:w="2194" w:type="pct"/>
            <w:tcMar>
              <w:top w:w="0" w:type="dxa"/>
              <w:left w:w="108" w:type="dxa"/>
              <w:bottom w:w="0" w:type="dxa"/>
              <w:right w:w="108" w:type="dxa"/>
            </w:tcMar>
            <w:vAlign w:val="center"/>
          </w:tcPr>
          <w:p w14:paraId="64A9A57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男</w:t>
            </w:r>
          </w:p>
        </w:tc>
      </w:tr>
      <w:tr w:rsidR="00F72092" w:rsidRPr="000D1143" w14:paraId="425186F9" w14:textId="77777777" w:rsidTr="00217B21">
        <w:trPr>
          <w:trHeight w:val="397"/>
          <w:jc w:val="center"/>
        </w:trPr>
        <w:tc>
          <w:tcPr>
            <w:tcW w:w="2806" w:type="pct"/>
            <w:tcMar>
              <w:top w:w="0" w:type="dxa"/>
              <w:left w:w="108" w:type="dxa"/>
              <w:bottom w:w="0" w:type="dxa"/>
              <w:right w:w="108" w:type="dxa"/>
            </w:tcMar>
            <w:vAlign w:val="center"/>
          </w:tcPr>
          <w:p w14:paraId="4D1D052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国籍</w:t>
            </w:r>
          </w:p>
        </w:tc>
        <w:tc>
          <w:tcPr>
            <w:tcW w:w="2194" w:type="pct"/>
            <w:tcMar>
              <w:top w:w="0" w:type="dxa"/>
              <w:left w:w="108" w:type="dxa"/>
              <w:bottom w:w="0" w:type="dxa"/>
              <w:right w:w="108" w:type="dxa"/>
            </w:tcMar>
            <w:vAlign w:val="center"/>
          </w:tcPr>
          <w:p w14:paraId="6D5A754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中国</w:t>
            </w:r>
          </w:p>
        </w:tc>
      </w:tr>
      <w:tr w:rsidR="00F72092" w:rsidRPr="000D1143" w14:paraId="71B844BA" w14:textId="77777777" w:rsidTr="00217B21">
        <w:trPr>
          <w:trHeight w:val="397"/>
          <w:jc w:val="center"/>
        </w:trPr>
        <w:tc>
          <w:tcPr>
            <w:tcW w:w="2806" w:type="pct"/>
            <w:tcMar>
              <w:top w:w="0" w:type="dxa"/>
              <w:left w:w="108" w:type="dxa"/>
              <w:bottom w:w="0" w:type="dxa"/>
              <w:right w:w="108" w:type="dxa"/>
            </w:tcMar>
            <w:vAlign w:val="center"/>
          </w:tcPr>
          <w:p w14:paraId="4CB3CD3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身份证号码</w:t>
            </w:r>
          </w:p>
        </w:tc>
        <w:tc>
          <w:tcPr>
            <w:tcW w:w="2194" w:type="pct"/>
            <w:tcMar>
              <w:top w:w="0" w:type="dxa"/>
              <w:left w:w="108" w:type="dxa"/>
              <w:bottom w:w="0" w:type="dxa"/>
              <w:right w:w="108" w:type="dxa"/>
            </w:tcMar>
            <w:vAlign w:val="center"/>
          </w:tcPr>
          <w:p w14:paraId="28D4406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3601021984********</w:t>
            </w:r>
          </w:p>
        </w:tc>
      </w:tr>
      <w:tr w:rsidR="00F72092" w:rsidRPr="000D1143" w14:paraId="673C5535" w14:textId="77777777" w:rsidTr="00217B21">
        <w:trPr>
          <w:trHeight w:val="397"/>
          <w:jc w:val="center"/>
        </w:trPr>
        <w:tc>
          <w:tcPr>
            <w:tcW w:w="2806" w:type="pct"/>
            <w:tcMar>
              <w:top w:w="0" w:type="dxa"/>
              <w:left w:w="108" w:type="dxa"/>
              <w:bottom w:w="0" w:type="dxa"/>
              <w:right w:w="108" w:type="dxa"/>
            </w:tcMar>
            <w:vAlign w:val="center"/>
          </w:tcPr>
          <w:p w14:paraId="4531771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住所</w:t>
            </w:r>
          </w:p>
        </w:tc>
        <w:tc>
          <w:tcPr>
            <w:tcW w:w="2194" w:type="pct"/>
            <w:tcMar>
              <w:top w:w="0" w:type="dxa"/>
              <w:left w:w="108" w:type="dxa"/>
              <w:bottom w:w="0" w:type="dxa"/>
              <w:right w:w="108" w:type="dxa"/>
            </w:tcMar>
            <w:vAlign w:val="center"/>
          </w:tcPr>
          <w:p w14:paraId="15B1F62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广州市番禺区</w:t>
            </w:r>
            <w:r w:rsidRPr="000D1143">
              <w:rPr>
                <w:kern w:val="0"/>
                <w:sz w:val="21"/>
                <w:szCs w:val="21"/>
              </w:rPr>
              <w:t>****</w:t>
            </w:r>
          </w:p>
        </w:tc>
      </w:tr>
      <w:tr w:rsidR="00F72092" w:rsidRPr="000D1143" w14:paraId="3A5D1225" w14:textId="77777777" w:rsidTr="00217B21">
        <w:trPr>
          <w:trHeight w:val="397"/>
          <w:jc w:val="center"/>
        </w:trPr>
        <w:tc>
          <w:tcPr>
            <w:tcW w:w="2806" w:type="pct"/>
            <w:tcMar>
              <w:top w:w="0" w:type="dxa"/>
              <w:left w:w="108" w:type="dxa"/>
              <w:bottom w:w="0" w:type="dxa"/>
              <w:right w:w="108" w:type="dxa"/>
            </w:tcMar>
            <w:vAlign w:val="center"/>
          </w:tcPr>
          <w:p w14:paraId="109DD0D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通讯地址</w:t>
            </w:r>
          </w:p>
        </w:tc>
        <w:tc>
          <w:tcPr>
            <w:tcW w:w="2194" w:type="pct"/>
            <w:tcMar>
              <w:top w:w="0" w:type="dxa"/>
              <w:left w:w="108" w:type="dxa"/>
              <w:bottom w:w="0" w:type="dxa"/>
              <w:right w:w="108" w:type="dxa"/>
            </w:tcMar>
            <w:vAlign w:val="center"/>
          </w:tcPr>
          <w:p w14:paraId="1160670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广州市番禺区</w:t>
            </w:r>
            <w:r w:rsidRPr="000D1143">
              <w:rPr>
                <w:kern w:val="0"/>
                <w:sz w:val="21"/>
                <w:szCs w:val="21"/>
              </w:rPr>
              <w:t>****</w:t>
            </w:r>
          </w:p>
        </w:tc>
      </w:tr>
      <w:tr w:rsidR="00F72092" w:rsidRPr="000D1143" w14:paraId="2DC1F761" w14:textId="77777777" w:rsidTr="00217B21">
        <w:trPr>
          <w:trHeight w:val="397"/>
          <w:jc w:val="center"/>
        </w:trPr>
        <w:tc>
          <w:tcPr>
            <w:tcW w:w="2806" w:type="pct"/>
            <w:tcMar>
              <w:top w:w="0" w:type="dxa"/>
              <w:left w:w="108" w:type="dxa"/>
              <w:bottom w:w="0" w:type="dxa"/>
              <w:right w:w="108" w:type="dxa"/>
            </w:tcMar>
            <w:vAlign w:val="center"/>
          </w:tcPr>
          <w:p w14:paraId="1F8DDB6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是否拥有其他国家或者地区的居留权</w:t>
            </w:r>
          </w:p>
        </w:tc>
        <w:tc>
          <w:tcPr>
            <w:tcW w:w="2194" w:type="pct"/>
            <w:tcMar>
              <w:top w:w="0" w:type="dxa"/>
              <w:left w:w="108" w:type="dxa"/>
              <w:bottom w:w="0" w:type="dxa"/>
              <w:right w:w="108" w:type="dxa"/>
            </w:tcMar>
            <w:vAlign w:val="center"/>
          </w:tcPr>
          <w:p w14:paraId="2027B11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否</w:t>
            </w:r>
          </w:p>
        </w:tc>
      </w:tr>
    </w:tbl>
    <w:p w14:paraId="053C2247" w14:textId="77777777" w:rsidR="00F72092" w:rsidRPr="000D1143" w:rsidRDefault="00F72092" w:rsidP="00217B21">
      <w:pPr>
        <w:pStyle w:val="004"/>
        <w:spacing w:before="120" w:after="120"/>
        <w:ind w:firstLine="482"/>
        <w:outlineLvl w:val="4"/>
        <w:rPr>
          <w:rStyle w:val="004Char"/>
        </w:rPr>
      </w:pPr>
      <w:r w:rsidRPr="000D1143">
        <w:lastRenderedPageBreak/>
        <w:t>（</w:t>
      </w:r>
      <w:r w:rsidRPr="000D1143">
        <w:t>2</w:t>
      </w:r>
      <w:r w:rsidRPr="000D1143">
        <w:t>）最近三年主要任职情况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693"/>
        <w:gridCol w:w="1834"/>
        <w:gridCol w:w="1240"/>
        <w:gridCol w:w="2057"/>
      </w:tblGrid>
      <w:tr w:rsidR="00F72092" w:rsidRPr="000D1143" w14:paraId="075C910E" w14:textId="77777777" w:rsidTr="00217B21">
        <w:trPr>
          <w:trHeight w:val="397"/>
          <w:jc w:val="center"/>
        </w:trPr>
        <w:tc>
          <w:tcPr>
            <w:tcW w:w="412" w:type="pct"/>
            <w:tcMar>
              <w:top w:w="0" w:type="dxa"/>
              <w:left w:w="108" w:type="dxa"/>
              <w:bottom w:w="0" w:type="dxa"/>
              <w:right w:w="108" w:type="dxa"/>
            </w:tcMar>
            <w:vAlign w:val="center"/>
          </w:tcPr>
          <w:p w14:paraId="6EFBAFB1"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1578" w:type="pct"/>
            <w:tcMar>
              <w:top w:w="0" w:type="dxa"/>
              <w:left w:w="108" w:type="dxa"/>
              <w:bottom w:w="0" w:type="dxa"/>
              <w:right w:w="108" w:type="dxa"/>
            </w:tcMar>
            <w:vAlign w:val="center"/>
          </w:tcPr>
          <w:p w14:paraId="48901874"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起止时间</w:t>
            </w:r>
          </w:p>
        </w:tc>
        <w:tc>
          <w:tcPr>
            <w:tcW w:w="1075" w:type="pct"/>
            <w:tcMar>
              <w:top w:w="0" w:type="dxa"/>
              <w:left w:w="108" w:type="dxa"/>
              <w:bottom w:w="0" w:type="dxa"/>
              <w:right w:w="108" w:type="dxa"/>
            </w:tcMar>
            <w:vAlign w:val="center"/>
          </w:tcPr>
          <w:p w14:paraId="5B06FD6B"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任职单位</w:t>
            </w:r>
          </w:p>
        </w:tc>
        <w:tc>
          <w:tcPr>
            <w:tcW w:w="727" w:type="pct"/>
            <w:tcMar>
              <w:top w:w="0" w:type="dxa"/>
              <w:left w:w="108" w:type="dxa"/>
              <w:bottom w:w="0" w:type="dxa"/>
              <w:right w:w="108" w:type="dxa"/>
            </w:tcMar>
            <w:vAlign w:val="center"/>
          </w:tcPr>
          <w:p w14:paraId="3634E590"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职务</w:t>
            </w:r>
          </w:p>
        </w:tc>
        <w:tc>
          <w:tcPr>
            <w:tcW w:w="1206" w:type="pct"/>
            <w:tcMar>
              <w:top w:w="0" w:type="dxa"/>
              <w:left w:w="108" w:type="dxa"/>
              <w:bottom w:w="0" w:type="dxa"/>
              <w:right w:w="108" w:type="dxa"/>
            </w:tcMar>
            <w:vAlign w:val="center"/>
          </w:tcPr>
          <w:p w14:paraId="26578A2C"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是否与任职单位存在产权关系</w:t>
            </w:r>
          </w:p>
        </w:tc>
      </w:tr>
      <w:tr w:rsidR="00F72092" w:rsidRPr="000D1143" w14:paraId="30DE8C07" w14:textId="77777777" w:rsidTr="00217B21">
        <w:trPr>
          <w:trHeight w:val="397"/>
          <w:jc w:val="center"/>
        </w:trPr>
        <w:tc>
          <w:tcPr>
            <w:tcW w:w="412" w:type="pct"/>
            <w:tcMar>
              <w:top w:w="0" w:type="dxa"/>
              <w:left w:w="108" w:type="dxa"/>
              <w:bottom w:w="0" w:type="dxa"/>
              <w:right w:w="108" w:type="dxa"/>
            </w:tcMar>
            <w:vAlign w:val="center"/>
          </w:tcPr>
          <w:p w14:paraId="05357C1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1578" w:type="pct"/>
            <w:tcMar>
              <w:top w:w="0" w:type="dxa"/>
              <w:left w:w="108" w:type="dxa"/>
              <w:bottom w:w="0" w:type="dxa"/>
              <w:right w:w="108" w:type="dxa"/>
            </w:tcMar>
            <w:vAlign w:val="center"/>
          </w:tcPr>
          <w:p w14:paraId="6FE71696" w14:textId="77777777" w:rsidR="00F72092" w:rsidRPr="000D1143" w:rsidRDefault="00F72092" w:rsidP="00F72092">
            <w:pPr>
              <w:widowControl/>
              <w:spacing w:beforeLines="0" w:before="0" w:afterLines="0" w:after="0" w:line="240" w:lineRule="auto"/>
              <w:ind w:firstLineChars="0" w:firstLine="0"/>
              <w:jc w:val="center"/>
              <w:rPr>
                <w:bCs/>
                <w:color w:val="000000"/>
                <w:sz w:val="21"/>
                <w:szCs w:val="21"/>
              </w:rPr>
            </w:pPr>
            <w:r w:rsidRPr="000D1143">
              <w:rPr>
                <w:bCs/>
                <w:color w:val="000000"/>
                <w:sz w:val="21"/>
                <w:szCs w:val="21"/>
              </w:rPr>
              <w:t>2018</w:t>
            </w:r>
            <w:r w:rsidRPr="000D1143">
              <w:rPr>
                <w:bCs/>
                <w:color w:val="000000"/>
                <w:sz w:val="21"/>
                <w:szCs w:val="21"/>
              </w:rPr>
              <w:t>年</w:t>
            </w:r>
            <w:r w:rsidRPr="000D1143">
              <w:rPr>
                <w:bCs/>
                <w:color w:val="000000"/>
                <w:sz w:val="21"/>
                <w:szCs w:val="21"/>
              </w:rPr>
              <w:t>1</w:t>
            </w:r>
            <w:r w:rsidRPr="000D1143">
              <w:rPr>
                <w:bCs/>
                <w:color w:val="000000"/>
                <w:sz w:val="21"/>
                <w:szCs w:val="21"/>
              </w:rPr>
              <w:t>月</w:t>
            </w:r>
            <w:r w:rsidRPr="000D1143">
              <w:rPr>
                <w:sz w:val="21"/>
                <w:szCs w:val="21"/>
              </w:rPr>
              <w:t>至今</w:t>
            </w:r>
          </w:p>
        </w:tc>
        <w:tc>
          <w:tcPr>
            <w:tcW w:w="1075" w:type="pct"/>
            <w:tcMar>
              <w:top w:w="0" w:type="dxa"/>
              <w:left w:w="108" w:type="dxa"/>
              <w:bottom w:w="0" w:type="dxa"/>
              <w:right w:w="108" w:type="dxa"/>
            </w:tcMar>
            <w:vAlign w:val="center"/>
          </w:tcPr>
          <w:p w14:paraId="0F5A5F39" w14:textId="77777777" w:rsidR="00F72092" w:rsidRPr="000D1143" w:rsidRDefault="00F72092" w:rsidP="00F72092">
            <w:pPr>
              <w:widowControl/>
              <w:spacing w:beforeLines="0" w:before="0" w:afterLines="0" w:after="0" w:line="240" w:lineRule="auto"/>
              <w:ind w:firstLineChars="0" w:firstLine="0"/>
              <w:jc w:val="center"/>
              <w:rPr>
                <w:bCs/>
                <w:sz w:val="21"/>
                <w:szCs w:val="21"/>
              </w:rPr>
            </w:pPr>
            <w:r w:rsidRPr="000D1143">
              <w:rPr>
                <w:kern w:val="0"/>
                <w:sz w:val="21"/>
                <w:szCs w:val="21"/>
              </w:rPr>
              <w:t>星云开物</w:t>
            </w:r>
          </w:p>
        </w:tc>
        <w:tc>
          <w:tcPr>
            <w:tcW w:w="727" w:type="pct"/>
            <w:tcMar>
              <w:top w:w="0" w:type="dxa"/>
              <w:left w:w="108" w:type="dxa"/>
              <w:bottom w:w="0" w:type="dxa"/>
              <w:right w:w="108" w:type="dxa"/>
            </w:tcMar>
            <w:vAlign w:val="center"/>
          </w:tcPr>
          <w:p w14:paraId="1903C262" w14:textId="77777777" w:rsidR="00F72092" w:rsidRPr="000D1143" w:rsidRDefault="00F72092" w:rsidP="00F72092">
            <w:pPr>
              <w:widowControl/>
              <w:spacing w:beforeLines="0" w:before="0" w:afterLines="0" w:after="0" w:line="240" w:lineRule="auto"/>
              <w:ind w:firstLineChars="0" w:firstLine="0"/>
              <w:rPr>
                <w:bCs/>
                <w:color w:val="000000"/>
                <w:sz w:val="21"/>
                <w:szCs w:val="21"/>
              </w:rPr>
            </w:pPr>
            <w:r w:rsidRPr="000D1143">
              <w:rPr>
                <w:bCs/>
                <w:color w:val="000000"/>
                <w:sz w:val="21"/>
                <w:szCs w:val="21"/>
              </w:rPr>
              <w:t>董事、副总经理</w:t>
            </w:r>
          </w:p>
        </w:tc>
        <w:tc>
          <w:tcPr>
            <w:tcW w:w="1206" w:type="pct"/>
            <w:tcMar>
              <w:top w:w="0" w:type="dxa"/>
              <w:left w:w="108" w:type="dxa"/>
              <w:bottom w:w="0" w:type="dxa"/>
              <w:right w:w="108" w:type="dxa"/>
            </w:tcMar>
            <w:vAlign w:val="center"/>
          </w:tcPr>
          <w:p w14:paraId="4044F7AD" w14:textId="77777777" w:rsidR="00F72092" w:rsidRPr="000D1143" w:rsidRDefault="00F72092" w:rsidP="00F72092">
            <w:pPr>
              <w:widowControl/>
              <w:spacing w:beforeLines="0" w:before="0" w:afterLines="0" w:after="0" w:line="240" w:lineRule="auto"/>
              <w:ind w:firstLineChars="0" w:firstLine="0"/>
              <w:jc w:val="center"/>
              <w:rPr>
                <w:bCs/>
                <w:sz w:val="21"/>
                <w:szCs w:val="21"/>
              </w:rPr>
            </w:pPr>
            <w:r w:rsidRPr="000D1143">
              <w:rPr>
                <w:bCs/>
                <w:sz w:val="21"/>
                <w:szCs w:val="21"/>
              </w:rPr>
              <w:t>是，直接</w:t>
            </w:r>
            <w:r w:rsidRPr="000D1143">
              <w:rPr>
                <w:rFonts w:hint="eastAsia"/>
                <w:bCs/>
                <w:sz w:val="21"/>
                <w:szCs w:val="21"/>
              </w:rPr>
              <w:t>持</w:t>
            </w:r>
            <w:r w:rsidRPr="000D1143">
              <w:rPr>
                <w:bCs/>
                <w:sz w:val="21"/>
                <w:szCs w:val="21"/>
              </w:rPr>
              <w:t>股</w:t>
            </w:r>
            <w:r w:rsidRPr="000D1143">
              <w:rPr>
                <w:bCs/>
                <w:sz w:val="21"/>
                <w:szCs w:val="21"/>
              </w:rPr>
              <w:t>1.77%</w:t>
            </w:r>
          </w:p>
        </w:tc>
      </w:tr>
    </w:tbl>
    <w:p w14:paraId="64AEBCC3" w14:textId="77777777" w:rsidR="00F72092" w:rsidRPr="000D1143" w:rsidRDefault="00F72092" w:rsidP="00217B21">
      <w:pPr>
        <w:pStyle w:val="004"/>
        <w:spacing w:before="120" w:after="120"/>
        <w:ind w:firstLine="482"/>
        <w:outlineLvl w:val="4"/>
      </w:pPr>
      <w:r w:rsidRPr="000D1143">
        <w:t>（</w:t>
      </w:r>
      <w:r w:rsidRPr="000D1143">
        <w:t>3</w:t>
      </w:r>
      <w:r w:rsidRPr="000D1143">
        <w:t>）控制的企业和关联企业基本情况</w:t>
      </w:r>
    </w:p>
    <w:p w14:paraId="1E8C64FA" w14:textId="613D718C" w:rsidR="00F72092" w:rsidRPr="000D1143" w:rsidRDefault="00F72092" w:rsidP="00F72092">
      <w:pPr>
        <w:spacing w:before="120" w:afterLines="0" w:after="0"/>
        <w:ind w:firstLine="480"/>
      </w:pPr>
      <w:r w:rsidRPr="000D1143">
        <w:t>截至</w:t>
      </w:r>
      <w:r w:rsidR="00DD6674" w:rsidRPr="000D1143">
        <w:t>本报告</w:t>
      </w:r>
      <w:r w:rsidRPr="000D1143">
        <w:t>签署日，除标的公司外，胡俊不存在其他对外投资的情况。</w:t>
      </w:r>
    </w:p>
    <w:p w14:paraId="0B0A8006" w14:textId="77777777" w:rsidR="00F72092" w:rsidRPr="000D1143" w:rsidRDefault="00F72092" w:rsidP="00217B21">
      <w:pPr>
        <w:pStyle w:val="004"/>
        <w:spacing w:before="120" w:after="120"/>
        <w:ind w:firstLine="482"/>
      </w:pPr>
      <w:r w:rsidRPr="000D1143">
        <w:t>5</w:t>
      </w:r>
      <w:r w:rsidRPr="000D1143">
        <w:t>、王佳</w:t>
      </w:r>
    </w:p>
    <w:p w14:paraId="2CDE184F" w14:textId="77777777" w:rsidR="00F72092" w:rsidRPr="000D1143" w:rsidRDefault="00F72092" w:rsidP="00217B21">
      <w:pPr>
        <w:pStyle w:val="004"/>
        <w:spacing w:before="120" w:after="120"/>
        <w:ind w:firstLine="482"/>
        <w:outlineLvl w:val="4"/>
        <w:rPr>
          <w:rStyle w:val="004Char"/>
        </w:rPr>
      </w:pPr>
      <w:r w:rsidRPr="000D1143">
        <w:t>（</w:t>
      </w:r>
      <w:r w:rsidRPr="000D1143">
        <w:t>1</w:t>
      </w:r>
      <w:r w:rsidRPr="000D1143">
        <w:t>）基本情况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3884"/>
      </w:tblGrid>
      <w:tr w:rsidR="00F72092" w:rsidRPr="000D1143" w14:paraId="04A9583C" w14:textId="77777777" w:rsidTr="00217B21">
        <w:trPr>
          <w:trHeight w:val="397"/>
          <w:jc w:val="center"/>
        </w:trPr>
        <w:tc>
          <w:tcPr>
            <w:tcW w:w="2723" w:type="pct"/>
            <w:tcMar>
              <w:top w:w="0" w:type="dxa"/>
              <w:left w:w="108" w:type="dxa"/>
              <w:bottom w:w="0" w:type="dxa"/>
              <w:right w:w="108" w:type="dxa"/>
            </w:tcMar>
            <w:vAlign w:val="center"/>
          </w:tcPr>
          <w:p w14:paraId="5F57560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姓名</w:t>
            </w:r>
          </w:p>
        </w:tc>
        <w:tc>
          <w:tcPr>
            <w:tcW w:w="2277" w:type="pct"/>
            <w:tcMar>
              <w:top w:w="0" w:type="dxa"/>
              <w:left w:w="108" w:type="dxa"/>
              <w:bottom w:w="0" w:type="dxa"/>
              <w:right w:w="108" w:type="dxa"/>
            </w:tcMar>
            <w:vAlign w:val="center"/>
          </w:tcPr>
          <w:p w14:paraId="348C47C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王佳</w:t>
            </w:r>
          </w:p>
        </w:tc>
      </w:tr>
      <w:tr w:rsidR="00F72092" w:rsidRPr="000D1143" w14:paraId="0F2E86E0" w14:textId="77777777" w:rsidTr="00217B21">
        <w:trPr>
          <w:trHeight w:val="397"/>
          <w:jc w:val="center"/>
        </w:trPr>
        <w:tc>
          <w:tcPr>
            <w:tcW w:w="2723" w:type="pct"/>
            <w:tcMar>
              <w:top w:w="0" w:type="dxa"/>
              <w:left w:w="108" w:type="dxa"/>
              <w:bottom w:w="0" w:type="dxa"/>
              <w:right w:w="108" w:type="dxa"/>
            </w:tcMar>
            <w:vAlign w:val="center"/>
          </w:tcPr>
          <w:p w14:paraId="6FAAB43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曾用名</w:t>
            </w:r>
          </w:p>
        </w:tc>
        <w:tc>
          <w:tcPr>
            <w:tcW w:w="2277" w:type="pct"/>
            <w:tcMar>
              <w:top w:w="0" w:type="dxa"/>
              <w:left w:w="108" w:type="dxa"/>
              <w:bottom w:w="0" w:type="dxa"/>
              <w:right w:w="108" w:type="dxa"/>
            </w:tcMar>
            <w:vAlign w:val="center"/>
          </w:tcPr>
          <w:p w14:paraId="02D0613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无</w:t>
            </w:r>
          </w:p>
        </w:tc>
      </w:tr>
      <w:tr w:rsidR="00F72092" w:rsidRPr="000D1143" w14:paraId="3402B373" w14:textId="77777777" w:rsidTr="00217B21">
        <w:trPr>
          <w:trHeight w:val="397"/>
          <w:jc w:val="center"/>
        </w:trPr>
        <w:tc>
          <w:tcPr>
            <w:tcW w:w="2723" w:type="pct"/>
            <w:tcMar>
              <w:top w:w="0" w:type="dxa"/>
              <w:left w:w="108" w:type="dxa"/>
              <w:bottom w:w="0" w:type="dxa"/>
              <w:right w:w="108" w:type="dxa"/>
            </w:tcMar>
            <w:vAlign w:val="center"/>
          </w:tcPr>
          <w:p w14:paraId="06F8F79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性别</w:t>
            </w:r>
          </w:p>
        </w:tc>
        <w:tc>
          <w:tcPr>
            <w:tcW w:w="2277" w:type="pct"/>
            <w:tcMar>
              <w:top w:w="0" w:type="dxa"/>
              <w:left w:w="108" w:type="dxa"/>
              <w:bottom w:w="0" w:type="dxa"/>
              <w:right w:w="108" w:type="dxa"/>
            </w:tcMar>
            <w:vAlign w:val="center"/>
          </w:tcPr>
          <w:p w14:paraId="183E95B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女</w:t>
            </w:r>
          </w:p>
        </w:tc>
      </w:tr>
      <w:tr w:rsidR="00F72092" w:rsidRPr="000D1143" w14:paraId="52659E36" w14:textId="77777777" w:rsidTr="00217B21">
        <w:trPr>
          <w:trHeight w:val="397"/>
          <w:jc w:val="center"/>
        </w:trPr>
        <w:tc>
          <w:tcPr>
            <w:tcW w:w="2723" w:type="pct"/>
            <w:tcMar>
              <w:top w:w="0" w:type="dxa"/>
              <w:left w:w="108" w:type="dxa"/>
              <w:bottom w:w="0" w:type="dxa"/>
              <w:right w:w="108" w:type="dxa"/>
            </w:tcMar>
            <w:vAlign w:val="center"/>
          </w:tcPr>
          <w:p w14:paraId="66AB031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国籍</w:t>
            </w:r>
          </w:p>
        </w:tc>
        <w:tc>
          <w:tcPr>
            <w:tcW w:w="2277" w:type="pct"/>
            <w:tcMar>
              <w:top w:w="0" w:type="dxa"/>
              <w:left w:w="108" w:type="dxa"/>
              <w:bottom w:w="0" w:type="dxa"/>
              <w:right w:w="108" w:type="dxa"/>
            </w:tcMar>
            <w:vAlign w:val="center"/>
          </w:tcPr>
          <w:p w14:paraId="49A1772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中国</w:t>
            </w:r>
          </w:p>
        </w:tc>
      </w:tr>
      <w:tr w:rsidR="00F72092" w:rsidRPr="000D1143" w14:paraId="33F65C2F" w14:textId="77777777" w:rsidTr="00217B21">
        <w:trPr>
          <w:trHeight w:val="397"/>
          <w:jc w:val="center"/>
        </w:trPr>
        <w:tc>
          <w:tcPr>
            <w:tcW w:w="2723" w:type="pct"/>
            <w:tcMar>
              <w:top w:w="0" w:type="dxa"/>
              <w:left w:w="108" w:type="dxa"/>
              <w:bottom w:w="0" w:type="dxa"/>
              <w:right w:w="108" w:type="dxa"/>
            </w:tcMar>
            <w:vAlign w:val="center"/>
          </w:tcPr>
          <w:p w14:paraId="1F73658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身份证号码</w:t>
            </w:r>
          </w:p>
        </w:tc>
        <w:tc>
          <w:tcPr>
            <w:tcW w:w="2277" w:type="pct"/>
            <w:tcMar>
              <w:top w:w="0" w:type="dxa"/>
              <w:left w:w="108" w:type="dxa"/>
              <w:bottom w:w="0" w:type="dxa"/>
              <w:right w:w="108" w:type="dxa"/>
            </w:tcMar>
            <w:vAlign w:val="center"/>
          </w:tcPr>
          <w:p w14:paraId="290B5CD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3209231988********</w:t>
            </w:r>
          </w:p>
        </w:tc>
      </w:tr>
      <w:tr w:rsidR="00F72092" w:rsidRPr="000D1143" w14:paraId="00FCFABC" w14:textId="77777777" w:rsidTr="00217B21">
        <w:trPr>
          <w:trHeight w:val="397"/>
          <w:jc w:val="center"/>
        </w:trPr>
        <w:tc>
          <w:tcPr>
            <w:tcW w:w="2723" w:type="pct"/>
            <w:tcMar>
              <w:top w:w="0" w:type="dxa"/>
              <w:left w:w="108" w:type="dxa"/>
              <w:bottom w:w="0" w:type="dxa"/>
              <w:right w:w="108" w:type="dxa"/>
            </w:tcMar>
            <w:vAlign w:val="center"/>
          </w:tcPr>
          <w:p w14:paraId="0D3B3F0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住所</w:t>
            </w:r>
          </w:p>
        </w:tc>
        <w:tc>
          <w:tcPr>
            <w:tcW w:w="2277" w:type="pct"/>
            <w:tcMar>
              <w:top w:w="0" w:type="dxa"/>
              <w:left w:w="108" w:type="dxa"/>
              <w:bottom w:w="0" w:type="dxa"/>
              <w:right w:w="108" w:type="dxa"/>
            </w:tcMar>
            <w:vAlign w:val="center"/>
          </w:tcPr>
          <w:p w14:paraId="34ECF19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广州市海珠区</w:t>
            </w:r>
            <w:r w:rsidRPr="000D1143">
              <w:rPr>
                <w:kern w:val="0"/>
                <w:sz w:val="21"/>
                <w:szCs w:val="21"/>
              </w:rPr>
              <w:t>****</w:t>
            </w:r>
          </w:p>
        </w:tc>
      </w:tr>
      <w:tr w:rsidR="00F72092" w:rsidRPr="000D1143" w14:paraId="7E454A7E" w14:textId="77777777" w:rsidTr="00217B21">
        <w:trPr>
          <w:trHeight w:val="397"/>
          <w:jc w:val="center"/>
        </w:trPr>
        <w:tc>
          <w:tcPr>
            <w:tcW w:w="2723" w:type="pct"/>
            <w:tcMar>
              <w:top w:w="0" w:type="dxa"/>
              <w:left w:w="108" w:type="dxa"/>
              <w:bottom w:w="0" w:type="dxa"/>
              <w:right w:w="108" w:type="dxa"/>
            </w:tcMar>
            <w:vAlign w:val="center"/>
          </w:tcPr>
          <w:p w14:paraId="042BBFB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通讯地址</w:t>
            </w:r>
          </w:p>
        </w:tc>
        <w:tc>
          <w:tcPr>
            <w:tcW w:w="2277" w:type="pct"/>
            <w:tcMar>
              <w:top w:w="0" w:type="dxa"/>
              <w:left w:w="108" w:type="dxa"/>
              <w:bottom w:w="0" w:type="dxa"/>
              <w:right w:w="108" w:type="dxa"/>
            </w:tcMar>
            <w:vAlign w:val="center"/>
          </w:tcPr>
          <w:p w14:paraId="1D66728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sz w:val="21"/>
                <w:szCs w:val="21"/>
              </w:rPr>
              <w:t>广州市海珠区</w:t>
            </w:r>
            <w:r w:rsidRPr="000D1143">
              <w:rPr>
                <w:kern w:val="0"/>
                <w:sz w:val="21"/>
                <w:szCs w:val="21"/>
              </w:rPr>
              <w:t>****</w:t>
            </w:r>
          </w:p>
        </w:tc>
      </w:tr>
      <w:tr w:rsidR="00F72092" w:rsidRPr="000D1143" w14:paraId="429F1C1A" w14:textId="77777777" w:rsidTr="00217B21">
        <w:trPr>
          <w:trHeight w:val="397"/>
          <w:jc w:val="center"/>
        </w:trPr>
        <w:tc>
          <w:tcPr>
            <w:tcW w:w="2723" w:type="pct"/>
            <w:tcMar>
              <w:top w:w="0" w:type="dxa"/>
              <w:left w:w="108" w:type="dxa"/>
              <w:bottom w:w="0" w:type="dxa"/>
              <w:right w:w="108" w:type="dxa"/>
            </w:tcMar>
            <w:vAlign w:val="center"/>
          </w:tcPr>
          <w:p w14:paraId="4347B85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是否拥有其他国家或者地区的居留权</w:t>
            </w:r>
          </w:p>
        </w:tc>
        <w:tc>
          <w:tcPr>
            <w:tcW w:w="2277" w:type="pct"/>
            <w:tcMar>
              <w:top w:w="0" w:type="dxa"/>
              <w:left w:w="108" w:type="dxa"/>
              <w:bottom w:w="0" w:type="dxa"/>
              <w:right w:w="108" w:type="dxa"/>
            </w:tcMar>
            <w:vAlign w:val="center"/>
          </w:tcPr>
          <w:p w14:paraId="317723A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否</w:t>
            </w:r>
          </w:p>
        </w:tc>
      </w:tr>
    </w:tbl>
    <w:p w14:paraId="6D05DCE5" w14:textId="77777777" w:rsidR="00F72092" w:rsidRPr="000D1143" w:rsidRDefault="00F72092" w:rsidP="00217B21">
      <w:pPr>
        <w:pStyle w:val="004"/>
        <w:spacing w:before="120" w:after="120"/>
        <w:ind w:firstLine="482"/>
        <w:outlineLvl w:val="4"/>
        <w:rPr>
          <w:rStyle w:val="004Char"/>
        </w:rPr>
      </w:pPr>
      <w:r w:rsidRPr="000D1143">
        <w:t>（</w:t>
      </w:r>
      <w:r w:rsidRPr="000D1143">
        <w:t>2</w:t>
      </w:r>
      <w:r w:rsidRPr="000D1143">
        <w:t>）最近三年主要任职情况</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2"/>
        <w:gridCol w:w="1815"/>
        <w:gridCol w:w="1276"/>
        <w:gridCol w:w="1702"/>
        <w:gridCol w:w="3033"/>
      </w:tblGrid>
      <w:tr w:rsidR="00F72092" w:rsidRPr="000D1143" w14:paraId="4733C354" w14:textId="77777777" w:rsidTr="00217B21">
        <w:trPr>
          <w:trHeight w:val="397"/>
          <w:jc w:val="center"/>
        </w:trPr>
        <w:tc>
          <w:tcPr>
            <w:tcW w:w="412" w:type="pct"/>
            <w:tcMar>
              <w:top w:w="0" w:type="dxa"/>
              <w:left w:w="108" w:type="dxa"/>
              <w:bottom w:w="0" w:type="dxa"/>
              <w:right w:w="108" w:type="dxa"/>
            </w:tcMar>
            <w:vAlign w:val="center"/>
          </w:tcPr>
          <w:p w14:paraId="14F83A0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1064" w:type="pct"/>
            <w:tcMar>
              <w:top w:w="0" w:type="dxa"/>
              <w:left w:w="108" w:type="dxa"/>
              <w:bottom w:w="0" w:type="dxa"/>
              <w:right w:w="108" w:type="dxa"/>
            </w:tcMar>
            <w:vAlign w:val="center"/>
          </w:tcPr>
          <w:p w14:paraId="11D6C35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起止时间</w:t>
            </w:r>
          </w:p>
        </w:tc>
        <w:tc>
          <w:tcPr>
            <w:tcW w:w="748" w:type="pct"/>
            <w:tcMar>
              <w:top w:w="0" w:type="dxa"/>
              <w:left w:w="108" w:type="dxa"/>
              <w:bottom w:w="0" w:type="dxa"/>
              <w:right w:w="108" w:type="dxa"/>
            </w:tcMar>
            <w:vAlign w:val="center"/>
          </w:tcPr>
          <w:p w14:paraId="771074D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任职单位</w:t>
            </w:r>
          </w:p>
        </w:tc>
        <w:tc>
          <w:tcPr>
            <w:tcW w:w="998" w:type="pct"/>
            <w:tcMar>
              <w:top w:w="0" w:type="dxa"/>
              <w:left w:w="108" w:type="dxa"/>
              <w:bottom w:w="0" w:type="dxa"/>
              <w:right w:w="108" w:type="dxa"/>
            </w:tcMar>
            <w:vAlign w:val="center"/>
          </w:tcPr>
          <w:p w14:paraId="4D5F113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职务</w:t>
            </w:r>
          </w:p>
        </w:tc>
        <w:tc>
          <w:tcPr>
            <w:tcW w:w="1778" w:type="pct"/>
            <w:tcMar>
              <w:top w:w="0" w:type="dxa"/>
              <w:left w:w="108" w:type="dxa"/>
              <w:bottom w:w="0" w:type="dxa"/>
              <w:right w:w="108" w:type="dxa"/>
            </w:tcMar>
            <w:vAlign w:val="center"/>
          </w:tcPr>
          <w:p w14:paraId="5324D60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是否与任职单位存在产权关系</w:t>
            </w:r>
          </w:p>
        </w:tc>
      </w:tr>
      <w:tr w:rsidR="00F72092" w:rsidRPr="000D1143" w14:paraId="24D1B59C" w14:textId="77777777" w:rsidTr="00217B21">
        <w:trPr>
          <w:trHeight w:val="397"/>
          <w:jc w:val="center"/>
        </w:trPr>
        <w:tc>
          <w:tcPr>
            <w:tcW w:w="412" w:type="pct"/>
            <w:tcMar>
              <w:top w:w="0" w:type="dxa"/>
              <w:left w:w="108" w:type="dxa"/>
              <w:bottom w:w="0" w:type="dxa"/>
              <w:right w:w="108" w:type="dxa"/>
            </w:tcMar>
            <w:vAlign w:val="center"/>
          </w:tcPr>
          <w:p w14:paraId="27D93FD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1064" w:type="pct"/>
            <w:tcMar>
              <w:top w:w="0" w:type="dxa"/>
              <w:left w:w="108" w:type="dxa"/>
              <w:bottom w:w="0" w:type="dxa"/>
              <w:right w:w="108" w:type="dxa"/>
            </w:tcMar>
            <w:vAlign w:val="center"/>
          </w:tcPr>
          <w:p w14:paraId="5473CCA9"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sz w:val="21"/>
                <w:szCs w:val="21"/>
              </w:rPr>
              <w:t>2021</w:t>
            </w:r>
            <w:r w:rsidRPr="000D1143">
              <w:rPr>
                <w:sz w:val="21"/>
                <w:szCs w:val="21"/>
              </w:rPr>
              <w:t>年</w:t>
            </w:r>
            <w:r w:rsidRPr="000D1143">
              <w:rPr>
                <w:sz w:val="21"/>
                <w:szCs w:val="21"/>
              </w:rPr>
              <w:t>10</w:t>
            </w:r>
            <w:r w:rsidRPr="000D1143">
              <w:rPr>
                <w:sz w:val="21"/>
                <w:szCs w:val="21"/>
              </w:rPr>
              <w:t>月至今</w:t>
            </w:r>
          </w:p>
        </w:tc>
        <w:tc>
          <w:tcPr>
            <w:tcW w:w="748" w:type="pct"/>
            <w:tcMar>
              <w:top w:w="0" w:type="dxa"/>
              <w:left w:w="108" w:type="dxa"/>
              <w:bottom w:w="0" w:type="dxa"/>
              <w:right w:w="108" w:type="dxa"/>
            </w:tcMar>
            <w:vAlign w:val="center"/>
          </w:tcPr>
          <w:p w14:paraId="797F654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998" w:type="pct"/>
            <w:tcMar>
              <w:top w:w="0" w:type="dxa"/>
              <w:left w:w="108" w:type="dxa"/>
              <w:bottom w:w="0" w:type="dxa"/>
              <w:right w:w="108" w:type="dxa"/>
            </w:tcMar>
            <w:vAlign w:val="center"/>
          </w:tcPr>
          <w:p w14:paraId="275C641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董事</w:t>
            </w:r>
            <w:r w:rsidRPr="000D1143">
              <w:rPr>
                <w:bCs/>
                <w:color w:val="000000"/>
                <w:sz w:val="21"/>
                <w:szCs w:val="21"/>
              </w:rPr>
              <w:t>、副总经理</w:t>
            </w:r>
            <w:r w:rsidRPr="000D1143">
              <w:rPr>
                <w:kern w:val="0"/>
                <w:sz w:val="21"/>
                <w:szCs w:val="21"/>
              </w:rPr>
              <w:t>、董事会秘书</w:t>
            </w:r>
          </w:p>
        </w:tc>
        <w:tc>
          <w:tcPr>
            <w:tcW w:w="1778" w:type="pct"/>
            <w:tcMar>
              <w:top w:w="0" w:type="dxa"/>
              <w:left w:w="108" w:type="dxa"/>
              <w:bottom w:w="0" w:type="dxa"/>
              <w:right w:w="108" w:type="dxa"/>
            </w:tcMar>
            <w:vAlign w:val="center"/>
          </w:tcPr>
          <w:p w14:paraId="1E790C18" w14:textId="77777777" w:rsidR="00F72092" w:rsidRPr="000D1143" w:rsidRDefault="00F72092" w:rsidP="00F72092">
            <w:pPr>
              <w:widowControl/>
              <w:spacing w:beforeLines="0" w:before="0" w:afterLines="0" w:after="0" w:line="240" w:lineRule="auto"/>
              <w:ind w:firstLineChars="0" w:firstLine="0"/>
              <w:rPr>
                <w:sz w:val="21"/>
                <w:szCs w:val="21"/>
              </w:rPr>
            </w:pPr>
            <w:r w:rsidRPr="000D1143">
              <w:rPr>
                <w:sz w:val="21"/>
                <w:szCs w:val="21"/>
              </w:rPr>
              <w:t>是，直接</w:t>
            </w:r>
            <w:r w:rsidRPr="000D1143">
              <w:rPr>
                <w:rFonts w:hint="eastAsia"/>
                <w:sz w:val="21"/>
                <w:szCs w:val="21"/>
              </w:rPr>
              <w:t>持</w:t>
            </w:r>
            <w:r w:rsidRPr="000D1143">
              <w:rPr>
                <w:sz w:val="21"/>
                <w:szCs w:val="21"/>
              </w:rPr>
              <w:t>股</w:t>
            </w:r>
            <w:r w:rsidRPr="000D1143">
              <w:rPr>
                <w:sz w:val="21"/>
                <w:szCs w:val="21"/>
              </w:rPr>
              <w:t>1.58%</w:t>
            </w:r>
            <w:r w:rsidRPr="000D1143">
              <w:rPr>
                <w:rFonts w:hint="eastAsia"/>
                <w:sz w:val="21"/>
                <w:szCs w:val="21"/>
              </w:rPr>
              <w:t>，间接持股</w:t>
            </w:r>
            <w:r w:rsidRPr="000D1143">
              <w:rPr>
                <w:rFonts w:hint="eastAsia"/>
                <w:sz w:val="21"/>
                <w:szCs w:val="21"/>
              </w:rPr>
              <w:t>0.01%</w:t>
            </w:r>
            <w:r w:rsidRPr="000D1143">
              <w:rPr>
                <w:rFonts w:hint="eastAsia"/>
                <w:sz w:val="21"/>
                <w:szCs w:val="21"/>
              </w:rPr>
              <w:t>，合计持股</w:t>
            </w:r>
            <w:r w:rsidRPr="000D1143">
              <w:rPr>
                <w:rFonts w:hint="eastAsia"/>
                <w:sz w:val="21"/>
                <w:szCs w:val="21"/>
              </w:rPr>
              <w:t>1.59%</w:t>
            </w:r>
          </w:p>
        </w:tc>
      </w:tr>
    </w:tbl>
    <w:p w14:paraId="1C30E0B0" w14:textId="77777777" w:rsidR="00F72092" w:rsidRPr="000D1143" w:rsidRDefault="00F72092" w:rsidP="00217B21">
      <w:pPr>
        <w:pStyle w:val="004"/>
        <w:spacing w:before="120" w:after="120"/>
        <w:ind w:firstLine="482"/>
        <w:outlineLvl w:val="4"/>
      </w:pPr>
      <w:r w:rsidRPr="000D1143">
        <w:t>（</w:t>
      </w:r>
      <w:r w:rsidRPr="000D1143">
        <w:t>3</w:t>
      </w:r>
      <w:r w:rsidRPr="000D1143">
        <w:t>）控制的企业和关联企业基本情况</w:t>
      </w:r>
    </w:p>
    <w:p w14:paraId="1A289090" w14:textId="03B93D7E" w:rsidR="00F72092" w:rsidRPr="000D1143" w:rsidRDefault="00F72092" w:rsidP="00F72092">
      <w:pPr>
        <w:spacing w:before="120" w:afterLines="0" w:after="0"/>
        <w:ind w:firstLine="480"/>
        <w:rPr>
          <w:sz w:val="21"/>
          <w:szCs w:val="21"/>
        </w:rPr>
      </w:pPr>
      <w:r w:rsidRPr="000D1143">
        <w:t>截至</w:t>
      </w:r>
      <w:r w:rsidR="00DD6674" w:rsidRPr="000D1143">
        <w:t>本报告</w:t>
      </w:r>
      <w:r w:rsidRPr="000D1143">
        <w:t>签署日，除标的公司外，王佳</w:t>
      </w:r>
      <w:r w:rsidRPr="000D1143">
        <w:rPr>
          <w:rFonts w:hint="eastAsia"/>
        </w:rPr>
        <w:t>的</w:t>
      </w:r>
      <w:r w:rsidRPr="000D1143">
        <w:t>其他</w:t>
      </w:r>
      <w:r w:rsidRPr="000D1143">
        <w:rPr>
          <w:rFonts w:hint="eastAsia"/>
        </w:rPr>
        <w:t>对外投资</w:t>
      </w:r>
      <w:r w:rsidRPr="000D1143">
        <w:t>情况如下：</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53"/>
        <w:gridCol w:w="1716"/>
        <w:gridCol w:w="1102"/>
        <w:gridCol w:w="1874"/>
        <w:gridCol w:w="1562"/>
        <w:gridCol w:w="1756"/>
      </w:tblGrid>
      <w:tr w:rsidR="00F72092" w:rsidRPr="000D1143" w14:paraId="3BFD6E64" w14:textId="77777777" w:rsidTr="00217B21">
        <w:trPr>
          <w:trHeight w:val="397"/>
          <w:tblHeader/>
          <w:jc w:val="center"/>
        </w:trPr>
        <w:tc>
          <w:tcPr>
            <w:tcW w:w="430" w:type="pct"/>
            <w:tcMar>
              <w:top w:w="0" w:type="dxa"/>
              <w:left w:w="108" w:type="dxa"/>
              <w:bottom w:w="0" w:type="dxa"/>
              <w:right w:w="108" w:type="dxa"/>
            </w:tcMar>
            <w:vAlign w:val="center"/>
          </w:tcPr>
          <w:p w14:paraId="213EA8E0"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序号</w:t>
            </w:r>
          </w:p>
        </w:tc>
        <w:tc>
          <w:tcPr>
            <w:tcW w:w="979" w:type="pct"/>
            <w:tcMar>
              <w:top w:w="0" w:type="dxa"/>
              <w:left w:w="108" w:type="dxa"/>
              <w:bottom w:w="0" w:type="dxa"/>
              <w:right w:w="108" w:type="dxa"/>
            </w:tcMar>
            <w:vAlign w:val="center"/>
          </w:tcPr>
          <w:p w14:paraId="7BE15491"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企业名称</w:t>
            </w:r>
          </w:p>
        </w:tc>
        <w:tc>
          <w:tcPr>
            <w:tcW w:w="629" w:type="pct"/>
            <w:tcMar>
              <w:top w:w="0" w:type="dxa"/>
              <w:left w:w="108" w:type="dxa"/>
              <w:bottom w:w="0" w:type="dxa"/>
              <w:right w:w="108" w:type="dxa"/>
            </w:tcMar>
            <w:vAlign w:val="center"/>
          </w:tcPr>
          <w:p w14:paraId="0E762B8D"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持股比例</w:t>
            </w:r>
          </w:p>
        </w:tc>
        <w:tc>
          <w:tcPr>
            <w:tcW w:w="1069" w:type="pct"/>
            <w:tcMar>
              <w:top w:w="0" w:type="dxa"/>
              <w:left w:w="108" w:type="dxa"/>
              <w:bottom w:w="0" w:type="dxa"/>
              <w:right w:w="108" w:type="dxa"/>
            </w:tcMar>
            <w:vAlign w:val="center"/>
          </w:tcPr>
          <w:p w14:paraId="667170D9"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法定代表人</w:t>
            </w:r>
            <w:r w:rsidRPr="000D1143">
              <w:rPr>
                <w:b/>
                <w:bCs/>
                <w:sz w:val="21"/>
                <w:szCs w:val="21"/>
              </w:rPr>
              <w:t>/</w:t>
            </w:r>
            <w:r w:rsidRPr="000D1143">
              <w:rPr>
                <w:b/>
                <w:bCs/>
                <w:sz w:val="21"/>
                <w:szCs w:val="21"/>
              </w:rPr>
              <w:t>执行事务合伙人</w:t>
            </w:r>
          </w:p>
        </w:tc>
        <w:tc>
          <w:tcPr>
            <w:tcW w:w="891" w:type="pct"/>
            <w:tcMar>
              <w:top w:w="0" w:type="dxa"/>
              <w:left w:w="108" w:type="dxa"/>
              <w:bottom w:w="0" w:type="dxa"/>
              <w:right w:w="108" w:type="dxa"/>
            </w:tcMar>
            <w:vAlign w:val="center"/>
          </w:tcPr>
          <w:p w14:paraId="2903309E"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注册资本</w:t>
            </w:r>
          </w:p>
        </w:tc>
        <w:tc>
          <w:tcPr>
            <w:tcW w:w="1002" w:type="pct"/>
            <w:tcMar>
              <w:top w:w="0" w:type="dxa"/>
              <w:left w:w="108" w:type="dxa"/>
              <w:bottom w:w="0" w:type="dxa"/>
              <w:right w:w="108" w:type="dxa"/>
            </w:tcMar>
            <w:vAlign w:val="center"/>
          </w:tcPr>
          <w:p w14:paraId="7A6CD391"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主营业务</w:t>
            </w:r>
          </w:p>
        </w:tc>
      </w:tr>
      <w:tr w:rsidR="00F72092" w:rsidRPr="000D1143" w14:paraId="5DD0F254" w14:textId="77777777" w:rsidTr="00217B21">
        <w:trPr>
          <w:trHeight w:val="397"/>
          <w:jc w:val="center"/>
        </w:trPr>
        <w:tc>
          <w:tcPr>
            <w:tcW w:w="430" w:type="pct"/>
            <w:tcMar>
              <w:top w:w="0" w:type="dxa"/>
              <w:left w:w="108" w:type="dxa"/>
              <w:bottom w:w="0" w:type="dxa"/>
              <w:right w:w="108" w:type="dxa"/>
            </w:tcMar>
            <w:vAlign w:val="center"/>
          </w:tcPr>
          <w:p w14:paraId="0480D0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979" w:type="pct"/>
            <w:tcMar>
              <w:top w:w="0" w:type="dxa"/>
              <w:left w:w="108" w:type="dxa"/>
              <w:bottom w:w="0" w:type="dxa"/>
              <w:right w:w="108" w:type="dxa"/>
            </w:tcMar>
            <w:vAlign w:val="center"/>
          </w:tcPr>
          <w:p w14:paraId="5CDD5704"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上海德粤群益企业管理合伙企业（有限合伙）</w:t>
            </w:r>
          </w:p>
        </w:tc>
        <w:tc>
          <w:tcPr>
            <w:tcW w:w="629" w:type="pct"/>
            <w:tcMar>
              <w:top w:w="0" w:type="dxa"/>
              <w:left w:w="108" w:type="dxa"/>
              <w:bottom w:w="0" w:type="dxa"/>
              <w:right w:w="108" w:type="dxa"/>
            </w:tcMar>
            <w:vAlign w:val="center"/>
          </w:tcPr>
          <w:p w14:paraId="326012A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color w:val="000000"/>
                <w:sz w:val="21"/>
                <w:szCs w:val="21"/>
              </w:rPr>
              <w:t>0.3025%</w:t>
            </w:r>
          </w:p>
        </w:tc>
        <w:tc>
          <w:tcPr>
            <w:tcW w:w="1069" w:type="pct"/>
            <w:tcMar>
              <w:top w:w="0" w:type="dxa"/>
              <w:left w:w="108" w:type="dxa"/>
              <w:bottom w:w="0" w:type="dxa"/>
              <w:right w:w="108" w:type="dxa"/>
            </w:tcMar>
            <w:vAlign w:val="center"/>
          </w:tcPr>
          <w:p w14:paraId="2AB7DD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德同广报（珠海）私募基金管理有限公司</w:t>
            </w:r>
          </w:p>
        </w:tc>
        <w:tc>
          <w:tcPr>
            <w:tcW w:w="891" w:type="pct"/>
            <w:tcMar>
              <w:top w:w="0" w:type="dxa"/>
              <w:left w:w="108" w:type="dxa"/>
              <w:bottom w:w="0" w:type="dxa"/>
              <w:right w:w="108" w:type="dxa"/>
            </w:tcMar>
            <w:vAlign w:val="center"/>
          </w:tcPr>
          <w:p w14:paraId="6AB622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color w:val="000000"/>
                <w:sz w:val="21"/>
                <w:szCs w:val="21"/>
                <w:shd w:val="clear" w:color="auto" w:fill="FFFFFF"/>
              </w:rPr>
              <w:t>165.3</w:t>
            </w:r>
            <w:r w:rsidRPr="000D1143">
              <w:rPr>
                <w:rFonts w:hint="eastAsia"/>
                <w:color w:val="000000"/>
                <w:sz w:val="21"/>
                <w:szCs w:val="21"/>
                <w:shd w:val="clear" w:color="auto" w:fill="FFFFFF"/>
              </w:rPr>
              <w:t>0</w:t>
            </w:r>
            <w:r w:rsidRPr="000D1143">
              <w:rPr>
                <w:color w:val="000000"/>
                <w:sz w:val="21"/>
                <w:szCs w:val="21"/>
                <w:shd w:val="clear" w:color="auto" w:fill="FFFFFF"/>
              </w:rPr>
              <w:t>万元</w:t>
            </w:r>
          </w:p>
        </w:tc>
        <w:tc>
          <w:tcPr>
            <w:tcW w:w="1002" w:type="pct"/>
            <w:tcMar>
              <w:top w:w="0" w:type="dxa"/>
              <w:left w:w="108" w:type="dxa"/>
              <w:bottom w:w="0" w:type="dxa"/>
              <w:right w:w="108" w:type="dxa"/>
            </w:tcMar>
            <w:vAlign w:val="center"/>
          </w:tcPr>
          <w:p w14:paraId="685346D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员工跟投企业</w:t>
            </w:r>
          </w:p>
        </w:tc>
      </w:tr>
      <w:tr w:rsidR="00F72092" w:rsidRPr="000D1143" w14:paraId="43E0B1AB" w14:textId="77777777" w:rsidTr="00217B21">
        <w:trPr>
          <w:trHeight w:val="397"/>
          <w:jc w:val="center"/>
        </w:trPr>
        <w:tc>
          <w:tcPr>
            <w:tcW w:w="430" w:type="pct"/>
            <w:tcMar>
              <w:top w:w="0" w:type="dxa"/>
              <w:left w:w="108" w:type="dxa"/>
              <w:bottom w:w="0" w:type="dxa"/>
              <w:right w:w="108" w:type="dxa"/>
            </w:tcMar>
            <w:vAlign w:val="center"/>
          </w:tcPr>
          <w:p w14:paraId="33ED6D0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979" w:type="pct"/>
            <w:tcMar>
              <w:top w:w="0" w:type="dxa"/>
              <w:left w:w="108" w:type="dxa"/>
              <w:bottom w:w="0" w:type="dxa"/>
              <w:right w:w="108" w:type="dxa"/>
            </w:tcMar>
            <w:vAlign w:val="center"/>
          </w:tcPr>
          <w:p w14:paraId="367BE687"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上海德盾企业管理合伙企业（有限合伙）</w:t>
            </w:r>
          </w:p>
        </w:tc>
        <w:tc>
          <w:tcPr>
            <w:tcW w:w="629" w:type="pct"/>
            <w:tcMar>
              <w:top w:w="0" w:type="dxa"/>
              <w:left w:w="108" w:type="dxa"/>
              <w:bottom w:w="0" w:type="dxa"/>
              <w:right w:w="108" w:type="dxa"/>
            </w:tcMar>
            <w:vAlign w:val="center"/>
          </w:tcPr>
          <w:p w14:paraId="4A47AC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color w:val="000000"/>
                <w:sz w:val="21"/>
                <w:szCs w:val="21"/>
              </w:rPr>
              <w:t>12.5</w:t>
            </w:r>
            <w:r w:rsidRPr="000D1143">
              <w:rPr>
                <w:rFonts w:hint="eastAsia"/>
                <w:color w:val="000000"/>
                <w:sz w:val="21"/>
                <w:szCs w:val="21"/>
              </w:rPr>
              <w:t>0</w:t>
            </w:r>
            <w:r w:rsidRPr="000D1143">
              <w:rPr>
                <w:color w:val="000000"/>
                <w:sz w:val="21"/>
                <w:szCs w:val="21"/>
              </w:rPr>
              <w:t>%</w:t>
            </w:r>
          </w:p>
        </w:tc>
        <w:tc>
          <w:tcPr>
            <w:tcW w:w="1069" w:type="pct"/>
            <w:tcMar>
              <w:top w:w="0" w:type="dxa"/>
              <w:left w:w="108" w:type="dxa"/>
              <w:bottom w:w="0" w:type="dxa"/>
              <w:right w:w="108" w:type="dxa"/>
            </w:tcMar>
            <w:vAlign w:val="center"/>
          </w:tcPr>
          <w:p w14:paraId="3AA219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郑凯还</w:t>
            </w:r>
          </w:p>
        </w:tc>
        <w:tc>
          <w:tcPr>
            <w:tcW w:w="891" w:type="pct"/>
            <w:tcMar>
              <w:top w:w="0" w:type="dxa"/>
              <w:left w:w="108" w:type="dxa"/>
              <w:bottom w:w="0" w:type="dxa"/>
              <w:right w:w="108" w:type="dxa"/>
            </w:tcMar>
            <w:vAlign w:val="center"/>
          </w:tcPr>
          <w:p w14:paraId="77C72A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800.00</w:t>
            </w:r>
            <w:r w:rsidRPr="000D1143">
              <w:rPr>
                <w:sz w:val="21"/>
                <w:szCs w:val="21"/>
              </w:rPr>
              <w:t>万元</w:t>
            </w:r>
          </w:p>
        </w:tc>
        <w:tc>
          <w:tcPr>
            <w:tcW w:w="1002" w:type="pct"/>
            <w:tcMar>
              <w:top w:w="0" w:type="dxa"/>
              <w:left w:w="108" w:type="dxa"/>
              <w:bottom w:w="0" w:type="dxa"/>
              <w:right w:w="108" w:type="dxa"/>
            </w:tcMar>
            <w:vAlign w:val="center"/>
          </w:tcPr>
          <w:p w14:paraId="2EC482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员工跟投企业</w:t>
            </w:r>
          </w:p>
        </w:tc>
      </w:tr>
    </w:tbl>
    <w:p w14:paraId="1E0CBD99" w14:textId="77777777" w:rsidR="00F72092" w:rsidRPr="000D1143" w:rsidRDefault="00F72092" w:rsidP="00217B21">
      <w:pPr>
        <w:pStyle w:val="002"/>
        <w:spacing w:before="120" w:after="120"/>
      </w:pPr>
      <w:bookmarkStart w:id="152" w:name="_Toc214351868"/>
      <w:bookmarkStart w:id="153" w:name="_Toc214367584"/>
      <w:bookmarkEnd w:id="143"/>
      <w:r w:rsidRPr="000D1143">
        <w:lastRenderedPageBreak/>
        <w:t>二、募集</w:t>
      </w:r>
      <w:r w:rsidRPr="000D1143">
        <w:rPr>
          <w:rFonts w:hint="eastAsia"/>
        </w:rPr>
        <w:t>配套</w:t>
      </w:r>
      <w:r w:rsidRPr="000D1143">
        <w:t>资金的交易对方基本情况</w:t>
      </w:r>
      <w:bookmarkEnd w:id="152"/>
      <w:bookmarkEnd w:id="153"/>
    </w:p>
    <w:p w14:paraId="69D24D34" w14:textId="77777777" w:rsidR="00F72092" w:rsidRPr="000D1143" w:rsidRDefault="00F72092" w:rsidP="00F72092">
      <w:pPr>
        <w:spacing w:before="120" w:afterLines="0" w:after="0"/>
        <w:ind w:firstLine="480"/>
      </w:pPr>
      <w:r w:rsidRPr="000D1143">
        <w:t>本次交易中，上市公司拟向实际控制人之一马学沛先生发行股份募集配套资金。</w:t>
      </w:r>
    </w:p>
    <w:p w14:paraId="43E8ADB1" w14:textId="0DBC8D33" w:rsidR="00F72092" w:rsidRPr="000D1143" w:rsidRDefault="00F72092" w:rsidP="00F72092">
      <w:pPr>
        <w:spacing w:before="120" w:afterLines="0" w:after="0"/>
        <w:ind w:firstLine="480"/>
      </w:pPr>
      <w:r w:rsidRPr="000D1143">
        <w:t>马学沛先生基本情况见</w:t>
      </w:r>
      <w:r w:rsidR="00DD6674" w:rsidRPr="000D1143">
        <w:t>本报告</w:t>
      </w:r>
      <w:r w:rsidRPr="000D1143">
        <w:rPr>
          <w:rFonts w:ascii="宋体" w:hAnsi="宋体"/>
        </w:rPr>
        <w:t>“</w:t>
      </w:r>
      <w:r w:rsidRPr="000D1143">
        <w:t>第二章</w:t>
      </w:r>
      <w:r w:rsidRPr="000D1143">
        <w:t xml:space="preserve"> </w:t>
      </w:r>
      <w:r w:rsidRPr="000D1143">
        <w:t>上市公司基本情况</w:t>
      </w:r>
      <w:r w:rsidRPr="000D1143">
        <w:rPr>
          <w:rFonts w:ascii="宋体" w:hAnsi="宋体"/>
        </w:rPr>
        <w:t>”</w:t>
      </w:r>
      <w:r w:rsidRPr="000D1143">
        <w:t>之</w:t>
      </w:r>
      <w:r w:rsidRPr="000D1143">
        <w:rPr>
          <w:rFonts w:ascii="宋体" w:hAnsi="宋体"/>
        </w:rPr>
        <w:t>“</w:t>
      </w:r>
      <w:r w:rsidRPr="000D1143">
        <w:t>七、控股股东及实际控制人概况</w:t>
      </w:r>
      <w:r w:rsidRPr="000D1143">
        <w:rPr>
          <w:rFonts w:ascii="宋体" w:hAnsi="宋体"/>
        </w:rPr>
        <w:t>”</w:t>
      </w:r>
      <w:r w:rsidRPr="000D1143">
        <w:t>之</w:t>
      </w:r>
      <w:r w:rsidRPr="000D1143">
        <w:rPr>
          <w:rFonts w:ascii="宋体" w:hAnsi="宋体"/>
        </w:rPr>
        <w:t>“</w:t>
      </w:r>
      <w:r w:rsidRPr="000D1143">
        <w:t>（二）实际控制人</w:t>
      </w:r>
      <w:r w:rsidRPr="000D1143">
        <w:rPr>
          <w:rFonts w:ascii="宋体" w:hAnsi="宋体"/>
        </w:rPr>
        <w:t>”</w:t>
      </w:r>
      <w:r w:rsidRPr="000D1143">
        <w:t>。</w:t>
      </w:r>
    </w:p>
    <w:p w14:paraId="505C250F" w14:textId="77777777" w:rsidR="00F72092" w:rsidRPr="000D1143" w:rsidRDefault="00F72092" w:rsidP="00217B21">
      <w:pPr>
        <w:pStyle w:val="002"/>
        <w:spacing w:before="120" w:after="120"/>
      </w:pPr>
      <w:bookmarkStart w:id="154" w:name="_Toc214351869"/>
      <w:bookmarkStart w:id="155" w:name="_Toc214367585"/>
      <w:r w:rsidRPr="000D1143">
        <w:t>三、其他事项说明</w:t>
      </w:r>
      <w:bookmarkEnd w:id="154"/>
      <w:bookmarkEnd w:id="155"/>
    </w:p>
    <w:p w14:paraId="7A068E68" w14:textId="77777777" w:rsidR="00F72092" w:rsidRPr="000D1143" w:rsidRDefault="00F72092" w:rsidP="00217B21">
      <w:pPr>
        <w:pStyle w:val="003"/>
        <w:spacing w:before="120" w:after="120"/>
        <w:ind w:firstLine="482"/>
      </w:pPr>
      <w:r w:rsidRPr="000D1143">
        <w:t>（一）交易对方之间的关联关系</w:t>
      </w:r>
    </w:p>
    <w:p w14:paraId="68922371" w14:textId="77777777" w:rsidR="00F72092" w:rsidRPr="000D1143" w:rsidRDefault="00F72092" w:rsidP="00F72092">
      <w:pPr>
        <w:spacing w:before="120" w:afterLines="0" w:after="0"/>
        <w:ind w:firstLine="480"/>
      </w:pPr>
      <w:r w:rsidRPr="000D1143">
        <w:t>交易对方之间关联关系情况如下：</w:t>
      </w:r>
    </w:p>
    <w:tbl>
      <w:tblPr>
        <w:tblStyle w:val="affff0"/>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65"/>
        <w:gridCol w:w="2474"/>
        <w:gridCol w:w="5286"/>
      </w:tblGrid>
      <w:tr w:rsidR="00F72092" w:rsidRPr="000D1143" w14:paraId="7C8903A4" w14:textId="77777777" w:rsidTr="00217B21">
        <w:trPr>
          <w:trHeight w:val="397"/>
          <w:tblHeader/>
          <w:jc w:val="center"/>
        </w:trPr>
        <w:tc>
          <w:tcPr>
            <w:tcW w:w="449" w:type="pct"/>
            <w:tcMar>
              <w:top w:w="0" w:type="dxa"/>
              <w:left w:w="108" w:type="dxa"/>
              <w:bottom w:w="0" w:type="dxa"/>
              <w:right w:w="108" w:type="dxa"/>
            </w:tcMar>
            <w:vAlign w:val="center"/>
          </w:tcPr>
          <w:p w14:paraId="4966830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1450" w:type="pct"/>
            <w:tcMar>
              <w:top w:w="0" w:type="dxa"/>
              <w:left w:w="108" w:type="dxa"/>
              <w:bottom w:w="0" w:type="dxa"/>
              <w:right w:w="108" w:type="dxa"/>
            </w:tcMar>
            <w:vAlign w:val="center"/>
          </w:tcPr>
          <w:p w14:paraId="7CBDDA1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交易对方名称</w:t>
            </w:r>
          </w:p>
        </w:tc>
        <w:tc>
          <w:tcPr>
            <w:tcW w:w="3099" w:type="pct"/>
            <w:tcMar>
              <w:top w:w="0" w:type="dxa"/>
              <w:left w:w="108" w:type="dxa"/>
              <w:bottom w:w="0" w:type="dxa"/>
              <w:right w:w="108" w:type="dxa"/>
            </w:tcMar>
            <w:vAlign w:val="center"/>
          </w:tcPr>
          <w:p w14:paraId="1A63AA4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关联关系</w:t>
            </w:r>
          </w:p>
        </w:tc>
      </w:tr>
      <w:tr w:rsidR="00F72092" w:rsidRPr="000D1143" w14:paraId="794F01BB" w14:textId="77777777" w:rsidTr="00217B21">
        <w:trPr>
          <w:trHeight w:val="397"/>
          <w:jc w:val="center"/>
        </w:trPr>
        <w:tc>
          <w:tcPr>
            <w:tcW w:w="449" w:type="pct"/>
            <w:tcMar>
              <w:top w:w="0" w:type="dxa"/>
              <w:left w:w="108" w:type="dxa"/>
              <w:bottom w:w="0" w:type="dxa"/>
              <w:right w:w="108" w:type="dxa"/>
            </w:tcMar>
            <w:vAlign w:val="center"/>
          </w:tcPr>
          <w:p w14:paraId="2F5DA93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1450" w:type="pct"/>
            <w:tcMar>
              <w:top w:w="0" w:type="dxa"/>
              <w:left w:w="108" w:type="dxa"/>
              <w:bottom w:w="0" w:type="dxa"/>
              <w:right w:w="108" w:type="dxa"/>
            </w:tcMar>
            <w:vAlign w:val="center"/>
          </w:tcPr>
          <w:p w14:paraId="37312F3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陈耿豪</w:t>
            </w:r>
          </w:p>
        </w:tc>
        <w:tc>
          <w:tcPr>
            <w:tcW w:w="3099" w:type="pct"/>
            <w:vMerge w:val="restart"/>
            <w:tcMar>
              <w:top w:w="0" w:type="dxa"/>
              <w:left w:w="108" w:type="dxa"/>
              <w:bottom w:w="0" w:type="dxa"/>
              <w:right w:w="108" w:type="dxa"/>
            </w:tcMar>
            <w:vAlign w:val="center"/>
          </w:tcPr>
          <w:p w14:paraId="74EC5BF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w:t>
            </w:r>
            <w:r w:rsidRPr="000D1143">
              <w:rPr>
                <w:rFonts w:hint="eastAsia"/>
                <w:kern w:val="0"/>
                <w:sz w:val="21"/>
                <w:szCs w:val="21"/>
              </w:rPr>
              <w:t>、</w:t>
            </w:r>
            <w:r w:rsidRPr="000D1143">
              <w:rPr>
                <w:kern w:val="0"/>
                <w:sz w:val="21"/>
                <w:szCs w:val="21"/>
              </w:rPr>
              <w:t>乐摇、乐熙熙、乐哈哈、乐腾腾均系星云开物员工持股平台；</w:t>
            </w:r>
          </w:p>
          <w:p w14:paraId="2A901108" w14:textId="77777777" w:rsidR="00F72092" w:rsidRPr="000D1143" w:rsidRDefault="00F72092" w:rsidP="00F72092">
            <w:pPr>
              <w:widowControl/>
              <w:spacing w:beforeLines="0" w:before="0" w:afterLines="0" w:after="0" w:line="240" w:lineRule="auto"/>
              <w:ind w:firstLineChars="0" w:firstLine="0"/>
              <w:rPr>
                <w:color w:val="000000" w:themeColor="text1"/>
                <w:sz w:val="21"/>
                <w:szCs w:val="21"/>
              </w:rPr>
            </w:pPr>
            <w:r w:rsidRPr="000D1143">
              <w:rPr>
                <w:kern w:val="0"/>
                <w:sz w:val="21"/>
                <w:szCs w:val="21"/>
              </w:rPr>
              <w:t>2</w:t>
            </w:r>
            <w:r w:rsidRPr="000D1143">
              <w:rPr>
                <w:rFonts w:hint="eastAsia"/>
                <w:kern w:val="0"/>
                <w:sz w:val="21"/>
                <w:szCs w:val="21"/>
              </w:rPr>
              <w:t>、</w:t>
            </w:r>
            <w:r w:rsidRPr="000D1143">
              <w:rPr>
                <w:kern w:val="0"/>
                <w:sz w:val="21"/>
                <w:szCs w:val="21"/>
              </w:rPr>
              <w:t>陈耿豪分别持有乐摇、乐熙熙、乐哈哈、乐腾腾</w:t>
            </w:r>
            <w:r w:rsidRPr="000D1143">
              <w:rPr>
                <w:color w:val="000000" w:themeColor="text1"/>
                <w:sz w:val="21"/>
                <w:szCs w:val="21"/>
              </w:rPr>
              <w:t>1.07%</w:t>
            </w:r>
            <w:r w:rsidRPr="000D1143">
              <w:rPr>
                <w:color w:val="000000" w:themeColor="text1"/>
                <w:sz w:val="21"/>
                <w:szCs w:val="21"/>
              </w:rPr>
              <w:t>、</w:t>
            </w:r>
            <w:r w:rsidRPr="000D1143">
              <w:rPr>
                <w:rFonts w:hint="eastAsia"/>
                <w:color w:val="000000" w:themeColor="text1"/>
                <w:sz w:val="21"/>
                <w:szCs w:val="21"/>
              </w:rPr>
              <w:t>0.63</w:t>
            </w:r>
            <w:r w:rsidRPr="000D1143">
              <w:rPr>
                <w:color w:val="000000" w:themeColor="text1"/>
                <w:sz w:val="21"/>
                <w:szCs w:val="21"/>
              </w:rPr>
              <w:t>%</w:t>
            </w:r>
            <w:r w:rsidRPr="000D1143">
              <w:rPr>
                <w:color w:val="000000" w:themeColor="text1"/>
                <w:sz w:val="21"/>
                <w:szCs w:val="21"/>
              </w:rPr>
              <w:t>、</w:t>
            </w:r>
            <w:r w:rsidRPr="000D1143">
              <w:rPr>
                <w:color w:val="000000" w:themeColor="text1"/>
                <w:sz w:val="21"/>
                <w:szCs w:val="21"/>
              </w:rPr>
              <w:t>0.10%</w:t>
            </w:r>
            <w:r w:rsidRPr="000D1143">
              <w:rPr>
                <w:color w:val="000000" w:themeColor="text1"/>
                <w:sz w:val="21"/>
                <w:szCs w:val="21"/>
              </w:rPr>
              <w:t>、</w:t>
            </w:r>
            <w:r w:rsidRPr="000D1143">
              <w:rPr>
                <w:color w:val="000000" w:themeColor="text1"/>
                <w:sz w:val="21"/>
                <w:szCs w:val="21"/>
              </w:rPr>
              <w:t>0.02%</w:t>
            </w:r>
            <w:r w:rsidRPr="000D1143">
              <w:rPr>
                <w:color w:val="000000" w:themeColor="text1"/>
                <w:sz w:val="21"/>
                <w:szCs w:val="21"/>
              </w:rPr>
              <w:t>的合伙份额</w:t>
            </w:r>
            <w:r w:rsidRPr="000D1143">
              <w:rPr>
                <w:rFonts w:hint="eastAsia"/>
                <w:color w:val="000000" w:themeColor="text1"/>
                <w:sz w:val="21"/>
                <w:szCs w:val="21"/>
              </w:rPr>
              <w:t>；</w:t>
            </w:r>
          </w:p>
          <w:p w14:paraId="73EA29B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rFonts w:hint="eastAsia"/>
                <w:color w:val="000000" w:themeColor="text1"/>
                <w:sz w:val="21"/>
                <w:szCs w:val="21"/>
              </w:rPr>
              <w:t>3</w:t>
            </w:r>
            <w:r w:rsidRPr="000D1143">
              <w:rPr>
                <w:rFonts w:hint="eastAsia"/>
                <w:color w:val="000000" w:themeColor="text1"/>
                <w:sz w:val="21"/>
                <w:szCs w:val="21"/>
              </w:rPr>
              <w:t>、乐熙熙、乐腾腾及乐摇的执行事务合伙人均为陈伟镇。</w:t>
            </w:r>
          </w:p>
        </w:tc>
      </w:tr>
      <w:tr w:rsidR="00F72092" w:rsidRPr="000D1143" w14:paraId="57382ABD" w14:textId="77777777" w:rsidTr="00217B21">
        <w:trPr>
          <w:trHeight w:val="397"/>
          <w:jc w:val="center"/>
        </w:trPr>
        <w:tc>
          <w:tcPr>
            <w:tcW w:w="449" w:type="pct"/>
            <w:tcMar>
              <w:top w:w="0" w:type="dxa"/>
              <w:left w:w="108" w:type="dxa"/>
              <w:bottom w:w="0" w:type="dxa"/>
              <w:right w:w="108" w:type="dxa"/>
            </w:tcMar>
            <w:vAlign w:val="center"/>
          </w:tcPr>
          <w:p w14:paraId="6702623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w:t>
            </w:r>
          </w:p>
        </w:tc>
        <w:tc>
          <w:tcPr>
            <w:tcW w:w="1450" w:type="pct"/>
            <w:tcMar>
              <w:top w:w="0" w:type="dxa"/>
              <w:left w:w="108" w:type="dxa"/>
              <w:bottom w:w="0" w:type="dxa"/>
              <w:right w:w="108" w:type="dxa"/>
            </w:tcMar>
            <w:vAlign w:val="center"/>
          </w:tcPr>
          <w:p w14:paraId="617F890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3099" w:type="pct"/>
            <w:vMerge/>
            <w:tcMar>
              <w:top w:w="0" w:type="dxa"/>
              <w:left w:w="108" w:type="dxa"/>
              <w:bottom w:w="0" w:type="dxa"/>
              <w:right w:w="108" w:type="dxa"/>
            </w:tcMar>
            <w:vAlign w:val="center"/>
          </w:tcPr>
          <w:p w14:paraId="74B8238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2FDF118F" w14:textId="77777777" w:rsidTr="00217B21">
        <w:trPr>
          <w:trHeight w:val="397"/>
          <w:jc w:val="center"/>
        </w:trPr>
        <w:tc>
          <w:tcPr>
            <w:tcW w:w="449" w:type="pct"/>
            <w:tcMar>
              <w:top w:w="0" w:type="dxa"/>
              <w:left w:w="108" w:type="dxa"/>
              <w:bottom w:w="0" w:type="dxa"/>
              <w:right w:w="108" w:type="dxa"/>
            </w:tcMar>
            <w:vAlign w:val="center"/>
          </w:tcPr>
          <w:p w14:paraId="20CC8B2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3</w:t>
            </w:r>
          </w:p>
        </w:tc>
        <w:tc>
          <w:tcPr>
            <w:tcW w:w="1450" w:type="pct"/>
            <w:tcMar>
              <w:top w:w="0" w:type="dxa"/>
              <w:left w:w="108" w:type="dxa"/>
              <w:bottom w:w="0" w:type="dxa"/>
              <w:right w:w="108" w:type="dxa"/>
            </w:tcMar>
            <w:vAlign w:val="center"/>
          </w:tcPr>
          <w:p w14:paraId="620204C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乐熙熙</w:t>
            </w:r>
          </w:p>
        </w:tc>
        <w:tc>
          <w:tcPr>
            <w:tcW w:w="3099" w:type="pct"/>
            <w:vMerge/>
            <w:tcMar>
              <w:top w:w="0" w:type="dxa"/>
              <w:left w:w="108" w:type="dxa"/>
              <w:bottom w:w="0" w:type="dxa"/>
              <w:right w:w="108" w:type="dxa"/>
            </w:tcMar>
            <w:vAlign w:val="center"/>
          </w:tcPr>
          <w:p w14:paraId="027DD19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20A3C31E" w14:textId="77777777" w:rsidTr="00217B21">
        <w:trPr>
          <w:trHeight w:val="397"/>
          <w:jc w:val="center"/>
        </w:trPr>
        <w:tc>
          <w:tcPr>
            <w:tcW w:w="449" w:type="pct"/>
            <w:tcMar>
              <w:top w:w="0" w:type="dxa"/>
              <w:left w:w="108" w:type="dxa"/>
              <w:bottom w:w="0" w:type="dxa"/>
              <w:right w:w="108" w:type="dxa"/>
            </w:tcMar>
            <w:vAlign w:val="center"/>
          </w:tcPr>
          <w:p w14:paraId="1BB1642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4</w:t>
            </w:r>
          </w:p>
        </w:tc>
        <w:tc>
          <w:tcPr>
            <w:tcW w:w="1450" w:type="pct"/>
            <w:tcMar>
              <w:top w:w="0" w:type="dxa"/>
              <w:left w:w="108" w:type="dxa"/>
              <w:bottom w:w="0" w:type="dxa"/>
              <w:right w:w="108" w:type="dxa"/>
            </w:tcMar>
            <w:vAlign w:val="center"/>
          </w:tcPr>
          <w:p w14:paraId="7F5C2EC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乐哈哈</w:t>
            </w:r>
          </w:p>
        </w:tc>
        <w:tc>
          <w:tcPr>
            <w:tcW w:w="3099" w:type="pct"/>
            <w:vMerge/>
            <w:tcMar>
              <w:top w:w="0" w:type="dxa"/>
              <w:left w:w="108" w:type="dxa"/>
              <w:bottom w:w="0" w:type="dxa"/>
              <w:right w:w="108" w:type="dxa"/>
            </w:tcMar>
            <w:vAlign w:val="center"/>
          </w:tcPr>
          <w:p w14:paraId="0E7B060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31154134" w14:textId="77777777" w:rsidTr="00217B21">
        <w:trPr>
          <w:trHeight w:val="397"/>
          <w:jc w:val="center"/>
        </w:trPr>
        <w:tc>
          <w:tcPr>
            <w:tcW w:w="449" w:type="pct"/>
            <w:tcMar>
              <w:top w:w="0" w:type="dxa"/>
              <w:left w:w="108" w:type="dxa"/>
              <w:bottom w:w="0" w:type="dxa"/>
              <w:right w:w="108" w:type="dxa"/>
            </w:tcMar>
            <w:vAlign w:val="center"/>
          </w:tcPr>
          <w:p w14:paraId="458117A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w:t>
            </w:r>
          </w:p>
        </w:tc>
        <w:tc>
          <w:tcPr>
            <w:tcW w:w="1450" w:type="pct"/>
            <w:tcMar>
              <w:top w:w="0" w:type="dxa"/>
              <w:left w:w="108" w:type="dxa"/>
              <w:bottom w:w="0" w:type="dxa"/>
              <w:right w:w="108" w:type="dxa"/>
            </w:tcMar>
            <w:vAlign w:val="center"/>
          </w:tcPr>
          <w:p w14:paraId="047680D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乐腾腾</w:t>
            </w:r>
          </w:p>
        </w:tc>
        <w:tc>
          <w:tcPr>
            <w:tcW w:w="3099" w:type="pct"/>
            <w:vMerge/>
            <w:tcMar>
              <w:top w:w="0" w:type="dxa"/>
              <w:left w:w="108" w:type="dxa"/>
              <w:bottom w:w="0" w:type="dxa"/>
              <w:right w:w="108" w:type="dxa"/>
            </w:tcMar>
            <w:vAlign w:val="center"/>
          </w:tcPr>
          <w:p w14:paraId="5139CA5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701C9697" w14:textId="77777777" w:rsidTr="00217B21">
        <w:trPr>
          <w:trHeight w:val="397"/>
          <w:jc w:val="center"/>
        </w:trPr>
        <w:tc>
          <w:tcPr>
            <w:tcW w:w="449" w:type="pct"/>
            <w:tcMar>
              <w:top w:w="0" w:type="dxa"/>
              <w:left w:w="108" w:type="dxa"/>
              <w:bottom w:w="0" w:type="dxa"/>
              <w:right w:w="108" w:type="dxa"/>
            </w:tcMar>
            <w:vAlign w:val="center"/>
          </w:tcPr>
          <w:p w14:paraId="1773458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6</w:t>
            </w:r>
          </w:p>
        </w:tc>
        <w:tc>
          <w:tcPr>
            <w:tcW w:w="1450" w:type="pct"/>
            <w:tcMar>
              <w:top w:w="0" w:type="dxa"/>
              <w:left w:w="108" w:type="dxa"/>
              <w:bottom w:w="0" w:type="dxa"/>
              <w:right w:w="108" w:type="dxa"/>
            </w:tcMar>
            <w:vAlign w:val="center"/>
          </w:tcPr>
          <w:p w14:paraId="3C400E0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陈耿豪</w:t>
            </w:r>
          </w:p>
        </w:tc>
        <w:tc>
          <w:tcPr>
            <w:tcW w:w="3099" w:type="pct"/>
            <w:vMerge w:val="restart"/>
            <w:tcMar>
              <w:top w:w="0" w:type="dxa"/>
              <w:left w:w="108" w:type="dxa"/>
              <w:bottom w:w="0" w:type="dxa"/>
              <w:right w:w="108" w:type="dxa"/>
            </w:tcMar>
            <w:vAlign w:val="center"/>
          </w:tcPr>
          <w:p w14:paraId="00665020"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陈耿豪、杨凯然分别持有乐陶陶</w:t>
            </w:r>
            <w:r w:rsidRPr="000D1143">
              <w:rPr>
                <w:color w:val="000000" w:themeColor="text1"/>
                <w:sz w:val="21"/>
                <w:szCs w:val="21"/>
              </w:rPr>
              <w:t>0.01%</w:t>
            </w:r>
            <w:r w:rsidRPr="000D1143">
              <w:rPr>
                <w:color w:val="000000" w:themeColor="text1"/>
                <w:sz w:val="21"/>
                <w:szCs w:val="21"/>
              </w:rPr>
              <w:t>、</w:t>
            </w:r>
            <w:r w:rsidRPr="000D1143">
              <w:rPr>
                <w:color w:val="000000" w:themeColor="text1"/>
                <w:sz w:val="21"/>
                <w:szCs w:val="21"/>
              </w:rPr>
              <w:t>4.40%</w:t>
            </w:r>
            <w:r w:rsidRPr="000D1143">
              <w:rPr>
                <w:color w:val="000000" w:themeColor="text1"/>
                <w:sz w:val="21"/>
                <w:szCs w:val="21"/>
              </w:rPr>
              <w:t>的合伙份额，且</w:t>
            </w:r>
            <w:r w:rsidRPr="000D1143">
              <w:rPr>
                <w:kern w:val="0"/>
                <w:sz w:val="21"/>
                <w:szCs w:val="21"/>
              </w:rPr>
              <w:t>杨凯然担任乐陶陶执行事务合伙人。</w:t>
            </w:r>
          </w:p>
        </w:tc>
      </w:tr>
      <w:tr w:rsidR="00F72092" w:rsidRPr="000D1143" w14:paraId="511C24D5" w14:textId="77777777" w:rsidTr="00217B21">
        <w:trPr>
          <w:trHeight w:val="397"/>
          <w:jc w:val="center"/>
        </w:trPr>
        <w:tc>
          <w:tcPr>
            <w:tcW w:w="449" w:type="pct"/>
            <w:tcMar>
              <w:top w:w="0" w:type="dxa"/>
              <w:left w:w="108" w:type="dxa"/>
              <w:bottom w:w="0" w:type="dxa"/>
              <w:right w:w="108" w:type="dxa"/>
            </w:tcMar>
            <w:vAlign w:val="center"/>
          </w:tcPr>
          <w:p w14:paraId="13CA1D3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7</w:t>
            </w:r>
          </w:p>
        </w:tc>
        <w:tc>
          <w:tcPr>
            <w:tcW w:w="1450" w:type="pct"/>
            <w:tcMar>
              <w:top w:w="0" w:type="dxa"/>
              <w:left w:w="108" w:type="dxa"/>
              <w:bottom w:w="0" w:type="dxa"/>
              <w:right w:w="108" w:type="dxa"/>
            </w:tcMar>
            <w:vAlign w:val="center"/>
          </w:tcPr>
          <w:p w14:paraId="4BCE85B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杨凯然</w:t>
            </w:r>
          </w:p>
        </w:tc>
        <w:tc>
          <w:tcPr>
            <w:tcW w:w="3099" w:type="pct"/>
            <w:vMerge/>
            <w:tcMar>
              <w:top w:w="0" w:type="dxa"/>
              <w:left w:w="108" w:type="dxa"/>
              <w:bottom w:w="0" w:type="dxa"/>
              <w:right w:w="108" w:type="dxa"/>
            </w:tcMar>
            <w:vAlign w:val="center"/>
          </w:tcPr>
          <w:p w14:paraId="4CED928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42A29537" w14:textId="77777777" w:rsidTr="00217B21">
        <w:trPr>
          <w:trHeight w:val="397"/>
          <w:jc w:val="center"/>
        </w:trPr>
        <w:tc>
          <w:tcPr>
            <w:tcW w:w="449" w:type="pct"/>
            <w:tcMar>
              <w:top w:w="0" w:type="dxa"/>
              <w:left w:w="108" w:type="dxa"/>
              <w:bottom w:w="0" w:type="dxa"/>
              <w:right w:w="108" w:type="dxa"/>
            </w:tcMar>
            <w:vAlign w:val="center"/>
          </w:tcPr>
          <w:p w14:paraId="3FBDD1A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8</w:t>
            </w:r>
          </w:p>
        </w:tc>
        <w:tc>
          <w:tcPr>
            <w:tcW w:w="1450" w:type="pct"/>
            <w:tcMar>
              <w:top w:w="0" w:type="dxa"/>
              <w:left w:w="108" w:type="dxa"/>
              <w:bottom w:w="0" w:type="dxa"/>
              <w:right w:w="108" w:type="dxa"/>
            </w:tcMar>
            <w:vAlign w:val="center"/>
          </w:tcPr>
          <w:p w14:paraId="7020B81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乐陶陶</w:t>
            </w:r>
          </w:p>
        </w:tc>
        <w:tc>
          <w:tcPr>
            <w:tcW w:w="3099" w:type="pct"/>
            <w:vMerge/>
            <w:tcMar>
              <w:top w:w="0" w:type="dxa"/>
              <w:left w:w="108" w:type="dxa"/>
              <w:bottom w:w="0" w:type="dxa"/>
              <w:right w:w="108" w:type="dxa"/>
            </w:tcMar>
            <w:vAlign w:val="center"/>
          </w:tcPr>
          <w:p w14:paraId="3242AAE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51CF60F4" w14:textId="77777777" w:rsidTr="00217B21">
        <w:trPr>
          <w:trHeight w:val="397"/>
          <w:jc w:val="center"/>
        </w:trPr>
        <w:tc>
          <w:tcPr>
            <w:tcW w:w="449" w:type="pct"/>
            <w:tcMar>
              <w:top w:w="0" w:type="dxa"/>
              <w:left w:w="108" w:type="dxa"/>
              <w:bottom w:w="0" w:type="dxa"/>
              <w:right w:w="108" w:type="dxa"/>
            </w:tcMar>
            <w:vAlign w:val="center"/>
          </w:tcPr>
          <w:p w14:paraId="7243352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9</w:t>
            </w:r>
          </w:p>
        </w:tc>
        <w:tc>
          <w:tcPr>
            <w:tcW w:w="1450" w:type="pct"/>
            <w:tcMar>
              <w:top w:w="0" w:type="dxa"/>
              <w:left w:w="108" w:type="dxa"/>
              <w:bottom w:w="0" w:type="dxa"/>
              <w:right w:w="108" w:type="dxa"/>
            </w:tcMar>
            <w:vAlign w:val="center"/>
          </w:tcPr>
          <w:p w14:paraId="175AC84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3099" w:type="pct"/>
            <w:vMerge w:val="restart"/>
            <w:tcMar>
              <w:top w:w="0" w:type="dxa"/>
              <w:left w:w="108" w:type="dxa"/>
              <w:bottom w:w="0" w:type="dxa"/>
              <w:right w:w="108" w:type="dxa"/>
            </w:tcMar>
            <w:vAlign w:val="center"/>
          </w:tcPr>
          <w:p w14:paraId="10C2EF31"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1</w:t>
            </w:r>
            <w:r w:rsidRPr="000D1143">
              <w:rPr>
                <w:kern w:val="0"/>
                <w:sz w:val="21"/>
                <w:szCs w:val="21"/>
              </w:rPr>
              <w:t>、广发信德科文、</w:t>
            </w:r>
            <w:r w:rsidRPr="000D1143">
              <w:rPr>
                <w:rFonts w:hint="eastAsia"/>
                <w:kern w:val="0"/>
                <w:sz w:val="21"/>
                <w:szCs w:val="21"/>
              </w:rPr>
              <w:t>广州</w:t>
            </w:r>
            <w:r w:rsidRPr="000D1143">
              <w:rPr>
                <w:kern w:val="0"/>
                <w:sz w:val="21"/>
                <w:szCs w:val="21"/>
              </w:rPr>
              <w:t>信德创业营、广发信德二期执行事务合伙人及基金管理人均为广发信德投资管理有限公司；</w:t>
            </w:r>
          </w:p>
          <w:p w14:paraId="215EEDA4"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2</w:t>
            </w:r>
            <w:r w:rsidRPr="000D1143">
              <w:rPr>
                <w:kern w:val="0"/>
                <w:sz w:val="21"/>
                <w:szCs w:val="21"/>
              </w:rPr>
              <w:t>、珠海康远系广发信德投资管理有限公司的员工跟投平台。</w:t>
            </w:r>
          </w:p>
        </w:tc>
      </w:tr>
      <w:tr w:rsidR="00F72092" w:rsidRPr="000D1143" w14:paraId="0291748F" w14:textId="77777777" w:rsidTr="00217B21">
        <w:trPr>
          <w:trHeight w:val="397"/>
          <w:jc w:val="center"/>
        </w:trPr>
        <w:tc>
          <w:tcPr>
            <w:tcW w:w="449" w:type="pct"/>
            <w:tcMar>
              <w:top w:w="0" w:type="dxa"/>
              <w:left w:w="108" w:type="dxa"/>
              <w:bottom w:w="0" w:type="dxa"/>
              <w:right w:w="108" w:type="dxa"/>
            </w:tcMar>
            <w:vAlign w:val="center"/>
          </w:tcPr>
          <w:p w14:paraId="1BC7493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w:t>
            </w:r>
          </w:p>
        </w:tc>
        <w:tc>
          <w:tcPr>
            <w:tcW w:w="1450" w:type="pct"/>
            <w:tcMar>
              <w:top w:w="0" w:type="dxa"/>
              <w:left w:w="108" w:type="dxa"/>
              <w:bottom w:w="0" w:type="dxa"/>
              <w:right w:w="108" w:type="dxa"/>
            </w:tcMar>
            <w:vAlign w:val="center"/>
          </w:tcPr>
          <w:p w14:paraId="4750448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广州</w:t>
            </w:r>
            <w:r w:rsidRPr="000D1143">
              <w:rPr>
                <w:kern w:val="0"/>
                <w:sz w:val="21"/>
                <w:szCs w:val="21"/>
              </w:rPr>
              <w:t>信德创业营</w:t>
            </w:r>
          </w:p>
        </w:tc>
        <w:tc>
          <w:tcPr>
            <w:tcW w:w="3099" w:type="pct"/>
            <w:vMerge/>
            <w:tcMar>
              <w:top w:w="0" w:type="dxa"/>
              <w:left w:w="108" w:type="dxa"/>
              <w:bottom w:w="0" w:type="dxa"/>
              <w:right w:w="108" w:type="dxa"/>
            </w:tcMar>
            <w:vAlign w:val="center"/>
          </w:tcPr>
          <w:p w14:paraId="6D62CE4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1C798B4E" w14:textId="77777777" w:rsidTr="00217B21">
        <w:trPr>
          <w:trHeight w:val="397"/>
          <w:jc w:val="center"/>
        </w:trPr>
        <w:tc>
          <w:tcPr>
            <w:tcW w:w="449" w:type="pct"/>
            <w:tcMar>
              <w:top w:w="0" w:type="dxa"/>
              <w:left w:w="108" w:type="dxa"/>
              <w:bottom w:w="0" w:type="dxa"/>
              <w:right w:w="108" w:type="dxa"/>
            </w:tcMar>
            <w:vAlign w:val="center"/>
          </w:tcPr>
          <w:p w14:paraId="21314CE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11</w:t>
            </w:r>
          </w:p>
        </w:tc>
        <w:tc>
          <w:tcPr>
            <w:tcW w:w="1450" w:type="pct"/>
            <w:tcMar>
              <w:top w:w="0" w:type="dxa"/>
              <w:left w:w="108" w:type="dxa"/>
              <w:bottom w:w="0" w:type="dxa"/>
              <w:right w:w="108" w:type="dxa"/>
            </w:tcMar>
            <w:vAlign w:val="center"/>
          </w:tcPr>
          <w:p w14:paraId="7B60AB5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广发信德二期</w:t>
            </w:r>
          </w:p>
        </w:tc>
        <w:tc>
          <w:tcPr>
            <w:tcW w:w="3099" w:type="pct"/>
            <w:vMerge/>
            <w:tcMar>
              <w:top w:w="0" w:type="dxa"/>
              <w:left w:w="108" w:type="dxa"/>
              <w:bottom w:w="0" w:type="dxa"/>
              <w:right w:w="108" w:type="dxa"/>
            </w:tcMar>
            <w:vAlign w:val="center"/>
          </w:tcPr>
          <w:p w14:paraId="4699FC8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17AC2ACF" w14:textId="77777777" w:rsidTr="00217B21">
        <w:trPr>
          <w:trHeight w:val="397"/>
          <w:jc w:val="center"/>
        </w:trPr>
        <w:tc>
          <w:tcPr>
            <w:tcW w:w="449" w:type="pct"/>
            <w:tcMar>
              <w:top w:w="0" w:type="dxa"/>
              <w:left w:w="108" w:type="dxa"/>
              <w:bottom w:w="0" w:type="dxa"/>
              <w:right w:w="108" w:type="dxa"/>
            </w:tcMar>
            <w:vAlign w:val="center"/>
          </w:tcPr>
          <w:p w14:paraId="7DE1F50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12</w:t>
            </w:r>
          </w:p>
        </w:tc>
        <w:tc>
          <w:tcPr>
            <w:tcW w:w="1450" w:type="pct"/>
            <w:tcMar>
              <w:top w:w="0" w:type="dxa"/>
              <w:left w:w="108" w:type="dxa"/>
              <w:bottom w:w="0" w:type="dxa"/>
              <w:right w:w="108" w:type="dxa"/>
            </w:tcMar>
            <w:vAlign w:val="center"/>
          </w:tcPr>
          <w:p w14:paraId="608197C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珠海康远</w:t>
            </w:r>
          </w:p>
        </w:tc>
        <w:tc>
          <w:tcPr>
            <w:tcW w:w="3099" w:type="pct"/>
            <w:vMerge/>
            <w:tcMar>
              <w:top w:w="0" w:type="dxa"/>
              <w:left w:w="108" w:type="dxa"/>
              <w:bottom w:w="0" w:type="dxa"/>
              <w:right w:w="108" w:type="dxa"/>
            </w:tcMar>
            <w:vAlign w:val="center"/>
          </w:tcPr>
          <w:p w14:paraId="66A9B5B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560FAA35" w14:textId="77777777" w:rsidTr="00217B21">
        <w:trPr>
          <w:trHeight w:val="397"/>
          <w:jc w:val="center"/>
        </w:trPr>
        <w:tc>
          <w:tcPr>
            <w:tcW w:w="449" w:type="pct"/>
            <w:tcMar>
              <w:top w:w="0" w:type="dxa"/>
              <w:left w:w="108" w:type="dxa"/>
              <w:bottom w:w="0" w:type="dxa"/>
              <w:right w:w="108" w:type="dxa"/>
            </w:tcMar>
            <w:vAlign w:val="center"/>
          </w:tcPr>
          <w:p w14:paraId="42F3031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13</w:t>
            </w:r>
          </w:p>
        </w:tc>
        <w:tc>
          <w:tcPr>
            <w:tcW w:w="1450" w:type="pct"/>
            <w:tcMar>
              <w:top w:w="0" w:type="dxa"/>
              <w:left w:w="108" w:type="dxa"/>
              <w:bottom w:w="0" w:type="dxa"/>
              <w:right w:w="108" w:type="dxa"/>
            </w:tcMar>
            <w:vAlign w:val="center"/>
          </w:tcPr>
          <w:p w14:paraId="7FC9820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王佳</w:t>
            </w:r>
          </w:p>
        </w:tc>
        <w:tc>
          <w:tcPr>
            <w:tcW w:w="3099" w:type="pct"/>
            <w:vMerge w:val="restart"/>
            <w:tcMar>
              <w:top w:w="0" w:type="dxa"/>
              <w:left w:w="108" w:type="dxa"/>
              <w:bottom w:w="0" w:type="dxa"/>
              <w:right w:w="108" w:type="dxa"/>
            </w:tcMar>
            <w:vAlign w:val="center"/>
          </w:tcPr>
          <w:p w14:paraId="708E6B75"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1</w:t>
            </w:r>
            <w:r w:rsidRPr="000D1143">
              <w:rPr>
                <w:kern w:val="0"/>
                <w:sz w:val="21"/>
                <w:szCs w:val="21"/>
              </w:rPr>
              <w:t>、</w:t>
            </w:r>
            <w:r w:rsidRPr="000D1143">
              <w:rPr>
                <w:rFonts w:hint="eastAsia"/>
                <w:kern w:val="0"/>
                <w:sz w:val="21"/>
                <w:szCs w:val="21"/>
              </w:rPr>
              <w:t>苏州市德同合心</w:t>
            </w:r>
            <w:r w:rsidRPr="000D1143">
              <w:rPr>
                <w:kern w:val="0"/>
                <w:sz w:val="21"/>
                <w:szCs w:val="21"/>
              </w:rPr>
              <w:t>的执行事务合伙人及基金管理人为德同（上海）私募基金管理股份有限公司，上海德盾为德同（上海）私募基金管理股份有限公司的员工跟投平台；</w:t>
            </w:r>
          </w:p>
          <w:p w14:paraId="22BD5FC4"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2</w:t>
            </w:r>
            <w:r w:rsidRPr="000D1143">
              <w:rPr>
                <w:kern w:val="0"/>
                <w:sz w:val="21"/>
                <w:szCs w:val="21"/>
              </w:rPr>
              <w:t>、王佳系上海德盾的有限合伙人，持有上海德盾</w:t>
            </w:r>
            <w:r w:rsidRPr="000D1143">
              <w:rPr>
                <w:color w:val="000000" w:themeColor="text1"/>
                <w:sz w:val="21"/>
                <w:szCs w:val="21"/>
              </w:rPr>
              <w:t>12.50%</w:t>
            </w:r>
            <w:r w:rsidRPr="000D1143">
              <w:rPr>
                <w:color w:val="000000" w:themeColor="text1"/>
                <w:sz w:val="21"/>
                <w:szCs w:val="21"/>
              </w:rPr>
              <w:t>的合伙份额。</w:t>
            </w:r>
          </w:p>
        </w:tc>
      </w:tr>
      <w:tr w:rsidR="00F72092" w:rsidRPr="000D1143" w14:paraId="1D2D06DC" w14:textId="77777777" w:rsidTr="00217B21">
        <w:trPr>
          <w:trHeight w:val="397"/>
          <w:jc w:val="center"/>
        </w:trPr>
        <w:tc>
          <w:tcPr>
            <w:tcW w:w="449" w:type="pct"/>
            <w:tcMar>
              <w:top w:w="0" w:type="dxa"/>
              <w:left w:w="108" w:type="dxa"/>
              <w:bottom w:w="0" w:type="dxa"/>
              <w:right w:w="108" w:type="dxa"/>
            </w:tcMar>
            <w:vAlign w:val="center"/>
          </w:tcPr>
          <w:p w14:paraId="3201A27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14</w:t>
            </w:r>
          </w:p>
        </w:tc>
        <w:tc>
          <w:tcPr>
            <w:tcW w:w="1450" w:type="pct"/>
            <w:tcMar>
              <w:top w:w="0" w:type="dxa"/>
              <w:left w:w="108" w:type="dxa"/>
              <w:bottom w:w="0" w:type="dxa"/>
              <w:right w:w="108" w:type="dxa"/>
            </w:tcMar>
            <w:vAlign w:val="center"/>
          </w:tcPr>
          <w:p w14:paraId="03C1DE8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苏州市德同合心</w:t>
            </w:r>
          </w:p>
        </w:tc>
        <w:tc>
          <w:tcPr>
            <w:tcW w:w="3099" w:type="pct"/>
            <w:vMerge/>
            <w:tcMar>
              <w:top w:w="0" w:type="dxa"/>
              <w:left w:w="108" w:type="dxa"/>
              <w:bottom w:w="0" w:type="dxa"/>
              <w:right w:w="108" w:type="dxa"/>
            </w:tcMar>
            <w:vAlign w:val="center"/>
          </w:tcPr>
          <w:p w14:paraId="3F82EF8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630EAB75" w14:textId="77777777" w:rsidTr="00217B21">
        <w:trPr>
          <w:trHeight w:val="397"/>
          <w:jc w:val="center"/>
        </w:trPr>
        <w:tc>
          <w:tcPr>
            <w:tcW w:w="449" w:type="pct"/>
            <w:tcMar>
              <w:top w:w="0" w:type="dxa"/>
              <w:left w:w="108" w:type="dxa"/>
              <w:bottom w:w="0" w:type="dxa"/>
              <w:right w:w="108" w:type="dxa"/>
            </w:tcMar>
            <w:vAlign w:val="center"/>
          </w:tcPr>
          <w:p w14:paraId="636CEB7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15</w:t>
            </w:r>
          </w:p>
        </w:tc>
        <w:tc>
          <w:tcPr>
            <w:tcW w:w="1450" w:type="pct"/>
            <w:tcMar>
              <w:top w:w="0" w:type="dxa"/>
              <w:left w:w="108" w:type="dxa"/>
              <w:bottom w:w="0" w:type="dxa"/>
              <w:right w:w="108" w:type="dxa"/>
            </w:tcMar>
            <w:vAlign w:val="center"/>
          </w:tcPr>
          <w:p w14:paraId="6491B08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上海德盾</w:t>
            </w:r>
          </w:p>
        </w:tc>
        <w:tc>
          <w:tcPr>
            <w:tcW w:w="3099" w:type="pct"/>
            <w:vMerge/>
            <w:tcMar>
              <w:top w:w="0" w:type="dxa"/>
              <w:left w:w="108" w:type="dxa"/>
              <w:bottom w:w="0" w:type="dxa"/>
              <w:right w:w="108" w:type="dxa"/>
            </w:tcMar>
            <w:vAlign w:val="center"/>
          </w:tcPr>
          <w:p w14:paraId="442F3B9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p>
        </w:tc>
      </w:tr>
      <w:tr w:rsidR="00F72092" w:rsidRPr="000D1143" w14:paraId="4BB6473E" w14:textId="77777777" w:rsidTr="00217B21">
        <w:trPr>
          <w:trHeight w:val="397"/>
          <w:jc w:val="center"/>
        </w:trPr>
        <w:tc>
          <w:tcPr>
            <w:tcW w:w="449" w:type="pct"/>
            <w:tcMar>
              <w:top w:w="0" w:type="dxa"/>
              <w:left w:w="108" w:type="dxa"/>
              <w:bottom w:w="0" w:type="dxa"/>
              <w:right w:w="108" w:type="dxa"/>
            </w:tcMar>
            <w:vAlign w:val="center"/>
          </w:tcPr>
          <w:p w14:paraId="44D494E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16</w:t>
            </w:r>
          </w:p>
        </w:tc>
        <w:tc>
          <w:tcPr>
            <w:tcW w:w="1450" w:type="pct"/>
            <w:tcMar>
              <w:top w:w="0" w:type="dxa"/>
              <w:left w:w="108" w:type="dxa"/>
              <w:bottom w:w="0" w:type="dxa"/>
              <w:right w:w="108" w:type="dxa"/>
            </w:tcMar>
            <w:vAlign w:val="center"/>
          </w:tcPr>
          <w:p w14:paraId="2A611CE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璀璨远见</w:t>
            </w:r>
          </w:p>
        </w:tc>
        <w:tc>
          <w:tcPr>
            <w:tcW w:w="3099" w:type="pct"/>
            <w:vMerge w:val="restart"/>
            <w:tcMar>
              <w:top w:w="0" w:type="dxa"/>
              <w:left w:w="108" w:type="dxa"/>
              <w:bottom w:w="0" w:type="dxa"/>
              <w:right w:w="108" w:type="dxa"/>
            </w:tcMar>
            <w:vAlign w:val="center"/>
          </w:tcPr>
          <w:p w14:paraId="6A9E086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璀璨远见执行事务合伙人及基金管理人为</w:t>
            </w:r>
            <w:hyperlink r:id="rId40" w:tgtFrame="https://www.qcc.com/firm/_blank" w:history="1">
              <w:r w:rsidRPr="000D1143">
                <w:rPr>
                  <w:kern w:val="0"/>
                  <w:sz w:val="21"/>
                  <w:szCs w:val="21"/>
                </w:rPr>
                <w:t>深圳璀璨私募股权投资管理有限公司</w:t>
              </w:r>
            </w:hyperlink>
            <w:r w:rsidRPr="000D1143">
              <w:rPr>
                <w:kern w:val="0"/>
                <w:sz w:val="21"/>
                <w:szCs w:val="21"/>
              </w:rPr>
              <w:t>，璀璨德商执行事务合伙人及基金管理人为西藏泽泽创业投资管理有限公司，西藏泽泽创业投资管理有限公司为</w:t>
            </w:r>
            <w:hyperlink r:id="rId41" w:tgtFrame="https://www.qcc.com/firm/_blank" w:history="1">
              <w:r w:rsidRPr="000D1143">
                <w:rPr>
                  <w:kern w:val="0"/>
                  <w:sz w:val="21"/>
                  <w:szCs w:val="21"/>
                </w:rPr>
                <w:t>深圳璀璨私募股权投资管理有限公司</w:t>
              </w:r>
            </w:hyperlink>
            <w:r w:rsidRPr="000D1143">
              <w:rPr>
                <w:kern w:val="0"/>
                <w:sz w:val="21"/>
                <w:szCs w:val="21"/>
              </w:rPr>
              <w:t>控股股东，持有其</w:t>
            </w:r>
            <w:r w:rsidRPr="000D1143">
              <w:rPr>
                <w:kern w:val="0"/>
                <w:sz w:val="21"/>
                <w:szCs w:val="21"/>
              </w:rPr>
              <w:t>80%</w:t>
            </w:r>
            <w:r w:rsidRPr="000D1143">
              <w:rPr>
                <w:kern w:val="0"/>
                <w:sz w:val="21"/>
                <w:szCs w:val="21"/>
              </w:rPr>
              <w:t>股权。</w:t>
            </w:r>
          </w:p>
        </w:tc>
      </w:tr>
      <w:tr w:rsidR="00F72092" w:rsidRPr="000D1143" w14:paraId="5E443E8E" w14:textId="77777777" w:rsidTr="00217B21">
        <w:trPr>
          <w:trHeight w:val="397"/>
          <w:jc w:val="center"/>
        </w:trPr>
        <w:tc>
          <w:tcPr>
            <w:tcW w:w="449" w:type="pct"/>
            <w:tcMar>
              <w:top w:w="0" w:type="dxa"/>
              <w:left w:w="108" w:type="dxa"/>
              <w:bottom w:w="0" w:type="dxa"/>
              <w:right w:w="108" w:type="dxa"/>
            </w:tcMar>
            <w:vAlign w:val="center"/>
          </w:tcPr>
          <w:p w14:paraId="2AD7E2D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17</w:t>
            </w:r>
          </w:p>
        </w:tc>
        <w:tc>
          <w:tcPr>
            <w:tcW w:w="1450" w:type="pct"/>
            <w:tcMar>
              <w:top w:w="0" w:type="dxa"/>
              <w:left w:w="108" w:type="dxa"/>
              <w:bottom w:w="0" w:type="dxa"/>
              <w:right w:w="108" w:type="dxa"/>
            </w:tcMar>
            <w:vAlign w:val="center"/>
          </w:tcPr>
          <w:p w14:paraId="37268A0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璀璨德商</w:t>
            </w:r>
          </w:p>
        </w:tc>
        <w:tc>
          <w:tcPr>
            <w:tcW w:w="3099" w:type="pct"/>
            <w:vMerge/>
            <w:tcMar>
              <w:top w:w="0" w:type="dxa"/>
              <w:left w:w="108" w:type="dxa"/>
              <w:bottom w:w="0" w:type="dxa"/>
              <w:right w:w="108" w:type="dxa"/>
            </w:tcMar>
            <w:vAlign w:val="center"/>
          </w:tcPr>
          <w:p w14:paraId="5C8B1227" w14:textId="77777777" w:rsidR="00F72092" w:rsidRPr="000D1143" w:rsidRDefault="00F72092" w:rsidP="00F72092">
            <w:pPr>
              <w:widowControl/>
              <w:spacing w:beforeLines="0" w:before="0" w:afterLines="0" w:after="0" w:line="240" w:lineRule="auto"/>
              <w:ind w:firstLineChars="0" w:firstLine="0"/>
              <w:rPr>
                <w:kern w:val="0"/>
                <w:sz w:val="21"/>
                <w:szCs w:val="21"/>
              </w:rPr>
            </w:pPr>
          </w:p>
        </w:tc>
      </w:tr>
    </w:tbl>
    <w:p w14:paraId="7B20A5FF" w14:textId="77777777" w:rsidR="00F72092" w:rsidRPr="000D1143" w:rsidRDefault="00F72092" w:rsidP="00217B21">
      <w:pPr>
        <w:pStyle w:val="003"/>
        <w:spacing w:before="120" w:after="120"/>
        <w:ind w:firstLine="482"/>
      </w:pPr>
      <w:r w:rsidRPr="000D1143">
        <w:lastRenderedPageBreak/>
        <w:t>（二）交易对方与上市公司及其控股股东、实际控制人之间的关联关系说明</w:t>
      </w:r>
    </w:p>
    <w:p w14:paraId="2E8D34BA" w14:textId="77777777" w:rsidR="00F72092" w:rsidRPr="000D1143" w:rsidRDefault="00F72092" w:rsidP="00F72092">
      <w:pPr>
        <w:spacing w:before="120" w:afterLines="0" w:after="0"/>
        <w:ind w:firstLine="480"/>
      </w:pPr>
      <w:r w:rsidRPr="000D1143">
        <w:t>本次发行股份及支付现金购买资产的交易对方与上市公司之间不存在关联关系。</w:t>
      </w:r>
    </w:p>
    <w:p w14:paraId="7A2C9E9B" w14:textId="77777777" w:rsidR="00F72092" w:rsidRPr="000D1143" w:rsidRDefault="00F72092" w:rsidP="00F72092">
      <w:pPr>
        <w:spacing w:before="120" w:afterLines="0" w:after="0"/>
        <w:ind w:firstLine="480"/>
      </w:pPr>
      <w:r w:rsidRPr="000D1143">
        <w:t>本次发行股份募集配套资金的交易对方为马学沛</w:t>
      </w:r>
      <w:r w:rsidRPr="000D1143">
        <w:rPr>
          <w:rFonts w:hint="eastAsia"/>
        </w:rPr>
        <w:t>先生</w:t>
      </w:r>
      <w:r w:rsidRPr="000D1143">
        <w:t>，系上市公司实际控制人之一。</w:t>
      </w:r>
    </w:p>
    <w:p w14:paraId="1CCD94C0" w14:textId="77777777" w:rsidR="00F72092" w:rsidRPr="000D1143" w:rsidRDefault="00F72092" w:rsidP="00217B21">
      <w:pPr>
        <w:pStyle w:val="003"/>
        <w:spacing w:before="120" w:after="120"/>
        <w:ind w:firstLine="482"/>
      </w:pPr>
      <w:r w:rsidRPr="000D1143">
        <w:t>（三）交易对方向上市公司推荐的董事及高级管理人员情况</w:t>
      </w:r>
    </w:p>
    <w:p w14:paraId="15D047B8" w14:textId="27BB787E" w:rsidR="00F72092" w:rsidRPr="000D1143" w:rsidRDefault="00F72092" w:rsidP="00F72092">
      <w:pPr>
        <w:spacing w:before="120" w:afterLines="0" w:after="0"/>
        <w:ind w:firstLine="480"/>
      </w:pPr>
      <w:r w:rsidRPr="000D1143">
        <w:t>截至</w:t>
      </w:r>
      <w:r w:rsidR="00DD6674" w:rsidRPr="000D1143">
        <w:t>本报告</w:t>
      </w:r>
      <w:r w:rsidRPr="000D1143">
        <w:t>签署日，本次发行股份及支付现金购买资产的交易对方不存在向上市公司推荐董事及高级管理人员的情况。</w:t>
      </w:r>
    </w:p>
    <w:p w14:paraId="725C19A2" w14:textId="4ABB3C4A" w:rsidR="00F72092" w:rsidRPr="000D1143" w:rsidRDefault="00F72092" w:rsidP="00F72092">
      <w:pPr>
        <w:spacing w:before="120" w:afterLines="0" w:after="0"/>
        <w:ind w:firstLine="480"/>
      </w:pPr>
      <w:r w:rsidRPr="000D1143">
        <w:t>截至</w:t>
      </w:r>
      <w:r w:rsidR="00DD6674" w:rsidRPr="000D1143">
        <w:t>本报告</w:t>
      </w:r>
      <w:r w:rsidRPr="000D1143">
        <w:t>签署日，本次发行股份募集配套资金的对象为马学沛先生，其向上市公司推荐董事及高级管理人员的情况如下：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871"/>
        <w:gridCol w:w="2349"/>
        <w:gridCol w:w="2349"/>
        <w:gridCol w:w="2959"/>
      </w:tblGrid>
      <w:tr w:rsidR="00F72092" w:rsidRPr="000D1143" w14:paraId="58AF88BC" w14:textId="77777777" w:rsidTr="00217B21">
        <w:trPr>
          <w:trHeight w:val="397"/>
          <w:jc w:val="center"/>
        </w:trPr>
        <w:tc>
          <w:tcPr>
            <w:tcW w:w="510" w:type="pct"/>
            <w:shd w:val="clear" w:color="auto" w:fill="FFFFFF"/>
            <w:tcMar>
              <w:top w:w="0" w:type="dxa"/>
              <w:left w:w="108" w:type="dxa"/>
              <w:bottom w:w="0" w:type="dxa"/>
              <w:right w:w="108" w:type="dxa"/>
            </w:tcMar>
            <w:vAlign w:val="center"/>
          </w:tcPr>
          <w:p w14:paraId="52505A1B" w14:textId="77777777" w:rsidR="00F72092" w:rsidRPr="000D1143" w:rsidRDefault="00F72092" w:rsidP="00F72092">
            <w:pPr>
              <w:widowControl/>
              <w:spacing w:beforeLines="0" w:before="0" w:afterLines="0" w:after="0" w:line="240" w:lineRule="auto"/>
              <w:ind w:firstLineChars="0" w:firstLine="0"/>
              <w:jc w:val="center"/>
              <w:rPr>
                <w:b/>
                <w:color w:val="333333"/>
                <w:sz w:val="21"/>
                <w:szCs w:val="21"/>
              </w:rPr>
            </w:pPr>
            <w:r w:rsidRPr="000D1143">
              <w:rPr>
                <w:b/>
                <w:color w:val="333333"/>
                <w:kern w:val="0"/>
                <w:sz w:val="21"/>
                <w:szCs w:val="21"/>
                <w:lang w:bidi="ar"/>
              </w:rPr>
              <w:t>序号</w:t>
            </w:r>
          </w:p>
        </w:tc>
        <w:tc>
          <w:tcPr>
            <w:tcW w:w="1377" w:type="pct"/>
            <w:shd w:val="clear" w:color="auto" w:fill="FFFFFF"/>
            <w:tcMar>
              <w:top w:w="0" w:type="dxa"/>
              <w:left w:w="108" w:type="dxa"/>
              <w:bottom w:w="0" w:type="dxa"/>
              <w:right w:w="108" w:type="dxa"/>
            </w:tcMar>
            <w:vAlign w:val="center"/>
          </w:tcPr>
          <w:p w14:paraId="6F9D9A31" w14:textId="77777777" w:rsidR="00F72092" w:rsidRPr="000D1143" w:rsidRDefault="00F72092" w:rsidP="00F72092">
            <w:pPr>
              <w:widowControl/>
              <w:spacing w:beforeLines="0" w:before="0" w:afterLines="0" w:after="0" w:line="240" w:lineRule="auto"/>
              <w:ind w:firstLineChars="0" w:firstLine="0"/>
              <w:jc w:val="center"/>
              <w:rPr>
                <w:b/>
                <w:color w:val="333333"/>
                <w:sz w:val="21"/>
                <w:szCs w:val="21"/>
              </w:rPr>
            </w:pPr>
            <w:r w:rsidRPr="000D1143">
              <w:rPr>
                <w:b/>
                <w:color w:val="333333"/>
                <w:kern w:val="0"/>
                <w:sz w:val="21"/>
                <w:szCs w:val="21"/>
                <w:lang w:bidi="ar"/>
              </w:rPr>
              <w:t>姓名</w:t>
            </w:r>
          </w:p>
        </w:tc>
        <w:tc>
          <w:tcPr>
            <w:tcW w:w="1377" w:type="pct"/>
            <w:shd w:val="clear" w:color="auto" w:fill="FFFFFF"/>
            <w:tcMar>
              <w:top w:w="0" w:type="dxa"/>
              <w:left w:w="108" w:type="dxa"/>
              <w:bottom w:w="0" w:type="dxa"/>
              <w:right w:w="108" w:type="dxa"/>
            </w:tcMar>
            <w:vAlign w:val="center"/>
          </w:tcPr>
          <w:p w14:paraId="0C314895" w14:textId="77777777" w:rsidR="00F72092" w:rsidRPr="000D1143" w:rsidRDefault="00F72092" w:rsidP="00F72092">
            <w:pPr>
              <w:widowControl/>
              <w:spacing w:beforeLines="0" w:before="0" w:afterLines="0" w:after="0" w:line="240" w:lineRule="auto"/>
              <w:ind w:firstLineChars="0" w:firstLine="0"/>
              <w:jc w:val="center"/>
              <w:rPr>
                <w:b/>
                <w:color w:val="333333"/>
                <w:sz w:val="21"/>
                <w:szCs w:val="21"/>
              </w:rPr>
            </w:pPr>
            <w:r w:rsidRPr="000D1143">
              <w:rPr>
                <w:b/>
                <w:color w:val="333333"/>
                <w:kern w:val="0"/>
                <w:sz w:val="21"/>
                <w:szCs w:val="21"/>
                <w:lang w:bidi="ar"/>
              </w:rPr>
              <w:t>职务</w:t>
            </w:r>
          </w:p>
        </w:tc>
        <w:tc>
          <w:tcPr>
            <w:tcW w:w="1735" w:type="pct"/>
            <w:shd w:val="clear" w:color="auto" w:fill="FFFFFF"/>
            <w:tcMar>
              <w:top w:w="0" w:type="dxa"/>
              <w:left w:w="108" w:type="dxa"/>
              <w:bottom w:w="0" w:type="dxa"/>
              <w:right w:w="108" w:type="dxa"/>
            </w:tcMar>
            <w:vAlign w:val="center"/>
          </w:tcPr>
          <w:p w14:paraId="59BA3C7E" w14:textId="77777777" w:rsidR="00F72092" w:rsidRPr="000D1143" w:rsidRDefault="00F72092" w:rsidP="00F72092">
            <w:pPr>
              <w:widowControl/>
              <w:spacing w:beforeLines="0" w:before="0" w:afterLines="0" w:after="0" w:line="240" w:lineRule="auto"/>
              <w:ind w:firstLineChars="0" w:firstLine="0"/>
              <w:jc w:val="center"/>
              <w:rPr>
                <w:b/>
                <w:color w:val="333333"/>
                <w:sz w:val="21"/>
                <w:szCs w:val="21"/>
              </w:rPr>
            </w:pPr>
            <w:r w:rsidRPr="000D1143">
              <w:rPr>
                <w:b/>
                <w:color w:val="333333"/>
                <w:kern w:val="0"/>
                <w:sz w:val="21"/>
                <w:szCs w:val="21"/>
                <w:lang w:bidi="ar"/>
              </w:rPr>
              <w:t>本届任期起止日期</w:t>
            </w:r>
          </w:p>
        </w:tc>
      </w:tr>
      <w:tr w:rsidR="00F72092" w:rsidRPr="000D1143" w14:paraId="2727B8F3" w14:textId="77777777" w:rsidTr="00217B21">
        <w:trPr>
          <w:trHeight w:val="397"/>
          <w:jc w:val="center"/>
        </w:trPr>
        <w:tc>
          <w:tcPr>
            <w:tcW w:w="510" w:type="pct"/>
            <w:shd w:val="clear" w:color="auto" w:fill="FFFFFF"/>
            <w:tcMar>
              <w:top w:w="0" w:type="dxa"/>
              <w:left w:w="108" w:type="dxa"/>
              <w:bottom w:w="0" w:type="dxa"/>
              <w:right w:w="108" w:type="dxa"/>
            </w:tcMar>
            <w:vAlign w:val="center"/>
          </w:tcPr>
          <w:p w14:paraId="611D81C4"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1</w:t>
            </w:r>
          </w:p>
        </w:tc>
        <w:tc>
          <w:tcPr>
            <w:tcW w:w="1377" w:type="pct"/>
            <w:shd w:val="clear" w:color="auto" w:fill="FFFFFF"/>
            <w:tcMar>
              <w:top w:w="0" w:type="dxa"/>
              <w:left w:w="108" w:type="dxa"/>
              <w:bottom w:w="0" w:type="dxa"/>
              <w:right w:w="108" w:type="dxa"/>
            </w:tcMar>
            <w:vAlign w:val="center"/>
          </w:tcPr>
          <w:p w14:paraId="44082481"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sz w:val="21"/>
                <w:szCs w:val="21"/>
              </w:rPr>
              <w:t>曹维</w:t>
            </w:r>
          </w:p>
        </w:tc>
        <w:tc>
          <w:tcPr>
            <w:tcW w:w="1377" w:type="pct"/>
            <w:shd w:val="clear" w:color="auto" w:fill="FFFFFF"/>
            <w:tcMar>
              <w:top w:w="0" w:type="dxa"/>
              <w:left w:w="108" w:type="dxa"/>
              <w:bottom w:w="0" w:type="dxa"/>
              <w:right w:w="108" w:type="dxa"/>
            </w:tcMar>
            <w:vAlign w:val="center"/>
          </w:tcPr>
          <w:p w14:paraId="076D3CB6"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sz w:val="21"/>
                <w:szCs w:val="21"/>
              </w:rPr>
              <w:t>副总经理、董事会秘书</w:t>
            </w:r>
          </w:p>
        </w:tc>
        <w:tc>
          <w:tcPr>
            <w:tcW w:w="1735" w:type="pct"/>
            <w:shd w:val="clear" w:color="auto" w:fill="FFFFFF"/>
            <w:tcMar>
              <w:top w:w="0" w:type="dxa"/>
              <w:left w:w="108" w:type="dxa"/>
              <w:bottom w:w="0" w:type="dxa"/>
              <w:right w:w="108" w:type="dxa"/>
            </w:tcMar>
            <w:vAlign w:val="center"/>
          </w:tcPr>
          <w:p w14:paraId="04BECF6A"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sz w:val="21"/>
                <w:szCs w:val="21"/>
              </w:rPr>
              <w:t>2025</w:t>
            </w:r>
            <w:r w:rsidRPr="000D1143">
              <w:rPr>
                <w:color w:val="333333"/>
                <w:sz w:val="21"/>
                <w:szCs w:val="21"/>
              </w:rPr>
              <w:t>年</w:t>
            </w:r>
            <w:r w:rsidRPr="000D1143">
              <w:rPr>
                <w:color w:val="333333"/>
                <w:sz w:val="21"/>
                <w:szCs w:val="21"/>
              </w:rPr>
              <w:t>9</w:t>
            </w:r>
            <w:r w:rsidRPr="000D1143">
              <w:rPr>
                <w:color w:val="333333"/>
                <w:sz w:val="21"/>
                <w:szCs w:val="21"/>
              </w:rPr>
              <w:t>月</w:t>
            </w:r>
            <w:r w:rsidRPr="000D1143">
              <w:rPr>
                <w:color w:val="333333"/>
                <w:sz w:val="21"/>
                <w:szCs w:val="21"/>
              </w:rPr>
              <w:t>15</w:t>
            </w:r>
            <w:r w:rsidRPr="000D1143">
              <w:rPr>
                <w:color w:val="333333"/>
                <w:sz w:val="21"/>
                <w:szCs w:val="21"/>
              </w:rPr>
              <w:t>日至第四届董事会届满之日止</w:t>
            </w:r>
          </w:p>
        </w:tc>
      </w:tr>
      <w:tr w:rsidR="00F72092" w:rsidRPr="000D1143" w14:paraId="66962852" w14:textId="77777777" w:rsidTr="00217B21">
        <w:trPr>
          <w:trHeight w:val="397"/>
          <w:jc w:val="center"/>
        </w:trPr>
        <w:tc>
          <w:tcPr>
            <w:tcW w:w="510" w:type="pct"/>
            <w:shd w:val="clear" w:color="auto" w:fill="FFFFFF"/>
            <w:tcMar>
              <w:top w:w="0" w:type="dxa"/>
              <w:left w:w="108" w:type="dxa"/>
              <w:bottom w:w="0" w:type="dxa"/>
              <w:right w:w="108" w:type="dxa"/>
            </w:tcMar>
            <w:vAlign w:val="center"/>
          </w:tcPr>
          <w:p w14:paraId="39EF18E5"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kern w:val="0"/>
                <w:sz w:val="21"/>
                <w:szCs w:val="21"/>
                <w:lang w:bidi="ar"/>
              </w:rPr>
              <w:t>2</w:t>
            </w:r>
          </w:p>
        </w:tc>
        <w:tc>
          <w:tcPr>
            <w:tcW w:w="1377" w:type="pct"/>
            <w:shd w:val="clear" w:color="auto" w:fill="FFFFFF"/>
            <w:tcMar>
              <w:top w:w="0" w:type="dxa"/>
              <w:left w:w="108" w:type="dxa"/>
              <w:bottom w:w="0" w:type="dxa"/>
              <w:right w:w="108" w:type="dxa"/>
            </w:tcMar>
            <w:vAlign w:val="center"/>
          </w:tcPr>
          <w:p w14:paraId="249AE222"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sz w:val="21"/>
                <w:szCs w:val="21"/>
              </w:rPr>
              <w:t>陈焕盛</w:t>
            </w:r>
          </w:p>
        </w:tc>
        <w:tc>
          <w:tcPr>
            <w:tcW w:w="1377" w:type="pct"/>
            <w:shd w:val="clear" w:color="auto" w:fill="FFFFFF"/>
            <w:tcMar>
              <w:top w:w="0" w:type="dxa"/>
              <w:left w:w="108" w:type="dxa"/>
              <w:bottom w:w="0" w:type="dxa"/>
              <w:right w:w="108" w:type="dxa"/>
            </w:tcMar>
            <w:vAlign w:val="center"/>
          </w:tcPr>
          <w:p w14:paraId="64E1FD21"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sz w:val="21"/>
                <w:szCs w:val="21"/>
              </w:rPr>
              <w:t>财务负责人</w:t>
            </w:r>
          </w:p>
        </w:tc>
        <w:tc>
          <w:tcPr>
            <w:tcW w:w="1735" w:type="pct"/>
            <w:shd w:val="clear" w:color="auto" w:fill="FFFFFF"/>
            <w:tcMar>
              <w:top w:w="0" w:type="dxa"/>
              <w:left w:w="108" w:type="dxa"/>
              <w:bottom w:w="0" w:type="dxa"/>
              <w:right w:w="108" w:type="dxa"/>
            </w:tcMar>
            <w:vAlign w:val="center"/>
          </w:tcPr>
          <w:p w14:paraId="4CB8BF77"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sz w:val="21"/>
                <w:szCs w:val="21"/>
              </w:rPr>
              <w:t>2025</w:t>
            </w:r>
            <w:r w:rsidRPr="000D1143">
              <w:rPr>
                <w:color w:val="333333"/>
                <w:sz w:val="21"/>
                <w:szCs w:val="21"/>
              </w:rPr>
              <w:t>年</w:t>
            </w:r>
            <w:r w:rsidRPr="000D1143">
              <w:rPr>
                <w:color w:val="333333"/>
                <w:sz w:val="21"/>
                <w:szCs w:val="21"/>
              </w:rPr>
              <w:t>9</w:t>
            </w:r>
            <w:r w:rsidRPr="000D1143">
              <w:rPr>
                <w:color w:val="333333"/>
                <w:sz w:val="21"/>
                <w:szCs w:val="21"/>
              </w:rPr>
              <w:t>月</w:t>
            </w:r>
            <w:r w:rsidRPr="000D1143">
              <w:rPr>
                <w:color w:val="333333"/>
                <w:sz w:val="21"/>
                <w:szCs w:val="21"/>
              </w:rPr>
              <w:t>15</w:t>
            </w:r>
            <w:r w:rsidRPr="000D1143">
              <w:rPr>
                <w:color w:val="333333"/>
                <w:sz w:val="21"/>
                <w:szCs w:val="21"/>
              </w:rPr>
              <w:t>日至第四届董事会届满之日止</w:t>
            </w:r>
          </w:p>
        </w:tc>
      </w:tr>
      <w:tr w:rsidR="00F72092" w:rsidRPr="000D1143" w14:paraId="647266C0" w14:textId="77777777" w:rsidTr="00217B21">
        <w:trPr>
          <w:trHeight w:val="397"/>
          <w:jc w:val="center"/>
        </w:trPr>
        <w:tc>
          <w:tcPr>
            <w:tcW w:w="510" w:type="pct"/>
            <w:shd w:val="clear" w:color="auto" w:fill="FFFFFF"/>
            <w:tcMar>
              <w:top w:w="0" w:type="dxa"/>
              <w:left w:w="108" w:type="dxa"/>
              <w:bottom w:w="0" w:type="dxa"/>
              <w:right w:w="108" w:type="dxa"/>
            </w:tcMar>
            <w:vAlign w:val="center"/>
          </w:tcPr>
          <w:p w14:paraId="2995C7CE" w14:textId="77777777" w:rsidR="00F72092" w:rsidRPr="000D1143" w:rsidRDefault="00F72092" w:rsidP="00F72092">
            <w:pPr>
              <w:widowControl/>
              <w:spacing w:beforeLines="0" w:before="0" w:afterLines="0" w:after="0" w:line="240" w:lineRule="auto"/>
              <w:ind w:firstLineChars="0" w:firstLine="0"/>
              <w:jc w:val="center"/>
              <w:rPr>
                <w:color w:val="333333"/>
                <w:kern w:val="0"/>
                <w:sz w:val="21"/>
                <w:szCs w:val="21"/>
                <w:lang w:bidi="ar"/>
              </w:rPr>
            </w:pPr>
            <w:r w:rsidRPr="000D1143">
              <w:rPr>
                <w:color w:val="333333"/>
                <w:kern w:val="0"/>
                <w:sz w:val="21"/>
                <w:szCs w:val="21"/>
                <w:lang w:bidi="ar"/>
              </w:rPr>
              <w:t>3</w:t>
            </w:r>
          </w:p>
        </w:tc>
        <w:tc>
          <w:tcPr>
            <w:tcW w:w="1377" w:type="pct"/>
            <w:shd w:val="clear" w:color="auto" w:fill="FFFFFF"/>
            <w:tcMar>
              <w:top w:w="0" w:type="dxa"/>
              <w:left w:w="108" w:type="dxa"/>
              <w:bottom w:w="0" w:type="dxa"/>
              <w:right w:w="108" w:type="dxa"/>
            </w:tcMar>
            <w:vAlign w:val="center"/>
          </w:tcPr>
          <w:p w14:paraId="721EE088"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sz w:val="21"/>
                <w:szCs w:val="21"/>
              </w:rPr>
              <w:t>林树生</w:t>
            </w:r>
          </w:p>
        </w:tc>
        <w:tc>
          <w:tcPr>
            <w:tcW w:w="1377" w:type="pct"/>
            <w:shd w:val="clear" w:color="auto" w:fill="FFFFFF"/>
            <w:tcMar>
              <w:top w:w="0" w:type="dxa"/>
              <w:left w:w="108" w:type="dxa"/>
              <w:bottom w:w="0" w:type="dxa"/>
              <w:right w:w="108" w:type="dxa"/>
            </w:tcMar>
            <w:vAlign w:val="center"/>
          </w:tcPr>
          <w:p w14:paraId="2598B22D"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sz w:val="21"/>
                <w:szCs w:val="21"/>
              </w:rPr>
              <w:t>副总经理</w:t>
            </w:r>
          </w:p>
        </w:tc>
        <w:tc>
          <w:tcPr>
            <w:tcW w:w="1735" w:type="pct"/>
            <w:shd w:val="clear" w:color="auto" w:fill="FFFFFF"/>
            <w:tcMar>
              <w:top w:w="0" w:type="dxa"/>
              <w:left w:w="108" w:type="dxa"/>
              <w:bottom w:w="0" w:type="dxa"/>
              <w:right w:w="108" w:type="dxa"/>
            </w:tcMar>
            <w:vAlign w:val="center"/>
          </w:tcPr>
          <w:p w14:paraId="6DF82A0F" w14:textId="77777777" w:rsidR="00F72092" w:rsidRPr="000D1143" w:rsidRDefault="00F72092" w:rsidP="00F72092">
            <w:pPr>
              <w:widowControl/>
              <w:spacing w:beforeLines="0" w:before="0" w:afterLines="0" w:after="0" w:line="240" w:lineRule="auto"/>
              <w:ind w:firstLineChars="0" w:firstLine="0"/>
              <w:jc w:val="center"/>
              <w:rPr>
                <w:color w:val="333333"/>
                <w:sz w:val="21"/>
                <w:szCs w:val="21"/>
              </w:rPr>
            </w:pPr>
            <w:r w:rsidRPr="000D1143">
              <w:rPr>
                <w:color w:val="333333"/>
                <w:sz w:val="21"/>
                <w:szCs w:val="21"/>
              </w:rPr>
              <w:t>2025</w:t>
            </w:r>
            <w:r w:rsidRPr="000D1143">
              <w:rPr>
                <w:color w:val="333333"/>
                <w:sz w:val="21"/>
                <w:szCs w:val="21"/>
              </w:rPr>
              <w:t>年</w:t>
            </w:r>
            <w:r w:rsidRPr="000D1143">
              <w:rPr>
                <w:color w:val="333333"/>
                <w:sz w:val="21"/>
                <w:szCs w:val="21"/>
              </w:rPr>
              <w:t>9</w:t>
            </w:r>
            <w:r w:rsidRPr="000D1143">
              <w:rPr>
                <w:color w:val="333333"/>
                <w:sz w:val="21"/>
                <w:szCs w:val="21"/>
              </w:rPr>
              <w:t>月</w:t>
            </w:r>
            <w:r w:rsidRPr="000D1143">
              <w:rPr>
                <w:color w:val="333333"/>
                <w:sz w:val="21"/>
                <w:szCs w:val="21"/>
              </w:rPr>
              <w:t>15</w:t>
            </w:r>
            <w:r w:rsidRPr="000D1143">
              <w:rPr>
                <w:color w:val="333333"/>
                <w:sz w:val="21"/>
                <w:szCs w:val="21"/>
              </w:rPr>
              <w:t>日至第四届董事会届满之日止</w:t>
            </w:r>
          </w:p>
        </w:tc>
      </w:tr>
    </w:tbl>
    <w:p w14:paraId="13DCC3C5" w14:textId="77777777" w:rsidR="00F72092" w:rsidRPr="000D1143" w:rsidRDefault="00F72092" w:rsidP="00217B21">
      <w:pPr>
        <w:pStyle w:val="003"/>
        <w:spacing w:before="120" w:after="120"/>
        <w:ind w:firstLine="482"/>
      </w:pPr>
      <w:r w:rsidRPr="000D1143">
        <w:t>（四）各交易对方及其主要管理人员最近五年内受处罚、涉及诉讼或仲裁情况</w:t>
      </w:r>
    </w:p>
    <w:p w14:paraId="174F2540" w14:textId="2B3948DB" w:rsidR="00F72092" w:rsidRPr="000D1143" w:rsidRDefault="00F72092" w:rsidP="00F72092">
      <w:pPr>
        <w:spacing w:before="120" w:afterLines="0" w:after="0"/>
        <w:ind w:firstLine="480"/>
      </w:pPr>
      <w:bookmarkStart w:id="156" w:name="OLE_LINK56"/>
      <w:r w:rsidRPr="000D1143">
        <w:t>截至</w:t>
      </w:r>
      <w:r w:rsidR="00DD6674" w:rsidRPr="000D1143">
        <w:t>本报告</w:t>
      </w:r>
      <w:r w:rsidRPr="000D1143">
        <w:t>签署日，交易对方及其主要管理人员最近五年内未受过行政处罚（与证券市场明显无关的除外）、刑事处罚，也未涉及与经济纠纷有关的重大民事诉讼或仲裁。</w:t>
      </w:r>
    </w:p>
    <w:bookmarkEnd w:id="156"/>
    <w:p w14:paraId="5254C311" w14:textId="77777777" w:rsidR="00F72092" w:rsidRPr="000D1143" w:rsidRDefault="00F72092" w:rsidP="00217B21">
      <w:pPr>
        <w:pStyle w:val="003"/>
        <w:spacing w:before="120" w:after="120"/>
        <w:ind w:firstLine="482"/>
      </w:pPr>
      <w:r w:rsidRPr="000D1143">
        <w:t>（五）交易对方及其主要管理人员最近五年的诚信情况</w:t>
      </w:r>
    </w:p>
    <w:p w14:paraId="18CC5392" w14:textId="3BD74CED" w:rsidR="00F72092" w:rsidRPr="000D1143" w:rsidRDefault="00F72092" w:rsidP="00F72092">
      <w:pPr>
        <w:spacing w:before="120" w:afterLines="0" w:after="0"/>
        <w:ind w:firstLine="480"/>
      </w:pPr>
      <w:r w:rsidRPr="000D1143">
        <w:t>截至</w:t>
      </w:r>
      <w:r w:rsidR="00DD6674" w:rsidRPr="000D1143">
        <w:t>本报告</w:t>
      </w:r>
      <w:r w:rsidRPr="000D1143">
        <w:t>签署日，交易对方及其主要管理人员最近五年不存在未按期偿还大额债务、未履行承诺、被中国证监会采取行政监管措施或受到证券交易所纪律处分等情况，亦不存在其他有违诚信或不诚信的情况。</w:t>
      </w:r>
    </w:p>
    <w:p w14:paraId="1D8310BC" w14:textId="1C3A4863" w:rsidR="00F72092" w:rsidRPr="000D1143" w:rsidRDefault="00F72092" w:rsidP="00217B21">
      <w:pPr>
        <w:pStyle w:val="001"/>
        <w:spacing w:before="120" w:after="120"/>
      </w:pPr>
      <w:bookmarkStart w:id="157" w:name="_Toc214351870"/>
      <w:bookmarkStart w:id="158" w:name="_Toc214367586"/>
      <w:r w:rsidRPr="000D1143">
        <w:lastRenderedPageBreak/>
        <w:t>第</w:t>
      </w:r>
      <w:r w:rsidRPr="000D1143">
        <w:rPr>
          <w:rFonts w:hint="eastAsia"/>
        </w:rPr>
        <w:t>四章</w:t>
      </w:r>
      <w:r w:rsidRPr="000D1143">
        <w:rPr>
          <w:rFonts w:hint="eastAsia"/>
        </w:rPr>
        <w:t xml:space="preserve"> </w:t>
      </w:r>
      <w:r w:rsidRPr="000D1143">
        <w:rPr>
          <w:rFonts w:hint="eastAsia"/>
        </w:rPr>
        <w:t>交易标的基本情况</w:t>
      </w:r>
      <w:bookmarkEnd w:id="157"/>
      <w:bookmarkEnd w:id="158"/>
    </w:p>
    <w:p w14:paraId="4825B16C" w14:textId="77777777" w:rsidR="00F72092" w:rsidRPr="000D1143" w:rsidRDefault="00F72092" w:rsidP="00217B21">
      <w:pPr>
        <w:pStyle w:val="002"/>
        <w:spacing w:before="120" w:after="120"/>
      </w:pPr>
      <w:bookmarkStart w:id="159" w:name="_Toc214351871"/>
      <w:bookmarkStart w:id="160" w:name="_Toc214367587"/>
      <w:r w:rsidRPr="000D1143">
        <w:t>一、基本信息</w:t>
      </w:r>
      <w:bookmarkEnd w:id="159"/>
      <w:bookmarkEnd w:id="160"/>
    </w:p>
    <w:p w14:paraId="69144DC1" w14:textId="77777777" w:rsidR="00F72092" w:rsidRPr="000D1143" w:rsidRDefault="00F72092" w:rsidP="00F72092">
      <w:pPr>
        <w:spacing w:before="120" w:afterLines="0" w:after="0"/>
        <w:ind w:firstLine="480"/>
      </w:pPr>
      <w:r w:rsidRPr="000D1143">
        <w:t>本次交易标的为星云开物</w:t>
      </w:r>
      <w:r w:rsidRPr="000D1143">
        <w:t>98.5632%</w:t>
      </w:r>
      <w:r w:rsidRPr="000D1143">
        <w:t>股权，星云开物的基本信息如下：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5"/>
        <w:gridCol w:w="6353"/>
      </w:tblGrid>
      <w:tr w:rsidR="00F72092" w:rsidRPr="000D1143" w14:paraId="2E63FB77" w14:textId="77777777" w:rsidTr="00217B21">
        <w:trPr>
          <w:trHeight w:val="397"/>
          <w:jc w:val="center"/>
        </w:trPr>
        <w:tc>
          <w:tcPr>
            <w:tcW w:w="1275" w:type="pct"/>
            <w:tcMar>
              <w:top w:w="0" w:type="dxa"/>
              <w:left w:w="108" w:type="dxa"/>
              <w:bottom w:w="0" w:type="dxa"/>
              <w:right w:w="108" w:type="dxa"/>
            </w:tcMar>
            <w:vAlign w:val="center"/>
          </w:tcPr>
          <w:p w14:paraId="4AF7D6EE"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企业名称</w:t>
            </w:r>
          </w:p>
        </w:tc>
        <w:tc>
          <w:tcPr>
            <w:tcW w:w="3725" w:type="pct"/>
            <w:tcMar>
              <w:top w:w="0" w:type="dxa"/>
              <w:left w:w="108" w:type="dxa"/>
              <w:bottom w:w="0" w:type="dxa"/>
              <w:right w:w="108" w:type="dxa"/>
            </w:tcMar>
            <w:vAlign w:val="center"/>
          </w:tcPr>
          <w:p w14:paraId="20FD3EEE"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广东星云开物科技股份有限公司</w:t>
            </w:r>
          </w:p>
        </w:tc>
      </w:tr>
      <w:tr w:rsidR="00F72092" w:rsidRPr="000D1143" w14:paraId="729E8EF4" w14:textId="77777777" w:rsidTr="00217B21">
        <w:trPr>
          <w:trHeight w:val="397"/>
          <w:jc w:val="center"/>
        </w:trPr>
        <w:tc>
          <w:tcPr>
            <w:tcW w:w="1275" w:type="pct"/>
            <w:tcMar>
              <w:top w:w="0" w:type="dxa"/>
              <w:left w:w="108" w:type="dxa"/>
              <w:bottom w:w="0" w:type="dxa"/>
              <w:right w:w="108" w:type="dxa"/>
            </w:tcMar>
            <w:vAlign w:val="center"/>
          </w:tcPr>
          <w:p w14:paraId="4CB2D74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企业性质</w:t>
            </w:r>
          </w:p>
        </w:tc>
        <w:tc>
          <w:tcPr>
            <w:tcW w:w="3725" w:type="pct"/>
            <w:tcMar>
              <w:top w:w="0" w:type="dxa"/>
              <w:left w:w="108" w:type="dxa"/>
              <w:bottom w:w="0" w:type="dxa"/>
              <w:right w:w="108" w:type="dxa"/>
            </w:tcMar>
            <w:vAlign w:val="center"/>
          </w:tcPr>
          <w:p w14:paraId="03F895FC"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其他股份有限公司（非上市）</w:t>
            </w:r>
          </w:p>
        </w:tc>
      </w:tr>
      <w:tr w:rsidR="00F72092" w:rsidRPr="000D1143" w14:paraId="7FEDDB0D" w14:textId="77777777" w:rsidTr="00217B21">
        <w:trPr>
          <w:trHeight w:val="397"/>
          <w:jc w:val="center"/>
        </w:trPr>
        <w:tc>
          <w:tcPr>
            <w:tcW w:w="1275" w:type="pct"/>
            <w:tcMar>
              <w:top w:w="0" w:type="dxa"/>
              <w:left w:w="108" w:type="dxa"/>
              <w:bottom w:w="0" w:type="dxa"/>
              <w:right w:w="108" w:type="dxa"/>
            </w:tcMar>
            <w:vAlign w:val="center"/>
          </w:tcPr>
          <w:p w14:paraId="47DF1F80"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注册地址</w:t>
            </w:r>
          </w:p>
        </w:tc>
        <w:tc>
          <w:tcPr>
            <w:tcW w:w="3725" w:type="pct"/>
            <w:tcMar>
              <w:top w:w="0" w:type="dxa"/>
              <w:left w:w="108" w:type="dxa"/>
              <w:bottom w:w="0" w:type="dxa"/>
              <w:right w:w="108" w:type="dxa"/>
            </w:tcMar>
            <w:vAlign w:val="center"/>
          </w:tcPr>
          <w:p w14:paraId="55C84AE3"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广州市番禺区小谷围街青蓝街</w:t>
            </w:r>
            <w:r w:rsidRPr="000D1143">
              <w:rPr>
                <w:sz w:val="21"/>
                <w:szCs w:val="21"/>
              </w:rPr>
              <w:t>28</w:t>
            </w:r>
            <w:r w:rsidRPr="000D1143">
              <w:rPr>
                <w:sz w:val="21"/>
                <w:szCs w:val="21"/>
              </w:rPr>
              <w:t>号</w:t>
            </w:r>
            <w:r w:rsidRPr="000D1143">
              <w:rPr>
                <w:sz w:val="21"/>
                <w:szCs w:val="21"/>
              </w:rPr>
              <w:t>5</w:t>
            </w:r>
            <w:r w:rsidRPr="000D1143">
              <w:rPr>
                <w:sz w:val="21"/>
                <w:szCs w:val="21"/>
              </w:rPr>
              <w:t>栋</w:t>
            </w:r>
            <w:r w:rsidRPr="000D1143">
              <w:rPr>
                <w:sz w:val="21"/>
                <w:szCs w:val="21"/>
              </w:rPr>
              <w:t>301</w:t>
            </w:r>
            <w:r w:rsidRPr="000D1143">
              <w:rPr>
                <w:sz w:val="21"/>
                <w:szCs w:val="21"/>
              </w:rPr>
              <w:t>室</w:t>
            </w:r>
          </w:p>
        </w:tc>
      </w:tr>
      <w:tr w:rsidR="00F72092" w:rsidRPr="000D1143" w14:paraId="55C7A561" w14:textId="77777777" w:rsidTr="00217B21">
        <w:trPr>
          <w:trHeight w:val="397"/>
          <w:jc w:val="center"/>
        </w:trPr>
        <w:tc>
          <w:tcPr>
            <w:tcW w:w="1275" w:type="pct"/>
            <w:tcMar>
              <w:top w:w="0" w:type="dxa"/>
              <w:left w:w="108" w:type="dxa"/>
              <w:bottom w:w="0" w:type="dxa"/>
              <w:right w:w="108" w:type="dxa"/>
            </w:tcMar>
            <w:vAlign w:val="center"/>
          </w:tcPr>
          <w:p w14:paraId="62F973D6"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主要办公地址</w:t>
            </w:r>
          </w:p>
        </w:tc>
        <w:tc>
          <w:tcPr>
            <w:tcW w:w="3725" w:type="pct"/>
            <w:tcMar>
              <w:top w:w="0" w:type="dxa"/>
              <w:left w:w="108" w:type="dxa"/>
              <w:bottom w:w="0" w:type="dxa"/>
              <w:right w:w="108" w:type="dxa"/>
            </w:tcMar>
            <w:vAlign w:val="center"/>
          </w:tcPr>
          <w:p w14:paraId="16DDCB29"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广州市番禺区小谷围街青蓝街</w:t>
            </w:r>
            <w:r w:rsidRPr="000D1143">
              <w:rPr>
                <w:sz w:val="21"/>
                <w:szCs w:val="21"/>
              </w:rPr>
              <w:t>28</w:t>
            </w:r>
            <w:r w:rsidRPr="000D1143">
              <w:rPr>
                <w:sz w:val="21"/>
                <w:szCs w:val="21"/>
              </w:rPr>
              <w:t>号</w:t>
            </w:r>
            <w:r w:rsidRPr="000D1143">
              <w:rPr>
                <w:sz w:val="21"/>
                <w:szCs w:val="21"/>
              </w:rPr>
              <w:t>5</w:t>
            </w:r>
            <w:r w:rsidRPr="000D1143">
              <w:rPr>
                <w:sz w:val="21"/>
                <w:szCs w:val="21"/>
              </w:rPr>
              <w:t>栋</w:t>
            </w:r>
            <w:r w:rsidRPr="000D1143">
              <w:rPr>
                <w:sz w:val="21"/>
                <w:szCs w:val="21"/>
              </w:rPr>
              <w:t>301</w:t>
            </w:r>
            <w:r w:rsidRPr="000D1143">
              <w:rPr>
                <w:sz w:val="21"/>
                <w:szCs w:val="21"/>
              </w:rPr>
              <w:t>室</w:t>
            </w:r>
          </w:p>
        </w:tc>
      </w:tr>
      <w:tr w:rsidR="00F72092" w:rsidRPr="000D1143" w14:paraId="1160FE60" w14:textId="77777777" w:rsidTr="00217B21">
        <w:trPr>
          <w:trHeight w:val="397"/>
          <w:jc w:val="center"/>
        </w:trPr>
        <w:tc>
          <w:tcPr>
            <w:tcW w:w="1275" w:type="pct"/>
            <w:tcMar>
              <w:top w:w="0" w:type="dxa"/>
              <w:left w:w="108" w:type="dxa"/>
              <w:bottom w:w="0" w:type="dxa"/>
              <w:right w:w="108" w:type="dxa"/>
            </w:tcMar>
            <w:vAlign w:val="center"/>
          </w:tcPr>
          <w:p w14:paraId="672070FF"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法定代表人</w:t>
            </w:r>
          </w:p>
        </w:tc>
        <w:tc>
          <w:tcPr>
            <w:tcW w:w="3725" w:type="pct"/>
            <w:tcMar>
              <w:top w:w="0" w:type="dxa"/>
              <w:left w:w="108" w:type="dxa"/>
              <w:bottom w:w="0" w:type="dxa"/>
              <w:right w:w="108" w:type="dxa"/>
            </w:tcMar>
            <w:vAlign w:val="center"/>
          </w:tcPr>
          <w:p w14:paraId="629BE30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陈耿豪</w:t>
            </w:r>
          </w:p>
        </w:tc>
      </w:tr>
      <w:tr w:rsidR="00F72092" w:rsidRPr="000D1143" w14:paraId="77D15D67" w14:textId="77777777" w:rsidTr="00217B21">
        <w:trPr>
          <w:trHeight w:val="397"/>
          <w:jc w:val="center"/>
        </w:trPr>
        <w:tc>
          <w:tcPr>
            <w:tcW w:w="1275" w:type="pct"/>
            <w:tcMar>
              <w:top w:w="0" w:type="dxa"/>
              <w:left w:w="108" w:type="dxa"/>
              <w:bottom w:w="0" w:type="dxa"/>
              <w:right w:w="108" w:type="dxa"/>
            </w:tcMar>
            <w:vAlign w:val="center"/>
          </w:tcPr>
          <w:p w14:paraId="510B6E4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注册资本</w:t>
            </w:r>
          </w:p>
        </w:tc>
        <w:tc>
          <w:tcPr>
            <w:tcW w:w="3725" w:type="pct"/>
            <w:tcMar>
              <w:top w:w="0" w:type="dxa"/>
              <w:left w:w="108" w:type="dxa"/>
              <w:bottom w:w="0" w:type="dxa"/>
              <w:right w:w="108" w:type="dxa"/>
            </w:tcMar>
            <w:vAlign w:val="center"/>
          </w:tcPr>
          <w:p w14:paraId="3E91BB75"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1,110.9129</w:t>
            </w:r>
            <w:r w:rsidRPr="000D1143">
              <w:rPr>
                <w:sz w:val="21"/>
                <w:szCs w:val="21"/>
              </w:rPr>
              <w:t>万元</w:t>
            </w:r>
          </w:p>
        </w:tc>
      </w:tr>
      <w:tr w:rsidR="00F72092" w:rsidRPr="000D1143" w14:paraId="7359E2D5" w14:textId="77777777" w:rsidTr="00217B21">
        <w:trPr>
          <w:trHeight w:val="397"/>
          <w:jc w:val="center"/>
        </w:trPr>
        <w:tc>
          <w:tcPr>
            <w:tcW w:w="1275" w:type="pct"/>
            <w:tcMar>
              <w:top w:w="0" w:type="dxa"/>
              <w:left w:w="108" w:type="dxa"/>
              <w:bottom w:w="0" w:type="dxa"/>
              <w:right w:w="108" w:type="dxa"/>
            </w:tcMar>
            <w:vAlign w:val="center"/>
          </w:tcPr>
          <w:p w14:paraId="35F939D2"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成立日期</w:t>
            </w:r>
          </w:p>
        </w:tc>
        <w:tc>
          <w:tcPr>
            <w:tcW w:w="3725" w:type="pct"/>
            <w:tcMar>
              <w:top w:w="0" w:type="dxa"/>
              <w:left w:w="108" w:type="dxa"/>
              <w:bottom w:w="0" w:type="dxa"/>
              <w:right w:w="108" w:type="dxa"/>
            </w:tcMar>
            <w:vAlign w:val="center"/>
          </w:tcPr>
          <w:p w14:paraId="352BFB71"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2015</w:t>
            </w:r>
            <w:r w:rsidRPr="000D1143">
              <w:rPr>
                <w:sz w:val="21"/>
                <w:szCs w:val="21"/>
              </w:rPr>
              <w:t>年</w:t>
            </w:r>
            <w:r w:rsidRPr="000D1143">
              <w:rPr>
                <w:sz w:val="21"/>
                <w:szCs w:val="21"/>
              </w:rPr>
              <w:t>10</w:t>
            </w:r>
            <w:r w:rsidRPr="000D1143">
              <w:rPr>
                <w:sz w:val="21"/>
                <w:szCs w:val="21"/>
              </w:rPr>
              <w:t>月</w:t>
            </w:r>
            <w:r w:rsidRPr="000D1143">
              <w:rPr>
                <w:sz w:val="21"/>
                <w:szCs w:val="21"/>
              </w:rPr>
              <w:t>26</w:t>
            </w:r>
            <w:r w:rsidRPr="000D1143">
              <w:rPr>
                <w:sz w:val="21"/>
                <w:szCs w:val="21"/>
              </w:rPr>
              <w:t>日</w:t>
            </w:r>
          </w:p>
        </w:tc>
      </w:tr>
      <w:tr w:rsidR="00F72092" w:rsidRPr="000D1143" w14:paraId="42C409F2" w14:textId="77777777" w:rsidTr="00217B21">
        <w:trPr>
          <w:trHeight w:val="397"/>
          <w:jc w:val="center"/>
        </w:trPr>
        <w:tc>
          <w:tcPr>
            <w:tcW w:w="1275" w:type="pct"/>
            <w:tcMar>
              <w:top w:w="0" w:type="dxa"/>
              <w:left w:w="108" w:type="dxa"/>
              <w:bottom w:w="0" w:type="dxa"/>
              <w:right w:w="108" w:type="dxa"/>
            </w:tcMar>
            <w:vAlign w:val="center"/>
          </w:tcPr>
          <w:p w14:paraId="5A5FFBD7"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统一社会信用代码</w:t>
            </w:r>
          </w:p>
        </w:tc>
        <w:tc>
          <w:tcPr>
            <w:tcW w:w="3725" w:type="pct"/>
            <w:tcMar>
              <w:top w:w="0" w:type="dxa"/>
              <w:left w:w="108" w:type="dxa"/>
              <w:bottom w:w="0" w:type="dxa"/>
              <w:right w:w="108" w:type="dxa"/>
            </w:tcMar>
            <w:vAlign w:val="center"/>
          </w:tcPr>
          <w:p w14:paraId="2F4D47B0"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sz w:val="21"/>
                <w:szCs w:val="21"/>
              </w:rPr>
              <w:t>914403003591385241</w:t>
            </w:r>
          </w:p>
        </w:tc>
      </w:tr>
      <w:tr w:rsidR="00F72092" w:rsidRPr="000D1143" w14:paraId="6F5369A0" w14:textId="77777777" w:rsidTr="00217B21">
        <w:trPr>
          <w:trHeight w:val="397"/>
          <w:jc w:val="center"/>
        </w:trPr>
        <w:tc>
          <w:tcPr>
            <w:tcW w:w="1275" w:type="pct"/>
            <w:tcMar>
              <w:top w:w="0" w:type="dxa"/>
              <w:left w:w="108" w:type="dxa"/>
              <w:bottom w:w="0" w:type="dxa"/>
              <w:right w:w="108" w:type="dxa"/>
            </w:tcMar>
            <w:vAlign w:val="center"/>
          </w:tcPr>
          <w:p w14:paraId="75BE6F0A" w14:textId="77777777" w:rsidR="00F72092" w:rsidRPr="000D1143" w:rsidRDefault="00F72092" w:rsidP="00F72092">
            <w:pPr>
              <w:spacing w:beforeLines="0" w:before="0" w:afterLines="0" w:after="0" w:line="240" w:lineRule="auto"/>
              <w:ind w:firstLineChars="0" w:firstLine="0"/>
              <w:rPr>
                <w:b/>
                <w:kern w:val="0"/>
                <w:sz w:val="21"/>
                <w:szCs w:val="21"/>
              </w:rPr>
            </w:pPr>
            <w:r w:rsidRPr="000D1143">
              <w:rPr>
                <w:b/>
                <w:kern w:val="0"/>
                <w:sz w:val="21"/>
                <w:szCs w:val="21"/>
              </w:rPr>
              <w:t>经营范围</w:t>
            </w:r>
          </w:p>
        </w:tc>
        <w:tc>
          <w:tcPr>
            <w:tcW w:w="3725" w:type="pct"/>
            <w:tcMar>
              <w:top w:w="0" w:type="dxa"/>
              <w:left w:w="108" w:type="dxa"/>
              <w:bottom w:w="0" w:type="dxa"/>
              <w:right w:w="108" w:type="dxa"/>
            </w:tcMar>
            <w:vAlign w:val="center"/>
          </w:tcPr>
          <w:p w14:paraId="25B6C294" w14:textId="77777777" w:rsidR="00F72092" w:rsidRPr="000D1143" w:rsidRDefault="00F72092" w:rsidP="00F72092">
            <w:pPr>
              <w:spacing w:beforeLines="0" w:before="0" w:afterLines="0" w:after="0" w:line="240" w:lineRule="auto"/>
              <w:ind w:firstLineChars="0" w:firstLine="0"/>
              <w:rPr>
                <w:kern w:val="0"/>
                <w:sz w:val="21"/>
                <w:szCs w:val="21"/>
              </w:rPr>
            </w:pPr>
            <w:r w:rsidRPr="000D1143">
              <w:rPr>
                <w:rFonts w:hint="eastAsia"/>
                <w:sz w:val="21"/>
                <w:szCs w:val="21"/>
              </w:rPr>
              <w:t>机动车充电销售；充电桩销售，电动汽车充电基础设施运营，集中式快速充电站，商业、饮食、服务专用设备制造；市场营销策划：移动终端设备销售，通信设备销售，集成电路设计；物联网技术服务；计算机系统服务，数据处理服务；信息系统集成服务；工业互联网数据服务；网络与信息安全软件开发；广告设计、代理：技术服务、技术开发、技术咨询、技术交流、技术转让、技术推广，网络技术服务，国内贸易代理：计算机软硬件及辅助设备批发，信息安全设备销售，：信息技术咨询服务，软件开发，软件销售：电子产品销售：互联网销售（除销售需要许可的商品）：第二类增值电信业务：技术进出口；货物进出口</w:t>
            </w:r>
          </w:p>
        </w:tc>
      </w:tr>
    </w:tbl>
    <w:p w14:paraId="6E08125D" w14:textId="77777777" w:rsidR="00F72092" w:rsidRPr="000D1143" w:rsidRDefault="00F72092" w:rsidP="00217B21">
      <w:pPr>
        <w:pStyle w:val="002"/>
        <w:spacing w:before="120" w:after="120"/>
      </w:pPr>
      <w:bookmarkStart w:id="161" w:name="_Toc214351872"/>
      <w:bookmarkStart w:id="162" w:name="_Toc214367588"/>
      <w:r w:rsidRPr="000D1143">
        <w:t>二、历史沿革</w:t>
      </w:r>
      <w:bookmarkEnd w:id="161"/>
      <w:bookmarkEnd w:id="162"/>
    </w:p>
    <w:p w14:paraId="46B561B6" w14:textId="77777777" w:rsidR="00F72092" w:rsidRPr="000D1143" w:rsidRDefault="00F72092" w:rsidP="00217B21">
      <w:pPr>
        <w:pStyle w:val="003"/>
        <w:spacing w:before="120" w:after="120"/>
        <w:ind w:firstLine="482"/>
      </w:pPr>
      <w:r w:rsidRPr="000D1143">
        <w:t>（一）有限公司阶段的股本演变</w:t>
      </w:r>
    </w:p>
    <w:p w14:paraId="37725A8F" w14:textId="77777777" w:rsidR="00F72092" w:rsidRPr="000D1143" w:rsidRDefault="00F72092" w:rsidP="00217B21">
      <w:pPr>
        <w:pStyle w:val="004"/>
        <w:spacing w:before="120" w:after="120"/>
        <w:ind w:firstLine="482"/>
      </w:pPr>
      <w:r w:rsidRPr="000D1143">
        <w:t>1</w:t>
      </w:r>
      <w:r w:rsidRPr="000D1143">
        <w:t>、</w:t>
      </w:r>
      <w:r w:rsidRPr="000D1143">
        <w:t>2015</w:t>
      </w:r>
      <w:r w:rsidRPr="000D1143">
        <w:t>年</w:t>
      </w:r>
      <w:r w:rsidRPr="000D1143">
        <w:t>10</w:t>
      </w:r>
      <w:r w:rsidRPr="000D1143">
        <w:t>月，乐摇摇设立</w:t>
      </w:r>
    </w:p>
    <w:p w14:paraId="3908F8D1" w14:textId="77777777" w:rsidR="00F72092" w:rsidRPr="000D1143" w:rsidRDefault="00F72092" w:rsidP="00F72092">
      <w:pPr>
        <w:spacing w:before="120" w:afterLines="0" w:after="0"/>
        <w:ind w:firstLine="480"/>
      </w:pPr>
      <w:r w:rsidRPr="000D1143">
        <w:t>2015</w:t>
      </w:r>
      <w:r w:rsidRPr="000D1143">
        <w:t>年</w:t>
      </w:r>
      <w:r w:rsidRPr="000D1143">
        <w:t>10</w:t>
      </w:r>
      <w:r w:rsidRPr="000D1143">
        <w:t>月</w:t>
      </w:r>
      <w:r w:rsidRPr="000D1143">
        <w:t>26</w:t>
      </w:r>
      <w:r w:rsidRPr="000D1143">
        <w:t>日，陈耿豪、徐德强共同签署《深圳乐摇摇信息科技有限公司章程》，约定由陈耿豪、徐德强共同出资设立深圳乐摇摇信息科技有限公司，乐摇摇注册资本为</w:t>
      </w:r>
      <w:r w:rsidRPr="000D1143">
        <w:t>10.00</w:t>
      </w:r>
      <w:r w:rsidRPr="000D1143">
        <w:t>万元，其中，陈耿豪认缴出资</w:t>
      </w:r>
      <w:r w:rsidRPr="000D1143">
        <w:t>5.50</w:t>
      </w:r>
      <w:r w:rsidRPr="000D1143">
        <w:t>万元，占注册资本的</w:t>
      </w:r>
      <w:r w:rsidRPr="000D1143">
        <w:t>55.00%</w:t>
      </w:r>
      <w:r w:rsidRPr="000D1143">
        <w:t>；徐德强认缴出资</w:t>
      </w:r>
      <w:r w:rsidRPr="000D1143">
        <w:t>4.50</w:t>
      </w:r>
      <w:r w:rsidRPr="000D1143">
        <w:t>万元，占注册资本的</w:t>
      </w:r>
      <w:r w:rsidRPr="000D1143">
        <w:t>45.00%</w:t>
      </w:r>
      <w:r w:rsidRPr="000D1143">
        <w:t>。</w:t>
      </w:r>
    </w:p>
    <w:p w14:paraId="283E2DBD" w14:textId="77777777" w:rsidR="00F72092" w:rsidRPr="000D1143" w:rsidRDefault="00F72092" w:rsidP="00F72092">
      <w:pPr>
        <w:spacing w:before="120" w:afterLines="0" w:after="0"/>
        <w:ind w:firstLine="480"/>
      </w:pPr>
      <w:r w:rsidRPr="000D1143">
        <w:t>2015</w:t>
      </w:r>
      <w:r w:rsidRPr="000D1143">
        <w:t>年</w:t>
      </w:r>
      <w:r w:rsidRPr="000D1143">
        <w:t>10</w:t>
      </w:r>
      <w:r w:rsidRPr="000D1143">
        <w:t>月</w:t>
      </w:r>
      <w:r w:rsidRPr="000D1143">
        <w:t>26</w:t>
      </w:r>
      <w:r w:rsidRPr="000D1143">
        <w:t>日，深圳市市场监督管理向乐摇摇核发了《</w:t>
      </w:r>
      <w:r w:rsidRPr="000D1143">
        <w:rPr>
          <w:snapToGrid w:val="0"/>
          <w:kern w:val="0"/>
        </w:rPr>
        <w:t>营业执照</w:t>
      </w:r>
      <w:r w:rsidRPr="000D1143">
        <w:t>》，准予乐摇摇设立登记。</w:t>
      </w:r>
    </w:p>
    <w:p w14:paraId="746D6DE5" w14:textId="77777777" w:rsidR="00F72092" w:rsidRPr="000D1143" w:rsidRDefault="00F72092" w:rsidP="00F72092">
      <w:pPr>
        <w:spacing w:before="120" w:afterLines="0" w:after="0"/>
        <w:ind w:firstLine="480"/>
      </w:pPr>
      <w:r w:rsidRPr="000D1143">
        <w:t>乐摇摇设立时的股权结构情况如下：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64"/>
        <w:gridCol w:w="2118"/>
        <w:gridCol w:w="2904"/>
        <w:gridCol w:w="2539"/>
      </w:tblGrid>
      <w:tr w:rsidR="00F72092" w:rsidRPr="000D1143" w14:paraId="3F42892E" w14:textId="77777777" w:rsidTr="00217B21">
        <w:trPr>
          <w:trHeight w:val="397"/>
          <w:jc w:val="center"/>
        </w:trPr>
        <w:tc>
          <w:tcPr>
            <w:tcW w:w="565" w:type="pct"/>
            <w:tcMar>
              <w:top w:w="0" w:type="dxa"/>
              <w:left w:w="108" w:type="dxa"/>
              <w:bottom w:w="0" w:type="dxa"/>
              <w:right w:w="108" w:type="dxa"/>
            </w:tcMar>
            <w:vAlign w:val="center"/>
          </w:tcPr>
          <w:p w14:paraId="251DD9E9"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lastRenderedPageBreak/>
              <w:t>序号</w:t>
            </w:r>
          </w:p>
        </w:tc>
        <w:tc>
          <w:tcPr>
            <w:tcW w:w="1241" w:type="pct"/>
            <w:tcMar>
              <w:top w:w="0" w:type="dxa"/>
              <w:left w:w="108" w:type="dxa"/>
              <w:bottom w:w="0" w:type="dxa"/>
              <w:right w:w="108" w:type="dxa"/>
            </w:tcMar>
            <w:vAlign w:val="center"/>
          </w:tcPr>
          <w:p w14:paraId="053D92E5"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p>
        </w:tc>
        <w:tc>
          <w:tcPr>
            <w:tcW w:w="1703" w:type="pct"/>
            <w:tcMar>
              <w:top w:w="0" w:type="dxa"/>
              <w:left w:w="108" w:type="dxa"/>
              <w:bottom w:w="0" w:type="dxa"/>
              <w:right w:w="108" w:type="dxa"/>
            </w:tcMar>
            <w:vAlign w:val="center"/>
          </w:tcPr>
          <w:p w14:paraId="2639071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认缴注册资本（万元）</w:t>
            </w:r>
          </w:p>
        </w:tc>
        <w:tc>
          <w:tcPr>
            <w:tcW w:w="1489" w:type="pct"/>
            <w:tcMar>
              <w:top w:w="0" w:type="dxa"/>
              <w:left w:w="108" w:type="dxa"/>
              <w:bottom w:w="0" w:type="dxa"/>
              <w:right w:w="108" w:type="dxa"/>
            </w:tcMar>
            <w:vAlign w:val="center"/>
          </w:tcPr>
          <w:p w14:paraId="74D234D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1002C122" w14:textId="77777777" w:rsidTr="00217B21">
        <w:trPr>
          <w:trHeight w:val="397"/>
          <w:jc w:val="center"/>
        </w:trPr>
        <w:tc>
          <w:tcPr>
            <w:tcW w:w="565" w:type="pct"/>
            <w:tcMar>
              <w:top w:w="0" w:type="dxa"/>
              <w:left w:w="108" w:type="dxa"/>
              <w:bottom w:w="0" w:type="dxa"/>
              <w:right w:w="108" w:type="dxa"/>
            </w:tcMar>
            <w:vAlign w:val="center"/>
          </w:tcPr>
          <w:p w14:paraId="76957875"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1</w:t>
            </w:r>
          </w:p>
        </w:tc>
        <w:tc>
          <w:tcPr>
            <w:tcW w:w="1241" w:type="pct"/>
            <w:tcMar>
              <w:top w:w="0" w:type="dxa"/>
              <w:left w:w="108" w:type="dxa"/>
              <w:bottom w:w="0" w:type="dxa"/>
              <w:right w:w="108" w:type="dxa"/>
            </w:tcMar>
            <w:vAlign w:val="center"/>
          </w:tcPr>
          <w:p w14:paraId="5F3B1D0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703" w:type="pct"/>
            <w:tcMar>
              <w:top w:w="0" w:type="dxa"/>
              <w:left w:w="108" w:type="dxa"/>
              <w:bottom w:w="0" w:type="dxa"/>
              <w:right w:w="108" w:type="dxa"/>
            </w:tcMar>
            <w:vAlign w:val="center"/>
          </w:tcPr>
          <w:p w14:paraId="79D5B7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w:t>
            </w:r>
          </w:p>
        </w:tc>
        <w:tc>
          <w:tcPr>
            <w:tcW w:w="1489" w:type="pct"/>
            <w:tcMar>
              <w:top w:w="0" w:type="dxa"/>
              <w:left w:w="108" w:type="dxa"/>
              <w:bottom w:w="0" w:type="dxa"/>
              <w:right w:w="108" w:type="dxa"/>
            </w:tcMar>
            <w:vAlign w:val="center"/>
          </w:tcPr>
          <w:p w14:paraId="16FD571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55.0000%</w:t>
            </w:r>
          </w:p>
        </w:tc>
      </w:tr>
      <w:tr w:rsidR="00F72092" w:rsidRPr="000D1143" w14:paraId="7CE3F1D2" w14:textId="77777777" w:rsidTr="00217B21">
        <w:trPr>
          <w:trHeight w:val="397"/>
          <w:jc w:val="center"/>
        </w:trPr>
        <w:tc>
          <w:tcPr>
            <w:tcW w:w="565" w:type="pct"/>
            <w:tcMar>
              <w:top w:w="0" w:type="dxa"/>
              <w:left w:w="108" w:type="dxa"/>
              <w:bottom w:w="0" w:type="dxa"/>
              <w:right w:w="108" w:type="dxa"/>
            </w:tcMar>
            <w:vAlign w:val="center"/>
          </w:tcPr>
          <w:p w14:paraId="54B7FC88"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2</w:t>
            </w:r>
          </w:p>
        </w:tc>
        <w:tc>
          <w:tcPr>
            <w:tcW w:w="1241" w:type="pct"/>
            <w:tcMar>
              <w:top w:w="0" w:type="dxa"/>
              <w:left w:w="108" w:type="dxa"/>
              <w:bottom w:w="0" w:type="dxa"/>
              <w:right w:w="108" w:type="dxa"/>
            </w:tcMar>
            <w:vAlign w:val="center"/>
          </w:tcPr>
          <w:p w14:paraId="315FDCA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徐德强</w:t>
            </w:r>
          </w:p>
        </w:tc>
        <w:tc>
          <w:tcPr>
            <w:tcW w:w="1703" w:type="pct"/>
            <w:tcMar>
              <w:top w:w="0" w:type="dxa"/>
              <w:left w:w="108" w:type="dxa"/>
              <w:bottom w:w="0" w:type="dxa"/>
              <w:right w:w="108" w:type="dxa"/>
            </w:tcMar>
            <w:vAlign w:val="center"/>
          </w:tcPr>
          <w:p w14:paraId="45A1A8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4.5000</w:t>
            </w:r>
          </w:p>
        </w:tc>
        <w:tc>
          <w:tcPr>
            <w:tcW w:w="1489" w:type="pct"/>
            <w:tcMar>
              <w:top w:w="0" w:type="dxa"/>
              <w:left w:w="108" w:type="dxa"/>
              <w:bottom w:w="0" w:type="dxa"/>
              <w:right w:w="108" w:type="dxa"/>
            </w:tcMar>
            <w:vAlign w:val="center"/>
          </w:tcPr>
          <w:p w14:paraId="65CCCD1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45.0000%</w:t>
            </w:r>
          </w:p>
        </w:tc>
      </w:tr>
      <w:tr w:rsidR="00F72092" w:rsidRPr="000D1143" w14:paraId="75919078" w14:textId="77777777" w:rsidTr="00217B21">
        <w:trPr>
          <w:trHeight w:val="397"/>
          <w:jc w:val="center"/>
        </w:trPr>
        <w:tc>
          <w:tcPr>
            <w:tcW w:w="1807" w:type="pct"/>
            <w:gridSpan w:val="2"/>
            <w:tcMar>
              <w:top w:w="0" w:type="dxa"/>
              <w:left w:w="108" w:type="dxa"/>
              <w:bottom w:w="0" w:type="dxa"/>
              <w:right w:w="108" w:type="dxa"/>
            </w:tcMar>
            <w:vAlign w:val="center"/>
          </w:tcPr>
          <w:p w14:paraId="4FC0EDAA"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sz w:val="21"/>
                <w:szCs w:val="21"/>
              </w:rPr>
              <w:t>合计</w:t>
            </w:r>
          </w:p>
        </w:tc>
        <w:tc>
          <w:tcPr>
            <w:tcW w:w="1703" w:type="pct"/>
            <w:tcMar>
              <w:top w:w="0" w:type="dxa"/>
              <w:left w:w="108" w:type="dxa"/>
              <w:bottom w:w="0" w:type="dxa"/>
              <w:right w:w="108" w:type="dxa"/>
            </w:tcMar>
            <w:vAlign w:val="center"/>
          </w:tcPr>
          <w:p w14:paraId="376A6DA6"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10.0000</w:t>
            </w:r>
          </w:p>
        </w:tc>
        <w:tc>
          <w:tcPr>
            <w:tcW w:w="1489" w:type="pct"/>
            <w:tcMar>
              <w:top w:w="0" w:type="dxa"/>
              <w:left w:w="108" w:type="dxa"/>
              <w:bottom w:w="0" w:type="dxa"/>
              <w:right w:w="108" w:type="dxa"/>
            </w:tcMar>
            <w:vAlign w:val="center"/>
          </w:tcPr>
          <w:p w14:paraId="08FD3972"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100.0000%</w:t>
            </w:r>
          </w:p>
        </w:tc>
      </w:tr>
    </w:tbl>
    <w:p w14:paraId="6C60456D" w14:textId="77777777" w:rsidR="00F72092" w:rsidRPr="000D1143" w:rsidRDefault="00F72092" w:rsidP="00217B21">
      <w:pPr>
        <w:pStyle w:val="004"/>
        <w:spacing w:before="120" w:after="120"/>
        <w:ind w:firstLine="482"/>
      </w:pPr>
      <w:r w:rsidRPr="000D1143">
        <w:t>2</w:t>
      </w:r>
      <w:r w:rsidRPr="000D1143">
        <w:t>、</w:t>
      </w:r>
      <w:r w:rsidRPr="000D1143">
        <w:t>2016</w:t>
      </w:r>
      <w:r w:rsidRPr="000D1143">
        <w:t>年</w:t>
      </w:r>
      <w:r w:rsidRPr="000D1143">
        <w:t>2</w:t>
      </w:r>
      <w:r w:rsidRPr="000D1143">
        <w:t>月，乐摇摇第一次股权转让</w:t>
      </w:r>
    </w:p>
    <w:p w14:paraId="44544DED" w14:textId="77777777" w:rsidR="00F72092" w:rsidRPr="000D1143" w:rsidRDefault="00F72092" w:rsidP="00F72092">
      <w:pPr>
        <w:spacing w:before="120" w:afterLines="0" w:after="0"/>
        <w:ind w:firstLine="480"/>
      </w:pPr>
      <w:bookmarkStart w:id="163" w:name="_Hlk99722249"/>
      <w:r w:rsidRPr="000D1143">
        <w:t>2016</w:t>
      </w:r>
      <w:r w:rsidRPr="000D1143">
        <w:t>年</w:t>
      </w:r>
      <w:r w:rsidRPr="000D1143">
        <w:t>2</w:t>
      </w:r>
      <w:r w:rsidRPr="000D1143">
        <w:t>月</w:t>
      </w:r>
      <w:r w:rsidRPr="000D1143">
        <w:t>23</w:t>
      </w:r>
      <w:r w:rsidRPr="000D1143">
        <w:t>日，乐摇摇召开股东会，决议同意：徐德强将其持有的乐摇摇</w:t>
      </w:r>
      <w:r w:rsidRPr="000D1143">
        <w:t>10.00%</w:t>
      </w:r>
      <w:r w:rsidRPr="000D1143">
        <w:t>股权以总价</w:t>
      </w:r>
      <w:r w:rsidRPr="000D1143">
        <w:t>1</w:t>
      </w:r>
      <w:r w:rsidRPr="000D1143">
        <w:t>元的价格转让给陈耿豪。同日，徐德强和陈耿豪签订了《股权转让协议书》，约定徐德强将其持有的乐摇摇</w:t>
      </w:r>
      <w:r w:rsidRPr="000D1143">
        <w:t>10.00%</w:t>
      </w:r>
      <w:r w:rsidRPr="000D1143">
        <w:t>股权以总价</w:t>
      </w:r>
      <w:r w:rsidRPr="000D1143">
        <w:t>1</w:t>
      </w:r>
      <w:r w:rsidRPr="000D1143">
        <w:t>元的价格转让给陈耿豪。</w:t>
      </w:r>
    </w:p>
    <w:p w14:paraId="713E4327" w14:textId="77777777" w:rsidR="00F72092" w:rsidRPr="000D1143" w:rsidRDefault="00F72092" w:rsidP="00F72092">
      <w:pPr>
        <w:spacing w:before="120" w:afterLines="0" w:after="0"/>
        <w:ind w:firstLine="480"/>
      </w:pPr>
      <w:r w:rsidRPr="000D1143">
        <w:t>2016</w:t>
      </w:r>
      <w:r w:rsidRPr="000D1143">
        <w:t>年</w:t>
      </w:r>
      <w:r w:rsidRPr="000D1143">
        <w:t>2</w:t>
      </w:r>
      <w:r w:rsidRPr="000D1143">
        <w:t>月</w:t>
      </w:r>
      <w:r w:rsidRPr="000D1143">
        <w:t>25</w:t>
      </w:r>
      <w:r w:rsidRPr="000D1143">
        <w:t>日，陈耿豪</w:t>
      </w:r>
      <w:r w:rsidRPr="000D1143">
        <w:rPr>
          <w:snapToGrid w:val="0"/>
          <w:kern w:val="0"/>
        </w:rPr>
        <w:t>作为</w:t>
      </w:r>
      <w:r w:rsidRPr="000D1143">
        <w:t>乐摇摇</w:t>
      </w:r>
      <w:r w:rsidRPr="000D1143">
        <w:rPr>
          <w:snapToGrid w:val="0"/>
          <w:kern w:val="0"/>
        </w:rPr>
        <w:t>法定代表人根据上述股东会决议签署了《章程修正案》</w:t>
      </w:r>
      <w:r w:rsidRPr="000D1143">
        <w:t>。</w:t>
      </w:r>
    </w:p>
    <w:bookmarkEnd w:id="163"/>
    <w:p w14:paraId="7CA328FF" w14:textId="77777777" w:rsidR="00F72092" w:rsidRPr="000D1143" w:rsidRDefault="00F72092" w:rsidP="00F72092">
      <w:pPr>
        <w:spacing w:before="120" w:afterLines="0" w:after="0"/>
        <w:ind w:firstLine="480"/>
      </w:pPr>
      <w:r w:rsidRPr="000D1143">
        <w:rPr>
          <w:kern w:val="0"/>
        </w:rPr>
        <w:t>2016</w:t>
      </w:r>
      <w:r w:rsidRPr="000D1143">
        <w:rPr>
          <w:kern w:val="0"/>
        </w:rPr>
        <w:t>年</w:t>
      </w:r>
      <w:r w:rsidRPr="000D1143">
        <w:rPr>
          <w:kern w:val="0"/>
        </w:rPr>
        <w:t>2</w:t>
      </w:r>
      <w:r w:rsidRPr="000D1143">
        <w:rPr>
          <w:kern w:val="0"/>
        </w:rPr>
        <w:t>月</w:t>
      </w:r>
      <w:r w:rsidRPr="000D1143">
        <w:rPr>
          <w:kern w:val="0"/>
        </w:rPr>
        <w:t>26</w:t>
      </w:r>
      <w:r w:rsidRPr="000D1143">
        <w:rPr>
          <w:kern w:val="0"/>
        </w:rPr>
        <w:t>日，</w:t>
      </w:r>
      <w:r w:rsidRPr="000D1143">
        <w:t>乐摇摇</w:t>
      </w:r>
      <w:r w:rsidRPr="000D1143">
        <w:rPr>
          <w:kern w:val="0"/>
        </w:rPr>
        <w:t>就本次股权转让事宜在深圳市市场监督管理局完成工商变更登记</w:t>
      </w:r>
      <w:r w:rsidRPr="000D1143">
        <w:t>。</w:t>
      </w:r>
    </w:p>
    <w:p w14:paraId="1A68CC54" w14:textId="77777777" w:rsidR="00F72092" w:rsidRPr="000D1143" w:rsidRDefault="00F72092" w:rsidP="00F72092">
      <w:pPr>
        <w:spacing w:before="120" w:afterLines="0" w:after="0"/>
        <w:ind w:firstLine="480"/>
      </w:pPr>
      <w:r w:rsidRPr="000D1143">
        <w:t>本次股权转让完成后，乐摇摇的股权结构如下：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027"/>
        <w:gridCol w:w="1706"/>
        <w:gridCol w:w="3403"/>
        <w:gridCol w:w="2389"/>
      </w:tblGrid>
      <w:tr w:rsidR="00F72092" w:rsidRPr="000D1143" w14:paraId="78246893" w14:textId="77777777" w:rsidTr="00217B21">
        <w:trPr>
          <w:trHeight w:val="397"/>
          <w:jc w:val="center"/>
        </w:trPr>
        <w:tc>
          <w:tcPr>
            <w:tcW w:w="602" w:type="pct"/>
            <w:shd w:val="clear" w:color="auto" w:fill="FFFFFF" w:themeFill="background1"/>
            <w:tcMar>
              <w:top w:w="0" w:type="dxa"/>
              <w:left w:w="108" w:type="dxa"/>
              <w:bottom w:w="0" w:type="dxa"/>
              <w:right w:w="108" w:type="dxa"/>
            </w:tcMar>
            <w:vAlign w:val="center"/>
          </w:tcPr>
          <w:p w14:paraId="41737893"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1000" w:type="pct"/>
            <w:shd w:val="clear" w:color="auto" w:fill="FFFFFF" w:themeFill="background1"/>
            <w:tcMar>
              <w:top w:w="0" w:type="dxa"/>
              <w:left w:w="108" w:type="dxa"/>
              <w:bottom w:w="0" w:type="dxa"/>
              <w:right w:w="108" w:type="dxa"/>
            </w:tcMar>
            <w:vAlign w:val="center"/>
          </w:tcPr>
          <w:p w14:paraId="05E572E0"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p>
        </w:tc>
        <w:tc>
          <w:tcPr>
            <w:tcW w:w="1996" w:type="pct"/>
            <w:shd w:val="clear" w:color="auto" w:fill="FFFFFF" w:themeFill="background1"/>
            <w:tcMar>
              <w:top w:w="0" w:type="dxa"/>
              <w:left w:w="108" w:type="dxa"/>
              <w:bottom w:w="0" w:type="dxa"/>
              <w:right w:w="108" w:type="dxa"/>
            </w:tcMar>
            <w:vAlign w:val="center"/>
          </w:tcPr>
          <w:p w14:paraId="4E74BC3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认缴出资额（万元）</w:t>
            </w:r>
          </w:p>
        </w:tc>
        <w:tc>
          <w:tcPr>
            <w:tcW w:w="1401" w:type="pct"/>
            <w:shd w:val="clear" w:color="auto" w:fill="FFFFFF" w:themeFill="background1"/>
            <w:tcMar>
              <w:top w:w="0" w:type="dxa"/>
              <w:left w:w="108" w:type="dxa"/>
              <w:bottom w:w="0" w:type="dxa"/>
              <w:right w:w="108" w:type="dxa"/>
            </w:tcMar>
            <w:vAlign w:val="center"/>
          </w:tcPr>
          <w:p w14:paraId="6F645BD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5D50EEEA" w14:textId="77777777" w:rsidTr="00217B21">
        <w:trPr>
          <w:trHeight w:val="397"/>
          <w:jc w:val="center"/>
        </w:trPr>
        <w:tc>
          <w:tcPr>
            <w:tcW w:w="602" w:type="pct"/>
            <w:tcMar>
              <w:top w:w="0" w:type="dxa"/>
              <w:left w:w="108" w:type="dxa"/>
              <w:bottom w:w="0" w:type="dxa"/>
              <w:right w:w="108" w:type="dxa"/>
            </w:tcMar>
            <w:vAlign w:val="center"/>
          </w:tcPr>
          <w:p w14:paraId="27CCBA07"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1</w:t>
            </w:r>
          </w:p>
        </w:tc>
        <w:tc>
          <w:tcPr>
            <w:tcW w:w="1000" w:type="pct"/>
            <w:tcMar>
              <w:top w:w="0" w:type="dxa"/>
              <w:left w:w="108" w:type="dxa"/>
              <w:bottom w:w="0" w:type="dxa"/>
              <w:right w:w="108" w:type="dxa"/>
            </w:tcMar>
            <w:vAlign w:val="center"/>
          </w:tcPr>
          <w:p w14:paraId="740964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996" w:type="pct"/>
            <w:tcMar>
              <w:top w:w="0" w:type="dxa"/>
              <w:left w:w="108" w:type="dxa"/>
              <w:bottom w:w="0" w:type="dxa"/>
              <w:right w:w="108" w:type="dxa"/>
            </w:tcMar>
            <w:vAlign w:val="center"/>
          </w:tcPr>
          <w:p w14:paraId="2759BBE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6.5000</w:t>
            </w:r>
          </w:p>
        </w:tc>
        <w:tc>
          <w:tcPr>
            <w:tcW w:w="1401" w:type="pct"/>
            <w:tcMar>
              <w:top w:w="0" w:type="dxa"/>
              <w:left w:w="108" w:type="dxa"/>
              <w:bottom w:w="0" w:type="dxa"/>
              <w:right w:w="108" w:type="dxa"/>
            </w:tcMar>
            <w:vAlign w:val="center"/>
          </w:tcPr>
          <w:p w14:paraId="388B914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65.0000%</w:t>
            </w:r>
          </w:p>
        </w:tc>
      </w:tr>
      <w:tr w:rsidR="00F72092" w:rsidRPr="000D1143" w14:paraId="128D188D" w14:textId="77777777" w:rsidTr="00217B21">
        <w:trPr>
          <w:trHeight w:val="397"/>
          <w:jc w:val="center"/>
        </w:trPr>
        <w:tc>
          <w:tcPr>
            <w:tcW w:w="602" w:type="pct"/>
            <w:tcMar>
              <w:top w:w="0" w:type="dxa"/>
              <w:left w:w="108" w:type="dxa"/>
              <w:bottom w:w="0" w:type="dxa"/>
              <w:right w:w="108" w:type="dxa"/>
            </w:tcMar>
            <w:vAlign w:val="center"/>
          </w:tcPr>
          <w:p w14:paraId="04EA619A"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2</w:t>
            </w:r>
          </w:p>
        </w:tc>
        <w:tc>
          <w:tcPr>
            <w:tcW w:w="1000" w:type="pct"/>
            <w:tcMar>
              <w:top w:w="0" w:type="dxa"/>
              <w:left w:w="108" w:type="dxa"/>
              <w:bottom w:w="0" w:type="dxa"/>
              <w:right w:w="108" w:type="dxa"/>
            </w:tcMar>
            <w:vAlign w:val="center"/>
          </w:tcPr>
          <w:p w14:paraId="2EAEF53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徐德强</w:t>
            </w:r>
          </w:p>
        </w:tc>
        <w:tc>
          <w:tcPr>
            <w:tcW w:w="1996" w:type="pct"/>
            <w:tcMar>
              <w:top w:w="0" w:type="dxa"/>
              <w:left w:w="108" w:type="dxa"/>
              <w:bottom w:w="0" w:type="dxa"/>
              <w:right w:w="108" w:type="dxa"/>
            </w:tcMar>
            <w:vAlign w:val="center"/>
          </w:tcPr>
          <w:p w14:paraId="0901EF2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3.5000</w:t>
            </w:r>
          </w:p>
        </w:tc>
        <w:tc>
          <w:tcPr>
            <w:tcW w:w="1401" w:type="pct"/>
            <w:tcMar>
              <w:top w:w="0" w:type="dxa"/>
              <w:left w:w="108" w:type="dxa"/>
              <w:bottom w:w="0" w:type="dxa"/>
              <w:right w:w="108" w:type="dxa"/>
            </w:tcMar>
            <w:vAlign w:val="center"/>
          </w:tcPr>
          <w:p w14:paraId="2A40C9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35.0000%</w:t>
            </w:r>
          </w:p>
        </w:tc>
      </w:tr>
      <w:tr w:rsidR="00F72092" w:rsidRPr="000D1143" w14:paraId="2D3ABEE0" w14:textId="77777777" w:rsidTr="00217B21">
        <w:trPr>
          <w:trHeight w:val="397"/>
          <w:jc w:val="center"/>
        </w:trPr>
        <w:tc>
          <w:tcPr>
            <w:tcW w:w="1602" w:type="pct"/>
            <w:gridSpan w:val="2"/>
            <w:tcMar>
              <w:top w:w="0" w:type="dxa"/>
              <w:left w:w="108" w:type="dxa"/>
              <w:bottom w:w="0" w:type="dxa"/>
              <w:right w:w="108" w:type="dxa"/>
            </w:tcMar>
            <w:vAlign w:val="center"/>
          </w:tcPr>
          <w:p w14:paraId="49F396F7"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sz w:val="21"/>
                <w:szCs w:val="21"/>
              </w:rPr>
              <w:t>合计</w:t>
            </w:r>
          </w:p>
        </w:tc>
        <w:tc>
          <w:tcPr>
            <w:tcW w:w="1996" w:type="pct"/>
            <w:tcMar>
              <w:top w:w="0" w:type="dxa"/>
              <w:left w:w="108" w:type="dxa"/>
              <w:bottom w:w="0" w:type="dxa"/>
              <w:right w:w="108" w:type="dxa"/>
            </w:tcMar>
            <w:vAlign w:val="center"/>
          </w:tcPr>
          <w:p w14:paraId="20F34EFC"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10.0000</w:t>
            </w:r>
          </w:p>
        </w:tc>
        <w:tc>
          <w:tcPr>
            <w:tcW w:w="1401" w:type="pct"/>
            <w:tcMar>
              <w:top w:w="0" w:type="dxa"/>
              <w:left w:w="108" w:type="dxa"/>
              <w:bottom w:w="0" w:type="dxa"/>
              <w:right w:w="108" w:type="dxa"/>
            </w:tcMar>
            <w:vAlign w:val="center"/>
          </w:tcPr>
          <w:p w14:paraId="3129D770"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100.0000%</w:t>
            </w:r>
          </w:p>
        </w:tc>
      </w:tr>
    </w:tbl>
    <w:p w14:paraId="41B97363" w14:textId="77777777" w:rsidR="00F72092" w:rsidRPr="000D1143" w:rsidRDefault="00F72092" w:rsidP="00217B21">
      <w:pPr>
        <w:pStyle w:val="004"/>
        <w:spacing w:before="120" w:after="120"/>
        <w:ind w:firstLine="482"/>
      </w:pPr>
      <w:r w:rsidRPr="000D1143">
        <w:t>3</w:t>
      </w:r>
      <w:r w:rsidRPr="000D1143">
        <w:t>、</w:t>
      </w:r>
      <w:r w:rsidRPr="000D1143">
        <w:t>2016</w:t>
      </w:r>
      <w:r w:rsidRPr="000D1143">
        <w:t>年</w:t>
      </w:r>
      <w:r w:rsidRPr="000D1143">
        <w:t>4</w:t>
      </w:r>
      <w:r w:rsidRPr="000D1143">
        <w:t>月，乐摇摇第二次股权转让和第一次增资</w:t>
      </w:r>
    </w:p>
    <w:p w14:paraId="028C78E8" w14:textId="77777777" w:rsidR="00F72092" w:rsidRPr="000D1143" w:rsidRDefault="00F72092" w:rsidP="00F72092">
      <w:pPr>
        <w:spacing w:before="120" w:afterLines="0" w:after="0"/>
        <w:ind w:firstLine="480"/>
      </w:pPr>
      <w:r w:rsidRPr="000D1143">
        <w:t>2016</w:t>
      </w:r>
      <w:r w:rsidRPr="000D1143">
        <w:t>年</w:t>
      </w:r>
      <w:r w:rsidRPr="000D1143">
        <w:t>3</w:t>
      </w:r>
      <w:r w:rsidRPr="000D1143">
        <w:t>月</w:t>
      </w:r>
      <w:r w:rsidRPr="000D1143">
        <w:t>23</w:t>
      </w:r>
      <w:r w:rsidRPr="000D1143">
        <w:t>日，</w:t>
      </w:r>
      <w:r w:rsidRPr="000D1143">
        <w:fldChar w:fldCharType="begin"/>
      </w:r>
      <w:r w:rsidRPr="000D1143">
        <w:instrText>HYPERLINK "https://www.qcc.com/firm/5b5d24f825e643fcc18b6359186c349c.html" \t "https://www.qcc.com/firm/_blank"</w:instrText>
      </w:r>
      <w:r w:rsidRPr="000D1143">
        <w:fldChar w:fldCharType="separate"/>
      </w:r>
      <w:r w:rsidRPr="000D1143">
        <w:t>蜜芽宝贝</w:t>
      </w:r>
      <w:r w:rsidRPr="000D1143">
        <w:fldChar w:fldCharType="end"/>
      </w:r>
      <w:r w:rsidRPr="000D1143">
        <w:t>与乐摇摇及其股东陈耿豪、徐德强签订了《增资协议》，约定蜜芽宝贝向乐摇摇进行增资，增资后取得乐摇摇</w:t>
      </w:r>
      <w:r w:rsidRPr="000D1143">
        <w:t>10%</w:t>
      </w:r>
      <w:r w:rsidRPr="000D1143">
        <w:t>的股权（即注册资本</w:t>
      </w:r>
      <w:r w:rsidRPr="000D1143">
        <w:t>13,586.96</w:t>
      </w:r>
      <w:r w:rsidRPr="000D1143">
        <w:t>元），增资价格为人民币</w:t>
      </w:r>
      <w:r w:rsidRPr="000D1143">
        <w:t>250.00</w:t>
      </w:r>
      <w:r w:rsidRPr="000D1143">
        <w:t>万元，其中</w:t>
      </w:r>
      <w:r w:rsidRPr="000D1143">
        <w:t>13,586.96</w:t>
      </w:r>
      <w:r w:rsidRPr="000D1143">
        <w:t>元计入新增注册资本，溢价款</w:t>
      </w:r>
      <w:r w:rsidRPr="000D1143">
        <w:t>248.64</w:t>
      </w:r>
      <w:r w:rsidRPr="000D1143">
        <w:t>万元计入资本公积。</w:t>
      </w:r>
    </w:p>
    <w:p w14:paraId="62070AE3" w14:textId="77777777" w:rsidR="00F72092" w:rsidRPr="000D1143" w:rsidRDefault="00F72092" w:rsidP="00F72092">
      <w:pPr>
        <w:spacing w:before="120" w:afterLines="0" w:after="0"/>
        <w:ind w:firstLine="480"/>
      </w:pPr>
      <w:r w:rsidRPr="000D1143">
        <w:t>2016</w:t>
      </w:r>
      <w:r w:rsidRPr="000D1143">
        <w:t>年</w:t>
      </w:r>
      <w:r w:rsidRPr="000D1143">
        <w:t>4</w:t>
      </w:r>
      <w:r w:rsidRPr="000D1143">
        <w:t>月</w:t>
      </w:r>
      <w:r w:rsidRPr="000D1143">
        <w:t>25</w:t>
      </w:r>
      <w:r w:rsidRPr="000D1143">
        <w:t>日，陈耿豪与乐摇签订《股权转让协议》，约定陈耿豪将所持有的乐摇摇</w:t>
      </w:r>
      <w:r w:rsidRPr="000D1143">
        <w:t>1.00</w:t>
      </w:r>
      <w:r w:rsidRPr="000D1143">
        <w:t>万元注册资本的股权以人民币</w:t>
      </w:r>
      <w:r w:rsidRPr="000D1143">
        <w:t>1.00</w:t>
      </w:r>
      <w:r w:rsidRPr="000D1143">
        <w:t>元的价格转让给乐摇。</w:t>
      </w:r>
    </w:p>
    <w:p w14:paraId="43397F8F" w14:textId="77777777" w:rsidR="00F72092" w:rsidRPr="000D1143" w:rsidRDefault="00F72092" w:rsidP="00F72092">
      <w:pPr>
        <w:spacing w:before="120" w:afterLines="0" w:after="0"/>
        <w:ind w:firstLine="480"/>
      </w:pPr>
      <w:r w:rsidRPr="000D1143">
        <w:t>2016</w:t>
      </w:r>
      <w:r w:rsidRPr="000D1143">
        <w:t>年</w:t>
      </w:r>
      <w:r w:rsidRPr="000D1143">
        <w:t>4</w:t>
      </w:r>
      <w:r w:rsidRPr="000D1143">
        <w:t>月</w:t>
      </w:r>
      <w:r w:rsidRPr="000D1143">
        <w:t>25</w:t>
      </w:r>
      <w:r w:rsidRPr="000D1143">
        <w:t>日，乐摇摇召开股东会，决议同意陈耿豪将</w:t>
      </w:r>
      <w:r w:rsidRPr="000D1143">
        <w:rPr>
          <w:rFonts w:hint="eastAsia"/>
        </w:rPr>
        <w:t>其</w:t>
      </w:r>
      <w:r w:rsidRPr="000D1143">
        <w:t>持有的乐摇摇</w:t>
      </w:r>
      <w:r w:rsidRPr="000D1143">
        <w:t>1.00</w:t>
      </w:r>
      <w:r w:rsidRPr="000D1143">
        <w:t>万元注册资本的股权以人民币</w:t>
      </w:r>
      <w:r w:rsidRPr="000D1143">
        <w:t>1</w:t>
      </w:r>
      <w:r w:rsidRPr="000D1143">
        <w:t>元的价格转让给乐摇。同日，乐摇摇作出《认</w:t>
      </w:r>
      <w:r w:rsidRPr="000D1143">
        <w:lastRenderedPageBreak/>
        <w:t>缴注册资本变更决定》，同意乐摇摇认缴注册资本由</w:t>
      </w:r>
      <w:r w:rsidRPr="000D1143">
        <w:t>10.00</w:t>
      </w:r>
      <w:r w:rsidRPr="000D1143">
        <w:t>万元增加至</w:t>
      </w:r>
      <w:r w:rsidRPr="000D1143">
        <w:t>13.5870</w:t>
      </w:r>
      <w:r w:rsidRPr="000D1143">
        <w:t>万元，其中蜜芽宝贝增资</w:t>
      </w:r>
      <w:r w:rsidRPr="000D1143">
        <w:t>1.3587</w:t>
      </w:r>
      <w:r w:rsidRPr="000D1143">
        <w:t>万元，乐摇增资</w:t>
      </w:r>
      <w:r w:rsidRPr="000D1143">
        <w:t>2.2283</w:t>
      </w:r>
      <w:r w:rsidRPr="000D1143">
        <w:t>万元。</w:t>
      </w:r>
    </w:p>
    <w:p w14:paraId="0FDF5A4F" w14:textId="77777777" w:rsidR="00F72092" w:rsidRPr="000D1143" w:rsidRDefault="00F72092" w:rsidP="00F72092">
      <w:pPr>
        <w:spacing w:before="120" w:afterLines="0" w:after="0"/>
        <w:ind w:firstLine="480"/>
      </w:pPr>
      <w:r w:rsidRPr="000D1143">
        <w:t>2016</w:t>
      </w:r>
      <w:r w:rsidRPr="000D1143">
        <w:t>年</w:t>
      </w:r>
      <w:r w:rsidRPr="000D1143">
        <w:t>4</w:t>
      </w:r>
      <w:r w:rsidRPr="000D1143">
        <w:t>月</w:t>
      </w:r>
      <w:r w:rsidRPr="000D1143">
        <w:t>25</w:t>
      </w:r>
      <w:r w:rsidRPr="000D1143">
        <w:t>日，乐摇摇全体股东根据上述股权转让及增资事宜签署了新的《深圳乐摇摇信息科技有限公司章程》。</w:t>
      </w:r>
    </w:p>
    <w:p w14:paraId="06983583" w14:textId="77777777" w:rsidR="00F72092" w:rsidRPr="000D1143" w:rsidRDefault="00F72092" w:rsidP="00F72092">
      <w:pPr>
        <w:spacing w:before="120" w:afterLines="0" w:after="0"/>
        <w:ind w:firstLine="480"/>
      </w:pPr>
      <w:r w:rsidRPr="000D1143">
        <w:t>2016</w:t>
      </w:r>
      <w:r w:rsidRPr="000D1143">
        <w:t>年</w:t>
      </w:r>
      <w:r w:rsidRPr="000D1143">
        <w:t>5</w:t>
      </w:r>
      <w:r w:rsidRPr="000D1143">
        <w:t>月</w:t>
      </w:r>
      <w:r w:rsidRPr="000D1143">
        <w:t>3</w:t>
      </w:r>
      <w:r w:rsidRPr="000D1143">
        <w:t>日，乐摇摇就本次股权转让及增资事宜在深圳市市场监督管理局完成工商变更登记。</w:t>
      </w:r>
    </w:p>
    <w:p w14:paraId="18498788" w14:textId="77777777" w:rsidR="00F72092" w:rsidRPr="000D1143" w:rsidRDefault="00F72092" w:rsidP="00F72092">
      <w:pPr>
        <w:spacing w:before="120" w:afterLines="0" w:after="0"/>
        <w:ind w:firstLine="480"/>
      </w:pPr>
      <w:r w:rsidRPr="000D1143">
        <w:t>本次变更完成后，乐摇摇的股权结构如下：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13"/>
        <w:gridCol w:w="2535"/>
        <w:gridCol w:w="2719"/>
        <w:gridCol w:w="2358"/>
      </w:tblGrid>
      <w:tr w:rsidR="00F72092" w:rsidRPr="000D1143" w14:paraId="56C56AA2" w14:textId="77777777" w:rsidTr="00217B21">
        <w:trPr>
          <w:trHeight w:val="397"/>
          <w:jc w:val="center"/>
        </w:trPr>
        <w:tc>
          <w:tcPr>
            <w:tcW w:w="535" w:type="pct"/>
            <w:shd w:val="clear" w:color="auto" w:fill="FFFFFF" w:themeFill="background1"/>
            <w:tcMar>
              <w:top w:w="0" w:type="dxa"/>
              <w:left w:w="108" w:type="dxa"/>
              <w:bottom w:w="0" w:type="dxa"/>
              <w:right w:w="108" w:type="dxa"/>
            </w:tcMar>
            <w:vAlign w:val="center"/>
          </w:tcPr>
          <w:p w14:paraId="57E134F0"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1485" w:type="pct"/>
            <w:shd w:val="clear" w:color="auto" w:fill="FFFFFF" w:themeFill="background1"/>
            <w:tcMar>
              <w:top w:w="0" w:type="dxa"/>
              <w:left w:w="108" w:type="dxa"/>
              <w:bottom w:w="0" w:type="dxa"/>
              <w:right w:w="108" w:type="dxa"/>
            </w:tcMar>
            <w:vAlign w:val="center"/>
          </w:tcPr>
          <w:p w14:paraId="75B8AE6E"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1595" w:type="pct"/>
            <w:shd w:val="clear" w:color="auto" w:fill="FFFFFF" w:themeFill="background1"/>
            <w:tcMar>
              <w:top w:w="0" w:type="dxa"/>
              <w:left w:w="108" w:type="dxa"/>
              <w:bottom w:w="0" w:type="dxa"/>
              <w:right w:w="108" w:type="dxa"/>
            </w:tcMar>
            <w:vAlign w:val="center"/>
          </w:tcPr>
          <w:p w14:paraId="4908AA98"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注册资本（万元）</w:t>
            </w:r>
          </w:p>
        </w:tc>
        <w:tc>
          <w:tcPr>
            <w:tcW w:w="1383" w:type="pct"/>
            <w:shd w:val="clear" w:color="auto" w:fill="FFFFFF" w:themeFill="background1"/>
            <w:tcMar>
              <w:top w:w="0" w:type="dxa"/>
              <w:left w:w="108" w:type="dxa"/>
              <w:bottom w:w="0" w:type="dxa"/>
              <w:right w:w="108" w:type="dxa"/>
            </w:tcMar>
            <w:vAlign w:val="center"/>
          </w:tcPr>
          <w:p w14:paraId="6C857424"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股权比例</w:t>
            </w:r>
          </w:p>
        </w:tc>
      </w:tr>
      <w:tr w:rsidR="00F72092" w:rsidRPr="000D1143" w14:paraId="186D6A65" w14:textId="77777777" w:rsidTr="00217B21">
        <w:trPr>
          <w:trHeight w:val="397"/>
          <w:jc w:val="center"/>
        </w:trPr>
        <w:tc>
          <w:tcPr>
            <w:tcW w:w="535" w:type="pct"/>
            <w:tcMar>
              <w:top w:w="0" w:type="dxa"/>
              <w:left w:w="108" w:type="dxa"/>
              <w:bottom w:w="0" w:type="dxa"/>
              <w:right w:w="108" w:type="dxa"/>
            </w:tcMar>
            <w:vAlign w:val="center"/>
          </w:tcPr>
          <w:p w14:paraId="6E98B5D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5" w:type="pct"/>
            <w:tcMar>
              <w:top w:w="0" w:type="dxa"/>
              <w:left w:w="108" w:type="dxa"/>
              <w:bottom w:w="0" w:type="dxa"/>
              <w:right w:w="108" w:type="dxa"/>
            </w:tcMar>
            <w:vAlign w:val="center"/>
          </w:tcPr>
          <w:p w14:paraId="738610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595" w:type="pct"/>
            <w:tcMar>
              <w:top w:w="0" w:type="dxa"/>
              <w:left w:w="108" w:type="dxa"/>
              <w:bottom w:w="0" w:type="dxa"/>
              <w:right w:w="108" w:type="dxa"/>
            </w:tcMar>
            <w:vAlign w:val="center"/>
          </w:tcPr>
          <w:p w14:paraId="7941DB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w:t>
            </w:r>
          </w:p>
        </w:tc>
        <w:tc>
          <w:tcPr>
            <w:tcW w:w="1383" w:type="pct"/>
            <w:tcMar>
              <w:top w:w="0" w:type="dxa"/>
              <w:left w:w="108" w:type="dxa"/>
              <w:bottom w:w="0" w:type="dxa"/>
              <w:right w:w="108" w:type="dxa"/>
            </w:tcMar>
            <w:vAlign w:val="center"/>
          </w:tcPr>
          <w:p w14:paraId="6E7BA4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40.4799%</w:t>
            </w:r>
          </w:p>
        </w:tc>
      </w:tr>
      <w:tr w:rsidR="00F72092" w:rsidRPr="000D1143" w14:paraId="76A18B14" w14:textId="77777777" w:rsidTr="00217B21">
        <w:trPr>
          <w:trHeight w:val="397"/>
          <w:jc w:val="center"/>
        </w:trPr>
        <w:tc>
          <w:tcPr>
            <w:tcW w:w="535" w:type="pct"/>
            <w:tcMar>
              <w:top w:w="0" w:type="dxa"/>
              <w:left w:w="108" w:type="dxa"/>
              <w:bottom w:w="0" w:type="dxa"/>
              <w:right w:w="108" w:type="dxa"/>
            </w:tcMar>
            <w:vAlign w:val="center"/>
          </w:tcPr>
          <w:p w14:paraId="3897612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5" w:type="pct"/>
            <w:tcMar>
              <w:top w:w="0" w:type="dxa"/>
              <w:left w:w="108" w:type="dxa"/>
              <w:bottom w:w="0" w:type="dxa"/>
              <w:right w:w="108" w:type="dxa"/>
            </w:tcMar>
            <w:vAlign w:val="center"/>
          </w:tcPr>
          <w:p w14:paraId="22772BC7"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595" w:type="pct"/>
            <w:tcMar>
              <w:top w:w="0" w:type="dxa"/>
              <w:left w:w="108" w:type="dxa"/>
              <w:bottom w:w="0" w:type="dxa"/>
              <w:right w:w="108" w:type="dxa"/>
            </w:tcMar>
            <w:vAlign w:val="center"/>
          </w:tcPr>
          <w:p w14:paraId="50D728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3.5000</w:t>
            </w:r>
          </w:p>
        </w:tc>
        <w:tc>
          <w:tcPr>
            <w:tcW w:w="1383" w:type="pct"/>
            <w:tcMar>
              <w:top w:w="0" w:type="dxa"/>
              <w:left w:w="108" w:type="dxa"/>
              <w:bottom w:w="0" w:type="dxa"/>
              <w:right w:w="108" w:type="dxa"/>
            </w:tcMar>
            <w:vAlign w:val="center"/>
          </w:tcPr>
          <w:p w14:paraId="693A24C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25.7599%</w:t>
            </w:r>
          </w:p>
        </w:tc>
      </w:tr>
      <w:tr w:rsidR="00F72092" w:rsidRPr="000D1143" w14:paraId="7F1D22DD" w14:textId="77777777" w:rsidTr="00217B21">
        <w:trPr>
          <w:trHeight w:val="397"/>
          <w:jc w:val="center"/>
        </w:trPr>
        <w:tc>
          <w:tcPr>
            <w:tcW w:w="535" w:type="pct"/>
            <w:tcMar>
              <w:top w:w="0" w:type="dxa"/>
              <w:left w:w="108" w:type="dxa"/>
              <w:bottom w:w="0" w:type="dxa"/>
              <w:right w:w="108" w:type="dxa"/>
            </w:tcMar>
            <w:vAlign w:val="center"/>
          </w:tcPr>
          <w:p w14:paraId="2E6185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5" w:type="pct"/>
            <w:tcMar>
              <w:top w:w="0" w:type="dxa"/>
              <w:left w:w="108" w:type="dxa"/>
              <w:bottom w:w="0" w:type="dxa"/>
              <w:right w:w="108" w:type="dxa"/>
            </w:tcMar>
            <w:vAlign w:val="center"/>
          </w:tcPr>
          <w:p w14:paraId="6E4EA721"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595" w:type="pct"/>
            <w:tcMar>
              <w:top w:w="0" w:type="dxa"/>
              <w:left w:w="108" w:type="dxa"/>
              <w:bottom w:w="0" w:type="dxa"/>
              <w:right w:w="108" w:type="dxa"/>
            </w:tcMar>
            <w:vAlign w:val="center"/>
          </w:tcPr>
          <w:p w14:paraId="5A6E7C7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3.2283</w:t>
            </w:r>
          </w:p>
        </w:tc>
        <w:tc>
          <w:tcPr>
            <w:tcW w:w="1383" w:type="pct"/>
            <w:tcMar>
              <w:top w:w="0" w:type="dxa"/>
              <w:left w:w="108" w:type="dxa"/>
              <w:bottom w:w="0" w:type="dxa"/>
              <w:right w:w="108" w:type="dxa"/>
            </w:tcMar>
            <w:vAlign w:val="center"/>
          </w:tcPr>
          <w:p w14:paraId="5BA90B2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23.7602%</w:t>
            </w:r>
          </w:p>
        </w:tc>
      </w:tr>
      <w:tr w:rsidR="00F72092" w:rsidRPr="000D1143" w14:paraId="30B8E98C" w14:textId="77777777" w:rsidTr="00217B21">
        <w:trPr>
          <w:trHeight w:val="397"/>
          <w:jc w:val="center"/>
        </w:trPr>
        <w:tc>
          <w:tcPr>
            <w:tcW w:w="535" w:type="pct"/>
            <w:tcMar>
              <w:top w:w="0" w:type="dxa"/>
              <w:left w:w="108" w:type="dxa"/>
              <w:bottom w:w="0" w:type="dxa"/>
              <w:right w:w="108" w:type="dxa"/>
            </w:tcMar>
            <w:vAlign w:val="center"/>
          </w:tcPr>
          <w:p w14:paraId="1BCF80B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5" w:type="pct"/>
            <w:tcMar>
              <w:top w:w="0" w:type="dxa"/>
              <w:left w:w="108" w:type="dxa"/>
              <w:bottom w:w="0" w:type="dxa"/>
              <w:right w:w="108" w:type="dxa"/>
            </w:tcMar>
            <w:vAlign w:val="center"/>
          </w:tcPr>
          <w:p w14:paraId="028A56EF"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595" w:type="pct"/>
            <w:tcMar>
              <w:top w:w="0" w:type="dxa"/>
              <w:left w:w="108" w:type="dxa"/>
              <w:bottom w:w="0" w:type="dxa"/>
              <w:right w:w="108" w:type="dxa"/>
            </w:tcMar>
            <w:vAlign w:val="center"/>
          </w:tcPr>
          <w:p w14:paraId="1035CF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1.3587</w:t>
            </w:r>
          </w:p>
        </w:tc>
        <w:tc>
          <w:tcPr>
            <w:tcW w:w="1383" w:type="pct"/>
            <w:tcMar>
              <w:top w:w="0" w:type="dxa"/>
              <w:left w:w="108" w:type="dxa"/>
              <w:bottom w:w="0" w:type="dxa"/>
              <w:right w:w="108" w:type="dxa"/>
            </w:tcMar>
            <w:vAlign w:val="center"/>
          </w:tcPr>
          <w:p w14:paraId="7B741E3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10.0000%</w:t>
            </w:r>
          </w:p>
        </w:tc>
      </w:tr>
      <w:tr w:rsidR="00F72092" w:rsidRPr="000D1143" w14:paraId="38CD0435" w14:textId="77777777" w:rsidTr="00217B21">
        <w:trPr>
          <w:trHeight w:val="397"/>
          <w:jc w:val="center"/>
        </w:trPr>
        <w:tc>
          <w:tcPr>
            <w:tcW w:w="2021" w:type="pct"/>
            <w:gridSpan w:val="2"/>
            <w:tcMar>
              <w:top w:w="0" w:type="dxa"/>
              <w:left w:w="108" w:type="dxa"/>
              <w:bottom w:w="0" w:type="dxa"/>
              <w:right w:w="108" w:type="dxa"/>
            </w:tcMar>
            <w:vAlign w:val="center"/>
          </w:tcPr>
          <w:p w14:paraId="40E45C2D"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595" w:type="pct"/>
            <w:tcMar>
              <w:top w:w="0" w:type="dxa"/>
              <w:left w:w="108" w:type="dxa"/>
              <w:bottom w:w="0" w:type="dxa"/>
              <w:right w:w="108" w:type="dxa"/>
            </w:tcMar>
            <w:vAlign w:val="center"/>
          </w:tcPr>
          <w:p w14:paraId="13B10CA8"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13.5870</w:t>
            </w:r>
          </w:p>
        </w:tc>
        <w:tc>
          <w:tcPr>
            <w:tcW w:w="1383" w:type="pct"/>
            <w:tcMar>
              <w:top w:w="0" w:type="dxa"/>
              <w:left w:w="108" w:type="dxa"/>
              <w:bottom w:w="0" w:type="dxa"/>
              <w:right w:w="108" w:type="dxa"/>
            </w:tcMar>
            <w:vAlign w:val="center"/>
          </w:tcPr>
          <w:p w14:paraId="0A3F4880"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2C273774" w14:textId="77777777" w:rsidR="00F72092" w:rsidRPr="000D1143" w:rsidRDefault="00F72092" w:rsidP="00217B21">
      <w:pPr>
        <w:pStyle w:val="004"/>
        <w:spacing w:before="120" w:after="120"/>
        <w:ind w:firstLine="482"/>
      </w:pPr>
      <w:r w:rsidRPr="000D1143">
        <w:t>4</w:t>
      </w:r>
      <w:r w:rsidRPr="000D1143">
        <w:t>、</w:t>
      </w:r>
      <w:r w:rsidRPr="000D1143">
        <w:t>2016</w:t>
      </w:r>
      <w:r w:rsidRPr="000D1143">
        <w:t>年</w:t>
      </w:r>
      <w:r w:rsidRPr="000D1143">
        <w:t>7</w:t>
      </w:r>
      <w:r w:rsidRPr="000D1143">
        <w:t>月，乐摇摇第二次增资</w:t>
      </w:r>
    </w:p>
    <w:p w14:paraId="77871A94" w14:textId="77777777" w:rsidR="00F72092" w:rsidRPr="000D1143" w:rsidRDefault="00F72092" w:rsidP="00F72092">
      <w:pPr>
        <w:spacing w:before="120" w:afterLines="0" w:after="0"/>
        <w:ind w:firstLine="480"/>
      </w:pPr>
      <w:r w:rsidRPr="000D1143">
        <w:t>2016</w:t>
      </w:r>
      <w:r w:rsidRPr="000D1143">
        <w:t>年</w:t>
      </w:r>
      <w:r w:rsidRPr="000D1143">
        <w:t>6</w:t>
      </w:r>
      <w:r w:rsidRPr="000D1143">
        <w:t>月</w:t>
      </w:r>
      <w:r w:rsidRPr="000D1143">
        <w:t>17</w:t>
      </w:r>
      <w:r w:rsidRPr="000D1143">
        <w:t>日，宁波微赢与乐摇摇及陈耿豪、徐德强、乐摇、蜜芽宝贝签订《增资扩股协议》，约定宁波微赢以人民币</w:t>
      </w:r>
      <w:r w:rsidRPr="000D1143">
        <w:t>800.00</w:t>
      </w:r>
      <w:r w:rsidRPr="000D1143">
        <w:t>万元认缴乐摇摇</w:t>
      </w:r>
      <w:r w:rsidRPr="000D1143">
        <w:t>1.5097</w:t>
      </w:r>
      <w:r w:rsidRPr="000D1143">
        <w:t>万元新增注册资本，溢价增资款计入乐摇摇资本公积，增资完成后乐摇摇注册资本变更为</w:t>
      </w:r>
      <w:r w:rsidRPr="000D1143">
        <w:t>15.0967</w:t>
      </w:r>
      <w:r w:rsidRPr="000D1143">
        <w:t>万元，宁波微赢取得乐摇摇</w:t>
      </w:r>
      <w:r w:rsidRPr="000D1143">
        <w:t>10%</w:t>
      </w:r>
      <w:r w:rsidRPr="000D1143">
        <w:t>的股权。</w:t>
      </w:r>
    </w:p>
    <w:p w14:paraId="15139DDF" w14:textId="77777777" w:rsidR="00F72092" w:rsidRPr="000D1143" w:rsidRDefault="00F72092" w:rsidP="00F72092">
      <w:pPr>
        <w:spacing w:before="120" w:afterLines="0" w:after="0"/>
        <w:ind w:firstLine="480"/>
      </w:pPr>
      <w:r w:rsidRPr="000D1143">
        <w:t>2016</w:t>
      </w:r>
      <w:r w:rsidRPr="000D1143">
        <w:t>年</w:t>
      </w:r>
      <w:r w:rsidRPr="000D1143">
        <w:t>7</w:t>
      </w:r>
      <w:r w:rsidRPr="000D1143">
        <w:t>月</w:t>
      </w:r>
      <w:r w:rsidRPr="000D1143">
        <w:t>4</w:t>
      </w:r>
      <w:r w:rsidRPr="000D1143">
        <w:t>日，乐摇摇作出《认缴注册资本变更决定》，同意乐摇摇认缴注册资本由</w:t>
      </w:r>
      <w:r w:rsidRPr="000D1143">
        <w:t>13.5870</w:t>
      </w:r>
      <w:r w:rsidRPr="000D1143">
        <w:t>万元增加至</w:t>
      </w:r>
      <w:r w:rsidRPr="000D1143">
        <w:t>15.0967</w:t>
      </w:r>
      <w:r w:rsidRPr="000D1143">
        <w:t>万元，其中宁波微赢增资</w:t>
      </w:r>
      <w:r w:rsidRPr="000D1143">
        <w:t>1.5097</w:t>
      </w:r>
      <w:r w:rsidRPr="000D1143">
        <w:t>万元。</w:t>
      </w:r>
    </w:p>
    <w:p w14:paraId="2C9C4277" w14:textId="77777777" w:rsidR="00F72092" w:rsidRPr="000D1143" w:rsidRDefault="00F72092" w:rsidP="00F72092">
      <w:pPr>
        <w:spacing w:before="120" w:afterLines="0" w:after="0"/>
        <w:ind w:firstLine="480"/>
      </w:pPr>
      <w:r w:rsidRPr="000D1143">
        <w:t>2016</w:t>
      </w:r>
      <w:r w:rsidRPr="000D1143">
        <w:t>年</w:t>
      </w:r>
      <w:r w:rsidRPr="000D1143">
        <w:t>7</w:t>
      </w:r>
      <w:r w:rsidRPr="000D1143">
        <w:t>月</w:t>
      </w:r>
      <w:r w:rsidRPr="000D1143">
        <w:t>4</w:t>
      </w:r>
      <w:r w:rsidRPr="000D1143">
        <w:t>日，陈耿豪作为乐摇摇</w:t>
      </w:r>
      <w:r w:rsidRPr="000D1143">
        <w:rPr>
          <w:snapToGrid w:val="0"/>
          <w:kern w:val="0"/>
        </w:rPr>
        <w:t>法定代表人根据上述增资事宜签署了《</w:t>
      </w:r>
      <w:r w:rsidRPr="000D1143">
        <w:t>乐摇摇章程修正案</w:t>
      </w:r>
      <w:r w:rsidRPr="000D1143">
        <w:rPr>
          <w:snapToGrid w:val="0"/>
          <w:kern w:val="0"/>
        </w:rPr>
        <w:t>》</w:t>
      </w:r>
      <w:r w:rsidRPr="000D1143">
        <w:t>。</w:t>
      </w:r>
    </w:p>
    <w:p w14:paraId="01AE8987" w14:textId="77777777" w:rsidR="00F72092" w:rsidRPr="000D1143" w:rsidRDefault="00F72092" w:rsidP="00F72092">
      <w:pPr>
        <w:spacing w:before="120" w:afterLines="0" w:after="0"/>
        <w:ind w:firstLine="480"/>
      </w:pPr>
      <w:r w:rsidRPr="000D1143">
        <w:t>2016</w:t>
      </w:r>
      <w:r w:rsidRPr="000D1143">
        <w:t>年</w:t>
      </w:r>
      <w:r w:rsidRPr="000D1143">
        <w:t>7</w:t>
      </w:r>
      <w:r w:rsidRPr="000D1143">
        <w:t>月</w:t>
      </w:r>
      <w:r w:rsidRPr="000D1143">
        <w:t>4</w:t>
      </w:r>
      <w:r w:rsidRPr="000D1143">
        <w:t>日，乐摇摇</w:t>
      </w:r>
      <w:r w:rsidRPr="000D1143">
        <w:rPr>
          <w:kern w:val="0"/>
        </w:rPr>
        <w:t>就本次</w:t>
      </w:r>
      <w:r w:rsidRPr="000D1143">
        <w:rPr>
          <w:snapToGrid w:val="0"/>
          <w:kern w:val="0"/>
        </w:rPr>
        <w:t>增资事宜</w:t>
      </w:r>
      <w:r w:rsidRPr="000D1143">
        <w:rPr>
          <w:kern w:val="0"/>
        </w:rPr>
        <w:t>在深圳市市场监督管理局完成工商变更登记</w:t>
      </w:r>
      <w:r w:rsidRPr="000D1143">
        <w:t>。</w:t>
      </w:r>
    </w:p>
    <w:p w14:paraId="1FDEBFA9" w14:textId="77777777" w:rsidR="00F72092" w:rsidRPr="000D1143" w:rsidRDefault="00F72092" w:rsidP="00F72092">
      <w:pPr>
        <w:spacing w:before="120" w:afterLines="0" w:after="0"/>
        <w:ind w:firstLine="480"/>
      </w:pPr>
      <w:r w:rsidRPr="000D1143">
        <w:t>本次变更完成后，乐摇摇的股权结构如下：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918"/>
        <w:gridCol w:w="2538"/>
        <w:gridCol w:w="2701"/>
        <w:gridCol w:w="2368"/>
      </w:tblGrid>
      <w:tr w:rsidR="00F72092" w:rsidRPr="000D1143" w14:paraId="78FE5839" w14:textId="77777777" w:rsidTr="00217B21">
        <w:trPr>
          <w:trHeight w:val="397"/>
          <w:tblHeader/>
          <w:jc w:val="center"/>
        </w:trPr>
        <w:tc>
          <w:tcPr>
            <w:tcW w:w="538" w:type="pct"/>
            <w:shd w:val="clear" w:color="auto" w:fill="FFFFFF" w:themeFill="background1"/>
            <w:tcMar>
              <w:top w:w="0" w:type="dxa"/>
              <w:left w:w="108" w:type="dxa"/>
              <w:bottom w:w="0" w:type="dxa"/>
              <w:right w:w="108" w:type="dxa"/>
            </w:tcMar>
            <w:vAlign w:val="center"/>
          </w:tcPr>
          <w:p w14:paraId="3F6B720A"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1488" w:type="pct"/>
            <w:shd w:val="clear" w:color="auto" w:fill="FFFFFF" w:themeFill="background1"/>
            <w:tcMar>
              <w:top w:w="0" w:type="dxa"/>
              <w:left w:w="108" w:type="dxa"/>
              <w:bottom w:w="0" w:type="dxa"/>
              <w:right w:w="108" w:type="dxa"/>
            </w:tcMar>
            <w:vAlign w:val="center"/>
          </w:tcPr>
          <w:p w14:paraId="1802CA98"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1584" w:type="pct"/>
            <w:shd w:val="clear" w:color="auto" w:fill="FFFFFF" w:themeFill="background1"/>
            <w:tcMar>
              <w:top w:w="0" w:type="dxa"/>
              <w:left w:w="108" w:type="dxa"/>
              <w:bottom w:w="0" w:type="dxa"/>
              <w:right w:w="108" w:type="dxa"/>
            </w:tcMar>
            <w:vAlign w:val="center"/>
          </w:tcPr>
          <w:p w14:paraId="3E22DE5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389" w:type="pct"/>
            <w:shd w:val="clear" w:color="auto" w:fill="FFFFFF" w:themeFill="background1"/>
            <w:tcMar>
              <w:top w:w="0" w:type="dxa"/>
              <w:left w:w="108" w:type="dxa"/>
              <w:bottom w:w="0" w:type="dxa"/>
              <w:right w:w="108" w:type="dxa"/>
            </w:tcMar>
            <w:vAlign w:val="center"/>
          </w:tcPr>
          <w:p w14:paraId="5AB8A77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09D8B2BA" w14:textId="77777777" w:rsidTr="00217B21">
        <w:trPr>
          <w:trHeight w:val="397"/>
          <w:jc w:val="center"/>
        </w:trPr>
        <w:tc>
          <w:tcPr>
            <w:tcW w:w="538" w:type="pct"/>
            <w:shd w:val="clear" w:color="auto" w:fill="FFFFFF" w:themeFill="background1"/>
            <w:tcMar>
              <w:top w:w="0" w:type="dxa"/>
              <w:left w:w="108" w:type="dxa"/>
              <w:bottom w:w="0" w:type="dxa"/>
              <w:right w:w="108" w:type="dxa"/>
            </w:tcMar>
            <w:vAlign w:val="center"/>
          </w:tcPr>
          <w:p w14:paraId="508B7F8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shd w:val="clear" w:color="auto" w:fill="FFFFFF" w:themeFill="background1"/>
            <w:tcMar>
              <w:top w:w="0" w:type="dxa"/>
              <w:left w:w="108" w:type="dxa"/>
              <w:bottom w:w="0" w:type="dxa"/>
              <w:right w:w="108" w:type="dxa"/>
            </w:tcMar>
            <w:vAlign w:val="center"/>
          </w:tcPr>
          <w:p w14:paraId="12A89C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584" w:type="pct"/>
            <w:shd w:val="clear" w:color="auto" w:fill="FFFFFF" w:themeFill="background1"/>
            <w:tcMar>
              <w:top w:w="0" w:type="dxa"/>
              <w:left w:w="108" w:type="dxa"/>
              <w:bottom w:w="0" w:type="dxa"/>
              <w:right w:w="108" w:type="dxa"/>
            </w:tcMar>
            <w:vAlign w:val="center"/>
          </w:tcPr>
          <w:p w14:paraId="69807D7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w:t>
            </w:r>
          </w:p>
        </w:tc>
        <w:tc>
          <w:tcPr>
            <w:tcW w:w="1389" w:type="pct"/>
            <w:shd w:val="clear" w:color="auto" w:fill="FFFFFF" w:themeFill="background1"/>
            <w:tcMar>
              <w:top w:w="0" w:type="dxa"/>
              <w:left w:w="108" w:type="dxa"/>
              <w:bottom w:w="0" w:type="dxa"/>
              <w:right w:w="108" w:type="dxa"/>
            </w:tcMar>
            <w:vAlign w:val="center"/>
          </w:tcPr>
          <w:p w14:paraId="015A8CD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36.4318%</w:t>
            </w:r>
          </w:p>
        </w:tc>
      </w:tr>
      <w:tr w:rsidR="00F72092" w:rsidRPr="000D1143" w14:paraId="6DF06053" w14:textId="77777777" w:rsidTr="00217B21">
        <w:trPr>
          <w:trHeight w:val="397"/>
          <w:jc w:val="center"/>
        </w:trPr>
        <w:tc>
          <w:tcPr>
            <w:tcW w:w="538" w:type="pct"/>
            <w:shd w:val="clear" w:color="auto" w:fill="FFFFFF" w:themeFill="background1"/>
            <w:tcMar>
              <w:top w:w="0" w:type="dxa"/>
              <w:left w:w="108" w:type="dxa"/>
              <w:bottom w:w="0" w:type="dxa"/>
              <w:right w:w="108" w:type="dxa"/>
            </w:tcMar>
            <w:vAlign w:val="center"/>
          </w:tcPr>
          <w:p w14:paraId="594D2EA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2</w:t>
            </w:r>
          </w:p>
        </w:tc>
        <w:tc>
          <w:tcPr>
            <w:tcW w:w="1488" w:type="pct"/>
            <w:shd w:val="clear" w:color="auto" w:fill="FFFFFF" w:themeFill="background1"/>
            <w:tcMar>
              <w:top w:w="0" w:type="dxa"/>
              <w:left w:w="108" w:type="dxa"/>
              <w:bottom w:w="0" w:type="dxa"/>
              <w:right w:w="108" w:type="dxa"/>
            </w:tcMar>
            <w:vAlign w:val="center"/>
          </w:tcPr>
          <w:p w14:paraId="0103EB5E"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584" w:type="pct"/>
            <w:shd w:val="clear" w:color="auto" w:fill="FFFFFF" w:themeFill="background1"/>
            <w:tcMar>
              <w:top w:w="0" w:type="dxa"/>
              <w:left w:w="108" w:type="dxa"/>
              <w:bottom w:w="0" w:type="dxa"/>
              <w:right w:w="108" w:type="dxa"/>
            </w:tcMar>
            <w:vAlign w:val="center"/>
          </w:tcPr>
          <w:p w14:paraId="0E69286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3.5000</w:t>
            </w:r>
          </w:p>
        </w:tc>
        <w:tc>
          <w:tcPr>
            <w:tcW w:w="1389" w:type="pct"/>
            <w:shd w:val="clear" w:color="auto" w:fill="FFFFFF" w:themeFill="background1"/>
            <w:tcMar>
              <w:top w:w="0" w:type="dxa"/>
              <w:left w:w="108" w:type="dxa"/>
              <w:bottom w:w="0" w:type="dxa"/>
              <w:right w:w="108" w:type="dxa"/>
            </w:tcMar>
            <w:vAlign w:val="center"/>
          </w:tcPr>
          <w:p w14:paraId="733FB42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23.1839%</w:t>
            </w:r>
          </w:p>
        </w:tc>
      </w:tr>
      <w:tr w:rsidR="00F72092" w:rsidRPr="000D1143" w14:paraId="7AD8B5C9" w14:textId="77777777" w:rsidTr="00217B21">
        <w:trPr>
          <w:trHeight w:val="397"/>
          <w:jc w:val="center"/>
        </w:trPr>
        <w:tc>
          <w:tcPr>
            <w:tcW w:w="538" w:type="pct"/>
            <w:shd w:val="clear" w:color="auto" w:fill="FFFFFF" w:themeFill="background1"/>
            <w:tcMar>
              <w:top w:w="0" w:type="dxa"/>
              <w:left w:w="108" w:type="dxa"/>
              <w:bottom w:w="0" w:type="dxa"/>
              <w:right w:w="108" w:type="dxa"/>
            </w:tcMar>
            <w:vAlign w:val="center"/>
          </w:tcPr>
          <w:p w14:paraId="39AC524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8" w:type="pct"/>
            <w:shd w:val="clear" w:color="auto" w:fill="FFFFFF" w:themeFill="background1"/>
            <w:tcMar>
              <w:top w:w="0" w:type="dxa"/>
              <w:left w:w="108" w:type="dxa"/>
              <w:bottom w:w="0" w:type="dxa"/>
              <w:right w:w="108" w:type="dxa"/>
            </w:tcMar>
            <w:vAlign w:val="center"/>
          </w:tcPr>
          <w:p w14:paraId="22DE4172"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584" w:type="pct"/>
            <w:shd w:val="clear" w:color="auto" w:fill="FFFFFF" w:themeFill="background1"/>
            <w:tcMar>
              <w:top w:w="0" w:type="dxa"/>
              <w:left w:w="108" w:type="dxa"/>
              <w:bottom w:w="0" w:type="dxa"/>
              <w:right w:w="108" w:type="dxa"/>
            </w:tcMar>
            <w:vAlign w:val="center"/>
          </w:tcPr>
          <w:p w14:paraId="438174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3.2283</w:t>
            </w:r>
          </w:p>
        </w:tc>
        <w:tc>
          <w:tcPr>
            <w:tcW w:w="1389" w:type="pct"/>
            <w:shd w:val="clear" w:color="auto" w:fill="FFFFFF" w:themeFill="background1"/>
            <w:tcMar>
              <w:top w:w="0" w:type="dxa"/>
              <w:left w:w="108" w:type="dxa"/>
              <w:bottom w:w="0" w:type="dxa"/>
              <w:right w:w="108" w:type="dxa"/>
            </w:tcMar>
            <w:vAlign w:val="center"/>
          </w:tcPr>
          <w:p w14:paraId="5859748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21.3841%</w:t>
            </w:r>
          </w:p>
        </w:tc>
      </w:tr>
      <w:tr w:rsidR="00F72092" w:rsidRPr="000D1143" w14:paraId="621C9378" w14:textId="77777777" w:rsidTr="00217B21">
        <w:trPr>
          <w:trHeight w:val="397"/>
          <w:jc w:val="center"/>
        </w:trPr>
        <w:tc>
          <w:tcPr>
            <w:tcW w:w="538" w:type="pct"/>
            <w:shd w:val="clear" w:color="auto" w:fill="FFFFFF" w:themeFill="background1"/>
            <w:tcMar>
              <w:top w:w="0" w:type="dxa"/>
              <w:left w:w="108" w:type="dxa"/>
              <w:bottom w:w="0" w:type="dxa"/>
              <w:right w:w="108" w:type="dxa"/>
            </w:tcMar>
            <w:vAlign w:val="center"/>
          </w:tcPr>
          <w:p w14:paraId="66C2D02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shd w:val="clear" w:color="auto" w:fill="FFFFFF" w:themeFill="background1"/>
            <w:tcMar>
              <w:top w:w="0" w:type="dxa"/>
              <w:left w:w="108" w:type="dxa"/>
              <w:bottom w:w="0" w:type="dxa"/>
              <w:right w:w="108" w:type="dxa"/>
            </w:tcMar>
            <w:vAlign w:val="center"/>
          </w:tcPr>
          <w:p w14:paraId="5AB99821"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584" w:type="pct"/>
            <w:shd w:val="clear" w:color="auto" w:fill="FFFFFF" w:themeFill="background1"/>
            <w:tcMar>
              <w:top w:w="0" w:type="dxa"/>
              <w:left w:w="108" w:type="dxa"/>
              <w:bottom w:w="0" w:type="dxa"/>
              <w:right w:w="108" w:type="dxa"/>
            </w:tcMar>
            <w:vAlign w:val="center"/>
          </w:tcPr>
          <w:p w14:paraId="1D0E09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1.3587</w:t>
            </w:r>
          </w:p>
        </w:tc>
        <w:tc>
          <w:tcPr>
            <w:tcW w:w="1389" w:type="pct"/>
            <w:shd w:val="clear" w:color="auto" w:fill="FFFFFF" w:themeFill="background1"/>
            <w:tcMar>
              <w:top w:w="0" w:type="dxa"/>
              <w:left w:w="108" w:type="dxa"/>
              <w:bottom w:w="0" w:type="dxa"/>
              <w:right w:w="108" w:type="dxa"/>
            </w:tcMar>
            <w:vAlign w:val="center"/>
          </w:tcPr>
          <w:p w14:paraId="3E9E833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9.0000%</w:t>
            </w:r>
          </w:p>
        </w:tc>
      </w:tr>
      <w:tr w:rsidR="00F72092" w:rsidRPr="000D1143" w14:paraId="2D3AA092" w14:textId="77777777" w:rsidTr="00217B21">
        <w:trPr>
          <w:trHeight w:val="397"/>
          <w:jc w:val="center"/>
        </w:trPr>
        <w:tc>
          <w:tcPr>
            <w:tcW w:w="538" w:type="pct"/>
            <w:shd w:val="clear" w:color="auto" w:fill="FFFFFF" w:themeFill="background1"/>
            <w:tcMar>
              <w:top w:w="0" w:type="dxa"/>
              <w:left w:w="108" w:type="dxa"/>
              <w:bottom w:w="0" w:type="dxa"/>
              <w:right w:w="108" w:type="dxa"/>
            </w:tcMar>
            <w:vAlign w:val="center"/>
          </w:tcPr>
          <w:p w14:paraId="7D524F2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shd w:val="clear" w:color="auto" w:fill="FFFFFF" w:themeFill="background1"/>
            <w:tcMar>
              <w:top w:w="0" w:type="dxa"/>
              <w:left w:w="108" w:type="dxa"/>
              <w:bottom w:w="0" w:type="dxa"/>
              <w:right w:w="108" w:type="dxa"/>
            </w:tcMar>
            <w:vAlign w:val="center"/>
          </w:tcPr>
          <w:p w14:paraId="59B3DFAA"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宁波微赢</w:t>
            </w:r>
          </w:p>
        </w:tc>
        <w:tc>
          <w:tcPr>
            <w:tcW w:w="1584" w:type="pct"/>
            <w:shd w:val="clear" w:color="auto" w:fill="FFFFFF" w:themeFill="background1"/>
            <w:tcMar>
              <w:top w:w="0" w:type="dxa"/>
              <w:left w:w="108" w:type="dxa"/>
              <w:bottom w:w="0" w:type="dxa"/>
              <w:right w:w="108" w:type="dxa"/>
            </w:tcMar>
            <w:vAlign w:val="center"/>
          </w:tcPr>
          <w:p w14:paraId="64985BB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1.5097</w:t>
            </w:r>
          </w:p>
        </w:tc>
        <w:tc>
          <w:tcPr>
            <w:tcW w:w="1389" w:type="pct"/>
            <w:shd w:val="clear" w:color="auto" w:fill="FFFFFF" w:themeFill="background1"/>
            <w:tcMar>
              <w:top w:w="0" w:type="dxa"/>
              <w:left w:w="108" w:type="dxa"/>
              <w:bottom w:w="0" w:type="dxa"/>
              <w:right w:w="108" w:type="dxa"/>
            </w:tcMar>
            <w:vAlign w:val="center"/>
          </w:tcPr>
          <w:p w14:paraId="4402747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10.0002%</w:t>
            </w:r>
          </w:p>
        </w:tc>
      </w:tr>
      <w:tr w:rsidR="00F72092" w:rsidRPr="000D1143" w14:paraId="600FD7B0" w14:textId="77777777" w:rsidTr="00217B21">
        <w:trPr>
          <w:trHeight w:val="397"/>
          <w:jc w:val="center"/>
        </w:trPr>
        <w:tc>
          <w:tcPr>
            <w:tcW w:w="2026" w:type="pct"/>
            <w:gridSpan w:val="2"/>
            <w:shd w:val="clear" w:color="auto" w:fill="FFFFFF" w:themeFill="background1"/>
            <w:tcMar>
              <w:top w:w="0" w:type="dxa"/>
              <w:left w:w="108" w:type="dxa"/>
              <w:bottom w:w="0" w:type="dxa"/>
              <w:right w:w="108" w:type="dxa"/>
            </w:tcMar>
            <w:vAlign w:val="center"/>
          </w:tcPr>
          <w:p w14:paraId="3D2EC261"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584" w:type="pct"/>
            <w:shd w:val="clear" w:color="auto" w:fill="FFFFFF" w:themeFill="background1"/>
            <w:tcMar>
              <w:top w:w="0" w:type="dxa"/>
              <w:left w:w="108" w:type="dxa"/>
              <w:bottom w:w="0" w:type="dxa"/>
              <w:right w:w="108" w:type="dxa"/>
            </w:tcMar>
            <w:vAlign w:val="center"/>
          </w:tcPr>
          <w:p w14:paraId="45E3C5B3"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15.0967</w:t>
            </w:r>
          </w:p>
        </w:tc>
        <w:tc>
          <w:tcPr>
            <w:tcW w:w="1389" w:type="pct"/>
            <w:shd w:val="clear" w:color="auto" w:fill="FFFFFF" w:themeFill="background1"/>
            <w:tcMar>
              <w:top w:w="0" w:type="dxa"/>
              <w:left w:w="108" w:type="dxa"/>
              <w:bottom w:w="0" w:type="dxa"/>
              <w:right w:w="108" w:type="dxa"/>
            </w:tcMar>
            <w:vAlign w:val="center"/>
          </w:tcPr>
          <w:p w14:paraId="4E244249"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5AD26DBA" w14:textId="77777777" w:rsidR="00F72092" w:rsidRPr="000D1143" w:rsidRDefault="00F72092" w:rsidP="00217B21">
      <w:pPr>
        <w:pStyle w:val="004"/>
        <w:spacing w:before="120" w:after="120"/>
        <w:ind w:firstLine="482"/>
      </w:pPr>
      <w:r w:rsidRPr="000D1143">
        <w:t>5</w:t>
      </w:r>
      <w:r w:rsidRPr="000D1143">
        <w:t>、</w:t>
      </w:r>
      <w:r w:rsidRPr="000D1143">
        <w:t>2017</w:t>
      </w:r>
      <w:r w:rsidRPr="000D1143">
        <w:t>年</w:t>
      </w:r>
      <w:r w:rsidRPr="000D1143">
        <w:t>2</w:t>
      </w:r>
      <w:r w:rsidRPr="000D1143">
        <w:t>月，乐摇摇第三次增资及第三次股权转让</w:t>
      </w:r>
    </w:p>
    <w:p w14:paraId="55C85CE6" w14:textId="77777777" w:rsidR="00F72092" w:rsidRPr="000D1143" w:rsidRDefault="00F72092" w:rsidP="00F72092">
      <w:pPr>
        <w:spacing w:before="120" w:afterLines="0" w:after="0"/>
        <w:ind w:firstLine="480"/>
        <w:rPr>
          <w:szCs w:val="24"/>
        </w:rPr>
      </w:pPr>
      <w:r w:rsidRPr="000D1143">
        <w:rPr>
          <w:szCs w:val="24"/>
        </w:rPr>
        <w:t>2017</w:t>
      </w:r>
      <w:r w:rsidRPr="000D1143">
        <w:rPr>
          <w:szCs w:val="24"/>
        </w:rPr>
        <w:t>年</w:t>
      </w:r>
      <w:r w:rsidRPr="000D1143">
        <w:rPr>
          <w:szCs w:val="24"/>
        </w:rPr>
        <w:t>1</w:t>
      </w:r>
      <w:r w:rsidRPr="000D1143">
        <w:rPr>
          <w:szCs w:val="24"/>
        </w:rPr>
        <w:t>月</w:t>
      </w:r>
      <w:r w:rsidRPr="000D1143">
        <w:rPr>
          <w:szCs w:val="24"/>
        </w:rPr>
        <w:t>13</w:t>
      </w:r>
      <w:r w:rsidRPr="000D1143">
        <w:rPr>
          <w:szCs w:val="24"/>
        </w:rPr>
        <w:t>日，</w:t>
      </w:r>
      <w:r w:rsidRPr="000D1143">
        <w:fldChar w:fldCharType="begin"/>
      </w:r>
      <w:r w:rsidRPr="000D1143">
        <w:instrText>HYPERLINK "https://www.qcc.com/firm/e862c6271a717e711c3be5631e217d34.html" \t "https://www.qcc.com/firm/_blank"</w:instrText>
      </w:r>
      <w:r w:rsidRPr="000D1143">
        <w:fldChar w:fldCharType="separate"/>
      </w:r>
      <w:r w:rsidRPr="000D1143">
        <w:rPr>
          <w:szCs w:val="24"/>
        </w:rPr>
        <w:t>广发信德科文</w:t>
      </w:r>
      <w:r w:rsidRPr="000D1143">
        <w:fldChar w:fldCharType="end"/>
      </w:r>
      <w:r w:rsidRPr="000D1143">
        <w:rPr>
          <w:szCs w:val="24"/>
        </w:rPr>
        <w:t>、</w:t>
      </w:r>
      <w:hyperlink r:id="rId42" w:tgtFrame="https://www.qcc.com/firm/_blank" w:history="1">
        <w:r w:rsidRPr="000D1143">
          <w:rPr>
            <w:szCs w:val="24"/>
          </w:rPr>
          <w:t>珠海康远</w:t>
        </w:r>
      </w:hyperlink>
      <w:r w:rsidRPr="000D1143">
        <w:rPr>
          <w:szCs w:val="24"/>
        </w:rPr>
        <w:t>与乐摇摇及乐摇签订《投资及股权转让协议》，约定广发信德科文、</w:t>
      </w:r>
      <w:hyperlink r:id="rId43" w:tgtFrame="https://www.qcc.com/firm/_blank" w:history="1">
        <w:r w:rsidRPr="000D1143">
          <w:rPr>
            <w:szCs w:val="24"/>
          </w:rPr>
          <w:t>珠海康远</w:t>
        </w:r>
      </w:hyperlink>
      <w:r w:rsidRPr="000D1143">
        <w:rPr>
          <w:szCs w:val="24"/>
        </w:rPr>
        <w:t>以人民币</w:t>
      </w:r>
      <w:r w:rsidRPr="000D1143">
        <w:rPr>
          <w:szCs w:val="24"/>
        </w:rPr>
        <w:t>1,000.00</w:t>
      </w:r>
      <w:r w:rsidRPr="000D1143">
        <w:rPr>
          <w:szCs w:val="24"/>
        </w:rPr>
        <w:t>万元认购乐摇摇新增注册资本</w:t>
      </w:r>
      <w:r w:rsidRPr="000D1143">
        <w:rPr>
          <w:szCs w:val="24"/>
        </w:rPr>
        <w:t>1.6774</w:t>
      </w:r>
      <w:r w:rsidRPr="000D1143">
        <w:rPr>
          <w:szCs w:val="24"/>
        </w:rPr>
        <w:t>万元，其中广发信德科文以</w:t>
      </w:r>
      <w:r w:rsidRPr="000D1143">
        <w:rPr>
          <w:szCs w:val="24"/>
        </w:rPr>
        <w:t>974.00</w:t>
      </w:r>
      <w:r w:rsidRPr="000D1143">
        <w:rPr>
          <w:szCs w:val="24"/>
        </w:rPr>
        <w:t>万元认购新增注册资本</w:t>
      </w:r>
      <w:r w:rsidRPr="000D1143">
        <w:rPr>
          <w:szCs w:val="24"/>
        </w:rPr>
        <w:t>1.6338</w:t>
      </w:r>
      <w:r w:rsidRPr="000D1143">
        <w:rPr>
          <w:szCs w:val="24"/>
        </w:rPr>
        <w:t>万元，占增资后乐摇摇注册资本的</w:t>
      </w:r>
      <w:r w:rsidRPr="000D1143">
        <w:rPr>
          <w:szCs w:val="24"/>
        </w:rPr>
        <w:t>9.74%</w:t>
      </w:r>
      <w:r w:rsidRPr="000D1143">
        <w:rPr>
          <w:szCs w:val="24"/>
        </w:rPr>
        <w:t>；</w:t>
      </w:r>
      <w:r w:rsidRPr="000D1143">
        <w:fldChar w:fldCharType="begin"/>
      </w:r>
      <w:r w:rsidRPr="000D1143">
        <w:instrText>HYPERLINK "https://www.qcc.com/firm/728495f50a79ebbd456d63d0f9f85732.html" \t "https://www.qcc.com/firm/_blank"</w:instrText>
      </w:r>
      <w:r w:rsidRPr="000D1143">
        <w:fldChar w:fldCharType="separate"/>
      </w:r>
      <w:r w:rsidRPr="000D1143">
        <w:rPr>
          <w:szCs w:val="24"/>
        </w:rPr>
        <w:t>珠海康远</w:t>
      </w:r>
      <w:r w:rsidRPr="000D1143">
        <w:fldChar w:fldCharType="end"/>
      </w:r>
      <w:r w:rsidRPr="000D1143">
        <w:rPr>
          <w:szCs w:val="24"/>
        </w:rPr>
        <w:t>以</w:t>
      </w:r>
      <w:r w:rsidRPr="000D1143">
        <w:rPr>
          <w:szCs w:val="24"/>
        </w:rPr>
        <w:t>26.00</w:t>
      </w:r>
      <w:r w:rsidRPr="000D1143">
        <w:rPr>
          <w:szCs w:val="24"/>
        </w:rPr>
        <w:t>万元认购新增注册资本</w:t>
      </w:r>
      <w:r w:rsidRPr="000D1143">
        <w:rPr>
          <w:szCs w:val="24"/>
        </w:rPr>
        <w:t>0.0436</w:t>
      </w:r>
      <w:r w:rsidRPr="000D1143">
        <w:rPr>
          <w:szCs w:val="24"/>
        </w:rPr>
        <w:t>万元，占增资后乐摇摇注册资本的</w:t>
      </w:r>
      <w:r w:rsidRPr="000D1143">
        <w:rPr>
          <w:szCs w:val="24"/>
        </w:rPr>
        <w:t>0.26%</w:t>
      </w:r>
      <w:r w:rsidRPr="000D1143">
        <w:rPr>
          <w:szCs w:val="24"/>
        </w:rPr>
        <w:t>。增资的溢价部分，计入乐摇摇的资本公积。同时，各方约定乐摇将其持有乐摇摇增资完成后的</w:t>
      </w:r>
      <w:r w:rsidRPr="000D1143">
        <w:rPr>
          <w:szCs w:val="24"/>
        </w:rPr>
        <w:t>10%</w:t>
      </w:r>
      <w:r w:rsidRPr="000D1143">
        <w:rPr>
          <w:szCs w:val="24"/>
        </w:rPr>
        <w:t>股权（对应乐摇摇注册资本</w:t>
      </w:r>
      <w:r w:rsidRPr="000D1143">
        <w:rPr>
          <w:szCs w:val="24"/>
        </w:rPr>
        <w:t>1.6774</w:t>
      </w:r>
      <w:r w:rsidRPr="000D1143">
        <w:rPr>
          <w:szCs w:val="24"/>
        </w:rPr>
        <w:t>万元）以</w:t>
      </w:r>
      <w:r w:rsidRPr="000D1143">
        <w:rPr>
          <w:szCs w:val="24"/>
        </w:rPr>
        <w:t>400.00</w:t>
      </w:r>
      <w:r w:rsidRPr="000D1143">
        <w:rPr>
          <w:szCs w:val="24"/>
        </w:rPr>
        <w:t>万元转让给广发信德科文、</w:t>
      </w:r>
      <w:r w:rsidRPr="000D1143">
        <w:fldChar w:fldCharType="begin"/>
      </w:r>
      <w:r w:rsidRPr="000D1143">
        <w:instrText>HYPERLINK "https://www.qcc.com/firm/728495f50a79ebbd456d63d0f9f85732.html" \t "https://www.qcc.com/firm/_blank"</w:instrText>
      </w:r>
      <w:r w:rsidRPr="000D1143">
        <w:fldChar w:fldCharType="separate"/>
      </w:r>
      <w:r w:rsidRPr="000D1143">
        <w:rPr>
          <w:szCs w:val="24"/>
        </w:rPr>
        <w:t>珠海康远</w:t>
      </w:r>
      <w:r w:rsidRPr="000D1143">
        <w:fldChar w:fldCharType="end"/>
      </w:r>
      <w:r w:rsidRPr="000D1143">
        <w:rPr>
          <w:szCs w:val="24"/>
        </w:rPr>
        <w:t>，其中广发信德科文受让</w:t>
      </w:r>
      <w:r w:rsidRPr="000D1143">
        <w:rPr>
          <w:szCs w:val="24"/>
        </w:rPr>
        <w:t>1.6338</w:t>
      </w:r>
      <w:r w:rsidRPr="000D1143">
        <w:rPr>
          <w:szCs w:val="24"/>
        </w:rPr>
        <w:t>万元注册资本，占乐摇摇注册资本的</w:t>
      </w:r>
      <w:r w:rsidRPr="000D1143">
        <w:rPr>
          <w:szCs w:val="24"/>
        </w:rPr>
        <w:t>9.74%</w:t>
      </w:r>
      <w:r w:rsidRPr="000D1143">
        <w:rPr>
          <w:szCs w:val="24"/>
        </w:rPr>
        <w:t>，</w:t>
      </w:r>
      <w:r w:rsidRPr="000D1143">
        <w:fldChar w:fldCharType="begin"/>
      </w:r>
      <w:r w:rsidRPr="000D1143">
        <w:instrText>HYPERLINK "https://www.qcc.com/firm/728495f50a79ebbd456d63d0f9f85732.html" \t "https://www.qcc.com/firm/_blank"</w:instrText>
      </w:r>
      <w:r w:rsidRPr="000D1143">
        <w:fldChar w:fldCharType="separate"/>
      </w:r>
      <w:r w:rsidRPr="000D1143">
        <w:rPr>
          <w:szCs w:val="24"/>
        </w:rPr>
        <w:t>珠海康远</w:t>
      </w:r>
      <w:r w:rsidRPr="000D1143">
        <w:fldChar w:fldCharType="end"/>
      </w:r>
      <w:r w:rsidRPr="000D1143">
        <w:rPr>
          <w:szCs w:val="24"/>
        </w:rPr>
        <w:t>受让</w:t>
      </w:r>
      <w:r w:rsidRPr="000D1143">
        <w:rPr>
          <w:szCs w:val="24"/>
        </w:rPr>
        <w:t>0.0436</w:t>
      </w:r>
      <w:r w:rsidRPr="000D1143">
        <w:rPr>
          <w:szCs w:val="24"/>
        </w:rPr>
        <w:t>万元注册资本，占乐摇摇注册资本的</w:t>
      </w:r>
      <w:r w:rsidRPr="000D1143">
        <w:rPr>
          <w:szCs w:val="24"/>
        </w:rPr>
        <w:t>0.26%</w:t>
      </w:r>
      <w:r w:rsidRPr="000D1143">
        <w:rPr>
          <w:szCs w:val="24"/>
        </w:rPr>
        <w:t>。</w:t>
      </w:r>
    </w:p>
    <w:p w14:paraId="02A0C5B7" w14:textId="77777777" w:rsidR="00F72092" w:rsidRPr="000D1143" w:rsidRDefault="00F72092" w:rsidP="00F72092">
      <w:pPr>
        <w:spacing w:before="120" w:afterLines="0" w:after="0"/>
        <w:ind w:firstLine="480"/>
        <w:rPr>
          <w:szCs w:val="24"/>
        </w:rPr>
      </w:pPr>
      <w:r w:rsidRPr="000D1143">
        <w:rPr>
          <w:szCs w:val="24"/>
        </w:rPr>
        <w:t>2017</w:t>
      </w:r>
      <w:r w:rsidRPr="000D1143">
        <w:rPr>
          <w:szCs w:val="24"/>
        </w:rPr>
        <w:t>年</w:t>
      </w:r>
      <w:r w:rsidRPr="000D1143">
        <w:rPr>
          <w:szCs w:val="24"/>
        </w:rPr>
        <w:t>2</w:t>
      </w:r>
      <w:r w:rsidRPr="000D1143">
        <w:rPr>
          <w:szCs w:val="24"/>
        </w:rPr>
        <w:t>月</w:t>
      </w:r>
      <w:r w:rsidRPr="000D1143">
        <w:rPr>
          <w:szCs w:val="24"/>
        </w:rPr>
        <w:t>21</w:t>
      </w:r>
      <w:r w:rsidRPr="000D1143">
        <w:rPr>
          <w:szCs w:val="24"/>
        </w:rPr>
        <w:t>日，乐摇摇股东会作出决议，同意上述增资事宜，并同意就此事项修改乐摇摇章程。</w:t>
      </w:r>
    </w:p>
    <w:p w14:paraId="6CCDAF01" w14:textId="77777777" w:rsidR="00F72092" w:rsidRPr="000D1143" w:rsidRDefault="00F72092" w:rsidP="00F72092">
      <w:pPr>
        <w:spacing w:before="120" w:afterLines="0" w:after="0"/>
        <w:ind w:firstLine="480"/>
        <w:rPr>
          <w:szCs w:val="24"/>
        </w:rPr>
      </w:pPr>
      <w:r w:rsidRPr="000D1143">
        <w:rPr>
          <w:szCs w:val="24"/>
        </w:rPr>
        <w:t>2017</w:t>
      </w:r>
      <w:r w:rsidRPr="000D1143">
        <w:rPr>
          <w:szCs w:val="24"/>
        </w:rPr>
        <w:t>年</w:t>
      </w:r>
      <w:r w:rsidRPr="000D1143">
        <w:rPr>
          <w:szCs w:val="24"/>
        </w:rPr>
        <w:t>3</w:t>
      </w:r>
      <w:r w:rsidRPr="000D1143">
        <w:rPr>
          <w:szCs w:val="24"/>
        </w:rPr>
        <w:t>月</w:t>
      </w:r>
      <w:r w:rsidRPr="000D1143">
        <w:rPr>
          <w:szCs w:val="24"/>
        </w:rPr>
        <w:t>1</w:t>
      </w:r>
      <w:r w:rsidRPr="000D1143">
        <w:rPr>
          <w:szCs w:val="24"/>
        </w:rPr>
        <w:t>日，乐摇摇</w:t>
      </w:r>
      <w:r w:rsidRPr="000D1143">
        <w:rPr>
          <w:kern w:val="0"/>
          <w:szCs w:val="24"/>
        </w:rPr>
        <w:t>就本次</w:t>
      </w:r>
      <w:r w:rsidRPr="000D1143">
        <w:rPr>
          <w:snapToGrid w:val="0"/>
          <w:kern w:val="0"/>
          <w:szCs w:val="24"/>
        </w:rPr>
        <w:t>增资事宜</w:t>
      </w:r>
      <w:r w:rsidRPr="000D1143">
        <w:rPr>
          <w:kern w:val="0"/>
          <w:szCs w:val="24"/>
        </w:rPr>
        <w:t>在深圳市市场监督管理局完成工商变更登记并</w:t>
      </w:r>
      <w:r w:rsidRPr="000D1143">
        <w:rPr>
          <w:rFonts w:hint="eastAsia"/>
          <w:kern w:val="0"/>
          <w:szCs w:val="24"/>
        </w:rPr>
        <w:t>取得</w:t>
      </w:r>
      <w:r w:rsidRPr="000D1143">
        <w:rPr>
          <w:szCs w:val="24"/>
        </w:rPr>
        <w:t>新的营业执照。</w:t>
      </w:r>
    </w:p>
    <w:p w14:paraId="29BFBC0B" w14:textId="77777777" w:rsidR="00F72092" w:rsidRPr="000D1143" w:rsidRDefault="00F72092" w:rsidP="00F72092">
      <w:pPr>
        <w:spacing w:before="120" w:afterLines="0" w:after="0"/>
        <w:ind w:firstLine="480"/>
        <w:rPr>
          <w:szCs w:val="24"/>
        </w:rPr>
      </w:pPr>
      <w:r w:rsidRPr="000D1143">
        <w:rPr>
          <w:szCs w:val="24"/>
        </w:rPr>
        <w:t>2017</w:t>
      </w:r>
      <w:r w:rsidRPr="000D1143">
        <w:rPr>
          <w:szCs w:val="24"/>
        </w:rPr>
        <w:t>年</w:t>
      </w:r>
      <w:r w:rsidRPr="000D1143">
        <w:rPr>
          <w:szCs w:val="24"/>
        </w:rPr>
        <w:t>3</w:t>
      </w:r>
      <w:r w:rsidRPr="000D1143">
        <w:rPr>
          <w:szCs w:val="24"/>
        </w:rPr>
        <w:t>月</w:t>
      </w:r>
      <w:r w:rsidRPr="000D1143">
        <w:rPr>
          <w:szCs w:val="24"/>
        </w:rPr>
        <w:t>15</w:t>
      </w:r>
      <w:r w:rsidRPr="000D1143">
        <w:rPr>
          <w:szCs w:val="24"/>
        </w:rPr>
        <w:t>日，乐摇摇</w:t>
      </w:r>
      <w:r w:rsidRPr="000D1143">
        <w:rPr>
          <w:snapToGrid w:val="0"/>
          <w:kern w:val="0"/>
          <w:szCs w:val="24"/>
        </w:rPr>
        <w:t>股东会</w:t>
      </w:r>
      <w:r w:rsidRPr="000D1143">
        <w:rPr>
          <w:szCs w:val="24"/>
        </w:rPr>
        <w:t>作出决议，同意上述股权转让事宜，并同意就此事项修改乐摇摇章程。</w:t>
      </w:r>
    </w:p>
    <w:p w14:paraId="3B9DB429" w14:textId="77777777" w:rsidR="00F72092" w:rsidRPr="000D1143" w:rsidRDefault="00F72092" w:rsidP="00F72092">
      <w:pPr>
        <w:spacing w:before="120" w:afterLines="0" w:after="0"/>
        <w:ind w:firstLine="480"/>
        <w:rPr>
          <w:szCs w:val="24"/>
        </w:rPr>
      </w:pPr>
      <w:r w:rsidRPr="000D1143">
        <w:rPr>
          <w:szCs w:val="24"/>
        </w:rPr>
        <w:t>2017</w:t>
      </w:r>
      <w:r w:rsidRPr="000D1143">
        <w:rPr>
          <w:szCs w:val="24"/>
        </w:rPr>
        <w:t>年</w:t>
      </w:r>
      <w:r w:rsidRPr="000D1143">
        <w:rPr>
          <w:szCs w:val="24"/>
        </w:rPr>
        <w:t>3</w:t>
      </w:r>
      <w:r w:rsidRPr="000D1143">
        <w:rPr>
          <w:szCs w:val="24"/>
        </w:rPr>
        <w:t>月</w:t>
      </w:r>
      <w:r w:rsidRPr="000D1143">
        <w:rPr>
          <w:szCs w:val="24"/>
        </w:rPr>
        <w:t>15</w:t>
      </w:r>
      <w:r w:rsidRPr="000D1143">
        <w:rPr>
          <w:szCs w:val="24"/>
        </w:rPr>
        <w:t>日，乐摇摇</w:t>
      </w:r>
      <w:r w:rsidRPr="000D1143">
        <w:rPr>
          <w:kern w:val="0"/>
          <w:szCs w:val="24"/>
        </w:rPr>
        <w:t>就</w:t>
      </w:r>
      <w:r w:rsidRPr="000D1143">
        <w:rPr>
          <w:szCs w:val="24"/>
        </w:rPr>
        <w:t>本次</w:t>
      </w:r>
      <w:r w:rsidRPr="000D1143">
        <w:rPr>
          <w:snapToGrid w:val="0"/>
          <w:kern w:val="0"/>
          <w:szCs w:val="24"/>
        </w:rPr>
        <w:t>股权转让及增资事宜</w:t>
      </w:r>
      <w:r w:rsidRPr="000D1143">
        <w:rPr>
          <w:kern w:val="0"/>
          <w:szCs w:val="24"/>
        </w:rPr>
        <w:t>在深圳市市场监督管理局完成工商变更登记。</w:t>
      </w:r>
    </w:p>
    <w:p w14:paraId="2C154B48" w14:textId="77777777" w:rsidR="00F72092" w:rsidRPr="000D1143" w:rsidRDefault="00F72092" w:rsidP="00F72092">
      <w:pPr>
        <w:spacing w:before="120" w:afterLines="0" w:after="0"/>
        <w:ind w:firstLine="480"/>
        <w:rPr>
          <w:szCs w:val="24"/>
        </w:rPr>
      </w:pPr>
      <w:r w:rsidRPr="000D1143">
        <w:rPr>
          <w:szCs w:val="24"/>
        </w:rPr>
        <w:t>本次变更完成后，乐摇摇的股权结构如下：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2538"/>
        <w:gridCol w:w="3081"/>
        <w:gridCol w:w="1988"/>
      </w:tblGrid>
      <w:tr w:rsidR="00F72092" w:rsidRPr="000D1143" w14:paraId="346A9F56" w14:textId="77777777" w:rsidTr="00217B21">
        <w:trPr>
          <w:trHeight w:val="397"/>
          <w:tblHeader/>
          <w:jc w:val="center"/>
        </w:trPr>
        <w:tc>
          <w:tcPr>
            <w:tcW w:w="538" w:type="pct"/>
            <w:shd w:val="clear" w:color="auto" w:fill="FFFFFF" w:themeFill="background1"/>
            <w:tcMar>
              <w:top w:w="0" w:type="dxa"/>
              <w:left w:w="108" w:type="dxa"/>
              <w:bottom w:w="0" w:type="dxa"/>
              <w:right w:w="108" w:type="dxa"/>
            </w:tcMar>
            <w:vAlign w:val="center"/>
          </w:tcPr>
          <w:p w14:paraId="47F5E073"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1488" w:type="pct"/>
            <w:shd w:val="clear" w:color="auto" w:fill="FFFFFF" w:themeFill="background1"/>
            <w:tcMar>
              <w:top w:w="0" w:type="dxa"/>
              <w:left w:w="108" w:type="dxa"/>
              <w:bottom w:w="0" w:type="dxa"/>
              <w:right w:w="108" w:type="dxa"/>
            </w:tcMar>
            <w:vAlign w:val="center"/>
          </w:tcPr>
          <w:p w14:paraId="3EB066B5"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1807" w:type="pct"/>
            <w:shd w:val="clear" w:color="auto" w:fill="FFFFFF" w:themeFill="background1"/>
            <w:tcMar>
              <w:top w:w="0" w:type="dxa"/>
              <w:left w:w="108" w:type="dxa"/>
              <w:bottom w:w="0" w:type="dxa"/>
              <w:right w:w="108" w:type="dxa"/>
            </w:tcMar>
            <w:vAlign w:val="center"/>
          </w:tcPr>
          <w:p w14:paraId="1060F9C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166" w:type="pct"/>
            <w:shd w:val="clear" w:color="auto" w:fill="FFFFFF" w:themeFill="background1"/>
            <w:tcMar>
              <w:top w:w="0" w:type="dxa"/>
              <w:left w:w="108" w:type="dxa"/>
              <w:bottom w:w="0" w:type="dxa"/>
              <w:right w:w="108" w:type="dxa"/>
            </w:tcMar>
            <w:vAlign w:val="center"/>
          </w:tcPr>
          <w:p w14:paraId="735C3BA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5A9A428B" w14:textId="77777777" w:rsidTr="00217B21">
        <w:trPr>
          <w:trHeight w:val="397"/>
          <w:jc w:val="center"/>
        </w:trPr>
        <w:tc>
          <w:tcPr>
            <w:tcW w:w="538" w:type="pct"/>
            <w:tcMar>
              <w:top w:w="0" w:type="dxa"/>
              <w:left w:w="108" w:type="dxa"/>
              <w:bottom w:w="0" w:type="dxa"/>
              <w:right w:w="108" w:type="dxa"/>
            </w:tcMar>
            <w:vAlign w:val="center"/>
          </w:tcPr>
          <w:p w14:paraId="796F7C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tcMar>
              <w:top w:w="0" w:type="dxa"/>
              <w:left w:w="108" w:type="dxa"/>
              <w:bottom w:w="0" w:type="dxa"/>
              <w:right w:w="108" w:type="dxa"/>
            </w:tcMar>
            <w:vAlign w:val="center"/>
          </w:tcPr>
          <w:p w14:paraId="4501BDC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07" w:type="pct"/>
            <w:tcMar>
              <w:top w:w="0" w:type="dxa"/>
              <w:left w:w="108" w:type="dxa"/>
              <w:bottom w:w="0" w:type="dxa"/>
              <w:right w:w="108" w:type="dxa"/>
            </w:tcMar>
            <w:vAlign w:val="center"/>
          </w:tcPr>
          <w:p w14:paraId="6ED9EFD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w:t>
            </w:r>
          </w:p>
        </w:tc>
        <w:tc>
          <w:tcPr>
            <w:tcW w:w="1166" w:type="pct"/>
            <w:tcMar>
              <w:top w:w="0" w:type="dxa"/>
              <w:left w:w="108" w:type="dxa"/>
              <w:bottom w:w="0" w:type="dxa"/>
              <w:right w:w="108" w:type="dxa"/>
            </w:tcMar>
            <w:vAlign w:val="center"/>
          </w:tcPr>
          <w:p w14:paraId="39D279D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32.7886%</w:t>
            </w:r>
          </w:p>
        </w:tc>
      </w:tr>
      <w:tr w:rsidR="00F72092" w:rsidRPr="000D1143" w14:paraId="696856DC" w14:textId="77777777" w:rsidTr="00217B21">
        <w:trPr>
          <w:trHeight w:val="397"/>
          <w:jc w:val="center"/>
        </w:trPr>
        <w:tc>
          <w:tcPr>
            <w:tcW w:w="538" w:type="pct"/>
            <w:tcMar>
              <w:top w:w="0" w:type="dxa"/>
              <w:left w:w="108" w:type="dxa"/>
              <w:bottom w:w="0" w:type="dxa"/>
              <w:right w:w="108" w:type="dxa"/>
            </w:tcMar>
            <w:vAlign w:val="center"/>
          </w:tcPr>
          <w:p w14:paraId="6AF7A2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8" w:type="pct"/>
            <w:tcMar>
              <w:top w:w="0" w:type="dxa"/>
              <w:left w:w="108" w:type="dxa"/>
              <w:bottom w:w="0" w:type="dxa"/>
              <w:right w:w="108" w:type="dxa"/>
            </w:tcMar>
            <w:vAlign w:val="center"/>
          </w:tcPr>
          <w:p w14:paraId="392FE65B"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807" w:type="pct"/>
            <w:tcMar>
              <w:top w:w="0" w:type="dxa"/>
              <w:left w:w="108" w:type="dxa"/>
              <w:bottom w:w="0" w:type="dxa"/>
              <w:right w:w="108" w:type="dxa"/>
            </w:tcMar>
            <w:vAlign w:val="center"/>
          </w:tcPr>
          <w:p w14:paraId="7DA5047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3.5000</w:t>
            </w:r>
          </w:p>
        </w:tc>
        <w:tc>
          <w:tcPr>
            <w:tcW w:w="1166" w:type="pct"/>
            <w:tcMar>
              <w:top w:w="0" w:type="dxa"/>
              <w:left w:w="108" w:type="dxa"/>
              <w:bottom w:w="0" w:type="dxa"/>
              <w:right w:w="108" w:type="dxa"/>
            </w:tcMar>
            <w:vAlign w:val="center"/>
          </w:tcPr>
          <w:p w14:paraId="3EA8B65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20.8655%</w:t>
            </w:r>
          </w:p>
        </w:tc>
      </w:tr>
      <w:tr w:rsidR="00F72092" w:rsidRPr="000D1143" w14:paraId="2892F4E3" w14:textId="77777777" w:rsidTr="00217B21">
        <w:trPr>
          <w:trHeight w:val="397"/>
          <w:jc w:val="center"/>
        </w:trPr>
        <w:tc>
          <w:tcPr>
            <w:tcW w:w="538" w:type="pct"/>
            <w:tcMar>
              <w:top w:w="0" w:type="dxa"/>
              <w:left w:w="108" w:type="dxa"/>
              <w:bottom w:w="0" w:type="dxa"/>
              <w:right w:w="108" w:type="dxa"/>
            </w:tcMar>
            <w:vAlign w:val="center"/>
          </w:tcPr>
          <w:p w14:paraId="62D930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3</w:t>
            </w:r>
          </w:p>
        </w:tc>
        <w:tc>
          <w:tcPr>
            <w:tcW w:w="1488" w:type="pct"/>
            <w:tcMar>
              <w:top w:w="0" w:type="dxa"/>
              <w:left w:w="108" w:type="dxa"/>
              <w:bottom w:w="0" w:type="dxa"/>
              <w:right w:w="108" w:type="dxa"/>
            </w:tcMar>
            <w:vAlign w:val="center"/>
          </w:tcPr>
          <w:p w14:paraId="412C64BD"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7" w:type="pct"/>
            <w:tcMar>
              <w:top w:w="0" w:type="dxa"/>
              <w:left w:w="108" w:type="dxa"/>
              <w:bottom w:w="0" w:type="dxa"/>
              <w:right w:w="108" w:type="dxa"/>
            </w:tcMar>
            <w:vAlign w:val="center"/>
          </w:tcPr>
          <w:p w14:paraId="5F2179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1.5509</w:t>
            </w:r>
          </w:p>
        </w:tc>
        <w:tc>
          <w:tcPr>
            <w:tcW w:w="1166" w:type="pct"/>
            <w:tcMar>
              <w:top w:w="0" w:type="dxa"/>
              <w:left w:w="108" w:type="dxa"/>
              <w:bottom w:w="0" w:type="dxa"/>
              <w:right w:w="108" w:type="dxa"/>
            </w:tcMar>
            <w:vAlign w:val="center"/>
          </w:tcPr>
          <w:p w14:paraId="22516B6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9.2457%</w:t>
            </w:r>
          </w:p>
        </w:tc>
      </w:tr>
      <w:tr w:rsidR="00F72092" w:rsidRPr="000D1143" w14:paraId="3C037399" w14:textId="77777777" w:rsidTr="00217B21">
        <w:trPr>
          <w:trHeight w:val="397"/>
          <w:jc w:val="center"/>
        </w:trPr>
        <w:tc>
          <w:tcPr>
            <w:tcW w:w="538" w:type="pct"/>
            <w:tcMar>
              <w:top w:w="0" w:type="dxa"/>
              <w:left w:w="108" w:type="dxa"/>
              <w:bottom w:w="0" w:type="dxa"/>
              <w:right w:w="108" w:type="dxa"/>
            </w:tcMar>
            <w:vAlign w:val="center"/>
          </w:tcPr>
          <w:p w14:paraId="28C97C7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tcMar>
              <w:top w:w="0" w:type="dxa"/>
              <w:left w:w="108" w:type="dxa"/>
              <w:bottom w:w="0" w:type="dxa"/>
              <w:right w:w="108" w:type="dxa"/>
            </w:tcMar>
            <w:vAlign w:val="center"/>
          </w:tcPr>
          <w:p w14:paraId="54B88618"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7" w:type="pct"/>
            <w:tcMar>
              <w:top w:w="0" w:type="dxa"/>
              <w:left w:w="108" w:type="dxa"/>
              <w:bottom w:w="0" w:type="dxa"/>
              <w:right w:w="108" w:type="dxa"/>
            </w:tcMar>
            <w:vAlign w:val="center"/>
          </w:tcPr>
          <w:p w14:paraId="45FD2EA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1.3587</w:t>
            </w:r>
          </w:p>
        </w:tc>
        <w:tc>
          <w:tcPr>
            <w:tcW w:w="1166" w:type="pct"/>
            <w:tcMar>
              <w:top w:w="0" w:type="dxa"/>
              <w:left w:w="108" w:type="dxa"/>
              <w:bottom w:w="0" w:type="dxa"/>
              <w:right w:w="108" w:type="dxa"/>
            </w:tcMar>
            <w:vAlign w:val="center"/>
          </w:tcPr>
          <w:p w14:paraId="1CF3474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8.1000%</w:t>
            </w:r>
          </w:p>
        </w:tc>
      </w:tr>
      <w:tr w:rsidR="00F72092" w:rsidRPr="000D1143" w14:paraId="71096191" w14:textId="77777777" w:rsidTr="00217B21">
        <w:trPr>
          <w:trHeight w:val="397"/>
          <w:jc w:val="center"/>
        </w:trPr>
        <w:tc>
          <w:tcPr>
            <w:tcW w:w="538" w:type="pct"/>
            <w:tcMar>
              <w:top w:w="0" w:type="dxa"/>
              <w:left w:w="108" w:type="dxa"/>
              <w:bottom w:w="0" w:type="dxa"/>
              <w:right w:w="108" w:type="dxa"/>
            </w:tcMar>
            <w:vAlign w:val="center"/>
          </w:tcPr>
          <w:p w14:paraId="6B767C8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tcMar>
              <w:top w:w="0" w:type="dxa"/>
              <w:left w:w="108" w:type="dxa"/>
              <w:bottom w:w="0" w:type="dxa"/>
              <w:right w:w="108" w:type="dxa"/>
            </w:tcMar>
            <w:vAlign w:val="center"/>
          </w:tcPr>
          <w:p w14:paraId="3B9395D1"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宁波微赢</w:t>
            </w:r>
          </w:p>
        </w:tc>
        <w:tc>
          <w:tcPr>
            <w:tcW w:w="1807" w:type="pct"/>
            <w:tcMar>
              <w:top w:w="0" w:type="dxa"/>
              <w:left w:w="108" w:type="dxa"/>
              <w:bottom w:w="0" w:type="dxa"/>
              <w:right w:w="108" w:type="dxa"/>
            </w:tcMar>
            <w:vAlign w:val="center"/>
          </w:tcPr>
          <w:p w14:paraId="27E73F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1.5097</w:t>
            </w:r>
          </w:p>
        </w:tc>
        <w:tc>
          <w:tcPr>
            <w:tcW w:w="1166" w:type="pct"/>
            <w:tcMar>
              <w:top w:w="0" w:type="dxa"/>
              <w:left w:w="108" w:type="dxa"/>
              <w:bottom w:w="0" w:type="dxa"/>
              <w:right w:w="108" w:type="dxa"/>
            </w:tcMar>
            <w:vAlign w:val="center"/>
          </w:tcPr>
          <w:p w14:paraId="6D8A631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9.0002%</w:t>
            </w:r>
          </w:p>
        </w:tc>
      </w:tr>
      <w:tr w:rsidR="00F72092" w:rsidRPr="000D1143" w14:paraId="61FEEE48" w14:textId="77777777" w:rsidTr="00217B21">
        <w:trPr>
          <w:trHeight w:val="397"/>
          <w:jc w:val="center"/>
        </w:trPr>
        <w:tc>
          <w:tcPr>
            <w:tcW w:w="538" w:type="pct"/>
            <w:tcMar>
              <w:top w:w="0" w:type="dxa"/>
              <w:left w:w="108" w:type="dxa"/>
              <w:bottom w:w="0" w:type="dxa"/>
              <w:right w:w="108" w:type="dxa"/>
            </w:tcMar>
            <w:vAlign w:val="center"/>
          </w:tcPr>
          <w:p w14:paraId="0FF0F8A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88" w:type="pct"/>
            <w:tcMar>
              <w:top w:w="0" w:type="dxa"/>
              <w:left w:w="108" w:type="dxa"/>
              <w:bottom w:w="0" w:type="dxa"/>
              <w:right w:w="108" w:type="dxa"/>
            </w:tcMar>
            <w:vAlign w:val="center"/>
          </w:tcPr>
          <w:p w14:paraId="2A7F0332"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1807" w:type="pct"/>
            <w:tcMar>
              <w:top w:w="0" w:type="dxa"/>
              <w:left w:w="108" w:type="dxa"/>
              <w:bottom w:w="0" w:type="dxa"/>
              <w:right w:w="108" w:type="dxa"/>
            </w:tcMar>
            <w:vAlign w:val="center"/>
          </w:tcPr>
          <w:p w14:paraId="65AA4C4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3.2676</w:t>
            </w:r>
          </w:p>
        </w:tc>
        <w:tc>
          <w:tcPr>
            <w:tcW w:w="1166" w:type="pct"/>
            <w:tcMar>
              <w:top w:w="0" w:type="dxa"/>
              <w:left w:w="108" w:type="dxa"/>
              <w:bottom w:w="0" w:type="dxa"/>
              <w:right w:w="108" w:type="dxa"/>
            </w:tcMar>
            <w:vAlign w:val="center"/>
          </w:tcPr>
          <w:p w14:paraId="513E66E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19.4800%</w:t>
            </w:r>
          </w:p>
        </w:tc>
      </w:tr>
      <w:tr w:rsidR="00F72092" w:rsidRPr="000D1143" w14:paraId="3152D818" w14:textId="77777777" w:rsidTr="00217B21">
        <w:trPr>
          <w:trHeight w:val="397"/>
          <w:jc w:val="center"/>
        </w:trPr>
        <w:tc>
          <w:tcPr>
            <w:tcW w:w="538" w:type="pct"/>
            <w:tcMar>
              <w:top w:w="0" w:type="dxa"/>
              <w:left w:w="108" w:type="dxa"/>
              <w:bottom w:w="0" w:type="dxa"/>
              <w:right w:w="108" w:type="dxa"/>
            </w:tcMar>
            <w:vAlign w:val="center"/>
          </w:tcPr>
          <w:p w14:paraId="0C0820B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88" w:type="pct"/>
            <w:tcMar>
              <w:top w:w="0" w:type="dxa"/>
              <w:left w:w="108" w:type="dxa"/>
              <w:bottom w:w="0" w:type="dxa"/>
              <w:right w:w="108" w:type="dxa"/>
            </w:tcMar>
            <w:vAlign w:val="center"/>
          </w:tcPr>
          <w:p w14:paraId="2EDCD1AC"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珠海康远</w:t>
            </w:r>
          </w:p>
        </w:tc>
        <w:tc>
          <w:tcPr>
            <w:tcW w:w="1807" w:type="pct"/>
            <w:tcMar>
              <w:top w:w="0" w:type="dxa"/>
              <w:left w:w="108" w:type="dxa"/>
              <w:bottom w:w="0" w:type="dxa"/>
              <w:right w:w="108" w:type="dxa"/>
            </w:tcMar>
            <w:vAlign w:val="center"/>
          </w:tcPr>
          <w:p w14:paraId="6864733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0.0872</w:t>
            </w:r>
          </w:p>
        </w:tc>
        <w:tc>
          <w:tcPr>
            <w:tcW w:w="1166" w:type="pct"/>
            <w:tcMar>
              <w:top w:w="0" w:type="dxa"/>
              <w:left w:w="108" w:type="dxa"/>
              <w:bottom w:w="0" w:type="dxa"/>
              <w:right w:w="108" w:type="dxa"/>
            </w:tcMar>
            <w:vAlign w:val="center"/>
          </w:tcPr>
          <w:p w14:paraId="70A627D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0.5200%</w:t>
            </w:r>
          </w:p>
        </w:tc>
      </w:tr>
      <w:tr w:rsidR="00F72092" w:rsidRPr="000D1143" w14:paraId="53AE5FCD" w14:textId="77777777" w:rsidTr="00217B21">
        <w:trPr>
          <w:trHeight w:val="397"/>
          <w:jc w:val="center"/>
        </w:trPr>
        <w:tc>
          <w:tcPr>
            <w:tcW w:w="2026" w:type="pct"/>
            <w:gridSpan w:val="2"/>
            <w:tcMar>
              <w:top w:w="0" w:type="dxa"/>
              <w:left w:w="108" w:type="dxa"/>
              <w:bottom w:w="0" w:type="dxa"/>
              <w:right w:w="108" w:type="dxa"/>
            </w:tcMar>
            <w:vAlign w:val="center"/>
          </w:tcPr>
          <w:p w14:paraId="5238CFBC"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807" w:type="pct"/>
            <w:tcMar>
              <w:top w:w="0" w:type="dxa"/>
              <w:left w:w="108" w:type="dxa"/>
              <w:bottom w:w="0" w:type="dxa"/>
              <w:right w:w="108" w:type="dxa"/>
            </w:tcMar>
            <w:vAlign w:val="center"/>
          </w:tcPr>
          <w:p w14:paraId="68862FEB"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16.7741</w:t>
            </w:r>
          </w:p>
        </w:tc>
        <w:tc>
          <w:tcPr>
            <w:tcW w:w="1166" w:type="pct"/>
            <w:tcMar>
              <w:top w:w="0" w:type="dxa"/>
              <w:left w:w="108" w:type="dxa"/>
              <w:bottom w:w="0" w:type="dxa"/>
              <w:right w:w="108" w:type="dxa"/>
            </w:tcMar>
            <w:vAlign w:val="center"/>
          </w:tcPr>
          <w:p w14:paraId="7EE9354A"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bCs/>
                <w:sz w:val="21"/>
                <w:szCs w:val="21"/>
              </w:rPr>
              <w:t>100.0000%</w:t>
            </w:r>
          </w:p>
        </w:tc>
      </w:tr>
    </w:tbl>
    <w:p w14:paraId="639E287E" w14:textId="77777777" w:rsidR="00F72092" w:rsidRPr="000D1143" w:rsidRDefault="00F72092" w:rsidP="00217B21">
      <w:pPr>
        <w:pStyle w:val="004"/>
        <w:spacing w:before="120" w:after="120"/>
        <w:ind w:firstLine="482"/>
      </w:pPr>
      <w:r w:rsidRPr="000D1143">
        <w:t>6</w:t>
      </w:r>
      <w:r w:rsidRPr="000D1143">
        <w:t>、</w:t>
      </w:r>
      <w:r w:rsidRPr="000D1143">
        <w:t>2017</w:t>
      </w:r>
      <w:r w:rsidRPr="000D1143">
        <w:t>年</w:t>
      </w:r>
      <w:r w:rsidRPr="000D1143">
        <w:t>5</w:t>
      </w:r>
      <w:r w:rsidRPr="000D1143">
        <w:t>月，乐摇摇第四次股权转让</w:t>
      </w:r>
    </w:p>
    <w:p w14:paraId="45844EA0" w14:textId="77777777" w:rsidR="00F72092" w:rsidRPr="000D1143" w:rsidRDefault="00F72092" w:rsidP="00F72092">
      <w:pPr>
        <w:spacing w:before="120" w:afterLines="0" w:after="0"/>
        <w:ind w:firstLine="480"/>
      </w:pPr>
      <w:bookmarkStart w:id="164" w:name="_Hlk99737942"/>
      <w:r w:rsidRPr="000D1143">
        <w:t>2017</w:t>
      </w:r>
      <w:r w:rsidRPr="000D1143">
        <w:t>年</w:t>
      </w:r>
      <w:r w:rsidRPr="000D1143">
        <w:t>5</w:t>
      </w:r>
      <w:r w:rsidRPr="000D1143">
        <w:t>月</w:t>
      </w:r>
      <w:r w:rsidRPr="000D1143">
        <w:t>11</w:t>
      </w:r>
      <w:r w:rsidRPr="000D1143">
        <w:t>日，蜜芽宝贝与乐摇签订《股权转让协议书》，双方约定蜜芽宝贝将所持有的乐摇摇</w:t>
      </w:r>
      <w:r w:rsidRPr="000D1143">
        <w:t>6%</w:t>
      </w:r>
      <w:r w:rsidRPr="000D1143">
        <w:t>股权（对应乐摇摇注册资本</w:t>
      </w:r>
      <w:r w:rsidRPr="000D1143">
        <w:t>1.0064</w:t>
      </w:r>
      <w:r w:rsidRPr="000D1143">
        <w:t>万元）以人民币</w:t>
      </w:r>
      <w:r w:rsidRPr="000D1143">
        <w:t>480.00</w:t>
      </w:r>
      <w:r w:rsidRPr="000D1143">
        <w:t>万元转让给乐摇。</w:t>
      </w:r>
    </w:p>
    <w:p w14:paraId="7FC93CB1" w14:textId="77777777" w:rsidR="00F72092" w:rsidRPr="000D1143" w:rsidRDefault="00F72092" w:rsidP="00F72092">
      <w:pPr>
        <w:spacing w:before="120" w:afterLines="0" w:after="0"/>
        <w:ind w:firstLine="480"/>
      </w:pPr>
      <w:r w:rsidRPr="000D1143">
        <w:t>2017</w:t>
      </w:r>
      <w:r w:rsidRPr="000D1143">
        <w:t>年</w:t>
      </w:r>
      <w:r w:rsidRPr="000D1143">
        <w:t>5</w:t>
      </w:r>
      <w:r w:rsidRPr="000D1143">
        <w:t>月</w:t>
      </w:r>
      <w:r w:rsidRPr="000D1143">
        <w:t>11</w:t>
      </w:r>
      <w:r w:rsidRPr="000D1143">
        <w:t>日，乐摇摇股东会作出决议，同意上述股权转让事宜，并同意就此事项修改乐摇摇章程。</w:t>
      </w:r>
    </w:p>
    <w:p w14:paraId="662A5A12" w14:textId="77777777" w:rsidR="00F72092" w:rsidRPr="000D1143" w:rsidRDefault="00F72092" w:rsidP="00F72092">
      <w:pPr>
        <w:spacing w:before="120" w:afterLines="0" w:after="0"/>
        <w:ind w:firstLine="480"/>
      </w:pPr>
      <w:r w:rsidRPr="000D1143">
        <w:t>2017</w:t>
      </w:r>
      <w:r w:rsidRPr="000D1143">
        <w:t>年</w:t>
      </w:r>
      <w:r w:rsidRPr="000D1143">
        <w:t>6</w:t>
      </w:r>
      <w:r w:rsidRPr="000D1143">
        <w:t>月</w:t>
      </w:r>
      <w:r w:rsidRPr="000D1143">
        <w:t>20</w:t>
      </w:r>
      <w:r w:rsidRPr="000D1143">
        <w:t>日，乐摇摇就本次股权转让事宜在深圳市市场监督管理局完成工商变更登记。</w:t>
      </w:r>
    </w:p>
    <w:bookmarkEnd w:id="164"/>
    <w:p w14:paraId="01CE437A" w14:textId="77777777" w:rsidR="00F72092" w:rsidRPr="000D1143" w:rsidRDefault="00F72092" w:rsidP="00F72092">
      <w:pPr>
        <w:spacing w:before="120" w:afterLines="0" w:after="0"/>
        <w:ind w:firstLine="480"/>
      </w:pPr>
      <w:r w:rsidRPr="000D1143">
        <w:t>本次变更完成后，乐摇摇的股权结构如下：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2538"/>
        <w:gridCol w:w="3081"/>
        <w:gridCol w:w="1988"/>
      </w:tblGrid>
      <w:tr w:rsidR="00F72092" w:rsidRPr="000D1143" w14:paraId="7FA3B2E0" w14:textId="77777777" w:rsidTr="00217B21">
        <w:trPr>
          <w:trHeight w:val="397"/>
          <w:jc w:val="center"/>
        </w:trPr>
        <w:tc>
          <w:tcPr>
            <w:tcW w:w="538" w:type="pct"/>
            <w:shd w:val="clear" w:color="auto" w:fill="FFFFFF" w:themeFill="background1"/>
            <w:tcMar>
              <w:top w:w="0" w:type="dxa"/>
              <w:left w:w="108" w:type="dxa"/>
              <w:bottom w:w="0" w:type="dxa"/>
              <w:right w:w="108" w:type="dxa"/>
            </w:tcMar>
            <w:vAlign w:val="center"/>
          </w:tcPr>
          <w:p w14:paraId="60FF581D"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1488" w:type="pct"/>
            <w:shd w:val="clear" w:color="auto" w:fill="FFFFFF" w:themeFill="background1"/>
            <w:tcMar>
              <w:top w:w="0" w:type="dxa"/>
              <w:left w:w="108" w:type="dxa"/>
              <w:bottom w:w="0" w:type="dxa"/>
              <w:right w:w="108" w:type="dxa"/>
            </w:tcMar>
            <w:vAlign w:val="center"/>
          </w:tcPr>
          <w:p w14:paraId="3EE4449A"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1807" w:type="pct"/>
            <w:shd w:val="clear" w:color="auto" w:fill="FFFFFF" w:themeFill="background1"/>
            <w:tcMar>
              <w:top w:w="0" w:type="dxa"/>
              <w:left w:w="108" w:type="dxa"/>
              <w:bottom w:w="0" w:type="dxa"/>
              <w:right w:w="108" w:type="dxa"/>
            </w:tcMar>
            <w:vAlign w:val="center"/>
          </w:tcPr>
          <w:p w14:paraId="5628A04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166" w:type="pct"/>
            <w:shd w:val="clear" w:color="auto" w:fill="FFFFFF" w:themeFill="background1"/>
            <w:tcMar>
              <w:top w:w="0" w:type="dxa"/>
              <w:left w:w="108" w:type="dxa"/>
              <w:bottom w:w="0" w:type="dxa"/>
              <w:right w:w="108" w:type="dxa"/>
            </w:tcMar>
            <w:vAlign w:val="center"/>
          </w:tcPr>
          <w:p w14:paraId="6F99F04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37661F01" w14:textId="77777777" w:rsidTr="00217B21">
        <w:trPr>
          <w:trHeight w:val="397"/>
          <w:jc w:val="center"/>
        </w:trPr>
        <w:tc>
          <w:tcPr>
            <w:tcW w:w="538" w:type="pct"/>
            <w:tcMar>
              <w:top w:w="0" w:type="dxa"/>
              <w:left w:w="108" w:type="dxa"/>
              <w:bottom w:w="0" w:type="dxa"/>
              <w:right w:w="108" w:type="dxa"/>
            </w:tcMar>
            <w:vAlign w:val="center"/>
          </w:tcPr>
          <w:p w14:paraId="4612288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tcMar>
              <w:top w:w="0" w:type="dxa"/>
              <w:left w:w="108" w:type="dxa"/>
              <w:bottom w:w="0" w:type="dxa"/>
              <w:right w:w="108" w:type="dxa"/>
            </w:tcMar>
            <w:vAlign w:val="center"/>
          </w:tcPr>
          <w:p w14:paraId="41AA4F5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07" w:type="pct"/>
            <w:tcMar>
              <w:top w:w="0" w:type="dxa"/>
              <w:left w:w="108" w:type="dxa"/>
              <w:bottom w:w="0" w:type="dxa"/>
              <w:right w:w="108" w:type="dxa"/>
            </w:tcMar>
            <w:vAlign w:val="center"/>
          </w:tcPr>
          <w:p w14:paraId="3DB367B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w:t>
            </w:r>
          </w:p>
        </w:tc>
        <w:tc>
          <w:tcPr>
            <w:tcW w:w="1166" w:type="pct"/>
            <w:tcMar>
              <w:top w:w="0" w:type="dxa"/>
              <w:left w:w="108" w:type="dxa"/>
              <w:bottom w:w="0" w:type="dxa"/>
              <w:right w:w="108" w:type="dxa"/>
            </w:tcMar>
            <w:vAlign w:val="center"/>
          </w:tcPr>
          <w:p w14:paraId="269EDB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32.7886%</w:t>
            </w:r>
          </w:p>
        </w:tc>
      </w:tr>
      <w:tr w:rsidR="00F72092" w:rsidRPr="000D1143" w14:paraId="6F0950FC" w14:textId="77777777" w:rsidTr="00217B21">
        <w:trPr>
          <w:trHeight w:val="397"/>
          <w:jc w:val="center"/>
        </w:trPr>
        <w:tc>
          <w:tcPr>
            <w:tcW w:w="538" w:type="pct"/>
            <w:tcMar>
              <w:top w:w="0" w:type="dxa"/>
              <w:left w:w="108" w:type="dxa"/>
              <w:bottom w:w="0" w:type="dxa"/>
              <w:right w:w="108" w:type="dxa"/>
            </w:tcMar>
            <w:vAlign w:val="center"/>
          </w:tcPr>
          <w:p w14:paraId="63C0422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8" w:type="pct"/>
            <w:tcMar>
              <w:top w:w="0" w:type="dxa"/>
              <w:left w:w="108" w:type="dxa"/>
              <w:bottom w:w="0" w:type="dxa"/>
              <w:right w:w="108" w:type="dxa"/>
            </w:tcMar>
            <w:vAlign w:val="center"/>
          </w:tcPr>
          <w:p w14:paraId="61B6B55F"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807" w:type="pct"/>
            <w:tcMar>
              <w:top w:w="0" w:type="dxa"/>
              <w:left w:w="108" w:type="dxa"/>
              <w:bottom w:w="0" w:type="dxa"/>
              <w:right w:w="108" w:type="dxa"/>
            </w:tcMar>
            <w:vAlign w:val="center"/>
          </w:tcPr>
          <w:p w14:paraId="3958EA3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3.5000</w:t>
            </w:r>
          </w:p>
        </w:tc>
        <w:tc>
          <w:tcPr>
            <w:tcW w:w="1166" w:type="pct"/>
            <w:tcMar>
              <w:top w:w="0" w:type="dxa"/>
              <w:left w:w="108" w:type="dxa"/>
              <w:bottom w:w="0" w:type="dxa"/>
              <w:right w:w="108" w:type="dxa"/>
            </w:tcMar>
            <w:vAlign w:val="center"/>
          </w:tcPr>
          <w:p w14:paraId="231EC8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20.8655%</w:t>
            </w:r>
          </w:p>
        </w:tc>
      </w:tr>
      <w:tr w:rsidR="00F72092" w:rsidRPr="000D1143" w14:paraId="731CD668" w14:textId="77777777" w:rsidTr="00217B21">
        <w:trPr>
          <w:trHeight w:val="397"/>
          <w:jc w:val="center"/>
        </w:trPr>
        <w:tc>
          <w:tcPr>
            <w:tcW w:w="538" w:type="pct"/>
            <w:tcMar>
              <w:top w:w="0" w:type="dxa"/>
              <w:left w:w="108" w:type="dxa"/>
              <w:bottom w:w="0" w:type="dxa"/>
              <w:right w:w="108" w:type="dxa"/>
            </w:tcMar>
            <w:vAlign w:val="center"/>
          </w:tcPr>
          <w:p w14:paraId="5374B3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8" w:type="pct"/>
            <w:tcMar>
              <w:top w:w="0" w:type="dxa"/>
              <w:left w:w="108" w:type="dxa"/>
              <w:bottom w:w="0" w:type="dxa"/>
              <w:right w:w="108" w:type="dxa"/>
            </w:tcMar>
            <w:vAlign w:val="center"/>
          </w:tcPr>
          <w:p w14:paraId="3F155629"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7" w:type="pct"/>
            <w:tcMar>
              <w:top w:w="0" w:type="dxa"/>
              <w:left w:w="108" w:type="dxa"/>
              <w:bottom w:w="0" w:type="dxa"/>
              <w:right w:w="108" w:type="dxa"/>
            </w:tcMar>
            <w:vAlign w:val="center"/>
          </w:tcPr>
          <w:p w14:paraId="309747C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2.5573</w:t>
            </w:r>
          </w:p>
        </w:tc>
        <w:tc>
          <w:tcPr>
            <w:tcW w:w="1166" w:type="pct"/>
            <w:tcMar>
              <w:top w:w="0" w:type="dxa"/>
              <w:left w:w="108" w:type="dxa"/>
              <w:bottom w:w="0" w:type="dxa"/>
              <w:right w:w="108" w:type="dxa"/>
            </w:tcMar>
            <w:vAlign w:val="center"/>
          </w:tcPr>
          <w:p w14:paraId="36A856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15.2457%</w:t>
            </w:r>
          </w:p>
        </w:tc>
      </w:tr>
      <w:tr w:rsidR="00F72092" w:rsidRPr="000D1143" w14:paraId="1962C8BB" w14:textId="77777777" w:rsidTr="00217B21">
        <w:trPr>
          <w:trHeight w:val="397"/>
          <w:jc w:val="center"/>
        </w:trPr>
        <w:tc>
          <w:tcPr>
            <w:tcW w:w="538" w:type="pct"/>
            <w:tcMar>
              <w:top w:w="0" w:type="dxa"/>
              <w:left w:w="108" w:type="dxa"/>
              <w:bottom w:w="0" w:type="dxa"/>
              <w:right w:w="108" w:type="dxa"/>
            </w:tcMar>
            <w:vAlign w:val="center"/>
          </w:tcPr>
          <w:p w14:paraId="345A591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tcMar>
              <w:top w:w="0" w:type="dxa"/>
              <w:left w:w="108" w:type="dxa"/>
              <w:bottom w:w="0" w:type="dxa"/>
              <w:right w:w="108" w:type="dxa"/>
            </w:tcMar>
            <w:vAlign w:val="center"/>
          </w:tcPr>
          <w:p w14:paraId="09183381"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7" w:type="pct"/>
            <w:tcMar>
              <w:top w:w="0" w:type="dxa"/>
              <w:left w:w="108" w:type="dxa"/>
              <w:bottom w:w="0" w:type="dxa"/>
              <w:right w:w="108" w:type="dxa"/>
            </w:tcMar>
            <w:vAlign w:val="center"/>
          </w:tcPr>
          <w:p w14:paraId="007C8A2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0.3523</w:t>
            </w:r>
          </w:p>
        </w:tc>
        <w:tc>
          <w:tcPr>
            <w:tcW w:w="1166" w:type="pct"/>
            <w:tcMar>
              <w:top w:w="0" w:type="dxa"/>
              <w:left w:w="108" w:type="dxa"/>
              <w:bottom w:w="0" w:type="dxa"/>
              <w:right w:w="108" w:type="dxa"/>
            </w:tcMar>
            <w:vAlign w:val="center"/>
          </w:tcPr>
          <w:p w14:paraId="44CD773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2.1000%</w:t>
            </w:r>
          </w:p>
        </w:tc>
      </w:tr>
      <w:tr w:rsidR="00F72092" w:rsidRPr="000D1143" w14:paraId="18114E33" w14:textId="77777777" w:rsidTr="00217B21">
        <w:trPr>
          <w:trHeight w:val="397"/>
          <w:jc w:val="center"/>
        </w:trPr>
        <w:tc>
          <w:tcPr>
            <w:tcW w:w="538" w:type="pct"/>
            <w:tcMar>
              <w:top w:w="0" w:type="dxa"/>
              <w:left w:w="108" w:type="dxa"/>
              <w:bottom w:w="0" w:type="dxa"/>
              <w:right w:w="108" w:type="dxa"/>
            </w:tcMar>
            <w:vAlign w:val="center"/>
          </w:tcPr>
          <w:p w14:paraId="7DBB6DC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tcMar>
              <w:top w:w="0" w:type="dxa"/>
              <w:left w:w="108" w:type="dxa"/>
              <w:bottom w:w="0" w:type="dxa"/>
              <w:right w:w="108" w:type="dxa"/>
            </w:tcMar>
            <w:vAlign w:val="center"/>
          </w:tcPr>
          <w:p w14:paraId="1A6F157B"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宁波微赢</w:t>
            </w:r>
          </w:p>
        </w:tc>
        <w:tc>
          <w:tcPr>
            <w:tcW w:w="1807" w:type="pct"/>
            <w:tcMar>
              <w:top w:w="0" w:type="dxa"/>
              <w:left w:w="108" w:type="dxa"/>
              <w:bottom w:w="0" w:type="dxa"/>
              <w:right w:w="108" w:type="dxa"/>
            </w:tcMar>
            <w:vAlign w:val="center"/>
          </w:tcPr>
          <w:p w14:paraId="3297CD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1.5097</w:t>
            </w:r>
          </w:p>
        </w:tc>
        <w:tc>
          <w:tcPr>
            <w:tcW w:w="1166" w:type="pct"/>
            <w:tcMar>
              <w:top w:w="0" w:type="dxa"/>
              <w:left w:w="108" w:type="dxa"/>
              <w:bottom w:w="0" w:type="dxa"/>
              <w:right w:w="108" w:type="dxa"/>
            </w:tcMar>
            <w:vAlign w:val="center"/>
          </w:tcPr>
          <w:p w14:paraId="04ADBB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9.0002%</w:t>
            </w:r>
          </w:p>
        </w:tc>
      </w:tr>
      <w:tr w:rsidR="00F72092" w:rsidRPr="000D1143" w14:paraId="49B71E34" w14:textId="77777777" w:rsidTr="00217B21">
        <w:trPr>
          <w:trHeight w:val="397"/>
          <w:jc w:val="center"/>
        </w:trPr>
        <w:tc>
          <w:tcPr>
            <w:tcW w:w="538" w:type="pct"/>
            <w:tcMar>
              <w:top w:w="0" w:type="dxa"/>
              <w:left w:w="108" w:type="dxa"/>
              <w:bottom w:w="0" w:type="dxa"/>
              <w:right w:w="108" w:type="dxa"/>
            </w:tcMar>
            <w:vAlign w:val="center"/>
          </w:tcPr>
          <w:p w14:paraId="6AF1AE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88" w:type="pct"/>
            <w:tcMar>
              <w:top w:w="0" w:type="dxa"/>
              <w:left w:w="108" w:type="dxa"/>
              <w:bottom w:w="0" w:type="dxa"/>
              <w:right w:w="108" w:type="dxa"/>
            </w:tcMar>
            <w:vAlign w:val="center"/>
          </w:tcPr>
          <w:p w14:paraId="54D28C5A"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广发信德</w:t>
            </w:r>
          </w:p>
        </w:tc>
        <w:tc>
          <w:tcPr>
            <w:tcW w:w="1807" w:type="pct"/>
            <w:tcMar>
              <w:top w:w="0" w:type="dxa"/>
              <w:left w:w="108" w:type="dxa"/>
              <w:bottom w:w="0" w:type="dxa"/>
              <w:right w:w="108" w:type="dxa"/>
            </w:tcMar>
            <w:vAlign w:val="center"/>
          </w:tcPr>
          <w:p w14:paraId="2C5F495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3.2676</w:t>
            </w:r>
          </w:p>
        </w:tc>
        <w:tc>
          <w:tcPr>
            <w:tcW w:w="1166" w:type="pct"/>
            <w:tcMar>
              <w:top w:w="0" w:type="dxa"/>
              <w:left w:w="108" w:type="dxa"/>
              <w:bottom w:w="0" w:type="dxa"/>
              <w:right w:w="108" w:type="dxa"/>
            </w:tcMar>
            <w:vAlign w:val="center"/>
          </w:tcPr>
          <w:p w14:paraId="5E8C5C2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19.4800%</w:t>
            </w:r>
          </w:p>
        </w:tc>
      </w:tr>
      <w:tr w:rsidR="00F72092" w:rsidRPr="000D1143" w14:paraId="367AB216" w14:textId="77777777" w:rsidTr="00217B21">
        <w:trPr>
          <w:trHeight w:val="397"/>
          <w:jc w:val="center"/>
        </w:trPr>
        <w:tc>
          <w:tcPr>
            <w:tcW w:w="538" w:type="pct"/>
            <w:tcMar>
              <w:top w:w="0" w:type="dxa"/>
              <w:left w:w="108" w:type="dxa"/>
              <w:bottom w:w="0" w:type="dxa"/>
              <w:right w:w="108" w:type="dxa"/>
            </w:tcMar>
            <w:vAlign w:val="center"/>
          </w:tcPr>
          <w:p w14:paraId="110E7D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88" w:type="pct"/>
            <w:tcMar>
              <w:top w:w="0" w:type="dxa"/>
              <w:left w:w="108" w:type="dxa"/>
              <w:bottom w:w="0" w:type="dxa"/>
              <w:right w:w="108" w:type="dxa"/>
            </w:tcMar>
            <w:vAlign w:val="center"/>
          </w:tcPr>
          <w:p w14:paraId="74016FB8"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珠海康远</w:t>
            </w:r>
          </w:p>
        </w:tc>
        <w:tc>
          <w:tcPr>
            <w:tcW w:w="1807" w:type="pct"/>
            <w:tcMar>
              <w:top w:w="0" w:type="dxa"/>
              <w:left w:w="108" w:type="dxa"/>
              <w:bottom w:w="0" w:type="dxa"/>
              <w:right w:w="108" w:type="dxa"/>
            </w:tcMar>
            <w:vAlign w:val="center"/>
          </w:tcPr>
          <w:p w14:paraId="7627CD6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0.0872</w:t>
            </w:r>
          </w:p>
        </w:tc>
        <w:tc>
          <w:tcPr>
            <w:tcW w:w="1166" w:type="pct"/>
            <w:tcMar>
              <w:top w:w="0" w:type="dxa"/>
              <w:left w:w="108" w:type="dxa"/>
              <w:bottom w:w="0" w:type="dxa"/>
              <w:right w:w="108" w:type="dxa"/>
            </w:tcMar>
            <w:vAlign w:val="center"/>
          </w:tcPr>
          <w:p w14:paraId="6FFF76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0.5200%</w:t>
            </w:r>
          </w:p>
        </w:tc>
      </w:tr>
      <w:tr w:rsidR="00F72092" w:rsidRPr="000D1143" w14:paraId="21ECFA10" w14:textId="77777777" w:rsidTr="00217B21">
        <w:trPr>
          <w:trHeight w:val="397"/>
          <w:jc w:val="center"/>
        </w:trPr>
        <w:tc>
          <w:tcPr>
            <w:tcW w:w="2026" w:type="pct"/>
            <w:gridSpan w:val="2"/>
            <w:tcMar>
              <w:top w:w="0" w:type="dxa"/>
              <w:left w:w="108" w:type="dxa"/>
              <w:bottom w:w="0" w:type="dxa"/>
              <w:right w:w="108" w:type="dxa"/>
            </w:tcMar>
            <w:vAlign w:val="center"/>
          </w:tcPr>
          <w:p w14:paraId="1C0EBADB"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807" w:type="pct"/>
            <w:tcMar>
              <w:top w:w="0" w:type="dxa"/>
              <w:left w:w="108" w:type="dxa"/>
              <w:bottom w:w="0" w:type="dxa"/>
              <w:right w:w="108" w:type="dxa"/>
            </w:tcMar>
            <w:vAlign w:val="center"/>
          </w:tcPr>
          <w:p w14:paraId="7C231442"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16.7741</w:t>
            </w:r>
          </w:p>
        </w:tc>
        <w:tc>
          <w:tcPr>
            <w:tcW w:w="1166" w:type="pct"/>
            <w:tcMar>
              <w:top w:w="0" w:type="dxa"/>
              <w:left w:w="108" w:type="dxa"/>
              <w:bottom w:w="0" w:type="dxa"/>
              <w:right w:w="108" w:type="dxa"/>
            </w:tcMar>
            <w:vAlign w:val="center"/>
          </w:tcPr>
          <w:p w14:paraId="68CD2AB9"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1B41FF26" w14:textId="77777777" w:rsidR="00F72092" w:rsidRPr="000D1143" w:rsidRDefault="00F72092" w:rsidP="00217B21">
      <w:pPr>
        <w:pStyle w:val="004"/>
        <w:spacing w:before="120" w:after="120"/>
        <w:ind w:firstLine="482"/>
      </w:pPr>
      <w:r w:rsidRPr="000D1143">
        <w:t>7</w:t>
      </w:r>
      <w:r w:rsidRPr="000D1143">
        <w:t>、</w:t>
      </w:r>
      <w:r w:rsidRPr="000D1143">
        <w:t>2017</w:t>
      </w:r>
      <w:r w:rsidRPr="000D1143">
        <w:t>年</w:t>
      </w:r>
      <w:r w:rsidRPr="000D1143">
        <w:t>7</w:t>
      </w:r>
      <w:r w:rsidRPr="000D1143">
        <w:t>月，乐摇摇第五次股权转让和第四次增资</w:t>
      </w:r>
    </w:p>
    <w:p w14:paraId="4DE60548" w14:textId="77777777" w:rsidR="00F72092" w:rsidRPr="000D1143" w:rsidRDefault="00F72092" w:rsidP="00F72092">
      <w:pPr>
        <w:spacing w:before="120" w:afterLines="0" w:after="0"/>
        <w:ind w:firstLine="480"/>
      </w:pPr>
      <w:r w:rsidRPr="000D1143">
        <w:t>2017</w:t>
      </w:r>
      <w:r w:rsidRPr="000D1143">
        <w:t>年</w:t>
      </w:r>
      <w:r w:rsidRPr="000D1143">
        <w:t>7</w:t>
      </w:r>
      <w:r w:rsidRPr="000D1143">
        <w:t>月</w:t>
      </w:r>
      <w:r w:rsidRPr="000D1143">
        <w:t>19</w:t>
      </w:r>
      <w:r w:rsidRPr="000D1143">
        <w:t>日，宁波微赢与乐摇签订《股权转让协议书》，双方约定宁波微赢将其所持有的乐摇摇</w:t>
      </w:r>
      <w:r w:rsidRPr="000D1143">
        <w:t>9.0002%</w:t>
      </w:r>
      <w:r w:rsidRPr="000D1143">
        <w:t>股权（对应乐摇摇注册资本</w:t>
      </w:r>
      <w:r w:rsidRPr="000D1143">
        <w:t>1.5097</w:t>
      </w:r>
      <w:r w:rsidRPr="000D1143">
        <w:t>万元）以人民币</w:t>
      </w:r>
      <w:r w:rsidRPr="000D1143">
        <w:t>1,170.026</w:t>
      </w:r>
      <w:r w:rsidRPr="000D1143">
        <w:t>万元的价格转让给乐摇。</w:t>
      </w:r>
    </w:p>
    <w:p w14:paraId="0C658901" w14:textId="77777777" w:rsidR="00F72092" w:rsidRPr="000D1143" w:rsidRDefault="00F72092" w:rsidP="00F72092">
      <w:pPr>
        <w:spacing w:before="120" w:afterLines="0" w:after="0"/>
        <w:ind w:firstLine="480"/>
      </w:pPr>
      <w:r w:rsidRPr="000D1143">
        <w:lastRenderedPageBreak/>
        <w:t>2017</w:t>
      </w:r>
      <w:r w:rsidRPr="000D1143">
        <w:t>年</w:t>
      </w:r>
      <w:r w:rsidRPr="000D1143">
        <w:t>7</w:t>
      </w:r>
      <w:r w:rsidRPr="000D1143">
        <w:t>月</w:t>
      </w:r>
      <w:r w:rsidRPr="000D1143">
        <w:t>19</w:t>
      </w:r>
      <w:r w:rsidRPr="000D1143">
        <w:t>日，乐摇摇股东会作出决议，同意上述股权转让事宜，并同意将乐摇摇的注册资本由</w:t>
      </w:r>
      <w:r w:rsidRPr="000D1143">
        <w:t>16.7741</w:t>
      </w:r>
      <w:r w:rsidRPr="000D1143">
        <w:t>万元变更为</w:t>
      </w:r>
      <w:r w:rsidRPr="000D1143">
        <w:t>17.6569</w:t>
      </w:r>
      <w:r w:rsidRPr="000D1143">
        <w:t>万元，新增的</w:t>
      </w:r>
      <w:r w:rsidRPr="000D1143">
        <w:t>0.8828</w:t>
      </w:r>
      <w:r w:rsidRPr="000D1143">
        <w:t>万元注册资本由乐熙熙认缴，并就上述变更事项修改乐摇摇章程。</w:t>
      </w:r>
    </w:p>
    <w:p w14:paraId="2E45A9C8" w14:textId="77777777" w:rsidR="00F72092" w:rsidRPr="000D1143" w:rsidRDefault="00F72092" w:rsidP="00F72092">
      <w:pPr>
        <w:spacing w:before="120" w:afterLines="0" w:after="0"/>
        <w:ind w:firstLine="480"/>
      </w:pPr>
      <w:r w:rsidRPr="000D1143">
        <w:t>2017</w:t>
      </w:r>
      <w:r w:rsidRPr="000D1143">
        <w:t>年</w:t>
      </w:r>
      <w:r w:rsidRPr="000D1143">
        <w:t>7</w:t>
      </w:r>
      <w:r w:rsidRPr="000D1143">
        <w:t>月</w:t>
      </w:r>
      <w:r w:rsidRPr="000D1143">
        <w:t>19</w:t>
      </w:r>
      <w:r w:rsidRPr="000D1143">
        <w:t>日，乐摇摇就本次股权转让及增资事宜在深圳市市场监督管理局完成工商变更登记并</w:t>
      </w:r>
      <w:r w:rsidRPr="000D1143">
        <w:rPr>
          <w:rFonts w:hint="eastAsia"/>
        </w:rPr>
        <w:t>取得</w:t>
      </w:r>
      <w:r w:rsidRPr="000D1143">
        <w:t>新的营业执照。</w:t>
      </w:r>
    </w:p>
    <w:p w14:paraId="418F1CE5" w14:textId="77777777" w:rsidR="00F72092" w:rsidRPr="000D1143" w:rsidRDefault="00F72092" w:rsidP="00F72092">
      <w:pPr>
        <w:spacing w:before="120" w:afterLines="0" w:after="0"/>
        <w:ind w:firstLine="480"/>
      </w:pPr>
      <w:r w:rsidRPr="000D1143">
        <w:t>本次变更完成后，乐摇摇的股权结构如下：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2538"/>
        <w:gridCol w:w="3081"/>
        <w:gridCol w:w="1988"/>
      </w:tblGrid>
      <w:tr w:rsidR="00F72092" w:rsidRPr="000D1143" w14:paraId="4D36E8CB" w14:textId="77777777" w:rsidTr="00217B21">
        <w:trPr>
          <w:trHeight w:val="397"/>
          <w:jc w:val="center"/>
        </w:trPr>
        <w:tc>
          <w:tcPr>
            <w:tcW w:w="538" w:type="pct"/>
            <w:shd w:val="clear" w:color="auto" w:fill="FFFFFF" w:themeFill="background1"/>
            <w:tcMar>
              <w:top w:w="0" w:type="dxa"/>
              <w:left w:w="108" w:type="dxa"/>
              <w:bottom w:w="0" w:type="dxa"/>
              <w:right w:w="108" w:type="dxa"/>
            </w:tcMar>
            <w:vAlign w:val="center"/>
          </w:tcPr>
          <w:p w14:paraId="2A5462B9"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1488" w:type="pct"/>
            <w:shd w:val="clear" w:color="auto" w:fill="FFFFFF" w:themeFill="background1"/>
            <w:tcMar>
              <w:top w:w="0" w:type="dxa"/>
              <w:left w:w="108" w:type="dxa"/>
              <w:bottom w:w="0" w:type="dxa"/>
              <w:right w:w="108" w:type="dxa"/>
            </w:tcMar>
            <w:vAlign w:val="center"/>
          </w:tcPr>
          <w:p w14:paraId="025C0B68"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1807" w:type="pct"/>
            <w:shd w:val="clear" w:color="auto" w:fill="FFFFFF" w:themeFill="background1"/>
            <w:tcMar>
              <w:top w:w="0" w:type="dxa"/>
              <w:left w:w="108" w:type="dxa"/>
              <w:bottom w:w="0" w:type="dxa"/>
              <w:right w:w="108" w:type="dxa"/>
            </w:tcMar>
            <w:vAlign w:val="center"/>
          </w:tcPr>
          <w:p w14:paraId="202E511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166" w:type="pct"/>
            <w:shd w:val="clear" w:color="auto" w:fill="FFFFFF" w:themeFill="background1"/>
            <w:tcMar>
              <w:top w:w="0" w:type="dxa"/>
              <w:left w:w="108" w:type="dxa"/>
              <w:bottom w:w="0" w:type="dxa"/>
              <w:right w:w="108" w:type="dxa"/>
            </w:tcMar>
            <w:vAlign w:val="center"/>
          </w:tcPr>
          <w:p w14:paraId="2BEA0E6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64E46A05" w14:textId="77777777" w:rsidTr="00217B21">
        <w:trPr>
          <w:trHeight w:val="397"/>
          <w:jc w:val="center"/>
        </w:trPr>
        <w:tc>
          <w:tcPr>
            <w:tcW w:w="538" w:type="pct"/>
            <w:tcMar>
              <w:top w:w="0" w:type="dxa"/>
              <w:left w:w="108" w:type="dxa"/>
              <w:bottom w:w="0" w:type="dxa"/>
              <w:right w:w="108" w:type="dxa"/>
            </w:tcMar>
            <w:vAlign w:val="center"/>
          </w:tcPr>
          <w:p w14:paraId="4E8DA5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tcMar>
              <w:top w:w="0" w:type="dxa"/>
              <w:left w:w="108" w:type="dxa"/>
              <w:bottom w:w="0" w:type="dxa"/>
              <w:right w:w="108" w:type="dxa"/>
            </w:tcMar>
            <w:vAlign w:val="center"/>
          </w:tcPr>
          <w:p w14:paraId="2B041C8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07" w:type="pct"/>
            <w:tcMar>
              <w:top w:w="0" w:type="dxa"/>
              <w:left w:w="108" w:type="dxa"/>
              <w:bottom w:w="0" w:type="dxa"/>
              <w:right w:w="108" w:type="dxa"/>
            </w:tcMar>
            <w:vAlign w:val="center"/>
          </w:tcPr>
          <w:p w14:paraId="57C8575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w:t>
            </w:r>
          </w:p>
        </w:tc>
        <w:tc>
          <w:tcPr>
            <w:tcW w:w="1166" w:type="pct"/>
            <w:tcMar>
              <w:top w:w="0" w:type="dxa"/>
              <w:left w:w="108" w:type="dxa"/>
              <w:bottom w:w="0" w:type="dxa"/>
              <w:right w:w="108" w:type="dxa"/>
            </w:tcMar>
            <w:vAlign w:val="center"/>
          </w:tcPr>
          <w:p w14:paraId="3BCA8F3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31.1492%</w:t>
            </w:r>
          </w:p>
        </w:tc>
      </w:tr>
      <w:tr w:rsidR="00F72092" w:rsidRPr="000D1143" w14:paraId="3CD85433" w14:textId="77777777" w:rsidTr="00217B21">
        <w:trPr>
          <w:trHeight w:val="397"/>
          <w:jc w:val="center"/>
        </w:trPr>
        <w:tc>
          <w:tcPr>
            <w:tcW w:w="538" w:type="pct"/>
            <w:tcMar>
              <w:top w:w="0" w:type="dxa"/>
              <w:left w:w="108" w:type="dxa"/>
              <w:bottom w:w="0" w:type="dxa"/>
              <w:right w:w="108" w:type="dxa"/>
            </w:tcMar>
            <w:vAlign w:val="center"/>
          </w:tcPr>
          <w:p w14:paraId="29C4417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8" w:type="pct"/>
            <w:tcMar>
              <w:top w:w="0" w:type="dxa"/>
              <w:left w:w="108" w:type="dxa"/>
              <w:bottom w:w="0" w:type="dxa"/>
              <w:right w:w="108" w:type="dxa"/>
            </w:tcMar>
            <w:vAlign w:val="center"/>
          </w:tcPr>
          <w:p w14:paraId="69116C64"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807" w:type="pct"/>
            <w:tcMar>
              <w:top w:w="0" w:type="dxa"/>
              <w:left w:w="108" w:type="dxa"/>
              <w:bottom w:w="0" w:type="dxa"/>
              <w:right w:w="108" w:type="dxa"/>
            </w:tcMar>
            <w:vAlign w:val="center"/>
          </w:tcPr>
          <w:p w14:paraId="5C782E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3.5000</w:t>
            </w:r>
          </w:p>
        </w:tc>
        <w:tc>
          <w:tcPr>
            <w:tcW w:w="1166" w:type="pct"/>
            <w:tcMar>
              <w:top w:w="0" w:type="dxa"/>
              <w:left w:w="108" w:type="dxa"/>
              <w:bottom w:w="0" w:type="dxa"/>
              <w:right w:w="108" w:type="dxa"/>
            </w:tcMar>
            <w:vAlign w:val="center"/>
          </w:tcPr>
          <w:p w14:paraId="099F3C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19.8222%</w:t>
            </w:r>
          </w:p>
        </w:tc>
      </w:tr>
      <w:tr w:rsidR="00F72092" w:rsidRPr="000D1143" w14:paraId="1619F1CB" w14:textId="77777777" w:rsidTr="00217B21">
        <w:trPr>
          <w:trHeight w:val="397"/>
          <w:jc w:val="center"/>
        </w:trPr>
        <w:tc>
          <w:tcPr>
            <w:tcW w:w="538" w:type="pct"/>
            <w:tcMar>
              <w:top w:w="0" w:type="dxa"/>
              <w:left w:w="108" w:type="dxa"/>
              <w:bottom w:w="0" w:type="dxa"/>
              <w:right w:w="108" w:type="dxa"/>
            </w:tcMar>
            <w:vAlign w:val="center"/>
          </w:tcPr>
          <w:p w14:paraId="5222EB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8" w:type="pct"/>
            <w:tcMar>
              <w:top w:w="0" w:type="dxa"/>
              <w:left w:w="108" w:type="dxa"/>
              <w:bottom w:w="0" w:type="dxa"/>
              <w:right w:w="108" w:type="dxa"/>
            </w:tcMar>
            <w:vAlign w:val="center"/>
          </w:tcPr>
          <w:p w14:paraId="20A949A8"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7" w:type="pct"/>
            <w:tcMar>
              <w:top w:w="0" w:type="dxa"/>
              <w:left w:w="108" w:type="dxa"/>
              <w:bottom w:w="0" w:type="dxa"/>
              <w:right w:w="108" w:type="dxa"/>
            </w:tcMar>
            <w:vAlign w:val="center"/>
          </w:tcPr>
          <w:p w14:paraId="197B685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4.0670</w:t>
            </w:r>
          </w:p>
        </w:tc>
        <w:tc>
          <w:tcPr>
            <w:tcW w:w="1166" w:type="pct"/>
            <w:tcMar>
              <w:top w:w="0" w:type="dxa"/>
              <w:left w:w="108" w:type="dxa"/>
              <w:bottom w:w="0" w:type="dxa"/>
              <w:right w:w="108" w:type="dxa"/>
            </w:tcMar>
            <w:vAlign w:val="center"/>
          </w:tcPr>
          <w:p w14:paraId="2E5F38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23.0336%</w:t>
            </w:r>
          </w:p>
        </w:tc>
      </w:tr>
      <w:tr w:rsidR="00F72092" w:rsidRPr="000D1143" w14:paraId="2AFCB40A" w14:textId="77777777" w:rsidTr="00217B21">
        <w:trPr>
          <w:trHeight w:val="397"/>
          <w:jc w:val="center"/>
        </w:trPr>
        <w:tc>
          <w:tcPr>
            <w:tcW w:w="538" w:type="pct"/>
            <w:tcMar>
              <w:top w:w="0" w:type="dxa"/>
              <w:left w:w="108" w:type="dxa"/>
              <w:bottom w:w="0" w:type="dxa"/>
              <w:right w:w="108" w:type="dxa"/>
            </w:tcMar>
            <w:vAlign w:val="center"/>
          </w:tcPr>
          <w:p w14:paraId="7C5DAE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tcMar>
              <w:top w:w="0" w:type="dxa"/>
              <w:left w:w="108" w:type="dxa"/>
              <w:bottom w:w="0" w:type="dxa"/>
              <w:right w:w="108" w:type="dxa"/>
            </w:tcMar>
            <w:vAlign w:val="center"/>
          </w:tcPr>
          <w:p w14:paraId="310973DB"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7" w:type="pct"/>
            <w:tcMar>
              <w:top w:w="0" w:type="dxa"/>
              <w:left w:w="108" w:type="dxa"/>
              <w:bottom w:w="0" w:type="dxa"/>
              <w:right w:w="108" w:type="dxa"/>
            </w:tcMar>
            <w:vAlign w:val="center"/>
          </w:tcPr>
          <w:p w14:paraId="52AE54E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0.3523</w:t>
            </w:r>
          </w:p>
        </w:tc>
        <w:tc>
          <w:tcPr>
            <w:tcW w:w="1166" w:type="pct"/>
            <w:tcMar>
              <w:top w:w="0" w:type="dxa"/>
              <w:left w:w="108" w:type="dxa"/>
              <w:bottom w:w="0" w:type="dxa"/>
              <w:right w:w="108" w:type="dxa"/>
            </w:tcMar>
            <w:vAlign w:val="center"/>
          </w:tcPr>
          <w:p w14:paraId="04FAF7A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1.9950%</w:t>
            </w:r>
          </w:p>
        </w:tc>
      </w:tr>
      <w:tr w:rsidR="00F72092" w:rsidRPr="000D1143" w14:paraId="7A6CE611" w14:textId="77777777" w:rsidTr="00217B21">
        <w:trPr>
          <w:trHeight w:val="397"/>
          <w:jc w:val="center"/>
        </w:trPr>
        <w:tc>
          <w:tcPr>
            <w:tcW w:w="538" w:type="pct"/>
            <w:tcMar>
              <w:top w:w="0" w:type="dxa"/>
              <w:left w:w="108" w:type="dxa"/>
              <w:bottom w:w="0" w:type="dxa"/>
              <w:right w:w="108" w:type="dxa"/>
            </w:tcMar>
            <w:vAlign w:val="center"/>
          </w:tcPr>
          <w:p w14:paraId="3B93B7B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tcMar>
              <w:top w:w="0" w:type="dxa"/>
              <w:left w:w="108" w:type="dxa"/>
              <w:bottom w:w="0" w:type="dxa"/>
              <w:right w:w="108" w:type="dxa"/>
            </w:tcMar>
            <w:vAlign w:val="center"/>
          </w:tcPr>
          <w:p w14:paraId="2CFB4697"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1807" w:type="pct"/>
            <w:tcMar>
              <w:top w:w="0" w:type="dxa"/>
              <w:left w:w="108" w:type="dxa"/>
              <w:bottom w:w="0" w:type="dxa"/>
              <w:right w:w="108" w:type="dxa"/>
            </w:tcMar>
            <w:vAlign w:val="center"/>
          </w:tcPr>
          <w:p w14:paraId="3ECFCC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3.2676</w:t>
            </w:r>
          </w:p>
        </w:tc>
        <w:tc>
          <w:tcPr>
            <w:tcW w:w="1166" w:type="pct"/>
            <w:tcMar>
              <w:top w:w="0" w:type="dxa"/>
              <w:left w:w="108" w:type="dxa"/>
              <w:bottom w:w="0" w:type="dxa"/>
              <w:right w:w="108" w:type="dxa"/>
            </w:tcMar>
            <w:vAlign w:val="center"/>
          </w:tcPr>
          <w:p w14:paraId="44DD57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18.5060%</w:t>
            </w:r>
          </w:p>
        </w:tc>
      </w:tr>
      <w:tr w:rsidR="00F72092" w:rsidRPr="000D1143" w14:paraId="67E4805A" w14:textId="77777777" w:rsidTr="00217B21">
        <w:trPr>
          <w:trHeight w:val="397"/>
          <w:jc w:val="center"/>
        </w:trPr>
        <w:tc>
          <w:tcPr>
            <w:tcW w:w="538" w:type="pct"/>
            <w:tcMar>
              <w:top w:w="0" w:type="dxa"/>
              <w:left w:w="108" w:type="dxa"/>
              <w:bottom w:w="0" w:type="dxa"/>
              <w:right w:w="108" w:type="dxa"/>
            </w:tcMar>
            <w:vAlign w:val="center"/>
          </w:tcPr>
          <w:p w14:paraId="3EC31A3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88" w:type="pct"/>
            <w:tcMar>
              <w:top w:w="0" w:type="dxa"/>
              <w:left w:w="108" w:type="dxa"/>
              <w:bottom w:w="0" w:type="dxa"/>
              <w:right w:w="108" w:type="dxa"/>
            </w:tcMar>
            <w:vAlign w:val="center"/>
          </w:tcPr>
          <w:p w14:paraId="5DD20D3E"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珠海康远</w:t>
            </w:r>
          </w:p>
        </w:tc>
        <w:tc>
          <w:tcPr>
            <w:tcW w:w="1807" w:type="pct"/>
            <w:tcMar>
              <w:top w:w="0" w:type="dxa"/>
              <w:left w:w="108" w:type="dxa"/>
              <w:bottom w:w="0" w:type="dxa"/>
              <w:right w:w="108" w:type="dxa"/>
            </w:tcMar>
            <w:vAlign w:val="center"/>
          </w:tcPr>
          <w:p w14:paraId="5E52EC1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0.0872</w:t>
            </w:r>
          </w:p>
        </w:tc>
        <w:tc>
          <w:tcPr>
            <w:tcW w:w="1166" w:type="pct"/>
            <w:tcMar>
              <w:top w:w="0" w:type="dxa"/>
              <w:left w:w="108" w:type="dxa"/>
              <w:bottom w:w="0" w:type="dxa"/>
              <w:right w:w="108" w:type="dxa"/>
            </w:tcMar>
            <w:vAlign w:val="center"/>
          </w:tcPr>
          <w:p w14:paraId="2E3950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0.4940%</w:t>
            </w:r>
          </w:p>
        </w:tc>
      </w:tr>
      <w:tr w:rsidR="00F72092" w:rsidRPr="000D1143" w14:paraId="7F9C1AE2" w14:textId="77777777" w:rsidTr="00217B21">
        <w:trPr>
          <w:trHeight w:val="397"/>
          <w:jc w:val="center"/>
        </w:trPr>
        <w:tc>
          <w:tcPr>
            <w:tcW w:w="538" w:type="pct"/>
            <w:tcMar>
              <w:top w:w="0" w:type="dxa"/>
              <w:left w:w="108" w:type="dxa"/>
              <w:bottom w:w="0" w:type="dxa"/>
              <w:right w:w="108" w:type="dxa"/>
            </w:tcMar>
            <w:vAlign w:val="center"/>
          </w:tcPr>
          <w:p w14:paraId="441CEE5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88" w:type="pct"/>
            <w:tcMar>
              <w:top w:w="0" w:type="dxa"/>
              <w:left w:w="108" w:type="dxa"/>
              <w:bottom w:w="0" w:type="dxa"/>
              <w:right w:w="108" w:type="dxa"/>
            </w:tcMar>
            <w:vAlign w:val="center"/>
          </w:tcPr>
          <w:p w14:paraId="24F12E5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807" w:type="pct"/>
            <w:tcMar>
              <w:top w:w="0" w:type="dxa"/>
              <w:left w:w="108" w:type="dxa"/>
              <w:bottom w:w="0" w:type="dxa"/>
              <w:right w:w="108" w:type="dxa"/>
            </w:tcMar>
            <w:vAlign w:val="center"/>
          </w:tcPr>
          <w:p w14:paraId="538AACA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0.8828</w:t>
            </w:r>
          </w:p>
        </w:tc>
        <w:tc>
          <w:tcPr>
            <w:tcW w:w="1166" w:type="pct"/>
            <w:tcMar>
              <w:top w:w="0" w:type="dxa"/>
              <w:left w:w="108" w:type="dxa"/>
              <w:bottom w:w="0" w:type="dxa"/>
              <w:right w:w="108" w:type="dxa"/>
            </w:tcMar>
            <w:vAlign w:val="center"/>
          </w:tcPr>
          <w:p w14:paraId="0A0F14C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5.0000%</w:t>
            </w:r>
          </w:p>
        </w:tc>
      </w:tr>
      <w:tr w:rsidR="00F72092" w:rsidRPr="000D1143" w14:paraId="0937BC4C" w14:textId="77777777" w:rsidTr="00217B21">
        <w:trPr>
          <w:trHeight w:val="397"/>
          <w:jc w:val="center"/>
        </w:trPr>
        <w:tc>
          <w:tcPr>
            <w:tcW w:w="2026" w:type="pct"/>
            <w:gridSpan w:val="2"/>
            <w:tcMar>
              <w:top w:w="0" w:type="dxa"/>
              <w:left w:w="108" w:type="dxa"/>
              <w:bottom w:w="0" w:type="dxa"/>
              <w:right w:w="108" w:type="dxa"/>
            </w:tcMar>
            <w:vAlign w:val="center"/>
          </w:tcPr>
          <w:p w14:paraId="22C04A16"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807" w:type="pct"/>
            <w:tcMar>
              <w:top w:w="0" w:type="dxa"/>
              <w:left w:w="108" w:type="dxa"/>
              <w:bottom w:w="0" w:type="dxa"/>
              <w:right w:w="108" w:type="dxa"/>
            </w:tcMar>
            <w:vAlign w:val="center"/>
          </w:tcPr>
          <w:p w14:paraId="45E6FCBE"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17.6569</w:t>
            </w:r>
          </w:p>
        </w:tc>
        <w:tc>
          <w:tcPr>
            <w:tcW w:w="1166" w:type="pct"/>
            <w:tcMar>
              <w:top w:w="0" w:type="dxa"/>
              <w:left w:w="108" w:type="dxa"/>
              <w:bottom w:w="0" w:type="dxa"/>
              <w:right w:w="108" w:type="dxa"/>
            </w:tcMar>
            <w:vAlign w:val="center"/>
          </w:tcPr>
          <w:p w14:paraId="497ADB31"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3A3F6CC0" w14:textId="77777777" w:rsidR="00F72092" w:rsidRPr="000D1143" w:rsidRDefault="00F72092" w:rsidP="00217B21">
      <w:pPr>
        <w:pStyle w:val="004"/>
        <w:spacing w:before="120" w:after="120"/>
        <w:ind w:firstLine="482"/>
      </w:pPr>
      <w:r w:rsidRPr="000D1143">
        <w:t>8</w:t>
      </w:r>
      <w:r w:rsidRPr="000D1143">
        <w:t>、</w:t>
      </w:r>
      <w:r w:rsidRPr="000D1143">
        <w:t>2017</w:t>
      </w:r>
      <w:r w:rsidRPr="000D1143">
        <w:t>年</w:t>
      </w:r>
      <w:r w:rsidRPr="000D1143">
        <w:t>7</w:t>
      </w:r>
      <w:r w:rsidRPr="000D1143">
        <w:t>月，乐摇摇第六次股权转让和第五次增资</w:t>
      </w:r>
      <w:bookmarkStart w:id="165" w:name="_Hlk99746874"/>
    </w:p>
    <w:p w14:paraId="2E3BE3FB" w14:textId="77777777" w:rsidR="00F72092" w:rsidRPr="000D1143" w:rsidRDefault="00F72092" w:rsidP="00F72092">
      <w:pPr>
        <w:spacing w:before="120" w:afterLines="0" w:after="0"/>
        <w:ind w:firstLine="480"/>
      </w:pPr>
      <w:r w:rsidRPr="000D1143">
        <w:t>2017</w:t>
      </w:r>
      <w:r w:rsidRPr="000D1143">
        <w:t>年</w:t>
      </w:r>
      <w:r w:rsidRPr="000D1143">
        <w:t>7</w:t>
      </w:r>
      <w:r w:rsidRPr="000D1143">
        <w:t>月</w:t>
      </w:r>
      <w:r w:rsidRPr="000D1143">
        <w:t>12</w:t>
      </w:r>
      <w:r w:rsidRPr="000D1143">
        <w:t>日，</w:t>
      </w:r>
      <w:r w:rsidRPr="000D1143">
        <w:fldChar w:fldCharType="begin"/>
      </w:r>
      <w:r w:rsidRPr="000D1143">
        <w:instrText>HYPERLINK "https://www.qcc.com/firm/4dd7a86c8e8c56d5e4f15c78ddde0823.html" \t "https://www.qcc.com/firm/_blank"</w:instrText>
      </w:r>
      <w:r w:rsidRPr="000D1143">
        <w:fldChar w:fldCharType="separate"/>
      </w:r>
      <w:r w:rsidRPr="000D1143">
        <w:t>南通成为常青</w:t>
      </w:r>
      <w:r w:rsidRPr="000D1143">
        <w:fldChar w:fldCharType="end"/>
      </w:r>
      <w:r w:rsidRPr="000D1143">
        <w:t>与乐摇摇、陈耿豪、徐德强、乐摇、乐熙熙、蜜芽宝贝、广发信德科文、珠海康远签订《增资协议》，约定南通成为常青以</w:t>
      </w:r>
      <w:r w:rsidRPr="000D1143">
        <w:t>2,614.3175</w:t>
      </w:r>
      <w:r w:rsidRPr="000D1143">
        <w:t>万元认购乐摇摇新增注册资本</w:t>
      </w:r>
      <w:r w:rsidRPr="000D1143">
        <w:t>19,619</w:t>
      </w:r>
      <w:r w:rsidRPr="000D1143">
        <w:t>元，取得本次交易后乐摇摇</w:t>
      </w:r>
      <w:r w:rsidRPr="000D1143">
        <w:t>10%</w:t>
      </w:r>
      <w:r w:rsidRPr="000D1143">
        <w:t>的股权，其中</w:t>
      </w:r>
      <w:r w:rsidRPr="000D1143">
        <w:t>19,619</w:t>
      </w:r>
      <w:r w:rsidRPr="000D1143">
        <w:t>元计入注册资本，</w:t>
      </w:r>
      <w:r w:rsidRPr="000D1143">
        <w:t>2,612.3556</w:t>
      </w:r>
      <w:r w:rsidRPr="000D1143">
        <w:t>万元计入资本公积金。</w:t>
      </w:r>
    </w:p>
    <w:p w14:paraId="4AA5F30B" w14:textId="77777777" w:rsidR="00F72092" w:rsidRPr="000D1143" w:rsidRDefault="00F72092" w:rsidP="00F72092">
      <w:pPr>
        <w:spacing w:before="120" w:afterLines="0" w:after="0"/>
        <w:ind w:firstLine="480"/>
      </w:pPr>
      <w:r w:rsidRPr="000D1143">
        <w:t>2017</w:t>
      </w:r>
      <w:r w:rsidRPr="000D1143">
        <w:t>年</w:t>
      </w:r>
      <w:r w:rsidRPr="000D1143">
        <w:t>7</w:t>
      </w:r>
      <w:r w:rsidRPr="000D1143">
        <w:t>月</w:t>
      </w:r>
      <w:r w:rsidRPr="000D1143">
        <w:t>24</w:t>
      </w:r>
      <w:r w:rsidRPr="000D1143">
        <w:t>日，乐摇与南通成为常青签订《股权转让协议书》，双方约定乐摇将所持有的乐摇摇</w:t>
      </w:r>
      <w:r w:rsidRPr="000D1143">
        <w:t>11.1111%</w:t>
      </w:r>
      <w:r w:rsidRPr="000D1143">
        <w:t>股权（对应注册资本</w:t>
      </w:r>
      <w:r w:rsidRPr="000D1143">
        <w:t>19,619</w:t>
      </w:r>
      <w:r w:rsidRPr="000D1143">
        <w:t>元）以人民币</w:t>
      </w:r>
      <w:r w:rsidRPr="000D1143">
        <w:t>1,385.6825</w:t>
      </w:r>
      <w:r w:rsidRPr="000D1143">
        <w:t>万元的价格转让给南通成为常青。</w:t>
      </w:r>
    </w:p>
    <w:p w14:paraId="5B69C52F" w14:textId="77777777" w:rsidR="00F72092" w:rsidRPr="000D1143" w:rsidRDefault="00F72092" w:rsidP="00F72092">
      <w:pPr>
        <w:spacing w:before="120" w:afterLines="0" w:after="0"/>
        <w:ind w:firstLine="480"/>
      </w:pPr>
      <w:r w:rsidRPr="000D1143">
        <w:t>2017</w:t>
      </w:r>
      <w:r w:rsidRPr="000D1143">
        <w:t>年</w:t>
      </w:r>
      <w:r w:rsidRPr="000D1143">
        <w:t>7</w:t>
      </w:r>
      <w:r w:rsidRPr="000D1143">
        <w:t>月</w:t>
      </w:r>
      <w:r w:rsidRPr="000D1143">
        <w:t>24</w:t>
      </w:r>
      <w:r w:rsidRPr="000D1143">
        <w:t>日，乐摇摇股东会作出决议，同意上述股权转让及增资事宜，并同意就上述变更事项修改乐摇摇章程。</w:t>
      </w:r>
    </w:p>
    <w:p w14:paraId="03BE9443" w14:textId="77777777" w:rsidR="00F72092" w:rsidRPr="000D1143" w:rsidRDefault="00F72092" w:rsidP="00F72092">
      <w:pPr>
        <w:spacing w:before="120" w:afterLines="0" w:after="0"/>
        <w:ind w:firstLine="480"/>
      </w:pPr>
      <w:r w:rsidRPr="000D1143">
        <w:rPr>
          <w:kern w:val="0"/>
        </w:rPr>
        <w:t>2017</w:t>
      </w:r>
      <w:r w:rsidRPr="000D1143">
        <w:rPr>
          <w:kern w:val="0"/>
        </w:rPr>
        <w:t>年</w:t>
      </w:r>
      <w:r w:rsidRPr="000D1143">
        <w:rPr>
          <w:kern w:val="0"/>
        </w:rPr>
        <w:t>7</w:t>
      </w:r>
      <w:r w:rsidRPr="000D1143">
        <w:rPr>
          <w:kern w:val="0"/>
        </w:rPr>
        <w:t>月</w:t>
      </w:r>
      <w:r w:rsidRPr="000D1143">
        <w:rPr>
          <w:kern w:val="0"/>
        </w:rPr>
        <w:t>24</w:t>
      </w:r>
      <w:r w:rsidRPr="000D1143">
        <w:rPr>
          <w:kern w:val="0"/>
        </w:rPr>
        <w:t>日，</w:t>
      </w:r>
      <w:r w:rsidRPr="000D1143">
        <w:t>乐摇摇</w:t>
      </w:r>
      <w:r w:rsidRPr="000D1143">
        <w:rPr>
          <w:kern w:val="0"/>
        </w:rPr>
        <w:t>就本次</w:t>
      </w:r>
      <w:r w:rsidRPr="000D1143">
        <w:rPr>
          <w:snapToGrid w:val="0"/>
          <w:kern w:val="0"/>
        </w:rPr>
        <w:t>股权转让及增资事宜</w:t>
      </w:r>
      <w:r w:rsidRPr="000D1143">
        <w:rPr>
          <w:kern w:val="0"/>
        </w:rPr>
        <w:t>在深圳市市场监督管理局完成工商变更登记。</w:t>
      </w:r>
    </w:p>
    <w:p w14:paraId="414A8F4E" w14:textId="77777777" w:rsidR="00F72092" w:rsidRPr="000D1143" w:rsidRDefault="00F72092" w:rsidP="00F72092">
      <w:pPr>
        <w:spacing w:before="120" w:afterLines="0" w:after="0"/>
        <w:ind w:firstLine="480"/>
      </w:pPr>
      <w:r w:rsidRPr="000D1143">
        <w:t>本次变更完成后，乐摇摇的股权结构如下：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2538"/>
        <w:gridCol w:w="3081"/>
        <w:gridCol w:w="1988"/>
      </w:tblGrid>
      <w:tr w:rsidR="00F72092" w:rsidRPr="000D1143" w14:paraId="3BA0AABA" w14:textId="77777777" w:rsidTr="00217B21">
        <w:trPr>
          <w:trHeight w:val="397"/>
          <w:tblHeader/>
          <w:jc w:val="center"/>
        </w:trPr>
        <w:tc>
          <w:tcPr>
            <w:tcW w:w="538" w:type="pct"/>
            <w:shd w:val="clear" w:color="auto" w:fill="FFFFFF" w:themeFill="background1"/>
            <w:tcMar>
              <w:top w:w="0" w:type="dxa"/>
              <w:left w:w="108" w:type="dxa"/>
              <w:bottom w:w="0" w:type="dxa"/>
              <w:right w:w="108" w:type="dxa"/>
            </w:tcMar>
            <w:vAlign w:val="center"/>
          </w:tcPr>
          <w:bookmarkEnd w:id="165"/>
          <w:p w14:paraId="64686951"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lastRenderedPageBreak/>
              <w:t>序号</w:t>
            </w:r>
          </w:p>
        </w:tc>
        <w:tc>
          <w:tcPr>
            <w:tcW w:w="1488" w:type="pct"/>
            <w:shd w:val="clear" w:color="auto" w:fill="FFFFFF" w:themeFill="background1"/>
            <w:tcMar>
              <w:top w:w="0" w:type="dxa"/>
              <w:left w:w="108" w:type="dxa"/>
              <w:bottom w:w="0" w:type="dxa"/>
              <w:right w:w="108" w:type="dxa"/>
            </w:tcMar>
            <w:vAlign w:val="center"/>
          </w:tcPr>
          <w:p w14:paraId="149D3B4B"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1807" w:type="pct"/>
            <w:shd w:val="clear" w:color="auto" w:fill="FFFFFF" w:themeFill="background1"/>
            <w:tcMar>
              <w:top w:w="0" w:type="dxa"/>
              <w:left w:w="108" w:type="dxa"/>
              <w:bottom w:w="0" w:type="dxa"/>
              <w:right w:w="108" w:type="dxa"/>
            </w:tcMar>
            <w:vAlign w:val="center"/>
          </w:tcPr>
          <w:p w14:paraId="6EF8712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166" w:type="pct"/>
            <w:shd w:val="clear" w:color="auto" w:fill="FFFFFF" w:themeFill="background1"/>
            <w:tcMar>
              <w:top w:w="0" w:type="dxa"/>
              <w:left w:w="108" w:type="dxa"/>
              <w:bottom w:w="0" w:type="dxa"/>
              <w:right w:w="108" w:type="dxa"/>
            </w:tcMar>
            <w:vAlign w:val="center"/>
          </w:tcPr>
          <w:p w14:paraId="4C1ACF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3104C4A6" w14:textId="77777777" w:rsidTr="00217B21">
        <w:trPr>
          <w:trHeight w:val="397"/>
          <w:jc w:val="center"/>
        </w:trPr>
        <w:tc>
          <w:tcPr>
            <w:tcW w:w="538" w:type="pct"/>
            <w:tcMar>
              <w:top w:w="0" w:type="dxa"/>
              <w:left w:w="108" w:type="dxa"/>
              <w:bottom w:w="0" w:type="dxa"/>
              <w:right w:w="108" w:type="dxa"/>
            </w:tcMar>
            <w:vAlign w:val="center"/>
          </w:tcPr>
          <w:p w14:paraId="1DC281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tcMar>
              <w:top w:w="0" w:type="dxa"/>
              <w:left w:w="108" w:type="dxa"/>
              <w:bottom w:w="0" w:type="dxa"/>
              <w:right w:w="108" w:type="dxa"/>
            </w:tcMar>
            <w:vAlign w:val="center"/>
          </w:tcPr>
          <w:p w14:paraId="49E8529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07" w:type="pct"/>
            <w:tcMar>
              <w:top w:w="0" w:type="dxa"/>
              <w:left w:w="108" w:type="dxa"/>
              <w:bottom w:w="0" w:type="dxa"/>
              <w:right w:w="108" w:type="dxa"/>
            </w:tcMar>
            <w:vAlign w:val="center"/>
          </w:tcPr>
          <w:p w14:paraId="70B5A4A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w:t>
            </w:r>
          </w:p>
        </w:tc>
        <w:tc>
          <w:tcPr>
            <w:tcW w:w="1166" w:type="pct"/>
            <w:tcMar>
              <w:top w:w="0" w:type="dxa"/>
              <w:left w:w="108" w:type="dxa"/>
              <w:bottom w:w="0" w:type="dxa"/>
              <w:right w:w="108" w:type="dxa"/>
            </w:tcMar>
            <w:vAlign w:val="center"/>
          </w:tcPr>
          <w:p w14:paraId="037B6CA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28.0343%</w:t>
            </w:r>
          </w:p>
        </w:tc>
      </w:tr>
      <w:tr w:rsidR="00F72092" w:rsidRPr="000D1143" w14:paraId="45D84B69" w14:textId="77777777" w:rsidTr="00217B21">
        <w:trPr>
          <w:trHeight w:val="397"/>
          <w:jc w:val="center"/>
        </w:trPr>
        <w:tc>
          <w:tcPr>
            <w:tcW w:w="538" w:type="pct"/>
            <w:tcMar>
              <w:top w:w="0" w:type="dxa"/>
              <w:left w:w="108" w:type="dxa"/>
              <w:bottom w:w="0" w:type="dxa"/>
              <w:right w:w="108" w:type="dxa"/>
            </w:tcMar>
            <w:vAlign w:val="center"/>
          </w:tcPr>
          <w:p w14:paraId="1EF8D6B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8" w:type="pct"/>
            <w:tcMar>
              <w:top w:w="0" w:type="dxa"/>
              <w:left w:w="108" w:type="dxa"/>
              <w:bottom w:w="0" w:type="dxa"/>
              <w:right w:w="108" w:type="dxa"/>
            </w:tcMar>
            <w:vAlign w:val="center"/>
          </w:tcPr>
          <w:p w14:paraId="4B511B98"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807" w:type="pct"/>
            <w:tcMar>
              <w:top w:w="0" w:type="dxa"/>
              <w:left w:w="108" w:type="dxa"/>
              <w:bottom w:w="0" w:type="dxa"/>
              <w:right w:w="108" w:type="dxa"/>
            </w:tcMar>
            <w:vAlign w:val="center"/>
          </w:tcPr>
          <w:p w14:paraId="019C612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3.5000</w:t>
            </w:r>
          </w:p>
        </w:tc>
        <w:tc>
          <w:tcPr>
            <w:tcW w:w="1166" w:type="pct"/>
            <w:tcMar>
              <w:top w:w="0" w:type="dxa"/>
              <w:left w:w="108" w:type="dxa"/>
              <w:bottom w:w="0" w:type="dxa"/>
              <w:right w:w="108" w:type="dxa"/>
            </w:tcMar>
            <w:vAlign w:val="center"/>
          </w:tcPr>
          <w:p w14:paraId="6747BAD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17.8400%</w:t>
            </w:r>
          </w:p>
        </w:tc>
      </w:tr>
      <w:tr w:rsidR="00F72092" w:rsidRPr="000D1143" w14:paraId="4DCB4B65" w14:textId="77777777" w:rsidTr="00217B21">
        <w:trPr>
          <w:trHeight w:val="397"/>
          <w:jc w:val="center"/>
        </w:trPr>
        <w:tc>
          <w:tcPr>
            <w:tcW w:w="538" w:type="pct"/>
            <w:tcMar>
              <w:top w:w="0" w:type="dxa"/>
              <w:left w:w="108" w:type="dxa"/>
              <w:bottom w:w="0" w:type="dxa"/>
              <w:right w:w="108" w:type="dxa"/>
            </w:tcMar>
            <w:vAlign w:val="center"/>
          </w:tcPr>
          <w:p w14:paraId="15D1D7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8" w:type="pct"/>
            <w:tcMar>
              <w:top w:w="0" w:type="dxa"/>
              <w:left w:w="108" w:type="dxa"/>
              <w:bottom w:w="0" w:type="dxa"/>
              <w:right w:w="108" w:type="dxa"/>
            </w:tcMar>
            <w:vAlign w:val="center"/>
          </w:tcPr>
          <w:p w14:paraId="2E3235BA"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7" w:type="pct"/>
            <w:tcMar>
              <w:top w:w="0" w:type="dxa"/>
              <w:left w:w="108" w:type="dxa"/>
              <w:bottom w:w="0" w:type="dxa"/>
              <w:right w:w="108" w:type="dxa"/>
            </w:tcMar>
            <w:vAlign w:val="center"/>
          </w:tcPr>
          <w:p w14:paraId="5743FDC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2.1051</w:t>
            </w:r>
          </w:p>
        </w:tc>
        <w:tc>
          <w:tcPr>
            <w:tcW w:w="1166" w:type="pct"/>
            <w:tcMar>
              <w:top w:w="0" w:type="dxa"/>
              <w:left w:w="108" w:type="dxa"/>
              <w:bottom w:w="0" w:type="dxa"/>
              <w:right w:w="108" w:type="dxa"/>
            </w:tcMar>
            <w:vAlign w:val="center"/>
          </w:tcPr>
          <w:p w14:paraId="666BB9F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10.7302%</w:t>
            </w:r>
          </w:p>
        </w:tc>
      </w:tr>
      <w:tr w:rsidR="00F72092" w:rsidRPr="000D1143" w14:paraId="340B848F" w14:textId="77777777" w:rsidTr="00217B21">
        <w:trPr>
          <w:trHeight w:val="397"/>
          <w:jc w:val="center"/>
        </w:trPr>
        <w:tc>
          <w:tcPr>
            <w:tcW w:w="538" w:type="pct"/>
            <w:tcMar>
              <w:top w:w="0" w:type="dxa"/>
              <w:left w:w="108" w:type="dxa"/>
              <w:bottom w:w="0" w:type="dxa"/>
              <w:right w:w="108" w:type="dxa"/>
            </w:tcMar>
            <w:vAlign w:val="center"/>
          </w:tcPr>
          <w:p w14:paraId="0B1840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tcMar>
              <w:top w:w="0" w:type="dxa"/>
              <w:left w:w="108" w:type="dxa"/>
              <w:bottom w:w="0" w:type="dxa"/>
              <w:right w:w="108" w:type="dxa"/>
            </w:tcMar>
            <w:vAlign w:val="center"/>
          </w:tcPr>
          <w:p w14:paraId="3C79D907"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7" w:type="pct"/>
            <w:tcMar>
              <w:top w:w="0" w:type="dxa"/>
              <w:left w:w="108" w:type="dxa"/>
              <w:bottom w:w="0" w:type="dxa"/>
              <w:right w:w="108" w:type="dxa"/>
            </w:tcMar>
            <w:vAlign w:val="center"/>
          </w:tcPr>
          <w:p w14:paraId="2987A7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0.3523</w:t>
            </w:r>
          </w:p>
        </w:tc>
        <w:tc>
          <w:tcPr>
            <w:tcW w:w="1166" w:type="pct"/>
            <w:tcMar>
              <w:top w:w="0" w:type="dxa"/>
              <w:left w:w="108" w:type="dxa"/>
              <w:bottom w:w="0" w:type="dxa"/>
              <w:right w:w="108" w:type="dxa"/>
            </w:tcMar>
            <w:vAlign w:val="center"/>
          </w:tcPr>
          <w:p w14:paraId="541E937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1.7955%</w:t>
            </w:r>
          </w:p>
        </w:tc>
      </w:tr>
      <w:tr w:rsidR="00F72092" w:rsidRPr="000D1143" w14:paraId="473E0F5C" w14:textId="77777777" w:rsidTr="00217B21">
        <w:trPr>
          <w:trHeight w:val="397"/>
          <w:jc w:val="center"/>
        </w:trPr>
        <w:tc>
          <w:tcPr>
            <w:tcW w:w="538" w:type="pct"/>
            <w:tcMar>
              <w:top w:w="0" w:type="dxa"/>
              <w:left w:w="108" w:type="dxa"/>
              <w:bottom w:w="0" w:type="dxa"/>
              <w:right w:w="108" w:type="dxa"/>
            </w:tcMar>
            <w:vAlign w:val="center"/>
          </w:tcPr>
          <w:p w14:paraId="38E93D5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tcMar>
              <w:top w:w="0" w:type="dxa"/>
              <w:left w:w="108" w:type="dxa"/>
              <w:bottom w:w="0" w:type="dxa"/>
              <w:right w:w="108" w:type="dxa"/>
            </w:tcMar>
            <w:vAlign w:val="center"/>
          </w:tcPr>
          <w:p w14:paraId="66E3E356"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1807" w:type="pct"/>
            <w:tcMar>
              <w:top w:w="0" w:type="dxa"/>
              <w:left w:w="108" w:type="dxa"/>
              <w:bottom w:w="0" w:type="dxa"/>
              <w:right w:w="108" w:type="dxa"/>
            </w:tcMar>
            <w:vAlign w:val="center"/>
          </w:tcPr>
          <w:p w14:paraId="4F95502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3.2676</w:t>
            </w:r>
          </w:p>
        </w:tc>
        <w:tc>
          <w:tcPr>
            <w:tcW w:w="1166" w:type="pct"/>
            <w:tcMar>
              <w:top w:w="0" w:type="dxa"/>
              <w:left w:w="108" w:type="dxa"/>
              <w:bottom w:w="0" w:type="dxa"/>
              <w:right w:w="108" w:type="dxa"/>
            </w:tcMar>
            <w:vAlign w:val="center"/>
          </w:tcPr>
          <w:p w14:paraId="2E31CA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16.6554%</w:t>
            </w:r>
          </w:p>
        </w:tc>
      </w:tr>
      <w:tr w:rsidR="00F72092" w:rsidRPr="000D1143" w14:paraId="47B63C4B" w14:textId="77777777" w:rsidTr="00217B21">
        <w:trPr>
          <w:trHeight w:val="397"/>
          <w:jc w:val="center"/>
        </w:trPr>
        <w:tc>
          <w:tcPr>
            <w:tcW w:w="538" w:type="pct"/>
            <w:tcMar>
              <w:top w:w="0" w:type="dxa"/>
              <w:left w:w="108" w:type="dxa"/>
              <w:bottom w:w="0" w:type="dxa"/>
              <w:right w:w="108" w:type="dxa"/>
            </w:tcMar>
            <w:vAlign w:val="center"/>
          </w:tcPr>
          <w:p w14:paraId="32E0240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88" w:type="pct"/>
            <w:tcMar>
              <w:top w:w="0" w:type="dxa"/>
              <w:left w:w="108" w:type="dxa"/>
              <w:bottom w:w="0" w:type="dxa"/>
              <w:right w:w="108" w:type="dxa"/>
            </w:tcMar>
            <w:vAlign w:val="center"/>
          </w:tcPr>
          <w:p w14:paraId="5BD3C237"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珠海康远</w:t>
            </w:r>
          </w:p>
        </w:tc>
        <w:tc>
          <w:tcPr>
            <w:tcW w:w="1807" w:type="pct"/>
            <w:tcMar>
              <w:top w:w="0" w:type="dxa"/>
              <w:left w:w="108" w:type="dxa"/>
              <w:bottom w:w="0" w:type="dxa"/>
              <w:right w:w="108" w:type="dxa"/>
            </w:tcMar>
            <w:vAlign w:val="center"/>
          </w:tcPr>
          <w:p w14:paraId="65CE9A5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0.0872</w:t>
            </w:r>
          </w:p>
        </w:tc>
        <w:tc>
          <w:tcPr>
            <w:tcW w:w="1166" w:type="pct"/>
            <w:tcMar>
              <w:top w:w="0" w:type="dxa"/>
              <w:left w:w="108" w:type="dxa"/>
              <w:bottom w:w="0" w:type="dxa"/>
              <w:right w:w="108" w:type="dxa"/>
            </w:tcMar>
            <w:vAlign w:val="center"/>
          </w:tcPr>
          <w:p w14:paraId="4204A83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0.4446%</w:t>
            </w:r>
          </w:p>
        </w:tc>
      </w:tr>
      <w:tr w:rsidR="00F72092" w:rsidRPr="000D1143" w14:paraId="6ADCF2F0" w14:textId="77777777" w:rsidTr="00217B21">
        <w:trPr>
          <w:trHeight w:val="397"/>
          <w:jc w:val="center"/>
        </w:trPr>
        <w:tc>
          <w:tcPr>
            <w:tcW w:w="538" w:type="pct"/>
            <w:tcMar>
              <w:top w:w="0" w:type="dxa"/>
              <w:left w:w="108" w:type="dxa"/>
              <w:bottom w:w="0" w:type="dxa"/>
              <w:right w:w="108" w:type="dxa"/>
            </w:tcMar>
            <w:vAlign w:val="center"/>
          </w:tcPr>
          <w:p w14:paraId="3533DBD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88" w:type="pct"/>
            <w:tcMar>
              <w:top w:w="0" w:type="dxa"/>
              <w:left w:w="108" w:type="dxa"/>
              <w:bottom w:w="0" w:type="dxa"/>
              <w:right w:w="108" w:type="dxa"/>
            </w:tcMar>
            <w:vAlign w:val="center"/>
          </w:tcPr>
          <w:p w14:paraId="2184C13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807" w:type="pct"/>
            <w:tcMar>
              <w:top w:w="0" w:type="dxa"/>
              <w:left w:w="108" w:type="dxa"/>
              <w:bottom w:w="0" w:type="dxa"/>
              <w:right w:w="108" w:type="dxa"/>
            </w:tcMar>
            <w:vAlign w:val="center"/>
          </w:tcPr>
          <w:p w14:paraId="7CF4F7C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0.8828</w:t>
            </w:r>
          </w:p>
        </w:tc>
        <w:tc>
          <w:tcPr>
            <w:tcW w:w="1166" w:type="pct"/>
            <w:tcMar>
              <w:top w:w="0" w:type="dxa"/>
              <w:left w:w="108" w:type="dxa"/>
              <w:bottom w:w="0" w:type="dxa"/>
              <w:right w:w="108" w:type="dxa"/>
            </w:tcMar>
            <w:vAlign w:val="center"/>
          </w:tcPr>
          <w:p w14:paraId="5CD1775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4.5000%</w:t>
            </w:r>
          </w:p>
        </w:tc>
      </w:tr>
      <w:tr w:rsidR="00F72092" w:rsidRPr="000D1143" w14:paraId="2871AF9E" w14:textId="77777777" w:rsidTr="00217B21">
        <w:trPr>
          <w:trHeight w:val="397"/>
          <w:jc w:val="center"/>
        </w:trPr>
        <w:tc>
          <w:tcPr>
            <w:tcW w:w="538" w:type="pct"/>
            <w:tcMar>
              <w:top w:w="0" w:type="dxa"/>
              <w:left w:w="108" w:type="dxa"/>
              <w:bottom w:w="0" w:type="dxa"/>
              <w:right w:w="108" w:type="dxa"/>
            </w:tcMar>
            <w:vAlign w:val="center"/>
          </w:tcPr>
          <w:p w14:paraId="3960DE5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1488" w:type="pct"/>
            <w:tcMar>
              <w:top w:w="0" w:type="dxa"/>
              <w:left w:w="108" w:type="dxa"/>
              <w:bottom w:w="0" w:type="dxa"/>
              <w:right w:w="108" w:type="dxa"/>
            </w:tcMar>
            <w:vAlign w:val="center"/>
          </w:tcPr>
          <w:p w14:paraId="543DB0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807" w:type="pct"/>
            <w:tcMar>
              <w:top w:w="0" w:type="dxa"/>
              <w:left w:w="108" w:type="dxa"/>
              <w:bottom w:w="0" w:type="dxa"/>
              <w:right w:w="108" w:type="dxa"/>
            </w:tcMar>
            <w:vAlign w:val="center"/>
          </w:tcPr>
          <w:p w14:paraId="5DA7229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3.9238</w:t>
            </w:r>
          </w:p>
        </w:tc>
        <w:tc>
          <w:tcPr>
            <w:tcW w:w="1166" w:type="pct"/>
            <w:tcMar>
              <w:top w:w="0" w:type="dxa"/>
              <w:left w:w="108" w:type="dxa"/>
              <w:bottom w:w="0" w:type="dxa"/>
              <w:right w:w="108" w:type="dxa"/>
            </w:tcMar>
            <w:vAlign w:val="center"/>
          </w:tcPr>
          <w:p w14:paraId="6FE7BE0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20.0000%</w:t>
            </w:r>
          </w:p>
        </w:tc>
      </w:tr>
      <w:tr w:rsidR="00F72092" w:rsidRPr="000D1143" w14:paraId="69277073" w14:textId="77777777" w:rsidTr="00217B21">
        <w:trPr>
          <w:trHeight w:val="397"/>
          <w:jc w:val="center"/>
        </w:trPr>
        <w:tc>
          <w:tcPr>
            <w:tcW w:w="2026" w:type="pct"/>
            <w:gridSpan w:val="2"/>
            <w:tcMar>
              <w:top w:w="0" w:type="dxa"/>
              <w:left w:w="108" w:type="dxa"/>
              <w:bottom w:w="0" w:type="dxa"/>
              <w:right w:w="108" w:type="dxa"/>
            </w:tcMar>
            <w:vAlign w:val="center"/>
          </w:tcPr>
          <w:p w14:paraId="2C6B0628"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807" w:type="pct"/>
            <w:tcMar>
              <w:top w:w="0" w:type="dxa"/>
              <w:left w:w="108" w:type="dxa"/>
              <w:bottom w:w="0" w:type="dxa"/>
              <w:right w:w="108" w:type="dxa"/>
            </w:tcMar>
            <w:vAlign w:val="center"/>
          </w:tcPr>
          <w:p w14:paraId="20D80A7E"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19.6188</w:t>
            </w:r>
          </w:p>
        </w:tc>
        <w:tc>
          <w:tcPr>
            <w:tcW w:w="1166" w:type="pct"/>
            <w:tcMar>
              <w:top w:w="0" w:type="dxa"/>
              <w:left w:w="108" w:type="dxa"/>
              <w:bottom w:w="0" w:type="dxa"/>
              <w:right w:w="108" w:type="dxa"/>
            </w:tcMar>
            <w:vAlign w:val="center"/>
          </w:tcPr>
          <w:p w14:paraId="1B175513"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2911CE9C" w14:textId="77777777" w:rsidR="00F72092" w:rsidRPr="000D1143" w:rsidRDefault="00F72092" w:rsidP="00217B21">
      <w:pPr>
        <w:pStyle w:val="004"/>
        <w:spacing w:before="120" w:after="120"/>
        <w:ind w:firstLine="482"/>
      </w:pPr>
      <w:r w:rsidRPr="000D1143">
        <w:t>9</w:t>
      </w:r>
      <w:r w:rsidRPr="000D1143">
        <w:t>、</w:t>
      </w:r>
      <w:r w:rsidRPr="000D1143">
        <w:t>2017</w:t>
      </w:r>
      <w:r w:rsidRPr="000D1143">
        <w:t>年</w:t>
      </w:r>
      <w:r w:rsidRPr="000D1143">
        <w:t>9</w:t>
      </w:r>
      <w:r w:rsidRPr="000D1143">
        <w:t>月，乐摇摇第七次股权转让</w:t>
      </w:r>
    </w:p>
    <w:p w14:paraId="2B30008E" w14:textId="77777777" w:rsidR="00F72092" w:rsidRPr="000D1143" w:rsidRDefault="00F72092" w:rsidP="00F72092">
      <w:pPr>
        <w:spacing w:before="120" w:afterLines="0" w:after="0"/>
        <w:ind w:firstLine="480"/>
        <w:rPr>
          <w:szCs w:val="24"/>
        </w:rPr>
      </w:pPr>
      <w:bookmarkStart w:id="166" w:name="_Hlk99743836"/>
      <w:r w:rsidRPr="000D1143">
        <w:rPr>
          <w:szCs w:val="24"/>
        </w:rPr>
        <w:t>2017</w:t>
      </w:r>
      <w:r w:rsidRPr="000D1143">
        <w:rPr>
          <w:szCs w:val="24"/>
        </w:rPr>
        <w:t>年</w:t>
      </w:r>
      <w:r w:rsidRPr="000D1143">
        <w:rPr>
          <w:szCs w:val="24"/>
        </w:rPr>
        <w:t>9</w:t>
      </w:r>
      <w:r w:rsidRPr="000D1143">
        <w:rPr>
          <w:szCs w:val="24"/>
        </w:rPr>
        <w:t>月</w:t>
      </w:r>
      <w:r w:rsidRPr="000D1143">
        <w:rPr>
          <w:szCs w:val="24"/>
        </w:rPr>
        <w:t>26</w:t>
      </w:r>
      <w:r w:rsidRPr="000D1143">
        <w:rPr>
          <w:szCs w:val="24"/>
        </w:rPr>
        <w:t>日，徐德强与</w:t>
      </w:r>
      <w:r w:rsidRPr="000D1143">
        <w:fldChar w:fldCharType="begin"/>
      </w:r>
      <w:r w:rsidRPr="000D1143">
        <w:instrText>HYPERLINK "https://www.qcc.com/firm/bebf4adb77c54ff809d48a39e8958a61.html" \t "https://www.qcc.com/firm/_blank"</w:instrText>
      </w:r>
      <w:r w:rsidRPr="000D1143">
        <w:fldChar w:fldCharType="separate"/>
      </w:r>
      <w:r w:rsidRPr="000D1143">
        <w:rPr>
          <w:szCs w:val="24"/>
        </w:rPr>
        <w:t>乐哈哈</w:t>
      </w:r>
      <w:r w:rsidRPr="000D1143">
        <w:fldChar w:fldCharType="end"/>
      </w:r>
      <w:r w:rsidRPr="000D1143">
        <w:rPr>
          <w:szCs w:val="24"/>
        </w:rPr>
        <w:t>签订《股权转让协议书》，双方约定徐德强将所持有的乐摇摇</w:t>
      </w:r>
      <w:r w:rsidRPr="000D1143">
        <w:rPr>
          <w:szCs w:val="24"/>
        </w:rPr>
        <w:t>7.6502%</w:t>
      </w:r>
      <w:r w:rsidRPr="000D1143">
        <w:rPr>
          <w:szCs w:val="24"/>
        </w:rPr>
        <w:t>股权（对应注册资本</w:t>
      </w:r>
      <w:r w:rsidRPr="000D1143">
        <w:rPr>
          <w:szCs w:val="24"/>
        </w:rPr>
        <w:t>1.5009</w:t>
      </w:r>
      <w:r w:rsidRPr="000D1143">
        <w:rPr>
          <w:szCs w:val="24"/>
        </w:rPr>
        <w:t>万元）以人民币</w:t>
      </w:r>
      <w:r w:rsidRPr="000D1143">
        <w:rPr>
          <w:szCs w:val="24"/>
        </w:rPr>
        <w:t>1.5009</w:t>
      </w:r>
      <w:r w:rsidRPr="000D1143">
        <w:rPr>
          <w:szCs w:val="24"/>
        </w:rPr>
        <w:t>万元转让给乐哈哈。</w:t>
      </w:r>
    </w:p>
    <w:p w14:paraId="6B91FECE" w14:textId="77777777" w:rsidR="00F72092" w:rsidRPr="000D1143" w:rsidRDefault="00F72092" w:rsidP="00F72092">
      <w:pPr>
        <w:spacing w:before="120" w:afterLines="0" w:after="0"/>
        <w:ind w:firstLine="480"/>
        <w:rPr>
          <w:szCs w:val="24"/>
        </w:rPr>
      </w:pPr>
      <w:r w:rsidRPr="000D1143">
        <w:rPr>
          <w:szCs w:val="24"/>
        </w:rPr>
        <w:t>2017</w:t>
      </w:r>
      <w:r w:rsidRPr="000D1143">
        <w:rPr>
          <w:szCs w:val="24"/>
        </w:rPr>
        <w:t>年</w:t>
      </w:r>
      <w:r w:rsidRPr="000D1143">
        <w:rPr>
          <w:szCs w:val="24"/>
        </w:rPr>
        <w:t>9</w:t>
      </w:r>
      <w:r w:rsidRPr="000D1143">
        <w:rPr>
          <w:szCs w:val="24"/>
        </w:rPr>
        <w:t>月</w:t>
      </w:r>
      <w:r w:rsidRPr="000D1143">
        <w:rPr>
          <w:szCs w:val="24"/>
        </w:rPr>
        <w:t>26</w:t>
      </w:r>
      <w:r w:rsidRPr="000D1143">
        <w:rPr>
          <w:szCs w:val="24"/>
        </w:rPr>
        <w:t>日，乐摇摇股东会作出决议，同意上述股权转让，并同意修改乐摇摇章程。</w:t>
      </w:r>
    </w:p>
    <w:p w14:paraId="5AE92004" w14:textId="77777777" w:rsidR="00F72092" w:rsidRPr="000D1143" w:rsidRDefault="00F72092" w:rsidP="00F72092">
      <w:pPr>
        <w:spacing w:before="120" w:afterLines="0" w:after="0"/>
        <w:ind w:firstLine="480"/>
        <w:rPr>
          <w:szCs w:val="24"/>
        </w:rPr>
      </w:pPr>
      <w:r w:rsidRPr="000D1143">
        <w:rPr>
          <w:kern w:val="0"/>
          <w:szCs w:val="24"/>
        </w:rPr>
        <w:t>2017</w:t>
      </w:r>
      <w:r w:rsidRPr="000D1143">
        <w:rPr>
          <w:kern w:val="0"/>
          <w:szCs w:val="24"/>
        </w:rPr>
        <w:t>年</w:t>
      </w:r>
      <w:r w:rsidRPr="000D1143">
        <w:rPr>
          <w:kern w:val="0"/>
          <w:szCs w:val="24"/>
        </w:rPr>
        <w:t>9</w:t>
      </w:r>
      <w:r w:rsidRPr="000D1143">
        <w:rPr>
          <w:kern w:val="0"/>
          <w:szCs w:val="24"/>
        </w:rPr>
        <w:t>月</w:t>
      </w:r>
      <w:r w:rsidRPr="000D1143">
        <w:rPr>
          <w:kern w:val="0"/>
          <w:szCs w:val="24"/>
        </w:rPr>
        <w:t>26</w:t>
      </w:r>
      <w:r w:rsidRPr="000D1143">
        <w:rPr>
          <w:kern w:val="0"/>
          <w:szCs w:val="24"/>
        </w:rPr>
        <w:t>日，乐摇摇就本次</w:t>
      </w:r>
      <w:r w:rsidRPr="000D1143">
        <w:rPr>
          <w:snapToGrid w:val="0"/>
          <w:kern w:val="0"/>
          <w:szCs w:val="24"/>
        </w:rPr>
        <w:t>股权转让事宜</w:t>
      </w:r>
      <w:r w:rsidRPr="000D1143">
        <w:rPr>
          <w:kern w:val="0"/>
          <w:szCs w:val="24"/>
        </w:rPr>
        <w:t>在深圳市市场监督管理局完成工商变更登记。</w:t>
      </w:r>
    </w:p>
    <w:p w14:paraId="3C7E2AF8" w14:textId="77777777" w:rsidR="00F72092" w:rsidRPr="000D1143" w:rsidRDefault="00F72092" w:rsidP="00F72092">
      <w:pPr>
        <w:spacing w:before="120" w:afterLines="0" w:after="0"/>
        <w:ind w:firstLine="480"/>
        <w:rPr>
          <w:szCs w:val="24"/>
        </w:rPr>
      </w:pPr>
      <w:r w:rsidRPr="000D1143">
        <w:rPr>
          <w:szCs w:val="24"/>
        </w:rPr>
        <w:t>本次变更完成后，乐摇摇的股权结构如下：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2538"/>
        <w:gridCol w:w="3081"/>
        <w:gridCol w:w="1988"/>
      </w:tblGrid>
      <w:tr w:rsidR="00F72092" w:rsidRPr="000D1143" w14:paraId="7A737BDF" w14:textId="77777777" w:rsidTr="00217B21">
        <w:trPr>
          <w:trHeight w:val="397"/>
          <w:tblHeader/>
          <w:jc w:val="center"/>
        </w:trPr>
        <w:tc>
          <w:tcPr>
            <w:tcW w:w="538" w:type="pct"/>
            <w:tcMar>
              <w:top w:w="0" w:type="dxa"/>
              <w:left w:w="108" w:type="dxa"/>
              <w:bottom w:w="0" w:type="dxa"/>
              <w:right w:w="108" w:type="dxa"/>
            </w:tcMar>
            <w:vAlign w:val="center"/>
          </w:tcPr>
          <w:p w14:paraId="4F434D0D"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1488" w:type="pct"/>
            <w:tcMar>
              <w:top w:w="0" w:type="dxa"/>
              <w:left w:w="108" w:type="dxa"/>
              <w:bottom w:w="0" w:type="dxa"/>
              <w:right w:w="108" w:type="dxa"/>
            </w:tcMar>
            <w:vAlign w:val="center"/>
          </w:tcPr>
          <w:p w14:paraId="63EFC735"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1807" w:type="pct"/>
            <w:tcMar>
              <w:top w:w="0" w:type="dxa"/>
              <w:left w:w="108" w:type="dxa"/>
              <w:bottom w:w="0" w:type="dxa"/>
              <w:right w:w="108" w:type="dxa"/>
            </w:tcMar>
            <w:vAlign w:val="center"/>
          </w:tcPr>
          <w:p w14:paraId="00BA342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166" w:type="pct"/>
            <w:tcMar>
              <w:top w:w="0" w:type="dxa"/>
              <w:left w:w="108" w:type="dxa"/>
              <w:bottom w:w="0" w:type="dxa"/>
              <w:right w:w="108" w:type="dxa"/>
            </w:tcMar>
            <w:vAlign w:val="center"/>
          </w:tcPr>
          <w:p w14:paraId="026F148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14266089" w14:textId="77777777" w:rsidTr="00217B21">
        <w:trPr>
          <w:trHeight w:val="397"/>
          <w:jc w:val="center"/>
        </w:trPr>
        <w:tc>
          <w:tcPr>
            <w:tcW w:w="538" w:type="pct"/>
            <w:tcMar>
              <w:top w:w="0" w:type="dxa"/>
              <w:left w:w="108" w:type="dxa"/>
              <w:bottom w:w="0" w:type="dxa"/>
              <w:right w:w="108" w:type="dxa"/>
            </w:tcMar>
            <w:vAlign w:val="center"/>
          </w:tcPr>
          <w:p w14:paraId="3B6416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tcMar>
              <w:top w:w="0" w:type="dxa"/>
              <w:left w:w="108" w:type="dxa"/>
              <w:bottom w:w="0" w:type="dxa"/>
              <w:right w:w="108" w:type="dxa"/>
            </w:tcMar>
            <w:vAlign w:val="center"/>
          </w:tcPr>
          <w:p w14:paraId="09CE807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07" w:type="pct"/>
            <w:tcMar>
              <w:top w:w="0" w:type="dxa"/>
              <w:left w:w="108" w:type="dxa"/>
              <w:bottom w:w="0" w:type="dxa"/>
              <w:right w:w="108" w:type="dxa"/>
            </w:tcMar>
            <w:vAlign w:val="center"/>
          </w:tcPr>
          <w:p w14:paraId="52224C8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w:t>
            </w:r>
          </w:p>
        </w:tc>
        <w:tc>
          <w:tcPr>
            <w:tcW w:w="1166" w:type="pct"/>
            <w:tcMar>
              <w:top w:w="0" w:type="dxa"/>
              <w:left w:w="108" w:type="dxa"/>
              <w:bottom w:w="0" w:type="dxa"/>
              <w:right w:w="108" w:type="dxa"/>
            </w:tcMar>
            <w:vAlign w:val="center"/>
          </w:tcPr>
          <w:p w14:paraId="08DFFE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28.0343%</w:t>
            </w:r>
          </w:p>
        </w:tc>
      </w:tr>
      <w:tr w:rsidR="00F72092" w:rsidRPr="000D1143" w14:paraId="7F3E9D56" w14:textId="77777777" w:rsidTr="00217B21">
        <w:trPr>
          <w:trHeight w:val="397"/>
          <w:jc w:val="center"/>
        </w:trPr>
        <w:tc>
          <w:tcPr>
            <w:tcW w:w="538" w:type="pct"/>
            <w:tcMar>
              <w:top w:w="0" w:type="dxa"/>
              <w:left w:w="108" w:type="dxa"/>
              <w:bottom w:w="0" w:type="dxa"/>
              <w:right w:w="108" w:type="dxa"/>
            </w:tcMar>
            <w:vAlign w:val="center"/>
          </w:tcPr>
          <w:p w14:paraId="1F5221F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8" w:type="pct"/>
            <w:tcMar>
              <w:top w:w="0" w:type="dxa"/>
              <w:left w:w="108" w:type="dxa"/>
              <w:bottom w:w="0" w:type="dxa"/>
              <w:right w:w="108" w:type="dxa"/>
            </w:tcMar>
            <w:vAlign w:val="center"/>
          </w:tcPr>
          <w:p w14:paraId="2CEEC5EC"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807" w:type="pct"/>
            <w:tcMar>
              <w:top w:w="0" w:type="dxa"/>
              <w:left w:w="108" w:type="dxa"/>
              <w:bottom w:w="0" w:type="dxa"/>
              <w:right w:w="108" w:type="dxa"/>
            </w:tcMar>
            <w:vAlign w:val="center"/>
          </w:tcPr>
          <w:p w14:paraId="5F2BAE7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1.9991</w:t>
            </w:r>
          </w:p>
        </w:tc>
        <w:tc>
          <w:tcPr>
            <w:tcW w:w="1166" w:type="pct"/>
            <w:tcMar>
              <w:top w:w="0" w:type="dxa"/>
              <w:left w:w="108" w:type="dxa"/>
              <w:bottom w:w="0" w:type="dxa"/>
              <w:right w:w="108" w:type="dxa"/>
            </w:tcMar>
            <w:vAlign w:val="center"/>
          </w:tcPr>
          <w:p w14:paraId="29D22E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10.1898%</w:t>
            </w:r>
          </w:p>
        </w:tc>
      </w:tr>
      <w:tr w:rsidR="00F72092" w:rsidRPr="000D1143" w14:paraId="769DED39" w14:textId="77777777" w:rsidTr="00217B21">
        <w:trPr>
          <w:trHeight w:val="397"/>
          <w:jc w:val="center"/>
        </w:trPr>
        <w:tc>
          <w:tcPr>
            <w:tcW w:w="538" w:type="pct"/>
            <w:tcMar>
              <w:top w:w="0" w:type="dxa"/>
              <w:left w:w="108" w:type="dxa"/>
              <w:bottom w:w="0" w:type="dxa"/>
              <w:right w:w="108" w:type="dxa"/>
            </w:tcMar>
            <w:vAlign w:val="center"/>
          </w:tcPr>
          <w:p w14:paraId="2026F7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8" w:type="pct"/>
            <w:tcMar>
              <w:top w:w="0" w:type="dxa"/>
              <w:left w:w="108" w:type="dxa"/>
              <w:bottom w:w="0" w:type="dxa"/>
              <w:right w:w="108" w:type="dxa"/>
            </w:tcMar>
            <w:vAlign w:val="center"/>
          </w:tcPr>
          <w:p w14:paraId="12016F4D"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7" w:type="pct"/>
            <w:tcMar>
              <w:top w:w="0" w:type="dxa"/>
              <w:left w:w="108" w:type="dxa"/>
              <w:bottom w:w="0" w:type="dxa"/>
              <w:right w:w="108" w:type="dxa"/>
            </w:tcMar>
            <w:vAlign w:val="center"/>
          </w:tcPr>
          <w:p w14:paraId="5C17A5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2.1051</w:t>
            </w:r>
          </w:p>
        </w:tc>
        <w:tc>
          <w:tcPr>
            <w:tcW w:w="1166" w:type="pct"/>
            <w:tcMar>
              <w:top w:w="0" w:type="dxa"/>
              <w:left w:w="108" w:type="dxa"/>
              <w:bottom w:w="0" w:type="dxa"/>
              <w:right w:w="108" w:type="dxa"/>
            </w:tcMar>
            <w:vAlign w:val="center"/>
          </w:tcPr>
          <w:p w14:paraId="123AD8D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10.7302%</w:t>
            </w:r>
          </w:p>
        </w:tc>
      </w:tr>
      <w:tr w:rsidR="00F72092" w:rsidRPr="000D1143" w14:paraId="4F92FD48" w14:textId="77777777" w:rsidTr="00217B21">
        <w:trPr>
          <w:trHeight w:val="397"/>
          <w:jc w:val="center"/>
        </w:trPr>
        <w:tc>
          <w:tcPr>
            <w:tcW w:w="538" w:type="pct"/>
            <w:tcMar>
              <w:top w:w="0" w:type="dxa"/>
              <w:left w:w="108" w:type="dxa"/>
              <w:bottom w:w="0" w:type="dxa"/>
              <w:right w:w="108" w:type="dxa"/>
            </w:tcMar>
            <w:vAlign w:val="center"/>
          </w:tcPr>
          <w:p w14:paraId="23A28F3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tcMar>
              <w:top w:w="0" w:type="dxa"/>
              <w:left w:w="108" w:type="dxa"/>
              <w:bottom w:w="0" w:type="dxa"/>
              <w:right w:w="108" w:type="dxa"/>
            </w:tcMar>
            <w:vAlign w:val="center"/>
          </w:tcPr>
          <w:p w14:paraId="2E5D9716"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7" w:type="pct"/>
            <w:tcMar>
              <w:top w:w="0" w:type="dxa"/>
              <w:left w:w="108" w:type="dxa"/>
              <w:bottom w:w="0" w:type="dxa"/>
              <w:right w:w="108" w:type="dxa"/>
            </w:tcMar>
            <w:vAlign w:val="center"/>
          </w:tcPr>
          <w:p w14:paraId="5779F9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0.3523</w:t>
            </w:r>
          </w:p>
        </w:tc>
        <w:tc>
          <w:tcPr>
            <w:tcW w:w="1166" w:type="pct"/>
            <w:tcMar>
              <w:top w:w="0" w:type="dxa"/>
              <w:left w:w="108" w:type="dxa"/>
              <w:bottom w:w="0" w:type="dxa"/>
              <w:right w:w="108" w:type="dxa"/>
            </w:tcMar>
            <w:vAlign w:val="center"/>
          </w:tcPr>
          <w:p w14:paraId="7D73691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1.7955%</w:t>
            </w:r>
          </w:p>
        </w:tc>
      </w:tr>
      <w:tr w:rsidR="00F72092" w:rsidRPr="000D1143" w14:paraId="70022807" w14:textId="77777777" w:rsidTr="00217B21">
        <w:trPr>
          <w:trHeight w:val="397"/>
          <w:jc w:val="center"/>
        </w:trPr>
        <w:tc>
          <w:tcPr>
            <w:tcW w:w="538" w:type="pct"/>
            <w:tcMar>
              <w:top w:w="0" w:type="dxa"/>
              <w:left w:w="108" w:type="dxa"/>
              <w:bottom w:w="0" w:type="dxa"/>
              <w:right w:w="108" w:type="dxa"/>
            </w:tcMar>
            <w:vAlign w:val="center"/>
          </w:tcPr>
          <w:p w14:paraId="550B84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tcMar>
              <w:top w:w="0" w:type="dxa"/>
              <w:left w:w="108" w:type="dxa"/>
              <w:bottom w:w="0" w:type="dxa"/>
              <w:right w:w="108" w:type="dxa"/>
            </w:tcMar>
            <w:vAlign w:val="center"/>
          </w:tcPr>
          <w:p w14:paraId="35F67247"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1807" w:type="pct"/>
            <w:tcMar>
              <w:top w:w="0" w:type="dxa"/>
              <w:left w:w="108" w:type="dxa"/>
              <w:bottom w:w="0" w:type="dxa"/>
              <w:right w:w="108" w:type="dxa"/>
            </w:tcMar>
            <w:vAlign w:val="center"/>
          </w:tcPr>
          <w:p w14:paraId="4A8AD7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3.2676</w:t>
            </w:r>
          </w:p>
        </w:tc>
        <w:tc>
          <w:tcPr>
            <w:tcW w:w="1166" w:type="pct"/>
            <w:tcMar>
              <w:top w:w="0" w:type="dxa"/>
              <w:left w:w="108" w:type="dxa"/>
              <w:bottom w:w="0" w:type="dxa"/>
              <w:right w:w="108" w:type="dxa"/>
            </w:tcMar>
            <w:vAlign w:val="center"/>
          </w:tcPr>
          <w:p w14:paraId="4B895E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16.6554%</w:t>
            </w:r>
          </w:p>
        </w:tc>
      </w:tr>
      <w:tr w:rsidR="00F72092" w:rsidRPr="000D1143" w14:paraId="0B8CF241" w14:textId="77777777" w:rsidTr="00217B21">
        <w:trPr>
          <w:trHeight w:val="397"/>
          <w:jc w:val="center"/>
        </w:trPr>
        <w:tc>
          <w:tcPr>
            <w:tcW w:w="538" w:type="pct"/>
            <w:tcMar>
              <w:top w:w="0" w:type="dxa"/>
              <w:left w:w="108" w:type="dxa"/>
              <w:bottom w:w="0" w:type="dxa"/>
              <w:right w:w="108" w:type="dxa"/>
            </w:tcMar>
            <w:vAlign w:val="center"/>
          </w:tcPr>
          <w:p w14:paraId="1DC6873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88" w:type="pct"/>
            <w:tcMar>
              <w:top w:w="0" w:type="dxa"/>
              <w:left w:w="108" w:type="dxa"/>
              <w:bottom w:w="0" w:type="dxa"/>
              <w:right w:w="108" w:type="dxa"/>
            </w:tcMar>
            <w:vAlign w:val="center"/>
          </w:tcPr>
          <w:p w14:paraId="643CEC9D"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珠海康远</w:t>
            </w:r>
          </w:p>
        </w:tc>
        <w:tc>
          <w:tcPr>
            <w:tcW w:w="1807" w:type="pct"/>
            <w:tcMar>
              <w:top w:w="0" w:type="dxa"/>
              <w:left w:w="108" w:type="dxa"/>
              <w:bottom w:w="0" w:type="dxa"/>
              <w:right w:w="108" w:type="dxa"/>
            </w:tcMar>
            <w:vAlign w:val="center"/>
          </w:tcPr>
          <w:p w14:paraId="104E3B6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0.0872</w:t>
            </w:r>
          </w:p>
        </w:tc>
        <w:tc>
          <w:tcPr>
            <w:tcW w:w="1166" w:type="pct"/>
            <w:tcMar>
              <w:top w:w="0" w:type="dxa"/>
              <w:left w:w="108" w:type="dxa"/>
              <w:bottom w:w="0" w:type="dxa"/>
              <w:right w:w="108" w:type="dxa"/>
            </w:tcMar>
            <w:vAlign w:val="center"/>
          </w:tcPr>
          <w:p w14:paraId="24487A6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0.4446%</w:t>
            </w:r>
          </w:p>
        </w:tc>
      </w:tr>
      <w:tr w:rsidR="00F72092" w:rsidRPr="000D1143" w14:paraId="7130776D" w14:textId="77777777" w:rsidTr="00217B21">
        <w:trPr>
          <w:trHeight w:val="397"/>
          <w:jc w:val="center"/>
        </w:trPr>
        <w:tc>
          <w:tcPr>
            <w:tcW w:w="538" w:type="pct"/>
            <w:tcMar>
              <w:top w:w="0" w:type="dxa"/>
              <w:left w:w="108" w:type="dxa"/>
              <w:bottom w:w="0" w:type="dxa"/>
              <w:right w:w="108" w:type="dxa"/>
            </w:tcMar>
            <w:vAlign w:val="center"/>
          </w:tcPr>
          <w:p w14:paraId="39364E8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88" w:type="pct"/>
            <w:tcMar>
              <w:top w:w="0" w:type="dxa"/>
              <w:left w:w="108" w:type="dxa"/>
              <w:bottom w:w="0" w:type="dxa"/>
              <w:right w:w="108" w:type="dxa"/>
            </w:tcMar>
            <w:vAlign w:val="center"/>
          </w:tcPr>
          <w:p w14:paraId="736E68C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807" w:type="pct"/>
            <w:tcMar>
              <w:top w:w="0" w:type="dxa"/>
              <w:left w:w="108" w:type="dxa"/>
              <w:bottom w:w="0" w:type="dxa"/>
              <w:right w:w="108" w:type="dxa"/>
            </w:tcMar>
            <w:vAlign w:val="center"/>
          </w:tcPr>
          <w:p w14:paraId="6DB58F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0.8828</w:t>
            </w:r>
          </w:p>
        </w:tc>
        <w:tc>
          <w:tcPr>
            <w:tcW w:w="1166" w:type="pct"/>
            <w:tcMar>
              <w:top w:w="0" w:type="dxa"/>
              <w:left w:w="108" w:type="dxa"/>
              <w:bottom w:w="0" w:type="dxa"/>
              <w:right w:w="108" w:type="dxa"/>
            </w:tcMar>
            <w:vAlign w:val="center"/>
          </w:tcPr>
          <w:p w14:paraId="6947590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4.5000%</w:t>
            </w:r>
          </w:p>
        </w:tc>
      </w:tr>
      <w:tr w:rsidR="00F72092" w:rsidRPr="000D1143" w14:paraId="677EB3FD" w14:textId="77777777" w:rsidTr="00217B21">
        <w:trPr>
          <w:trHeight w:val="397"/>
          <w:jc w:val="center"/>
        </w:trPr>
        <w:tc>
          <w:tcPr>
            <w:tcW w:w="538" w:type="pct"/>
            <w:tcMar>
              <w:top w:w="0" w:type="dxa"/>
              <w:left w:w="108" w:type="dxa"/>
              <w:bottom w:w="0" w:type="dxa"/>
              <w:right w:w="108" w:type="dxa"/>
            </w:tcMar>
            <w:vAlign w:val="center"/>
          </w:tcPr>
          <w:p w14:paraId="6B628E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1488" w:type="pct"/>
            <w:tcMar>
              <w:top w:w="0" w:type="dxa"/>
              <w:left w:w="108" w:type="dxa"/>
              <w:bottom w:w="0" w:type="dxa"/>
              <w:right w:w="108" w:type="dxa"/>
            </w:tcMar>
            <w:vAlign w:val="center"/>
          </w:tcPr>
          <w:p w14:paraId="3F0C3D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807" w:type="pct"/>
            <w:tcMar>
              <w:top w:w="0" w:type="dxa"/>
              <w:left w:w="108" w:type="dxa"/>
              <w:bottom w:w="0" w:type="dxa"/>
              <w:right w:w="108" w:type="dxa"/>
            </w:tcMar>
            <w:vAlign w:val="center"/>
          </w:tcPr>
          <w:p w14:paraId="53A56BD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3.9238</w:t>
            </w:r>
          </w:p>
        </w:tc>
        <w:tc>
          <w:tcPr>
            <w:tcW w:w="1166" w:type="pct"/>
            <w:tcMar>
              <w:top w:w="0" w:type="dxa"/>
              <w:left w:w="108" w:type="dxa"/>
              <w:bottom w:w="0" w:type="dxa"/>
              <w:right w:w="108" w:type="dxa"/>
            </w:tcMar>
            <w:vAlign w:val="center"/>
          </w:tcPr>
          <w:p w14:paraId="0C27A2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20.0000%</w:t>
            </w:r>
          </w:p>
        </w:tc>
      </w:tr>
      <w:tr w:rsidR="00F72092" w:rsidRPr="000D1143" w14:paraId="211B5529" w14:textId="77777777" w:rsidTr="00217B21">
        <w:trPr>
          <w:trHeight w:val="397"/>
          <w:jc w:val="center"/>
        </w:trPr>
        <w:tc>
          <w:tcPr>
            <w:tcW w:w="538" w:type="pct"/>
            <w:tcMar>
              <w:top w:w="0" w:type="dxa"/>
              <w:left w:w="108" w:type="dxa"/>
              <w:bottom w:w="0" w:type="dxa"/>
              <w:right w:w="108" w:type="dxa"/>
            </w:tcMar>
            <w:vAlign w:val="center"/>
          </w:tcPr>
          <w:p w14:paraId="02CBD08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1488" w:type="pct"/>
            <w:tcMar>
              <w:top w:w="0" w:type="dxa"/>
              <w:left w:w="108" w:type="dxa"/>
              <w:bottom w:w="0" w:type="dxa"/>
              <w:right w:w="108" w:type="dxa"/>
            </w:tcMar>
            <w:vAlign w:val="center"/>
          </w:tcPr>
          <w:p w14:paraId="600B4F7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807" w:type="pct"/>
            <w:tcMar>
              <w:top w:w="0" w:type="dxa"/>
              <w:left w:w="108" w:type="dxa"/>
              <w:bottom w:w="0" w:type="dxa"/>
              <w:right w:w="108" w:type="dxa"/>
            </w:tcMar>
            <w:vAlign w:val="center"/>
          </w:tcPr>
          <w:p w14:paraId="2CF4573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1.5009</w:t>
            </w:r>
          </w:p>
        </w:tc>
        <w:tc>
          <w:tcPr>
            <w:tcW w:w="1166" w:type="pct"/>
            <w:tcMar>
              <w:top w:w="0" w:type="dxa"/>
              <w:left w:w="108" w:type="dxa"/>
              <w:bottom w:w="0" w:type="dxa"/>
              <w:right w:w="108" w:type="dxa"/>
            </w:tcMar>
            <w:vAlign w:val="center"/>
          </w:tcPr>
          <w:p w14:paraId="34C267F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7.6502%</w:t>
            </w:r>
          </w:p>
        </w:tc>
      </w:tr>
      <w:tr w:rsidR="00F72092" w:rsidRPr="000D1143" w14:paraId="069AA1E3" w14:textId="77777777" w:rsidTr="00217B21">
        <w:trPr>
          <w:trHeight w:val="397"/>
          <w:jc w:val="center"/>
        </w:trPr>
        <w:tc>
          <w:tcPr>
            <w:tcW w:w="2026" w:type="pct"/>
            <w:gridSpan w:val="2"/>
            <w:tcMar>
              <w:top w:w="0" w:type="dxa"/>
              <w:left w:w="108" w:type="dxa"/>
              <w:bottom w:w="0" w:type="dxa"/>
              <w:right w:w="108" w:type="dxa"/>
            </w:tcMar>
            <w:vAlign w:val="center"/>
          </w:tcPr>
          <w:p w14:paraId="309EC4FC"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807" w:type="pct"/>
            <w:tcMar>
              <w:top w:w="0" w:type="dxa"/>
              <w:left w:w="108" w:type="dxa"/>
              <w:bottom w:w="0" w:type="dxa"/>
              <w:right w:w="108" w:type="dxa"/>
            </w:tcMar>
            <w:vAlign w:val="center"/>
          </w:tcPr>
          <w:p w14:paraId="55F7CF23"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19.6188</w:t>
            </w:r>
          </w:p>
        </w:tc>
        <w:tc>
          <w:tcPr>
            <w:tcW w:w="1166" w:type="pct"/>
            <w:tcMar>
              <w:top w:w="0" w:type="dxa"/>
              <w:left w:w="108" w:type="dxa"/>
              <w:bottom w:w="0" w:type="dxa"/>
              <w:right w:w="108" w:type="dxa"/>
            </w:tcMar>
            <w:vAlign w:val="center"/>
          </w:tcPr>
          <w:p w14:paraId="1ED25885"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bookmarkEnd w:id="166"/>
    <w:p w14:paraId="75414473" w14:textId="77777777" w:rsidR="00F72092" w:rsidRPr="000D1143" w:rsidRDefault="00F72092" w:rsidP="00217B21">
      <w:pPr>
        <w:pStyle w:val="004"/>
        <w:spacing w:before="120" w:after="120"/>
        <w:ind w:firstLine="482"/>
      </w:pPr>
      <w:r w:rsidRPr="000D1143">
        <w:lastRenderedPageBreak/>
        <w:t>10</w:t>
      </w:r>
      <w:r w:rsidRPr="000D1143">
        <w:t>、</w:t>
      </w:r>
      <w:r w:rsidRPr="000D1143">
        <w:t>2017</w:t>
      </w:r>
      <w:r w:rsidRPr="000D1143">
        <w:t>年</w:t>
      </w:r>
      <w:r w:rsidRPr="000D1143">
        <w:t>9</w:t>
      </w:r>
      <w:r w:rsidRPr="000D1143">
        <w:t>月，乐摇摇第八次股权转让</w:t>
      </w:r>
    </w:p>
    <w:p w14:paraId="63EBD873" w14:textId="77777777" w:rsidR="00F72092" w:rsidRPr="000D1143" w:rsidRDefault="00F72092" w:rsidP="00F72092">
      <w:pPr>
        <w:spacing w:before="120" w:afterLines="0" w:after="0"/>
        <w:ind w:firstLine="480"/>
      </w:pPr>
      <w:r w:rsidRPr="000D1143">
        <w:t>2017</w:t>
      </w:r>
      <w:r w:rsidRPr="000D1143">
        <w:t>年</w:t>
      </w:r>
      <w:r w:rsidRPr="000D1143">
        <w:t>9</w:t>
      </w:r>
      <w:r w:rsidRPr="000D1143">
        <w:t>月</w:t>
      </w:r>
      <w:r w:rsidRPr="000D1143">
        <w:t>28</w:t>
      </w:r>
      <w:r w:rsidRPr="000D1143">
        <w:t>日，乐哈哈与南通成为常青签订《股权转让协议书》，双方约定乐哈哈将所持有的乐摇摇</w:t>
      </w:r>
      <w:r w:rsidRPr="000D1143">
        <w:t>3.8251%</w:t>
      </w:r>
      <w:r w:rsidRPr="000D1143">
        <w:t>股权（对应注册资本</w:t>
      </w:r>
      <w:r w:rsidRPr="000D1143">
        <w:t>0.7504</w:t>
      </w:r>
      <w:r w:rsidRPr="000D1143">
        <w:t>万元）以人民币</w:t>
      </w:r>
      <w:r w:rsidRPr="000D1143">
        <w:t>1,000.00</w:t>
      </w:r>
      <w:r w:rsidRPr="000D1143">
        <w:t>万元转让给南通成为常青。</w:t>
      </w:r>
    </w:p>
    <w:p w14:paraId="69DBAA89" w14:textId="77777777" w:rsidR="00F72092" w:rsidRPr="000D1143" w:rsidRDefault="00F72092" w:rsidP="00F72092">
      <w:pPr>
        <w:spacing w:before="120" w:afterLines="0" w:after="0"/>
        <w:ind w:firstLine="480"/>
      </w:pPr>
      <w:r w:rsidRPr="000D1143">
        <w:t>2017</w:t>
      </w:r>
      <w:r w:rsidRPr="000D1143">
        <w:t>年</w:t>
      </w:r>
      <w:r w:rsidRPr="000D1143">
        <w:t>9</w:t>
      </w:r>
      <w:r w:rsidRPr="000D1143">
        <w:t>月</w:t>
      </w:r>
      <w:r w:rsidRPr="000D1143">
        <w:t>28</w:t>
      </w:r>
      <w:r w:rsidRPr="000D1143">
        <w:t>日，乐摇摇股东会作出决议，同意上述股权转让，并同意修改乐摇摇章程。</w:t>
      </w:r>
    </w:p>
    <w:p w14:paraId="2B2A4627" w14:textId="77777777" w:rsidR="00F72092" w:rsidRPr="000D1143" w:rsidRDefault="00F72092" w:rsidP="00F72092">
      <w:pPr>
        <w:spacing w:before="120" w:afterLines="0" w:after="0"/>
        <w:ind w:firstLine="480"/>
      </w:pPr>
      <w:r w:rsidRPr="000D1143">
        <w:t>2017</w:t>
      </w:r>
      <w:r w:rsidRPr="000D1143">
        <w:t>年</w:t>
      </w:r>
      <w:r w:rsidRPr="000D1143">
        <w:t>9</w:t>
      </w:r>
      <w:r w:rsidRPr="000D1143">
        <w:t>月</w:t>
      </w:r>
      <w:r w:rsidRPr="000D1143">
        <w:t>28</w:t>
      </w:r>
      <w:r w:rsidRPr="000D1143">
        <w:t>日，乐摇摇就本次股权转让事宜在深圳市市场监督管理局完成工商变更登记。</w:t>
      </w:r>
    </w:p>
    <w:p w14:paraId="0FD20DBA" w14:textId="77777777" w:rsidR="00F72092" w:rsidRPr="000D1143" w:rsidRDefault="00F72092" w:rsidP="00F72092">
      <w:pPr>
        <w:spacing w:before="120" w:afterLines="0" w:after="0"/>
        <w:ind w:firstLine="480"/>
      </w:pPr>
      <w:r w:rsidRPr="000D1143">
        <w:t>本次变更完成后，乐摇摇的股权结构如下：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2538"/>
        <w:gridCol w:w="3081"/>
        <w:gridCol w:w="1988"/>
      </w:tblGrid>
      <w:tr w:rsidR="00F72092" w:rsidRPr="000D1143" w14:paraId="144949B0" w14:textId="77777777" w:rsidTr="00217B21">
        <w:trPr>
          <w:trHeight w:val="397"/>
          <w:jc w:val="center"/>
        </w:trPr>
        <w:tc>
          <w:tcPr>
            <w:tcW w:w="538" w:type="pct"/>
            <w:shd w:val="clear" w:color="auto" w:fill="FFFFFF" w:themeFill="background1"/>
            <w:tcMar>
              <w:top w:w="0" w:type="dxa"/>
              <w:left w:w="108" w:type="dxa"/>
              <w:bottom w:w="0" w:type="dxa"/>
              <w:right w:w="108" w:type="dxa"/>
            </w:tcMar>
            <w:vAlign w:val="center"/>
          </w:tcPr>
          <w:p w14:paraId="08655DF5" w14:textId="77777777" w:rsidR="00F72092" w:rsidRPr="000D1143" w:rsidRDefault="00F72092" w:rsidP="00F72092">
            <w:pPr>
              <w:spacing w:beforeLines="0" w:before="0" w:afterLines="0" w:after="0" w:line="240" w:lineRule="auto"/>
              <w:ind w:firstLineChars="0" w:firstLine="0"/>
              <w:jc w:val="center"/>
              <w:rPr>
                <w:b/>
                <w:sz w:val="21"/>
                <w:szCs w:val="21"/>
              </w:rPr>
            </w:pPr>
            <w:bookmarkStart w:id="167" w:name="_Hlk99747257"/>
            <w:r w:rsidRPr="000D1143">
              <w:rPr>
                <w:b/>
                <w:sz w:val="21"/>
                <w:szCs w:val="21"/>
              </w:rPr>
              <w:t>序号</w:t>
            </w:r>
          </w:p>
        </w:tc>
        <w:tc>
          <w:tcPr>
            <w:tcW w:w="1488" w:type="pct"/>
            <w:shd w:val="clear" w:color="auto" w:fill="FFFFFF" w:themeFill="background1"/>
            <w:tcMar>
              <w:top w:w="0" w:type="dxa"/>
              <w:left w:w="108" w:type="dxa"/>
              <w:bottom w:w="0" w:type="dxa"/>
              <w:right w:w="108" w:type="dxa"/>
            </w:tcMar>
            <w:vAlign w:val="center"/>
          </w:tcPr>
          <w:p w14:paraId="33D23B20"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1807" w:type="pct"/>
            <w:shd w:val="clear" w:color="auto" w:fill="FFFFFF" w:themeFill="background1"/>
            <w:tcMar>
              <w:top w:w="0" w:type="dxa"/>
              <w:left w:w="108" w:type="dxa"/>
              <w:bottom w:w="0" w:type="dxa"/>
              <w:right w:w="108" w:type="dxa"/>
            </w:tcMar>
            <w:vAlign w:val="center"/>
          </w:tcPr>
          <w:p w14:paraId="2332FA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166" w:type="pct"/>
            <w:shd w:val="clear" w:color="auto" w:fill="FFFFFF" w:themeFill="background1"/>
            <w:tcMar>
              <w:top w:w="0" w:type="dxa"/>
              <w:left w:w="108" w:type="dxa"/>
              <w:bottom w:w="0" w:type="dxa"/>
              <w:right w:w="108" w:type="dxa"/>
            </w:tcMar>
            <w:vAlign w:val="center"/>
          </w:tcPr>
          <w:p w14:paraId="75B3F8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6DB52AE5" w14:textId="77777777" w:rsidTr="00217B21">
        <w:trPr>
          <w:trHeight w:val="397"/>
          <w:jc w:val="center"/>
        </w:trPr>
        <w:tc>
          <w:tcPr>
            <w:tcW w:w="538" w:type="pct"/>
            <w:tcMar>
              <w:top w:w="0" w:type="dxa"/>
              <w:left w:w="108" w:type="dxa"/>
              <w:bottom w:w="0" w:type="dxa"/>
              <w:right w:w="108" w:type="dxa"/>
            </w:tcMar>
            <w:vAlign w:val="center"/>
          </w:tcPr>
          <w:p w14:paraId="5A9CA2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tcMar>
              <w:top w:w="0" w:type="dxa"/>
              <w:left w:w="108" w:type="dxa"/>
              <w:bottom w:w="0" w:type="dxa"/>
              <w:right w:w="108" w:type="dxa"/>
            </w:tcMar>
            <w:vAlign w:val="center"/>
          </w:tcPr>
          <w:p w14:paraId="46225A1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07" w:type="pct"/>
            <w:tcMar>
              <w:top w:w="0" w:type="dxa"/>
              <w:left w:w="108" w:type="dxa"/>
              <w:bottom w:w="0" w:type="dxa"/>
              <w:right w:w="108" w:type="dxa"/>
            </w:tcMar>
            <w:vAlign w:val="center"/>
          </w:tcPr>
          <w:p w14:paraId="2EE662C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w:t>
            </w:r>
          </w:p>
        </w:tc>
        <w:tc>
          <w:tcPr>
            <w:tcW w:w="1166" w:type="pct"/>
            <w:tcMar>
              <w:top w:w="0" w:type="dxa"/>
              <w:left w:w="108" w:type="dxa"/>
              <w:bottom w:w="0" w:type="dxa"/>
              <w:right w:w="108" w:type="dxa"/>
            </w:tcMar>
            <w:vAlign w:val="center"/>
          </w:tcPr>
          <w:p w14:paraId="5768E20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28.0343%</w:t>
            </w:r>
          </w:p>
        </w:tc>
      </w:tr>
      <w:tr w:rsidR="00F72092" w:rsidRPr="000D1143" w14:paraId="7FEE2365" w14:textId="77777777" w:rsidTr="00217B21">
        <w:trPr>
          <w:trHeight w:val="397"/>
          <w:jc w:val="center"/>
        </w:trPr>
        <w:tc>
          <w:tcPr>
            <w:tcW w:w="538" w:type="pct"/>
            <w:tcMar>
              <w:top w:w="0" w:type="dxa"/>
              <w:left w:w="108" w:type="dxa"/>
              <w:bottom w:w="0" w:type="dxa"/>
              <w:right w:w="108" w:type="dxa"/>
            </w:tcMar>
            <w:vAlign w:val="center"/>
          </w:tcPr>
          <w:p w14:paraId="5A3B7E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8" w:type="pct"/>
            <w:tcMar>
              <w:top w:w="0" w:type="dxa"/>
              <w:left w:w="108" w:type="dxa"/>
              <w:bottom w:w="0" w:type="dxa"/>
              <w:right w:w="108" w:type="dxa"/>
            </w:tcMar>
            <w:vAlign w:val="center"/>
          </w:tcPr>
          <w:p w14:paraId="375F205F"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807" w:type="pct"/>
            <w:tcMar>
              <w:top w:w="0" w:type="dxa"/>
              <w:left w:w="108" w:type="dxa"/>
              <w:bottom w:w="0" w:type="dxa"/>
              <w:right w:w="108" w:type="dxa"/>
            </w:tcMar>
            <w:vAlign w:val="center"/>
          </w:tcPr>
          <w:p w14:paraId="5769B51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1.9991</w:t>
            </w:r>
          </w:p>
        </w:tc>
        <w:tc>
          <w:tcPr>
            <w:tcW w:w="1166" w:type="pct"/>
            <w:tcMar>
              <w:top w:w="0" w:type="dxa"/>
              <w:left w:w="108" w:type="dxa"/>
              <w:bottom w:w="0" w:type="dxa"/>
              <w:right w:w="108" w:type="dxa"/>
            </w:tcMar>
            <w:vAlign w:val="center"/>
          </w:tcPr>
          <w:p w14:paraId="0D548E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10.1898%</w:t>
            </w:r>
          </w:p>
        </w:tc>
      </w:tr>
      <w:tr w:rsidR="00F72092" w:rsidRPr="000D1143" w14:paraId="316D0710" w14:textId="77777777" w:rsidTr="00217B21">
        <w:trPr>
          <w:trHeight w:val="397"/>
          <w:jc w:val="center"/>
        </w:trPr>
        <w:tc>
          <w:tcPr>
            <w:tcW w:w="538" w:type="pct"/>
            <w:tcMar>
              <w:top w:w="0" w:type="dxa"/>
              <w:left w:w="108" w:type="dxa"/>
              <w:bottom w:w="0" w:type="dxa"/>
              <w:right w:w="108" w:type="dxa"/>
            </w:tcMar>
            <w:vAlign w:val="center"/>
          </w:tcPr>
          <w:p w14:paraId="6DD0C7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8" w:type="pct"/>
            <w:tcMar>
              <w:top w:w="0" w:type="dxa"/>
              <w:left w:w="108" w:type="dxa"/>
              <w:bottom w:w="0" w:type="dxa"/>
              <w:right w:w="108" w:type="dxa"/>
            </w:tcMar>
            <w:vAlign w:val="center"/>
          </w:tcPr>
          <w:p w14:paraId="7D9216F9"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7" w:type="pct"/>
            <w:tcMar>
              <w:top w:w="0" w:type="dxa"/>
              <w:left w:w="108" w:type="dxa"/>
              <w:bottom w:w="0" w:type="dxa"/>
              <w:right w:w="108" w:type="dxa"/>
            </w:tcMar>
            <w:vAlign w:val="center"/>
          </w:tcPr>
          <w:p w14:paraId="68884CD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2.1051</w:t>
            </w:r>
          </w:p>
        </w:tc>
        <w:tc>
          <w:tcPr>
            <w:tcW w:w="1166" w:type="pct"/>
            <w:tcMar>
              <w:top w:w="0" w:type="dxa"/>
              <w:left w:w="108" w:type="dxa"/>
              <w:bottom w:w="0" w:type="dxa"/>
              <w:right w:w="108" w:type="dxa"/>
            </w:tcMar>
            <w:vAlign w:val="center"/>
          </w:tcPr>
          <w:p w14:paraId="4FF97E3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10.7302%</w:t>
            </w:r>
          </w:p>
        </w:tc>
      </w:tr>
      <w:tr w:rsidR="00F72092" w:rsidRPr="000D1143" w14:paraId="54815245" w14:textId="77777777" w:rsidTr="00217B21">
        <w:trPr>
          <w:trHeight w:val="397"/>
          <w:jc w:val="center"/>
        </w:trPr>
        <w:tc>
          <w:tcPr>
            <w:tcW w:w="538" w:type="pct"/>
            <w:tcMar>
              <w:top w:w="0" w:type="dxa"/>
              <w:left w:w="108" w:type="dxa"/>
              <w:bottom w:w="0" w:type="dxa"/>
              <w:right w:w="108" w:type="dxa"/>
            </w:tcMar>
            <w:vAlign w:val="center"/>
          </w:tcPr>
          <w:p w14:paraId="3EB4B1E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tcMar>
              <w:top w:w="0" w:type="dxa"/>
              <w:left w:w="108" w:type="dxa"/>
              <w:bottom w:w="0" w:type="dxa"/>
              <w:right w:w="108" w:type="dxa"/>
            </w:tcMar>
            <w:vAlign w:val="center"/>
          </w:tcPr>
          <w:p w14:paraId="351AA505"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7" w:type="pct"/>
            <w:tcMar>
              <w:top w:w="0" w:type="dxa"/>
              <w:left w:w="108" w:type="dxa"/>
              <w:bottom w:w="0" w:type="dxa"/>
              <w:right w:w="108" w:type="dxa"/>
            </w:tcMar>
            <w:vAlign w:val="center"/>
          </w:tcPr>
          <w:p w14:paraId="5A39751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0.3523</w:t>
            </w:r>
          </w:p>
        </w:tc>
        <w:tc>
          <w:tcPr>
            <w:tcW w:w="1166" w:type="pct"/>
            <w:tcMar>
              <w:top w:w="0" w:type="dxa"/>
              <w:left w:w="108" w:type="dxa"/>
              <w:bottom w:w="0" w:type="dxa"/>
              <w:right w:w="108" w:type="dxa"/>
            </w:tcMar>
            <w:vAlign w:val="center"/>
          </w:tcPr>
          <w:p w14:paraId="694D45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1.7955%</w:t>
            </w:r>
          </w:p>
        </w:tc>
      </w:tr>
      <w:tr w:rsidR="00F72092" w:rsidRPr="000D1143" w14:paraId="4EF7C281" w14:textId="77777777" w:rsidTr="00217B21">
        <w:trPr>
          <w:trHeight w:val="397"/>
          <w:jc w:val="center"/>
        </w:trPr>
        <w:tc>
          <w:tcPr>
            <w:tcW w:w="538" w:type="pct"/>
            <w:tcMar>
              <w:top w:w="0" w:type="dxa"/>
              <w:left w:w="108" w:type="dxa"/>
              <w:bottom w:w="0" w:type="dxa"/>
              <w:right w:w="108" w:type="dxa"/>
            </w:tcMar>
            <w:vAlign w:val="center"/>
          </w:tcPr>
          <w:p w14:paraId="003DF67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tcMar>
              <w:top w:w="0" w:type="dxa"/>
              <w:left w:w="108" w:type="dxa"/>
              <w:bottom w:w="0" w:type="dxa"/>
              <w:right w:w="108" w:type="dxa"/>
            </w:tcMar>
            <w:vAlign w:val="center"/>
          </w:tcPr>
          <w:p w14:paraId="6425CF95"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1807" w:type="pct"/>
            <w:tcMar>
              <w:top w:w="0" w:type="dxa"/>
              <w:left w:w="108" w:type="dxa"/>
              <w:bottom w:w="0" w:type="dxa"/>
              <w:right w:w="108" w:type="dxa"/>
            </w:tcMar>
            <w:vAlign w:val="center"/>
          </w:tcPr>
          <w:p w14:paraId="19996D7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3.2676</w:t>
            </w:r>
          </w:p>
        </w:tc>
        <w:tc>
          <w:tcPr>
            <w:tcW w:w="1166" w:type="pct"/>
            <w:tcMar>
              <w:top w:w="0" w:type="dxa"/>
              <w:left w:w="108" w:type="dxa"/>
              <w:bottom w:w="0" w:type="dxa"/>
              <w:right w:w="108" w:type="dxa"/>
            </w:tcMar>
            <w:vAlign w:val="center"/>
          </w:tcPr>
          <w:p w14:paraId="2E09F48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16.6554%</w:t>
            </w:r>
          </w:p>
        </w:tc>
      </w:tr>
      <w:tr w:rsidR="00F72092" w:rsidRPr="000D1143" w14:paraId="433B9590" w14:textId="77777777" w:rsidTr="00217B21">
        <w:trPr>
          <w:trHeight w:val="397"/>
          <w:jc w:val="center"/>
        </w:trPr>
        <w:tc>
          <w:tcPr>
            <w:tcW w:w="538" w:type="pct"/>
            <w:tcMar>
              <w:top w:w="0" w:type="dxa"/>
              <w:left w:w="108" w:type="dxa"/>
              <w:bottom w:w="0" w:type="dxa"/>
              <w:right w:w="108" w:type="dxa"/>
            </w:tcMar>
            <w:vAlign w:val="center"/>
          </w:tcPr>
          <w:p w14:paraId="11ED9D5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88" w:type="pct"/>
            <w:tcMar>
              <w:top w:w="0" w:type="dxa"/>
              <w:left w:w="108" w:type="dxa"/>
              <w:bottom w:w="0" w:type="dxa"/>
              <w:right w:w="108" w:type="dxa"/>
            </w:tcMar>
            <w:vAlign w:val="center"/>
          </w:tcPr>
          <w:p w14:paraId="63B8E6B8"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珠海康远</w:t>
            </w:r>
          </w:p>
        </w:tc>
        <w:tc>
          <w:tcPr>
            <w:tcW w:w="1807" w:type="pct"/>
            <w:tcMar>
              <w:top w:w="0" w:type="dxa"/>
              <w:left w:w="108" w:type="dxa"/>
              <w:bottom w:w="0" w:type="dxa"/>
              <w:right w:w="108" w:type="dxa"/>
            </w:tcMar>
            <w:vAlign w:val="center"/>
          </w:tcPr>
          <w:p w14:paraId="477806D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0.0872</w:t>
            </w:r>
          </w:p>
        </w:tc>
        <w:tc>
          <w:tcPr>
            <w:tcW w:w="1166" w:type="pct"/>
            <w:tcMar>
              <w:top w:w="0" w:type="dxa"/>
              <w:left w:w="108" w:type="dxa"/>
              <w:bottom w:w="0" w:type="dxa"/>
              <w:right w:w="108" w:type="dxa"/>
            </w:tcMar>
            <w:vAlign w:val="center"/>
          </w:tcPr>
          <w:p w14:paraId="62AA88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0.4446%</w:t>
            </w:r>
          </w:p>
        </w:tc>
      </w:tr>
      <w:tr w:rsidR="00F72092" w:rsidRPr="000D1143" w14:paraId="1B8F2C4E" w14:textId="77777777" w:rsidTr="00217B21">
        <w:trPr>
          <w:trHeight w:val="397"/>
          <w:jc w:val="center"/>
        </w:trPr>
        <w:tc>
          <w:tcPr>
            <w:tcW w:w="538" w:type="pct"/>
            <w:tcMar>
              <w:top w:w="0" w:type="dxa"/>
              <w:left w:w="108" w:type="dxa"/>
              <w:bottom w:w="0" w:type="dxa"/>
              <w:right w:w="108" w:type="dxa"/>
            </w:tcMar>
            <w:vAlign w:val="center"/>
          </w:tcPr>
          <w:p w14:paraId="5FE599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88" w:type="pct"/>
            <w:tcMar>
              <w:top w:w="0" w:type="dxa"/>
              <w:left w:w="108" w:type="dxa"/>
              <w:bottom w:w="0" w:type="dxa"/>
              <w:right w:w="108" w:type="dxa"/>
            </w:tcMar>
            <w:vAlign w:val="center"/>
          </w:tcPr>
          <w:p w14:paraId="064CAA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807" w:type="pct"/>
            <w:tcMar>
              <w:top w:w="0" w:type="dxa"/>
              <w:left w:w="108" w:type="dxa"/>
              <w:bottom w:w="0" w:type="dxa"/>
              <w:right w:w="108" w:type="dxa"/>
            </w:tcMar>
            <w:vAlign w:val="center"/>
          </w:tcPr>
          <w:p w14:paraId="462FE3D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0.8828</w:t>
            </w:r>
          </w:p>
        </w:tc>
        <w:tc>
          <w:tcPr>
            <w:tcW w:w="1166" w:type="pct"/>
            <w:tcMar>
              <w:top w:w="0" w:type="dxa"/>
              <w:left w:w="108" w:type="dxa"/>
              <w:bottom w:w="0" w:type="dxa"/>
              <w:right w:w="108" w:type="dxa"/>
            </w:tcMar>
            <w:vAlign w:val="center"/>
          </w:tcPr>
          <w:p w14:paraId="36454C5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4.5000%</w:t>
            </w:r>
          </w:p>
        </w:tc>
      </w:tr>
      <w:tr w:rsidR="00F72092" w:rsidRPr="000D1143" w14:paraId="08E89AB5" w14:textId="77777777" w:rsidTr="00217B21">
        <w:trPr>
          <w:trHeight w:val="397"/>
          <w:jc w:val="center"/>
        </w:trPr>
        <w:tc>
          <w:tcPr>
            <w:tcW w:w="538" w:type="pct"/>
            <w:tcMar>
              <w:top w:w="0" w:type="dxa"/>
              <w:left w:w="108" w:type="dxa"/>
              <w:bottom w:w="0" w:type="dxa"/>
              <w:right w:w="108" w:type="dxa"/>
            </w:tcMar>
            <w:vAlign w:val="center"/>
          </w:tcPr>
          <w:p w14:paraId="5EA37FB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1488" w:type="pct"/>
            <w:tcMar>
              <w:top w:w="0" w:type="dxa"/>
              <w:left w:w="108" w:type="dxa"/>
              <w:bottom w:w="0" w:type="dxa"/>
              <w:right w:w="108" w:type="dxa"/>
            </w:tcMar>
            <w:vAlign w:val="center"/>
          </w:tcPr>
          <w:p w14:paraId="4168092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807" w:type="pct"/>
            <w:tcMar>
              <w:top w:w="0" w:type="dxa"/>
              <w:left w:w="108" w:type="dxa"/>
              <w:bottom w:w="0" w:type="dxa"/>
              <w:right w:w="108" w:type="dxa"/>
            </w:tcMar>
            <w:vAlign w:val="center"/>
          </w:tcPr>
          <w:p w14:paraId="4F338C9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4.6742</w:t>
            </w:r>
          </w:p>
        </w:tc>
        <w:tc>
          <w:tcPr>
            <w:tcW w:w="1166" w:type="pct"/>
            <w:tcMar>
              <w:top w:w="0" w:type="dxa"/>
              <w:left w:w="108" w:type="dxa"/>
              <w:bottom w:w="0" w:type="dxa"/>
              <w:right w:w="108" w:type="dxa"/>
            </w:tcMar>
            <w:vAlign w:val="center"/>
          </w:tcPr>
          <w:p w14:paraId="07A611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23.8251%</w:t>
            </w:r>
          </w:p>
        </w:tc>
      </w:tr>
      <w:tr w:rsidR="00F72092" w:rsidRPr="000D1143" w14:paraId="5A7F9F81" w14:textId="77777777" w:rsidTr="00217B21">
        <w:trPr>
          <w:trHeight w:val="397"/>
          <w:jc w:val="center"/>
        </w:trPr>
        <w:tc>
          <w:tcPr>
            <w:tcW w:w="538" w:type="pct"/>
            <w:tcMar>
              <w:top w:w="0" w:type="dxa"/>
              <w:left w:w="108" w:type="dxa"/>
              <w:bottom w:w="0" w:type="dxa"/>
              <w:right w:w="108" w:type="dxa"/>
            </w:tcMar>
            <w:vAlign w:val="center"/>
          </w:tcPr>
          <w:p w14:paraId="5E83BE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1488" w:type="pct"/>
            <w:tcMar>
              <w:top w:w="0" w:type="dxa"/>
              <w:left w:w="108" w:type="dxa"/>
              <w:bottom w:w="0" w:type="dxa"/>
              <w:right w:w="108" w:type="dxa"/>
            </w:tcMar>
            <w:vAlign w:val="center"/>
          </w:tcPr>
          <w:p w14:paraId="7F3825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807" w:type="pct"/>
            <w:tcMar>
              <w:top w:w="0" w:type="dxa"/>
              <w:left w:w="108" w:type="dxa"/>
              <w:bottom w:w="0" w:type="dxa"/>
              <w:right w:w="108" w:type="dxa"/>
            </w:tcMar>
            <w:vAlign w:val="center"/>
          </w:tcPr>
          <w:p w14:paraId="27FDFA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0.7505</w:t>
            </w:r>
          </w:p>
        </w:tc>
        <w:tc>
          <w:tcPr>
            <w:tcW w:w="1166" w:type="pct"/>
            <w:tcMar>
              <w:top w:w="0" w:type="dxa"/>
              <w:left w:w="108" w:type="dxa"/>
              <w:bottom w:w="0" w:type="dxa"/>
              <w:right w:w="108" w:type="dxa"/>
            </w:tcMar>
            <w:vAlign w:val="center"/>
          </w:tcPr>
          <w:p w14:paraId="5587EC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3.8251%</w:t>
            </w:r>
          </w:p>
        </w:tc>
      </w:tr>
      <w:tr w:rsidR="00F72092" w:rsidRPr="000D1143" w14:paraId="0D1103EF" w14:textId="77777777" w:rsidTr="00217B21">
        <w:trPr>
          <w:trHeight w:val="397"/>
          <w:jc w:val="center"/>
        </w:trPr>
        <w:tc>
          <w:tcPr>
            <w:tcW w:w="2026" w:type="pct"/>
            <w:gridSpan w:val="2"/>
            <w:tcMar>
              <w:top w:w="0" w:type="dxa"/>
              <w:left w:w="108" w:type="dxa"/>
              <w:bottom w:w="0" w:type="dxa"/>
              <w:right w:w="108" w:type="dxa"/>
            </w:tcMar>
            <w:vAlign w:val="center"/>
          </w:tcPr>
          <w:p w14:paraId="6D16F78B"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807" w:type="pct"/>
            <w:tcMar>
              <w:top w:w="0" w:type="dxa"/>
              <w:left w:w="108" w:type="dxa"/>
              <w:bottom w:w="0" w:type="dxa"/>
              <w:right w:w="108" w:type="dxa"/>
            </w:tcMar>
            <w:vAlign w:val="center"/>
          </w:tcPr>
          <w:p w14:paraId="25238DFA"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19.6188</w:t>
            </w:r>
          </w:p>
        </w:tc>
        <w:tc>
          <w:tcPr>
            <w:tcW w:w="1166" w:type="pct"/>
            <w:tcMar>
              <w:top w:w="0" w:type="dxa"/>
              <w:left w:w="108" w:type="dxa"/>
              <w:bottom w:w="0" w:type="dxa"/>
              <w:right w:w="108" w:type="dxa"/>
            </w:tcMar>
            <w:vAlign w:val="center"/>
          </w:tcPr>
          <w:p w14:paraId="600A7AAC"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bookmarkEnd w:id="167"/>
    <w:p w14:paraId="60D0AD6E" w14:textId="77777777" w:rsidR="00F72092" w:rsidRPr="000D1143" w:rsidRDefault="00F72092" w:rsidP="00217B21">
      <w:pPr>
        <w:pStyle w:val="004"/>
        <w:spacing w:before="120" w:after="120"/>
        <w:ind w:firstLine="482"/>
      </w:pPr>
      <w:r w:rsidRPr="000D1143">
        <w:t>11</w:t>
      </w:r>
      <w:r w:rsidRPr="000D1143">
        <w:t>、</w:t>
      </w:r>
      <w:r w:rsidRPr="000D1143">
        <w:t>2018</w:t>
      </w:r>
      <w:r w:rsidRPr="000D1143">
        <w:t>年</w:t>
      </w:r>
      <w:r w:rsidRPr="000D1143">
        <w:t>6</w:t>
      </w:r>
      <w:r w:rsidRPr="000D1143">
        <w:t>月，乐摇摇第六次增资</w:t>
      </w:r>
    </w:p>
    <w:p w14:paraId="409A4B59" w14:textId="77777777" w:rsidR="00F72092" w:rsidRPr="000D1143" w:rsidRDefault="00F72092" w:rsidP="00F72092">
      <w:pPr>
        <w:spacing w:before="120" w:afterLines="0" w:after="0"/>
        <w:ind w:firstLine="480"/>
      </w:pPr>
      <w:r w:rsidRPr="000D1143">
        <w:t>2018</w:t>
      </w:r>
      <w:r w:rsidRPr="000D1143">
        <w:t>年</w:t>
      </w:r>
      <w:r w:rsidRPr="000D1143">
        <w:t>3</w:t>
      </w:r>
      <w:r w:rsidRPr="000D1143">
        <w:t>月</w:t>
      </w:r>
      <w:r w:rsidRPr="000D1143">
        <w:t>21</w:t>
      </w:r>
      <w:r w:rsidRPr="000D1143">
        <w:t>日，</w:t>
      </w:r>
      <w:r w:rsidRPr="000D1143">
        <w:rPr>
          <w:rFonts w:hint="eastAsia"/>
        </w:rPr>
        <w:t>苏州市德同合心</w:t>
      </w:r>
      <w:r w:rsidRPr="000D1143">
        <w:t>、上海德盾、深圳市前海千意智合三期与乐摇摇及陈耿豪、徐德强、乐摇、乐熙熙、蜜芽宝贝、广发信德科文、珠海康远、南通成为常青、乐哈哈签订《增资协议》，约定苏州市德同合心、上海德盾、深圳市前海千意智合三期向乐摇摇增资</w:t>
      </w:r>
      <w:r w:rsidRPr="000D1143">
        <w:t>24,523</w:t>
      </w:r>
      <w:r w:rsidRPr="000D1143">
        <w:t>元注册资本，占乐摇摇增资后总注册资本的</w:t>
      </w:r>
      <w:r w:rsidRPr="000D1143">
        <w:t>11.1109%</w:t>
      </w:r>
      <w:r w:rsidRPr="000D1143">
        <w:t>，其中苏州市德同合心以人民币</w:t>
      </w:r>
      <w:r w:rsidRPr="000D1143">
        <w:t>2,985.00</w:t>
      </w:r>
      <w:r w:rsidRPr="000D1143">
        <w:t>万元认购乐摇摇新增注册资本</w:t>
      </w:r>
      <w:r w:rsidRPr="000D1143">
        <w:t>14,641</w:t>
      </w:r>
      <w:r w:rsidRPr="000D1143">
        <w:t>元，占乐摇摇增资后注册资本的</w:t>
      </w:r>
      <w:r w:rsidRPr="000D1143">
        <w:t>6.6333%</w:t>
      </w:r>
      <w:r w:rsidRPr="000D1143">
        <w:t>，剩余</w:t>
      </w:r>
      <w:r w:rsidRPr="000D1143">
        <w:t>2,983.5359</w:t>
      </w:r>
      <w:r w:rsidRPr="000D1143">
        <w:t>万元计入资本公积；上海德盾以人民币</w:t>
      </w:r>
      <w:r w:rsidRPr="000D1143">
        <w:t>15.00</w:t>
      </w:r>
      <w:r w:rsidRPr="000D1143">
        <w:t>万元认购乐摇摇新增注册资本</w:t>
      </w:r>
      <w:r w:rsidRPr="000D1143">
        <w:t>73</w:t>
      </w:r>
      <w:r w:rsidRPr="000D1143">
        <w:t>元，占增资后乐摇摇注册资本的</w:t>
      </w:r>
      <w:r w:rsidRPr="000D1143">
        <w:t>0.0333%</w:t>
      </w:r>
      <w:r w:rsidRPr="000D1143">
        <w:t>，剩余</w:t>
      </w:r>
      <w:r w:rsidRPr="000D1143">
        <w:t>14.9927</w:t>
      </w:r>
      <w:r w:rsidRPr="000D1143">
        <w:t>万元计入资本公积；深</w:t>
      </w:r>
      <w:r w:rsidRPr="000D1143">
        <w:lastRenderedPageBreak/>
        <w:t>圳市前海千意智合三期以人民币</w:t>
      </w:r>
      <w:r w:rsidRPr="000D1143">
        <w:t>2,000.00</w:t>
      </w:r>
      <w:r w:rsidRPr="000D1143">
        <w:t>万元认购乐摇摇新增注册资本</w:t>
      </w:r>
      <w:r w:rsidRPr="000D1143">
        <w:t>9,809</w:t>
      </w:r>
      <w:r w:rsidRPr="000D1143">
        <w:t>元，占增资后乐摇摇注册资本的</w:t>
      </w:r>
      <w:r w:rsidRPr="000D1143">
        <w:t>4.4443%</w:t>
      </w:r>
      <w:r w:rsidRPr="000D1143">
        <w:t>，剩余</w:t>
      </w:r>
      <w:r w:rsidRPr="000D1143">
        <w:t>1,999.0191</w:t>
      </w:r>
      <w:r w:rsidRPr="000D1143">
        <w:t>万元计入资本公积。</w:t>
      </w:r>
    </w:p>
    <w:p w14:paraId="7A496EDE" w14:textId="77777777" w:rsidR="00F72092" w:rsidRPr="000D1143" w:rsidRDefault="00F72092" w:rsidP="00F72092">
      <w:pPr>
        <w:spacing w:before="120" w:afterLines="0" w:after="0"/>
        <w:ind w:firstLine="480"/>
      </w:pPr>
      <w:r w:rsidRPr="000D1143">
        <w:t>2018</w:t>
      </w:r>
      <w:r w:rsidRPr="000D1143">
        <w:t>年</w:t>
      </w:r>
      <w:r w:rsidRPr="000D1143">
        <w:t>6</w:t>
      </w:r>
      <w:r w:rsidRPr="000D1143">
        <w:t>月</w:t>
      </w:r>
      <w:r w:rsidRPr="000D1143">
        <w:t>5</w:t>
      </w:r>
      <w:r w:rsidRPr="000D1143">
        <w:t>日，乐摇摇股东会作出决议，同意上述增资事宜，并修改乐摇摇章程。</w:t>
      </w:r>
    </w:p>
    <w:p w14:paraId="6E2F3D2C" w14:textId="77777777" w:rsidR="00F72092" w:rsidRPr="000D1143" w:rsidRDefault="00F72092" w:rsidP="00F72092">
      <w:pPr>
        <w:spacing w:before="120" w:afterLines="0" w:after="0"/>
        <w:ind w:firstLine="480"/>
      </w:pPr>
      <w:r w:rsidRPr="000D1143">
        <w:rPr>
          <w:kern w:val="0"/>
        </w:rPr>
        <w:t>2018</w:t>
      </w:r>
      <w:r w:rsidRPr="000D1143">
        <w:rPr>
          <w:kern w:val="0"/>
        </w:rPr>
        <w:t>年</w:t>
      </w:r>
      <w:r w:rsidRPr="000D1143">
        <w:rPr>
          <w:kern w:val="0"/>
        </w:rPr>
        <w:t>6</w:t>
      </w:r>
      <w:r w:rsidRPr="000D1143">
        <w:rPr>
          <w:kern w:val="0"/>
        </w:rPr>
        <w:t>月</w:t>
      </w:r>
      <w:r w:rsidRPr="000D1143">
        <w:rPr>
          <w:kern w:val="0"/>
        </w:rPr>
        <w:t>7</w:t>
      </w:r>
      <w:r w:rsidRPr="000D1143">
        <w:rPr>
          <w:kern w:val="0"/>
        </w:rPr>
        <w:t>日，乐摇摇就本次增资</w:t>
      </w:r>
      <w:r w:rsidRPr="000D1143">
        <w:rPr>
          <w:snapToGrid w:val="0"/>
          <w:kern w:val="0"/>
        </w:rPr>
        <w:t>事宜</w:t>
      </w:r>
      <w:r w:rsidRPr="000D1143">
        <w:rPr>
          <w:kern w:val="0"/>
        </w:rPr>
        <w:t>在深圳市市场监督管理局完成工商变更登记。</w:t>
      </w:r>
    </w:p>
    <w:p w14:paraId="254AAB03" w14:textId="77777777" w:rsidR="00F72092" w:rsidRPr="000D1143" w:rsidRDefault="00F72092" w:rsidP="00F72092">
      <w:pPr>
        <w:spacing w:before="120" w:afterLines="0" w:after="0"/>
        <w:ind w:firstLine="480"/>
      </w:pPr>
      <w:r w:rsidRPr="000D1143">
        <w:t>本次变更完成后，乐摇摇的股权结构如下：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2538"/>
        <w:gridCol w:w="3081"/>
        <w:gridCol w:w="1988"/>
      </w:tblGrid>
      <w:tr w:rsidR="00F72092" w:rsidRPr="000D1143" w14:paraId="18738982" w14:textId="77777777" w:rsidTr="00217B21">
        <w:trPr>
          <w:trHeight w:val="397"/>
          <w:jc w:val="center"/>
        </w:trPr>
        <w:tc>
          <w:tcPr>
            <w:tcW w:w="538" w:type="pct"/>
            <w:shd w:val="clear" w:color="auto" w:fill="FFFFFF" w:themeFill="background1"/>
            <w:tcMar>
              <w:top w:w="0" w:type="dxa"/>
              <w:left w:w="108" w:type="dxa"/>
              <w:bottom w:w="0" w:type="dxa"/>
              <w:right w:w="108" w:type="dxa"/>
            </w:tcMar>
            <w:vAlign w:val="center"/>
          </w:tcPr>
          <w:p w14:paraId="3C8F4677"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1488" w:type="pct"/>
            <w:shd w:val="clear" w:color="auto" w:fill="FFFFFF" w:themeFill="background1"/>
            <w:tcMar>
              <w:top w:w="0" w:type="dxa"/>
              <w:left w:w="108" w:type="dxa"/>
              <w:bottom w:w="0" w:type="dxa"/>
              <w:right w:w="108" w:type="dxa"/>
            </w:tcMar>
            <w:vAlign w:val="center"/>
          </w:tcPr>
          <w:p w14:paraId="5F8F1BCB"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3079" w:type="dxa"/>
            <w:shd w:val="clear" w:color="auto" w:fill="FFFFFF" w:themeFill="background1"/>
            <w:tcMar>
              <w:top w:w="0" w:type="dxa"/>
              <w:left w:w="108" w:type="dxa"/>
              <w:bottom w:w="0" w:type="dxa"/>
              <w:right w:w="108" w:type="dxa"/>
            </w:tcMar>
            <w:vAlign w:val="center"/>
          </w:tcPr>
          <w:p w14:paraId="102A2F6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987" w:type="dxa"/>
            <w:shd w:val="clear" w:color="auto" w:fill="FFFFFF" w:themeFill="background1"/>
            <w:tcMar>
              <w:top w:w="0" w:type="dxa"/>
              <w:left w:w="108" w:type="dxa"/>
              <w:bottom w:w="0" w:type="dxa"/>
              <w:right w:w="108" w:type="dxa"/>
            </w:tcMar>
            <w:vAlign w:val="center"/>
          </w:tcPr>
          <w:p w14:paraId="3D69A1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72A9FA2E" w14:textId="77777777" w:rsidTr="00217B21">
        <w:trPr>
          <w:trHeight w:val="397"/>
          <w:jc w:val="center"/>
        </w:trPr>
        <w:tc>
          <w:tcPr>
            <w:tcW w:w="538" w:type="pct"/>
            <w:tcMar>
              <w:top w:w="0" w:type="dxa"/>
              <w:left w:w="108" w:type="dxa"/>
              <w:bottom w:w="0" w:type="dxa"/>
              <w:right w:w="108" w:type="dxa"/>
            </w:tcMar>
            <w:vAlign w:val="center"/>
          </w:tcPr>
          <w:p w14:paraId="236EFB1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tcMar>
              <w:top w:w="0" w:type="dxa"/>
              <w:left w:w="108" w:type="dxa"/>
              <w:bottom w:w="0" w:type="dxa"/>
              <w:right w:w="108" w:type="dxa"/>
            </w:tcMar>
            <w:vAlign w:val="center"/>
          </w:tcPr>
          <w:p w14:paraId="73A4A54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07" w:type="pct"/>
            <w:tcMar>
              <w:top w:w="0" w:type="dxa"/>
              <w:left w:w="108" w:type="dxa"/>
              <w:bottom w:w="0" w:type="dxa"/>
              <w:right w:w="108" w:type="dxa"/>
            </w:tcMar>
            <w:vAlign w:val="center"/>
          </w:tcPr>
          <w:p w14:paraId="0E64BC6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5.5000</w:t>
            </w:r>
          </w:p>
        </w:tc>
        <w:tc>
          <w:tcPr>
            <w:tcW w:w="1166" w:type="pct"/>
            <w:tcMar>
              <w:top w:w="0" w:type="dxa"/>
              <w:left w:w="108" w:type="dxa"/>
              <w:bottom w:w="0" w:type="dxa"/>
              <w:right w:w="108" w:type="dxa"/>
            </w:tcMar>
            <w:vAlign w:val="center"/>
          </w:tcPr>
          <w:p w14:paraId="499BA23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24.9195%</w:t>
            </w:r>
          </w:p>
        </w:tc>
      </w:tr>
      <w:tr w:rsidR="00F72092" w:rsidRPr="000D1143" w14:paraId="7F4FE098" w14:textId="77777777" w:rsidTr="00217B21">
        <w:trPr>
          <w:trHeight w:val="397"/>
          <w:jc w:val="center"/>
        </w:trPr>
        <w:tc>
          <w:tcPr>
            <w:tcW w:w="538" w:type="pct"/>
            <w:tcMar>
              <w:top w:w="0" w:type="dxa"/>
              <w:left w:w="108" w:type="dxa"/>
              <w:bottom w:w="0" w:type="dxa"/>
              <w:right w:w="108" w:type="dxa"/>
            </w:tcMar>
            <w:vAlign w:val="center"/>
          </w:tcPr>
          <w:p w14:paraId="7DEFA26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8" w:type="pct"/>
            <w:tcMar>
              <w:top w:w="0" w:type="dxa"/>
              <w:left w:w="108" w:type="dxa"/>
              <w:bottom w:w="0" w:type="dxa"/>
              <w:right w:w="108" w:type="dxa"/>
            </w:tcMar>
            <w:vAlign w:val="center"/>
          </w:tcPr>
          <w:p w14:paraId="6D356430"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807" w:type="pct"/>
            <w:tcMar>
              <w:top w:w="0" w:type="dxa"/>
              <w:left w:w="108" w:type="dxa"/>
              <w:bottom w:w="0" w:type="dxa"/>
              <w:right w:w="108" w:type="dxa"/>
            </w:tcMar>
            <w:vAlign w:val="center"/>
          </w:tcPr>
          <w:p w14:paraId="3451768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1.9991</w:t>
            </w:r>
          </w:p>
        </w:tc>
        <w:tc>
          <w:tcPr>
            <w:tcW w:w="1166" w:type="pct"/>
            <w:tcMar>
              <w:top w:w="0" w:type="dxa"/>
              <w:left w:w="108" w:type="dxa"/>
              <w:bottom w:w="0" w:type="dxa"/>
              <w:right w:w="108" w:type="dxa"/>
            </w:tcMar>
            <w:vAlign w:val="center"/>
          </w:tcPr>
          <w:p w14:paraId="343C107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9.0575%</w:t>
            </w:r>
          </w:p>
        </w:tc>
      </w:tr>
      <w:tr w:rsidR="00F72092" w:rsidRPr="000D1143" w14:paraId="26E05DC0" w14:textId="77777777" w:rsidTr="00217B21">
        <w:trPr>
          <w:trHeight w:val="397"/>
          <w:jc w:val="center"/>
        </w:trPr>
        <w:tc>
          <w:tcPr>
            <w:tcW w:w="538" w:type="pct"/>
            <w:tcMar>
              <w:top w:w="0" w:type="dxa"/>
              <w:left w:w="108" w:type="dxa"/>
              <w:bottom w:w="0" w:type="dxa"/>
              <w:right w:w="108" w:type="dxa"/>
            </w:tcMar>
            <w:vAlign w:val="center"/>
          </w:tcPr>
          <w:p w14:paraId="366818B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8" w:type="pct"/>
            <w:tcMar>
              <w:top w:w="0" w:type="dxa"/>
              <w:left w:w="108" w:type="dxa"/>
              <w:bottom w:w="0" w:type="dxa"/>
              <w:right w:w="108" w:type="dxa"/>
            </w:tcMar>
            <w:vAlign w:val="center"/>
          </w:tcPr>
          <w:p w14:paraId="5289C554"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7" w:type="pct"/>
            <w:tcMar>
              <w:top w:w="0" w:type="dxa"/>
              <w:left w:w="108" w:type="dxa"/>
              <w:bottom w:w="0" w:type="dxa"/>
              <w:right w:w="108" w:type="dxa"/>
            </w:tcMar>
            <w:vAlign w:val="center"/>
          </w:tcPr>
          <w:p w14:paraId="0A6409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2.1051</w:t>
            </w:r>
          </w:p>
        </w:tc>
        <w:tc>
          <w:tcPr>
            <w:tcW w:w="1166" w:type="pct"/>
            <w:tcMar>
              <w:top w:w="0" w:type="dxa"/>
              <w:left w:w="108" w:type="dxa"/>
              <w:bottom w:w="0" w:type="dxa"/>
              <w:right w:w="108" w:type="dxa"/>
            </w:tcMar>
            <w:vAlign w:val="center"/>
          </w:tcPr>
          <w:p w14:paraId="3ADF62D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9.5378%</w:t>
            </w:r>
          </w:p>
        </w:tc>
      </w:tr>
      <w:tr w:rsidR="00F72092" w:rsidRPr="000D1143" w14:paraId="091A0D08" w14:textId="77777777" w:rsidTr="00217B21">
        <w:trPr>
          <w:trHeight w:val="397"/>
          <w:jc w:val="center"/>
        </w:trPr>
        <w:tc>
          <w:tcPr>
            <w:tcW w:w="538" w:type="pct"/>
            <w:tcMar>
              <w:top w:w="0" w:type="dxa"/>
              <w:left w:w="108" w:type="dxa"/>
              <w:bottom w:w="0" w:type="dxa"/>
              <w:right w:w="108" w:type="dxa"/>
            </w:tcMar>
            <w:vAlign w:val="center"/>
          </w:tcPr>
          <w:p w14:paraId="087961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tcMar>
              <w:top w:w="0" w:type="dxa"/>
              <w:left w:w="108" w:type="dxa"/>
              <w:bottom w:w="0" w:type="dxa"/>
              <w:right w:w="108" w:type="dxa"/>
            </w:tcMar>
            <w:vAlign w:val="center"/>
          </w:tcPr>
          <w:p w14:paraId="33A5C66D"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7" w:type="pct"/>
            <w:tcMar>
              <w:top w:w="0" w:type="dxa"/>
              <w:left w:w="108" w:type="dxa"/>
              <w:bottom w:w="0" w:type="dxa"/>
              <w:right w:w="108" w:type="dxa"/>
            </w:tcMar>
            <w:vAlign w:val="center"/>
          </w:tcPr>
          <w:p w14:paraId="79BA187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0.3523</w:t>
            </w:r>
          </w:p>
        </w:tc>
        <w:tc>
          <w:tcPr>
            <w:tcW w:w="1166" w:type="pct"/>
            <w:tcMar>
              <w:top w:w="0" w:type="dxa"/>
              <w:left w:w="108" w:type="dxa"/>
              <w:bottom w:w="0" w:type="dxa"/>
              <w:right w:w="108" w:type="dxa"/>
            </w:tcMar>
            <w:vAlign w:val="center"/>
          </w:tcPr>
          <w:p w14:paraId="734A6BE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1.5962%</w:t>
            </w:r>
          </w:p>
        </w:tc>
      </w:tr>
      <w:tr w:rsidR="00F72092" w:rsidRPr="000D1143" w14:paraId="19E06A0A" w14:textId="77777777" w:rsidTr="00217B21">
        <w:trPr>
          <w:trHeight w:val="397"/>
          <w:jc w:val="center"/>
        </w:trPr>
        <w:tc>
          <w:tcPr>
            <w:tcW w:w="538" w:type="pct"/>
            <w:tcMar>
              <w:top w:w="0" w:type="dxa"/>
              <w:left w:w="108" w:type="dxa"/>
              <w:bottom w:w="0" w:type="dxa"/>
              <w:right w:w="108" w:type="dxa"/>
            </w:tcMar>
            <w:vAlign w:val="center"/>
          </w:tcPr>
          <w:p w14:paraId="4772A17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tcMar>
              <w:top w:w="0" w:type="dxa"/>
              <w:left w:w="108" w:type="dxa"/>
              <w:bottom w:w="0" w:type="dxa"/>
              <w:right w:w="108" w:type="dxa"/>
            </w:tcMar>
            <w:vAlign w:val="center"/>
          </w:tcPr>
          <w:p w14:paraId="13A9C0A8"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1807" w:type="pct"/>
            <w:tcMar>
              <w:top w:w="0" w:type="dxa"/>
              <w:left w:w="108" w:type="dxa"/>
              <w:bottom w:w="0" w:type="dxa"/>
              <w:right w:w="108" w:type="dxa"/>
            </w:tcMar>
            <w:vAlign w:val="center"/>
          </w:tcPr>
          <w:p w14:paraId="72509FC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3.2676</w:t>
            </w:r>
          </w:p>
        </w:tc>
        <w:tc>
          <w:tcPr>
            <w:tcW w:w="1166" w:type="pct"/>
            <w:tcMar>
              <w:top w:w="0" w:type="dxa"/>
              <w:left w:w="108" w:type="dxa"/>
              <w:bottom w:w="0" w:type="dxa"/>
              <w:right w:w="108" w:type="dxa"/>
            </w:tcMar>
            <w:vAlign w:val="center"/>
          </w:tcPr>
          <w:p w14:paraId="1A0DAE3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14.8049%</w:t>
            </w:r>
          </w:p>
        </w:tc>
      </w:tr>
      <w:tr w:rsidR="00F72092" w:rsidRPr="000D1143" w14:paraId="4078B4D7" w14:textId="77777777" w:rsidTr="00217B21">
        <w:trPr>
          <w:trHeight w:val="397"/>
          <w:jc w:val="center"/>
        </w:trPr>
        <w:tc>
          <w:tcPr>
            <w:tcW w:w="538" w:type="pct"/>
            <w:tcMar>
              <w:top w:w="0" w:type="dxa"/>
              <w:left w:w="108" w:type="dxa"/>
              <w:bottom w:w="0" w:type="dxa"/>
              <w:right w:w="108" w:type="dxa"/>
            </w:tcMar>
            <w:vAlign w:val="center"/>
          </w:tcPr>
          <w:p w14:paraId="5150CC1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88" w:type="pct"/>
            <w:tcMar>
              <w:top w:w="0" w:type="dxa"/>
              <w:left w:w="108" w:type="dxa"/>
              <w:bottom w:w="0" w:type="dxa"/>
              <w:right w:w="108" w:type="dxa"/>
            </w:tcMar>
            <w:vAlign w:val="center"/>
          </w:tcPr>
          <w:p w14:paraId="23B33D25"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珠海康远</w:t>
            </w:r>
          </w:p>
        </w:tc>
        <w:tc>
          <w:tcPr>
            <w:tcW w:w="1807" w:type="pct"/>
            <w:tcMar>
              <w:top w:w="0" w:type="dxa"/>
              <w:left w:w="108" w:type="dxa"/>
              <w:bottom w:w="0" w:type="dxa"/>
              <w:right w:w="108" w:type="dxa"/>
            </w:tcMar>
            <w:vAlign w:val="center"/>
          </w:tcPr>
          <w:p w14:paraId="2E3D68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0.0872</w:t>
            </w:r>
          </w:p>
        </w:tc>
        <w:tc>
          <w:tcPr>
            <w:tcW w:w="1166" w:type="pct"/>
            <w:tcMar>
              <w:top w:w="0" w:type="dxa"/>
              <w:left w:w="108" w:type="dxa"/>
              <w:bottom w:w="0" w:type="dxa"/>
              <w:right w:w="108" w:type="dxa"/>
            </w:tcMar>
            <w:vAlign w:val="center"/>
          </w:tcPr>
          <w:p w14:paraId="04D6D3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0.3951%</w:t>
            </w:r>
          </w:p>
        </w:tc>
      </w:tr>
      <w:tr w:rsidR="00F72092" w:rsidRPr="000D1143" w14:paraId="27D99973" w14:textId="77777777" w:rsidTr="00217B21">
        <w:trPr>
          <w:trHeight w:val="397"/>
          <w:jc w:val="center"/>
        </w:trPr>
        <w:tc>
          <w:tcPr>
            <w:tcW w:w="538" w:type="pct"/>
            <w:tcMar>
              <w:top w:w="0" w:type="dxa"/>
              <w:left w:w="108" w:type="dxa"/>
              <w:bottom w:w="0" w:type="dxa"/>
              <w:right w:w="108" w:type="dxa"/>
            </w:tcMar>
            <w:vAlign w:val="center"/>
          </w:tcPr>
          <w:p w14:paraId="71BE6C3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88" w:type="pct"/>
            <w:tcMar>
              <w:top w:w="0" w:type="dxa"/>
              <w:left w:w="108" w:type="dxa"/>
              <w:bottom w:w="0" w:type="dxa"/>
              <w:right w:w="108" w:type="dxa"/>
            </w:tcMar>
            <w:vAlign w:val="center"/>
          </w:tcPr>
          <w:p w14:paraId="3149E7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807" w:type="pct"/>
            <w:tcMar>
              <w:top w:w="0" w:type="dxa"/>
              <w:left w:w="108" w:type="dxa"/>
              <w:bottom w:w="0" w:type="dxa"/>
              <w:right w:w="108" w:type="dxa"/>
            </w:tcMar>
            <w:vAlign w:val="center"/>
          </w:tcPr>
          <w:p w14:paraId="7B3F0C1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0.8828</w:t>
            </w:r>
          </w:p>
        </w:tc>
        <w:tc>
          <w:tcPr>
            <w:tcW w:w="1166" w:type="pct"/>
            <w:tcMar>
              <w:top w:w="0" w:type="dxa"/>
              <w:left w:w="108" w:type="dxa"/>
              <w:bottom w:w="0" w:type="dxa"/>
              <w:right w:w="108" w:type="dxa"/>
            </w:tcMar>
            <w:vAlign w:val="center"/>
          </w:tcPr>
          <w:p w14:paraId="3CBFDEF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3.9998%</w:t>
            </w:r>
          </w:p>
        </w:tc>
      </w:tr>
      <w:tr w:rsidR="00F72092" w:rsidRPr="000D1143" w14:paraId="123A62DB" w14:textId="77777777" w:rsidTr="00217B21">
        <w:trPr>
          <w:trHeight w:val="397"/>
          <w:jc w:val="center"/>
        </w:trPr>
        <w:tc>
          <w:tcPr>
            <w:tcW w:w="538" w:type="pct"/>
            <w:tcMar>
              <w:top w:w="0" w:type="dxa"/>
              <w:left w:w="108" w:type="dxa"/>
              <w:bottom w:w="0" w:type="dxa"/>
              <w:right w:w="108" w:type="dxa"/>
            </w:tcMar>
            <w:vAlign w:val="center"/>
          </w:tcPr>
          <w:p w14:paraId="61E0A3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1488" w:type="pct"/>
            <w:tcMar>
              <w:top w:w="0" w:type="dxa"/>
              <w:left w:w="108" w:type="dxa"/>
              <w:bottom w:w="0" w:type="dxa"/>
              <w:right w:w="108" w:type="dxa"/>
            </w:tcMar>
            <w:vAlign w:val="center"/>
          </w:tcPr>
          <w:p w14:paraId="01FE6C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807" w:type="pct"/>
            <w:tcMar>
              <w:top w:w="0" w:type="dxa"/>
              <w:left w:w="108" w:type="dxa"/>
              <w:bottom w:w="0" w:type="dxa"/>
              <w:right w:w="108" w:type="dxa"/>
            </w:tcMar>
            <w:vAlign w:val="center"/>
          </w:tcPr>
          <w:p w14:paraId="189858A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4.6742</w:t>
            </w:r>
          </w:p>
        </w:tc>
        <w:tc>
          <w:tcPr>
            <w:tcW w:w="1166" w:type="pct"/>
            <w:tcMar>
              <w:top w:w="0" w:type="dxa"/>
              <w:left w:w="108" w:type="dxa"/>
              <w:bottom w:w="0" w:type="dxa"/>
              <w:right w:w="108" w:type="dxa"/>
            </w:tcMar>
            <w:vAlign w:val="center"/>
          </w:tcPr>
          <w:p w14:paraId="278E1EA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21.1779%</w:t>
            </w:r>
          </w:p>
        </w:tc>
      </w:tr>
      <w:tr w:rsidR="00F72092" w:rsidRPr="000D1143" w14:paraId="32A199CB" w14:textId="77777777" w:rsidTr="00217B21">
        <w:trPr>
          <w:trHeight w:val="397"/>
          <w:jc w:val="center"/>
        </w:trPr>
        <w:tc>
          <w:tcPr>
            <w:tcW w:w="538" w:type="pct"/>
            <w:tcMar>
              <w:top w:w="0" w:type="dxa"/>
              <w:left w:w="108" w:type="dxa"/>
              <w:bottom w:w="0" w:type="dxa"/>
              <w:right w:w="108" w:type="dxa"/>
            </w:tcMar>
            <w:vAlign w:val="center"/>
          </w:tcPr>
          <w:p w14:paraId="64EF26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1488" w:type="pct"/>
            <w:tcMar>
              <w:top w:w="0" w:type="dxa"/>
              <w:left w:w="108" w:type="dxa"/>
              <w:bottom w:w="0" w:type="dxa"/>
              <w:right w:w="108" w:type="dxa"/>
            </w:tcMar>
            <w:vAlign w:val="center"/>
          </w:tcPr>
          <w:p w14:paraId="45B4405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807" w:type="pct"/>
            <w:tcMar>
              <w:top w:w="0" w:type="dxa"/>
              <w:left w:w="108" w:type="dxa"/>
              <w:bottom w:w="0" w:type="dxa"/>
              <w:right w:w="108" w:type="dxa"/>
            </w:tcMar>
            <w:vAlign w:val="center"/>
          </w:tcPr>
          <w:p w14:paraId="2F15FE7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0.7505</w:t>
            </w:r>
          </w:p>
        </w:tc>
        <w:tc>
          <w:tcPr>
            <w:tcW w:w="1166" w:type="pct"/>
            <w:tcMar>
              <w:top w:w="0" w:type="dxa"/>
              <w:left w:w="108" w:type="dxa"/>
              <w:bottom w:w="0" w:type="dxa"/>
              <w:right w:w="108" w:type="dxa"/>
            </w:tcMar>
            <w:vAlign w:val="center"/>
          </w:tcPr>
          <w:p w14:paraId="79CFC41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3.4004%</w:t>
            </w:r>
          </w:p>
        </w:tc>
      </w:tr>
      <w:tr w:rsidR="00F72092" w:rsidRPr="000D1143" w14:paraId="202485C6" w14:textId="77777777" w:rsidTr="00217B21">
        <w:trPr>
          <w:trHeight w:val="397"/>
          <w:jc w:val="center"/>
        </w:trPr>
        <w:tc>
          <w:tcPr>
            <w:tcW w:w="538" w:type="pct"/>
            <w:tcMar>
              <w:top w:w="0" w:type="dxa"/>
              <w:left w:w="108" w:type="dxa"/>
              <w:bottom w:w="0" w:type="dxa"/>
              <w:right w:w="108" w:type="dxa"/>
            </w:tcMar>
            <w:vAlign w:val="center"/>
          </w:tcPr>
          <w:p w14:paraId="7C95BD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1488" w:type="pct"/>
            <w:tcMar>
              <w:top w:w="0" w:type="dxa"/>
              <w:left w:w="108" w:type="dxa"/>
              <w:bottom w:w="0" w:type="dxa"/>
              <w:right w:w="108" w:type="dxa"/>
            </w:tcMar>
            <w:vAlign w:val="center"/>
          </w:tcPr>
          <w:p w14:paraId="1794305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807" w:type="pct"/>
            <w:tcMar>
              <w:top w:w="0" w:type="dxa"/>
              <w:left w:w="108" w:type="dxa"/>
              <w:bottom w:w="0" w:type="dxa"/>
              <w:right w:w="108" w:type="dxa"/>
            </w:tcMar>
            <w:vAlign w:val="center"/>
          </w:tcPr>
          <w:p w14:paraId="2B0F6D3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1.4641</w:t>
            </w:r>
          </w:p>
        </w:tc>
        <w:tc>
          <w:tcPr>
            <w:tcW w:w="1166" w:type="pct"/>
            <w:tcMar>
              <w:top w:w="0" w:type="dxa"/>
              <w:left w:w="108" w:type="dxa"/>
              <w:bottom w:w="0" w:type="dxa"/>
              <w:right w:w="108" w:type="dxa"/>
            </w:tcMar>
            <w:vAlign w:val="center"/>
          </w:tcPr>
          <w:p w14:paraId="09DDE19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6.6333%</w:t>
            </w:r>
          </w:p>
        </w:tc>
      </w:tr>
      <w:tr w:rsidR="00F72092" w:rsidRPr="000D1143" w14:paraId="75029161" w14:textId="77777777" w:rsidTr="00217B21">
        <w:trPr>
          <w:trHeight w:val="397"/>
          <w:jc w:val="center"/>
        </w:trPr>
        <w:tc>
          <w:tcPr>
            <w:tcW w:w="538" w:type="pct"/>
            <w:tcMar>
              <w:top w:w="0" w:type="dxa"/>
              <w:left w:w="108" w:type="dxa"/>
              <w:bottom w:w="0" w:type="dxa"/>
              <w:right w:w="108" w:type="dxa"/>
            </w:tcMar>
            <w:vAlign w:val="center"/>
          </w:tcPr>
          <w:p w14:paraId="342CB2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1488" w:type="pct"/>
            <w:tcMar>
              <w:top w:w="0" w:type="dxa"/>
              <w:left w:w="108" w:type="dxa"/>
              <w:bottom w:w="0" w:type="dxa"/>
              <w:right w:w="108" w:type="dxa"/>
            </w:tcMar>
            <w:vAlign w:val="center"/>
          </w:tcPr>
          <w:p w14:paraId="31CBB3B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807" w:type="pct"/>
            <w:tcMar>
              <w:top w:w="0" w:type="dxa"/>
              <w:left w:w="108" w:type="dxa"/>
              <w:bottom w:w="0" w:type="dxa"/>
              <w:right w:w="108" w:type="dxa"/>
            </w:tcMar>
            <w:vAlign w:val="center"/>
          </w:tcPr>
          <w:p w14:paraId="6EB9D55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0.0073</w:t>
            </w:r>
          </w:p>
        </w:tc>
        <w:tc>
          <w:tcPr>
            <w:tcW w:w="1166" w:type="pct"/>
            <w:tcMar>
              <w:top w:w="0" w:type="dxa"/>
              <w:left w:w="108" w:type="dxa"/>
              <w:bottom w:w="0" w:type="dxa"/>
              <w:right w:w="108" w:type="dxa"/>
            </w:tcMar>
            <w:vAlign w:val="center"/>
          </w:tcPr>
          <w:p w14:paraId="6A3B03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0.0333%</w:t>
            </w:r>
          </w:p>
        </w:tc>
      </w:tr>
      <w:tr w:rsidR="00F72092" w:rsidRPr="000D1143" w14:paraId="01BBEDEA" w14:textId="77777777" w:rsidTr="00217B21">
        <w:trPr>
          <w:trHeight w:val="397"/>
          <w:jc w:val="center"/>
        </w:trPr>
        <w:tc>
          <w:tcPr>
            <w:tcW w:w="538" w:type="pct"/>
            <w:tcMar>
              <w:top w:w="0" w:type="dxa"/>
              <w:left w:w="108" w:type="dxa"/>
              <w:bottom w:w="0" w:type="dxa"/>
              <w:right w:w="108" w:type="dxa"/>
            </w:tcMar>
            <w:vAlign w:val="center"/>
          </w:tcPr>
          <w:p w14:paraId="7E90197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1488" w:type="pct"/>
            <w:tcMar>
              <w:top w:w="0" w:type="dxa"/>
              <w:left w:w="108" w:type="dxa"/>
              <w:bottom w:w="0" w:type="dxa"/>
              <w:right w:w="108" w:type="dxa"/>
            </w:tcMar>
            <w:vAlign w:val="center"/>
          </w:tcPr>
          <w:p w14:paraId="792CF0C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807" w:type="pct"/>
            <w:tcMar>
              <w:top w:w="0" w:type="dxa"/>
              <w:left w:w="108" w:type="dxa"/>
              <w:bottom w:w="0" w:type="dxa"/>
              <w:right w:w="108" w:type="dxa"/>
            </w:tcMar>
            <w:vAlign w:val="center"/>
          </w:tcPr>
          <w:p w14:paraId="4C1DA4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0.9809</w:t>
            </w:r>
          </w:p>
        </w:tc>
        <w:tc>
          <w:tcPr>
            <w:tcW w:w="1166" w:type="pct"/>
            <w:tcMar>
              <w:top w:w="0" w:type="dxa"/>
              <w:left w:w="108" w:type="dxa"/>
              <w:bottom w:w="0" w:type="dxa"/>
              <w:right w:w="108" w:type="dxa"/>
            </w:tcMar>
            <w:vAlign w:val="center"/>
          </w:tcPr>
          <w:p w14:paraId="284F354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4.4443%</w:t>
            </w:r>
          </w:p>
        </w:tc>
      </w:tr>
      <w:tr w:rsidR="00F72092" w:rsidRPr="000D1143" w14:paraId="43737117" w14:textId="77777777" w:rsidTr="00217B21">
        <w:trPr>
          <w:trHeight w:val="397"/>
          <w:jc w:val="center"/>
        </w:trPr>
        <w:tc>
          <w:tcPr>
            <w:tcW w:w="2026" w:type="pct"/>
            <w:gridSpan w:val="2"/>
            <w:tcMar>
              <w:top w:w="0" w:type="dxa"/>
              <w:left w:w="108" w:type="dxa"/>
              <w:bottom w:w="0" w:type="dxa"/>
              <w:right w:w="108" w:type="dxa"/>
            </w:tcMar>
            <w:vAlign w:val="center"/>
          </w:tcPr>
          <w:p w14:paraId="21A2ECEC"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807" w:type="pct"/>
            <w:tcMar>
              <w:top w:w="0" w:type="dxa"/>
              <w:left w:w="108" w:type="dxa"/>
              <w:bottom w:w="0" w:type="dxa"/>
              <w:right w:w="108" w:type="dxa"/>
            </w:tcMar>
            <w:vAlign w:val="center"/>
          </w:tcPr>
          <w:p w14:paraId="0267D516"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22.0711</w:t>
            </w:r>
          </w:p>
        </w:tc>
        <w:tc>
          <w:tcPr>
            <w:tcW w:w="1166" w:type="pct"/>
            <w:tcMar>
              <w:top w:w="0" w:type="dxa"/>
              <w:left w:w="108" w:type="dxa"/>
              <w:bottom w:w="0" w:type="dxa"/>
              <w:right w:w="108" w:type="dxa"/>
            </w:tcMar>
            <w:vAlign w:val="center"/>
          </w:tcPr>
          <w:p w14:paraId="64664BB6"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3EC66662" w14:textId="77777777" w:rsidR="00F72092" w:rsidRPr="000D1143" w:rsidRDefault="00F72092" w:rsidP="00217B21">
      <w:pPr>
        <w:pStyle w:val="004"/>
        <w:spacing w:before="120" w:after="120"/>
        <w:ind w:firstLine="482"/>
      </w:pPr>
      <w:r w:rsidRPr="000D1143">
        <w:t>12</w:t>
      </w:r>
      <w:r w:rsidRPr="000D1143">
        <w:t>、</w:t>
      </w:r>
      <w:r w:rsidRPr="000D1143">
        <w:t>2018</w:t>
      </w:r>
      <w:r w:rsidRPr="000D1143">
        <w:t>年</w:t>
      </w:r>
      <w:r w:rsidRPr="000D1143">
        <w:t>9</w:t>
      </w:r>
      <w:r w:rsidRPr="000D1143">
        <w:t>月，</w:t>
      </w:r>
      <w:bookmarkStart w:id="168" w:name="_Hlk99788616"/>
      <w:r w:rsidRPr="000D1143">
        <w:t>乐摇摇第七次增资</w:t>
      </w:r>
      <w:bookmarkEnd w:id="168"/>
    </w:p>
    <w:p w14:paraId="5C528E13" w14:textId="77777777" w:rsidR="00F72092" w:rsidRPr="000D1143" w:rsidRDefault="00F72092" w:rsidP="00F72092">
      <w:pPr>
        <w:spacing w:before="120" w:afterLines="0" w:after="0"/>
        <w:ind w:firstLine="480"/>
      </w:pPr>
      <w:bookmarkStart w:id="169" w:name="_Hlk99750536"/>
      <w:r w:rsidRPr="000D1143">
        <w:t>2018</w:t>
      </w:r>
      <w:r w:rsidRPr="000D1143">
        <w:t>年</w:t>
      </w:r>
      <w:r w:rsidRPr="000D1143">
        <w:t>9</w:t>
      </w:r>
      <w:r w:rsidRPr="000D1143">
        <w:t>月</w:t>
      </w:r>
      <w:r w:rsidRPr="000D1143">
        <w:t>10</w:t>
      </w:r>
      <w:r w:rsidRPr="000D1143">
        <w:t>日，乐摇摇股东会作出决议，同意乐摇摇注册资本由</w:t>
      </w:r>
      <w:r w:rsidRPr="000D1143">
        <w:t>22.07</w:t>
      </w:r>
      <w:r w:rsidRPr="000D1143">
        <w:t>万元变更为</w:t>
      </w:r>
      <w:r w:rsidRPr="000D1143">
        <w:t>100.00</w:t>
      </w:r>
      <w:r w:rsidRPr="000D1143">
        <w:t>万元，其中新增的</w:t>
      </w:r>
      <w:r w:rsidRPr="000D1143">
        <w:t>77.9289</w:t>
      </w:r>
      <w:r w:rsidRPr="000D1143">
        <w:t>万元人民币由乐摇摇资本公积转增，并就上述转增注册资本事项修改乐摇摇章程。</w:t>
      </w:r>
    </w:p>
    <w:bookmarkEnd w:id="169"/>
    <w:p w14:paraId="66214BE3" w14:textId="77777777" w:rsidR="00F72092" w:rsidRPr="000D1143" w:rsidRDefault="00F72092" w:rsidP="00F72092">
      <w:pPr>
        <w:spacing w:before="120" w:afterLines="0" w:after="0"/>
        <w:ind w:firstLine="480"/>
      </w:pPr>
      <w:r w:rsidRPr="000D1143">
        <w:t>2018</w:t>
      </w:r>
      <w:r w:rsidRPr="000D1143">
        <w:t>年</w:t>
      </w:r>
      <w:r w:rsidRPr="000D1143">
        <w:t>9</w:t>
      </w:r>
      <w:r w:rsidRPr="000D1143">
        <w:t>月</w:t>
      </w:r>
      <w:r w:rsidRPr="000D1143">
        <w:t>12</w:t>
      </w:r>
      <w:r w:rsidRPr="000D1143">
        <w:t>日，乐摇摇就本次</w:t>
      </w:r>
      <w:r w:rsidRPr="000D1143">
        <w:rPr>
          <w:snapToGrid w:val="0"/>
        </w:rPr>
        <w:t>增资事宜</w:t>
      </w:r>
      <w:r w:rsidRPr="000D1143">
        <w:t>在深圳市市场监督管理局完成工商变更登记并换发了新的营业执照。</w:t>
      </w:r>
    </w:p>
    <w:p w14:paraId="26692D44" w14:textId="77777777" w:rsidR="00F72092" w:rsidRPr="000D1143" w:rsidRDefault="00F72092" w:rsidP="00F72092">
      <w:pPr>
        <w:spacing w:before="120" w:afterLines="0" w:after="0"/>
        <w:ind w:firstLine="480"/>
      </w:pPr>
      <w:r w:rsidRPr="000D1143">
        <w:t>本次变更完成后，乐摇摇的股权结构如下：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01"/>
        <w:gridCol w:w="2540"/>
        <w:gridCol w:w="3084"/>
        <w:gridCol w:w="2000"/>
      </w:tblGrid>
      <w:tr w:rsidR="00F72092" w:rsidRPr="000D1143" w14:paraId="144B094A" w14:textId="77777777" w:rsidTr="00217B21">
        <w:trPr>
          <w:trHeight w:val="397"/>
          <w:jc w:val="center"/>
        </w:trPr>
        <w:tc>
          <w:tcPr>
            <w:tcW w:w="528" w:type="pct"/>
            <w:shd w:val="clear" w:color="auto" w:fill="FFFFFF" w:themeFill="background1"/>
            <w:tcMar>
              <w:top w:w="0" w:type="dxa"/>
              <w:left w:w="108" w:type="dxa"/>
              <w:bottom w:w="0" w:type="dxa"/>
              <w:right w:w="108" w:type="dxa"/>
            </w:tcMar>
            <w:vAlign w:val="center"/>
          </w:tcPr>
          <w:p w14:paraId="2BFA4F77" w14:textId="77777777" w:rsidR="00F72092" w:rsidRPr="000D1143" w:rsidRDefault="00F72092" w:rsidP="00F72092">
            <w:pPr>
              <w:keepNext/>
              <w:tabs>
                <w:tab w:val="left" w:pos="460"/>
                <w:tab w:val="left" w:pos="1035"/>
                <w:tab w:val="left" w:pos="1495"/>
              </w:tabs>
              <w:spacing w:beforeLines="0" w:before="0" w:afterLines="0" w:after="0" w:line="240" w:lineRule="auto"/>
              <w:ind w:firstLineChars="0" w:firstLine="0"/>
              <w:jc w:val="center"/>
              <w:rPr>
                <w:b/>
                <w:color w:val="0D0D0D"/>
                <w:sz w:val="21"/>
                <w:szCs w:val="21"/>
              </w:rPr>
            </w:pPr>
            <w:r w:rsidRPr="000D1143">
              <w:rPr>
                <w:b/>
                <w:color w:val="0D0D0D"/>
                <w:sz w:val="21"/>
                <w:szCs w:val="21"/>
              </w:rPr>
              <w:lastRenderedPageBreak/>
              <w:t>序号</w:t>
            </w:r>
          </w:p>
        </w:tc>
        <w:tc>
          <w:tcPr>
            <w:tcW w:w="1489" w:type="pct"/>
            <w:shd w:val="clear" w:color="auto" w:fill="FFFFFF" w:themeFill="background1"/>
            <w:tcMar>
              <w:top w:w="0" w:type="dxa"/>
              <w:left w:w="108" w:type="dxa"/>
              <w:bottom w:w="0" w:type="dxa"/>
              <w:right w:w="108" w:type="dxa"/>
            </w:tcMar>
            <w:vAlign w:val="center"/>
          </w:tcPr>
          <w:p w14:paraId="3CC73FD4" w14:textId="77777777" w:rsidR="00F72092" w:rsidRPr="000D1143" w:rsidRDefault="00F72092" w:rsidP="00F72092">
            <w:pPr>
              <w:keepNext/>
              <w:tabs>
                <w:tab w:val="left" w:pos="460"/>
                <w:tab w:val="left" w:pos="1035"/>
                <w:tab w:val="left" w:pos="1495"/>
              </w:tabs>
              <w:spacing w:beforeLines="0" w:before="0" w:afterLines="0" w:after="0" w:line="240" w:lineRule="auto"/>
              <w:ind w:firstLineChars="0" w:firstLine="0"/>
              <w:jc w:val="center"/>
              <w:rPr>
                <w:b/>
                <w:color w:val="0D0D0D"/>
                <w:sz w:val="21"/>
                <w:szCs w:val="21"/>
              </w:rPr>
            </w:pPr>
            <w:r w:rsidRPr="000D1143">
              <w:rPr>
                <w:b/>
                <w:sz w:val="21"/>
                <w:szCs w:val="21"/>
              </w:rPr>
              <w:t>股东姓名</w:t>
            </w:r>
            <w:r w:rsidRPr="000D1143">
              <w:rPr>
                <w:b/>
                <w:sz w:val="21"/>
                <w:szCs w:val="21"/>
              </w:rPr>
              <w:t>/</w:t>
            </w:r>
            <w:r w:rsidRPr="000D1143">
              <w:rPr>
                <w:b/>
                <w:sz w:val="21"/>
                <w:szCs w:val="21"/>
              </w:rPr>
              <w:t>名称</w:t>
            </w:r>
          </w:p>
        </w:tc>
        <w:tc>
          <w:tcPr>
            <w:tcW w:w="3026" w:type="dxa"/>
            <w:shd w:val="clear" w:color="auto" w:fill="FFFFFF" w:themeFill="background1"/>
            <w:tcMar>
              <w:top w:w="0" w:type="dxa"/>
              <w:left w:w="108" w:type="dxa"/>
              <w:bottom w:w="0" w:type="dxa"/>
              <w:right w:w="108" w:type="dxa"/>
            </w:tcMar>
            <w:vAlign w:val="center"/>
          </w:tcPr>
          <w:p w14:paraId="42E87950" w14:textId="77777777" w:rsidR="00F72092" w:rsidRPr="000D1143" w:rsidRDefault="00F72092" w:rsidP="00F72092">
            <w:pPr>
              <w:keepNext/>
              <w:spacing w:beforeLines="0" w:before="0" w:afterLines="0" w:after="0" w:line="240" w:lineRule="auto"/>
              <w:ind w:firstLineChars="0" w:firstLine="0"/>
              <w:jc w:val="center"/>
              <w:rPr>
                <w:b/>
                <w:color w:val="0D0D0D"/>
                <w:sz w:val="21"/>
                <w:szCs w:val="21"/>
              </w:rPr>
            </w:pPr>
            <w:r w:rsidRPr="000D1143">
              <w:rPr>
                <w:b/>
                <w:sz w:val="21"/>
                <w:szCs w:val="21"/>
              </w:rPr>
              <w:t>注册资本（万元）</w:t>
            </w:r>
          </w:p>
        </w:tc>
        <w:tc>
          <w:tcPr>
            <w:tcW w:w="1963" w:type="dxa"/>
            <w:shd w:val="clear" w:color="auto" w:fill="FFFFFF" w:themeFill="background1"/>
            <w:tcMar>
              <w:top w:w="0" w:type="dxa"/>
              <w:left w:w="108" w:type="dxa"/>
              <w:bottom w:w="0" w:type="dxa"/>
              <w:right w:w="108" w:type="dxa"/>
            </w:tcMar>
            <w:vAlign w:val="center"/>
          </w:tcPr>
          <w:p w14:paraId="6B82CEF9" w14:textId="77777777" w:rsidR="00F72092" w:rsidRPr="000D1143" w:rsidRDefault="00F72092" w:rsidP="00F72092">
            <w:pPr>
              <w:keepNext/>
              <w:spacing w:beforeLines="0" w:before="0" w:afterLines="0" w:after="0" w:line="240" w:lineRule="auto"/>
              <w:ind w:firstLineChars="0" w:firstLine="0"/>
              <w:jc w:val="center"/>
              <w:rPr>
                <w:b/>
                <w:color w:val="0D0D0D"/>
                <w:sz w:val="21"/>
                <w:szCs w:val="21"/>
              </w:rPr>
            </w:pPr>
            <w:r w:rsidRPr="000D1143">
              <w:rPr>
                <w:b/>
                <w:sz w:val="21"/>
                <w:szCs w:val="21"/>
              </w:rPr>
              <w:t>股权比例</w:t>
            </w:r>
          </w:p>
        </w:tc>
      </w:tr>
      <w:tr w:rsidR="00F72092" w:rsidRPr="000D1143" w14:paraId="313B3F82" w14:textId="77777777" w:rsidTr="00217B21">
        <w:trPr>
          <w:trHeight w:val="397"/>
          <w:jc w:val="center"/>
        </w:trPr>
        <w:tc>
          <w:tcPr>
            <w:tcW w:w="528" w:type="pct"/>
            <w:tcMar>
              <w:top w:w="0" w:type="dxa"/>
              <w:left w:w="108" w:type="dxa"/>
              <w:bottom w:w="0" w:type="dxa"/>
              <w:right w:w="108" w:type="dxa"/>
            </w:tcMar>
            <w:vAlign w:val="center"/>
          </w:tcPr>
          <w:p w14:paraId="1DB025D7"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1</w:t>
            </w:r>
          </w:p>
        </w:tc>
        <w:tc>
          <w:tcPr>
            <w:tcW w:w="1489" w:type="pct"/>
            <w:tcMar>
              <w:top w:w="0" w:type="dxa"/>
              <w:left w:w="108" w:type="dxa"/>
              <w:bottom w:w="0" w:type="dxa"/>
              <w:right w:w="108" w:type="dxa"/>
            </w:tcMar>
            <w:vAlign w:val="center"/>
          </w:tcPr>
          <w:p w14:paraId="09A8674D"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sz w:val="21"/>
                <w:szCs w:val="21"/>
              </w:rPr>
              <w:t>陈耿豪</w:t>
            </w:r>
          </w:p>
        </w:tc>
        <w:tc>
          <w:tcPr>
            <w:tcW w:w="1808" w:type="pct"/>
            <w:tcMar>
              <w:top w:w="0" w:type="dxa"/>
              <w:left w:w="108" w:type="dxa"/>
              <w:bottom w:w="0" w:type="dxa"/>
              <w:right w:w="108" w:type="dxa"/>
            </w:tcMar>
            <w:vAlign w:val="center"/>
          </w:tcPr>
          <w:p w14:paraId="1C8F9F4F"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24.9195</w:t>
            </w:r>
          </w:p>
        </w:tc>
        <w:tc>
          <w:tcPr>
            <w:tcW w:w="1173" w:type="pct"/>
            <w:tcMar>
              <w:top w:w="0" w:type="dxa"/>
              <w:left w:w="108" w:type="dxa"/>
              <w:bottom w:w="0" w:type="dxa"/>
              <w:right w:w="108" w:type="dxa"/>
            </w:tcMar>
            <w:vAlign w:val="center"/>
          </w:tcPr>
          <w:p w14:paraId="4CDF653A"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sz w:val="21"/>
                <w:szCs w:val="21"/>
              </w:rPr>
              <w:t>24.9195%</w:t>
            </w:r>
          </w:p>
        </w:tc>
      </w:tr>
      <w:tr w:rsidR="00F72092" w:rsidRPr="000D1143" w14:paraId="65BC134B" w14:textId="77777777" w:rsidTr="00217B21">
        <w:trPr>
          <w:trHeight w:val="397"/>
          <w:jc w:val="center"/>
        </w:trPr>
        <w:tc>
          <w:tcPr>
            <w:tcW w:w="528" w:type="pct"/>
            <w:tcMar>
              <w:top w:w="0" w:type="dxa"/>
              <w:left w:w="108" w:type="dxa"/>
              <w:bottom w:w="0" w:type="dxa"/>
              <w:right w:w="108" w:type="dxa"/>
            </w:tcMar>
            <w:vAlign w:val="center"/>
          </w:tcPr>
          <w:p w14:paraId="4900251C"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2</w:t>
            </w:r>
          </w:p>
        </w:tc>
        <w:tc>
          <w:tcPr>
            <w:tcW w:w="1489" w:type="pct"/>
            <w:tcMar>
              <w:top w:w="0" w:type="dxa"/>
              <w:left w:w="108" w:type="dxa"/>
              <w:bottom w:w="0" w:type="dxa"/>
              <w:right w:w="108" w:type="dxa"/>
            </w:tcMar>
            <w:vAlign w:val="center"/>
          </w:tcPr>
          <w:p w14:paraId="259C769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808" w:type="pct"/>
            <w:tcMar>
              <w:top w:w="0" w:type="dxa"/>
              <w:left w:w="108" w:type="dxa"/>
              <w:bottom w:w="0" w:type="dxa"/>
              <w:right w:w="108" w:type="dxa"/>
            </w:tcMar>
            <w:vAlign w:val="center"/>
          </w:tcPr>
          <w:p w14:paraId="7E7D78E1"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color w:val="0D0D0D"/>
                <w:sz w:val="21"/>
                <w:szCs w:val="21"/>
              </w:rPr>
              <w:t>9.0575</w:t>
            </w:r>
          </w:p>
        </w:tc>
        <w:tc>
          <w:tcPr>
            <w:tcW w:w="1173" w:type="pct"/>
            <w:tcMar>
              <w:top w:w="0" w:type="dxa"/>
              <w:left w:w="108" w:type="dxa"/>
              <w:bottom w:w="0" w:type="dxa"/>
              <w:right w:w="108" w:type="dxa"/>
            </w:tcMar>
            <w:vAlign w:val="center"/>
          </w:tcPr>
          <w:p w14:paraId="2E9358A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9.0575%</w:t>
            </w:r>
          </w:p>
        </w:tc>
      </w:tr>
      <w:tr w:rsidR="00F72092" w:rsidRPr="000D1143" w14:paraId="79754570" w14:textId="77777777" w:rsidTr="00217B21">
        <w:trPr>
          <w:trHeight w:val="397"/>
          <w:jc w:val="center"/>
        </w:trPr>
        <w:tc>
          <w:tcPr>
            <w:tcW w:w="528" w:type="pct"/>
            <w:tcMar>
              <w:top w:w="0" w:type="dxa"/>
              <w:left w:w="108" w:type="dxa"/>
              <w:bottom w:w="0" w:type="dxa"/>
              <w:right w:w="108" w:type="dxa"/>
            </w:tcMar>
            <w:vAlign w:val="center"/>
          </w:tcPr>
          <w:p w14:paraId="7B3D1948"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3</w:t>
            </w:r>
          </w:p>
        </w:tc>
        <w:tc>
          <w:tcPr>
            <w:tcW w:w="1489" w:type="pct"/>
            <w:tcMar>
              <w:top w:w="0" w:type="dxa"/>
              <w:left w:w="108" w:type="dxa"/>
              <w:bottom w:w="0" w:type="dxa"/>
              <w:right w:w="108" w:type="dxa"/>
            </w:tcMar>
            <w:vAlign w:val="center"/>
          </w:tcPr>
          <w:p w14:paraId="71FFD4B7"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8" w:type="pct"/>
            <w:tcMar>
              <w:top w:w="0" w:type="dxa"/>
              <w:left w:w="108" w:type="dxa"/>
              <w:bottom w:w="0" w:type="dxa"/>
              <w:right w:w="108" w:type="dxa"/>
            </w:tcMar>
            <w:vAlign w:val="center"/>
          </w:tcPr>
          <w:p w14:paraId="7E907088"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9.5378</w:t>
            </w:r>
          </w:p>
        </w:tc>
        <w:tc>
          <w:tcPr>
            <w:tcW w:w="1173" w:type="pct"/>
            <w:tcMar>
              <w:top w:w="0" w:type="dxa"/>
              <w:left w:w="108" w:type="dxa"/>
              <w:bottom w:w="0" w:type="dxa"/>
              <w:right w:w="108" w:type="dxa"/>
            </w:tcMar>
            <w:vAlign w:val="center"/>
          </w:tcPr>
          <w:p w14:paraId="0639FB95"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9.5378%</w:t>
            </w:r>
          </w:p>
        </w:tc>
      </w:tr>
      <w:tr w:rsidR="00F72092" w:rsidRPr="000D1143" w14:paraId="5A6B15FA" w14:textId="77777777" w:rsidTr="00217B21">
        <w:trPr>
          <w:trHeight w:val="397"/>
          <w:jc w:val="center"/>
        </w:trPr>
        <w:tc>
          <w:tcPr>
            <w:tcW w:w="528" w:type="pct"/>
            <w:tcMar>
              <w:top w:w="0" w:type="dxa"/>
              <w:left w:w="108" w:type="dxa"/>
              <w:bottom w:w="0" w:type="dxa"/>
              <w:right w:w="108" w:type="dxa"/>
            </w:tcMar>
            <w:vAlign w:val="center"/>
          </w:tcPr>
          <w:p w14:paraId="22F5D060"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4</w:t>
            </w:r>
          </w:p>
        </w:tc>
        <w:tc>
          <w:tcPr>
            <w:tcW w:w="1489" w:type="pct"/>
            <w:tcMar>
              <w:top w:w="0" w:type="dxa"/>
              <w:left w:w="108" w:type="dxa"/>
              <w:bottom w:w="0" w:type="dxa"/>
              <w:right w:w="108" w:type="dxa"/>
            </w:tcMar>
            <w:vAlign w:val="center"/>
          </w:tcPr>
          <w:p w14:paraId="4B47C1ED"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8" w:type="pct"/>
            <w:tcMar>
              <w:top w:w="0" w:type="dxa"/>
              <w:left w:w="108" w:type="dxa"/>
              <w:bottom w:w="0" w:type="dxa"/>
              <w:right w:w="108" w:type="dxa"/>
            </w:tcMar>
            <w:vAlign w:val="center"/>
          </w:tcPr>
          <w:p w14:paraId="1AE76CC7"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1.5962</w:t>
            </w:r>
          </w:p>
        </w:tc>
        <w:tc>
          <w:tcPr>
            <w:tcW w:w="1173" w:type="pct"/>
            <w:tcMar>
              <w:top w:w="0" w:type="dxa"/>
              <w:left w:w="108" w:type="dxa"/>
              <w:bottom w:w="0" w:type="dxa"/>
              <w:right w:w="108" w:type="dxa"/>
            </w:tcMar>
            <w:vAlign w:val="center"/>
          </w:tcPr>
          <w:p w14:paraId="3B44D34D"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1.5962%</w:t>
            </w:r>
          </w:p>
        </w:tc>
      </w:tr>
      <w:tr w:rsidR="00F72092" w:rsidRPr="000D1143" w14:paraId="7B4AA8A0" w14:textId="77777777" w:rsidTr="00217B21">
        <w:trPr>
          <w:trHeight w:val="397"/>
          <w:jc w:val="center"/>
        </w:trPr>
        <w:tc>
          <w:tcPr>
            <w:tcW w:w="528" w:type="pct"/>
            <w:tcMar>
              <w:top w:w="0" w:type="dxa"/>
              <w:left w:w="108" w:type="dxa"/>
              <w:bottom w:w="0" w:type="dxa"/>
              <w:right w:w="108" w:type="dxa"/>
            </w:tcMar>
            <w:vAlign w:val="center"/>
          </w:tcPr>
          <w:p w14:paraId="5936EBF7"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5</w:t>
            </w:r>
          </w:p>
        </w:tc>
        <w:tc>
          <w:tcPr>
            <w:tcW w:w="1489" w:type="pct"/>
            <w:tcMar>
              <w:top w:w="0" w:type="dxa"/>
              <w:left w:w="108" w:type="dxa"/>
              <w:bottom w:w="0" w:type="dxa"/>
              <w:right w:w="108" w:type="dxa"/>
            </w:tcMar>
            <w:vAlign w:val="center"/>
          </w:tcPr>
          <w:p w14:paraId="2B073BE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1808" w:type="pct"/>
            <w:tcMar>
              <w:top w:w="0" w:type="dxa"/>
              <w:left w:w="108" w:type="dxa"/>
              <w:bottom w:w="0" w:type="dxa"/>
              <w:right w:w="108" w:type="dxa"/>
            </w:tcMar>
            <w:vAlign w:val="center"/>
          </w:tcPr>
          <w:p w14:paraId="4F919FE0"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14.8049</w:t>
            </w:r>
          </w:p>
        </w:tc>
        <w:tc>
          <w:tcPr>
            <w:tcW w:w="1173" w:type="pct"/>
            <w:tcMar>
              <w:top w:w="0" w:type="dxa"/>
              <w:left w:w="108" w:type="dxa"/>
              <w:bottom w:w="0" w:type="dxa"/>
              <w:right w:w="108" w:type="dxa"/>
            </w:tcMar>
            <w:vAlign w:val="center"/>
          </w:tcPr>
          <w:p w14:paraId="20AF2C7E"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14.8049%</w:t>
            </w:r>
          </w:p>
        </w:tc>
      </w:tr>
      <w:tr w:rsidR="00F72092" w:rsidRPr="000D1143" w14:paraId="6F10025C" w14:textId="77777777" w:rsidTr="00217B21">
        <w:trPr>
          <w:trHeight w:val="397"/>
          <w:jc w:val="center"/>
        </w:trPr>
        <w:tc>
          <w:tcPr>
            <w:tcW w:w="528" w:type="pct"/>
            <w:tcMar>
              <w:top w:w="0" w:type="dxa"/>
              <w:left w:w="108" w:type="dxa"/>
              <w:bottom w:w="0" w:type="dxa"/>
              <w:right w:w="108" w:type="dxa"/>
            </w:tcMar>
            <w:vAlign w:val="center"/>
          </w:tcPr>
          <w:p w14:paraId="7A33ED9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6</w:t>
            </w:r>
          </w:p>
        </w:tc>
        <w:tc>
          <w:tcPr>
            <w:tcW w:w="1489" w:type="pct"/>
            <w:tcMar>
              <w:top w:w="0" w:type="dxa"/>
              <w:left w:w="108" w:type="dxa"/>
              <w:bottom w:w="0" w:type="dxa"/>
              <w:right w:w="108" w:type="dxa"/>
            </w:tcMar>
            <w:vAlign w:val="center"/>
          </w:tcPr>
          <w:p w14:paraId="352DE629"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珠海康远</w:t>
            </w:r>
          </w:p>
        </w:tc>
        <w:tc>
          <w:tcPr>
            <w:tcW w:w="1808" w:type="pct"/>
            <w:tcMar>
              <w:top w:w="0" w:type="dxa"/>
              <w:left w:w="108" w:type="dxa"/>
              <w:bottom w:w="0" w:type="dxa"/>
              <w:right w:w="108" w:type="dxa"/>
            </w:tcMar>
            <w:vAlign w:val="center"/>
          </w:tcPr>
          <w:p w14:paraId="3CE390EE"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0.3951</w:t>
            </w:r>
          </w:p>
        </w:tc>
        <w:tc>
          <w:tcPr>
            <w:tcW w:w="1173" w:type="pct"/>
            <w:tcMar>
              <w:top w:w="0" w:type="dxa"/>
              <w:left w:w="108" w:type="dxa"/>
              <w:bottom w:w="0" w:type="dxa"/>
              <w:right w:w="108" w:type="dxa"/>
            </w:tcMar>
            <w:vAlign w:val="center"/>
          </w:tcPr>
          <w:p w14:paraId="013BD2BB"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0.3951%</w:t>
            </w:r>
          </w:p>
        </w:tc>
      </w:tr>
      <w:tr w:rsidR="00F72092" w:rsidRPr="000D1143" w14:paraId="725ECFBF" w14:textId="77777777" w:rsidTr="00217B21">
        <w:trPr>
          <w:trHeight w:val="397"/>
          <w:jc w:val="center"/>
        </w:trPr>
        <w:tc>
          <w:tcPr>
            <w:tcW w:w="528" w:type="pct"/>
            <w:tcMar>
              <w:top w:w="0" w:type="dxa"/>
              <w:left w:w="108" w:type="dxa"/>
              <w:bottom w:w="0" w:type="dxa"/>
              <w:right w:w="108" w:type="dxa"/>
            </w:tcMar>
            <w:vAlign w:val="center"/>
          </w:tcPr>
          <w:p w14:paraId="543766A1"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7</w:t>
            </w:r>
          </w:p>
        </w:tc>
        <w:tc>
          <w:tcPr>
            <w:tcW w:w="1489" w:type="pct"/>
            <w:tcMar>
              <w:top w:w="0" w:type="dxa"/>
              <w:left w:w="108" w:type="dxa"/>
              <w:bottom w:w="0" w:type="dxa"/>
              <w:right w:w="108" w:type="dxa"/>
            </w:tcMar>
            <w:vAlign w:val="center"/>
          </w:tcPr>
          <w:p w14:paraId="6C69006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乐熙熙</w:t>
            </w:r>
          </w:p>
        </w:tc>
        <w:tc>
          <w:tcPr>
            <w:tcW w:w="1808" w:type="pct"/>
            <w:tcMar>
              <w:top w:w="0" w:type="dxa"/>
              <w:left w:w="108" w:type="dxa"/>
              <w:bottom w:w="0" w:type="dxa"/>
              <w:right w:w="108" w:type="dxa"/>
            </w:tcMar>
            <w:vAlign w:val="center"/>
          </w:tcPr>
          <w:p w14:paraId="13409DE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3.9998</w:t>
            </w:r>
          </w:p>
        </w:tc>
        <w:tc>
          <w:tcPr>
            <w:tcW w:w="1173" w:type="pct"/>
            <w:tcMar>
              <w:top w:w="0" w:type="dxa"/>
              <w:left w:w="108" w:type="dxa"/>
              <w:bottom w:w="0" w:type="dxa"/>
              <w:right w:w="108" w:type="dxa"/>
            </w:tcMar>
            <w:vAlign w:val="center"/>
          </w:tcPr>
          <w:p w14:paraId="30F6426B"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3.9998%</w:t>
            </w:r>
          </w:p>
        </w:tc>
      </w:tr>
      <w:tr w:rsidR="00F72092" w:rsidRPr="000D1143" w14:paraId="39290AE3" w14:textId="77777777" w:rsidTr="00217B21">
        <w:trPr>
          <w:trHeight w:val="397"/>
          <w:jc w:val="center"/>
        </w:trPr>
        <w:tc>
          <w:tcPr>
            <w:tcW w:w="528" w:type="pct"/>
            <w:tcMar>
              <w:top w:w="0" w:type="dxa"/>
              <w:left w:w="108" w:type="dxa"/>
              <w:bottom w:w="0" w:type="dxa"/>
              <w:right w:w="108" w:type="dxa"/>
            </w:tcMar>
            <w:vAlign w:val="center"/>
          </w:tcPr>
          <w:p w14:paraId="3A54BA2A"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8</w:t>
            </w:r>
          </w:p>
        </w:tc>
        <w:tc>
          <w:tcPr>
            <w:tcW w:w="1489" w:type="pct"/>
            <w:tcMar>
              <w:top w:w="0" w:type="dxa"/>
              <w:left w:w="108" w:type="dxa"/>
              <w:bottom w:w="0" w:type="dxa"/>
              <w:right w:w="108" w:type="dxa"/>
            </w:tcMar>
            <w:vAlign w:val="center"/>
          </w:tcPr>
          <w:p w14:paraId="5F76A6C3"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南通成为常青</w:t>
            </w:r>
          </w:p>
        </w:tc>
        <w:tc>
          <w:tcPr>
            <w:tcW w:w="1808" w:type="pct"/>
            <w:tcMar>
              <w:top w:w="0" w:type="dxa"/>
              <w:left w:w="108" w:type="dxa"/>
              <w:bottom w:w="0" w:type="dxa"/>
              <w:right w:w="108" w:type="dxa"/>
            </w:tcMar>
            <w:vAlign w:val="center"/>
          </w:tcPr>
          <w:p w14:paraId="65E867F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21.1779</w:t>
            </w:r>
          </w:p>
        </w:tc>
        <w:tc>
          <w:tcPr>
            <w:tcW w:w="1173" w:type="pct"/>
            <w:tcMar>
              <w:top w:w="0" w:type="dxa"/>
              <w:left w:w="108" w:type="dxa"/>
              <w:bottom w:w="0" w:type="dxa"/>
              <w:right w:w="108" w:type="dxa"/>
            </w:tcMar>
            <w:vAlign w:val="center"/>
          </w:tcPr>
          <w:p w14:paraId="1FE89857"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21.1779%</w:t>
            </w:r>
          </w:p>
        </w:tc>
      </w:tr>
      <w:tr w:rsidR="00F72092" w:rsidRPr="000D1143" w14:paraId="11C65339" w14:textId="77777777" w:rsidTr="00217B21">
        <w:trPr>
          <w:trHeight w:val="397"/>
          <w:jc w:val="center"/>
        </w:trPr>
        <w:tc>
          <w:tcPr>
            <w:tcW w:w="528" w:type="pct"/>
            <w:tcMar>
              <w:top w:w="0" w:type="dxa"/>
              <w:left w:w="108" w:type="dxa"/>
              <w:bottom w:w="0" w:type="dxa"/>
              <w:right w:w="108" w:type="dxa"/>
            </w:tcMar>
            <w:vAlign w:val="center"/>
          </w:tcPr>
          <w:p w14:paraId="769372AA"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9</w:t>
            </w:r>
          </w:p>
        </w:tc>
        <w:tc>
          <w:tcPr>
            <w:tcW w:w="1489" w:type="pct"/>
            <w:tcMar>
              <w:top w:w="0" w:type="dxa"/>
              <w:left w:w="108" w:type="dxa"/>
              <w:bottom w:w="0" w:type="dxa"/>
              <w:right w:w="108" w:type="dxa"/>
            </w:tcMar>
            <w:vAlign w:val="center"/>
          </w:tcPr>
          <w:p w14:paraId="11A2D98C"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乐哈哈</w:t>
            </w:r>
          </w:p>
        </w:tc>
        <w:tc>
          <w:tcPr>
            <w:tcW w:w="1808" w:type="pct"/>
            <w:tcMar>
              <w:top w:w="0" w:type="dxa"/>
              <w:left w:w="108" w:type="dxa"/>
              <w:bottom w:w="0" w:type="dxa"/>
              <w:right w:w="108" w:type="dxa"/>
            </w:tcMar>
            <w:vAlign w:val="center"/>
          </w:tcPr>
          <w:p w14:paraId="2F809804"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3.4004</w:t>
            </w:r>
          </w:p>
        </w:tc>
        <w:tc>
          <w:tcPr>
            <w:tcW w:w="1173" w:type="pct"/>
            <w:tcMar>
              <w:top w:w="0" w:type="dxa"/>
              <w:left w:w="108" w:type="dxa"/>
              <w:bottom w:w="0" w:type="dxa"/>
              <w:right w:w="108" w:type="dxa"/>
            </w:tcMar>
            <w:vAlign w:val="center"/>
          </w:tcPr>
          <w:p w14:paraId="7354A838"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3.4004%</w:t>
            </w:r>
          </w:p>
        </w:tc>
      </w:tr>
      <w:tr w:rsidR="00F72092" w:rsidRPr="000D1143" w14:paraId="4E418FD2" w14:textId="77777777" w:rsidTr="00217B21">
        <w:trPr>
          <w:trHeight w:val="397"/>
          <w:jc w:val="center"/>
        </w:trPr>
        <w:tc>
          <w:tcPr>
            <w:tcW w:w="528" w:type="pct"/>
            <w:tcMar>
              <w:top w:w="0" w:type="dxa"/>
              <w:left w:w="108" w:type="dxa"/>
              <w:bottom w:w="0" w:type="dxa"/>
              <w:right w:w="108" w:type="dxa"/>
            </w:tcMar>
            <w:vAlign w:val="center"/>
          </w:tcPr>
          <w:p w14:paraId="00737453"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10</w:t>
            </w:r>
          </w:p>
        </w:tc>
        <w:tc>
          <w:tcPr>
            <w:tcW w:w="1489" w:type="pct"/>
            <w:tcMar>
              <w:top w:w="0" w:type="dxa"/>
              <w:left w:w="108" w:type="dxa"/>
              <w:bottom w:w="0" w:type="dxa"/>
              <w:right w:w="108" w:type="dxa"/>
            </w:tcMar>
            <w:vAlign w:val="center"/>
          </w:tcPr>
          <w:p w14:paraId="6842339F"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苏州市德同合心</w:t>
            </w:r>
          </w:p>
        </w:tc>
        <w:tc>
          <w:tcPr>
            <w:tcW w:w="1808" w:type="pct"/>
            <w:tcMar>
              <w:top w:w="0" w:type="dxa"/>
              <w:left w:w="108" w:type="dxa"/>
              <w:bottom w:w="0" w:type="dxa"/>
              <w:right w:w="108" w:type="dxa"/>
            </w:tcMar>
            <w:vAlign w:val="center"/>
          </w:tcPr>
          <w:p w14:paraId="4EC33FB1"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6.6333</w:t>
            </w:r>
          </w:p>
        </w:tc>
        <w:tc>
          <w:tcPr>
            <w:tcW w:w="1173" w:type="pct"/>
            <w:tcMar>
              <w:top w:w="0" w:type="dxa"/>
              <w:left w:w="108" w:type="dxa"/>
              <w:bottom w:w="0" w:type="dxa"/>
              <w:right w:w="108" w:type="dxa"/>
            </w:tcMar>
            <w:vAlign w:val="center"/>
          </w:tcPr>
          <w:p w14:paraId="336F41F1"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6.6333%</w:t>
            </w:r>
          </w:p>
        </w:tc>
      </w:tr>
      <w:tr w:rsidR="00F72092" w:rsidRPr="000D1143" w14:paraId="78A5D449" w14:textId="77777777" w:rsidTr="00217B21">
        <w:trPr>
          <w:trHeight w:val="397"/>
          <w:jc w:val="center"/>
        </w:trPr>
        <w:tc>
          <w:tcPr>
            <w:tcW w:w="528" w:type="pct"/>
            <w:tcMar>
              <w:top w:w="0" w:type="dxa"/>
              <w:left w:w="108" w:type="dxa"/>
              <w:bottom w:w="0" w:type="dxa"/>
              <w:right w:w="108" w:type="dxa"/>
            </w:tcMar>
            <w:vAlign w:val="center"/>
          </w:tcPr>
          <w:p w14:paraId="443739E4"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11</w:t>
            </w:r>
          </w:p>
        </w:tc>
        <w:tc>
          <w:tcPr>
            <w:tcW w:w="1489" w:type="pct"/>
            <w:tcMar>
              <w:top w:w="0" w:type="dxa"/>
              <w:left w:w="108" w:type="dxa"/>
              <w:bottom w:w="0" w:type="dxa"/>
              <w:right w:w="108" w:type="dxa"/>
            </w:tcMar>
            <w:vAlign w:val="center"/>
          </w:tcPr>
          <w:p w14:paraId="15B4A810"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上海德盾</w:t>
            </w:r>
          </w:p>
        </w:tc>
        <w:tc>
          <w:tcPr>
            <w:tcW w:w="1808" w:type="pct"/>
            <w:tcMar>
              <w:top w:w="0" w:type="dxa"/>
              <w:left w:w="108" w:type="dxa"/>
              <w:bottom w:w="0" w:type="dxa"/>
              <w:right w:w="108" w:type="dxa"/>
            </w:tcMar>
            <w:vAlign w:val="center"/>
          </w:tcPr>
          <w:p w14:paraId="4EA0252F"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0.0333</w:t>
            </w:r>
          </w:p>
        </w:tc>
        <w:tc>
          <w:tcPr>
            <w:tcW w:w="1173" w:type="pct"/>
            <w:tcMar>
              <w:top w:w="0" w:type="dxa"/>
              <w:left w:w="108" w:type="dxa"/>
              <w:bottom w:w="0" w:type="dxa"/>
              <w:right w:w="108" w:type="dxa"/>
            </w:tcMar>
            <w:vAlign w:val="center"/>
          </w:tcPr>
          <w:p w14:paraId="70BF5ED4"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0.0333%</w:t>
            </w:r>
          </w:p>
        </w:tc>
      </w:tr>
      <w:tr w:rsidR="00F72092" w:rsidRPr="000D1143" w14:paraId="7F75060C" w14:textId="77777777" w:rsidTr="00217B21">
        <w:trPr>
          <w:trHeight w:val="397"/>
          <w:jc w:val="center"/>
        </w:trPr>
        <w:tc>
          <w:tcPr>
            <w:tcW w:w="528" w:type="pct"/>
            <w:tcMar>
              <w:top w:w="0" w:type="dxa"/>
              <w:left w:w="108" w:type="dxa"/>
              <w:bottom w:w="0" w:type="dxa"/>
              <w:right w:w="108" w:type="dxa"/>
            </w:tcMar>
            <w:vAlign w:val="center"/>
          </w:tcPr>
          <w:p w14:paraId="0CCDFCAB"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12</w:t>
            </w:r>
          </w:p>
        </w:tc>
        <w:tc>
          <w:tcPr>
            <w:tcW w:w="1489" w:type="pct"/>
            <w:tcMar>
              <w:top w:w="0" w:type="dxa"/>
              <w:left w:w="108" w:type="dxa"/>
              <w:bottom w:w="0" w:type="dxa"/>
              <w:right w:w="108" w:type="dxa"/>
            </w:tcMar>
            <w:vAlign w:val="center"/>
          </w:tcPr>
          <w:p w14:paraId="5562E13F"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深圳市前海千意智合三期</w:t>
            </w:r>
          </w:p>
        </w:tc>
        <w:tc>
          <w:tcPr>
            <w:tcW w:w="1808" w:type="pct"/>
            <w:tcMar>
              <w:top w:w="0" w:type="dxa"/>
              <w:left w:w="108" w:type="dxa"/>
              <w:bottom w:w="0" w:type="dxa"/>
              <w:right w:w="108" w:type="dxa"/>
            </w:tcMar>
            <w:vAlign w:val="center"/>
          </w:tcPr>
          <w:p w14:paraId="4D67FF69"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4.4443</w:t>
            </w:r>
          </w:p>
        </w:tc>
        <w:tc>
          <w:tcPr>
            <w:tcW w:w="1173" w:type="pct"/>
            <w:tcMar>
              <w:top w:w="0" w:type="dxa"/>
              <w:left w:w="108" w:type="dxa"/>
              <w:bottom w:w="0" w:type="dxa"/>
              <w:right w:w="108" w:type="dxa"/>
            </w:tcMar>
            <w:vAlign w:val="center"/>
          </w:tcPr>
          <w:p w14:paraId="29BE2A99"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4.4443%</w:t>
            </w:r>
          </w:p>
        </w:tc>
      </w:tr>
      <w:tr w:rsidR="00F72092" w:rsidRPr="000D1143" w14:paraId="0D2C0229" w14:textId="77777777" w:rsidTr="00217B21">
        <w:trPr>
          <w:trHeight w:val="397"/>
          <w:jc w:val="center"/>
        </w:trPr>
        <w:tc>
          <w:tcPr>
            <w:tcW w:w="2017" w:type="pct"/>
            <w:gridSpan w:val="2"/>
            <w:tcMar>
              <w:top w:w="0" w:type="dxa"/>
              <w:left w:w="108" w:type="dxa"/>
              <w:bottom w:w="0" w:type="dxa"/>
              <w:right w:w="108" w:type="dxa"/>
            </w:tcMar>
            <w:vAlign w:val="center"/>
          </w:tcPr>
          <w:p w14:paraId="4775EBBA"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
                <w:bCs/>
                <w:sz w:val="21"/>
                <w:szCs w:val="21"/>
              </w:rPr>
            </w:pPr>
            <w:r w:rsidRPr="000D1143">
              <w:rPr>
                <w:b/>
                <w:bCs/>
                <w:sz w:val="21"/>
                <w:szCs w:val="21"/>
              </w:rPr>
              <w:t>合计</w:t>
            </w:r>
          </w:p>
        </w:tc>
        <w:tc>
          <w:tcPr>
            <w:tcW w:w="1808" w:type="pct"/>
            <w:tcMar>
              <w:top w:w="0" w:type="dxa"/>
              <w:left w:w="108" w:type="dxa"/>
              <w:bottom w:w="0" w:type="dxa"/>
              <w:right w:w="108" w:type="dxa"/>
            </w:tcMar>
            <w:vAlign w:val="center"/>
          </w:tcPr>
          <w:p w14:paraId="11E111AB"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
                <w:bCs/>
                <w:kern w:val="0"/>
                <w:sz w:val="21"/>
                <w:szCs w:val="21"/>
              </w:rPr>
            </w:pPr>
            <w:r w:rsidRPr="000D1143">
              <w:rPr>
                <w:b/>
                <w:bCs/>
                <w:kern w:val="0"/>
                <w:sz w:val="21"/>
                <w:szCs w:val="21"/>
              </w:rPr>
              <w:t>100.0000</w:t>
            </w:r>
          </w:p>
        </w:tc>
        <w:tc>
          <w:tcPr>
            <w:tcW w:w="1173" w:type="pct"/>
            <w:tcMar>
              <w:top w:w="0" w:type="dxa"/>
              <w:left w:w="108" w:type="dxa"/>
              <w:bottom w:w="0" w:type="dxa"/>
              <w:right w:w="108" w:type="dxa"/>
            </w:tcMar>
            <w:vAlign w:val="center"/>
          </w:tcPr>
          <w:p w14:paraId="026F917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
                <w:bCs/>
                <w:kern w:val="0"/>
                <w:sz w:val="21"/>
                <w:szCs w:val="21"/>
              </w:rPr>
            </w:pPr>
            <w:r w:rsidRPr="000D1143">
              <w:rPr>
                <w:b/>
                <w:bCs/>
                <w:kern w:val="0"/>
                <w:sz w:val="21"/>
                <w:szCs w:val="21"/>
              </w:rPr>
              <w:t>100.00</w:t>
            </w:r>
            <w:r w:rsidRPr="000D1143">
              <w:rPr>
                <w:rFonts w:hint="eastAsia"/>
                <w:b/>
                <w:bCs/>
                <w:kern w:val="0"/>
                <w:sz w:val="21"/>
                <w:szCs w:val="21"/>
              </w:rPr>
              <w:t>00</w:t>
            </w:r>
            <w:r w:rsidRPr="000D1143">
              <w:rPr>
                <w:b/>
                <w:bCs/>
                <w:kern w:val="0"/>
                <w:sz w:val="21"/>
                <w:szCs w:val="21"/>
              </w:rPr>
              <w:t>%</w:t>
            </w:r>
          </w:p>
        </w:tc>
      </w:tr>
    </w:tbl>
    <w:p w14:paraId="6C5B8B67" w14:textId="77777777" w:rsidR="00F72092" w:rsidRPr="000D1143" w:rsidRDefault="00F72092" w:rsidP="00217B21">
      <w:pPr>
        <w:pStyle w:val="004"/>
        <w:spacing w:before="120" w:after="120"/>
        <w:ind w:firstLine="482"/>
      </w:pPr>
      <w:r w:rsidRPr="000D1143">
        <w:t>13</w:t>
      </w:r>
      <w:r w:rsidRPr="000D1143">
        <w:t>、</w:t>
      </w:r>
      <w:r w:rsidRPr="000D1143">
        <w:t>2019</w:t>
      </w:r>
      <w:r w:rsidRPr="000D1143">
        <w:t>年</w:t>
      </w:r>
      <w:r w:rsidRPr="000D1143">
        <w:t>8</w:t>
      </w:r>
      <w:r w:rsidRPr="000D1143">
        <w:t>月，乐摇摇第八次增资</w:t>
      </w:r>
    </w:p>
    <w:p w14:paraId="0EFFDB35" w14:textId="77777777" w:rsidR="00F72092" w:rsidRPr="000D1143" w:rsidRDefault="00F72092" w:rsidP="00F72092">
      <w:pPr>
        <w:spacing w:before="120" w:afterLines="0" w:after="0"/>
        <w:ind w:firstLine="480"/>
      </w:pPr>
      <w:r w:rsidRPr="000D1143">
        <w:t>2019</w:t>
      </w:r>
      <w:r w:rsidRPr="000D1143">
        <w:t>年</w:t>
      </w:r>
      <w:r w:rsidRPr="000D1143">
        <w:t>8</w:t>
      </w:r>
      <w:r w:rsidRPr="000D1143">
        <w:t>月</w:t>
      </w:r>
      <w:r w:rsidRPr="000D1143">
        <w:t>5</w:t>
      </w:r>
      <w:r w:rsidRPr="000D1143">
        <w:t>日，乐摇摇股东会作出决议，同意乐摇摇的注册资本由</w:t>
      </w:r>
      <w:r w:rsidRPr="000D1143">
        <w:t>100.00</w:t>
      </w:r>
      <w:r w:rsidRPr="000D1143">
        <w:t>万元变更为</w:t>
      </w:r>
      <w:r w:rsidRPr="000D1143">
        <w:t>1,000.00</w:t>
      </w:r>
      <w:r w:rsidRPr="000D1143">
        <w:t>万元，其中新增的</w:t>
      </w:r>
      <w:r w:rsidRPr="000D1143">
        <w:t>900.00</w:t>
      </w:r>
      <w:r w:rsidRPr="000D1143">
        <w:t>万元人民币由乐摇摇资本公积转增，并就上述转增注册资本事项修改乐摇摇章程。</w:t>
      </w:r>
    </w:p>
    <w:p w14:paraId="08894112" w14:textId="77777777" w:rsidR="00F72092" w:rsidRPr="000D1143" w:rsidRDefault="00F72092" w:rsidP="00F72092">
      <w:pPr>
        <w:spacing w:before="120" w:afterLines="0" w:after="0"/>
        <w:ind w:firstLine="480"/>
      </w:pPr>
      <w:bookmarkStart w:id="170" w:name="_Hlk99792341"/>
      <w:r w:rsidRPr="000D1143">
        <w:t>2019</w:t>
      </w:r>
      <w:r w:rsidRPr="000D1143">
        <w:t>年</w:t>
      </w:r>
      <w:r w:rsidRPr="000D1143">
        <w:t>8</w:t>
      </w:r>
      <w:r w:rsidRPr="000D1143">
        <w:t>月</w:t>
      </w:r>
      <w:r w:rsidRPr="000D1143">
        <w:t>14</w:t>
      </w:r>
      <w:r w:rsidRPr="000D1143">
        <w:t>日，乐摇摇就本次增资事宜在广州市番禺区市场监督管理局完成工商变更登记并换发了新的营业执照。</w:t>
      </w:r>
    </w:p>
    <w:p w14:paraId="14920797" w14:textId="77777777" w:rsidR="00F72092" w:rsidRPr="000D1143" w:rsidRDefault="00F72092" w:rsidP="00F72092">
      <w:pPr>
        <w:spacing w:before="120" w:afterLines="0" w:after="0"/>
        <w:ind w:firstLine="480"/>
      </w:pPr>
      <w:r w:rsidRPr="000D1143">
        <w:t>本次变更完成后，乐摇摇的股权结构如下：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717"/>
        <w:gridCol w:w="2541"/>
        <w:gridCol w:w="2723"/>
        <w:gridCol w:w="2544"/>
      </w:tblGrid>
      <w:tr w:rsidR="00F72092" w:rsidRPr="000D1143" w14:paraId="73D5A0FF" w14:textId="77777777" w:rsidTr="00217B21">
        <w:trPr>
          <w:trHeight w:val="397"/>
          <w:tblHeader/>
          <w:jc w:val="center"/>
        </w:trPr>
        <w:tc>
          <w:tcPr>
            <w:tcW w:w="421" w:type="pct"/>
            <w:tcMar>
              <w:top w:w="0" w:type="dxa"/>
              <w:left w:w="108" w:type="dxa"/>
              <w:bottom w:w="0" w:type="dxa"/>
              <w:right w:w="108" w:type="dxa"/>
            </w:tcMar>
            <w:vAlign w:val="center"/>
          </w:tcPr>
          <w:p w14:paraId="4139DA3D"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
                <w:color w:val="0D0D0D"/>
                <w:sz w:val="21"/>
                <w:szCs w:val="21"/>
              </w:rPr>
            </w:pPr>
            <w:r w:rsidRPr="000D1143">
              <w:rPr>
                <w:b/>
                <w:color w:val="0D0D0D"/>
                <w:sz w:val="21"/>
                <w:szCs w:val="21"/>
              </w:rPr>
              <w:t>序号</w:t>
            </w:r>
          </w:p>
        </w:tc>
        <w:tc>
          <w:tcPr>
            <w:tcW w:w="1490" w:type="pct"/>
            <w:tcMar>
              <w:top w:w="0" w:type="dxa"/>
              <w:left w:w="108" w:type="dxa"/>
              <w:bottom w:w="0" w:type="dxa"/>
              <w:right w:w="108" w:type="dxa"/>
            </w:tcMar>
            <w:vAlign w:val="center"/>
          </w:tcPr>
          <w:p w14:paraId="63761A58"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
                <w:color w:val="0D0D0D"/>
                <w:sz w:val="21"/>
                <w:szCs w:val="21"/>
              </w:rPr>
            </w:pPr>
            <w:r w:rsidRPr="000D1143">
              <w:rPr>
                <w:b/>
                <w:color w:val="0D0D0D"/>
                <w:sz w:val="21"/>
                <w:szCs w:val="21"/>
              </w:rPr>
              <w:t>股东姓名</w:t>
            </w:r>
            <w:r w:rsidRPr="000D1143">
              <w:rPr>
                <w:b/>
                <w:color w:val="0D0D0D"/>
                <w:sz w:val="21"/>
                <w:szCs w:val="21"/>
              </w:rPr>
              <w:t>/</w:t>
            </w:r>
            <w:r w:rsidRPr="000D1143">
              <w:rPr>
                <w:b/>
                <w:color w:val="0D0D0D"/>
                <w:sz w:val="21"/>
                <w:szCs w:val="21"/>
              </w:rPr>
              <w:t>名称</w:t>
            </w:r>
          </w:p>
        </w:tc>
        <w:tc>
          <w:tcPr>
            <w:tcW w:w="2670" w:type="dxa"/>
            <w:tcMar>
              <w:top w:w="0" w:type="dxa"/>
              <w:left w:w="108" w:type="dxa"/>
              <w:bottom w:w="0" w:type="dxa"/>
              <w:right w:w="108" w:type="dxa"/>
            </w:tcMar>
            <w:vAlign w:val="center"/>
          </w:tcPr>
          <w:p w14:paraId="44DD870C"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
                <w:color w:val="0D0D0D"/>
                <w:sz w:val="21"/>
                <w:szCs w:val="21"/>
              </w:rPr>
            </w:pPr>
            <w:r w:rsidRPr="000D1143">
              <w:rPr>
                <w:b/>
                <w:color w:val="0D0D0D"/>
                <w:sz w:val="21"/>
                <w:szCs w:val="21"/>
              </w:rPr>
              <w:t>注册资本（万元）</w:t>
            </w:r>
          </w:p>
        </w:tc>
        <w:tc>
          <w:tcPr>
            <w:tcW w:w="2496" w:type="dxa"/>
            <w:tcMar>
              <w:top w:w="0" w:type="dxa"/>
              <w:left w:w="108" w:type="dxa"/>
              <w:bottom w:w="0" w:type="dxa"/>
              <w:right w:w="108" w:type="dxa"/>
            </w:tcMar>
            <w:vAlign w:val="center"/>
          </w:tcPr>
          <w:p w14:paraId="0192B27A"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
                <w:color w:val="0D0D0D"/>
                <w:sz w:val="21"/>
                <w:szCs w:val="21"/>
              </w:rPr>
            </w:pPr>
            <w:r w:rsidRPr="000D1143">
              <w:rPr>
                <w:b/>
                <w:color w:val="0D0D0D"/>
                <w:sz w:val="21"/>
                <w:szCs w:val="21"/>
              </w:rPr>
              <w:t>股权比例</w:t>
            </w:r>
          </w:p>
        </w:tc>
      </w:tr>
      <w:tr w:rsidR="00F72092" w:rsidRPr="000D1143" w14:paraId="5EE7C814" w14:textId="77777777" w:rsidTr="00217B21">
        <w:trPr>
          <w:trHeight w:val="397"/>
          <w:jc w:val="center"/>
        </w:trPr>
        <w:tc>
          <w:tcPr>
            <w:tcW w:w="421" w:type="pct"/>
            <w:tcMar>
              <w:top w:w="0" w:type="dxa"/>
              <w:left w:w="108" w:type="dxa"/>
              <w:bottom w:w="0" w:type="dxa"/>
              <w:right w:w="108" w:type="dxa"/>
            </w:tcMar>
            <w:vAlign w:val="center"/>
          </w:tcPr>
          <w:p w14:paraId="658E5D0F"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Cs/>
                <w:color w:val="0D0D0D"/>
                <w:sz w:val="21"/>
                <w:szCs w:val="21"/>
              </w:rPr>
            </w:pPr>
            <w:r w:rsidRPr="000D1143">
              <w:rPr>
                <w:bCs/>
                <w:color w:val="0D0D0D"/>
                <w:sz w:val="21"/>
                <w:szCs w:val="21"/>
              </w:rPr>
              <w:t>1</w:t>
            </w:r>
          </w:p>
        </w:tc>
        <w:tc>
          <w:tcPr>
            <w:tcW w:w="1490" w:type="pct"/>
            <w:tcMar>
              <w:top w:w="0" w:type="dxa"/>
              <w:left w:w="108" w:type="dxa"/>
              <w:bottom w:w="0" w:type="dxa"/>
              <w:right w:w="108" w:type="dxa"/>
            </w:tcMar>
            <w:vAlign w:val="center"/>
          </w:tcPr>
          <w:p w14:paraId="2194E89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Cs/>
                <w:color w:val="0D0D0D"/>
                <w:sz w:val="21"/>
                <w:szCs w:val="21"/>
              </w:rPr>
            </w:pPr>
            <w:r w:rsidRPr="000D1143">
              <w:rPr>
                <w:bCs/>
                <w:color w:val="0D0D0D"/>
                <w:sz w:val="21"/>
                <w:szCs w:val="21"/>
              </w:rPr>
              <w:t>陈耿豪</w:t>
            </w:r>
          </w:p>
        </w:tc>
        <w:tc>
          <w:tcPr>
            <w:tcW w:w="1596" w:type="pct"/>
            <w:tcMar>
              <w:top w:w="0" w:type="dxa"/>
              <w:left w:w="108" w:type="dxa"/>
              <w:bottom w:w="0" w:type="dxa"/>
              <w:right w:w="108" w:type="dxa"/>
            </w:tcMar>
            <w:vAlign w:val="center"/>
          </w:tcPr>
          <w:p w14:paraId="68AB77B0"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Cs/>
                <w:color w:val="0D0D0D"/>
                <w:sz w:val="21"/>
                <w:szCs w:val="21"/>
              </w:rPr>
            </w:pPr>
            <w:r w:rsidRPr="000D1143">
              <w:rPr>
                <w:bCs/>
                <w:color w:val="0D0D0D"/>
                <w:sz w:val="21"/>
                <w:szCs w:val="21"/>
              </w:rPr>
              <w:t>249.1950</w:t>
            </w:r>
          </w:p>
        </w:tc>
        <w:tc>
          <w:tcPr>
            <w:tcW w:w="1491" w:type="pct"/>
            <w:tcMar>
              <w:top w:w="0" w:type="dxa"/>
              <w:left w:w="108" w:type="dxa"/>
              <w:bottom w:w="0" w:type="dxa"/>
              <w:right w:w="108" w:type="dxa"/>
            </w:tcMar>
            <w:vAlign w:val="center"/>
          </w:tcPr>
          <w:p w14:paraId="151B99CB"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Cs/>
                <w:color w:val="0D0D0D"/>
                <w:sz w:val="21"/>
                <w:szCs w:val="21"/>
              </w:rPr>
            </w:pPr>
            <w:r w:rsidRPr="000D1143">
              <w:rPr>
                <w:bCs/>
                <w:color w:val="0D0D0D"/>
                <w:sz w:val="21"/>
                <w:szCs w:val="21"/>
              </w:rPr>
              <w:t>24.9195%</w:t>
            </w:r>
          </w:p>
        </w:tc>
      </w:tr>
      <w:tr w:rsidR="00F72092" w:rsidRPr="000D1143" w14:paraId="285DBFC4" w14:textId="77777777" w:rsidTr="00217B21">
        <w:trPr>
          <w:trHeight w:val="397"/>
          <w:jc w:val="center"/>
        </w:trPr>
        <w:tc>
          <w:tcPr>
            <w:tcW w:w="421" w:type="pct"/>
            <w:tcMar>
              <w:top w:w="0" w:type="dxa"/>
              <w:left w:w="108" w:type="dxa"/>
              <w:bottom w:w="0" w:type="dxa"/>
              <w:right w:w="108" w:type="dxa"/>
            </w:tcMar>
            <w:vAlign w:val="center"/>
          </w:tcPr>
          <w:p w14:paraId="7CF37E1B"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2</w:t>
            </w:r>
          </w:p>
        </w:tc>
        <w:tc>
          <w:tcPr>
            <w:tcW w:w="1490" w:type="pct"/>
            <w:tcMar>
              <w:top w:w="0" w:type="dxa"/>
              <w:left w:w="108" w:type="dxa"/>
              <w:bottom w:w="0" w:type="dxa"/>
              <w:right w:w="108" w:type="dxa"/>
            </w:tcMar>
            <w:vAlign w:val="center"/>
          </w:tcPr>
          <w:p w14:paraId="2439BFA8"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596" w:type="pct"/>
            <w:tcMar>
              <w:top w:w="0" w:type="dxa"/>
              <w:left w:w="108" w:type="dxa"/>
              <w:bottom w:w="0" w:type="dxa"/>
              <w:right w:w="108" w:type="dxa"/>
            </w:tcMar>
            <w:vAlign w:val="center"/>
          </w:tcPr>
          <w:p w14:paraId="567A4E98"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color w:val="0D0D0D"/>
                <w:sz w:val="21"/>
                <w:szCs w:val="21"/>
              </w:rPr>
              <w:t>90.5750</w:t>
            </w:r>
          </w:p>
        </w:tc>
        <w:tc>
          <w:tcPr>
            <w:tcW w:w="1491" w:type="pct"/>
            <w:tcMar>
              <w:top w:w="0" w:type="dxa"/>
              <w:left w:w="108" w:type="dxa"/>
              <w:bottom w:w="0" w:type="dxa"/>
              <w:right w:w="108" w:type="dxa"/>
            </w:tcMar>
            <w:vAlign w:val="center"/>
          </w:tcPr>
          <w:p w14:paraId="2D2610C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color w:val="0D0D0D"/>
                <w:sz w:val="21"/>
                <w:szCs w:val="21"/>
              </w:rPr>
              <w:t>9.0575%</w:t>
            </w:r>
          </w:p>
        </w:tc>
      </w:tr>
      <w:tr w:rsidR="00F72092" w:rsidRPr="000D1143" w14:paraId="24DCCDC4" w14:textId="77777777" w:rsidTr="00217B21">
        <w:trPr>
          <w:trHeight w:val="397"/>
          <w:jc w:val="center"/>
        </w:trPr>
        <w:tc>
          <w:tcPr>
            <w:tcW w:w="421" w:type="pct"/>
            <w:tcMar>
              <w:top w:w="0" w:type="dxa"/>
              <w:left w:w="108" w:type="dxa"/>
              <w:bottom w:w="0" w:type="dxa"/>
              <w:right w:w="108" w:type="dxa"/>
            </w:tcMar>
            <w:vAlign w:val="center"/>
          </w:tcPr>
          <w:p w14:paraId="2F927B2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3</w:t>
            </w:r>
          </w:p>
        </w:tc>
        <w:tc>
          <w:tcPr>
            <w:tcW w:w="1490" w:type="pct"/>
            <w:tcMar>
              <w:top w:w="0" w:type="dxa"/>
              <w:left w:w="108" w:type="dxa"/>
              <w:bottom w:w="0" w:type="dxa"/>
              <w:right w:w="108" w:type="dxa"/>
            </w:tcMar>
            <w:vAlign w:val="center"/>
          </w:tcPr>
          <w:p w14:paraId="218B3C7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596" w:type="pct"/>
            <w:tcMar>
              <w:top w:w="0" w:type="dxa"/>
              <w:left w:w="108" w:type="dxa"/>
              <w:bottom w:w="0" w:type="dxa"/>
              <w:right w:w="108" w:type="dxa"/>
            </w:tcMar>
            <w:vAlign w:val="center"/>
          </w:tcPr>
          <w:p w14:paraId="759A9A8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95.3780</w:t>
            </w:r>
          </w:p>
        </w:tc>
        <w:tc>
          <w:tcPr>
            <w:tcW w:w="1491" w:type="pct"/>
            <w:tcMar>
              <w:top w:w="0" w:type="dxa"/>
              <w:left w:w="108" w:type="dxa"/>
              <w:bottom w:w="0" w:type="dxa"/>
              <w:right w:w="108" w:type="dxa"/>
            </w:tcMar>
            <w:vAlign w:val="center"/>
          </w:tcPr>
          <w:p w14:paraId="472656CD"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9.5378</w:t>
            </w:r>
            <w:r w:rsidRPr="000D1143">
              <w:rPr>
                <w:color w:val="0D0D0D"/>
                <w:sz w:val="21"/>
                <w:szCs w:val="21"/>
              </w:rPr>
              <w:t>%</w:t>
            </w:r>
          </w:p>
        </w:tc>
      </w:tr>
      <w:tr w:rsidR="00F72092" w:rsidRPr="000D1143" w14:paraId="6F8EAC3F" w14:textId="77777777" w:rsidTr="00217B21">
        <w:trPr>
          <w:trHeight w:val="397"/>
          <w:jc w:val="center"/>
        </w:trPr>
        <w:tc>
          <w:tcPr>
            <w:tcW w:w="421" w:type="pct"/>
            <w:tcMar>
              <w:top w:w="0" w:type="dxa"/>
              <w:left w:w="108" w:type="dxa"/>
              <w:bottom w:w="0" w:type="dxa"/>
              <w:right w:w="108" w:type="dxa"/>
            </w:tcMar>
            <w:vAlign w:val="center"/>
          </w:tcPr>
          <w:p w14:paraId="45CEA32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4</w:t>
            </w:r>
          </w:p>
        </w:tc>
        <w:tc>
          <w:tcPr>
            <w:tcW w:w="1490" w:type="pct"/>
            <w:tcMar>
              <w:top w:w="0" w:type="dxa"/>
              <w:left w:w="108" w:type="dxa"/>
              <w:bottom w:w="0" w:type="dxa"/>
              <w:right w:w="108" w:type="dxa"/>
            </w:tcMar>
            <w:vAlign w:val="center"/>
          </w:tcPr>
          <w:p w14:paraId="23551B68"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596" w:type="pct"/>
            <w:tcMar>
              <w:top w:w="0" w:type="dxa"/>
              <w:left w:w="108" w:type="dxa"/>
              <w:bottom w:w="0" w:type="dxa"/>
              <w:right w:w="108" w:type="dxa"/>
            </w:tcMar>
            <w:vAlign w:val="center"/>
          </w:tcPr>
          <w:p w14:paraId="1309264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15.9620</w:t>
            </w:r>
          </w:p>
        </w:tc>
        <w:tc>
          <w:tcPr>
            <w:tcW w:w="1491" w:type="pct"/>
            <w:tcMar>
              <w:top w:w="0" w:type="dxa"/>
              <w:left w:w="108" w:type="dxa"/>
              <w:bottom w:w="0" w:type="dxa"/>
              <w:right w:w="108" w:type="dxa"/>
            </w:tcMar>
            <w:vAlign w:val="center"/>
          </w:tcPr>
          <w:p w14:paraId="610DF57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1.5962</w:t>
            </w:r>
            <w:r w:rsidRPr="000D1143">
              <w:rPr>
                <w:color w:val="0D0D0D"/>
                <w:sz w:val="21"/>
                <w:szCs w:val="21"/>
              </w:rPr>
              <w:t>%</w:t>
            </w:r>
          </w:p>
        </w:tc>
      </w:tr>
      <w:tr w:rsidR="00F72092" w:rsidRPr="000D1143" w14:paraId="42EB29A5" w14:textId="77777777" w:rsidTr="00217B21">
        <w:trPr>
          <w:trHeight w:val="397"/>
          <w:jc w:val="center"/>
        </w:trPr>
        <w:tc>
          <w:tcPr>
            <w:tcW w:w="421" w:type="pct"/>
            <w:tcMar>
              <w:top w:w="0" w:type="dxa"/>
              <w:left w:w="108" w:type="dxa"/>
              <w:bottom w:w="0" w:type="dxa"/>
              <w:right w:w="108" w:type="dxa"/>
            </w:tcMar>
            <w:vAlign w:val="center"/>
          </w:tcPr>
          <w:p w14:paraId="4F72DACE"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5</w:t>
            </w:r>
          </w:p>
        </w:tc>
        <w:tc>
          <w:tcPr>
            <w:tcW w:w="1490" w:type="pct"/>
            <w:tcMar>
              <w:top w:w="0" w:type="dxa"/>
              <w:left w:w="108" w:type="dxa"/>
              <w:bottom w:w="0" w:type="dxa"/>
              <w:right w:w="108" w:type="dxa"/>
            </w:tcMar>
            <w:vAlign w:val="center"/>
          </w:tcPr>
          <w:p w14:paraId="0440FCA9"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1596" w:type="pct"/>
            <w:tcMar>
              <w:top w:w="0" w:type="dxa"/>
              <w:left w:w="108" w:type="dxa"/>
              <w:bottom w:w="0" w:type="dxa"/>
              <w:right w:w="108" w:type="dxa"/>
            </w:tcMar>
            <w:vAlign w:val="center"/>
          </w:tcPr>
          <w:p w14:paraId="4C29A17B"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148.0490</w:t>
            </w:r>
          </w:p>
        </w:tc>
        <w:tc>
          <w:tcPr>
            <w:tcW w:w="1491" w:type="pct"/>
            <w:tcMar>
              <w:top w:w="0" w:type="dxa"/>
              <w:left w:w="108" w:type="dxa"/>
              <w:bottom w:w="0" w:type="dxa"/>
              <w:right w:w="108" w:type="dxa"/>
            </w:tcMar>
            <w:vAlign w:val="center"/>
          </w:tcPr>
          <w:p w14:paraId="7424CD7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14.8049</w:t>
            </w:r>
            <w:r w:rsidRPr="000D1143">
              <w:rPr>
                <w:color w:val="0D0D0D"/>
                <w:sz w:val="21"/>
                <w:szCs w:val="21"/>
              </w:rPr>
              <w:t>%</w:t>
            </w:r>
          </w:p>
        </w:tc>
      </w:tr>
      <w:tr w:rsidR="00F72092" w:rsidRPr="000D1143" w14:paraId="411CC2B5" w14:textId="77777777" w:rsidTr="00217B21">
        <w:trPr>
          <w:trHeight w:val="397"/>
          <w:jc w:val="center"/>
        </w:trPr>
        <w:tc>
          <w:tcPr>
            <w:tcW w:w="421" w:type="pct"/>
            <w:tcMar>
              <w:top w:w="0" w:type="dxa"/>
              <w:left w:w="108" w:type="dxa"/>
              <w:bottom w:w="0" w:type="dxa"/>
              <w:right w:w="108" w:type="dxa"/>
            </w:tcMar>
            <w:vAlign w:val="center"/>
          </w:tcPr>
          <w:p w14:paraId="52A9697F"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6</w:t>
            </w:r>
          </w:p>
        </w:tc>
        <w:tc>
          <w:tcPr>
            <w:tcW w:w="1490" w:type="pct"/>
            <w:tcMar>
              <w:top w:w="0" w:type="dxa"/>
              <w:left w:w="108" w:type="dxa"/>
              <w:bottom w:w="0" w:type="dxa"/>
              <w:right w:w="108" w:type="dxa"/>
            </w:tcMar>
            <w:vAlign w:val="center"/>
          </w:tcPr>
          <w:p w14:paraId="4840FCB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珠海康远</w:t>
            </w:r>
          </w:p>
        </w:tc>
        <w:tc>
          <w:tcPr>
            <w:tcW w:w="1596" w:type="pct"/>
            <w:tcMar>
              <w:top w:w="0" w:type="dxa"/>
              <w:left w:w="108" w:type="dxa"/>
              <w:bottom w:w="0" w:type="dxa"/>
              <w:right w:w="108" w:type="dxa"/>
            </w:tcMar>
            <w:vAlign w:val="center"/>
          </w:tcPr>
          <w:p w14:paraId="002BA837"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3.9510</w:t>
            </w:r>
          </w:p>
        </w:tc>
        <w:tc>
          <w:tcPr>
            <w:tcW w:w="1491" w:type="pct"/>
            <w:tcMar>
              <w:top w:w="0" w:type="dxa"/>
              <w:left w:w="108" w:type="dxa"/>
              <w:bottom w:w="0" w:type="dxa"/>
              <w:right w:w="108" w:type="dxa"/>
            </w:tcMar>
            <w:vAlign w:val="center"/>
          </w:tcPr>
          <w:p w14:paraId="25E0EE25"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0.3951</w:t>
            </w:r>
            <w:r w:rsidRPr="000D1143">
              <w:rPr>
                <w:color w:val="0D0D0D"/>
                <w:sz w:val="21"/>
                <w:szCs w:val="21"/>
              </w:rPr>
              <w:t>%</w:t>
            </w:r>
          </w:p>
        </w:tc>
      </w:tr>
      <w:tr w:rsidR="00F72092" w:rsidRPr="000D1143" w14:paraId="5EA7A432" w14:textId="77777777" w:rsidTr="00217B21">
        <w:trPr>
          <w:trHeight w:val="397"/>
          <w:jc w:val="center"/>
        </w:trPr>
        <w:tc>
          <w:tcPr>
            <w:tcW w:w="421" w:type="pct"/>
            <w:tcMar>
              <w:top w:w="0" w:type="dxa"/>
              <w:left w:w="108" w:type="dxa"/>
              <w:bottom w:w="0" w:type="dxa"/>
              <w:right w:w="108" w:type="dxa"/>
            </w:tcMar>
            <w:vAlign w:val="center"/>
          </w:tcPr>
          <w:p w14:paraId="076663A3"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7</w:t>
            </w:r>
          </w:p>
        </w:tc>
        <w:tc>
          <w:tcPr>
            <w:tcW w:w="1490" w:type="pct"/>
            <w:tcMar>
              <w:top w:w="0" w:type="dxa"/>
              <w:left w:w="108" w:type="dxa"/>
              <w:bottom w:w="0" w:type="dxa"/>
              <w:right w:w="108" w:type="dxa"/>
            </w:tcMar>
            <w:vAlign w:val="center"/>
          </w:tcPr>
          <w:p w14:paraId="7E091B6F"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乐熙熙</w:t>
            </w:r>
          </w:p>
        </w:tc>
        <w:tc>
          <w:tcPr>
            <w:tcW w:w="1596" w:type="pct"/>
            <w:tcMar>
              <w:top w:w="0" w:type="dxa"/>
              <w:left w:w="108" w:type="dxa"/>
              <w:bottom w:w="0" w:type="dxa"/>
              <w:right w:w="108" w:type="dxa"/>
            </w:tcMar>
            <w:vAlign w:val="center"/>
          </w:tcPr>
          <w:p w14:paraId="3E6E6C8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39.9980</w:t>
            </w:r>
          </w:p>
        </w:tc>
        <w:tc>
          <w:tcPr>
            <w:tcW w:w="1491" w:type="pct"/>
            <w:tcMar>
              <w:top w:w="0" w:type="dxa"/>
              <w:left w:w="108" w:type="dxa"/>
              <w:bottom w:w="0" w:type="dxa"/>
              <w:right w:w="108" w:type="dxa"/>
            </w:tcMar>
            <w:vAlign w:val="center"/>
          </w:tcPr>
          <w:p w14:paraId="2D45826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3.9998</w:t>
            </w:r>
            <w:r w:rsidRPr="000D1143">
              <w:rPr>
                <w:color w:val="0D0D0D"/>
                <w:sz w:val="21"/>
                <w:szCs w:val="21"/>
              </w:rPr>
              <w:t>%</w:t>
            </w:r>
          </w:p>
        </w:tc>
      </w:tr>
      <w:tr w:rsidR="00F72092" w:rsidRPr="000D1143" w14:paraId="4B6DE4A2" w14:textId="77777777" w:rsidTr="00217B21">
        <w:trPr>
          <w:trHeight w:val="397"/>
          <w:jc w:val="center"/>
        </w:trPr>
        <w:tc>
          <w:tcPr>
            <w:tcW w:w="421" w:type="pct"/>
            <w:tcMar>
              <w:top w:w="0" w:type="dxa"/>
              <w:left w:w="108" w:type="dxa"/>
              <w:bottom w:w="0" w:type="dxa"/>
              <w:right w:w="108" w:type="dxa"/>
            </w:tcMar>
            <w:vAlign w:val="center"/>
          </w:tcPr>
          <w:p w14:paraId="6052EDA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8</w:t>
            </w:r>
          </w:p>
        </w:tc>
        <w:tc>
          <w:tcPr>
            <w:tcW w:w="1490" w:type="pct"/>
            <w:tcMar>
              <w:top w:w="0" w:type="dxa"/>
              <w:left w:w="108" w:type="dxa"/>
              <w:bottom w:w="0" w:type="dxa"/>
              <w:right w:w="108" w:type="dxa"/>
            </w:tcMar>
            <w:vAlign w:val="center"/>
          </w:tcPr>
          <w:p w14:paraId="6873F130"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南通成为常青</w:t>
            </w:r>
          </w:p>
        </w:tc>
        <w:tc>
          <w:tcPr>
            <w:tcW w:w="1596" w:type="pct"/>
            <w:tcMar>
              <w:top w:w="0" w:type="dxa"/>
              <w:left w:w="108" w:type="dxa"/>
              <w:bottom w:w="0" w:type="dxa"/>
              <w:right w:w="108" w:type="dxa"/>
            </w:tcMar>
            <w:vAlign w:val="center"/>
          </w:tcPr>
          <w:p w14:paraId="42F8B041"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211.7790</w:t>
            </w:r>
          </w:p>
        </w:tc>
        <w:tc>
          <w:tcPr>
            <w:tcW w:w="1491" w:type="pct"/>
            <w:tcMar>
              <w:top w:w="0" w:type="dxa"/>
              <w:left w:w="108" w:type="dxa"/>
              <w:bottom w:w="0" w:type="dxa"/>
              <w:right w:w="108" w:type="dxa"/>
            </w:tcMar>
            <w:vAlign w:val="center"/>
          </w:tcPr>
          <w:p w14:paraId="598E8414"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21.1779</w:t>
            </w:r>
            <w:r w:rsidRPr="000D1143">
              <w:rPr>
                <w:color w:val="0D0D0D"/>
                <w:sz w:val="21"/>
                <w:szCs w:val="21"/>
              </w:rPr>
              <w:t>%</w:t>
            </w:r>
          </w:p>
        </w:tc>
      </w:tr>
      <w:tr w:rsidR="00F72092" w:rsidRPr="000D1143" w14:paraId="65707B70" w14:textId="77777777" w:rsidTr="00217B21">
        <w:trPr>
          <w:trHeight w:val="397"/>
          <w:jc w:val="center"/>
        </w:trPr>
        <w:tc>
          <w:tcPr>
            <w:tcW w:w="421" w:type="pct"/>
            <w:tcMar>
              <w:top w:w="0" w:type="dxa"/>
              <w:left w:w="108" w:type="dxa"/>
              <w:bottom w:w="0" w:type="dxa"/>
              <w:right w:w="108" w:type="dxa"/>
            </w:tcMar>
            <w:vAlign w:val="center"/>
          </w:tcPr>
          <w:p w14:paraId="51E8EDDF"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lastRenderedPageBreak/>
              <w:t>9</w:t>
            </w:r>
          </w:p>
        </w:tc>
        <w:tc>
          <w:tcPr>
            <w:tcW w:w="1490" w:type="pct"/>
            <w:tcMar>
              <w:top w:w="0" w:type="dxa"/>
              <w:left w:w="108" w:type="dxa"/>
              <w:bottom w:w="0" w:type="dxa"/>
              <w:right w:w="108" w:type="dxa"/>
            </w:tcMar>
            <w:vAlign w:val="center"/>
          </w:tcPr>
          <w:p w14:paraId="6FFA67BD"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乐哈哈</w:t>
            </w:r>
          </w:p>
        </w:tc>
        <w:tc>
          <w:tcPr>
            <w:tcW w:w="1596" w:type="pct"/>
            <w:tcMar>
              <w:top w:w="0" w:type="dxa"/>
              <w:left w:w="108" w:type="dxa"/>
              <w:bottom w:w="0" w:type="dxa"/>
              <w:right w:w="108" w:type="dxa"/>
            </w:tcMar>
            <w:vAlign w:val="center"/>
          </w:tcPr>
          <w:p w14:paraId="746AB4CB"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34.0040</w:t>
            </w:r>
          </w:p>
        </w:tc>
        <w:tc>
          <w:tcPr>
            <w:tcW w:w="1491" w:type="pct"/>
            <w:tcMar>
              <w:top w:w="0" w:type="dxa"/>
              <w:left w:w="108" w:type="dxa"/>
              <w:bottom w:w="0" w:type="dxa"/>
              <w:right w:w="108" w:type="dxa"/>
            </w:tcMar>
            <w:vAlign w:val="center"/>
          </w:tcPr>
          <w:p w14:paraId="3CA6C8C1"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3.4004</w:t>
            </w:r>
            <w:r w:rsidRPr="000D1143">
              <w:rPr>
                <w:color w:val="0D0D0D"/>
                <w:sz w:val="21"/>
                <w:szCs w:val="21"/>
              </w:rPr>
              <w:t>%</w:t>
            </w:r>
          </w:p>
        </w:tc>
      </w:tr>
      <w:tr w:rsidR="00F72092" w:rsidRPr="000D1143" w14:paraId="6EEFFB0D" w14:textId="77777777" w:rsidTr="00217B21">
        <w:trPr>
          <w:trHeight w:val="397"/>
          <w:jc w:val="center"/>
        </w:trPr>
        <w:tc>
          <w:tcPr>
            <w:tcW w:w="421" w:type="pct"/>
            <w:tcMar>
              <w:top w:w="0" w:type="dxa"/>
              <w:left w:w="108" w:type="dxa"/>
              <w:bottom w:w="0" w:type="dxa"/>
              <w:right w:w="108" w:type="dxa"/>
            </w:tcMar>
            <w:vAlign w:val="center"/>
          </w:tcPr>
          <w:p w14:paraId="273C6409"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10</w:t>
            </w:r>
          </w:p>
        </w:tc>
        <w:tc>
          <w:tcPr>
            <w:tcW w:w="1490" w:type="pct"/>
            <w:tcMar>
              <w:top w:w="0" w:type="dxa"/>
              <w:left w:w="108" w:type="dxa"/>
              <w:bottom w:w="0" w:type="dxa"/>
              <w:right w:w="108" w:type="dxa"/>
            </w:tcMar>
            <w:vAlign w:val="center"/>
          </w:tcPr>
          <w:p w14:paraId="52D679C5"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苏州市德同合心</w:t>
            </w:r>
          </w:p>
        </w:tc>
        <w:tc>
          <w:tcPr>
            <w:tcW w:w="1596" w:type="pct"/>
            <w:tcMar>
              <w:top w:w="0" w:type="dxa"/>
              <w:left w:w="108" w:type="dxa"/>
              <w:bottom w:w="0" w:type="dxa"/>
              <w:right w:w="108" w:type="dxa"/>
            </w:tcMar>
            <w:vAlign w:val="center"/>
          </w:tcPr>
          <w:p w14:paraId="090A65DE"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66.3330</w:t>
            </w:r>
          </w:p>
        </w:tc>
        <w:tc>
          <w:tcPr>
            <w:tcW w:w="1491" w:type="pct"/>
            <w:tcMar>
              <w:top w:w="0" w:type="dxa"/>
              <w:left w:w="108" w:type="dxa"/>
              <w:bottom w:w="0" w:type="dxa"/>
              <w:right w:w="108" w:type="dxa"/>
            </w:tcMar>
            <w:vAlign w:val="center"/>
          </w:tcPr>
          <w:p w14:paraId="6EF2AD51"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6.6333</w:t>
            </w:r>
            <w:r w:rsidRPr="000D1143">
              <w:rPr>
                <w:color w:val="0D0D0D"/>
                <w:sz w:val="21"/>
                <w:szCs w:val="21"/>
              </w:rPr>
              <w:t>%</w:t>
            </w:r>
          </w:p>
        </w:tc>
      </w:tr>
      <w:tr w:rsidR="00F72092" w:rsidRPr="000D1143" w14:paraId="05A793F7" w14:textId="77777777" w:rsidTr="00217B21">
        <w:trPr>
          <w:trHeight w:val="397"/>
          <w:jc w:val="center"/>
        </w:trPr>
        <w:tc>
          <w:tcPr>
            <w:tcW w:w="421" w:type="pct"/>
            <w:tcMar>
              <w:top w:w="0" w:type="dxa"/>
              <w:left w:w="108" w:type="dxa"/>
              <w:bottom w:w="0" w:type="dxa"/>
              <w:right w:w="108" w:type="dxa"/>
            </w:tcMar>
            <w:vAlign w:val="center"/>
          </w:tcPr>
          <w:p w14:paraId="077F2108"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11</w:t>
            </w:r>
          </w:p>
        </w:tc>
        <w:tc>
          <w:tcPr>
            <w:tcW w:w="1490" w:type="pct"/>
            <w:tcMar>
              <w:top w:w="0" w:type="dxa"/>
              <w:left w:w="108" w:type="dxa"/>
              <w:bottom w:w="0" w:type="dxa"/>
              <w:right w:w="108" w:type="dxa"/>
            </w:tcMar>
            <w:vAlign w:val="center"/>
          </w:tcPr>
          <w:p w14:paraId="3322D466"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上海德盾</w:t>
            </w:r>
          </w:p>
        </w:tc>
        <w:tc>
          <w:tcPr>
            <w:tcW w:w="1596" w:type="pct"/>
            <w:tcMar>
              <w:top w:w="0" w:type="dxa"/>
              <w:left w:w="108" w:type="dxa"/>
              <w:bottom w:w="0" w:type="dxa"/>
              <w:right w:w="108" w:type="dxa"/>
            </w:tcMar>
            <w:vAlign w:val="center"/>
          </w:tcPr>
          <w:p w14:paraId="5A3B1223"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0.3330</w:t>
            </w:r>
          </w:p>
        </w:tc>
        <w:tc>
          <w:tcPr>
            <w:tcW w:w="1491" w:type="pct"/>
            <w:tcMar>
              <w:top w:w="0" w:type="dxa"/>
              <w:left w:w="108" w:type="dxa"/>
              <w:bottom w:w="0" w:type="dxa"/>
              <w:right w:w="108" w:type="dxa"/>
            </w:tcMar>
            <w:vAlign w:val="center"/>
          </w:tcPr>
          <w:p w14:paraId="2733B4B0"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0.0333</w:t>
            </w:r>
            <w:r w:rsidRPr="000D1143">
              <w:rPr>
                <w:color w:val="0D0D0D"/>
                <w:sz w:val="21"/>
                <w:szCs w:val="21"/>
              </w:rPr>
              <w:t>%</w:t>
            </w:r>
          </w:p>
        </w:tc>
      </w:tr>
      <w:tr w:rsidR="00F72092" w:rsidRPr="000D1143" w14:paraId="6954ED7D" w14:textId="77777777" w:rsidTr="00217B21">
        <w:trPr>
          <w:trHeight w:val="397"/>
          <w:jc w:val="center"/>
        </w:trPr>
        <w:tc>
          <w:tcPr>
            <w:tcW w:w="421" w:type="pct"/>
            <w:tcMar>
              <w:top w:w="0" w:type="dxa"/>
              <w:left w:w="108" w:type="dxa"/>
              <w:bottom w:w="0" w:type="dxa"/>
              <w:right w:w="108" w:type="dxa"/>
            </w:tcMar>
            <w:vAlign w:val="center"/>
          </w:tcPr>
          <w:p w14:paraId="08E41DE9"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color w:val="0D0D0D"/>
                <w:sz w:val="21"/>
                <w:szCs w:val="21"/>
              </w:rPr>
            </w:pPr>
            <w:r w:rsidRPr="000D1143">
              <w:rPr>
                <w:color w:val="0D0D0D"/>
                <w:sz w:val="21"/>
                <w:szCs w:val="21"/>
              </w:rPr>
              <w:t>12</w:t>
            </w:r>
          </w:p>
        </w:tc>
        <w:tc>
          <w:tcPr>
            <w:tcW w:w="1490" w:type="pct"/>
            <w:tcMar>
              <w:top w:w="0" w:type="dxa"/>
              <w:left w:w="108" w:type="dxa"/>
              <w:bottom w:w="0" w:type="dxa"/>
              <w:right w:w="108" w:type="dxa"/>
            </w:tcMar>
            <w:vAlign w:val="center"/>
          </w:tcPr>
          <w:p w14:paraId="325C297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sz w:val="21"/>
                <w:szCs w:val="21"/>
              </w:rPr>
              <w:t>深圳市前海千意智合三期</w:t>
            </w:r>
          </w:p>
        </w:tc>
        <w:tc>
          <w:tcPr>
            <w:tcW w:w="1596" w:type="pct"/>
            <w:tcMar>
              <w:top w:w="0" w:type="dxa"/>
              <w:left w:w="108" w:type="dxa"/>
              <w:bottom w:w="0" w:type="dxa"/>
              <w:right w:w="108" w:type="dxa"/>
            </w:tcMar>
            <w:vAlign w:val="center"/>
          </w:tcPr>
          <w:p w14:paraId="14AEBDED"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44.4430</w:t>
            </w:r>
          </w:p>
        </w:tc>
        <w:tc>
          <w:tcPr>
            <w:tcW w:w="1491" w:type="pct"/>
            <w:tcMar>
              <w:top w:w="0" w:type="dxa"/>
              <w:left w:w="108" w:type="dxa"/>
              <w:bottom w:w="0" w:type="dxa"/>
              <w:right w:w="108" w:type="dxa"/>
            </w:tcMar>
            <w:vAlign w:val="center"/>
          </w:tcPr>
          <w:p w14:paraId="0EB8F9D4"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kern w:val="0"/>
                <w:sz w:val="21"/>
                <w:szCs w:val="21"/>
              </w:rPr>
            </w:pPr>
            <w:r w:rsidRPr="000D1143">
              <w:rPr>
                <w:kern w:val="0"/>
                <w:sz w:val="21"/>
                <w:szCs w:val="21"/>
              </w:rPr>
              <w:t>4.4443</w:t>
            </w:r>
            <w:r w:rsidRPr="000D1143">
              <w:rPr>
                <w:color w:val="0D0D0D"/>
                <w:sz w:val="21"/>
                <w:szCs w:val="21"/>
              </w:rPr>
              <w:t>%</w:t>
            </w:r>
          </w:p>
        </w:tc>
      </w:tr>
      <w:tr w:rsidR="00F72092" w:rsidRPr="000D1143" w14:paraId="08FAC470" w14:textId="77777777" w:rsidTr="00217B21">
        <w:trPr>
          <w:trHeight w:val="397"/>
          <w:jc w:val="center"/>
        </w:trPr>
        <w:tc>
          <w:tcPr>
            <w:tcW w:w="1911" w:type="pct"/>
            <w:gridSpan w:val="2"/>
            <w:tcMar>
              <w:top w:w="0" w:type="dxa"/>
              <w:left w:w="108" w:type="dxa"/>
              <w:bottom w:w="0" w:type="dxa"/>
              <w:right w:w="108" w:type="dxa"/>
            </w:tcMar>
            <w:vAlign w:val="center"/>
          </w:tcPr>
          <w:p w14:paraId="7A27CC71"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
                <w:bCs/>
                <w:color w:val="0D0D0D"/>
                <w:sz w:val="21"/>
                <w:szCs w:val="21"/>
              </w:rPr>
            </w:pPr>
            <w:r w:rsidRPr="000D1143">
              <w:rPr>
                <w:b/>
                <w:bCs/>
                <w:color w:val="0D0D0D"/>
                <w:sz w:val="21"/>
                <w:szCs w:val="21"/>
              </w:rPr>
              <w:t>合计</w:t>
            </w:r>
          </w:p>
        </w:tc>
        <w:tc>
          <w:tcPr>
            <w:tcW w:w="1596" w:type="pct"/>
            <w:tcMar>
              <w:top w:w="0" w:type="dxa"/>
              <w:left w:w="108" w:type="dxa"/>
              <w:bottom w:w="0" w:type="dxa"/>
              <w:right w:w="108" w:type="dxa"/>
            </w:tcMar>
            <w:vAlign w:val="center"/>
          </w:tcPr>
          <w:p w14:paraId="63DB0ACD"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
                <w:bCs/>
                <w:color w:val="0D0D0D"/>
                <w:sz w:val="21"/>
                <w:szCs w:val="21"/>
              </w:rPr>
            </w:pPr>
            <w:r w:rsidRPr="000D1143">
              <w:rPr>
                <w:b/>
                <w:bCs/>
                <w:color w:val="0D0D0D"/>
                <w:sz w:val="21"/>
                <w:szCs w:val="21"/>
              </w:rPr>
              <w:t>1,000.0000</w:t>
            </w:r>
          </w:p>
        </w:tc>
        <w:tc>
          <w:tcPr>
            <w:tcW w:w="1491" w:type="pct"/>
            <w:tcMar>
              <w:top w:w="0" w:type="dxa"/>
              <w:left w:w="108" w:type="dxa"/>
              <w:bottom w:w="0" w:type="dxa"/>
              <w:right w:w="108" w:type="dxa"/>
            </w:tcMar>
            <w:vAlign w:val="center"/>
          </w:tcPr>
          <w:p w14:paraId="653A4F22" w14:textId="77777777" w:rsidR="00F72092" w:rsidRPr="000D1143" w:rsidRDefault="00F72092" w:rsidP="00F72092">
            <w:pPr>
              <w:tabs>
                <w:tab w:val="left" w:pos="460"/>
                <w:tab w:val="left" w:pos="1035"/>
                <w:tab w:val="left" w:pos="1495"/>
              </w:tabs>
              <w:spacing w:beforeLines="0" w:before="0" w:afterLines="0" w:after="0" w:line="240" w:lineRule="auto"/>
              <w:ind w:firstLineChars="0" w:firstLine="0"/>
              <w:jc w:val="center"/>
              <w:rPr>
                <w:b/>
                <w:bCs/>
                <w:color w:val="0D0D0D"/>
                <w:sz w:val="21"/>
                <w:szCs w:val="21"/>
              </w:rPr>
            </w:pPr>
            <w:r w:rsidRPr="000D1143">
              <w:rPr>
                <w:b/>
                <w:bCs/>
                <w:color w:val="0D0D0D"/>
                <w:sz w:val="21"/>
                <w:szCs w:val="21"/>
              </w:rPr>
              <w:t>100.0000</w:t>
            </w:r>
            <w:r w:rsidRPr="000D1143">
              <w:rPr>
                <w:color w:val="0D0D0D"/>
                <w:sz w:val="21"/>
                <w:szCs w:val="21"/>
              </w:rPr>
              <w:t>%</w:t>
            </w:r>
          </w:p>
        </w:tc>
      </w:tr>
    </w:tbl>
    <w:bookmarkEnd w:id="170"/>
    <w:p w14:paraId="174EC48C" w14:textId="77777777" w:rsidR="00F72092" w:rsidRPr="000D1143" w:rsidRDefault="00F72092" w:rsidP="00217B21">
      <w:pPr>
        <w:pStyle w:val="004"/>
        <w:spacing w:before="120" w:after="120"/>
        <w:ind w:firstLine="482"/>
      </w:pPr>
      <w:r w:rsidRPr="000D1143">
        <w:t>14</w:t>
      </w:r>
      <w:r w:rsidRPr="000D1143">
        <w:t>、</w:t>
      </w:r>
      <w:r w:rsidRPr="000D1143">
        <w:t>2020</w:t>
      </w:r>
      <w:r w:rsidRPr="000D1143">
        <w:t>年</w:t>
      </w:r>
      <w:r w:rsidRPr="000D1143">
        <w:t>1</w:t>
      </w:r>
      <w:r w:rsidRPr="000D1143">
        <w:t>月，乐摇摇第九次增资</w:t>
      </w:r>
    </w:p>
    <w:p w14:paraId="43D6E9C1" w14:textId="77777777" w:rsidR="00F72092" w:rsidRPr="000D1143" w:rsidRDefault="00F72092" w:rsidP="00F72092">
      <w:pPr>
        <w:spacing w:before="120" w:afterLines="0" w:after="0"/>
        <w:ind w:firstLine="480"/>
        <w:rPr>
          <w:szCs w:val="24"/>
        </w:rPr>
      </w:pPr>
      <w:r w:rsidRPr="000D1143">
        <w:rPr>
          <w:szCs w:val="24"/>
        </w:rPr>
        <w:t>2020</w:t>
      </w:r>
      <w:r w:rsidRPr="000D1143">
        <w:rPr>
          <w:szCs w:val="24"/>
        </w:rPr>
        <w:t>年</w:t>
      </w:r>
      <w:r w:rsidRPr="000D1143">
        <w:rPr>
          <w:szCs w:val="24"/>
        </w:rPr>
        <w:t>1</w:t>
      </w:r>
      <w:r w:rsidRPr="000D1143">
        <w:rPr>
          <w:szCs w:val="24"/>
        </w:rPr>
        <w:t>月</w:t>
      </w:r>
      <w:r w:rsidRPr="000D1143">
        <w:rPr>
          <w:szCs w:val="24"/>
        </w:rPr>
        <w:t>14</w:t>
      </w:r>
      <w:r w:rsidRPr="000D1143">
        <w:rPr>
          <w:szCs w:val="24"/>
        </w:rPr>
        <w:t>日，</w:t>
      </w:r>
      <w:r w:rsidRPr="000D1143">
        <w:fldChar w:fldCharType="begin"/>
      </w:r>
      <w:r w:rsidRPr="000D1143">
        <w:instrText>HYPERLINK "https://www.qcc.com/firm/59b8d2e51eaff9182f2587015a9271b8.html" \t "https://www.qcc.com/firm/_blank"</w:instrText>
      </w:r>
      <w:r w:rsidRPr="000D1143">
        <w:fldChar w:fldCharType="separate"/>
      </w:r>
      <w:r w:rsidRPr="000D1143">
        <w:rPr>
          <w:szCs w:val="24"/>
        </w:rPr>
        <w:t>乐洋洋</w:t>
      </w:r>
      <w:r w:rsidRPr="000D1143">
        <w:fldChar w:fldCharType="end"/>
      </w:r>
      <w:r w:rsidRPr="000D1143">
        <w:rPr>
          <w:szCs w:val="24"/>
        </w:rPr>
        <w:t>、</w:t>
      </w:r>
      <w:hyperlink r:id="rId44" w:tgtFrame="https://www.qcc.com/firm/_blank" w:history="1">
        <w:r w:rsidRPr="000D1143">
          <w:rPr>
            <w:szCs w:val="24"/>
          </w:rPr>
          <w:t>林芝利新</w:t>
        </w:r>
      </w:hyperlink>
      <w:r w:rsidRPr="000D1143">
        <w:rPr>
          <w:szCs w:val="24"/>
        </w:rPr>
        <w:t>、</w:t>
      </w:r>
      <w:hyperlink r:id="rId45" w:tgtFrame="https://www.qcc.com/firm/_blank" w:history="1">
        <w:r w:rsidRPr="000D1143">
          <w:rPr>
            <w:szCs w:val="24"/>
          </w:rPr>
          <w:t>璀璨远见</w:t>
        </w:r>
      </w:hyperlink>
      <w:r w:rsidRPr="000D1143">
        <w:rPr>
          <w:szCs w:val="24"/>
        </w:rPr>
        <w:t>、</w:t>
      </w:r>
      <w:hyperlink r:id="rId46" w:tgtFrame="https://www.qcc.com/firm/_blank" w:history="1">
        <w:r w:rsidRPr="000D1143">
          <w:rPr>
            <w:szCs w:val="24"/>
          </w:rPr>
          <w:t>璀璨德商</w:t>
        </w:r>
      </w:hyperlink>
      <w:r w:rsidRPr="000D1143">
        <w:rPr>
          <w:szCs w:val="24"/>
        </w:rPr>
        <w:t>、</w:t>
      </w:r>
      <w:hyperlink r:id="rId47" w:tgtFrame="https://www.qcc.com/firm/_blank" w:history="1">
        <w:r w:rsidRPr="000D1143">
          <w:rPr>
            <w:szCs w:val="24"/>
          </w:rPr>
          <w:t>广州信德创业营</w:t>
        </w:r>
      </w:hyperlink>
      <w:r w:rsidRPr="000D1143">
        <w:rPr>
          <w:szCs w:val="24"/>
        </w:rPr>
        <w:t>、</w:t>
      </w:r>
      <w:hyperlink r:id="rId48" w:tgtFrame="https://www.qcc.com/firm/_blank" w:history="1">
        <w:r w:rsidRPr="000D1143">
          <w:rPr>
            <w:szCs w:val="24"/>
          </w:rPr>
          <w:t>珠海康远</w:t>
        </w:r>
      </w:hyperlink>
      <w:r w:rsidRPr="000D1143">
        <w:rPr>
          <w:szCs w:val="24"/>
        </w:rPr>
        <w:t>与乐摇摇、陈耿豪、徐德强、乐摇、乐熙熙、乐哈哈、乐洋洋签署《增资协议》，约定乐洋洋认缴乐摇摇</w:t>
      </w:r>
      <w:r w:rsidRPr="000D1143">
        <w:rPr>
          <w:szCs w:val="24"/>
        </w:rPr>
        <w:t>30.9278</w:t>
      </w:r>
      <w:r w:rsidRPr="000D1143">
        <w:rPr>
          <w:szCs w:val="24"/>
        </w:rPr>
        <w:t>万元注册资本后，由林芝利新以人民币</w:t>
      </w:r>
      <w:r w:rsidRPr="000D1143">
        <w:rPr>
          <w:szCs w:val="24"/>
        </w:rPr>
        <w:t>10,000.00</w:t>
      </w:r>
      <w:r w:rsidRPr="000D1143">
        <w:rPr>
          <w:szCs w:val="24"/>
        </w:rPr>
        <w:t>万元认缴</w:t>
      </w:r>
      <w:r w:rsidRPr="000D1143">
        <w:rPr>
          <w:szCs w:val="24"/>
        </w:rPr>
        <w:t>121.2856</w:t>
      </w:r>
      <w:r w:rsidRPr="000D1143">
        <w:rPr>
          <w:szCs w:val="24"/>
        </w:rPr>
        <w:t>万元注册资本，由璀璨远见以人民币</w:t>
      </w:r>
      <w:r w:rsidRPr="000D1143">
        <w:rPr>
          <w:szCs w:val="24"/>
        </w:rPr>
        <w:t>2,280.00</w:t>
      </w:r>
      <w:r w:rsidRPr="000D1143">
        <w:rPr>
          <w:szCs w:val="24"/>
        </w:rPr>
        <w:t>万元认缴</w:t>
      </w:r>
      <w:r w:rsidRPr="000D1143">
        <w:rPr>
          <w:szCs w:val="24"/>
        </w:rPr>
        <w:t>27.6531</w:t>
      </w:r>
      <w:r w:rsidRPr="000D1143">
        <w:rPr>
          <w:szCs w:val="24"/>
        </w:rPr>
        <w:t>万元注册资本，由璀璨德商以人民币</w:t>
      </w:r>
      <w:r w:rsidRPr="000D1143">
        <w:rPr>
          <w:szCs w:val="24"/>
        </w:rPr>
        <w:t>720.00</w:t>
      </w:r>
      <w:r w:rsidRPr="000D1143">
        <w:rPr>
          <w:szCs w:val="24"/>
        </w:rPr>
        <w:t>万认缴</w:t>
      </w:r>
      <w:r w:rsidRPr="000D1143">
        <w:rPr>
          <w:szCs w:val="24"/>
        </w:rPr>
        <w:t>8.7326</w:t>
      </w:r>
      <w:r w:rsidRPr="000D1143">
        <w:rPr>
          <w:szCs w:val="24"/>
        </w:rPr>
        <w:t>万元注册资本，由广州信德创业营以人民币</w:t>
      </w:r>
      <w:r w:rsidRPr="000D1143">
        <w:rPr>
          <w:szCs w:val="24"/>
        </w:rPr>
        <w:t>1,938.00</w:t>
      </w:r>
      <w:r w:rsidRPr="000D1143">
        <w:rPr>
          <w:szCs w:val="24"/>
        </w:rPr>
        <w:t>万元认缴</w:t>
      </w:r>
      <w:r w:rsidRPr="000D1143">
        <w:rPr>
          <w:szCs w:val="24"/>
        </w:rPr>
        <w:t>23.5051</w:t>
      </w:r>
      <w:r w:rsidRPr="000D1143">
        <w:rPr>
          <w:szCs w:val="24"/>
        </w:rPr>
        <w:t>万元注册资本，由珠海康远以人民币</w:t>
      </w:r>
      <w:r w:rsidRPr="000D1143">
        <w:rPr>
          <w:szCs w:val="24"/>
        </w:rPr>
        <w:t>62.00</w:t>
      </w:r>
      <w:r w:rsidRPr="000D1143">
        <w:rPr>
          <w:szCs w:val="24"/>
        </w:rPr>
        <w:t>万元认缴</w:t>
      </w:r>
      <w:r w:rsidRPr="000D1143">
        <w:rPr>
          <w:szCs w:val="24"/>
        </w:rPr>
        <w:t>0.7520</w:t>
      </w:r>
      <w:r w:rsidRPr="000D1143">
        <w:rPr>
          <w:szCs w:val="24"/>
        </w:rPr>
        <w:t>万元注册资本。</w:t>
      </w:r>
    </w:p>
    <w:p w14:paraId="26D2621D" w14:textId="77777777" w:rsidR="00F72092" w:rsidRPr="000D1143" w:rsidRDefault="00F72092" w:rsidP="00F72092">
      <w:pPr>
        <w:spacing w:before="120" w:afterLines="0" w:after="0"/>
        <w:ind w:firstLine="480"/>
        <w:rPr>
          <w:szCs w:val="24"/>
        </w:rPr>
      </w:pPr>
      <w:r w:rsidRPr="000D1143">
        <w:rPr>
          <w:szCs w:val="24"/>
        </w:rPr>
        <w:t>2020</w:t>
      </w:r>
      <w:r w:rsidRPr="000D1143">
        <w:rPr>
          <w:szCs w:val="24"/>
        </w:rPr>
        <w:t>年</w:t>
      </w:r>
      <w:r w:rsidRPr="000D1143">
        <w:rPr>
          <w:szCs w:val="24"/>
        </w:rPr>
        <w:t>1</w:t>
      </w:r>
      <w:r w:rsidRPr="000D1143">
        <w:rPr>
          <w:szCs w:val="24"/>
        </w:rPr>
        <w:t>月</w:t>
      </w:r>
      <w:r w:rsidRPr="000D1143">
        <w:rPr>
          <w:szCs w:val="24"/>
        </w:rPr>
        <w:t>14</w:t>
      </w:r>
      <w:r w:rsidRPr="000D1143">
        <w:rPr>
          <w:szCs w:val="24"/>
        </w:rPr>
        <w:t>日，乐摇摇股东会作出决议，同意上述增资事宜，并通过新的乐摇摇章程。</w:t>
      </w:r>
    </w:p>
    <w:p w14:paraId="700AB392" w14:textId="77777777" w:rsidR="00F72092" w:rsidRPr="000D1143" w:rsidRDefault="00F72092" w:rsidP="00F72092">
      <w:pPr>
        <w:spacing w:before="120" w:afterLines="0" w:after="0"/>
        <w:ind w:firstLine="480"/>
        <w:rPr>
          <w:szCs w:val="24"/>
        </w:rPr>
      </w:pPr>
      <w:r w:rsidRPr="000D1143">
        <w:rPr>
          <w:szCs w:val="24"/>
        </w:rPr>
        <w:t>2020</w:t>
      </w:r>
      <w:r w:rsidRPr="000D1143">
        <w:rPr>
          <w:szCs w:val="24"/>
        </w:rPr>
        <w:t>年</w:t>
      </w:r>
      <w:r w:rsidRPr="000D1143">
        <w:rPr>
          <w:szCs w:val="24"/>
        </w:rPr>
        <w:t>1</w:t>
      </w:r>
      <w:r w:rsidRPr="000D1143">
        <w:rPr>
          <w:szCs w:val="24"/>
        </w:rPr>
        <w:t>月</w:t>
      </w:r>
      <w:r w:rsidRPr="000D1143">
        <w:rPr>
          <w:szCs w:val="24"/>
        </w:rPr>
        <w:t>15</w:t>
      </w:r>
      <w:r w:rsidRPr="000D1143">
        <w:rPr>
          <w:szCs w:val="24"/>
        </w:rPr>
        <w:t>日，乐摇摇就本次增资事宜在广州市番禺区市场监督管理局完成工商变更登记。</w:t>
      </w:r>
    </w:p>
    <w:p w14:paraId="6597DB5A" w14:textId="77777777" w:rsidR="00F72092" w:rsidRPr="000D1143" w:rsidRDefault="00F72092" w:rsidP="00F72092">
      <w:pPr>
        <w:spacing w:before="120" w:afterLines="0" w:after="0"/>
        <w:ind w:firstLine="480"/>
        <w:rPr>
          <w:szCs w:val="24"/>
        </w:rPr>
      </w:pPr>
      <w:r w:rsidRPr="000D1143">
        <w:rPr>
          <w:szCs w:val="24"/>
        </w:rPr>
        <w:t>本次变更完成后，乐摇摇的股权结构如下：</w:t>
      </w:r>
    </w:p>
    <w:tbl>
      <w:tblPr>
        <w:tblStyle w:val="BY1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2538"/>
        <w:gridCol w:w="3081"/>
        <w:gridCol w:w="1988"/>
      </w:tblGrid>
      <w:tr w:rsidR="00F72092" w:rsidRPr="000D1143" w14:paraId="739B61DD" w14:textId="77777777" w:rsidTr="00217B21">
        <w:trPr>
          <w:trHeight w:val="397"/>
          <w:tblHeader/>
          <w:jc w:val="center"/>
        </w:trPr>
        <w:tc>
          <w:tcPr>
            <w:tcW w:w="538" w:type="pct"/>
            <w:tcMar>
              <w:top w:w="0" w:type="dxa"/>
              <w:left w:w="108" w:type="dxa"/>
              <w:bottom w:w="0" w:type="dxa"/>
              <w:right w:w="108" w:type="dxa"/>
            </w:tcMar>
            <w:vAlign w:val="center"/>
          </w:tcPr>
          <w:p w14:paraId="0DC6FA85" w14:textId="77777777" w:rsidR="00F72092" w:rsidRPr="000D1143" w:rsidRDefault="00F72092" w:rsidP="00F72092">
            <w:pPr>
              <w:spacing w:beforeLines="0" w:before="0" w:afterLines="0" w:after="0" w:line="240" w:lineRule="auto"/>
              <w:ind w:firstLineChars="0" w:firstLine="0"/>
              <w:jc w:val="center"/>
              <w:rPr>
                <w:b/>
                <w:sz w:val="21"/>
                <w:szCs w:val="21"/>
                <w:lang w:eastAsia="en-US"/>
              </w:rPr>
            </w:pPr>
            <w:bookmarkStart w:id="171" w:name="_Hlk99799496"/>
            <w:proofErr w:type="spellStart"/>
            <w:r w:rsidRPr="000D1143">
              <w:rPr>
                <w:b/>
                <w:sz w:val="21"/>
                <w:szCs w:val="21"/>
                <w:lang w:eastAsia="en-US"/>
              </w:rPr>
              <w:t>序号</w:t>
            </w:r>
            <w:proofErr w:type="spellEnd"/>
          </w:p>
        </w:tc>
        <w:tc>
          <w:tcPr>
            <w:tcW w:w="1488" w:type="pct"/>
            <w:tcMar>
              <w:top w:w="0" w:type="dxa"/>
              <w:left w:w="108" w:type="dxa"/>
              <w:bottom w:w="0" w:type="dxa"/>
              <w:right w:w="108" w:type="dxa"/>
            </w:tcMar>
            <w:vAlign w:val="center"/>
          </w:tcPr>
          <w:p w14:paraId="2585663B" w14:textId="77777777" w:rsidR="00F72092" w:rsidRPr="000D1143" w:rsidRDefault="00F72092" w:rsidP="00F72092">
            <w:pPr>
              <w:spacing w:beforeLines="0" w:before="0" w:afterLines="0" w:after="0" w:line="240" w:lineRule="auto"/>
              <w:ind w:firstLineChars="0" w:firstLine="0"/>
              <w:jc w:val="center"/>
              <w:rPr>
                <w:b/>
                <w:sz w:val="21"/>
                <w:szCs w:val="21"/>
                <w:lang w:eastAsia="en-US"/>
              </w:rPr>
            </w:pPr>
            <w:proofErr w:type="spellStart"/>
            <w:r w:rsidRPr="000D1143">
              <w:rPr>
                <w:b/>
                <w:sz w:val="21"/>
                <w:szCs w:val="21"/>
                <w:lang w:eastAsia="en-US"/>
              </w:rPr>
              <w:t>股东姓名</w:t>
            </w:r>
            <w:proofErr w:type="spellEnd"/>
            <w:r w:rsidRPr="000D1143">
              <w:rPr>
                <w:b/>
                <w:sz w:val="21"/>
                <w:szCs w:val="21"/>
                <w:lang w:eastAsia="en-US"/>
              </w:rPr>
              <w:t>/</w:t>
            </w:r>
            <w:proofErr w:type="spellStart"/>
            <w:r w:rsidRPr="000D1143">
              <w:rPr>
                <w:b/>
                <w:sz w:val="21"/>
                <w:szCs w:val="21"/>
                <w:lang w:eastAsia="en-US"/>
              </w:rPr>
              <w:t>名称</w:t>
            </w:r>
            <w:proofErr w:type="spellEnd"/>
          </w:p>
        </w:tc>
        <w:tc>
          <w:tcPr>
            <w:tcW w:w="3079" w:type="dxa"/>
            <w:tcMar>
              <w:top w:w="0" w:type="dxa"/>
              <w:left w:w="108" w:type="dxa"/>
              <w:bottom w:w="0" w:type="dxa"/>
              <w:right w:w="108" w:type="dxa"/>
            </w:tcMar>
            <w:vAlign w:val="center"/>
          </w:tcPr>
          <w:p w14:paraId="09AFBBD4"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b/>
                <w:sz w:val="21"/>
                <w:szCs w:val="21"/>
                <w:lang w:eastAsia="en-US"/>
              </w:rPr>
              <w:t>注册资本（万元</w:t>
            </w:r>
            <w:proofErr w:type="spellEnd"/>
            <w:r w:rsidRPr="000D1143">
              <w:rPr>
                <w:b/>
                <w:sz w:val="21"/>
                <w:szCs w:val="21"/>
                <w:lang w:eastAsia="en-US"/>
              </w:rPr>
              <w:t>）</w:t>
            </w:r>
          </w:p>
        </w:tc>
        <w:tc>
          <w:tcPr>
            <w:tcW w:w="1987" w:type="dxa"/>
            <w:tcMar>
              <w:top w:w="0" w:type="dxa"/>
              <w:left w:w="108" w:type="dxa"/>
              <w:bottom w:w="0" w:type="dxa"/>
              <w:right w:w="108" w:type="dxa"/>
            </w:tcMar>
            <w:vAlign w:val="center"/>
          </w:tcPr>
          <w:p w14:paraId="35C5780D"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b/>
                <w:sz w:val="21"/>
                <w:szCs w:val="21"/>
                <w:lang w:eastAsia="en-US"/>
              </w:rPr>
              <w:t>股权比例</w:t>
            </w:r>
            <w:proofErr w:type="spellEnd"/>
          </w:p>
        </w:tc>
      </w:tr>
      <w:tr w:rsidR="00F72092" w:rsidRPr="000D1143" w14:paraId="44290617" w14:textId="77777777" w:rsidTr="00217B21">
        <w:trPr>
          <w:trHeight w:val="397"/>
          <w:jc w:val="center"/>
        </w:trPr>
        <w:tc>
          <w:tcPr>
            <w:tcW w:w="538" w:type="pct"/>
            <w:tcMar>
              <w:top w:w="0" w:type="dxa"/>
              <w:left w:w="108" w:type="dxa"/>
              <w:bottom w:w="0" w:type="dxa"/>
              <w:right w:w="108" w:type="dxa"/>
            </w:tcMar>
            <w:vAlign w:val="center"/>
          </w:tcPr>
          <w:p w14:paraId="2B063EA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w:t>
            </w:r>
          </w:p>
        </w:tc>
        <w:tc>
          <w:tcPr>
            <w:tcW w:w="1488" w:type="pct"/>
            <w:tcMar>
              <w:top w:w="0" w:type="dxa"/>
              <w:left w:w="108" w:type="dxa"/>
              <w:bottom w:w="0" w:type="dxa"/>
              <w:right w:w="108" w:type="dxa"/>
            </w:tcMar>
            <w:vAlign w:val="center"/>
          </w:tcPr>
          <w:p w14:paraId="299DEE06"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陈耿豪</w:t>
            </w:r>
            <w:proofErr w:type="spellEnd"/>
          </w:p>
        </w:tc>
        <w:tc>
          <w:tcPr>
            <w:tcW w:w="1807" w:type="pct"/>
            <w:tcMar>
              <w:top w:w="0" w:type="dxa"/>
              <w:left w:w="108" w:type="dxa"/>
              <w:bottom w:w="0" w:type="dxa"/>
              <w:right w:w="108" w:type="dxa"/>
            </w:tcMar>
            <w:vAlign w:val="center"/>
          </w:tcPr>
          <w:p w14:paraId="2AC12AD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color w:val="0D0D0D"/>
                <w:sz w:val="21"/>
                <w:szCs w:val="21"/>
                <w:lang w:eastAsia="en-US"/>
              </w:rPr>
              <w:t>249.1950</w:t>
            </w:r>
          </w:p>
        </w:tc>
        <w:tc>
          <w:tcPr>
            <w:tcW w:w="1166" w:type="pct"/>
            <w:tcMar>
              <w:top w:w="0" w:type="dxa"/>
              <w:left w:w="108" w:type="dxa"/>
              <w:bottom w:w="0" w:type="dxa"/>
              <w:right w:w="108" w:type="dxa"/>
            </w:tcMar>
            <w:vAlign w:val="center"/>
          </w:tcPr>
          <w:p w14:paraId="4F95E2C2"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20.5461%</w:t>
            </w:r>
          </w:p>
        </w:tc>
      </w:tr>
      <w:tr w:rsidR="00F72092" w:rsidRPr="000D1143" w14:paraId="7762550D" w14:textId="77777777" w:rsidTr="00217B21">
        <w:trPr>
          <w:trHeight w:val="397"/>
          <w:jc w:val="center"/>
        </w:trPr>
        <w:tc>
          <w:tcPr>
            <w:tcW w:w="538" w:type="pct"/>
            <w:tcMar>
              <w:top w:w="0" w:type="dxa"/>
              <w:left w:w="108" w:type="dxa"/>
              <w:bottom w:w="0" w:type="dxa"/>
              <w:right w:w="108" w:type="dxa"/>
            </w:tcMar>
            <w:vAlign w:val="center"/>
          </w:tcPr>
          <w:p w14:paraId="74DB837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w:t>
            </w:r>
          </w:p>
        </w:tc>
        <w:tc>
          <w:tcPr>
            <w:tcW w:w="1488" w:type="pct"/>
            <w:tcMar>
              <w:top w:w="0" w:type="dxa"/>
              <w:left w:w="108" w:type="dxa"/>
              <w:bottom w:w="0" w:type="dxa"/>
              <w:right w:w="108" w:type="dxa"/>
            </w:tcMar>
            <w:vAlign w:val="center"/>
          </w:tcPr>
          <w:p w14:paraId="245011CD"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kern w:val="0"/>
                <w:sz w:val="21"/>
                <w:szCs w:val="21"/>
                <w:lang w:eastAsia="en-US"/>
              </w:rPr>
              <w:t>徐德强</w:t>
            </w:r>
            <w:proofErr w:type="spellEnd"/>
          </w:p>
        </w:tc>
        <w:tc>
          <w:tcPr>
            <w:tcW w:w="1807" w:type="pct"/>
            <w:tcMar>
              <w:top w:w="0" w:type="dxa"/>
              <w:left w:w="108" w:type="dxa"/>
              <w:bottom w:w="0" w:type="dxa"/>
              <w:right w:w="108" w:type="dxa"/>
            </w:tcMar>
            <w:vAlign w:val="center"/>
          </w:tcPr>
          <w:p w14:paraId="2EC7B2B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color w:val="0D0D0D"/>
                <w:sz w:val="21"/>
                <w:szCs w:val="21"/>
                <w:lang w:eastAsia="en-US"/>
              </w:rPr>
              <w:t>90.5750</w:t>
            </w:r>
          </w:p>
        </w:tc>
        <w:tc>
          <w:tcPr>
            <w:tcW w:w="1166" w:type="pct"/>
            <w:tcMar>
              <w:top w:w="0" w:type="dxa"/>
              <w:left w:w="108" w:type="dxa"/>
              <w:bottom w:w="0" w:type="dxa"/>
              <w:right w:w="108" w:type="dxa"/>
            </w:tcMar>
            <w:vAlign w:val="center"/>
          </w:tcPr>
          <w:p w14:paraId="3E204776"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7.4679%</w:t>
            </w:r>
          </w:p>
        </w:tc>
      </w:tr>
      <w:tr w:rsidR="00F72092" w:rsidRPr="000D1143" w14:paraId="0A1313E4" w14:textId="77777777" w:rsidTr="00217B21">
        <w:trPr>
          <w:trHeight w:val="397"/>
          <w:jc w:val="center"/>
        </w:trPr>
        <w:tc>
          <w:tcPr>
            <w:tcW w:w="538" w:type="pct"/>
            <w:tcMar>
              <w:top w:w="0" w:type="dxa"/>
              <w:left w:w="108" w:type="dxa"/>
              <w:bottom w:w="0" w:type="dxa"/>
              <w:right w:w="108" w:type="dxa"/>
            </w:tcMar>
            <w:vAlign w:val="center"/>
          </w:tcPr>
          <w:p w14:paraId="1265D61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3</w:t>
            </w:r>
          </w:p>
        </w:tc>
        <w:tc>
          <w:tcPr>
            <w:tcW w:w="1488" w:type="pct"/>
            <w:tcMar>
              <w:top w:w="0" w:type="dxa"/>
              <w:left w:w="108" w:type="dxa"/>
              <w:bottom w:w="0" w:type="dxa"/>
              <w:right w:w="108" w:type="dxa"/>
            </w:tcMar>
            <w:vAlign w:val="center"/>
          </w:tcPr>
          <w:p w14:paraId="67D35904"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kern w:val="0"/>
                <w:sz w:val="21"/>
                <w:szCs w:val="21"/>
                <w:lang w:eastAsia="en-US"/>
              </w:rPr>
              <w:t>乐摇</w:t>
            </w:r>
            <w:proofErr w:type="spellEnd"/>
          </w:p>
        </w:tc>
        <w:tc>
          <w:tcPr>
            <w:tcW w:w="1807" w:type="pct"/>
            <w:tcMar>
              <w:top w:w="0" w:type="dxa"/>
              <w:left w:w="108" w:type="dxa"/>
              <w:bottom w:w="0" w:type="dxa"/>
              <w:right w:w="108" w:type="dxa"/>
            </w:tcMar>
            <w:vAlign w:val="center"/>
          </w:tcPr>
          <w:p w14:paraId="320AE9C9"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95.3780</w:t>
            </w:r>
          </w:p>
        </w:tc>
        <w:tc>
          <w:tcPr>
            <w:tcW w:w="1166" w:type="pct"/>
            <w:tcMar>
              <w:top w:w="0" w:type="dxa"/>
              <w:left w:w="108" w:type="dxa"/>
              <w:bottom w:w="0" w:type="dxa"/>
              <w:right w:w="108" w:type="dxa"/>
            </w:tcMar>
            <w:vAlign w:val="center"/>
          </w:tcPr>
          <w:p w14:paraId="67B79D1B"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7.8639%</w:t>
            </w:r>
          </w:p>
        </w:tc>
      </w:tr>
      <w:tr w:rsidR="00F72092" w:rsidRPr="000D1143" w14:paraId="0180B131" w14:textId="77777777" w:rsidTr="00217B21">
        <w:trPr>
          <w:trHeight w:val="397"/>
          <w:jc w:val="center"/>
        </w:trPr>
        <w:tc>
          <w:tcPr>
            <w:tcW w:w="538" w:type="pct"/>
            <w:tcMar>
              <w:top w:w="0" w:type="dxa"/>
              <w:left w:w="108" w:type="dxa"/>
              <w:bottom w:w="0" w:type="dxa"/>
              <w:right w:w="108" w:type="dxa"/>
            </w:tcMar>
            <w:vAlign w:val="center"/>
          </w:tcPr>
          <w:p w14:paraId="18EEC7B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4</w:t>
            </w:r>
          </w:p>
        </w:tc>
        <w:tc>
          <w:tcPr>
            <w:tcW w:w="1488" w:type="pct"/>
            <w:tcMar>
              <w:top w:w="0" w:type="dxa"/>
              <w:left w:w="108" w:type="dxa"/>
              <w:bottom w:w="0" w:type="dxa"/>
              <w:right w:w="108" w:type="dxa"/>
            </w:tcMar>
            <w:vAlign w:val="center"/>
          </w:tcPr>
          <w:p w14:paraId="1B700EDF"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kern w:val="0"/>
                <w:sz w:val="21"/>
                <w:szCs w:val="21"/>
                <w:lang w:eastAsia="en-US"/>
              </w:rPr>
              <w:t>蜜芽宝贝</w:t>
            </w:r>
            <w:proofErr w:type="spellEnd"/>
          </w:p>
        </w:tc>
        <w:tc>
          <w:tcPr>
            <w:tcW w:w="1807" w:type="pct"/>
            <w:tcMar>
              <w:top w:w="0" w:type="dxa"/>
              <w:left w:w="108" w:type="dxa"/>
              <w:bottom w:w="0" w:type="dxa"/>
              <w:right w:w="108" w:type="dxa"/>
            </w:tcMar>
            <w:vAlign w:val="center"/>
          </w:tcPr>
          <w:p w14:paraId="34F7499E"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15.9620</w:t>
            </w:r>
          </w:p>
        </w:tc>
        <w:tc>
          <w:tcPr>
            <w:tcW w:w="1166" w:type="pct"/>
            <w:tcMar>
              <w:top w:w="0" w:type="dxa"/>
              <w:left w:w="108" w:type="dxa"/>
              <w:bottom w:w="0" w:type="dxa"/>
              <w:right w:w="108" w:type="dxa"/>
            </w:tcMar>
            <w:vAlign w:val="center"/>
          </w:tcPr>
          <w:p w14:paraId="0DD00C9E"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1.3161%</w:t>
            </w:r>
          </w:p>
        </w:tc>
      </w:tr>
      <w:tr w:rsidR="00F72092" w:rsidRPr="000D1143" w14:paraId="5643D43F" w14:textId="77777777" w:rsidTr="00217B21">
        <w:trPr>
          <w:trHeight w:val="397"/>
          <w:jc w:val="center"/>
        </w:trPr>
        <w:tc>
          <w:tcPr>
            <w:tcW w:w="538" w:type="pct"/>
            <w:tcMar>
              <w:top w:w="0" w:type="dxa"/>
              <w:left w:w="108" w:type="dxa"/>
              <w:bottom w:w="0" w:type="dxa"/>
              <w:right w:w="108" w:type="dxa"/>
            </w:tcMar>
            <w:vAlign w:val="center"/>
          </w:tcPr>
          <w:p w14:paraId="411A433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5</w:t>
            </w:r>
          </w:p>
        </w:tc>
        <w:tc>
          <w:tcPr>
            <w:tcW w:w="1488" w:type="pct"/>
            <w:tcMar>
              <w:top w:w="0" w:type="dxa"/>
              <w:left w:w="108" w:type="dxa"/>
              <w:bottom w:w="0" w:type="dxa"/>
              <w:right w:w="108" w:type="dxa"/>
            </w:tcMar>
            <w:vAlign w:val="center"/>
          </w:tcPr>
          <w:p w14:paraId="2791B1CF"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kern w:val="0"/>
                <w:sz w:val="21"/>
                <w:szCs w:val="21"/>
                <w:lang w:eastAsia="en-US"/>
              </w:rPr>
              <w:t>广发信德科文</w:t>
            </w:r>
            <w:proofErr w:type="spellEnd"/>
          </w:p>
        </w:tc>
        <w:tc>
          <w:tcPr>
            <w:tcW w:w="1807" w:type="pct"/>
            <w:tcMar>
              <w:top w:w="0" w:type="dxa"/>
              <w:left w:w="108" w:type="dxa"/>
              <w:bottom w:w="0" w:type="dxa"/>
              <w:right w:w="108" w:type="dxa"/>
            </w:tcMar>
            <w:vAlign w:val="center"/>
          </w:tcPr>
          <w:p w14:paraId="1B5F17CF"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148.0490</w:t>
            </w:r>
          </w:p>
        </w:tc>
        <w:tc>
          <w:tcPr>
            <w:tcW w:w="1166" w:type="pct"/>
            <w:tcMar>
              <w:top w:w="0" w:type="dxa"/>
              <w:left w:w="108" w:type="dxa"/>
              <w:bottom w:w="0" w:type="dxa"/>
              <w:right w:w="108" w:type="dxa"/>
            </w:tcMar>
            <w:vAlign w:val="center"/>
          </w:tcPr>
          <w:p w14:paraId="2A21303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12.2066%</w:t>
            </w:r>
          </w:p>
        </w:tc>
      </w:tr>
      <w:tr w:rsidR="00F72092" w:rsidRPr="000D1143" w14:paraId="6F3FF748" w14:textId="77777777" w:rsidTr="00217B21">
        <w:trPr>
          <w:trHeight w:val="397"/>
          <w:jc w:val="center"/>
        </w:trPr>
        <w:tc>
          <w:tcPr>
            <w:tcW w:w="538" w:type="pct"/>
            <w:tcMar>
              <w:top w:w="0" w:type="dxa"/>
              <w:left w:w="108" w:type="dxa"/>
              <w:bottom w:w="0" w:type="dxa"/>
              <w:right w:w="108" w:type="dxa"/>
            </w:tcMar>
            <w:vAlign w:val="center"/>
          </w:tcPr>
          <w:p w14:paraId="0332510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6</w:t>
            </w:r>
          </w:p>
        </w:tc>
        <w:tc>
          <w:tcPr>
            <w:tcW w:w="1488" w:type="pct"/>
            <w:tcMar>
              <w:top w:w="0" w:type="dxa"/>
              <w:left w:w="108" w:type="dxa"/>
              <w:bottom w:w="0" w:type="dxa"/>
              <w:right w:w="108" w:type="dxa"/>
            </w:tcMar>
            <w:vAlign w:val="center"/>
          </w:tcPr>
          <w:p w14:paraId="3C5C233C"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sz w:val="21"/>
                <w:szCs w:val="21"/>
                <w:lang w:eastAsia="en-US"/>
              </w:rPr>
              <w:t>珠海康远</w:t>
            </w:r>
            <w:proofErr w:type="spellEnd"/>
          </w:p>
        </w:tc>
        <w:tc>
          <w:tcPr>
            <w:tcW w:w="1807" w:type="pct"/>
            <w:tcMar>
              <w:top w:w="0" w:type="dxa"/>
              <w:left w:w="108" w:type="dxa"/>
              <w:bottom w:w="0" w:type="dxa"/>
              <w:right w:w="108" w:type="dxa"/>
            </w:tcMar>
            <w:vAlign w:val="center"/>
          </w:tcPr>
          <w:p w14:paraId="35C08187"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4.7030</w:t>
            </w:r>
          </w:p>
        </w:tc>
        <w:tc>
          <w:tcPr>
            <w:tcW w:w="1166" w:type="pct"/>
            <w:tcMar>
              <w:top w:w="0" w:type="dxa"/>
              <w:left w:w="108" w:type="dxa"/>
              <w:bottom w:w="0" w:type="dxa"/>
              <w:right w:w="108" w:type="dxa"/>
            </w:tcMar>
            <w:vAlign w:val="center"/>
          </w:tcPr>
          <w:p w14:paraId="3535E286"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0.3878%</w:t>
            </w:r>
          </w:p>
        </w:tc>
      </w:tr>
      <w:tr w:rsidR="00F72092" w:rsidRPr="000D1143" w14:paraId="656B67A6" w14:textId="77777777" w:rsidTr="00217B21">
        <w:trPr>
          <w:trHeight w:val="397"/>
          <w:jc w:val="center"/>
        </w:trPr>
        <w:tc>
          <w:tcPr>
            <w:tcW w:w="538" w:type="pct"/>
            <w:tcMar>
              <w:top w:w="0" w:type="dxa"/>
              <w:left w:w="108" w:type="dxa"/>
              <w:bottom w:w="0" w:type="dxa"/>
              <w:right w:w="108" w:type="dxa"/>
            </w:tcMar>
            <w:vAlign w:val="center"/>
          </w:tcPr>
          <w:p w14:paraId="03FE85B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7</w:t>
            </w:r>
          </w:p>
        </w:tc>
        <w:tc>
          <w:tcPr>
            <w:tcW w:w="1488" w:type="pct"/>
            <w:tcMar>
              <w:top w:w="0" w:type="dxa"/>
              <w:left w:w="108" w:type="dxa"/>
              <w:bottom w:w="0" w:type="dxa"/>
              <w:right w:w="108" w:type="dxa"/>
            </w:tcMar>
            <w:vAlign w:val="center"/>
          </w:tcPr>
          <w:p w14:paraId="565D4B72"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乐熙熙</w:t>
            </w:r>
            <w:proofErr w:type="spellEnd"/>
          </w:p>
        </w:tc>
        <w:tc>
          <w:tcPr>
            <w:tcW w:w="1807" w:type="pct"/>
            <w:tcMar>
              <w:top w:w="0" w:type="dxa"/>
              <w:left w:w="108" w:type="dxa"/>
              <w:bottom w:w="0" w:type="dxa"/>
              <w:right w:w="108" w:type="dxa"/>
            </w:tcMar>
            <w:vAlign w:val="center"/>
          </w:tcPr>
          <w:p w14:paraId="54243F9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39.9980</w:t>
            </w:r>
          </w:p>
        </w:tc>
        <w:tc>
          <w:tcPr>
            <w:tcW w:w="1166" w:type="pct"/>
            <w:tcMar>
              <w:top w:w="0" w:type="dxa"/>
              <w:left w:w="108" w:type="dxa"/>
              <w:bottom w:w="0" w:type="dxa"/>
              <w:right w:w="108" w:type="dxa"/>
            </w:tcMar>
            <w:vAlign w:val="center"/>
          </w:tcPr>
          <w:p w14:paraId="0DA7476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3.2978%</w:t>
            </w:r>
          </w:p>
        </w:tc>
      </w:tr>
      <w:tr w:rsidR="00F72092" w:rsidRPr="000D1143" w14:paraId="2FD310FA" w14:textId="77777777" w:rsidTr="00217B21">
        <w:trPr>
          <w:trHeight w:val="397"/>
          <w:jc w:val="center"/>
        </w:trPr>
        <w:tc>
          <w:tcPr>
            <w:tcW w:w="538" w:type="pct"/>
            <w:tcMar>
              <w:top w:w="0" w:type="dxa"/>
              <w:left w:w="108" w:type="dxa"/>
              <w:bottom w:w="0" w:type="dxa"/>
              <w:right w:w="108" w:type="dxa"/>
            </w:tcMar>
            <w:vAlign w:val="center"/>
          </w:tcPr>
          <w:p w14:paraId="647449B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8</w:t>
            </w:r>
          </w:p>
        </w:tc>
        <w:tc>
          <w:tcPr>
            <w:tcW w:w="1488" w:type="pct"/>
            <w:tcMar>
              <w:top w:w="0" w:type="dxa"/>
              <w:left w:w="108" w:type="dxa"/>
              <w:bottom w:w="0" w:type="dxa"/>
              <w:right w:w="108" w:type="dxa"/>
            </w:tcMar>
            <w:vAlign w:val="center"/>
          </w:tcPr>
          <w:p w14:paraId="5C3C8F00"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南通成为常青</w:t>
            </w:r>
            <w:proofErr w:type="spellEnd"/>
          </w:p>
        </w:tc>
        <w:tc>
          <w:tcPr>
            <w:tcW w:w="1807" w:type="pct"/>
            <w:tcMar>
              <w:top w:w="0" w:type="dxa"/>
              <w:left w:w="108" w:type="dxa"/>
              <w:bottom w:w="0" w:type="dxa"/>
              <w:right w:w="108" w:type="dxa"/>
            </w:tcMar>
            <w:vAlign w:val="center"/>
          </w:tcPr>
          <w:p w14:paraId="1A46E292"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211.7790</w:t>
            </w:r>
          </w:p>
        </w:tc>
        <w:tc>
          <w:tcPr>
            <w:tcW w:w="1166" w:type="pct"/>
            <w:tcMar>
              <w:top w:w="0" w:type="dxa"/>
              <w:left w:w="108" w:type="dxa"/>
              <w:bottom w:w="0" w:type="dxa"/>
              <w:right w:w="108" w:type="dxa"/>
            </w:tcMar>
            <w:vAlign w:val="center"/>
          </w:tcPr>
          <w:p w14:paraId="2C6EC046"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17.4612%</w:t>
            </w:r>
          </w:p>
        </w:tc>
      </w:tr>
      <w:tr w:rsidR="00F72092" w:rsidRPr="000D1143" w14:paraId="3D3737BE" w14:textId="77777777" w:rsidTr="00217B21">
        <w:trPr>
          <w:trHeight w:val="397"/>
          <w:jc w:val="center"/>
        </w:trPr>
        <w:tc>
          <w:tcPr>
            <w:tcW w:w="538" w:type="pct"/>
            <w:tcMar>
              <w:top w:w="0" w:type="dxa"/>
              <w:left w:w="108" w:type="dxa"/>
              <w:bottom w:w="0" w:type="dxa"/>
              <w:right w:w="108" w:type="dxa"/>
            </w:tcMar>
            <w:vAlign w:val="center"/>
          </w:tcPr>
          <w:p w14:paraId="4F3F0E9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9</w:t>
            </w:r>
          </w:p>
        </w:tc>
        <w:tc>
          <w:tcPr>
            <w:tcW w:w="1488" w:type="pct"/>
            <w:tcMar>
              <w:top w:w="0" w:type="dxa"/>
              <w:left w:w="108" w:type="dxa"/>
              <w:bottom w:w="0" w:type="dxa"/>
              <w:right w:w="108" w:type="dxa"/>
            </w:tcMar>
            <w:vAlign w:val="center"/>
          </w:tcPr>
          <w:p w14:paraId="4120043C"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乐哈哈</w:t>
            </w:r>
            <w:proofErr w:type="spellEnd"/>
          </w:p>
        </w:tc>
        <w:tc>
          <w:tcPr>
            <w:tcW w:w="1807" w:type="pct"/>
            <w:tcMar>
              <w:top w:w="0" w:type="dxa"/>
              <w:left w:w="108" w:type="dxa"/>
              <w:bottom w:w="0" w:type="dxa"/>
              <w:right w:w="108" w:type="dxa"/>
            </w:tcMar>
            <w:vAlign w:val="center"/>
          </w:tcPr>
          <w:p w14:paraId="044F46E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34.0040</w:t>
            </w:r>
          </w:p>
        </w:tc>
        <w:tc>
          <w:tcPr>
            <w:tcW w:w="1166" w:type="pct"/>
            <w:tcMar>
              <w:top w:w="0" w:type="dxa"/>
              <w:left w:w="108" w:type="dxa"/>
              <w:bottom w:w="0" w:type="dxa"/>
              <w:right w:w="108" w:type="dxa"/>
            </w:tcMar>
            <w:vAlign w:val="center"/>
          </w:tcPr>
          <w:p w14:paraId="7060660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2.8036%</w:t>
            </w:r>
          </w:p>
        </w:tc>
      </w:tr>
      <w:tr w:rsidR="00F72092" w:rsidRPr="000D1143" w14:paraId="2DB1AF4E" w14:textId="77777777" w:rsidTr="00217B21">
        <w:trPr>
          <w:trHeight w:val="397"/>
          <w:jc w:val="center"/>
        </w:trPr>
        <w:tc>
          <w:tcPr>
            <w:tcW w:w="538" w:type="pct"/>
            <w:tcMar>
              <w:top w:w="0" w:type="dxa"/>
              <w:left w:w="108" w:type="dxa"/>
              <w:bottom w:w="0" w:type="dxa"/>
              <w:right w:w="108" w:type="dxa"/>
            </w:tcMar>
            <w:vAlign w:val="center"/>
          </w:tcPr>
          <w:p w14:paraId="0A62512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lastRenderedPageBreak/>
              <w:t>10</w:t>
            </w:r>
          </w:p>
        </w:tc>
        <w:tc>
          <w:tcPr>
            <w:tcW w:w="1488" w:type="pct"/>
            <w:tcMar>
              <w:top w:w="0" w:type="dxa"/>
              <w:left w:w="108" w:type="dxa"/>
              <w:bottom w:w="0" w:type="dxa"/>
              <w:right w:w="108" w:type="dxa"/>
            </w:tcMar>
            <w:vAlign w:val="center"/>
          </w:tcPr>
          <w:p w14:paraId="78D06343"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苏州市德同合心</w:t>
            </w:r>
            <w:proofErr w:type="spellEnd"/>
          </w:p>
        </w:tc>
        <w:tc>
          <w:tcPr>
            <w:tcW w:w="1807" w:type="pct"/>
            <w:tcMar>
              <w:top w:w="0" w:type="dxa"/>
              <w:left w:w="108" w:type="dxa"/>
              <w:bottom w:w="0" w:type="dxa"/>
              <w:right w:w="108" w:type="dxa"/>
            </w:tcMar>
            <w:vAlign w:val="center"/>
          </w:tcPr>
          <w:p w14:paraId="6D7D0B9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66.3330</w:t>
            </w:r>
          </w:p>
        </w:tc>
        <w:tc>
          <w:tcPr>
            <w:tcW w:w="1166" w:type="pct"/>
            <w:tcMar>
              <w:top w:w="0" w:type="dxa"/>
              <w:left w:w="108" w:type="dxa"/>
              <w:bottom w:w="0" w:type="dxa"/>
              <w:right w:w="108" w:type="dxa"/>
            </w:tcMar>
            <w:vAlign w:val="center"/>
          </w:tcPr>
          <w:p w14:paraId="713231E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5.4962%</w:t>
            </w:r>
          </w:p>
        </w:tc>
      </w:tr>
      <w:tr w:rsidR="00F72092" w:rsidRPr="000D1143" w14:paraId="057B90F0" w14:textId="77777777" w:rsidTr="00217B21">
        <w:trPr>
          <w:trHeight w:val="397"/>
          <w:jc w:val="center"/>
        </w:trPr>
        <w:tc>
          <w:tcPr>
            <w:tcW w:w="538" w:type="pct"/>
            <w:tcMar>
              <w:top w:w="0" w:type="dxa"/>
              <w:left w:w="108" w:type="dxa"/>
              <w:bottom w:w="0" w:type="dxa"/>
              <w:right w:w="108" w:type="dxa"/>
            </w:tcMar>
            <w:vAlign w:val="center"/>
          </w:tcPr>
          <w:p w14:paraId="149F2053"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11</w:t>
            </w:r>
          </w:p>
        </w:tc>
        <w:tc>
          <w:tcPr>
            <w:tcW w:w="1488" w:type="pct"/>
            <w:tcMar>
              <w:top w:w="0" w:type="dxa"/>
              <w:left w:w="108" w:type="dxa"/>
              <w:bottom w:w="0" w:type="dxa"/>
              <w:right w:w="108" w:type="dxa"/>
            </w:tcMar>
            <w:vAlign w:val="center"/>
          </w:tcPr>
          <w:p w14:paraId="37A7D397"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上海德盾</w:t>
            </w:r>
            <w:proofErr w:type="spellEnd"/>
          </w:p>
        </w:tc>
        <w:tc>
          <w:tcPr>
            <w:tcW w:w="1807" w:type="pct"/>
            <w:tcMar>
              <w:top w:w="0" w:type="dxa"/>
              <w:left w:w="108" w:type="dxa"/>
              <w:bottom w:w="0" w:type="dxa"/>
              <w:right w:w="108" w:type="dxa"/>
            </w:tcMar>
            <w:vAlign w:val="center"/>
          </w:tcPr>
          <w:p w14:paraId="3C6D0D9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0.3330</w:t>
            </w:r>
          </w:p>
        </w:tc>
        <w:tc>
          <w:tcPr>
            <w:tcW w:w="1166" w:type="pct"/>
            <w:tcMar>
              <w:top w:w="0" w:type="dxa"/>
              <w:left w:w="108" w:type="dxa"/>
              <w:bottom w:w="0" w:type="dxa"/>
              <w:right w:w="108" w:type="dxa"/>
            </w:tcMar>
            <w:vAlign w:val="center"/>
          </w:tcPr>
          <w:p w14:paraId="3EB01DFF"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0.0275%</w:t>
            </w:r>
          </w:p>
        </w:tc>
      </w:tr>
      <w:tr w:rsidR="00F72092" w:rsidRPr="000D1143" w14:paraId="31274182" w14:textId="77777777" w:rsidTr="00217B21">
        <w:trPr>
          <w:trHeight w:val="397"/>
          <w:jc w:val="center"/>
        </w:trPr>
        <w:tc>
          <w:tcPr>
            <w:tcW w:w="538" w:type="pct"/>
            <w:tcMar>
              <w:top w:w="0" w:type="dxa"/>
              <w:left w:w="108" w:type="dxa"/>
              <w:bottom w:w="0" w:type="dxa"/>
              <w:right w:w="108" w:type="dxa"/>
            </w:tcMar>
            <w:vAlign w:val="center"/>
          </w:tcPr>
          <w:p w14:paraId="7073FDB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12</w:t>
            </w:r>
          </w:p>
        </w:tc>
        <w:tc>
          <w:tcPr>
            <w:tcW w:w="1488" w:type="pct"/>
            <w:tcMar>
              <w:top w:w="0" w:type="dxa"/>
              <w:left w:w="108" w:type="dxa"/>
              <w:bottom w:w="0" w:type="dxa"/>
              <w:right w:w="108" w:type="dxa"/>
            </w:tcMar>
            <w:vAlign w:val="center"/>
          </w:tcPr>
          <w:p w14:paraId="2CD9F821"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深圳市前海千意智合三期</w:t>
            </w:r>
            <w:proofErr w:type="spellEnd"/>
          </w:p>
        </w:tc>
        <w:tc>
          <w:tcPr>
            <w:tcW w:w="1807" w:type="pct"/>
            <w:tcMar>
              <w:top w:w="0" w:type="dxa"/>
              <w:left w:w="108" w:type="dxa"/>
              <w:bottom w:w="0" w:type="dxa"/>
              <w:right w:w="108" w:type="dxa"/>
            </w:tcMar>
            <w:vAlign w:val="center"/>
          </w:tcPr>
          <w:p w14:paraId="4110D3F1"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44.4430</w:t>
            </w:r>
          </w:p>
        </w:tc>
        <w:tc>
          <w:tcPr>
            <w:tcW w:w="1166" w:type="pct"/>
            <w:tcMar>
              <w:top w:w="0" w:type="dxa"/>
              <w:left w:w="108" w:type="dxa"/>
              <w:bottom w:w="0" w:type="dxa"/>
              <w:right w:w="108" w:type="dxa"/>
            </w:tcMar>
            <w:vAlign w:val="center"/>
          </w:tcPr>
          <w:p w14:paraId="3D9FA91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3.6643%</w:t>
            </w:r>
          </w:p>
        </w:tc>
      </w:tr>
      <w:tr w:rsidR="00F72092" w:rsidRPr="000D1143" w14:paraId="1BA6161A" w14:textId="77777777" w:rsidTr="00217B21">
        <w:trPr>
          <w:trHeight w:val="397"/>
          <w:jc w:val="center"/>
        </w:trPr>
        <w:tc>
          <w:tcPr>
            <w:tcW w:w="538" w:type="pct"/>
            <w:tcMar>
              <w:top w:w="0" w:type="dxa"/>
              <w:left w:w="108" w:type="dxa"/>
              <w:bottom w:w="0" w:type="dxa"/>
              <w:right w:w="108" w:type="dxa"/>
            </w:tcMar>
            <w:vAlign w:val="center"/>
          </w:tcPr>
          <w:p w14:paraId="4A08E3C1"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13</w:t>
            </w:r>
          </w:p>
        </w:tc>
        <w:tc>
          <w:tcPr>
            <w:tcW w:w="1488" w:type="pct"/>
            <w:tcMar>
              <w:top w:w="0" w:type="dxa"/>
              <w:left w:w="108" w:type="dxa"/>
              <w:bottom w:w="0" w:type="dxa"/>
              <w:right w:w="108" w:type="dxa"/>
            </w:tcMar>
            <w:vAlign w:val="center"/>
          </w:tcPr>
          <w:p w14:paraId="5216408C"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乐洋洋</w:t>
            </w:r>
            <w:proofErr w:type="spellEnd"/>
          </w:p>
        </w:tc>
        <w:tc>
          <w:tcPr>
            <w:tcW w:w="1807" w:type="pct"/>
            <w:tcMar>
              <w:top w:w="0" w:type="dxa"/>
              <w:left w:w="108" w:type="dxa"/>
              <w:bottom w:w="0" w:type="dxa"/>
              <w:right w:w="108" w:type="dxa"/>
            </w:tcMar>
            <w:vAlign w:val="center"/>
          </w:tcPr>
          <w:p w14:paraId="3AB7281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30.9278</w:t>
            </w:r>
          </w:p>
        </w:tc>
        <w:tc>
          <w:tcPr>
            <w:tcW w:w="1166" w:type="pct"/>
            <w:tcMar>
              <w:top w:w="0" w:type="dxa"/>
              <w:left w:w="108" w:type="dxa"/>
              <w:bottom w:w="0" w:type="dxa"/>
              <w:right w:w="108" w:type="dxa"/>
            </w:tcMar>
            <w:vAlign w:val="center"/>
          </w:tcPr>
          <w:p w14:paraId="1F8A673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2.5500%</w:t>
            </w:r>
          </w:p>
        </w:tc>
      </w:tr>
      <w:tr w:rsidR="00F72092" w:rsidRPr="000D1143" w14:paraId="1FB4102D" w14:textId="77777777" w:rsidTr="00217B21">
        <w:trPr>
          <w:trHeight w:val="397"/>
          <w:jc w:val="center"/>
        </w:trPr>
        <w:tc>
          <w:tcPr>
            <w:tcW w:w="538" w:type="pct"/>
            <w:tcMar>
              <w:top w:w="0" w:type="dxa"/>
              <w:left w:w="108" w:type="dxa"/>
              <w:bottom w:w="0" w:type="dxa"/>
              <w:right w:w="108" w:type="dxa"/>
            </w:tcMar>
            <w:vAlign w:val="center"/>
          </w:tcPr>
          <w:p w14:paraId="4DAA9F9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14</w:t>
            </w:r>
          </w:p>
        </w:tc>
        <w:tc>
          <w:tcPr>
            <w:tcW w:w="1488" w:type="pct"/>
            <w:tcMar>
              <w:top w:w="0" w:type="dxa"/>
              <w:left w:w="108" w:type="dxa"/>
              <w:bottom w:w="0" w:type="dxa"/>
              <w:right w:w="108" w:type="dxa"/>
            </w:tcMar>
            <w:vAlign w:val="center"/>
          </w:tcPr>
          <w:p w14:paraId="25BA1E68"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璀璨远见</w:t>
            </w:r>
            <w:proofErr w:type="spellEnd"/>
          </w:p>
        </w:tc>
        <w:tc>
          <w:tcPr>
            <w:tcW w:w="1807" w:type="pct"/>
            <w:tcMar>
              <w:top w:w="0" w:type="dxa"/>
              <w:left w:w="108" w:type="dxa"/>
              <w:bottom w:w="0" w:type="dxa"/>
              <w:right w:w="108" w:type="dxa"/>
            </w:tcMar>
            <w:vAlign w:val="center"/>
          </w:tcPr>
          <w:p w14:paraId="702D437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27.6531</w:t>
            </w:r>
          </w:p>
        </w:tc>
        <w:tc>
          <w:tcPr>
            <w:tcW w:w="1166" w:type="pct"/>
            <w:tcMar>
              <w:top w:w="0" w:type="dxa"/>
              <w:left w:w="108" w:type="dxa"/>
              <w:bottom w:w="0" w:type="dxa"/>
              <w:right w:w="108" w:type="dxa"/>
            </w:tcMar>
            <w:vAlign w:val="center"/>
          </w:tcPr>
          <w:p w14:paraId="1382E5B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2.2800%</w:t>
            </w:r>
          </w:p>
        </w:tc>
      </w:tr>
      <w:tr w:rsidR="00F72092" w:rsidRPr="000D1143" w14:paraId="5CC2CD0E" w14:textId="77777777" w:rsidTr="00217B21">
        <w:trPr>
          <w:trHeight w:val="397"/>
          <w:jc w:val="center"/>
        </w:trPr>
        <w:tc>
          <w:tcPr>
            <w:tcW w:w="538" w:type="pct"/>
            <w:tcMar>
              <w:top w:w="0" w:type="dxa"/>
              <w:left w:w="108" w:type="dxa"/>
              <w:bottom w:w="0" w:type="dxa"/>
              <w:right w:w="108" w:type="dxa"/>
            </w:tcMar>
            <w:vAlign w:val="center"/>
          </w:tcPr>
          <w:p w14:paraId="59DD4EA3"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15</w:t>
            </w:r>
          </w:p>
        </w:tc>
        <w:tc>
          <w:tcPr>
            <w:tcW w:w="1488" w:type="pct"/>
            <w:tcMar>
              <w:top w:w="0" w:type="dxa"/>
              <w:left w:w="108" w:type="dxa"/>
              <w:bottom w:w="0" w:type="dxa"/>
              <w:right w:w="108" w:type="dxa"/>
            </w:tcMar>
            <w:vAlign w:val="center"/>
          </w:tcPr>
          <w:p w14:paraId="1A1E9736"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璀璨德商</w:t>
            </w:r>
            <w:proofErr w:type="spellEnd"/>
          </w:p>
        </w:tc>
        <w:tc>
          <w:tcPr>
            <w:tcW w:w="1807" w:type="pct"/>
            <w:tcMar>
              <w:top w:w="0" w:type="dxa"/>
              <w:left w:w="108" w:type="dxa"/>
              <w:bottom w:w="0" w:type="dxa"/>
              <w:right w:w="108" w:type="dxa"/>
            </w:tcMar>
            <w:vAlign w:val="center"/>
          </w:tcPr>
          <w:p w14:paraId="229BBDD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8.7326</w:t>
            </w:r>
          </w:p>
        </w:tc>
        <w:tc>
          <w:tcPr>
            <w:tcW w:w="1166" w:type="pct"/>
            <w:tcMar>
              <w:top w:w="0" w:type="dxa"/>
              <w:left w:w="108" w:type="dxa"/>
              <w:bottom w:w="0" w:type="dxa"/>
              <w:right w:w="108" w:type="dxa"/>
            </w:tcMar>
            <w:vAlign w:val="center"/>
          </w:tcPr>
          <w:p w14:paraId="4BCEEF6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0.7200%</w:t>
            </w:r>
          </w:p>
        </w:tc>
      </w:tr>
      <w:tr w:rsidR="00F72092" w:rsidRPr="000D1143" w14:paraId="0F5F5600" w14:textId="77777777" w:rsidTr="00217B21">
        <w:trPr>
          <w:trHeight w:val="397"/>
          <w:jc w:val="center"/>
        </w:trPr>
        <w:tc>
          <w:tcPr>
            <w:tcW w:w="538" w:type="pct"/>
            <w:tcMar>
              <w:top w:w="0" w:type="dxa"/>
              <w:left w:w="108" w:type="dxa"/>
              <w:bottom w:w="0" w:type="dxa"/>
              <w:right w:w="108" w:type="dxa"/>
            </w:tcMar>
            <w:vAlign w:val="center"/>
          </w:tcPr>
          <w:p w14:paraId="38418A5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16</w:t>
            </w:r>
          </w:p>
        </w:tc>
        <w:tc>
          <w:tcPr>
            <w:tcW w:w="1488" w:type="pct"/>
            <w:tcMar>
              <w:top w:w="0" w:type="dxa"/>
              <w:left w:w="108" w:type="dxa"/>
              <w:bottom w:w="0" w:type="dxa"/>
              <w:right w:w="108" w:type="dxa"/>
            </w:tcMar>
            <w:vAlign w:val="center"/>
          </w:tcPr>
          <w:p w14:paraId="45654043"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广州信德创业营</w:t>
            </w:r>
            <w:proofErr w:type="spellEnd"/>
          </w:p>
        </w:tc>
        <w:tc>
          <w:tcPr>
            <w:tcW w:w="1807" w:type="pct"/>
            <w:tcMar>
              <w:top w:w="0" w:type="dxa"/>
              <w:left w:w="108" w:type="dxa"/>
              <w:bottom w:w="0" w:type="dxa"/>
              <w:right w:w="108" w:type="dxa"/>
            </w:tcMar>
            <w:vAlign w:val="center"/>
          </w:tcPr>
          <w:p w14:paraId="585F329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23.5051</w:t>
            </w:r>
          </w:p>
        </w:tc>
        <w:tc>
          <w:tcPr>
            <w:tcW w:w="1166" w:type="pct"/>
            <w:tcMar>
              <w:top w:w="0" w:type="dxa"/>
              <w:left w:w="108" w:type="dxa"/>
              <w:bottom w:w="0" w:type="dxa"/>
              <w:right w:w="108" w:type="dxa"/>
            </w:tcMar>
            <w:vAlign w:val="center"/>
          </w:tcPr>
          <w:p w14:paraId="5723B18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1.9380%</w:t>
            </w:r>
          </w:p>
        </w:tc>
      </w:tr>
      <w:tr w:rsidR="00F72092" w:rsidRPr="000D1143" w14:paraId="36AFC828" w14:textId="77777777" w:rsidTr="00217B21">
        <w:trPr>
          <w:trHeight w:val="397"/>
          <w:jc w:val="center"/>
        </w:trPr>
        <w:tc>
          <w:tcPr>
            <w:tcW w:w="538" w:type="pct"/>
            <w:tcMar>
              <w:top w:w="0" w:type="dxa"/>
              <w:left w:w="108" w:type="dxa"/>
              <w:bottom w:w="0" w:type="dxa"/>
              <w:right w:w="108" w:type="dxa"/>
            </w:tcMar>
            <w:vAlign w:val="center"/>
          </w:tcPr>
          <w:p w14:paraId="5773076E"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17</w:t>
            </w:r>
          </w:p>
        </w:tc>
        <w:tc>
          <w:tcPr>
            <w:tcW w:w="1488" w:type="pct"/>
            <w:tcMar>
              <w:top w:w="0" w:type="dxa"/>
              <w:left w:w="108" w:type="dxa"/>
              <w:bottom w:w="0" w:type="dxa"/>
              <w:right w:w="108" w:type="dxa"/>
            </w:tcMar>
            <w:vAlign w:val="center"/>
          </w:tcPr>
          <w:p w14:paraId="72F0E119"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林芝利新</w:t>
            </w:r>
            <w:proofErr w:type="spellEnd"/>
          </w:p>
        </w:tc>
        <w:tc>
          <w:tcPr>
            <w:tcW w:w="1807" w:type="pct"/>
            <w:tcMar>
              <w:top w:w="0" w:type="dxa"/>
              <w:left w:w="108" w:type="dxa"/>
              <w:bottom w:w="0" w:type="dxa"/>
              <w:right w:w="108" w:type="dxa"/>
            </w:tcMar>
            <w:vAlign w:val="center"/>
          </w:tcPr>
          <w:p w14:paraId="1DF869A1"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121.2856</w:t>
            </w:r>
          </w:p>
        </w:tc>
        <w:tc>
          <w:tcPr>
            <w:tcW w:w="1166" w:type="pct"/>
            <w:tcMar>
              <w:top w:w="0" w:type="dxa"/>
              <w:left w:w="108" w:type="dxa"/>
              <w:bottom w:w="0" w:type="dxa"/>
              <w:right w:w="108" w:type="dxa"/>
            </w:tcMar>
            <w:vAlign w:val="center"/>
          </w:tcPr>
          <w:p w14:paraId="5DF90E8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10.0000%</w:t>
            </w:r>
          </w:p>
        </w:tc>
      </w:tr>
      <w:tr w:rsidR="00F72092" w:rsidRPr="000D1143" w14:paraId="159D1ABB" w14:textId="77777777" w:rsidTr="00217B21">
        <w:trPr>
          <w:trHeight w:val="397"/>
          <w:jc w:val="center"/>
        </w:trPr>
        <w:tc>
          <w:tcPr>
            <w:tcW w:w="2026" w:type="pct"/>
            <w:gridSpan w:val="2"/>
            <w:tcMar>
              <w:top w:w="0" w:type="dxa"/>
              <w:left w:w="108" w:type="dxa"/>
              <w:bottom w:w="0" w:type="dxa"/>
              <w:right w:w="108" w:type="dxa"/>
            </w:tcMar>
            <w:vAlign w:val="center"/>
          </w:tcPr>
          <w:p w14:paraId="109E8252"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lang w:eastAsia="en-US"/>
              </w:rPr>
            </w:pPr>
            <w:proofErr w:type="spellStart"/>
            <w:r w:rsidRPr="000D1143">
              <w:rPr>
                <w:b/>
                <w:sz w:val="21"/>
                <w:szCs w:val="21"/>
                <w:lang w:eastAsia="en-US"/>
              </w:rPr>
              <w:t>合计</w:t>
            </w:r>
            <w:proofErr w:type="spellEnd"/>
          </w:p>
        </w:tc>
        <w:tc>
          <w:tcPr>
            <w:tcW w:w="1807" w:type="pct"/>
            <w:tcMar>
              <w:top w:w="0" w:type="dxa"/>
              <w:left w:w="108" w:type="dxa"/>
              <w:bottom w:w="0" w:type="dxa"/>
              <w:right w:w="108" w:type="dxa"/>
            </w:tcMar>
            <w:vAlign w:val="center"/>
          </w:tcPr>
          <w:p w14:paraId="2BFA4AD3"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lang w:eastAsia="en-US"/>
              </w:rPr>
            </w:pPr>
            <w:r w:rsidRPr="000D1143">
              <w:rPr>
                <w:b/>
                <w:bCs/>
                <w:sz w:val="21"/>
                <w:szCs w:val="21"/>
                <w:lang w:eastAsia="en-US"/>
              </w:rPr>
              <w:t>1,212.8562</w:t>
            </w:r>
          </w:p>
        </w:tc>
        <w:tc>
          <w:tcPr>
            <w:tcW w:w="1166" w:type="pct"/>
            <w:tcMar>
              <w:top w:w="0" w:type="dxa"/>
              <w:left w:w="108" w:type="dxa"/>
              <w:bottom w:w="0" w:type="dxa"/>
              <w:right w:w="108" w:type="dxa"/>
            </w:tcMar>
            <w:vAlign w:val="center"/>
          </w:tcPr>
          <w:p w14:paraId="3C153B9F"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lang w:eastAsia="en-US"/>
              </w:rPr>
            </w:pPr>
            <w:r w:rsidRPr="000D1143">
              <w:rPr>
                <w:b/>
                <w:sz w:val="21"/>
                <w:szCs w:val="21"/>
                <w:lang w:eastAsia="en-US"/>
              </w:rPr>
              <w:t>100.0000%</w:t>
            </w:r>
          </w:p>
        </w:tc>
      </w:tr>
    </w:tbl>
    <w:bookmarkEnd w:id="171"/>
    <w:p w14:paraId="471734DA" w14:textId="77777777" w:rsidR="00F72092" w:rsidRPr="000D1143" w:rsidRDefault="00F72092" w:rsidP="00217B21">
      <w:pPr>
        <w:pStyle w:val="004"/>
        <w:spacing w:before="120" w:after="120"/>
        <w:ind w:firstLine="482"/>
      </w:pPr>
      <w:r w:rsidRPr="000D1143">
        <w:t>15</w:t>
      </w:r>
      <w:r w:rsidRPr="000D1143">
        <w:t>、</w:t>
      </w:r>
      <w:r w:rsidRPr="000D1143">
        <w:t>2020</w:t>
      </w:r>
      <w:r w:rsidRPr="000D1143">
        <w:t>年</w:t>
      </w:r>
      <w:r w:rsidRPr="000D1143">
        <w:t>3</w:t>
      </w:r>
      <w:r w:rsidRPr="000D1143">
        <w:t>月，乐摇摇第九次股权转让</w:t>
      </w:r>
    </w:p>
    <w:p w14:paraId="60535C85" w14:textId="77777777" w:rsidR="00F72092" w:rsidRPr="000D1143" w:rsidRDefault="00F72092" w:rsidP="00F72092">
      <w:pPr>
        <w:spacing w:before="120" w:afterLines="0" w:after="0"/>
        <w:ind w:firstLine="480"/>
      </w:pPr>
      <w:bookmarkStart w:id="172" w:name="_Hlk99800283"/>
      <w:r w:rsidRPr="000D1143">
        <w:t>2020</w:t>
      </w:r>
      <w:r w:rsidRPr="000D1143">
        <w:t>年</w:t>
      </w:r>
      <w:r w:rsidRPr="000D1143">
        <w:t>3</w:t>
      </w:r>
      <w:r w:rsidRPr="000D1143">
        <w:t>月</w:t>
      </w:r>
      <w:r w:rsidRPr="000D1143">
        <w:t>12</w:t>
      </w:r>
      <w:r w:rsidRPr="000D1143">
        <w:t>日，广州信德创业营与广发信德二期及乐摇摇签订《股权转让协议》，约定广州信德创业营将所持有的乐摇摇</w:t>
      </w:r>
      <w:r w:rsidRPr="000D1143">
        <w:t>1.141%</w:t>
      </w:r>
      <w:r w:rsidRPr="000D1143">
        <w:t>股权（对应</w:t>
      </w:r>
      <w:r w:rsidRPr="000D1143">
        <w:t>13.8387</w:t>
      </w:r>
      <w:r w:rsidRPr="000D1143">
        <w:t>万元注册资本）转让给广发信德二期。</w:t>
      </w:r>
    </w:p>
    <w:p w14:paraId="79114589" w14:textId="77777777" w:rsidR="00F72092" w:rsidRPr="000D1143" w:rsidRDefault="00F72092" w:rsidP="00F72092">
      <w:pPr>
        <w:spacing w:before="120" w:afterLines="0" w:after="0"/>
        <w:ind w:firstLine="480"/>
      </w:pPr>
      <w:r w:rsidRPr="000D1143">
        <w:t>2020</w:t>
      </w:r>
      <w:r w:rsidRPr="000D1143">
        <w:t>年</w:t>
      </w:r>
      <w:r w:rsidRPr="000D1143">
        <w:t>3</w:t>
      </w:r>
      <w:r w:rsidRPr="000D1143">
        <w:t>月</w:t>
      </w:r>
      <w:r w:rsidRPr="000D1143">
        <w:t>12</w:t>
      </w:r>
      <w:r w:rsidRPr="000D1143">
        <w:t>日，乐摇摇股东会作出决议，同意上述股权转让，并通过新的乐摇摇章程。</w:t>
      </w:r>
    </w:p>
    <w:p w14:paraId="26A59634" w14:textId="77777777" w:rsidR="00F72092" w:rsidRPr="000D1143" w:rsidRDefault="00F72092" w:rsidP="00F72092">
      <w:pPr>
        <w:spacing w:before="120" w:afterLines="0" w:after="0"/>
        <w:ind w:firstLine="480"/>
      </w:pPr>
      <w:r w:rsidRPr="000D1143">
        <w:rPr>
          <w:kern w:val="0"/>
        </w:rPr>
        <w:t>2020</w:t>
      </w:r>
      <w:r w:rsidRPr="000D1143">
        <w:rPr>
          <w:kern w:val="0"/>
        </w:rPr>
        <w:t>年</w:t>
      </w:r>
      <w:r w:rsidRPr="000D1143">
        <w:rPr>
          <w:kern w:val="0"/>
        </w:rPr>
        <w:t>4</w:t>
      </w:r>
      <w:r w:rsidRPr="000D1143">
        <w:rPr>
          <w:kern w:val="0"/>
        </w:rPr>
        <w:t>月</w:t>
      </w:r>
      <w:r w:rsidRPr="000D1143">
        <w:rPr>
          <w:kern w:val="0"/>
        </w:rPr>
        <w:t>24</w:t>
      </w:r>
      <w:r w:rsidRPr="000D1143">
        <w:rPr>
          <w:kern w:val="0"/>
        </w:rPr>
        <w:t>日，乐摇摇就本次</w:t>
      </w:r>
      <w:r w:rsidRPr="000D1143">
        <w:rPr>
          <w:snapToGrid w:val="0"/>
          <w:kern w:val="0"/>
        </w:rPr>
        <w:t>股权转让事宜</w:t>
      </w:r>
      <w:r w:rsidRPr="000D1143">
        <w:rPr>
          <w:kern w:val="0"/>
        </w:rPr>
        <w:t>在广州市番禺区市场监督管理局完成工商变更登记。</w:t>
      </w:r>
    </w:p>
    <w:p w14:paraId="397FFF11" w14:textId="77777777" w:rsidR="00F72092" w:rsidRPr="000D1143" w:rsidRDefault="00F72092" w:rsidP="00F72092">
      <w:pPr>
        <w:spacing w:before="120" w:afterLines="0" w:after="0"/>
        <w:ind w:firstLine="480"/>
      </w:pPr>
      <w:r w:rsidRPr="000D1143">
        <w:t>本次变更完成后，乐摇摇的股权结构如下：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2538"/>
        <w:gridCol w:w="3081"/>
        <w:gridCol w:w="1988"/>
      </w:tblGrid>
      <w:tr w:rsidR="00F72092" w:rsidRPr="000D1143" w14:paraId="18B9728E" w14:textId="77777777" w:rsidTr="00217B21">
        <w:trPr>
          <w:trHeight w:val="397"/>
          <w:tblHeader/>
          <w:jc w:val="center"/>
        </w:trPr>
        <w:tc>
          <w:tcPr>
            <w:tcW w:w="538" w:type="pct"/>
            <w:tcMar>
              <w:top w:w="0" w:type="dxa"/>
              <w:left w:w="108" w:type="dxa"/>
              <w:bottom w:w="0" w:type="dxa"/>
              <w:right w:w="108" w:type="dxa"/>
            </w:tcMar>
            <w:vAlign w:val="center"/>
          </w:tcPr>
          <w:bookmarkEnd w:id="172"/>
          <w:p w14:paraId="7E68EF29"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1488" w:type="pct"/>
            <w:tcMar>
              <w:top w:w="0" w:type="dxa"/>
              <w:left w:w="108" w:type="dxa"/>
              <w:bottom w:w="0" w:type="dxa"/>
              <w:right w:w="108" w:type="dxa"/>
            </w:tcMar>
            <w:vAlign w:val="center"/>
          </w:tcPr>
          <w:p w14:paraId="1AABFCBF"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3079" w:type="dxa"/>
            <w:tcMar>
              <w:top w:w="0" w:type="dxa"/>
              <w:left w:w="108" w:type="dxa"/>
              <w:bottom w:w="0" w:type="dxa"/>
              <w:right w:w="108" w:type="dxa"/>
            </w:tcMar>
            <w:vAlign w:val="center"/>
          </w:tcPr>
          <w:p w14:paraId="530BE0C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987" w:type="dxa"/>
            <w:tcMar>
              <w:top w:w="0" w:type="dxa"/>
              <w:left w:w="108" w:type="dxa"/>
              <w:bottom w:w="0" w:type="dxa"/>
              <w:right w:w="108" w:type="dxa"/>
            </w:tcMar>
            <w:vAlign w:val="center"/>
          </w:tcPr>
          <w:p w14:paraId="09BC529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46C73889" w14:textId="77777777" w:rsidTr="00217B21">
        <w:trPr>
          <w:trHeight w:val="397"/>
          <w:jc w:val="center"/>
        </w:trPr>
        <w:tc>
          <w:tcPr>
            <w:tcW w:w="538" w:type="pct"/>
            <w:tcMar>
              <w:top w:w="0" w:type="dxa"/>
              <w:left w:w="108" w:type="dxa"/>
              <w:bottom w:w="0" w:type="dxa"/>
              <w:right w:w="108" w:type="dxa"/>
            </w:tcMar>
            <w:vAlign w:val="center"/>
          </w:tcPr>
          <w:p w14:paraId="1D6C633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tcMar>
              <w:top w:w="0" w:type="dxa"/>
              <w:left w:w="108" w:type="dxa"/>
              <w:bottom w:w="0" w:type="dxa"/>
              <w:right w:w="108" w:type="dxa"/>
            </w:tcMar>
            <w:vAlign w:val="center"/>
          </w:tcPr>
          <w:p w14:paraId="62260BB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07" w:type="pct"/>
            <w:tcMar>
              <w:top w:w="0" w:type="dxa"/>
              <w:left w:w="108" w:type="dxa"/>
              <w:bottom w:w="0" w:type="dxa"/>
              <w:right w:w="108" w:type="dxa"/>
            </w:tcMar>
            <w:vAlign w:val="center"/>
          </w:tcPr>
          <w:p w14:paraId="689C5F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color w:val="0D0D0D"/>
                <w:sz w:val="21"/>
                <w:szCs w:val="21"/>
              </w:rPr>
              <w:t>249.1950</w:t>
            </w:r>
          </w:p>
        </w:tc>
        <w:tc>
          <w:tcPr>
            <w:tcW w:w="1166" w:type="pct"/>
            <w:tcMar>
              <w:top w:w="0" w:type="dxa"/>
              <w:left w:w="108" w:type="dxa"/>
              <w:bottom w:w="0" w:type="dxa"/>
              <w:right w:w="108" w:type="dxa"/>
            </w:tcMar>
            <w:vAlign w:val="center"/>
          </w:tcPr>
          <w:p w14:paraId="51FBDFD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20.5461%</w:t>
            </w:r>
          </w:p>
        </w:tc>
      </w:tr>
      <w:tr w:rsidR="00F72092" w:rsidRPr="000D1143" w14:paraId="1B4635C1" w14:textId="77777777" w:rsidTr="00217B21">
        <w:trPr>
          <w:trHeight w:val="397"/>
          <w:jc w:val="center"/>
        </w:trPr>
        <w:tc>
          <w:tcPr>
            <w:tcW w:w="538" w:type="pct"/>
            <w:tcMar>
              <w:top w:w="0" w:type="dxa"/>
              <w:left w:w="108" w:type="dxa"/>
              <w:bottom w:w="0" w:type="dxa"/>
              <w:right w:w="108" w:type="dxa"/>
            </w:tcMar>
            <w:vAlign w:val="center"/>
          </w:tcPr>
          <w:p w14:paraId="63D0BC2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8" w:type="pct"/>
            <w:tcMar>
              <w:top w:w="0" w:type="dxa"/>
              <w:left w:w="108" w:type="dxa"/>
              <w:bottom w:w="0" w:type="dxa"/>
              <w:right w:w="108" w:type="dxa"/>
            </w:tcMar>
            <w:vAlign w:val="center"/>
          </w:tcPr>
          <w:p w14:paraId="59CF22F2"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徐德强</w:t>
            </w:r>
          </w:p>
        </w:tc>
        <w:tc>
          <w:tcPr>
            <w:tcW w:w="1807" w:type="pct"/>
            <w:tcMar>
              <w:top w:w="0" w:type="dxa"/>
              <w:left w:w="108" w:type="dxa"/>
              <w:bottom w:w="0" w:type="dxa"/>
              <w:right w:w="108" w:type="dxa"/>
            </w:tcMar>
            <w:vAlign w:val="center"/>
          </w:tcPr>
          <w:p w14:paraId="7A7C84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color w:val="0D0D0D"/>
                <w:sz w:val="21"/>
                <w:szCs w:val="21"/>
              </w:rPr>
              <w:t>90.5750</w:t>
            </w:r>
          </w:p>
        </w:tc>
        <w:tc>
          <w:tcPr>
            <w:tcW w:w="1166" w:type="pct"/>
            <w:tcMar>
              <w:top w:w="0" w:type="dxa"/>
              <w:left w:w="108" w:type="dxa"/>
              <w:bottom w:w="0" w:type="dxa"/>
              <w:right w:w="108" w:type="dxa"/>
            </w:tcMar>
            <w:vAlign w:val="center"/>
          </w:tcPr>
          <w:p w14:paraId="15F9628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7.4679%</w:t>
            </w:r>
          </w:p>
        </w:tc>
      </w:tr>
      <w:tr w:rsidR="00F72092" w:rsidRPr="000D1143" w14:paraId="06388D97" w14:textId="77777777" w:rsidTr="00217B21">
        <w:trPr>
          <w:trHeight w:val="397"/>
          <w:jc w:val="center"/>
        </w:trPr>
        <w:tc>
          <w:tcPr>
            <w:tcW w:w="538" w:type="pct"/>
            <w:tcMar>
              <w:top w:w="0" w:type="dxa"/>
              <w:left w:w="108" w:type="dxa"/>
              <w:bottom w:w="0" w:type="dxa"/>
              <w:right w:w="108" w:type="dxa"/>
            </w:tcMar>
            <w:vAlign w:val="center"/>
          </w:tcPr>
          <w:p w14:paraId="6F88FC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8" w:type="pct"/>
            <w:tcMar>
              <w:top w:w="0" w:type="dxa"/>
              <w:left w:w="108" w:type="dxa"/>
              <w:bottom w:w="0" w:type="dxa"/>
              <w:right w:w="108" w:type="dxa"/>
            </w:tcMar>
            <w:vAlign w:val="center"/>
          </w:tcPr>
          <w:p w14:paraId="755E4183"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7" w:type="pct"/>
            <w:tcMar>
              <w:top w:w="0" w:type="dxa"/>
              <w:left w:w="108" w:type="dxa"/>
              <w:bottom w:w="0" w:type="dxa"/>
              <w:right w:w="108" w:type="dxa"/>
            </w:tcMar>
            <w:vAlign w:val="center"/>
          </w:tcPr>
          <w:p w14:paraId="3C042312"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color w:val="0D0D0D"/>
                <w:sz w:val="21"/>
                <w:szCs w:val="21"/>
              </w:rPr>
              <w:t>95.3780</w:t>
            </w:r>
          </w:p>
        </w:tc>
        <w:tc>
          <w:tcPr>
            <w:tcW w:w="1166" w:type="pct"/>
            <w:tcMar>
              <w:top w:w="0" w:type="dxa"/>
              <w:left w:w="108" w:type="dxa"/>
              <w:bottom w:w="0" w:type="dxa"/>
              <w:right w:w="108" w:type="dxa"/>
            </w:tcMar>
            <w:vAlign w:val="center"/>
          </w:tcPr>
          <w:p w14:paraId="05C23359"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color w:val="0D0D0D"/>
                <w:sz w:val="21"/>
                <w:szCs w:val="21"/>
              </w:rPr>
              <w:t>7.8639%</w:t>
            </w:r>
          </w:p>
        </w:tc>
      </w:tr>
      <w:tr w:rsidR="00F72092" w:rsidRPr="000D1143" w14:paraId="7C96CBA9" w14:textId="77777777" w:rsidTr="00217B21">
        <w:trPr>
          <w:trHeight w:val="397"/>
          <w:jc w:val="center"/>
        </w:trPr>
        <w:tc>
          <w:tcPr>
            <w:tcW w:w="538" w:type="pct"/>
            <w:tcMar>
              <w:top w:w="0" w:type="dxa"/>
              <w:left w:w="108" w:type="dxa"/>
              <w:bottom w:w="0" w:type="dxa"/>
              <w:right w:w="108" w:type="dxa"/>
            </w:tcMar>
            <w:vAlign w:val="center"/>
          </w:tcPr>
          <w:p w14:paraId="429C8C6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tcMar>
              <w:top w:w="0" w:type="dxa"/>
              <w:left w:w="108" w:type="dxa"/>
              <w:bottom w:w="0" w:type="dxa"/>
              <w:right w:w="108" w:type="dxa"/>
            </w:tcMar>
            <w:vAlign w:val="center"/>
          </w:tcPr>
          <w:p w14:paraId="0AC4491B"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7" w:type="pct"/>
            <w:tcMar>
              <w:top w:w="0" w:type="dxa"/>
              <w:left w:w="108" w:type="dxa"/>
              <w:bottom w:w="0" w:type="dxa"/>
              <w:right w:w="108" w:type="dxa"/>
            </w:tcMar>
            <w:vAlign w:val="center"/>
          </w:tcPr>
          <w:p w14:paraId="27354EED"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color w:val="0D0D0D"/>
                <w:sz w:val="21"/>
                <w:szCs w:val="21"/>
              </w:rPr>
              <w:t>15.9620</w:t>
            </w:r>
          </w:p>
        </w:tc>
        <w:tc>
          <w:tcPr>
            <w:tcW w:w="1166" w:type="pct"/>
            <w:tcMar>
              <w:top w:w="0" w:type="dxa"/>
              <w:left w:w="108" w:type="dxa"/>
              <w:bottom w:w="0" w:type="dxa"/>
              <w:right w:w="108" w:type="dxa"/>
            </w:tcMar>
            <w:vAlign w:val="center"/>
          </w:tcPr>
          <w:p w14:paraId="4321A3D4"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color w:val="0D0D0D"/>
                <w:sz w:val="21"/>
                <w:szCs w:val="21"/>
              </w:rPr>
              <w:t>1.3161%</w:t>
            </w:r>
          </w:p>
        </w:tc>
      </w:tr>
      <w:tr w:rsidR="00F72092" w:rsidRPr="000D1143" w14:paraId="002BD9E2" w14:textId="77777777" w:rsidTr="00217B21">
        <w:trPr>
          <w:trHeight w:val="397"/>
          <w:jc w:val="center"/>
        </w:trPr>
        <w:tc>
          <w:tcPr>
            <w:tcW w:w="538" w:type="pct"/>
            <w:tcMar>
              <w:top w:w="0" w:type="dxa"/>
              <w:left w:w="108" w:type="dxa"/>
              <w:bottom w:w="0" w:type="dxa"/>
              <w:right w:w="108" w:type="dxa"/>
            </w:tcMar>
            <w:vAlign w:val="center"/>
          </w:tcPr>
          <w:p w14:paraId="401015D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tcMar>
              <w:top w:w="0" w:type="dxa"/>
              <w:left w:w="108" w:type="dxa"/>
              <w:bottom w:w="0" w:type="dxa"/>
              <w:right w:w="108" w:type="dxa"/>
            </w:tcMar>
            <w:vAlign w:val="center"/>
          </w:tcPr>
          <w:p w14:paraId="4421E3D8"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1807" w:type="pct"/>
            <w:tcMar>
              <w:top w:w="0" w:type="dxa"/>
              <w:left w:w="108" w:type="dxa"/>
              <w:bottom w:w="0" w:type="dxa"/>
              <w:right w:w="108" w:type="dxa"/>
            </w:tcMar>
            <w:vAlign w:val="center"/>
          </w:tcPr>
          <w:p w14:paraId="632EA5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148.0490</w:t>
            </w:r>
          </w:p>
        </w:tc>
        <w:tc>
          <w:tcPr>
            <w:tcW w:w="1166" w:type="pct"/>
            <w:tcMar>
              <w:top w:w="0" w:type="dxa"/>
              <w:left w:w="108" w:type="dxa"/>
              <w:bottom w:w="0" w:type="dxa"/>
              <w:right w:w="108" w:type="dxa"/>
            </w:tcMar>
            <w:vAlign w:val="center"/>
          </w:tcPr>
          <w:p w14:paraId="0F7E6D1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12.2066%</w:t>
            </w:r>
          </w:p>
        </w:tc>
      </w:tr>
      <w:tr w:rsidR="00F72092" w:rsidRPr="000D1143" w14:paraId="3CC9D06E" w14:textId="77777777" w:rsidTr="00217B21">
        <w:trPr>
          <w:trHeight w:val="397"/>
          <w:jc w:val="center"/>
        </w:trPr>
        <w:tc>
          <w:tcPr>
            <w:tcW w:w="538" w:type="pct"/>
            <w:tcMar>
              <w:top w:w="0" w:type="dxa"/>
              <w:left w:w="108" w:type="dxa"/>
              <w:bottom w:w="0" w:type="dxa"/>
              <w:right w:w="108" w:type="dxa"/>
            </w:tcMar>
            <w:vAlign w:val="center"/>
          </w:tcPr>
          <w:p w14:paraId="2D52745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88" w:type="pct"/>
            <w:tcMar>
              <w:top w:w="0" w:type="dxa"/>
              <w:left w:w="108" w:type="dxa"/>
              <w:bottom w:w="0" w:type="dxa"/>
              <w:right w:w="108" w:type="dxa"/>
            </w:tcMar>
            <w:vAlign w:val="center"/>
          </w:tcPr>
          <w:p w14:paraId="4F46F5A4"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珠海康远</w:t>
            </w:r>
          </w:p>
        </w:tc>
        <w:tc>
          <w:tcPr>
            <w:tcW w:w="1807" w:type="pct"/>
            <w:tcMar>
              <w:top w:w="0" w:type="dxa"/>
              <w:left w:w="108" w:type="dxa"/>
              <w:bottom w:w="0" w:type="dxa"/>
              <w:right w:w="108" w:type="dxa"/>
            </w:tcMar>
            <w:vAlign w:val="center"/>
          </w:tcPr>
          <w:p w14:paraId="704A855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4.7030</w:t>
            </w:r>
          </w:p>
        </w:tc>
        <w:tc>
          <w:tcPr>
            <w:tcW w:w="1166" w:type="pct"/>
            <w:tcMar>
              <w:top w:w="0" w:type="dxa"/>
              <w:left w:w="108" w:type="dxa"/>
              <w:bottom w:w="0" w:type="dxa"/>
              <w:right w:w="108" w:type="dxa"/>
            </w:tcMar>
            <w:vAlign w:val="center"/>
          </w:tcPr>
          <w:p w14:paraId="75EA68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0.3878%</w:t>
            </w:r>
          </w:p>
        </w:tc>
      </w:tr>
      <w:tr w:rsidR="00F72092" w:rsidRPr="000D1143" w14:paraId="1FFBCB06" w14:textId="77777777" w:rsidTr="00217B21">
        <w:trPr>
          <w:trHeight w:val="397"/>
          <w:jc w:val="center"/>
        </w:trPr>
        <w:tc>
          <w:tcPr>
            <w:tcW w:w="538" w:type="pct"/>
            <w:tcMar>
              <w:top w:w="0" w:type="dxa"/>
              <w:left w:w="108" w:type="dxa"/>
              <w:bottom w:w="0" w:type="dxa"/>
              <w:right w:w="108" w:type="dxa"/>
            </w:tcMar>
            <w:vAlign w:val="center"/>
          </w:tcPr>
          <w:p w14:paraId="254DD9D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88" w:type="pct"/>
            <w:tcMar>
              <w:top w:w="0" w:type="dxa"/>
              <w:left w:w="108" w:type="dxa"/>
              <w:bottom w:w="0" w:type="dxa"/>
              <w:right w:w="108" w:type="dxa"/>
            </w:tcMar>
            <w:vAlign w:val="center"/>
          </w:tcPr>
          <w:p w14:paraId="36A9CFD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807" w:type="pct"/>
            <w:tcMar>
              <w:top w:w="0" w:type="dxa"/>
              <w:left w:w="108" w:type="dxa"/>
              <w:bottom w:w="0" w:type="dxa"/>
              <w:right w:w="108" w:type="dxa"/>
            </w:tcMar>
            <w:vAlign w:val="center"/>
          </w:tcPr>
          <w:p w14:paraId="2B97255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39.9980</w:t>
            </w:r>
          </w:p>
        </w:tc>
        <w:tc>
          <w:tcPr>
            <w:tcW w:w="1166" w:type="pct"/>
            <w:tcMar>
              <w:top w:w="0" w:type="dxa"/>
              <w:left w:w="108" w:type="dxa"/>
              <w:bottom w:w="0" w:type="dxa"/>
              <w:right w:w="108" w:type="dxa"/>
            </w:tcMar>
            <w:vAlign w:val="center"/>
          </w:tcPr>
          <w:p w14:paraId="607FC02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3.2978%</w:t>
            </w:r>
          </w:p>
        </w:tc>
      </w:tr>
      <w:tr w:rsidR="00F72092" w:rsidRPr="000D1143" w14:paraId="1AC875B6" w14:textId="77777777" w:rsidTr="00217B21">
        <w:trPr>
          <w:trHeight w:val="397"/>
          <w:jc w:val="center"/>
        </w:trPr>
        <w:tc>
          <w:tcPr>
            <w:tcW w:w="538" w:type="pct"/>
            <w:tcMar>
              <w:top w:w="0" w:type="dxa"/>
              <w:left w:w="108" w:type="dxa"/>
              <w:bottom w:w="0" w:type="dxa"/>
              <w:right w:w="108" w:type="dxa"/>
            </w:tcMar>
            <w:vAlign w:val="center"/>
          </w:tcPr>
          <w:p w14:paraId="19A86EC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1488" w:type="pct"/>
            <w:tcMar>
              <w:top w:w="0" w:type="dxa"/>
              <w:left w:w="108" w:type="dxa"/>
              <w:bottom w:w="0" w:type="dxa"/>
              <w:right w:w="108" w:type="dxa"/>
            </w:tcMar>
            <w:vAlign w:val="center"/>
          </w:tcPr>
          <w:p w14:paraId="6DADF08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807" w:type="pct"/>
            <w:tcMar>
              <w:top w:w="0" w:type="dxa"/>
              <w:left w:w="108" w:type="dxa"/>
              <w:bottom w:w="0" w:type="dxa"/>
              <w:right w:w="108" w:type="dxa"/>
            </w:tcMar>
            <w:vAlign w:val="center"/>
          </w:tcPr>
          <w:p w14:paraId="44F2368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211.7790</w:t>
            </w:r>
          </w:p>
        </w:tc>
        <w:tc>
          <w:tcPr>
            <w:tcW w:w="1166" w:type="pct"/>
            <w:tcMar>
              <w:top w:w="0" w:type="dxa"/>
              <w:left w:w="108" w:type="dxa"/>
              <w:bottom w:w="0" w:type="dxa"/>
              <w:right w:w="108" w:type="dxa"/>
            </w:tcMar>
            <w:vAlign w:val="center"/>
          </w:tcPr>
          <w:p w14:paraId="1B22A2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17.4612%</w:t>
            </w:r>
          </w:p>
        </w:tc>
      </w:tr>
      <w:tr w:rsidR="00F72092" w:rsidRPr="000D1143" w14:paraId="3175FEF4" w14:textId="77777777" w:rsidTr="00217B21">
        <w:trPr>
          <w:trHeight w:val="397"/>
          <w:jc w:val="center"/>
        </w:trPr>
        <w:tc>
          <w:tcPr>
            <w:tcW w:w="538" w:type="pct"/>
            <w:tcMar>
              <w:top w:w="0" w:type="dxa"/>
              <w:left w:w="108" w:type="dxa"/>
              <w:bottom w:w="0" w:type="dxa"/>
              <w:right w:w="108" w:type="dxa"/>
            </w:tcMar>
            <w:vAlign w:val="center"/>
          </w:tcPr>
          <w:p w14:paraId="175881F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1488" w:type="pct"/>
            <w:tcMar>
              <w:top w:w="0" w:type="dxa"/>
              <w:left w:w="108" w:type="dxa"/>
              <w:bottom w:w="0" w:type="dxa"/>
              <w:right w:w="108" w:type="dxa"/>
            </w:tcMar>
            <w:vAlign w:val="center"/>
          </w:tcPr>
          <w:p w14:paraId="397D9E3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807" w:type="pct"/>
            <w:tcMar>
              <w:top w:w="0" w:type="dxa"/>
              <w:left w:w="108" w:type="dxa"/>
              <w:bottom w:w="0" w:type="dxa"/>
              <w:right w:w="108" w:type="dxa"/>
            </w:tcMar>
            <w:vAlign w:val="center"/>
          </w:tcPr>
          <w:p w14:paraId="232B8F8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34.0040</w:t>
            </w:r>
          </w:p>
        </w:tc>
        <w:tc>
          <w:tcPr>
            <w:tcW w:w="1166" w:type="pct"/>
            <w:tcMar>
              <w:top w:w="0" w:type="dxa"/>
              <w:left w:w="108" w:type="dxa"/>
              <w:bottom w:w="0" w:type="dxa"/>
              <w:right w:w="108" w:type="dxa"/>
            </w:tcMar>
            <w:vAlign w:val="center"/>
          </w:tcPr>
          <w:p w14:paraId="592D147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2.8036%</w:t>
            </w:r>
          </w:p>
        </w:tc>
      </w:tr>
      <w:tr w:rsidR="00F72092" w:rsidRPr="000D1143" w14:paraId="65C8B78F" w14:textId="77777777" w:rsidTr="00217B21">
        <w:trPr>
          <w:trHeight w:val="397"/>
          <w:jc w:val="center"/>
        </w:trPr>
        <w:tc>
          <w:tcPr>
            <w:tcW w:w="538" w:type="pct"/>
            <w:tcMar>
              <w:top w:w="0" w:type="dxa"/>
              <w:left w:w="108" w:type="dxa"/>
              <w:bottom w:w="0" w:type="dxa"/>
              <w:right w:w="108" w:type="dxa"/>
            </w:tcMar>
            <w:vAlign w:val="center"/>
          </w:tcPr>
          <w:p w14:paraId="16C2B08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1488" w:type="pct"/>
            <w:tcMar>
              <w:top w:w="0" w:type="dxa"/>
              <w:left w:w="108" w:type="dxa"/>
              <w:bottom w:w="0" w:type="dxa"/>
              <w:right w:w="108" w:type="dxa"/>
            </w:tcMar>
            <w:vAlign w:val="center"/>
          </w:tcPr>
          <w:p w14:paraId="45FC10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807" w:type="pct"/>
            <w:tcMar>
              <w:top w:w="0" w:type="dxa"/>
              <w:left w:w="108" w:type="dxa"/>
              <w:bottom w:w="0" w:type="dxa"/>
              <w:right w:w="108" w:type="dxa"/>
            </w:tcMar>
            <w:vAlign w:val="center"/>
          </w:tcPr>
          <w:p w14:paraId="7207565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66.3330</w:t>
            </w:r>
          </w:p>
        </w:tc>
        <w:tc>
          <w:tcPr>
            <w:tcW w:w="1166" w:type="pct"/>
            <w:tcMar>
              <w:top w:w="0" w:type="dxa"/>
              <w:left w:w="108" w:type="dxa"/>
              <w:bottom w:w="0" w:type="dxa"/>
              <w:right w:w="108" w:type="dxa"/>
            </w:tcMar>
            <w:vAlign w:val="center"/>
          </w:tcPr>
          <w:p w14:paraId="1E88163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5.4962%</w:t>
            </w:r>
          </w:p>
        </w:tc>
      </w:tr>
      <w:tr w:rsidR="00F72092" w:rsidRPr="000D1143" w14:paraId="24C2981E" w14:textId="77777777" w:rsidTr="00217B21">
        <w:trPr>
          <w:trHeight w:val="397"/>
          <w:jc w:val="center"/>
        </w:trPr>
        <w:tc>
          <w:tcPr>
            <w:tcW w:w="538" w:type="pct"/>
            <w:tcMar>
              <w:top w:w="0" w:type="dxa"/>
              <w:left w:w="108" w:type="dxa"/>
              <w:bottom w:w="0" w:type="dxa"/>
              <w:right w:w="108" w:type="dxa"/>
            </w:tcMar>
            <w:vAlign w:val="center"/>
          </w:tcPr>
          <w:p w14:paraId="6036CD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11</w:t>
            </w:r>
          </w:p>
        </w:tc>
        <w:tc>
          <w:tcPr>
            <w:tcW w:w="1488" w:type="pct"/>
            <w:tcMar>
              <w:top w:w="0" w:type="dxa"/>
              <w:left w:w="108" w:type="dxa"/>
              <w:bottom w:w="0" w:type="dxa"/>
              <w:right w:w="108" w:type="dxa"/>
            </w:tcMar>
            <w:vAlign w:val="center"/>
          </w:tcPr>
          <w:p w14:paraId="317C5E4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807" w:type="pct"/>
            <w:tcMar>
              <w:top w:w="0" w:type="dxa"/>
              <w:left w:w="108" w:type="dxa"/>
              <w:bottom w:w="0" w:type="dxa"/>
              <w:right w:w="108" w:type="dxa"/>
            </w:tcMar>
            <w:vAlign w:val="center"/>
          </w:tcPr>
          <w:p w14:paraId="0B3A99A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0.3330</w:t>
            </w:r>
          </w:p>
        </w:tc>
        <w:tc>
          <w:tcPr>
            <w:tcW w:w="1166" w:type="pct"/>
            <w:tcMar>
              <w:top w:w="0" w:type="dxa"/>
              <w:left w:w="108" w:type="dxa"/>
              <w:bottom w:w="0" w:type="dxa"/>
              <w:right w:w="108" w:type="dxa"/>
            </w:tcMar>
            <w:vAlign w:val="center"/>
          </w:tcPr>
          <w:p w14:paraId="622446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0.0275%</w:t>
            </w:r>
          </w:p>
        </w:tc>
      </w:tr>
      <w:tr w:rsidR="00F72092" w:rsidRPr="000D1143" w14:paraId="6C33121D" w14:textId="77777777" w:rsidTr="00217B21">
        <w:trPr>
          <w:trHeight w:val="397"/>
          <w:jc w:val="center"/>
        </w:trPr>
        <w:tc>
          <w:tcPr>
            <w:tcW w:w="538" w:type="pct"/>
            <w:tcMar>
              <w:top w:w="0" w:type="dxa"/>
              <w:left w:w="108" w:type="dxa"/>
              <w:bottom w:w="0" w:type="dxa"/>
              <w:right w:w="108" w:type="dxa"/>
            </w:tcMar>
            <w:vAlign w:val="center"/>
          </w:tcPr>
          <w:p w14:paraId="5852877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1488" w:type="pct"/>
            <w:tcMar>
              <w:top w:w="0" w:type="dxa"/>
              <w:left w:w="108" w:type="dxa"/>
              <w:bottom w:w="0" w:type="dxa"/>
              <w:right w:w="108" w:type="dxa"/>
            </w:tcMar>
            <w:vAlign w:val="center"/>
          </w:tcPr>
          <w:p w14:paraId="7123045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807" w:type="pct"/>
            <w:tcMar>
              <w:top w:w="0" w:type="dxa"/>
              <w:left w:w="108" w:type="dxa"/>
              <w:bottom w:w="0" w:type="dxa"/>
              <w:right w:w="108" w:type="dxa"/>
            </w:tcMar>
            <w:vAlign w:val="center"/>
          </w:tcPr>
          <w:p w14:paraId="676B6FD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44.4430</w:t>
            </w:r>
          </w:p>
        </w:tc>
        <w:tc>
          <w:tcPr>
            <w:tcW w:w="1166" w:type="pct"/>
            <w:tcMar>
              <w:top w:w="0" w:type="dxa"/>
              <w:left w:w="108" w:type="dxa"/>
              <w:bottom w:w="0" w:type="dxa"/>
              <w:right w:w="108" w:type="dxa"/>
            </w:tcMar>
            <w:vAlign w:val="center"/>
          </w:tcPr>
          <w:p w14:paraId="1FADDE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3.6643%</w:t>
            </w:r>
          </w:p>
        </w:tc>
      </w:tr>
      <w:tr w:rsidR="00F72092" w:rsidRPr="000D1143" w14:paraId="3D6EA842" w14:textId="77777777" w:rsidTr="00217B21">
        <w:trPr>
          <w:trHeight w:val="397"/>
          <w:jc w:val="center"/>
        </w:trPr>
        <w:tc>
          <w:tcPr>
            <w:tcW w:w="538" w:type="pct"/>
            <w:tcMar>
              <w:top w:w="0" w:type="dxa"/>
              <w:left w:w="108" w:type="dxa"/>
              <w:bottom w:w="0" w:type="dxa"/>
              <w:right w:w="108" w:type="dxa"/>
            </w:tcMar>
            <w:vAlign w:val="center"/>
          </w:tcPr>
          <w:p w14:paraId="7E4AC17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1488" w:type="pct"/>
            <w:tcMar>
              <w:top w:w="0" w:type="dxa"/>
              <w:left w:w="108" w:type="dxa"/>
              <w:bottom w:w="0" w:type="dxa"/>
              <w:right w:w="108" w:type="dxa"/>
            </w:tcMar>
            <w:vAlign w:val="center"/>
          </w:tcPr>
          <w:p w14:paraId="14ECF7D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乐洋洋</w:t>
            </w:r>
          </w:p>
        </w:tc>
        <w:tc>
          <w:tcPr>
            <w:tcW w:w="1807" w:type="pct"/>
            <w:tcMar>
              <w:top w:w="0" w:type="dxa"/>
              <w:left w:w="108" w:type="dxa"/>
              <w:bottom w:w="0" w:type="dxa"/>
              <w:right w:w="108" w:type="dxa"/>
            </w:tcMar>
            <w:vAlign w:val="center"/>
          </w:tcPr>
          <w:p w14:paraId="61EC54C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30.9278</w:t>
            </w:r>
          </w:p>
        </w:tc>
        <w:tc>
          <w:tcPr>
            <w:tcW w:w="1166" w:type="pct"/>
            <w:tcMar>
              <w:top w:w="0" w:type="dxa"/>
              <w:left w:w="108" w:type="dxa"/>
              <w:bottom w:w="0" w:type="dxa"/>
              <w:right w:w="108" w:type="dxa"/>
            </w:tcMar>
            <w:vAlign w:val="center"/>
          </w:tcPr>
          <w:p w14:paraId="427C810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2.5500%</w:t>
            </w:r>
          </w:p>
        </w:tc>
      </w:tr>
      <w:tr w:rsidR="00F72092" w:rsidRPr="000D1143" w14:paraId="62643299" w14:textId="77777777" w:rsidTr="00217B21">
        <w:trPr>
          <w:trHeight w:val="397"/>
          <w:jc w:val="center"/>
        </w:trPr>
        <w:tc>
          <w:tcPr>
            <w:tcW w:w="538" w:type="pct"/>
            <w:tcMar>
              <w:top w:w="0" w:type="dxa"/>
              <w:left w:w="108" w:type="dxa"/>
              <w:bottom w:w="0" w:type="dxa"/>
              <w:right w:w="108" w:type="dxa"/>
            </w:tcMar>
            <w:vAlign w:val="center"/>
          </w:tcPr>
          <w:p w14:paraId="5939C71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1488" w:type="pct"/>
            <w:tcMar>
              <w:top w:w="0" w:type="dxa"/>
              <w:left w:w="108" w:type="dxa"/>
              <w:bottom w:w="0" w:type="dxa"/>
              <w:right w:w="108" w:type="dxa"/>
            </w:tcMar>
            <w:vAlign w:val="center"/>
          </w:tcPr>
          <w:p w14:paraId="1897926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1807" w:type="pct"/>
            <w:tcMar>
              <w:top w:w="0" w:type="dxa"/>
              <w:left w:w="108" w:type="dxa"/>
              <w:bottom w:w="0" w:type="dxa"/>
              <w:right w:w="108" w:type="dxa"/>
            </w:tcMar>
            <w:vAlign w:val="center"/>
          </w:tcPr>
          <w:p w14:paraId="09D8331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27.6531</w:t>
            </w:r>
          </w:p>
        </w:tc>
        <w:tc>
          <w:tcPr>
            <w:tcW w:w="1166" w:type="pct"/>
            <w:tcMar>
              <w:top w:w="0" w:type="dxa"/>
              <w:left w:w="108" w:type="dxa"/>
              <w:bottom w:w="0" w:type="dxa"/>
              <w:right w:w="108" w:type="dxa"/>
            </w:tcMar>
            <w:vAlign w:val="center"/>
          </w:tcPr>
          <w:p w14:paraId="462DB42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2.2800%</w:t>
            </w:r>
          </w:p>
        </w:tc>
      </w:tr>
      <w:tr w:rsidR="00F72092" w:rsidRPr="000D1143" w14:paraId="541B97CF" w14:textId="77777777" w:rsidTr="00217B21">
        <w:trPr>
          <w:trHeight w:val="397"/>
          <w:jc w:val="center"/>
        </w:trPr>
        <w:tc>
          <w:tcPr>
            <w:tcW w:w="538" w:type="pct"/>
            <w:tcMar>
              <w:top w:w="0" w:type="dxa"/>
              <w:left w:w="108" w:type="dxa"/>
              <w:bottom w:w="0" w:type="dxa"/>
              <w:right w:w="108" w:type="dxa"/>
            </w:tcMar>
            <w:vAlign w:val="center"/>
          </w:tcPr>
          <w:p w14:paraId="38F604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1488" w:type="pct"/>
            <w:tcMar>
              <w:top w:w="0" w:type="dxa"/>
              <w:left w:w="108" w:type="dxa"/>
              <w:bottom w:w="0" w:type="dxa"/>
              <w:right w:w="108" w:type="dxa"/>
            </w:tcMar>
            <w:vAlign w:val="center"/>
          </w:tcPr>
          <w:p w14:paraId="5126EC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1807" w:type="pct"/>
            <w:tcMar>
              <w:top w:w="0" w:type="dxa"/>
              <w:left w:w="108" w:type="dxa"/>
              <w:bottom w:w="0" w:type="dxa"/>
              <w:right w:w="108" w:type="dxa"/>
            </w:tcMar>
            <w:vAlign w:val="center"/>
          </w:tcPr>
          <w:p w14:paraId="5D43623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8.7326</w:t>
            </w:r>
          </w:p>
        </w:tc>
        <w:tc>
          <w:tcPr>
            <w:tcW w:w="1166" w:type="pct"/>
            <w:tcMar>
              <w:top w:w="0" w:type="dxa"/>
              <w:left w:w="108" w:type="dxa"/>
              <w:bottom w:w="0" w:type="dxa"/>
              <w:right w:w="108" w:type="dxa"/>
            </w:tcMar>
            <w:vAlign w:val="center"/>
          </w:tcPr>
          <w:p w14:paraId="7D1CC76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0.7200%</w:t>
            </w:r>
          </w:p>
        </w:tc>
      </w:tr>
      <w:tr w:rsidR="00F72092" w:rsidRPr="000D1143" w14:paraId="740DD962" w14:textId="77777777" w:rsidTr="00217B21">
        <w:trPr>
          <w:trHeight w:val="397"/>
          <w:jc w:val="center"/>
        </w:trPr>
        <w:tc>
          <w:tcPr>
            <w:tcW w:w="538" w:type="pct"/>
            <w:tcMar>
              <w:top w:w="0" w:type="dxa"/>
              <w:left w:w="108" w:type="dxa"/>
              <w:bottom w:w="0" w:type="dxa"/>
              <w:right w:w="108" w:type="dxa"/>
            </w:tcMar>
            <w:vAlign w:val="center"/>
          </w:tcPr>
          <w:p w14:paraId="419BB9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1488" w:type="pct"/>
            <w:tcMar>
              <w:top w:w="0" w:type="dxa"/>
              <w:left w:w="108" w:type="dxa"/>
              <w:bottom w:w="0" w:type="dxa"/>
              <w:right w:w="108" w:type="dxa"/>
            </w:tcMar>
            <w:vAlign w:val="center"/>
          </w:tcPr>
          <w:p w14:paraId="0E3163D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1807" w:type="pct"/>
            <w:tcMar>
              <w:top w:w="0" w:type="dxa"/>
              <w:left w:w="108" w:type="dxa"/>
              <w:bottom w:w="0" w:type="dxa"/>
              <w:right w:w="108" w:type="dxa"/>
            </w:tcMar>
            <w:vAlign w:val="center"/>
          </w:tcPr>
          <w:p w14:paraId="17CF592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166" w:type="pct"/>
            <w:tcMar>
              <w:top w:w="0" w:type="dxa"/>
              <w:left w:w="108" w:type="dxa"/>
              <w:bottom w:w="0" w:type="dxa"/>
              <w:right w:w="108" w:type="dxa"/>
            </w:tcMar>
            <w:vAlign w:val="center"/>
          </w:tcPr>
          <w:p w14:paraId="089C6CF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0.7970%</w:t>
            </w:r>
          </w:p>
        </w:tc>
      </w:tr>
      <w:tr w:rsidR="00F72092" w:rsidRPr="000D1143" w14:paraId="64B58A10" w14:textId="77777777" w:rsidTr="00217B21">
        <w:trPr>
          <w:trHeight w:val="397"/>
          <w:jc w:val="center"/>
        </w:trPr>
        <w:tc>
          <w:tcPr>
            <w:tcW w:w="538" w:type="pct"/>
            <w:tcMar>
              <w:top w:w="0" w:type="dxa"/>
              <w:left w:w="108" w:type="dxa"/>
              <w:bottom w:w="0" w:type="dxa"/>
              <w:right w:w="108" w:type="dxa"/>
            </w:tcMar>
            <w:vAlign w:val="center"/>
          </w:tcPr>
          <w:p w14:paraId="52597C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1488" w:type="pct"/>
            <w:tcMar>
              <w:top w:w="0" w:type="dxa"/>
              <w:left w:w="108" w:type="dxa"/>
              <w:bottom w:w="0" w:type="dxa"/>
              <w:right w:w="108" w:type="dxa"/>
            </w:tcMar>
            <w:vAlign w:val="center"/>
          </w:tcPr>
          <w:p w14:paraId="4E0F52C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1807" w:type="pct"/>
            <w:tcMar>
              <w:top w:w="0" w:type="dxa"/>
              <w:left w:w="108" w:type="dxa"/>
              <w:bottom w:w="0" w:type="dxa"/>
              <w:right w:w="108" w:type="dxa"/>
            </w:tcMar>
            <w:vAlign w:val="center"/>
          </w:tcPr>
          <w:p w14:paraId="3CE6924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166" w:type="pct"/>
            <w:tcMar>
              <w:top w:w="0" w:type="dxa"/>
              <w:left w:w="108" w:type="dxa"/>
              <w:bottom w:w="0" w:type="dxa"/>
              <w:right w:w="108" w:type="dxa"/>
            </w:tcMar>
            <w:vAlign w:val="center"/>
          </w:tcPr>
          <w:p w14:paraId="7486714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1.1410%</w:t>
            </w:r>
          </w:p>
        </w:tc>
      </w:tr>
      <w:tr w:rsidR="00F72092" w:rsidRPr="000D1143" w14:paraId="242C390A" w14:textId="77777777" w:rsidTr="00217B21">
        <w:trPr>
          <w:trHeight w:val="397"/>
          <w:jc w:val="center"/>
        </w:trPr>
        <w:tc>
          <w:tcPr>
            <w:tcW w:w="538" w:type="pct"/>
            <w:tcMar>
              <w:top w:w="0" w:type="dxa"/>
              <w:left w:w="108" w:type="dxa"/>
              <w:bottom w:w="0" w:type="dxa"/>
              <w:right w:w="108" w:type="dxa"/>
            </w:tcMar>
            <w:vAlign w:val="center"/>
          </w:tcPr>
          <w:p w14:paraId="237E61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1488" w:type="pct"/>
            <w:tcMar>
              <w:top w:w="0" w:type="dxa"/>
              <w:left w:w="108" w:type="dxa"/>
              <w:bottom w:w="0" w:type="dxa"/>
              <w:right w:w="108" w:type="dxa"/>
            </w:tcMar>
            <w:vAlign w:val="center"/>
          </w:tcPr>
          <w:p w14:paraId="4275155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1807" w:type="pct"/>
            <w:tcMar>
              <w:top w:w="0" w:type="dxa"/>
              <w:left w:w="108" w:type="dxa"/>
              <w:bottom w:w="0" w:type="dxa"/>
              <w:right w:w="108" w:type="dxa"/>
            </w:tcMar>
            <w:vAlign w:val="center"/>
          </w:tcPr>
          <w:p w14:paraId="20C083F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121.2856</w:t>
            </w:r>
          </w:p>
        </w:tc>
        <w:tc>
          <w:tcPr>
            <w:tcW w:w="1166" w:type="pct"/>
            <w:tcMar>
              <w:top w:w="0" w:type="dxa"/>
              <w:left w:w="108" w:type="dxa"/>
              <w:bottom w:w="0" w:type="dxa"/>
              <w:right w:w="108" w:type="dxa"/>
            </w:tcMar>
            <w:vAlign w:val="center"/>
          </w:tcPr>
          <w:p w14:paraId="14949B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10.0000%</w:t>
            </w:r>
          </w:p>
        </w:tc>
      </w:tr>
      <w:tr w:rsidR="00F72092" w:rsidRPr="000D1143" w14:paraId="0EFA1674" w14:textId="77777777" w:rsidTr="00217B21">
        <w:trPr>
          <w:trHeight w:val="397"/>
          <w:jc w:val="center"/>
        </w:trPr>
        <w:tc>
          <w:tcPr>
            <w:tcW w:w="2026" w:type="pct"/>
            <w:gridSpan w:val="2"/>
            <w:tcMar>
              <w:top w:w="0" w:type="dxa"/>
              <w:left w:w="108" w:type="dxa"/>
              <w:bottom w:w="0" w:type="dxa"/>
              <w:right w:w="108" w:type="dxa"/>
            </w:tcMar>
            <w:vAlign w:val="center"/>
          </w:tcPr>
          <w:p w14:paraId="4F95009C"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807" w:type="pct"/>
            <w:tcMar>
              <w:top w:w="0" w:type="dxa"/>
              <w:left w:w="108" w:type="dxa"/>
              <w:bottom w:w="0" w:type="dxa"/>
              <w:right w:w="108" w:type="dxa"/>
            </w:tcMar>
            <w:vAlign w:val="center"/>
          </w:tcPr>
          <w:p w14:paraId="2245418E"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1,212.8562</w:t>
            </w:r>
          </w:p>
        </w:tc>
        <w:tc>
          <w:tcPr>
            <w:tcW w:w="1166" w:type="pct"/>
            <w:tcMar>
              <w:top w:w="0" w:type="dxa"/>
              <w:left w:w="108" w:type="dxa"/>
              <w:bottom w:w="0" w:type="dxa"/>
              <w:right w:w="108" w:type="dxa"/>
            </w:tcMar>
            <w:vAlign w:val="center"/>
          </w:tcPr>
          <w:p w14:paraId="55F0B91B"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2B3C2B38" w14:textId="77777777" w:rsidR="00F72092" w:rsidRPr="000D1143" w:rsidRDefault="00F72092" w:rsidP="00217B21">
      <w:pPr>
        <w:pStyle w:val="004"/>
        <w:spacing w:before="120" w:after="120"/>
        <w:ind w:firstLine="482"/>
      </w:pPr>
      <w:r w:rsidRPr="000D1143">
        <w:t>16</w:t>
      </w:r>
      <w:r w:rsidRPr="000D1143">
        <w:t>、</w:t>
      </w:r>
      <w:r w:rsidRPr="000D1143">
        <w:t>2020</w:t>
      </w:r>
      <w:r w:rsidRPr="000D1143">
        <w:t>年</w:t>
      </w:r>
      <w:r w:rsidRPr="000D1143">
        <w:t>8</w:t>
      </w:r>
      <w:r w:rsidRPr="000D1143">
        <w:t>月，乐摇摇第十次股权转让</w:t>
      </w:r>
    </w:p>
    <w:p w14:paraId="3E52DD55" w14:textId="77777777" w:rsidR="00F72092" w:rsidRPr="000D1143" w:rsidRDefault="00F72092" w:rsidP="00F72092">
      <w:pPr>
        <w:spacing w:before="120" w:afterLines="0" w:after="0"/>
        <w:ind w:firstLine="480"/>
      </w:pPr>
      <w:bookmarkStart w:id="173" w:name="_Hlk99811226"/>
      <w:r w:rsidRPr="000D1143">
        <w:t>2020</w:t>
      </w:r>
      <w:r w:rsidRPr="000D1143">
        <w:t>年</w:t>
      </w:r>
      <w:r w:rsidRPr="000D1143">
        <w:t>8</w:t>
      </w:r>
      <w:r w:rsidRPr="000D1143">
        <w:t>月</w:t>
      </w:r>
      <w:r w:rsidRPr="000D1143">
        <w:t>31</w:t>
      </w:r>
      <w:r w:rsidRPr="000D1143">
        <w:t>日，</w:t>
      </w:r>
      <w:bookmarkStart w:id="174" w:name="_Hlk99801151"/>
      <w:r w:rsidRPr="000D1143">
        <w:rPr>
          <w:kern w:val="0"/>
        </w:rPr>
        <w:t>徐德强</w:t>
      </w:r>
      <w:r w:rsidRPr="000D1143">
        <w:t>与乐陶陶签订《股权转让合同》，双方约定</w:t>
      </w:r>
      <w:r w:rsidRPr="000D1143">
        <w:rPr>
          <w:kern w:val="0"/>
        </w:rPr>
        <w:t>徐德强</w:t>
      </w:r>
      <w:r w:rsidRPr="000D1143">
        <w:t>将所持有的</w:t>
      </w:r>
      <w:r w:rsidRPr="000D1143">
        <w:t>5.4679%</w:t>
      </w:r>
      <w:r w:rsidRPr="000D1143">
        <w:t>乐摇摇股权（对应乐摇摇注册资本</w:t>
      </w:r>
      <w:r w:rsidRPr="000D1143">
        <w:t>66.3179</w:t>
      </w:r>
      <w:r w:rsidRPr="000D1143">
        <w:t>万元）以人民币</w:t>
      </w:r>
      <w:r w:rsidRPr="000D1143">
        <w:t>267.3283</w:t>
      </w:r>
      <w:r w:rsidRPr="000D1143">
        <w:t>万元转让给</w:t>
      </w:r>
      <w:bookmarkEnd w:id="174"/>
      <w:r w:rsidRPr="000D1143">
        <w:t>乐陶陶。</w:t>
      </w:r>
    </w:p>
    <w:p w14:paraId="0C01E57E" w14:textId="77777777" w:rsidR="00F72092" w:rsidRPr="000D1143" w:rsidRDefault="00F72092" w:rsidP="00F72092">
      <w:pPr>
        <w:spacing w:before="120" w:afterLines="0" w:after="0"/>
        <w:ind w:firstLine="480"/>
      </w:pPr>
      <w:r w:rsidRPr="000D1143">
        <w:t>2020</w:t>
      </w:r>
      <w:r w:rsidRPr="000D1143">
        <w:t>年</w:t>
      </w:r>
      <w:r w:rsidRPr="000D1143">
        <w:t>8</w:t>
      </w:r>
      <w:r w:rsidRPr="000D1143">
        <w:t>月</w:t>
      </w:r>
      <w:r w:rsidRPr="000D1143">
        <w:t>31</w:t>
      </w:r>
      <w:r w:rsidRPr="000D1143">
        <w:t>日，徐德强与原本俱甲签订《股权转让合同》，双方约定徐德强将所持有的</w:t>
      </w:r>
      <w:r w:rsidRPr="000D1143">
        <w:t>2%</w:t>
      </w:r>
      <w:r w:rsidRPr="000D1143">
        <w:t>乐摇摇股权（对应乐摇摇注册资本</w:t>
      </w:r>
      <w:r w:rsidRPr="000D1143">
        <w:t>24.2571</w:t>
      </w:r>
      <w:r w:rsidRPr="000D1143">
        <w:t>万元）以人民币</w:t>
      </w:r>
      <w:r w:rsidRPr="000D1143">
        <w:t>1,150</w:t>
      </w:r>
      <w:r w:rsidRPr="000D1143">
        <w:rPr>
          <w:szCs w:val="24"/>
        </w:rPr>
        <w:t>.00</w:t>
      </w:r>
      <w:r w:rsidRPr="000D1143">
        <w:t>万元转让给原本俱甲。</w:t>
      </w:r>
    </w:p>
    <w:p w14:paraId="3FCDBD8F" w14:textId="77777777" w:rsidR="00F72092" w:rsidRPr="000D1143" w:rsidRDefault="00F72092" w:rsidP="00F72092">
      <w:pPr>
        <w:spacing w:before="120" w:afterLines="0" w:after="0"/>
        <w:ind w:firstLine="480"/>
      </w:pPr>
      <w:r w:rsidRPr="000D1143">
        <w:t>2020</w:t>
      </w:r>
      <w:r w:rsidRPr="000D1143">
        <w:t>年</w:t>
      </w:r>
      <w:r w:rsidRPr="000D1143">
        <w:t>8</w:t>
      </w:r>
      <w:r w:rsidRPr="000D1143">
        <w:t>月</w:t>
      </w:r>
      <w:r w:rsidRPr="000D1143">
        <w:t>31</w:t>
      </w:r>
      <w:r w:rsidRPr="000D1143">
        <w:t>日，乐摇摇股东会作出决议，同意上述股权转让，并通过新的乐摇摇章程。</w:t>
      </w:r>
    </w:p>
    <w:bookmarkEnd w:id="173"/>
    <w:p w14:paraId="52EDE5EC" w14:textId="77777777" w:rsidR="00F72092" w:rsidRPr="000D1143" w:rsidRDefault="00F72092" w:rsidP="00F72092">
      <w:pPr>
        <w:spacing w:before="120" w:afterLines="0" w:after="0"/>
        <w:ind w:firstLine="480"/>
      </w:pPr>
      <w:r w:rsidRPr="000D1143">
        <w:t>2020</w:t>
      </w:r>
      <w:r w:rsidRPr="000D1143">
        <w:t>年</w:t>
      </w:r>
      <w:r w:rsidRPr="000D1143">
        <w:t>9</w:t>
      </w:r>
      <w:r w:rsidRPr="000D1143">
        <w:t>月</w:t>
      </w:r>
      <w:r w:rsidRPr="000D1143">
        <w:t>14</w:t>
      </w:r>
      <w:r w:rsidRPr="000D1143">
        <w:t>日，乐摇摇就本次股权转让事宜在广州市番禺区市场监督管理局完成工商变更登记。</w:t>
      </w:r>
    </w:p>
    <w:p w14:paraId="0B9A79CF" w14:textId="77777777" w:rsidR="00F72092" w:rsidRPr="000D1143" w:rsidRDefault="00F72092" w:rsidP="00F72092">
      <w:pPr>
        <w:spacing w:before="120" w:afterLines="0" w:after="0"/>
        <w:ind w:firstLine="480"/>
      </w:pPr>
      <w:r w:rsidRPr="000D1143">
        <w:t>本次变更完成后，乐摇摇的股权结构如下：</w:t>
      </w:r>
    </w:p>
    <w:tbl>
      <w:tblPr>
        <w:tblStyle w:val="BY12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2538"/>
        <w:gridCol w:w="3081"/>
        <w:gridCol w:w="1988"/>
      </w:tblGrid>
      <w:tr w:rsidR="00F72092" w:rsidRPr="000D1143" w14:paraId="72E4D593" w14:textId="77777777" w:rsidTr="00217B21">
        <w:trPr>
          <w:trHeight w:val="397"/>
          <w:tblHeader/>
          <w:jc w:val="center"/>
        </w:trPr>
        <w:tc>
          <w:tcPr>
            <w:tcW w:w="538" w:type="pct"/>
            <w:tcMar>
              <w:top w:w="0" w:type="dxa"/>
              <w:left w:w="108" w:type="dxa"/>
              <w:bottom w:w="0" w:type="dxa"/>
              <w:right w:w="108" w:type="dxa"/>
            </w:tcMar>
            <w:vAlign w:val="center"/>
          </w:tcPr>
          <w:p w14:paraId="403FC354" w14:textId="77777777" w:rsidR="00F72092" w:rsidRPr="000D1143" w:rsidRDefault="00F72092" w:rsidP="00F72092">
            <w:pPr>
              <w:spacing w:beforeLines="0" w:before="0" w:afterLines="0" w:after="0" w:line="240" w:lineRule="auto"/>
              <w:ind w:firstLineChars="0" w:firstLine="0"/>
              <w:jc w:val="center"/>
              <w:rPr>
                <w:b/>
                <w:sz w:val="21"/>
                <w:szCs w:val="21"/>
                <w:lang w:eastAsia="en-US"/>
              </w:rPr>
            </w:pPr>
            <w:bookmarkStart w:id="175" w:name="_Hlk99802917"/>
            <w:proofErr w:type="spellStart"/>
            <w:r w:rsidRPr="000D1143">
              <w:rPr>
                <w:b/>
                <w:sz w:val="21"/>
                <w:szCs w:val="21"/>
                <w:lang w:eastAsia="en-US"/>
              </w:rPr>
              <w:t>序号</w:t>
            </w:r>
            <w:proofErr w:type="spellEnd"/>
          </w:p>
        </w:tc>
        <w:tc>
          <w:tcPr>
            <w:tcW w:w="1488" w:type="pct"/>
            <w:tcMar>
              <w:top w:w="0" w:type="dxa"/>
              <w:left w:w="108" w:type="dxa"/>
              <w:bottom w:w="0" w:type="dxa"/>
              <w:right w:w="108" w:type="dxa"/>
            </w:tcMar>
            <w:vAlign w:val="center"/>
          </w:tcPr>
          <w:p w14:paraId="69355224" w14:textId="77777777" w:rsidR="00F72092" w:rsidRPr="000D1143" w:rsidRDefault="00F72092" w:rsidP="00F72092">
            <w:pPr>
              <w:spacing w:beforeLines="0" w:before="0" w:afterLines="0" w:after="0" w:line="240" w:lineRule="auto"/>
              <w:ind w:firstLineChars="0" w:firstLine="0"/>
              <w:jc w:val="center"/>
              <w:rPr>
                <w:b/>
                <w:sz w:val="21"/>
                <w:szCs w:val="21"/>
                <w:lang w:eastAsia="en-US"/>
              </w:rPr>
            </w:pPr>
            <w:proofErr w:type="spellStart"/>
            <w:r w:rsidRPr="000D1143">
              <w:rPr>
                <w:b/>
                <w:sz w:val="21"/>
                <w:szCs w:val="21"/>
                <w:lang w:eastAsia="en-US"/>
              </w:rPr>
              <w:t>股东姓名</w:t>
            </w:r>
            <w:proofErr w:type="spellEnd"/>
            <w:r w:rsidRPr="000D1143">
              <w:rPr>
                <w:b/>
                <w:sz w:val="21"/>
                <w:szCs w:val="21"/>
                <w:lang w:eastAsia="en-US"/>
              </w:rPr>
              <w:t>/</w:t>
            </w:r>
            <w:proofErr w:type="spellStart"/>
            <w:r w:rsidRPr="000D1143">
              <w:rPr>
                <w:b/>
                <w:sz w:val="21"/>
                <w:szCs w:val="21"/>
                <w:lang w:eastAsia="en-US"/>
              </w:rPr>
              <w:t>名称</w:t>
            </w:r>
            <w:proofErr w:type="spellEnd"/>
          </w:p>
        </w:tc>
        <w:tc>
          <w:tcPr>
            <w:tcW w:w="3079" w:type="dxa"/>
            <w:tcMar>
              <w:top w:w="0" w:type="dxa"/>
              <w:left w:w="108" w:type="dxa"/>
              <w:bottom w:w="0" w:type="dxa"/>
              <w:right w:w="108" w:type="dxa"/>
            </w:tcMar>
            <w:vAlign w:val="center"/>
          </w:tcPr>
          <w:p w14:paraId="3D9D2D1C"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b/>
                <w:sz w:val="21"/>
                <w:szCs w:val="21"/>
                <w:lang w:eastAsia="en-US"/>
              </w:rPr>
              <w:t>注册资本（万元</w:t>
            </w:r>
            <w:proofErr w:type="spellEnd"/>
            <w:r w:rsidRPr="000D1143">
              <w:rPr>
                <w:b/>
                <w:sz w:val="21"/>
                <w:szCs w:val="21"/>
                <w:lang w:eastAsia="en-US"/>
              </w:rPr>
              <w:t>）</w:t>
            </w:r>
          </w:p>
        </w:tc>
        <w:tc>
          <w:tcPr>
            <w:tcW w:w="1987" w:type="dxa"/>
            <w:tcMar>
              <w:top w:w="0" w:type="dxa"/>
              <w:left w:w="108" w:type="dxa"/>
              <w:bottom w:w="0" w:type="dxa"/>
              <w:right w:w="108" w:type="dxa"/>
            </w:tcMar>
            <w:vAlign w:val="center"/>
          </w:tcPr>
          <w:p w14:paraId="51D85294"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b/>
                <w:sz w:val="21"/>
                <w:szCs w:val="21"/>
                <w:lang w:eastAsia="en-US"/>
              </w:rPr>
              <w:t>股权比例</w:t>
            </w:r>
            <w:proofErr w:type="spellEnd"/>
          </w:p>
        </w:tc>
      </w:tr>
      <w:tr w:rsidR="00F72092" w:rsidRPr="000D1143" w14:paraId="17F1FFBF" w14:textId="77777777" w:rsidTr="00217B21">
        <w:trPr>
          <w:trHeight w:val="397"/>
          <w:jc w:val="center"/>
        </w:trPr>
        <w:tc>
          <w:tcPr>
            <w:tcW w:w="538" w:type="pct"/>
            <w:tcMar>
              <w:top w:w="0" w:type="dxa"/>
              <w:left w:w="108" w:type="dxa"/>
              <w:bottom w:w="0" w:type="dxa"/>
              <w:right w:w="108" w:type="dxa"/>
            </w:tcMar>
            <w:vAlign w:val="center"/>
          </w:tcPr>
          <w:p w14:paraId="4FE2522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w:t>
            </w:r>
          </w:p>
        </w:tc>
        <w:tc>
          <w:tcPr>
            <w:tcW w:w="1488" w:type="pct"/>
            <w:tcMar>
              <w:top w:w="0" w:type="dxa"/>
              <w:left w:w="108" w:type="dxa"/>
              <w:bottom w:w="0" w:type="dxa"/>
              <w:right w:w="108" w:type="dxa"/>
            </w:tcMar>
            <w:vAlign w:val="center"/>
          </w:tcPr>
          <w:p w14:paraId="38757ADB"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陈耿豪</w:t>
            </w:r>
            <w:proofErr w:type="spellEnd"/>
          </w:p>
        </w:tc>
        <w:tc>
          <w:tcPr>
            <w:tcW w:w="1807" w:type="pct"/>
            <w:tcMar>
              <w:top w:w="0" w:type="dxa"/>
              <w:left w:w="108" w:type="dxa"/>
              <w:bottom w:w="0" w:type="dxa"/>
              <w:right w:w="108" w:type="dxa"/>
            </w:tcMar>
            <w:vAlign w:val="center"/>
          </w:tcPr>
          <w:p w14:paraId="0DF6E64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color w:val="0D0D0D"/>
                <w:sz w:val="21"/>
                <w:szCs w:val="21"/>
                <w:lang w:eastAsia="en-US"/>
              </w:rPr>
              <w:t>249.1950</w:t>
            </w:r>
          </w:p>
        </w:tc>
        <w:tc>
          <w:tcPr>
            <w:tcW w:w="1166" w:type="pct"/>
            <w:tcMar>
              <w:top w:w="0" w:type="dxa"/>
              <w:left w:w="108" w:type="dxa"/>
              <w:bottom w:w="0" w:type="dxa"/>
              <w:right w:w="108" w:type="dxa"/>
            </w:tcMar>
            <w:vAlign w:val="center"/>
          </w:tcPr>
          <w:p w14:paraId="53EBCBB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20.5461%</w:t>
            </w:r>
          </w:p>
        </w:tc>
      </w:tr>
      <w:tr w:rsidR="00F72092" w:rsidRPr="000D1143" w14:paraId="2679B789" w14:textId="77777777" w:rsidTr="00217B21">
        <w:trPr>
          <w:trHeight w:val="397"/>
          <w:jc w:val="center"/>
        </w:trPr>
        <w:tc>
          <w:tcPr>
            <w:tcW w:w="538" w:type="pct"/>
            <w:tcMar>
              <w:top w:w="0" w:type="dxa"/>
              <w:left w:w="108" w:type="dxa"/>
              <w:bottom w:w="0" w:type="dxa"/>
              <w:right w:w="108" w:type="dxa"/>
            </w:tcMar>
            <w:vAlign w:val="center"/>
          </w:tcPr>
          <w:p w14:paraId="39ED0FF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w:t>
            </w:r>
          </w:p>
        </w:tc>
        <w:tc>
          <w:tcPr>
            <w:tcW w:w="1488" w:type="pct"/>
            <w:tcMar>
              <w:top w:w="0" w:type="dxa"/>
              <w:left w:w="108" w:type="dxa"/>
              <w:bottom w:w="0" w:type="dxa"/>
              <w:right w:w="108" w:type="dxa"/>
            </w:tcMar>
            <w:vAlign w:val="center"/>
          </w:tcPr>
          <w:p w14:paraId="568943F3"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kern w:val="0"/>
                <w:sz w:val="21"/>
                <w:szCs w:val="21"/>
                <w:lang w:eastAsia="en-US"/>
              </w:rPr>
              <w:t>乐摇</w:t>
            </w:r>
            <w:proofErr w:type="spellEnd"/>
          </w:p>
        </w:tc>
        <w:tc>
          <w:tcPr>
            <w:tcW w:w="1807" w:type="pct"/>
            <w:tcMar>
              <w:top w:w="0" w:type="dxa"/>
              <w:left w:w="108" w:type="dxa"/>
              <w:bottom w:w="0" w:type="dxa"/>
              <w:right w:w="108" w:type="dxa"/>
            </w:tcMar>
            <w:vAlign w:val="center"/>
          </w:tcPr>
          <w:p w14:paraId="6B00B258"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95.3780</w:t>
            </w:r>
          </w:p>
        </w:tc>
        <w:tc>
          <w:tcPr>
            <w:tcW w:w="1166" w:type="pct"/>
            <w:tcMar>
              <w:top w:w="0" w:type="dxa"/>
              <w:left w:w="108" w:type="dxa"/>
              <w:bottom w:w="0" w:type="dxa"/>
              <w:right w:w="108" w:type="dxa"/>
            </w:tcMar>
            <w:vAlign w:val="center"/>
          </w:tcPr>
          <w:p w14:paraId="14C6B77B"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7.8639%</w:t>
            </w:r>
          </w:p>
        </w:tc>
      </w:tr>
      <w:tr w:rsidR="00F72092" w:rsidRPr="000D1143" w14:paraId="12D68F08" w14:textId="77777777" w:rsidTr="00217B21">
        <w:trPr>
          <w:trHeight w:val="397"/>
          <w:jc w:val="center"/>
        </w:trPr>
        <w:tc>
          <w:tcPr>
            <w:tcW w:w="538" w:type="pct"/>
            <w:tcMar>
              <w:top w:w="0" w:type="dxa"/>
              <w:left w:w="108" w:type="dxa"/>
              <w:bottom w:w="0" w:type="dxa"/>
              <w:right w:w="108" w:type="dxa"/>
            </w:tcMar>
            <w:vAlign w:val="center"/>
          </w:tcPr>
          <w:p w14:paraId="2682D20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3</w:t>
            </w:r>
          </w:p>
        </w:tc>
        <w:tc>
          <w:tcPr>
            <w:tcW w:w="1488" w:type="pct"/>
            <w:tcMar>
              <w:top w:w="0" w:type="dxa"/>
              <w:left w:w="108" w:type="dxa"/>
              <w:bottom w:w="0" w:type="dxa"/>
              <w:right w:w="108" w:type="dxa"/>
            </w:tcMar>
            <w:vAlign w:val="center"/>
          </w:tcPr>
          <w:p w14:paraId="03C0D095"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kern w:val="0"/>
                <w:sz w:val="21"/>
                <w:szCs w:val="21"/>
                <w:lang w:eastAsia="en-US"/>
              </w:rPr>
              <w:t>蜜芽宝贝</w:t>
            </w:r>
            <w:proofErr w:type="spellEnd"/>
          </w:p>
        </w:tc>
        <w:tc>
          <w:tcPr>
            <w:tcW w:w="1807" w:type="pct"/>
            <w:tcMar>
              <w:top w:w="0" w:type="dxa"/>
              <w:left w:w="108" w:type="dxa"/>
              <w:bottom w:w="0" w:type="dxa"/>
              <w:right w:w="108" w:type="dxa"/>
            </w:tcMar>
            <w:vAlign w:val="center"/>
          </w:tcPr>
          <w:p w14:paraId="170E9CC7"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15.9620</w:t>
            </w:r>
          </w:p>
        </w:tc>
        <w:tc>
          <w:tcPr>
            <w:tcW w:w="1166" w:type="pct"/>
            <w:tcMar>
              <w:top w:w="0" w:type="dxa"/>
              <w:left w:w="108" w:type="dxa"/>
              <w:bottom w:w="0" w:type="dxa"/>
              <w:right w:w="108" w:type="dxa"/>
            </w:tcMar>
            <w:vAlign w:val="center"/>
          </w:tcPr>
          <w:p w14:paraId="26A13E0F"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1.3161%</w:t>
            </w:r>
          </w:p>
        </w:tc>
      </w:tr>
      <w:tr w:rsidR="00F72092" w:rsidRPr="000D1143" w14:paraId="1AA50DD1" w14:textId="77777777" w:rsidTr="00217B21">
        <w:trPr>
          <w:trHeight w:val="397"/>
          <w:jc w:val="center"/>
        </w:trPr>
        <w:tc>
          <w:tcPr>
            <w:tcW w:w="538" w:type="pct"/>
            <w:tcMar>
              <w:top w:w="0" w:type="dxa"/>
              <w:left w:w="108" w:type="dxa"/>
              <w:bottom w:w="0" w:type="dxa"/>
              <w:right w:w="108" w:type="dxa"/>
            </w:tcMar>
            <w:vAlign w:val="center"/>
          </w:tcPr>
          <w:p w14:paraId="4C39E79E"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4</w:t>
            </w:r>
          </w:p>
        </w:tc>
        <w:tc>
          <w:tcPr>
            <w:tcW w:w="1488" w:type="pct"/>
            <w:tcMar>
              <w:top w:w="0" w:type="dxa"/>
              <w:left w:w="108" w:type="dxa"/>
              <w:bottom w:w="0" w:type="dxa"/>
              <w:right w:w="108" w:type="dxa"/>
            </w:tcMar>
            <w:vAlign w:val="center"/>
          </w:tcPr>
          <w:p w14:paraId="64777DB3"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kern w:val="0"/>
                <w:sz w:val="21"/>
                <w:szCs w:val="21"/>
                <w:lang w:eastAsia="en-US"/>
              </w:rPr>
              <w:t>广发信德科文</w:t>
            </w:r>
            <w:proofErr w:type="spellEnd"/>
          </w:p>
        </w:tc>
        <w:tc>
          <w:tcPr>
            <w:tcW w:w="1807" w:type="pct"/>
            <w:tcMar>
              <w:top w:w="0" w:type="dxa"/>
              <w:left w:w="108" w:type="dxa"/>
              <w:bottom w:w="0" w:type="dxa"/>
              <w:right w:w="108" w:type="dxa"/>
            </w:tcMar>
            <w:vAlign w:val="center"/>
          </w:tcPr>
          <w:p w14:paraId="571E2C0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148.0490</w:t>
            </w:r>
          </w:p>
        </w:tc>
        <w:tc>
          <w:tcPr>
            <w:tcW w:w="1166" w:type="pct"/>
            <w:tcMar>
              <w:top w:w="0" w:type="dxa"/>
              <w:left w:w="108" w:type="dxa"/>
              <w:bottom w:w="0" w:type="dxa"/>
              <w:right w:w="108" w:type="dxa"/>
            </w:tcMar>
            <w:vAlign w:val="center"/>
          </w:tcPr>
          <w:p w14:paraId="3B8C910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12.2066%</w:t>
            </w:r>
          </w:p>
        </w:tc>
      </w:tr>
      <w:tr w:rsidR="00F72092" w:rsidRPr="000D1143" w14:paraId="0F4D2B9A" w14:textId="77777777" w:rsidTr="00217B21">
        <w:trPr>
          <w:trHeight w:val="397"/>
          <w:jc w:val="center"/>
        </w:trPr>
        <w:tc>
          <w:tcPr>
            <w:tcW w:w="538" w:type="pct"/>
            <w:tcMar>
              <w:top w:w="0" w:type="dxa"/>
              <w:left w:w="108" w:type="dxa"/>
              <w:bottom w:w="0" w:type="dxa"/>
              <w:right w:w="108" w:type="dxa"/>
            </w:tcMar>
            <w:vAlign w:val="center"/>
          </w:tcPr>
          <w:p w14:paraId="490FD4F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5</w:t>
            </w:r>
          </w:p>
        </w:tc>
        <w:tc>
          <w:tcPr>
            <w:tcW w:w="1488" w:type="pct"/>
            <w:tcMar>
              <w:top w:w="0" w:type="dxa"/>
              <w:left w:w="108" w:type="dxa"/>
              <w:bottom w:w="0" w:type="dxa"/>
              <w:right w:w="108" w:type="dxa"/>
            </w:tcMar>
            <w:vAlign w:val="center"/>
          </w:tcPr>
          <w:p w14:paraId="7F698029"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sz w:val="21"/>
                <w:szCs w:val="21"/>
                <w:lang w:eastAsia="en-US"/>
              </w:rPr>
              <w:t>珠海康远</w:t>
            </w:r>
            <w:proofErr w:type="spellEnd"/>
          </w:p>
        </w:tc>
        <w:tc>
          <w:tcPr>
            <w:tcW w:w="1807" w:type="pct"/>
            <w:tcMar>
              <w:top w:w="0" w:type="dxa"/>
              <w:left w:w="108" w:type="dxa"/>
              <w:bottom w:w="0" w:type="dxa"/>
              <w:right w:w="108" w:type="dxa"/>
            </w:tcMar>
            <w:vAlign w:val="center"/>
          </w:tcPr>
          <w:p w14:paraId="0D6697D7"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4.7030</w:t>
            </w:r>
          </w:p>
        </w:tc>
        <w:tc>
          <w:tcPr>
            <w:tcW w:w="1166" w:type="pct"/>
            <w:tcMar>
              <w:top w:w="0" w:type="dxa"/>
              <w:left w:w="108" w:type="dxa"/>
              <w:bottom w:w="0" w:type="dxa"/>
              <w:right w:w="108" w:type="dxa"/>
            </w:tcMar>
            <w:vAlign w:val="center"/>
          </w:tcPr>
          <w:p w14:paraId="33DBB8C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0.3878%</w:t>
            </w:r>
          </w:p>
        </w:tc>
      </w:tr>
      <w:tr w:rsidR="00F72092" w:rsidRPr="000D1143" w14:paraId="3E216060" w14:textId="77777777" w:rsidTr="00217B21">
        <w:trPr>
          <w:trHeight w:val="397"/>
          <w:jc w:val="center"/>
        </w:trPr>
        <w:tc>
          <w:tcPr>
            <w:tcW w:w="538" w:type="pct"/>
            <w:tcMar>
              <w:top w:w="0" w:type="dxa"/>
              <w:left w:w="108" w:type="dxa"/>
              <w:bottom w:w="0" w:type="dxa"/>
              <w:right w:w="108" w:type="dxa"/>
            </w:tcMar>
            <w:vAlign w:val="center"/>
          </w:tcPr>
          <w:p w14:paraId="1E8E5CF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6</w:t>
            </w:r>
          </w:p>
        </w:tc>
        <w:tc>
          <w:tcPr>
            <w:tcW w:w="1488" w:type="pct"/>
            <w:tcMar>
              <w:top w:w="0" w:type="dxa"/>
              <w:left w:w="108" w:type="dxa"/>
              <w:bottom w:w="0" w:type="dxa"/>
              <w:right w:w="108" w:type="dxa"/>
            </w:tcMar>
            <w:vAlign w:val="center"/>
          </w:tcPr>
          <w:p w14:paraId="5691DF33"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乐熙熙</w:t>
            </w:r>
            <w:proofErr w:type="spellEnd"/>
          </w:p>
        </w:tc>
        <w:tc>
          <w:tcPr>
            <w:tcW w:w="1807" w:type="pct"/>
            <w:tcMar>
              <w:top w:w="0" w:type="dxa"/>
              <w:left w:w="108" w:type="dxa"/>
              <w:bottom w:w="0" w:type="dxa"/>
              <w:right w:w="108" w:type="dxa"/>
            </w:tcMar>
            <w:vAlign w:val="center"/>
          </w:tcPr>
          <w:p w14:paraId="352C9573"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39.9980</w:t>
            </w:r>
          </w:p>
        </w:tc>
        <w:tc>
          <w:tcPr>
            <w:tcW w:w="1166" w:type="pct"/>
            <w:tcMar>
              <w:top w:w="0" w:type="dxa"/>
              <w:left w:w="108" w:type="dxa"/>
              <w:bottom w:w="0" w:type="dxa"/>
              <w:right w:w="108" w:type="dxa"/>
            </w:tcMar>
            <w:vAlign w:val="center"/>
          </w:tcPr>
          <w:p w14:paraId="0A6E222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3.2978%</w:t>
            </w:r>
          </w:p>
        </w:tc>
      </w:tr>
      <w:tr w:rsidR="00F72092" w:rsidRPr="000D1143" w14:paraId="43EBD382" w14:textId="77777777" w:rsidTr="00217B21">
        <w:trPr>
          <w:trHeight w:val="397"/>
          <w:jc w:val="center"/>
        </w:trPr>
        <w:tc>
          <w:tcPr>
            <w:tcW w:w="538" w:type="pct"/>
            <w:tcMar>
              <w:top w:w="0" w:type="dxa"/>
              <w:left w:w="108" w:type="dxa"/>
              <w:bottom w:w="0" w:type="dxa"/>
              <w:right w:w="108" w:type="dxa"/>
            </w:tcMar>
            <w:vAlign w:val="center"/>
          </w:tcPr>
          <w:p w14:paraId="217B28C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lastRenderedPageBreak/>
              <w:t>7</w:t>
            </w:r>
          </w:p>
        </w:tc>
        <w:tc>
          <w:tcPr>
            <w:tcW w:w="1488" w:type="pct"/>
            <w:tcMar>
              <w:top w:w="0" w:type="dxa"/>
              <w:left w:w="108" w:type="dxa"/>
              <w:bottom w:w="0" w:type="dxa"/>
              <w:right w:w="108" w:type="dxa"/>
            </w:tcMar>
            <w:vAlign w:val="center"/>
          </w:tcPr>
          <w:p w14:paraId="0CD83556"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南通成为常青</w:t>
            </w:r>
            <w:proofErr w:type="spellEnd"/>
          </w:p>
        </w:tc>
        <w:tc>
          <w:tcPr>
            <w:tcW w:w="1807" w:type="pct"/>
            <w:tcMar>
              <w:top w:w="0" w:type="dxa"/>
              <w:left w:w="108" w:type="dxa"/>
              <w:bottom w:w="0" w:type="dxa"/>
              <w:right w:w="108" w:type="dxa"/>
            </w:tcMar>
            <w:vAlign w:val="center"/>
          </w:tcPr>
          <w:p w14:paraId="5D82CBF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211.7790</w:t>
            </w:r>
          </w:p>
        </w:tc>
        <w:tc>
          <w:tcPr>
            <w:tcW w:w="1166" w:type="pct"/>
            <w:tcMar>
              <w:top w:w="0" w:type="dxa"/>
              <w:left w:w="108" w:type="dxa"/>
              <w:bottom w:w="0" w:type="dxa"/>
              <w:right w:w="108" w:type="dxa"/>
            </w:tcMar>
            <w:vAlign w:val="center"/>
          </w:tcPr>
          <w:p w14:paraId="7DD733D1"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17.4612%</w:t>
            </w:r>
          </w:p>
        </w:tc>
      </w:tr>
      <w:tr w:rsidR="00F72092" w:rsidRPr="000D1143" w14:paraId="31A09A93" w14:textId="77777777" w:rsidTr="00217B21">
        <w:trPr>
          <w:trHeight w:val="397"/>
          <w:jc w:val="center"/>
        </w:trPr>
        <w:tc>
          <w:tcPr>
            <w:tcW w:w="538" w:type="pct"/>
            <w:tcMar>
              <w:top w:w="0" w:type="dxa"/>
              <w:left w:w="108" w:type="dxa"/>
              <w:bottom w:w="0" w:type="dxa"/>
              <w:right w:w="108" w:type="dxa"/>
            </w:tcMar>
            <w:vAlign w:val="center"/>
          </w:tcPr>
          <w:p w14:paraId="491E025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8</w:t>
            </w:r>
          </w:p>
        </w:tc>
        <w:tc>
          <w:tcPr>
            <w:tcW w:w="1488" w:type="pct"/>
            <w:tcMar>
              <w:top w:w="0" w:type="dxa"/>
              <w:left w:w="108" w:type="dxa"/>
              <w:bottom w:w="0" w:type="dxa"/>
              <w:right w:w="108" w:type="dxa"/>
            </w:tcMar>
            <w:vAlign w:val="center"/>
          </w:tcPr>
          <w:p w14:paraId="1F4D5EFD"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乐哈哈</w:t>
            </w:r>
            <w:proofErr w:type="spellEnd"/>
          </w:p>
        </w:tc>
        <w:tc>
          <w:tcPr>
            <w:tcW w:w="1807" w:type="pct"/>
            <w:tcMar>
              <w:top w:w="0" w:type="dxa"/>
              <w:left w:w="108" w:type="dxa"/>
              <w:bottom w:w="0" w:type="dxa"/>
              <w:right w:w="108" w:type="dxa"/>
            </w:tcMar>
            <w:vAlign w:val="center"/>
          </w:tcPr>
          <w:p w14:paraId="7641C20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34.0040</w:t>
            </w:r>
          </w:p>
        </w:tc>
        <w:tc>
          <w:tcPr>
            <w:tcW w:w="1166" w:type="pct"/>
            <w:tcMar>
              <w:top w:w="0" w:type="dxa"/>
              <w:left w:w="108" w:type="dxa"/>
              <w:bottom w:w="0" w:type="dxa"/>
              <w:right w:w="108" w:type="dxa"/>
            </w:tcMar>
            <w:vAlign w:val="center"/>
          </w:tcPr>
          <w:p w14:paraId="53BDC0F7"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2.8036%</w:t>
            </w:r>
          </w:p>
        </w:tc>
      </w:tr>
      <w:tr w:rsidR="00F72092" w:rsidRPr="000D1143" w14:paraId="0C4D02CE" w14:textId="77777777" w:rsidTr="00217B21">
        <w:trPr>
          <w:trHeight w:val="397"/>
          <w:jc w:val="center"/>
        </w:trPr>
        <w:tc>
          <w:tcPr>
            <w:tcW w:w="538" w:type="pct"/>
            <w:tcMar>
              <w:top w:w="0" w:type="dxa"/>
              <w:left w:w="108" w:type="dxa"/>
              <w:bottom w:w="0" w:type="dxa"/>
              <w:right w:w="108" w:type="dxa"/>
            </w:tcMar>
            <w:vAlign w:val="center"/>
          </w:tcPr>
          <w:p w14:paraId="7956C0E1"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9</w:t>
            </w:r>
          </w:p>
        </w:tc>
        <w:tc>
          <w:tcPr>
            <w:tcW w:w="1488" w:type="pct"/>
            <w:tcMar>
              <w:top w:w="0" w:type="dxa"/>
              <w:left w:w="108" w:type="dxa"/>
              <w:bottom w:w="0" w:type="dxa"/>
              <w:right w:w="108" w:type="dxa"/>
            </w:tcMar>
            <w:vAlign w:val="center"/>
          </w:tcPr>
          <w:p w14:paraId="103282E2"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苏州市德同合心</w:t>
            </w:r>
            <w:proofErr w:type="spellEnd"/>
          </w:p>
        </w:tc>
        <w:tc>
          <w:tcPr>
            <w:tcW w:w="1807" w:type="pct"/>
            <w:tcMar>
              <w:top w:w="0" w:type="dxa"/>
              <w:left w:w="108" w:type="dxa"/>
              <w:bottom w:w="0" w:type="dxa"/>
              <w:right w:w="108" w:type="dxa"/>
            </w:tcMar>
            <w:vAlign w:val="center"/>
          </w:tcPr>
          <w:p w14:paraId="7CD3D76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66.3330</w:t>
            </w:r>
          </w:p>
        </w:tc>
        <w:tc>
          <w:tcPr>
            <w:tcW w:w="1166" w:type="pct"/>
            <w:tcMar>
              <w:top w:w="0" w:type="dxa"/>
              <w:left w:w="108" w:type="dxa"/>
              <w:bottom w:w="0" w:type="dxa"/>
              <w:right w:w="108" w:type="dxa"/>
            </w:tcMar>
            <w:vAlign w:val="center"/>
          </w:tcPr>
          <w:p w14:paraId="65FBEA01"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5.4962%</w:t>
            </w:r>
          </w:p>
        </w:tc>
      </w:tr>
      <w:tr w:rsidR="00F72092" w:rsidRPr="000D1143" w14:paraId="4689F27B" w14:textId="77777777" w:rsidTr="00217B21">
        <w:trPr>
          <w:trHeight w:val="397"/>
          <w:jc w:val="center"/>
        </w:trPr>
        <w:tc>
          <w:tcPr>
            <w:tcW w:w="538" w:type="pct"/>
            <w:tcMar>
              <w:top w:w="0" w:type="dxa"/>
              <w:left w:w="108" w:type="dxa"/>
              <w:bottom w:w="0" w:type="dxa"/>
              <w:right w:w="108" w:type="dxa"/>
            </w:tcMar>
            <w:vAlign w:val="center"/>
          </w:tcPr>
          <w:p w14:paraId="0171558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10</w:t>
            </w:r>
          </w:p>
        </w:tc>
        <w:tc>
          <w:tcPr>
            <w:tcW w:w="1488" w:type="pct"/>
            <w:tcMar>
              <w:top w:w="0" w:type="dxa"/>
              <w:left w:w="108" w:type="dxa"/>
              <w:bottom w:w="0" w:type="dxa"/>
              <w:right w:w="108" w:type="dxa"/>
            </w:tcMar>
            <w:vAlign w:val="center"/>
          </w:tcPr>
          <w:p w14:paraId="73EAFAD3"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上海德盾</w:t>
            </w:r>
            <w:proofErr w:type="spellEnd"/>
          </w:p>
        </w:tc>
        <w:tc>
          <w:tcPr>
            <w:tcW w:w="1807" w:type="pct"/>
            <w:tcMar>
              <w:top w:w="0" w:type="dxa"/>
              <w:left w:w="108" w:type="dxa"/>
              <w:bottom w:w="0" w:type="dxa"/>
              <w:right w:w="108" w:type="dxa"/>
            </w:tcMar>
            <w:vAlign w:val="center"/>
          </w:tcPr>
          <w:p w14:paraId="18A5683E"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0.3330</w:t>
            </w:r>
          </w:p>
        </w:tc>
        <w:tc>
          <w:tcPr>
            <w:tcW w:w="1166" w:type="pct"/>
            <w:tcMar>
              <w:top w:w="0" w:type="dxa"/>
              <w:left w:w="108" w:type="dxa"/>
              <w:bottom w:w="0" w:type="dxa"/>
              <w:right w:w="108" w:type="dxa"/>
            </w:tcMar>
            <w:vAlign w:val="center"/>
          </w:tcPr>
          <w:p w14:paraId="1C9CCDA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0.0275%</w:t>
            </w:r>
          </w:p>
        </w:tc>
      </w:tr>
      <w:tr w:rsidR="00F72092" w:rsidRPr="000D1143" w14:paraId="4046EE00" w14:textId="77777777" w:rsidTr="00217B21">
        <w:trPr>
          <w:trHeight w:val="397"/>
          <w:jc w:val="center"/>
        </w:trPr>
        <w:tc>
          <w:tcPr>
            <w:tcW w:w="538" w:type="pct"/>
            <w:tcMar>
              <w:top w:w="0" w:type="dxa"/>
              <w:left w:w="108" w:type="dxa"/>
              <w:bottom w:w="0" w:type="dxa"/>
              <w:right w:w="108" w:type="dxa"/>
            </w:tcMar>
            <w:vAlign w:val="center"/>
          </w:tcPr>
          <w:p w14:paraId="352833B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11</w:t>
            </w:r>
          </w:p>
        </w:tc>
        <w:tc>
          <w:tcPr>
            <w:tcW w:w="1488" w:type="pct"/>
            <w:tcMar>
              <w:top w:w="0" w:type="dxa"/>
              <w:left w:w="108" w:type="dxa"/>
              <w:bottom w:w="0" w:type="dxa"/>
              <w:right w:w="108" w:type="dxa"/>
            </w:tcMar>
            <w:vAlign w:val="center"/>
          </w:tcPr>
          <w:p w14:paraId="62550E48"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深圳市前海千意智合三期</w:t>
            </w:r>
            <w:proofErr w:type="spellEnd"/>
          </w:p>
        </w:tc>
        <w:tc>
          <w:tcPr>
            <w:tcW w:w="1807" w:type="pct"/>
            <w:tcMar>
              <w:top w:w="0" w:type="dxa"/>
              <w:left w:w="108" w:type="dxa"/>
              <w:bottom w:w="0" w:type="dxa"/>
              <w:right w:w="108" w:type="dxa"/>
            </w:tcMar>
            <w:vAlign w:val="center"/>
          </w:tcPr>
          <w:p w14:paraId="7411C45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44.4430</w:t>
            </w:r>
          </w:p>
        </w:tc>
        <w:tc>
          <w:tcPr>
            <w:tcW w:w="1166" w:type="pct"/>
            <w:tcMar>
              <w:top w:w="0" w:type="dxa"/>
              <w:left w:w="108" w:type="dxa"/>
              <w:bottom w:w="0" w:type="dxa"/>
              <w:right w:w="108" w:type="dxa"/>
            </w:tcMar>
            <w:vAlign w:val="center"/>
          </w:tcPr>
          <w:p w14:paraId="68A5EB76"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3.6643%</w:t>
            </w:r>
          </w:p>
        </w:tc>
      </w:tr>
      <w:tr w:rsidR="00F72092" w:rsidRPr="000D1143" w14:paraId="1303C19B" w14:textId="77777777" w:rsidTr="00217B21">
        <w:trPr>
          <w:trHeight w:val="397"/>
          <w:jc w:val="center"/>
        </w:trPr>
        <w:tc>
          <w:tcPr>
            <w:tcW w:w="538" w:type="pct"/>
            <w:tcMar>
              <w:top w:w="0" w:type="dxa"/>
              <w:left w:w="108" w:type="dxa"/>
              <w:bottom w:w="0" w:type="dxa"/>
              <w:right w:w="108" w:type="dxa"/>
            </w:tcMar>
            <w:vAlign w:val="center"/>
          </w:tcPr>
          <w:p w14:paraId="7C25518F"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12</w:t>
            </w:r>
          </w:p>
        </w:tc>
        <w:tc>
          <w:tcPr>
            <w:tcW w:w="1488" w:type="pct"/>
            <w:tcMar>
              <w:top w:w="0" w:type="dxa"/>
              <w:left w:w="108" w:type="dxa"/>
              <w:bottom w:w="0" w:type="dxa"/>
              <w:right w:w="108" w:type="dxa"/>
            </w:tcMar>
            <w:vAlign w:val="center"/>
          </w:tcPr>
          <w:p w14:paraId="3EB6D9CE"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乐洋洋</w:t>
            </w:r>
            <w:proofErr w:type="spellEnd"/>
          </w:p>
        </w:tc>
        <w:tc>
          <w:tcPr>
            <w:tcW w:w="1807" w:type="pct"/>
            <w:tcMar>
              <w:top w:w="0" w:type="dxa"/>
              <w:left w:w="108" w:type="dxa"/>
              <w:bottom w:w="0" w:type="dxa"/>
              <w:right w:w="108" w:type="dxa"/>
            </w:tcMar>
            <w:vAlign w:val="center"/>
          </w:tcPr>
          <w:p w14:paraId="07CE7B3F"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30.9278</w:t>
            </w:r>
          </w:p>
        </w:tc>
        <w:tc>
          <w:tcPr>
            <w:tcW w:w="1166" w:type="pct"/>
            <w:tcMar>
              <w:top w:w="0" w:type="dxa"/>
              <w:left w:w="108" w:type="dxa"/>
              <w:bottom w:w="0" w:type="dxa"/>
              <w:right w:w="108" w:type="dxa"/>
            </w:tcMar>
            <w:vAlign w:val="center"/>
          </w:tcPr>
          <w:p w14:paraId="175AD756"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2.5500%</w:t>
            </w:r>
          </w:p>
        </w:tc>
      </w:tr>
      <w:tr w:rsidR="00F72092" w:rsidRPr="000D1143" w14:paraId="260A1021" w14:textId="77777777" w:rsidTr="00217B21">
        <w:trPr>
          <w:trHeight w:val="397"/>
          <w:jc w:val="center"/>
        </w:trPr>
        <w:tc>
          <w:tcPr>
            <w:tcW w:w="538" w:type="pct"/>
            <w:tcMar>
              <w:top w:w="0" w:type="dxa"/>
              <w:left w:w="108" w:type="dxa"/>
              <w:bottom w:w="0" w:type="dxa"/>
              <w:right w:w="108" w:type="dxa"/>
            </w:tcMar>
            <w:vAlign w:val="center"/>
          </w:tcPr>
          <w:p w14:paraId="1227161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13</w:t>
            </w:r>
          </w:p>
        </w:tc>
        <w:tc>
          <w:tcPr>
            <w:tcW w:w="1488" w:type="pct"/>
            <w:tcMar>
              <w:top w:w="0" w:type="dxa"/>
              <w:left w:w="108" w:type="dxa"/>
              <w:bottom w:w="0" w:type="dxa"/>
              <w:right w:w="108" w:type="dxa"/>
            </w:tcMar>
            <w:vAlign w:val="center"/>
          </w:tcPr>
          <w:p w14:paraId="00879F2B"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璀璨远见</w:t>
            </w:r>
            <w:proofErr w:type="spellEnd"/>
          </w:p>
        </w:tc>
        <w:tc>
          <w:tcPr>
            <w:tcW w:w="1807" w:type="pct"/>
            <w:tcMar>
              <w:top w:w="0" w:type="dxa"/>
              <w:left w:w="108" w:type="dxa"/>
              <w:bottom w:w="0" w:type="dxa"/>
              <w:right w:w="108" w:type="dxa"/>
            </w:tcMar>
            <w:vAlign w:val="center"/>
          </w:tcPr>
          <w:p w14:paraId="6DF1DF2E"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27.6531</w:t>
            </w:r>
          </w:p>
        </w:tc>
        <w:tc>
          <w:tcPr>
            <w:tcW w:w="1166" w:type="pct"/>
            <w:tcMar>
              <w:top w:w="0" w:type="dxa"/>
              <w:left w:w="108" w:type="dxa"/>
              <w:bottom w:w="0" w:type="dxa"/>
              <w:right w:w="108" w:type="dxa"/>
            </w:tcMar>
            <w:vAlign w:val="center"/>
          </w:tcPr>
          <w:p w14:paraId="730BC82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2.2800%</w:t>
            </w:r>
          </w:p>
        </w:tc>
      </w:tr>
      <w:tr w:rsidR="00F72092" w:rsidRPr="000D1143" w14:paraId="0B29E67A" w14:textId="77777777" w:rsidTr="00217B21">
        <w:trPr>
          <w:trHeight w:val="397"/>
          <w:jc w:val="center"/>
        </w:trPr>
        <w:tc>
          <w:tcPr>
            <w:tcW w:w="538" w:type="pct"/>
            <w:tcMar>
              <w:top w:w="0" w:type="dxa"/>
              <w:left w:w="108" w:type="dxa"/>
              <w:bottom w:w="0" w:type="dxa"/>
              <w:right w:w="108" w:type="dxa"/>
            </w:tcMar>
            <w:vAlign w:val="center"/>
          </w:tcPr>
          <w:p w14:paraId="6B198FF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14</w:t>
            </w:r>
          </w:p>
        </w:tc>
        <w:tc>
          <w:tcPr>
            <w:tcW w:w="1488" w:type="pct"/>
            <w:tcMar>
              <w:top w:w="0" w:type="dxa"/>
              <w:left w:w="108" w:type="dxa"/>
              <w:bottom w:w="0" w:type="dxa"/>
              <w:right w:w="108" w:type="dxa"/>
            </w:tcMar>
            <w:vAlign w:val="center"/>
          </w:tcPr>
          <w:p w14:paraId="4EB5BA1F"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璀璨德商</w:t>
            </w:r>
            <w:proofErr w:type="spellEnd"/>
          </w:p>
        </w:tc>
        <w:tc>
          <w:tcPr>
            <w:tcW w:w="1807" w:type="pct"/>
            <w:tcMar>
              <w:top w:w="0" w:type="dxa"/>
              <w:left w:w="108" w:type="dxa"/>
              <w:bottom w:w="0" w:type="dxa"/>
              <w:right w:w="108" w:type="dxa"/>
            </w:tcMar>
            <w:vAlign w:val="center"/>
          </w:tcPr>
          <w:p w14:paraId="2CB20F9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8.7326</w:t>
            </w:r>
          </w:p>
        </w:tc>
        <w:tc>
          <w:tcPr>
            <w:tcW w:w="1166" w:type="pct"/>
            <w:tcMar>
              <w:top w:w="0" w:type="dxa"/>
              <w:left w:w="108" w:type="dxa"/>
              <w:bottom w:w="0" w:type="dxa"/>
              <w:right w:w="108" w:type="dxa"/>
            </w:tcMar>
            <w:vAlign w:val="center"/>
          </w:tcPr>
          <w:p w14:paraId="460D66B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0.7200%</w:t>
            </w:r>
          </w:p>
        </w:tc>
      </w:tr>
      <w:tr w:rsidR="00F72092" w:rsidRPr="000D1143" w14:paraId="51991813" w14:textId="77777777" w:rsidTr="00217B21">
        <w:trPr>
          <w:trHeight w:val="397"/>
          <w:jc w:val="center"/>
        </w:trPr>
        <w:tc>
          <w:tcPr>
            <w:tcW w:w="538" w:type="pct"/>
            <w:tcMar>
              <w:top w:w="0" w:type="dxa"/>
              <w:left w:w="108" w:type="dxa"/>
              <w:bottom w:w="0" w:type="dxa"/>
              <w:right w:w="108" w:type="dxa"/>
            </w:tcMar>
            <w:vAlign w:val="center"/>
          </w:tcPr>
          <w:p w14:paraId="617B9D0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15</w:t>
            </w:r>
          </w:p>
        </w:tc>
        <w:tc>
          <w:tcPr>
            <w:tcW w:w="1488" w:type="pct"/>
            <w:tcMar>
              <w:top w:w="0" w:type="dxa"/>
              <w:left w:w="108" w:type="dxa"/>
              <w:bottom w:w="0" w:type="dxa"/>
              <w:right w:w="108" w:type="dxa"/>
            </w:tcMar>
            <w:vAlign w:val="center"/>
          </w:tcPr>
          <w:p w14:paraId="5E44E78B"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广州信德创业营</w:t>
            </w:r>
            <w:proofErr w:type="spellEnd"/>
          </w:p>
        </w:tc>
        <w:tc>
          <w:tcPr>
            <w:tcW w:w="1807" w:type="pct"/>
            <w:tcMar>
              <w:top w:w="0" w:type="dxa"/>
              <w:left w:w="108" w:type="dxa"/>
              <w:bottom w:w="0" w:type="dxa"/>
              <w:right w:w="108" w:type="dxa"/>
            </w:tcMar>
            <w:vAlign w:val="center"/>
          </w:tcPr>
          <w:p w14:paraId="1473A7F3"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9.6664</w:t>
            </w:r>
          </w:p>
        </w:tc>
        <w:tc>
          <w:tcPr>
            <w:tcW w:w="1166" w:type="pct"/>
            <w:tcMar>
              <w:top w:w="0" w:type="dxa"/>
              <w:left w:w="108" w:type="dxa"/>
              <w:bottom w:w="0" w:type="dxa"/>
              <w:right w:w="108" w:type="dxa"/>
            </w:tcMar>
            <w:vAlign w:val="center"/>
          </w:tcPr>
          <w:p w14:paraId="33FED0B2"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0.7970%</w:t>
            </w:r>
          </w:p>
        </w:tc>
      </w:tr>
      <w:tr w:rsidR="00F72092" w:rsidRPr="000D1143" w14:paraId="2E3AD740" w14:textId="77777777" w:rsidTr="00217B21">
        <w:trPr>
          <w:trHeight w:val="397"/>
          <w:jc w:val="center"/>
        </w:trPr>
        <w:tc>
          <w:tcPr>
            <w:tcW w:w="538" w:type="pct"/>
            <w:tcMar>
              <w:top w:w="0" w:type="dxa"/>
              <w:left w:w="108" w:type="dxa"/>
              <w:bottom w:w="0" w:type="dxa"/>
              <w:right w:w="108" w:type="dxa"/>
            </w:tcMar>
            <w:vAlign w:val="center"/>
          </w:tcPr>
          <w:p w14:paraId="793D81D1"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16</w:t>
            </w:r>
          </w:p>
        </w:tc>
        <w:tc>
          <w:tcPr>
            <w:tcW w:w="1488" w:type="pct"/>
            <w:tcMar>
              <w:top w:w="0" w:type="dxa"/>
              <w:left w:w="108" w:type="dxa"/>
              <w:bottom w:w="0" w:type="dxa"/>
              <w:right w:w="108" w:type="dxa"/>
            </w:tcMar>
            <w:vAlign w:val="center"/>
          </w:tcPr>
          <w:p w14:paraId="47AA24DD"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广发信德二期</w:t>
            </w:r>
            <w:proofErr w:type="spellEnd"/>
          </w:p>
        </w:tc>
        <w:tc>
          <w:tcPr>
            <w:tcW w:w="1807" w:type="pct"/>
            <w:tcMar>
              <w:top w:w="0" w:type="dxa"/>
              <w:left w:w="108" w:type="dxa"/>
              <w:bottom w:w="0" w:type="dxa"/>
              <w:right w:w="108" w:type="dxa"/>
            </w:tcMar>
            <w:vAlign w:val="center"/>
          </w:tcPr>
          <w:p w14:paraId="65550887"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13.8387</w:t>
            </w:r>
          </w:p>
        </w:tc>
        <w:tc>
          <w:tcPr>
            <w:tcW w:w="1166" w:type="pct"/>
            <w:tcMar>
              <w:top w:w="0" w:type="dxa"/>
              <w:left w:w="108" w:type="dxa"/>
              <w:bottom w:w="0" w:type="dxa"/>
              <w:right w:w="108" w:type="dxa"/>
            </w:tcMar>
            <w:vAlign w:val="center"/>
          </w:tcPr>
          <w:p w14:paraId="0A34FF82"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1.1410%</w:t>
            </w:r>
          </w:p>
        </w:tc>
      </w:tr>
      <w:tr w:rsidR="00F72092" w:rsidRPr="000D1143" w14:paraId="707A2E1F" w14:textId="77777777" w:rsidTr="00217B21">
        <w:trPr>
          <w:trHeight w:val="397"/>
          <w:jc w:val="center"/>
        </w:trPr>
        <w:tc>
          <w:tcPr>
            <w:tcW w:w="538" w:type="pct"/>
            <w:tcMar>
              <w:top w:w="0" w:type="dxa"/>
              <w:left w:w="108" w:type="dxa"/>
              <w:bottom w:w="0" w:type="dxa"/>
              <w:right w:w="108" w:type="dxa"/>
            </w:tcMar>
            <w:vAlign w:val="center"/>
          </w:tcPr>
          <w:p w14:paraId="687BB31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17</w:t>
            </w:r>
          </w:p>
        </w:tc>
        <w:tc>
          <w:tcPr>
            <w:tcW w:w="1488" w:type="pct"/>
            <w:tcMar>
              <w:top w:w="0" w:type="dxa"/>
              <w:left w:w="108" w:type="dxa"/>
              <w:bottom w:w="0" w:type="dxa"/>
              <w:right w:w="108" w:type="dxa"/>
            </w:tcMar>
            <w:vAlign w:val="center"/>
          </w:tcPr>
          <w:p w14:paraId="6C93231E"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林芝利新</w:t>
            </w:r>
            <w:proofErr w:type="spellEnd"/>
          </w:p>
        </w:tc>
        <w:tc>
          <w:tcPr>
            <w:tcW w:w="1807" w:type="pct"/>
            <w:tcMar>
              <w:top w:w="0" w:type="dxa"/>
              <w:left w:w="108" w:type="dxa"/>
              <w:bottom w:w="0" w:type="dxa"/>
              <w:right w:w="108" w:type="dxa"/>
            </w:tcMar>
            <w:vAlign w:val="center"/>
          </w:tcPr>
          <w:p w14:paraId="63B72FF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121.2856</w:t>
            </w:r>
          </w:p>
        </w:tc>
        <w:tc>
          <w:tcPr>
            <w:tcW w:w="1166" w:type="pct"/>
            <w:tcMar>
              <w:top w:w="0" w:type="dxa"/>
              <w:left w:w="108" w:type="dxa"/>
              <w:bottom w:w="0" w:type="dxa"/>
              <w:right w:w="108" w:type="dxa"/>
            </w:tcMar>
            <w:vAlign w:val="center"/>
          </w:tcPr>
          <w:p w14:paraId="05B79FC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10.0000%</w:t>
            </w:r>
          </w:p>
        </w:tc>
      </w:tr>
      <w:tr w:rsidR="00F72092" w:rsidRPr="000D1143" w14:paraId="3C055047" w14:textId="77777777" w:rsidTr="00217B21">
        <w:trPr>
          <w:trHeight w:val="397"/>
          <w:jc w:val="center"/>
        </w:trPr>
        <w:tc>
          <w:tcPr>
            <w:tcW w:w="538" w:type="pct"/>
            <w:tcMar>
              <w:top w:w="0" w:type="dxa"/>
              <w:left w:w="108" w:type="dxa"/>
              <w:bottom w:w="0" w:type="dxa"/>
              <w:right w:w="108" w:type="dxa"/>
            </w:tcMar>
            <w:vAlign w:val="center"/>
          </w:tcPr>
          <w:p w14:paraId="1A48536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18</w:t>
            </w:r>
          </w:p>
        </w:tc>
        <w:tc>
          <w:tcPr>
            <w:tcW w:w="1488" w:type="pct"/>
            <w:tcMar>
              <w:top w:w="0" w:type="dxa"/>
              <w:left w:w="108" w:type="dxa"/>
              <w:bottom w:w="0" w:type="dxa"/>
              <w:right w:w="108" w:type="dxa"/>
            </w:tcMar>
            <w:vAlign w:val="center"/>
          </w:tcPr>
          <w:p w14:paraId="63B343F1"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rFonts w:hint="eastAsia"/>
                <w:sz w:val="21"/>
                <w:szCs w:val="21"/>
                <w:lang w:eastAsia="en-US"/>
              </w:rPr>
              <w:t>原本俱甲</w:t>
            </w:r>
            <w:proofErr w:type="spellEnd"/>
          </w:p>
        </w:tc>
        <w:tc>
          <w:tcPr>
            <w:tcW w:w="1807" w:type="pct"/>
            <w:tcMar>
              <w:top w:w="0" w:type="dxa"/>
              <w:left w:w="108" w:type="dxa"/>
              <w:bottom w:w="0" w:type="dxa"/>
              <w:right w:w="108" w:type="dxa"/>
            </w:tcMar>
            <w:vAlign w:val="center"/>
          </w:tcPr>
          <w:p w14:paraId="6F426BF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24.2571</w:t>
            </w:r>
          </w:p>
        </w:tc>
        <w:tc>
          <w:tcPr>
            <w:tcW w:w="1166" w:type="pct"/>
            <w:tcMar>
              <w:top w:w="0" w:type="dxa"/>
              <w:left w:w="108" w:type="dxa"/>
              <w:bottom w:w="0" w:type="dxa"/>
              <w:right w:w="108" w:type="dxa"/>
            </w:tcMar>
            <w:vAlign w:val="center"/>
          </w:tcPr>
          <w:p w14:paraId="623590E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2.0000%</w:t>
            </w:r>
          </w:p>
        </w:tc>
      </w:tr>
      <w:tr w:rsidR="00F72092" w:rsidRPr="000D1143" w14:paraId="40278B37" w14:textId="77777777" w:rsidTr="00217B21">
        <w:trPr>
          <w:trHeight w:val="397"/>
          <w:jc w:val="center"/>
        </w:trPr>
        <w:tc>
          <w:tcPr>
            <w:tcW w:w="538" w:type="pct"/>
            <w:tcMar>
              <w:top w:w="0" w:type="dxa"/>
              <w:left w:w="108" w:type="dxa"/>
              <w:bottom w:w="0" w:type="dxa"/>
              <w:right w:w="108" w:type="dxa"/>
            </w:tcMar>
            <w:vAlign w:val="center"/>
          </w:tcPr>
          <w:p w14:paraId="32E5838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19</w:t>
            </w:r>
          </w:p>
        </w:tc>
        <w:tc>
          <w:tcPr>
            <w:tcW w:w="1488" w:type="pct"/>
            <w:tcMar>
              <w:top w:w="0" w:type="dxa"/>
              <w:left w:w="108" w:type="dxa"/>
              <w:bottom w:w="0" w:type="dxa"/>
              <w:right w:w="108" w:type="dxa"/>
            </w:tcMar>
            <w:vAlign w:val="center"/>
          </w:tcPr>
          <w:p w14:paraId="29F342FC"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乐陶陶</w:t>
            </w:r>
            <w:proofErr w:type="spellEnd"/>
          </w:p>
        </w:tc>
        <w:tc>
          <w:tcPr>
            <w:tcW w:w="1807" w:type="pct"/>
            <w:tcMar>
              <w:top w:w="0" w:type="dxa"/>
              <w:left w:w="108" w:type="dxa"/>
              <w:bottom w:w="0" w:type="dxa"/>
              <w:right w:w="108" w:type="dxa"/>
            </w:tcMar>
            <w:vAlign w:val="center"/>
          </w:tcPr>
          <w:p w14:paraId="745D83D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66.3179</w:t>
            </w:r>
          </w:p>
        </w:tc>
        <w:tc>
          <w:tcPr>
            <w:tcW w:w="1166" w:type="pct"/>
            <w:tcMar>
              <w:top w:w="0" w:type="dxa"/>
              <w:left w:w="108" w:type="dxa"/>
              <w:bottom w:w="0" w:type="dxa"/>
              <w:right w:w="108" w:type="dxa"/>
            </w:tcMar>
            <w:vAlign w:val="center"/>
          </w:tcPr>
          <w:p w14:paraId="4297446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5.4679%</w:t>
            </w:r>
          </w:p>
        </w:tc>
      </w:tr>
      <w:tr w:rsidR="00F72092" w:rsidRPr="000D1143" w14:paraId="28DF2FF9" w14:textId="77777777" w:rsidTr="00217B21">
        <w:trPr>
          <w:trHeight w:val="397"/>
          <w:jc w:val="center"/>
        </w:trPr>
        <w:tc>
          <w:tcPr>
            <w:tcW w:w="2026" w:type="pct"/>
            <w:gridSpan w:val="2"/>
            <w:tcMar>
              <w:top w:w="0" w:type="dxa"/>
              <w:left w:w="108" w:type="dxa"/>
              <w:bottom w:w="0" w:type="dxa"/>
              <w:right w:w="108" w:type="dxa"/>
            </w:tcMar>
            <w:vAlign w:val="center"/>
          </w:tcPr>
          <w:p w14:paraId="4814A37B"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lang w:eastAsia="en-US"/>
              </w:rPr>
            </w:pPr>
            <w:proofErr w:type="spellStart"/>
            <w:r w:rsidRPr="000D1143">
              <w:rPr>
                <w:b/>
                <w:sz w:val="21"/>
                <w:szCs w:val="21"/>
                <w:lang w:eastAsia="en-US"/>
              </w:rPr>
              <w:t>合计</w:t>
            </w:r>
            <w:proofErr w:type="spellEnd"/>
          </w:p>
        </w:tc>
        <w:tc>
          <w:tcPr>
            <w:tcW w:w="1807" w:type="pct"/>
            <w:tcMar>
              <w:top w:w="0" w:type="dxa"/>
              <w:left w:w="108" w:type="dxa"/>
              <w:bottom w:w="0" w:type="dxa"/>
              <w:right w:w="108" w:type="dxa"/>
            </w:tcMar>
            <w:vAlign w:val="center"/>
          </w:tcPr>
          <w:p w14:paraId="5AD0921B"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lang w:eastAsia="en-US"/>
              </w:rPr>
            </w:pPr>
            <w:r w:rsidRPr="000D1143">
              <w:rPr>
                <w:b/>
                <w:bCs/>
                <w:sz w:val="21"/>
                <w:szCs w:val="21"/>
                <w:lang w:eastAsia="en-US"/>
              </w:rPr>
              <w:t>1,212.8562</w:t>
            </w:r>
          </w:p>
        </w:tc>
        <w:tc>
          <w:tcPr>
            <w:tcW w:w="1166" w:type="pct"/>
            <w:tcMar>
              <w:top w:w="0" w:type="dxa"/>
              <w:left w:w="108" w:type="dxa"/>
              <w:bottom w:w="0" w:type="dxa"/>
              <w:right w:w="108" w:type="dxa"/>
            </w:tcMar>
            <w:vAlign w:val="center"/>
          </w:tcPr>
          <w:p w14:paraId="0E81E948"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lang w:eastAsia="en-US"/>
              </w:rPr>
            </w:pPr>
            <w:r w:rsidRPr="000D1143">
              <w:rPr>
                <w:b/>
                <w:sz w:val="21"/>
                <w:szCs w:val="21"/>
                <w:lang w:eastAsia="en-US"/>
              </w:rPr>
              <w:t>100.0000%</w:t>
            </w:r>
          </w:p>
        </w:tc>
      </w:tr>
    </w:tbl>
    <w:bookmarkEnd w:id="175"/>
    <w:p w14:paraId="15401B82" w14:textId="77777777" w:rsidR="00F72092" w:rsidRPr="000D1143" w:rsidRDefault="00F72092" w:rsidP="00217B21">
      <w:pPr>
        <w:pStyle w:val="004"/>
        <w:spacing w:before="120" w:after="120"/>
        <w:ind w:firstLine="482"/>
      </w:pPr>
      <w:r w:rsidRPr="000D1143">
        <w:t>17</w:t>
      </w:r>
      <w:r w:rsidRPr="000D1143">
        <w:t>、</w:t>
      </w:r>
      <w:r w:rsidRPr="000D1143">
        <w:t>2021</w:t>
      </w:r>
      <w:r w:rsidRPr="000D1143">
        <w:t>年</w:t>
      </w:r>
      <w:r w:rsidRPr="000D1143">
        <w:t>7</w:t>
      </w:r>
      <w:r w:rsidRPr="000D1143">
        <w:t>月，乐摇摇第十次增资</w:t>
      </w:r>
    </w:p>
    <w:p w14:paraId="576BF89B" w14:textId="77777777" w:rsidR="00F72092" w:rsidRPr="000D1143" w:rsidRDefault="00F72092" w:rsidP="00F72092">
      <w:pPr>
        <w:spacing w:before="120" w:afterLines="0" w:after="0"/>
        <w:ind w:firstLine="480"/>
        <w:rPr>
          <w:szCs w:val="24"/>
        </w:rPr>
      </w:pPr>
      <w:r w:rsidRPr="000D1143">
        <w:rPr>
          <w:szCs w:val="24"/>
        </w:rPr>
        <w:t>2021</w:t>
      </w:r>
      <w:r w:rsidRPr="000D1143">
        <w:rPr>
          <w:szCs w:val="24"/>
        </w:rPr>
        <w:t>年</w:t>
      </w:r>
      <w:r w:rsidRPr="000D1143">
        <w:rPr>
          <w:szCs w:val="24"/>
        </w:rPr>
        <w:t>7</w:t>
      </w:r>
      <w:r w:rsidRPr="000D1143">
        <w:rPr>
          <w:szCs w:val="24"/>
        </w:rPr>
        <w:t>月</w:t>
      </w:r>
      <w:r w:rsidRPr="000D1143">
        <w:rPr>
          <w:szCs w:val="24"/>
        </w:rPr>
        <w:t>27</w:t>
      </w:r>
      <w:r w:rsidRPr="000D1143">
        <w:rPr>
          <w:szCs w:val="24"/>
        </w:rPr>
        <w:t>日，</w:t>
      </w:r>
      <w:r w:rsidRPr="000D1143">
        <w:fldChar w:fldCharType="begin"/>
      </w:r>
      <w:r w:rsidRPr="000D1143">
        <w:instrText>HYPERLINK "https://www.qcc.com/firm/80fc38aef7c74eb27f2341c22d4ea957.html" \t "https://www.qcc.com/firm/_blank"</w:instrText>
      </w:r>
      <w:r w:rsidRPr="000D1143">
        <w:fldChar w:fldCharType="separate"/>
      </w:r>
      <w:r w:rsidRPr="000D1143">
        <w:rPr>
          <w:szCs w:val="24"/>
        </w:rPr>
        <w:t>乐腾腾</w:t>
      </w:r>
      <w:r w:rsidRPr="000D1143">
        <w:fldChar w:fldCharType="end"/>
      </w:r>
      <w:r w:rsidRPr="000D1143">
        <w:rPr>
          <w:szCs w:val="24"/>
        </w:rPr>
        <w:t>、</w:t>
      </w:r>
      <w:hyperlink r:id="rId49" w:tgtFrame="https://www.qcc.com/firm/_blank" w:history="1">
        <w:r w:rsidRPr="000D1143">
          <w:rPr>
            <w:szCs w:val="24"/>
          </w:rPr>
          <w:t>粤财基金</w:t>
        </w:r>
      </w:hyperlink>
      <w:r w:rsidRPr="000D1143">
        <w:rPr>
          <w:szCs w:val="24"/>
        </w:rPr>
        <w:t>、</w:t>
      </w:r>
      <w:hyperlink r:id="rId50" w:tgtFrame="https://www.qcc.com/firm/_blank" w:history="1">
        <w:r w:rsidRPr="000D1143">
          <w:rPr>
            <w:szCs w:val="24"/>
          </w:rPr>
          <w:t>粤财源合</w:t>
        </w:r>
      </w:hyperlink>
      <w:r w:rsidRPr="000D1143">
        <w:rPr>
          <w:szCs w:val="24"/>
        </w:rPr>
        <w:t>、</w:t>
      </w:r>
      <w:r w:rsidRPr="000D1143">
        <w:rPr>
          <w:rFonts w:hint="eastAsia"/>
          <w:szCs w:val="24"/>
        </w:rPr>
        <w:t>横琴</w:t>
      </w:r>
      <w:hyperlink r:id="rId51" w:tgtFrame="https://www.qcc.com/firm/_blank" w:history="1">
        <w:r w:rsidRPr="000D1143">
          <w:rPr>
            <w:szCs w:val="24"/>
          </w:rPr>
          <w:t>依星伴月</w:t>
        </w:r>
      </w:hyperlink>
      <w:r w:rsidRPr="000D1143">
        <w:rPr>
          <w:szCs w:val="24"/>
        </w:rPr>
        <w:t>、</w:t>
      </w:r>
      <w:hyperlink r:id="rId52" w:tgtFrame="https://www.qcc.com/firm/_blank" w:history="1">
        <w:r w:rsidRPr="000D1143">
          <w:rPr>
            <w:szCs w:val="24"/>
          </w:rPr>
          <w:t>远方资本</w:t>
        </w:r>
      </w:hyperlink>
      <w:r w:rsidRPr="000D1143">
        <w:rPr>
          <w:szCs w:val="24"/>
        </w:rPr>
        <w:t>、</w:t>
      </w:r>
      <w:hyperlink r:id="rId53" w:tgtFrame="https://www.qcc.com/firm/_blank" w:history="1">
        <w:r w:rsidRPr="000D1143">
          <w:rPr>
            <w:szCs w:val="24"/>
          </w:rPr>
          <w:t>三七乐心</w:t>
        </w:r>
      </w:hyperlink>
      <w:r w:rsidRPr="000D1143">
        <w:rPr>
          <w:szCs w:val="24"/>
        </w:rPr>
        <w:t>、</w:t>
      </w:r>
      <w:hyperlink r:id="rId54" w:tgtFrame="https://www.qcc.com/firm/_blank" w:history="1">
        <w:r w:rsidRPr="000D1143">
          <w:rPr>
            <w:szCs w:val="24"/>
          </w:rPr>
          <w:t>三七科技</w:t>
        </w:r>
      </w:hyperlink>
      <w:r w:rsidRPr="000D1143">
        <w:rPr>
          <w:szCs w:val="24"/>
        </w:rPr>
        <w:t>、中信证券投资、</w:t>
      </w:r>
      <w:hyperlink r:id="rId55" w:tgtFrame="https://www.qcc.com/firm/_blank" w:history="1">
        <w:r w:rsidRPr="000D1143">
          <w:rPr>
            <w:szCs w:val="24"/>
          </w:rPr>
          <w:t>蕙富皓玥</w:t>
        </w:r>
      </w:hyperlink>
      <w:r w:rsidRPr="000D1143">
        <w:rPr>
          <w:szCs w:val="24"/>
        </w:rPr>
        <w:t>、</w:t>
      </w:r>
      <w:hyperlink r:id="rId56" w:tgtFrame="https://www.qcc.com/firm/_blank" w:history="1">
        <w:r w:rsidRPr="000D1143">
          <w:rPr>
            <w:szCs w:val="24"/>
          </w:rPr>
          <w:t>金浦文创</w:t>
        </w:r>
      </w:hyperlink>
      <w:r w:rsidRPr="000D1143">
        <w:rPr>
          <w:szCs w:val="24"/>
        </w:rPr>
        <w:t>与乐摇摇、陈耿豪、乐摇、乐陶陶、乐熙熙、乐哈哈、乐洋洋签订《增资协议》，约定乐腾腾认缴乐摇摇认缴</w:t>
      </w:r>
      <w:r w:rsidRPr="000D1143">
        <w:rPr>
          <w:szCs w:val="24"/>
        </w:rPr>
        <w:t>37.5110</w:t>
      </w:r>
      <w:r w:rsidRPr="000D1143">
        <w:rPr>
          <w:szCs w:val="24"/>
        </w:rPr>
        <w:t>万元注册资本后，粤财基金以人民币</w:t>
      </w:r>
      <w:r w:rsidRPr="000D1143">
        <w:rPr>
          <w:szCs w:val="24"/>
        </w:rPr>
        <w:t>3,000.00</w:t>
      </w:r>
      <w:r w:rsidRPr="000D1143">
        <w:rPr>
          <w:szCs w:val="24"/>
        </w:rPr>
        <w:t>万元认缴乐摇摇</w:t>
      </w:r>
      <w:r w:rsidRPr="000D1143">
        <w:rPr>
          <w:szCs w:val="24"/>
        </w:rPr>
        <w:t>22.0653</w:t>
      </w:r>
      <w:r w:rsidRPr="000D1143">
        <w:rPr>
          <w:szCs w:val="24"/>
        </w:rPr>
        <w:t>万元注册资本，粤财源合以人民币</w:t>
      </w:r>
      <w:r w:rsidRPr="000D1143">
        <w:rPr>
          <w:szCs w:val="24"/>
        </w:rPr>
        <w:t>3,000.00</w:t>
      </w:r>
      <w:r w:rsidRPr="000D1143">
        <w:rPr>
          <w:szCs w:val="24"/>
        </w:rPr>
        <w:t>万元认缴</w:t>
      </w:r>
      <w:r w:rsidRPr="000D1143">
        <w:rPr>
          <w:szCs w:val="24"/>
        </w:rPr>
        <w:t>22.0653</w:t>
      </w:r>
      <w:r w:rsidRPr="000D1143">
        <w:rPr>
          <w:szCs w:val="24"/>
        </w:rPr>
        <w:t>万元注册资本，</w:t>
      </w:r>
      <w:r w:rsidRPr="000D1143">
        <w:rPr>
          <w:rFonts w:hint="eastAsia"/>
          <w:szCs w:val="24"/>
        </w:rPr>
        <w:t>横琴</w:t>
      </w:r>
      <w:r w:rsidRPr="000D1143">
        <w:rPr>
          <w:szCs w:val="24"/>
        </w:rPr>
        <w:t>依星伴月以人民币</w:t>
      </w:r>
      <w:r w:rsidRPr="000D1143">
        <w:rPr>
          <w:szCs w:val="24"/>
        </w:rPr>
        <w:t>30.00</w:t>
      </w:r>
      <w:r w:rsidRPr="000D1143">
        <w:rPr>
          <w:szCs w:val="24"/>
        </w:rPr>
        <w:t>万认缴</w:t>
      </w:r>
      <w:r w:rsidRPr="000D1143">
        <w:rPr>
          <w:szCs w:val="24"/>
        </w:rPr>
        <w:t>0.2207</w:t>
      </w:r>
      <w:r w:rsidRPr="000D1143">
        <w:rPr>
          <w:szCs w:val="24"/>
        </w:rPr>
        <w:t>万元注册资本，远方资本以人民币</w:t>
      </w:r>
      <w:r w:rsidRPr="000D1143">
        <w:rPr>
          <w:szCs w:val="24"/>
        </w:rPr>
        <w:t>627.00</w:t>
      </w:r>
      <w:r w:rsidRPr="000D1143">
        <w:rPr>
          <w:szCs w:val="24"/>
        </w:rPr>
        <w:t>万元认缴</w:t>
      </w:r>
      <w:r w:rsidRPr="000D1143">
        <w:rPr>
          <w:szCs w:val="24"/>
        </w:rPr>
        <w:t>4.6116.00</w:t>
      </w:r>
      <w:r w:rsidRPr="000D1143">
        <w:rPr>
          <w:szCs w:val="24"/>
        </w:rPr>
        <w:t>万元注册资本，三七乐心以人民币</w:t>
      </w:r>
      <w:r w:rsidRPr="000D1143">
        <w:rPr>
          <w:szCs w:val="24"/>
        </w:rPr>
        <w:t>3,800.00</w:t>
      </w:r>
      <w:r w:rsidRPr="000D1143">
        <w:rPr>
          <w:szCs w:val="24"/>
        </w:rPr>
        <w:t>万元认缴</w:t>
      </w:r>
      <w:r w:rsidRPr="000D1143">
        <w:rPr>
          <w:szCs w:val="24"/>
        </w:rPr>
        <w:t>27.9494</w:t>
      </w:r>
      <w:r w:rsidRPr="000D1143">
        <w:rPr>
          <w:szCs w:val="24"/>
        </w:rPr>
        <w:t>万元注册资本，三七科技以人民币</w:t>
      </w:r>
      <w:r w:rsidRPr="000D1143">
        <w:rPr>
          <w:szCs w:val="24"/>
        </w:rPr>
        <w:t>1,200.00</w:t>
      </w:r>
      <w:r w:rsidRPr="000D1143">
        <w:rPr>
          <w:szCs w:val="24"/>
        </w:rPr>
        <w:t>万元认缴</w:t>
      </w:r>
      <w:r w:rsidRPr="000D1143">
        <w:rPr>
          <w:szCs w:val="24"/>
        </w:rPr>
        <w:t>8.8261</w:t>
      </w:r>
      <w:r w:rsidRPr="000D1143">
        <w:rPr>
          <w:szCs w:val="24"/>
        </w:rPr>
        <w:t>万元注册资本，中信证券投资以人民币</w:t>
      </w:r>
      <w:r w:rsidRPr="000D1143">
        <w:rPr>
          <w:szCs w:val="24"/>
        </w:rPr>
        <w:t>5,000.00</w:t>
      </w:r>
      <w:r w:rsidRPr="000D1143">
        <w:rPr>
          <w:szCs w:val="24"/>
        </w:rPr>
        <w:t>万元认缴</w:t>
      </w:r>
      <w:r w:rsidRPr="000D1143">
        <w:rPr>
          <w:szCs w:val="24"/>
        </w:rPr>
        <w:t>36.7755</w:t>
      </w:r>
      <w:r w:rsidRPr="000D1143">
        <w:rPr>
          <w:szCs w:val="24"/>
        </w:rPr>
        <w:t>万元注册资本，蕙富皓玥以人民币</w:t>
      </w:r>
      <w:r w:rsidRPr="000D1143">
        <w:rPr>
          <w:szCs w:val="24"/>
        </w:rPr>
        <w:t>3,000.00</w:t>
      </w:r>
      <w:r w:rsidRPr="000D1143">
        <w:rPr>
          <w:szCs w:val="24"/>
        </w:rPr>
        <w:t>万元认缴</w:t>
      </w:r>
      <w:r w:rsidRPr="000D1143">
        <w:rPr>
          <w:szCs w:val="24"/>
        </w:rPr>
        <w:t>22.0653</w:t>
      </w:r>
      <w:r w:rsidRPr="000D1143">
        <w:rPr>
          <w:szCs w:val="24"/>
        </w:rPr>
        <w:t>万元注册资本，金浦文创以人民币</w:t>
      </w:r>
      <w:r w:rsidRPr="000D1143">
        <w:rPr>
          <w:szCs w:val="24"/>
        </w:rPr>
        <w:t>3,000.00</w:t>
      </w:r>
      <w:r w:rsidRPr="000D1143">
        <w:rPr>
          <w:szCs w:val="24"/>
        </w:rPr>
        <w:t>万元认缴</w:t>
      </w:r>
      <w:r w:rsidRPr="000D1143">
        <w:rPr>
          <w:szCs w:val="24"/>
        </w:rPr>
        <w:t>22.0653</w:t>
      </w:r>
      <w:r w:rsidRPr="000D1143">
        <w:rPr>
          <w:szCs w:val="24"/>
        </w:rPr>
        <w:t>万元注册资本。</w:t>
      </w:r>
    </w:p>
    <w:p w14:paraId="642D3CDB" w14:textId="77777777" w:rsidR="00F72092" w:rsidRPr="000D1143" w:rsidRDefault="00F72092" w:rsidP="00F72092">
      <w:pPr>
        <w:spacing w:before="120" w:afterLines="0" w:after="0"/>
        <w:ind w:firstLine="480"/>
        <w:rPr>
          <w:bCs/>
          <w:szCs w:val="24"/>
        </w:rPr>
      </w:pPr>
      <w:r w:rsidRPr="000D1143">
        <w:rPr>
          <w:bCs/>
          <w:szCs w:val="24"/>
        </w:rPr>
        <w:t>2021</w:t>
      </w:r>
      <w:r w:rsidRPr="000D1143">
        <w:rPr>
          <w:bCs/>
          <w:szCs w:val="24"/>
        </w:rPr>
        <w:t>年</w:t>
      </w:r>
      <w:r w:rsidRPr="000D1143">
        <w:rPr>
          <w:bCs/>
          <w:szCs w:val="24"/>
        </w:rPr>
        <w:t>7</w:t>
      </w:r>
      <w:r w:rsidRPr="000D1143">
        <w:rPr>
          <w:bCs/>
          <w:szCs w:val="24"/>
        </w:rPr>
        <w:t>月</w:t>
      </w:r>
      <w:r w:rsidRPr="000D1143">
        <w:rPr>
          <w:bCs/>
          <w:szCs w:val="24"/>
        </w:rPr>
        <w:t>27</w:t>
      </w:r>
      <w:r w:rsidRPr="000D1143">
        <w:rPr>
          <w:bCs/>
          <w:szCs w:val="24"/>
        </w:rPr>
        <w:t>日，乐摇摇股东会作出决议，同意上述增资事宜，并通过新的乐摇摇章程。</w:t>
      </w:r>
    </w:p>
    <w:p w14:paraId="368482A3" w14:textId="77777777" w:rsidR="00F72092" w:rsidRPr="000D1143" w:rsidRDefault="00F72092" w:rsidP="00F72092">
      <w:pPr>
        <w:spacing w:before="120" w:afterLines="0" w:after="0"/>
        <w:ind w:firstLine="480"/>
        <w:rPr>
          <w:bCs/>
          <w:szCs w:val="24"/>
        </w:rPr>
      </w:pPr>
      <w:r w:rsidRPr="000D1143">
        <w:rPr>
          <w:bCs/>
          <w:szCs w:val="24"/>
        </w:rPr>
        <w:t>2021</w:t>
      </w:r>
      <w:r w:rsidRPr="000D1143">
        <w:rPr>
          <w:bCs/>
          <w:szCs w:val="24"/>
        </w:rPr>
        <w:t>年</w:t>
      </w:r>
      <w:r w:rsidRPr="000D1143">
        <w:rPr>
          <w:bCs/>
          <w:szCs w:val="24"/>
        </w:rPr>
        <w:t>8</w:t>
      </w:r>
      <w:r w:rsidRPr="000D1143">
        <w:rPr>
          <w:bCs/>
          <w:szCs w:val="24"/>
        </w:rPr>
        <w:t>月</w:t>
      </w:r>
      <w:r w:rsidRPr="000D1143">
        <w:rPr>
          <w:bCs/>
          <w:szCs w:val="24"/>
        </w:rPr>
        <w:t>5</w:t>
      </w:r>
      <w:r w:rsidRPr="000D1143">
        <w:rPr>
          <w:bCs/>
          <w:szCs w:val="24"/>
        </w:rPr>
        <w:t>日，乐摇摇就本次增资事宜在广州市番禺区市场监督管理局</w:t>
      </w:r>
      <w:r w:rsidRPr="000D1143">
        <w:rPr>
          <w:bCs/>
          <w:szCs w:val="24"/>
        </w:rPr>
        <w:lastRenderedPageBreak/>
        <w:t>完成工商变更登记并换发了新的营业执照。</w:t>
      </w:r>
    </w:p>
    <w:p w14:paraId="14948255" w14:textId="77777777" w:rsidR="00F72092" w:rsidRPr="000D1143" w:rsidRDefault="00F72092" w:rsidP="00F72092">
      <w:pPr>
        <w:spacing w:before="120" w:afterLines="0" w:after="0"/>
        <w:ind w:firstLine="480"/>
        <w:rPr>
          <w:bCs/>
          <w:szCs w:val="24"/>
        </w:rPr>
      </w:pPr>
      <w:r w:rsidRPr="000D1143">
        <w:rPr>
          <w:bCs/>
          <w:szCs w:val="24"/>
        </w:rPr>
        <w:t>本次变更完成后，乐摇摇的股权结构如下：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2538"/>
        <w:gridCol w:w="3081"/>
        <w:gridCol w:w="1988"/>
      </w:tblGrid>
      <w:tr w:rsidR="00F72092" w:rsidRPr="000D1143" w14:paraId="0DEC2861" w14:textId="77777777" w:rsidTr="00217B21">
        <w:trPr>
          <w:trHeight w:val="397"/>
          <w:tblHeader/>
          <w:jc w:val="center"/>
        </w:trPr>
        <w:tc>
          <w:tcPr>
            <w:tcW w:w="538" w:type="pct"/>
            <w:tcMar>
              <w:top w:w="0" w:type="dxa"/>
              <w:left w:w="108" w:type="dxa"/>
              <w:bottom w:w="0" w:type="dxa"/>
              <w:right w:w="108" w:type="dxa"/>
            </w:tcMar>
            <w:vAlign w:val="center"/>
          </w:tcPr>
          <w:p w14:paraId="2058A590" w14:textId="77777777" w:rsidR="00F72092" w:rsidRPr="000D1143" w:rsidRDefault="00F72092" w:rsidP="00F72092">
            <w:pPr>
              <w:spacing w:beforeLines="0" w:before="0" w:afterLines="0" w:after="0" w:line="240" w:lineRule="auto"/>
              <w:ind w:firstLineChars="0" w:firstLine="0"/>
              <w:jc w:val="center"/>
              <w:rPr>
                <w:b/>
                <w:sz w:val="21"/>
                <w:szCs w:val="21"/>
              </w:rPr>
            </w:pPr>
            <w:bookmarkStart w:id="176" w:name="_Hlk99812270"/>
            <w:r w:rsidRPr="000D1143">
              <w:rPr>
                <w:b/>
                <w:sz w:val="21"/>
                <w:szCs w:val="21"/>
              </w:rPr>
              <w:t>序号</w:t>
            </w:r>
          </w:p>
        </w:tc>
        <w:tc>
          <w:tcPr>
            <w:tcW w:w="1488" w:type="pct"/>
            <w:tcMar>
              <w:top w:w="0" w:type="dxa"/>
              <w:left w:w="108" w:type="dxa"/>
              <w:bottom w:w="0" w:type="dxa"/>
              <w:right w:w="108" w:type="dxa"/>
            </w:tcMar>
            <w:vAlign w:val="center"/>
          </w:tcPr>
          <w:p w14:paraId="03D43F03"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3079" w:type="dxa"/>
            <w:tcMar>
              <w:top w:w="0" w:type="dxa"/>
              <w:left w:w="108" w:type="dxa"/>
              <w:bottom w:w="0" w:type="dxa"/>
              <w:right w:w="108" w:type="dxa"/>
            </w:tcMar>
            <w:vAlign w:val="center"/>
          </w:tcPr>
          <w:p w14:paraId="0082045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987" w:type="dxa"/>
            <w:tcMar>
              <w:top w:w="0" w:type="dxa"/>
              <w:left w:w="108" w:type="dxa"/>
              <w:bottom w:w="0" w:type="dxa"/>
              <w:right w:w="108" w:type="dxa"/>
            </w:tcMar>
            <w:vAlign w:val="center"/>
          </w:tcPr>
          <w:p w14:paraId="16EC9A6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3159C4D8" w14:textId="77777777" w:rsidTr="00217B21">
        <w:trPr>
          <w:trHeight w:val="397"/>
          <w:jc w:val="center"/>
        </w:trPr>
        <w:tc>
          <w:tcPr>
            <w:tcW w:w="538" w:type="pct"/>
            <w:tcMar>
              <w:top w:w="0" w:type="dxa"/>
              <w:left w:w="108" w:type="dxa"/>
              <w:bottom w:w="0" w:type="dxa"/>
              <w:right w:w="108" w:type="dxa"/>
            </w:tcMar>
            <w:vAlign w:val="center"/>
          </w:tcPr>
          <w:p w14:paraId="37D5D0B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tcMar>
              <w:top w:w="0" w:type="dxa"/>
              <w:left w:w="108" w:type="dxa"/>
              <w:bottom w:w="0" w:type="dxa"/>
              <w:right w:w="108" w:type="dxa"/>
            </w:tcMar>
            <w:vAlign w:val="center"/>
          </w:tcPr>
          <w:p w14:paraId="20B5CD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07" w:type="pct"/>
            <w:tcMar>
              <w:top w:w="0" w:type="dxa"/>
              <w:left w:w="108" w:type="dxa"/>
              <w:bottom w:w="0" w:type="dxa"/>
              <w:right w:w="108" w:type="dxa"/>
            </w:tcMar>
            <w:vAlign w:val="center"/>
          </w:tcPr>
          <w:p w14:paraId="79957F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color w:val="0D0D0D"/>
                <w:sz w:val="21"/>
                <w:szCs w:val="21"/>
              </w:rPr>
              <w:t>249.1950</w:t>
            </w:r>
          </w:p>
        </w:tc>
        <w:tc>
          <w:tcPr>
            <w:tcW w:w="1166" w:type="pct"/>
            <w:tcMar>
              <w:top w:w="0" w:type="dxa"/>
              <w:left w:w="108" w:type="dxa"/>
              <w:bottom w:w="0" w:type="dxa"/>
              <w:right w:w="108" w:type="dxa"/>
            </w:tcMar>
            <w:vAlign w:val="center"/>
          </w:tcPr>
          <w:p w14:paraId="7737C3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17.5860%</w:t>
            </w:r>
          </w:p>
        </w:tc>
      </w:tr>
      <w:tr w:rsidR="00F72092" w:rsidRPr="000D1143" w14:paraId="0A488D05" w14:textId="77777777" w:rsidTr="00217B21">
        <w:trPr>
          <w:trHeight w:val="397"/>
          <w:jc w:val="center"/>
        </w:trPr>
        <w:tc>
          <w:tcPr>
            <w:tcW w:w="538" w:type="pct"/>
            <w:tcMar>
              <w:top w:w="0" w:type="dxa"/>
              <w:left w:w="108" w:type="dxa"/>
              <w:bottom w:w="0" w:type="dxa"/>
              <w:right w:w="108" w:type="dxa"/>
            </w:tcMar>
            <w:vAlign w:val="center"/>
          </w:tcPr>
          <w:p w14:paraId="5BE170F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8" w:type="pct"/>
            <w:tcMar>
              <w:top w:w="0" w:type="dxa"/>
              <w:left w:w="108" w:type="dxa"/>
              <w:bottom w:w="0" w:type="dxa"/>
              <w:right w:w="108" w:type="dxa"/>
            </w:tcMar>
            <w:vAlign w:val="center"/>
          </w:tcPr>
          <w:p w14:paraId="72B71C5A"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7" w:type="pct"/>
            <w:tcMar>
              <w:top w:w="0" w:type="dxa"/>
              <w:left w:w="108" w:type="dxa"/>
              <w:bottom w:w="0" w:type="dxa"/>
              <w:right w:w="108" w:type="dxa"/>
            </w:tcMar>
            <w:vAlign w:val="center"/>
          </w:tcPr>
          <w:p w14:paraId="75C78F1F"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color w:val="0D0D0D"/>
                <w:sz w:val="21"/>
                <w:szCs w:val="21"/>
              </w:rPr>
              <w:t>95.3780</w:t>
            </w:r>
          </w:p>
        </w:tc>
        <w:tc>
          <w:tcPr>
            <w:tcW w:w="1166" w:type="pct"/>
            <w:tcMar>
              <w:top w:w="0" w:type="dxa"/>
              <w:left w:w="108" w:type="dxa"/>
              <w:bottom w:w="0" w:type="dxa"/>
              <w:right w:w="108" w:type="dxa"/>
            </w:tcMar>
            <w:vAlign w:val="center"/>
          </w:tcPr>
          <w:p w14:paraId="03CA7DCB"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color w:val="0D0D0D"/>
                <w:sz w:val="21"/>
                <w:szCs w:val="21"/>
              </w:rPr>
              <w:t>6.7309%</w:t>
            </w:r>
          </w:p>
        </w:tc>
      </w:tr>
      <w:tr w:rsidR="00F72092" w:rsidRPr="000D1143" w14:paraId="4FDAA7DC" w14:textId="77777777" w:rsidTr="00217B21">
        <w:trPr>
          <w:trHeight w:val="397"/>
          <w:jc w:val="center"/>
        </w:trPr>
        <w:tc>
          <w:tcPr>
            <w:tcW w:w="538" w:type="pct"/>
            <w:tcMar>
              <w:top w:w="0" w:type="dxa"/>
              <w:left w:w="108" w:type="dxa"/>
              <w:bottom w:w="0" w:type="dxa"/>
              <w:right w:w="108" w:type="dxa"/>
            </w:tcMar>
            <w:vAlign w:val="center"/>
          </w:tcPr>
          <w:p w14:paraId="1C56BC1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8" w:type="pct"/>
            <w:tcMar>
              <w:top w:w="0" w:type="dxa"/>
              <w:left w:w="108" w:type="dxa"/>
              <w:bottom w:w="0" w:type="dxa"/>
              <w:right w:w="108" w:type="dxa"/>
            </w:tcMar>
            <w:vAlign w:val="center"/>
          </w:tcPr>
          <w:p w14:paraId="467B0FA1"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7" w:type="pct"/>
            <w:tcMar>
              <w:top w:w="0" w:type="dxa"/>
              <w:left w:w="108" w:type="dxa"/>
              <w:bottom w:w="0" w:type="dxa"/>
              <w:right w:w="108" w:type="dxa"/>
            </w:tcMar>
            <w:vAlign w:val="center"/>
          </w:tcPr>
          <w:p w14:paraId="7A1379B0"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color w:val="0D0D0D"/>
                <w:sz w:val="21"/>
                <w:szCs w:val="21"/>
              </w:rPr>
              <w:t>15.9620</w:t>
            </w:r>
          </w:p>
        </w:tc>
        <w:tc>
          <w:tcPr>
            <w:tcW w:w="1166" w:type="pct"/>
            <w:tcMar>
              <w:top w:w="0" w:type="dxa"/>
              <w:left w:w="108" w:type="dxa"/>
              <w:bottom w:w="0" w:type="dxa"/>
              <w:right w:w="108" w:type="dxa"/>
            </w:tcMar>
            <w:vAlign w:val="center"/>
          </w:tcPr>
          <w:p w14:paraId="58304BD9"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kern w:val="0"/>
                <w:sz w:val="21"/>
                <w:szCs w:val="21"/>
              </w:rPr>
              <w:t>1.1265</w:t>
            </w:r>
            <w:r w:rsidRPr="000D1143">
              <w:rPr>
                <w:color w:val="0D0D0D"/>
                <w:sz w:val="21"/>
                <w:szCs w:val="21"/>
              </w:rPr>
              <w:t>%</w:t>
            </w:r>
          </w:p>
        </w:tc>
      </w:tr>
      <w:tr w:rsidR="00F72092" w:rsidRPr="000D1143" w14:paraId="23C5C898" w14:textId="77777777" w:rsidTr="00217B21">
        <w:trPr>
          <w:trHeight w:val="397"/>
          <w:jc w:val="center"/>
        </w:trPr>
        <w:tc>
          <w:tcPr>
            <w:tcW w:w="538" w:type="pct"/>
            <w:tcMar>
              <w:top w:w="0" w:type="dxa"/>
              <w:left w:w="108" w:type="dxa"/>
              <w:bottom w:w="0" w:type="dxa"/>
              <w:right w:w="108" w:type="dxa"/>
            </w:tcMar>
            <w:vAlign w:val="center"/>
          </w:tcPr>
          <w:p w14:paraId="12668F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tcMar>
              <w:top w:w="0" w:type="dxa"/>
              <w:left w:w="108" w:type="dxa"/>
              <w:bottom w:w="0" w:type="dxa"/>
              <w:right w:w="108" w:type="dxa"/>
            </w:tcMar>
            <w:vAlign w:val="center"/>
          </w:tcPr>
          <w:p w14:paraId="039E960E"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广发信德科文</w:t>
            </w:r>
          </w:p>
        </w:tc>
        <w:tc>
          <w:tcPr>
            <w:tcW w:w="1807" w:type="pct"/>
            <w:tcMar>
              <w:top w:w="0" w:type="dxa"/>
              <w:left w:w="108" w:type="dxa"/>
              <w:bottom w:w="0" w:type="dxa"/>
              <w:right w:w="108" w:type="dxa"/>
            </w:tcMar>
            <w:vAlign w:val="center"/>
          </w:tcPr>
          <w:p w14:paraId="75EF4B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148.0490</w:t>
            </w:r>
          </w:p>
        </w:tc>
        <w:tc>
          <w:tcPr>
            <w:tcW w:w="1166" w:type="pct"/>
            <w:tcMar>
              <w:top w:w="0" w:type="dxa"/>
              <w:left w:w="108" w:type="dxa"/>
              <w:bottom w:w="0" w:type="dxa"/>
              <w:right w:w="108" w:type="dxa"/>
            </w:tcMar>
            <w:vAlign w:val="center"/>
          </w:tcPr>
          <w:p w14:paraId="7831A64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10.4480%</w:t>
            </w:r>
          </w:p>
        </w:tc>
      </w:tr>
      <w:tr w:rsidR="00F72092" w:rsidRPr="000D1143" w14:paraId="31F37147" w14:textId="77777777" w:rsidTr="00217B21">
        <w:trPr>
          <w:trHeight w:val="397"/>
          <w:jc w:val="center"/>
        </w:trPr>
        <w:tc>
          <w:tcPr>
            <w:tcW w:w="538" w:type="pct"/>
            <w:tcMar>
              <w:top w:w="0" w:type="dxa"/>
              <w:left w:w="108" w:type="dxa"/>
              <w:bottom w:w="0" w:type="dxa"/>
              <w:right w:w="108" w:type="dxa"/>
            </w:tcMar>
            <w:vAlign w:val="center"/>
          </w:tcPr>
          <w:p w14:paraId="75AD22F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tcMar>
              <w:top w:w="0" w:type="dxa"/>
              <w:left w:w="108" w:type="dxa"/>
              <w:bottom w:w="0" w:type="dxa"/>
              <w:right w:w="108" w:type="dxa"/>
            </w:tcMar>
            <w:vAlign w:val="center"/>
          </w:tcPr>
          <w:p w14:paraId="0E2457D2"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珠海康远</w:t>
            </w:r>
          </w:p>
        </w:tc>
        <w:tc>
          <w:tcPr>
            <w:tcW w:w="1807" w:type="pct"/>
            <w:tcMar>
              <w:top w:w="0" w:type="dxa"/>
              <w:left w:w="108" w:type="dxa"/>
              <w:bottom w:w="0" w:type="dxa"/>
              <w:right w:w="108" w:type="dxa"/>
            </w:tcMar>
            <w:vAlign w:val="center"/>
          </w:tcPr>
          <w:p w14:paraId="2349DC5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4.7030</w:t>
            </w:r>
          </w:p>
        </w:tc>
        <w:tc>
          <w:tcPr>
            <w:tcW w:w="1166" w:type="pct"/>
            <w:tcMar>
              <w:top w:w="0" w:type="dxa"/>
              <w:left w:w="108" w:type="dxa"/>
              <w:bottom w:w="0" w:type="dxa"/>
              <w:right w:w="108" w:type="dxa"/>
            </w:tcMar>
            <w:vAlign w:val="center"/>
          </w:tcPr>
          <w:p w14:paraId="6396F9A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0.3319%</w:t>
            </w:r>
          </w:p>
        </w:tc>
      </w:tr>
      <w:tr w:rsidR="00F72092" w:rsidRPr="000D1143" w14:paraId="3AF68157" w14:textId="77777777" w:rsidTr="00217B21">
        <w:trPr>
          <w:trHeight w:val="397"/>
          <w:jc w:val="center"/>
        </w:trPr>
        <w:tc>
          <w:tcPr>
            <w:tcW w:w="538" w:type="pct"/>
            <w:tcMar>
              <w:top w:w="0" w:type="dxa"/>
              <w:left w:w="108" w:type="dxa"/>
              <w:bottom w:w="0" w:type="dxa"/>
              <w:right w:w="108" w:type="dxa"/>
            </w:tcMar>
            <w:vAlign w:val="center"/>
          </w:tcPr>
          <w:p w14:paraId="634D77D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88" w:type="pct"/>
            <w:tcMar>
              <w:top w:w="0" w:type="dxa"/>
              <w:left w:w="108" w:type="dxa"/>
              <w:bottom w:w="0" w:type="dxa"/>
              <w:right w:w="108" w:type="dxa"/>
            </w:tcMar>
            <w:vAlign w:val="center"/>
          </w:tcPr>
          <w:p w14:paraId="2DFABA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807" w:type="pct"/>
            <w:tcMar>
              <w:top w:w="0" w:type="dxa"/>
              <w:left w:w="108" w:type="dxa"/>
              <w:bottom w:w="0" w:type="dxa"/>
              <w:right w:w="108" w:type="dxa"/>
            </w:tcMar>
            <w:vAlign w:val="center"/>
          </w:tcPr>
          <w:p w14:paraId="06E42D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39.9980</w:t>
            </w:r>
          </w:p>
        </w:tc>
        <w:tc>
          <w:tcPr>
            <w:tcW w:w="1166" w:type="pct"/>
            <w:tcMar>
              <w:top w:w="0" w:type="dxa"/>
              <w:left w:w="108" w:type="dxa"/>
              <w:bottom w:w="0" w:type="dxa"/>
              <w:right w:w="108" w:type="dxa"/>
            </w:tcMar>
            <w:vAlign w:val="center"/>
          </w:tcPr>
          <w:p w14:paraId="7AB2DD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2.8226%</w:t>
            </w:r>
          </w:p>
        </w:tc>
      </w:tr>
      <w:tr w:rsidR="00F72092" w:rsidRPr="000D1143" w14:paraId="0D3FBA74" w14:textId="77777777" w:rsidTr="00217B21">
        <w:trPr>
          <w:trHeight w:val="397"/>
          <w:jc w:val="center"/>
        </w:trPr>
        <w:tc>
          <w:tcPr>
            <w:tcW w:w="538" w:type="pct"/>
            <w:tcMar>
              <w:top w:w="0" w:type="dxa"/>
              <w:left w:w="108" w:type="dxa"/>
              <w:bottom w:w="0" w:type="dxa"/>
              <w:right w:w="108" w:type="dxa"/>
            </w:tcMar>
            <w:vAlign w:val="center"/>
          </w:tcPr>
          <w:p w14:paraId="1DCCAB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88" w:type="pct"/>
            <w:tcMar>
              <w:top w:w="0" w:type="dxa"/>
              <w:left w:w="108" w:type="dxa"/>
              <w:bottom w:w="0" w:type="dxa"/>
              <w:right w:w="108" w:type="dxa"/>
            </w:tcMar>
            <w:vAlign w:val="center"/>
          </w:tcPr>
          <w:p w14:paraId="4FDACB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807" w:type="pct"/>
            <w:tcMar>
              <w:top w:w="0" w:type="dxa"/>
              <w:left w:w="108" w:type="dxa"/>
              <w:bottom w:w="0" w:type="dxa"/>
              <w:right w:w="108" w:type="dxa"/>
            </w:tcMar>
            <w:vAlign w:val="center"/>
          </w:tcPr>
          <w:p w14:paraId="17B5FF0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211.7790</w:t>
            </w:r>
          </w:p>
        </w:tc>
        <w:tc>
          <w:tcPr>
            <w:tcW w:w="1166" w:type="pct"/>
            <w:tcMar>
              <w:top w:w="0" w:type="dxa"/>
              <w:left w:w="108" w:type="dxa"/>
              <w:bottom w:w="0" w:type="dxa"/>
              <w:right w:w="108" w:type="dxa"/>
            </w:tcMar>
            <w:vAlign w:val="center"/>
          </w:tcPr>
          <w:p w14:paraId="3C04550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14.9455%</w:t>
            </w:r>
          </w:p>
        </w:tc>
      </w:tr>
      <w:tr w:rsidR="00F72092" w:rsidRPr="000D1143" w14:paraId="115A573A" w14:textId="77777777" w:rsidTr="00217B21">
        <w:trPr>
          <w:trHeight w:val="397"/>
          <w:jc w:val="center"/>
        </w:trPr>
        <w:tc>
          <w:tcPr>
            <w:tcW w:w="538" w:type="pct"/>
            <w:tcMar>
              <w:top w:w="0" w:type="dxa"/>
              <w:left w:w="108" w:type="dxa"/>
              <w:bottom w:w="0" w:type="dxa"/>
              <w:right w:w="108" w:type="dxa"/>
            </w:tcMar>
            <w:vAlign w:val="center"/>
          </w:tcPr>
          <w:p w14:paraId="60E0A8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1488" w:type="pct"/>
            <w:tcMar>
              <w:top w:w="0" w:type="dxa"/>
              <w:left w:w="108" w:type="dxa"/>
              <w:bottom w:w="0" w:type="dxa"/>
              <w:right w:w="108" w:type="dxa"/>
            </w:tcMar>
            <w:vAlign w:val="center"/>
          </w:tcPr>
          <w:p w14:paraId="25B6482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807" w:type="pct"/>
            <w:tcMar>
              <w:top w:w="0" w:type="dxa"/>
              <w:left w:w="108" w:type="dxa"/>
              <w:bottom w:w="0" w:type="dxa"/>
              <w:right w:w="108" w:type="dxa"/>
            </w:tcMar>
            <w:vAlign w:val="center"/>
          </w:tcPr>
          <w:p w14:paraId="5CFA024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34.0040</w:t>
            </w:r>
          </w:p>
        </w:tc>
        <w:tc>
          <w:tcPr>
            <w:tcW w:w="1166" w:type="pct"/>
            <w:tcMar>
              <w:top w:w="0" w:type="dxa"/>
              <w:left w:w="108" w:type="dxa"/>
              <w:bottom w:w="0" w:type="dxa"/>
              <w:right w:w="108" w:type="dxa"/>
            </w:tcMar>
            <w:vAlign w:val="center"/>
          </w:tcPr>
          <w:p w14:paraId="7E36A4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2.3996%</w:t>
            </w:r>
          </w:p>
        </w:tc>
      </w:tr>
      <w:tr w:rsidR="00F72092" w:rsidRPr="000D1143" w14:paraId="1EC2A6B2" w14:textId="77777777" w:rsidTr="00217B21">
        <w:trPr>
          <w:trHeight w:val="397"/>
          <w:jc w:val="center"/>
        </w:trPr>
        <w:tc>
          <w:tcPr>
            <w:tcW w:w="538" w:type="pct"/>
            <w:tcMar>
              <w:top w:w="0" w:type="dxa"/>
              <w:left w:w="108" w:type="dxa"/>
              <w:bottom w:w="0" w:type="dxa"/>
              <w:right w:w="108" w:type="dxa"/>
            </w:tcMar>
            <w:vAlign w:val="center"/>
          </w:tcPr>
          <w:p w14:paraId="51D1160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1488" w:type="pct"/>
            <w:tcMar>
              <w:top w:w="0" w:type="dxa"/>
              <w:left w:w="108" w:type="dxa"/>
              <w:bottom w:w="0" w:type="dxa"/>
              <w:right w:w="108" w:type="dxa"/>
            </w:tcMar>
            <w:vAlign w:val="center"/>
          </w:tcPr>
          <w:p w14:paraId="5D46C8B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807" w:type="pct"/>
            <w:tcMar>
              <w:top w:w="0" w:type="dxa"/>
              <w:left w:w="108" w:type="dxa"/>
              <w:bottom w:w="0" w:type="dxa"/>
              <w:right w:w="108" w:type="dxa"/>
            </w:tcMar>
            <w:vAlign w:val="center"/>
          </w:tcPr>
          <w:p w14:paraId="7F8FA4F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66.3330</w:t>
            </w:r>
          </w:p>
        </w:tc>
        <w:tc>
          <w:tcPr>
            <w:tcW w:w="1166" w:type="pct"/>
            <w:tcMar>
              <w:top w:w="0" w:type="dxa"/>
              <w:left w:w="108" w:type="dxa"/>
              <w:bottom w:w="0" w:type="dxa"/>
              <w:right w:w="108" w:type="dxa"/>
            </w:tcMar>
            <w:vAlign w:val="center"/>
          </w:tcPr>
          <w:p w14:paraId="44B9962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4.6812%</w:t>
            </w:r>
          </w:p>
        </w:tc>
      </w:tr>
      <w:tr w:rsidR="00F72092" w:rsidRPr="000D1143" w14:paraId="0E7DDAA9" w14:textId="77777777" w:rsidTr="00217B21">
        <w:trPr>
          <w:trHeight w:val="397"/>
          <w:jc w:val="center"/>
        </w:trPr>
        <w:tc>
          <w:tcPr>
            <w:tcW w:w="538" w:type="pct"/>
            <w:tcMar>
              <w:top w:w="0" w:type="dxa"/>
              <w:left w:w="108" w:type="dxa"/>
              <w:bottom w:w="0" w:type="dxa"/>
              <w:right w:w="108" w:type="dxa"/>
            </w:tcMar>
            <w:vAlign w:val="center"/>
          </w:tcPr>
          <w:p w14:paraId="2C81C18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1488" w:type="pct"/>
            <w:tcMar>
              <w:top w:w="0" w:type="dxa"/>
              <w:left w:w="108" w:type="dxa"/>
              <w:bottom w:w="0" w:type="dxa"/>
              <w:right w:w="108" w:type="dxa"/>
            </w:tcMar>
            <w:vAlign w:val="center"/>
          </w:tcPr>
          <w:p w14:paraId="08EAEB4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807" w:type="pct"/>
            <w:tcMar>
              <w:top w:w="0" w:type="dxa"/>
              <w:left w:w="108" w:type="dxa"/>
              <w:bottom w:w="0" w:type="dxa"/>
              <w:right w:w="108" w:type="dxa"/>
            </w:tcMar>
            <w:vAlign w:val="center"/>
          </w:tcPr>
          <w:p w14:paraId="374FFCD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0.3330</w:t>
            </w:r>
          </w:p>
        </w:tc>
        <w:tc>
          <w:tcPr>
            <w:tcW w:w="1166" w:type="pct"/>
            <w:tcMar>
              <w:top w:w="0" w:type="dxa"/>
              <w:left w:w="108" w:type="dxa"/>
              <w:bottom w:w="0" w:type="dxa"/>
              <w:right w:w="108" w:type="dxa"/>
            </w:tcMar>
            <w:vAlign w:val="center"/>
          </w:tcPr>
          <w:p w14:paraId="12A2E6D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0.0235%</w:t>
            </w:r>
          </w:p>
        </w:tc>
      </w:tr>
      <w:tr w:rsidR="00F72092" w:rsidRPr="000D1143" w14:paraId="4AC19B63" w14:textId="77777777" w:rsidTr="00217B21">
        <w:trPr>
          <w:trHeight w:val="397"/>
          <w:jc w:val="center"/>
        </w:trPr>
        <w:tc>
          <w:tcPr>
            <w:tcW w:w="538" w:type="pct"/>
            <w:tcMar>
              <w:top w:w="0" w:type="dxa"/>
              <w:left w:w="108" w:type="dxa"/>
              <w:bottom w:w="0" w:type="dxa"/>
              <w:right w:w="108" w:type="dxa"/>
            </w:tcMar>
            <w:vAlign w:val="center"/>
          </w:tcPr>
          <w:p w14:paraId="0D3A4D1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1488" w:type="pct"/>
            <w:tcMar>
              <w:top w:w="0" w:type="dxa"/>
              <w:left w:w="108" w:type="dxa"/>
              <w:bottom w:w="0" w:type="dxa"/>
              <w:right w:w="108" w:type="dxa"/>
            </w:tcMar>
            <w:vAlign w:val="center"/>
          </w:tcPr>
          <w:p w14:paraId="10ACB1C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807" w:type="pct"/>
            <w:tcMar>
              <w:top w:w="0" w:type="dxa"/>
              <w:left w:w="108" w:type="dxa"/>
              <w:bottom w:w="0" w:type="dxa"/>
              <w:right w:w="108" w:type="dxa"/>
            </w:tcMar>
            <w:vAlign w:val="center"/>
          </w:tcPr>
          <w:p w14:paraId="4C2C857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44.4430</w:t>
            </w:r>
          </w:p>
        </w:tc>
        <w:tc>
          <w:tcPr>
            <w:tcW w:w="1166" w:type="pct"/>
            <w:tcMar>
              <w:top w:w="0" w:type="dxa"/>
              <w:left w:w="108" w:type="dxa"/>
              <w:bottom w:w="0" w:type="dxa"/>
              <w:right w:w="108" w:type="dxa"/>
            </w:tcMar>
            <w:vAlign w:val="center"/>
          </w:tcPr>
          <w:p w14:paraId="630826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3.1364%</w:t>
            </w:r>
          </w:p>
        </w:tc>
      </w:tr>
      <w:tr w:rsidR="00F72092" w:rsidRPr="000D1143" w14:paraId="48AEF623" w14:textId="77777777" w:rsidTr="00217B21">
        <w:trPr>
          <w:trHeight w:val="397"/>
          <w:jc w:val="center"/>
        </w:trPr>
        <w:tc>
          <w:tcPr>
            <w:tcW w:w="538" w:type="pct"/>
            <w:tcMar>
              <w:top w:w="0" w:type="dxa"/>
              <w:left w:w="108" w:type="dxa"/>
              <w:bottom w:w="0" w:type="dxa"/>
              <w:right w:w="108" w:type="dxa"/>
            </w:tcMar>
            <w:vAlign w:val="center"/>
          </w:tcPr>
          <w:p w14:paraId="0072F03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1488" w:type="pct"/>
            <w:tcMar>
              <w:top w:w="0" w:type="dxa"/>
              <w:left w:w="108" w:type="dxa"/>
              <w:bottom w:w="0" w:type="dxa"/>
              <w:right w:w="108" w:type="dxa"/>
            </w:tcMar>
            <w:vAlign w:val="center"/>
          </w:tcPr>
          <w:p w14:paraId="54756F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乐洋洋</w:t>
            </w:r>
          </w:p>
        </w:tc>
        <w:tc>
          <w:tcPr>
            <w:tcW w:w="1807" w:type="pct"/>
            <w:tcMar>
              <w:top w:w="0" w:type="dxa"/>
              <w:left w:w="108" w:type="dxa"/>
              <w:bottom w:w="0" w:type="dxa"/>
              <w:right w:w="108" w:type="dxa"/>
            </w:tcMar>
            <w:vAlign w:val="center"/>
          </w:tcPr>
          <w:p w14:paraId="384C09F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30.9278</w:t>
            </w:r>
          </w:p>
        </w:tc>
        <w:tc>
          <w:tcPr>
            <w:tcW w:w="1166" w:type="pct"/>
            <w:tcMar>
              <w:top w:w="0" w:type="dxa"/>
              <w:left w:w="108" w:type="dxa"/>
              <w:bottom w:w="0" w:type="dxa"/>
              <w:right w:w="108" w:type="dxa"/>
            </w:tcMar>
            <w:vAlign w:val="center"/>
          </w:tcPr>
          <w:p w14:paraId="5826198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2.1825%</w:t>
            </w:r>
          </w:p>
        </w:tc>
      </w:tr>
      <w:tr w:rsidR="00F72092" w:rsidRPr="000D1143" w14:paraId="46299014" w14:textId="77777777" w:rsidTr="00217B21">
        <w:trPr>
          <w:trHeight w:val="397"/>
          <w:jc w:val="center"/>
        </w:trPr>
        <w:tc>
          <w:tcPr>
            <w:tcW w:w="538" w:type="pct"/>
            <w:tcMar>
              <w:top w:w="0" w:type="dxa"/>
              <w:left w:w="108" w:type="dxa"/>
              <w:bottom w:w="0" w:type="dxa"/>
              <w:right w:w="108" w:type="dxa"/>
            </w:tcMar>
            <w:vAlign w:val="center"/>
          </w:tcPr>
          <w:p w14:paraId="7B2574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1488" w:type="pct"/>
            <w:tcMar>
              <w:top w:w="0" w:type="dxa"/>
              <w:left w:w="108" w:type="dxa"/>
              <w:bottom w:w="0" w:type="dxa"/>
              <w:right w:w="108" w:type="dxa"/>
            </w:tcMar>
            <w:vAlign w:val="center"/>
          </w:tcPr>
          <w:p w14:paraId="66E8DB4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1807" w:type="pct"/>
            <w:tcMar>
              <w:top w:w="0" w:type="dxa"/>
              <w:left w:w="108" w:type="dxa"/>
              <w:bottom w:w="0" w:type="dxa"/>
              <w:right w:w="108" w:type="dxa"/>
            </w:tcMar>
            <w:vAlign w:val="center"/>
          </w:tcPr>
          <w:p w14:paraId="0E30A5D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27.6531</w:t>
            </w:r>
          </w:p>
        </w:tc>
        <w:tc>
          <w:tcPr>
            <w:tcW w:w="1166" w:type="pct"/>
            <w:tcMar>
              <w:top w:w="0" w:type="dxa"/>
              <w:left w:w="108" w:type="dxa"/>
              <w:bottom w:w="0" w:type="dxa"/>
              <w:right w:w="108" w:type="dxa"/>
            </w:tcMar>
            <w:vAlign w:val="center"/>
          </w:tcPr>
          <w:p w14:paraId="7B56A5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1.9515%</w:t>
            </w:r>
          </w:p>
        </w:tc>
      </w:tr>
      <w:tr w:rsidR="00F72092" w:rsidRPr="000D1143" w14:paraId="287A6092" w14:textId="77777777" w:rsidTr="00217B21">
        <w:trPr>
          <w:trHeight w:val="397"/>
          <w:jc w:val="center"/>
        </w:trPr>
        <w:tc>
          <w:tcPr>
            <w:tcW w:w="538" w:type="pct"/>
            <w:tcMar>
              <w:top w:w="0" w:type="dxa"/>
              <w:left w:w="108" w:type="dxa"/>
              <w:bottom w:w="0" w:type="dxa"/>
              <w:right w:w="108" w:type="dxa"/>
            </w:tcMar>
            <w:vAlign w:val="center"/>
          </w:tcPr>
          <w:p w14:paraId="438934A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1488" w:type="pct"/>
            <w:tcMar>
              <w:top w:w="0" w:type="dxa"/>
              <w:left w:w="108" w:type="dxa"/>
              <w:bottom w:w="0" w:type="dxa"/>
              <w:right w:w="108" w:type="dxa"/>
            </w:tcMar>
            <w:vAlign w:val="center"/>
          </w:tcPr>
          <w:p w14:paraId="01B56E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1807" w:type="pct"/>
            <w:tcMar>
              <w:top w:w="0" w:type="dxa"/>
              <w:left w:w="108" w:type="dxa"/>
              <w:bottom w:w="0" w:type="dxa"/>
              <w:right w:w="108" w:type="dxa"/>
            </w:tcMar>
            <w:vAlign w:val="center"/>
          </w:tcPr>
          <w:p w14:paraId="285F753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8.7326</w:t>
            </w:r>
          </w:p>
        </w:tc>
        <w:tc>
          <w:tcPr>
            <w:tcW w:w="1166" w:type="pct"/>
            <w:tcMar>
              <w:top w:w="0" w:type="dxa"/>
              <w:left w:w="108" w:type="dxa"/>
              <w:bottom w:w="0" w:type="dxa"/>
              <w:right w:w="108" w:type="dxa"/>
            </w:tcMar>
            <w:vAlign w:val="center"/>
          </w:tcPr>
          <w:p w14:paraId="712160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0.6163%</w:t>
            </w:r>
          </w:p>
        </w:tc>
      </w:tr>
      <w:tr w:rsidR="00F72092" w:rsidRPr="000D1143" w14:paraId="75508021" w14:textId="77777777" w:rsidTr="00217B21">
        <w:trPr>
          <w:trHeight w:val="397"/>
          <w:jc w:val="center"/>
        </w:trPr>
        <w:tc>
          <w:tcPr>
            <w:tcW w:w="538" w:type="pct"/>
            <w:tcMar>
              <w:top w:w="0" w:type="dxa"/>
              <w:left w:w="108" w:type="dxa"/>
              <w:bottom w:w="0" w:type="dxa"/>
              <w:right w:w="108" w:type="dxa"/>
            </w:tcMar>
            <w:vAlign w:val="center"/>
          </w:tcPr>
          <w:p w14:paraId="79D78E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1488" w:type="pct"/>
            <w:tcMar>
              <w:top w:w="0" w:type="dxa"/>
              <w:left w:w="108" w:type="dxa"/>
              <w:bottom w:w="0" w:type="dxa"/>
              <w:right w:w="108" w:type="dxa"/>
            </w:tcMar>
            <w:vAlign w:val="center"/>
          </w:tcPr>
          <w:p w14:paraId="5D91901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1807" w:type="pct"/>
            <w:tcMar>
              <w:top w:w="0" w:type="dxa"/>
              <w:left w:w="108" w:type="dxa"/>
              <w:bottom w:w="0" w:type="dxa"/>
              <w:right w:w="108" w:type="dxa"/>
            </w:tcMar>
            <w:vAlign w:val="center"/>
          </w:tcPr>
          <w:p w14:paraId="3452162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166" w:type="pct"/>
            <w:tcMar>
              <w:top w:w="0" w:type="dxa"/>
              <w:left w:w="108" w:type="dxa"/>
              <w:bottom w:w="0" w:type="dxa"/>
              <w:right w:w="108" w:type="dxa"/>
            </w:tcMar>
            <w:vAlign w:val="center"/>
          </w:tcPr>
          <w:p w14:paraId="4C29A9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0.6822%</w:t>
            </w:r>
          </w:p>
        </w:tc>
      </w:tr>
      <w:tr w:rsidR="00F72092" w:rsidRPr="000D1143" w14:paraId="46851A52" w14:textId="77777777" w:rsidTr="00217B21">
        <w:trPr>
          <w:trHeight w:val="397"/>
          <w:jc w:val="center"/>
        </w:trPr>
        <w:tc>
          <w:tcPr>
            <w:tcW w:w="538" w:type="pct"/>
            <w:tcMar>
              <w:top w:w="0" w:type="dxa"/>
              <w:left w:w="108" w:type="dxa"/>
              <w:bottom w:w="0" w:type="dxa"/>
              <w:right w:w="108" w:type="dxa"/>
            </w:tcMar>
            <w:vAlign w:val="center"/>
          </w:tcPr>
          <w:p w14:paraId="2C5062A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1488" w:type="pct"/>
            <w:tcMar>
              <w:top w:w="0" w:type="dxa"/>
              <w:left w:w="108" w:type="dxa"/>
              <w:bottom w:w="0" w:type="dxa"/>
              <w:right w:w="108" w:type="dxa"/>
            </w:tcMar>
            <w:vAlign w:val="center"/>
          </w:tcPr>
          <w:p w14:paraId="22E68E3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1807" w:type="pct"/>
            <w:tcMar>
              <w:top w:w="0" w:type="dxa"/>
              <w:left w:w="108" w:type="dxa"/>
              <w:bottom w:w="0" w:type="dxa"/>
              <w:right w:w="108" w:type="dxa"/>
            </w:tcMar>
            <w:vAlign w:val="center"/>
          </w:tcPr>
          <w:p w14:paraId="01EBC2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166" w:type="pct"/>
            <w:tcMar>
              <w:top w:w="0" w:type="dxa"/>
              <w:left w:w="108" w:type="dxa"/>
              <w:bottom w:w="0" w:type="dxa"/>
              <w:right w:w="108" w:type="dxa"/>
            </w:tcMar>
            <w:vAlign w:val="center"/>
          </w:tcPr>
          <w:p w14:paraId="4CA3E4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0.9766%</w:t>
            </w:r>
          </w:p>
        </w:tc>
      </w:tr>
      <w:tr w:rsidR="00F72092" w:rsidRPr="000D1143" w14:paraId="6D7C885D" w14:textId="77777777" w:rsidTr="00217B21">
        <w:trPr>
          <w:trHeight w:val="397"/>
          <w:jc w:val="center"/>
        </w:trPr>
        <w:tc>
          <w:tcPr>
            <w:tcW w:w="538" w:type="pct"/>
            <w:tcMar>
              <w:top w:w="0" w:type="dxa"/>
              <w:left w:w="108" w:type="dxa"/>
              <w:bottom w:w="0" w:type="dxa"/>
              <w:right w:w="108" w:type="dxa"/>
            </w:tcMar>
            <w:vAlign w:val="center"/>
          </w:tcPr>
          <w:p w14:paraId="7B4FA5B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1488" w:type="pct"/>
            <w:tcMar>
              <w:top w:w="0" w:type="dxa"/>
              <w:left w:w="108" w:type="dxa"/>
              <w:bottom w:w="0" w:type="dxa"/>
              <w:right w:w="108" w:type="dxa"/>
            </w:tcMar>
            <w:vAlign w:val="center"/>
          </w:tcPr>
          <w:p w14:paraId="3996175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1807" w:type="pct"/>
            <w:tcMar>
              <w:top w:w="0" w:type="dxa"/>
              <w:left w:w="108" w:type="dxa"/>
              <w:bottom w:w="0" w:type="dxa"/>
              <w:right w:w="108" w:type="dxa"/>
            </w:tcMar>
            <w:vAlign w:val="center"/>
          </w:tcPr>
          <w:p w14:paraId="4E0AD3D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121.2856</w:t>
            </w:r>
          </w:p>
        </w:tc>
        <w:tc>
          <w:tcPr>
            <w:tcW w:w="1166" w:type="pct"/>
            <w:tcMar>
              <w:top w:w="0" w:type="dxa"/>
              <w:left w:w="108" w:type="dxa"/>
              <w:bottom w:w="0" w:type="dxa"/>
              <w:right w:w="108" w:type="dxa"/>
            </w:tcMar>
            <w:vAlign w:val="center"/>
          </w:tcPr>
          <w:p w14:paraId="106E2B3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8.5593%</w:t>
            </w:r>
          </w:p>
        </w:tc>
      </w:tr>
      <w:tr w:rsidR="00F72092" w:rsidRPr="000D1143" w14:paraId="13BE03E9" w14:textId="77777777" w:rsidTr="00217B21">
        <w:trPr>
          <w:trHeight w:val="397"/>
          <w:jc w:val="center"/>
        </w:trPr>
        <w:tc>
          <w:tcPr>
            <w:tcW w:w="538" w:type="pct"/>
            <w:tcMar>
              <w:top w:w="0" w:type="dxa"/>
              <w:left w:w="108" w:type="dxa"/>
              <w:bottom w:w="0" w:type="dxa"/>
              <w:right w:w="108" w:type="dxa"/>
            </w:tcMar>
            <w:vAlign w:val="center"/>
          </w:tcPr>
          <w:p w14:paraId="5D88382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1488" w:type="pct"/>
            <w:tcMar>
              <w:top w:w="0" w:type="dxa"/>
              <w:left w:w="108" w:type="dxa"/>
              <w:bottom w:w="0" w:type="dxa"/>
              <w:right w:w="108" w:type="dxa"/>
            </w:tcMar>
            <w:vAlign w:val="center"/>
          </w:tcPr>
          <w:p w14:paraId="4DDEADB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原本俱甲</w:t>
            </w:r>
          </w:p>
        </w:tc>
        <w:tc>
          <w:tcPr>
            <w:tcW w:w="1807" w:type="pct"/>
            <w:tcMar>
              <w:top w:w="0" w:type="dxa"/>
              <w:left w:w="108" w:type="dxa"/>
              <w:bottom w:w="0" w:type="dxa"/>
              <w:right w:w="108" w:type="dxa"/>
            </w:tcMar>
            <w:vAlign w:val="center"/>
          </w:tcPr>
          <w:p w14:paraId="72BA5F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24.2571</w:t>
            </w:r>
          </w:p>
        </w:tc>
        <w:tc>
          <w:tcPr>
            <w:tcW w:w="1166" w:type="pct"/>
            <w:tcMar>
              <w:top w:w="0" w:type="dxa"/>
              <w:left w:w="108" w:type="dxa"/>
              <w:bottom w:w="0" w:type="dxa"/>
              <w:right w:w="108" w:type="dxa"/>
            </w:tcMar>
            <w:vAlign w:val="center"/>
          </w:tcPr>
          <w:p w14:paraId="72F7492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1.7118%</w:t>
            </w:r>
          </w:p>
        </w:tc>
      </w:tr>
      <w:tr w:rsidR="00F72092" w:rsidRPr="000D1143" w14:paraId="6068F308" w14:textId="77777777" w:rsidTr="00217B21">
        <w:trPr>
          <w:trHeight w:val="397"/>
          <w:jc w:val="center"/>
        </w:trPr>
        <w:tc>
          <w:tcPr>
            <w:tcW w:w="538" w:type="pct"/>
            <w:tcMar>
              <w:top w:w="0" w:type="dxa"/>
              <w:left w:w="108" w:type="dxa"/>
              <w:bottom w:w="0" w:type="dxa"/>
              <w:right w:w="108" w:type="dxa"/>
            </w:tcMar>
            <w:vAlign w:val="center"/>
          </w:tcPr>
          <w:p w14:paraId="7BA8B1A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1488" w:type="pct"/>
            <w:tcMar>
              <w:top w:w="0" w:type="dxa"/>
              <w:left w:w="108" w:type="dxa"/>
              <w:bottom w:w="0" w:type="dxa"/>
              <w:right w:w="108" w:type="dxa"/>
            </w:tcMar>
            <w:vAlign w:val="center"/>
          </w:tcPr>
          <w:p w14:paraId="11B4FD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乐陶陶</w:t>
            </w:r>
          </w:p>
        </w:tc>
        <w:tc>
          <w:tcPr>
            <w:tcW w:w="1807" w:type="pct"/>
            <w:tcMar>
              <w:top w:w="0" w:type="dxa"/>
              <w:left w:w="108" w:type="dxa"/>
              <w:bottom w:w="0" w:type="dxa"/>
              <w:right w:w="108" w:type="dxa"/>
            </w:tcMar>
            <w:vAlign w:val="center"/>
          </w:tcPr>
          <w:p w14:paraId="677C9E3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66.3179</w:t>
            </w:r>
          </w:p>
        </w:tc>
        <w:tc>
          <w:tcPr>
            <w:tcW w:w="1166" w:type="pct"/>
            <w:tcMar>
              <w:top w:w="0" w:type="dxa"/>
              <w:left w:w="108" w:type="dxa"/>
              <w:bottom w:w="0" w:type="dxa"/>
              <w:right w:w="108" w:type="dxa"/>
            </w:tcMar>
            <w:vAlign w:val="center"/>
          </w:tcPr>
          <w:p w14:paraId="32CF93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4.6801%</w:t>
            </w:r>
          </w:p>
        </w:tc>
      </w:tr>
      <w:tr w:rsidR="00F72092" w:rsidRPr="000D1143" w14:paraId="501F85F2" w14:textId="77777777" w:rsidTr="00217B21">
        <w:trPr>
          <w:trHeight w:val="397"/>
          <w:jc w:val="center"/>
        </w:trPr>
        <w:tc>
          <w:tcPr>
            <w:tcW w:w="538" w:type="pct"/>
            <w:tcMar>
              <w:top w:w="0" w:type="dxa"/>
              <w:left w:w="108" w:type="dxa"/>
              <w:bottom w:w="0" w:type="dxa"/>
              <w:right w:w="108" w:type="dxa"/>
            </w:tcMar>
            <w:vAlign w:val="center"/>
          </w:tcPr>
          <w:p w14:paraId="354061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1488" w:type="pct"/>
            <w:tcMar>
              <w:top w:w="0" w:type="dxa"/>
              <w:left w:w="108" w:type="dxa"/>
              <w:bottom w:w="0" w:type="dxa"/>
              <w:right w:w="108" w:type="dxa"/>
            </w:tcMar>
            <w:vAlign w:val="center"/>
          </w:tcPr>
          <w:p w14:paraId="01D6612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乐腾腾</w:t>
            </w:r>
          </w:p>
        </w:tc>
        <w:tc>
          <w:tcPr>
            <w:tcW w:w="1807" w:type="pct"/>
            <w:tcMar>
              <w:top w:w="0" w:type="dxa"/>
              <w:left w:w="108" w:type="dxa"/>
              <w:bottom w:w="0" w:type="dxa"/>
              <w:right w:w="108" w:type="dxa"/>
            </w:tcMar>
            <w:vAlign w:val="center"/>
          </w:tcPr>
          <w:p w14:paraId="185A877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37.5110</w:t>
            </w:r>
          </w:p>
        </w:tc>
        <w:tc>
          <w:tcPr>
            <w:tcW w:w="1166" w:type="pct"/>
            <w:tcMar>
              <w:top w:w="0" w:type="dxa"/>
              <w:left w:w="108" w:type="dxa"/>
              <w:bottom w:w="0" w:type="dxa"/>
              <w:right w:w="108" w:type="dxa"/>
            </w:tcMar>
            <w:vAlign w:val="center"/>
          </w:tcPr>
          <w:p w14:paraId="640C8A3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2.6472%</w:t>
            </w:r>
          </w:p>
        </w:tc>
      </w:tr>
      <w:tr w:rsidR="00F72092" w:rsidRPr="000D1143" w14:paraId="6D503D5C" w14:textId="77777777" w:rsidTr="00217B21">
        <w:trPr>
          <w:trHeight w:val="397"/>
          <w:jc w:val="center"/>
        </w:trPr>
        <w:tc>
          <w:tcPr>
            <w:tcW w:w="538" w:type="pct"/>
            <w:tcMar>
              <w:top w:w="0" w:type="dxa"/>
              <w:left w:w="108" w:type="dxa"/>
              <w:bottom w:w="0" w:type="dxa"/>
              <w:right w:w="108" w:type="dxa"/>
            </w:tcMar>
            <w:vAlign w:val="center"/>
          </w:tcPr>
          <w:p w14:paraId="64627B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1488" w:type="pct"/>
            <w:tcMar>
              <w:top w:w="0" w:type="dxa"/>
              <w:left w:w="108" w:type="dxa"/>
              <w:bottom w:w="0" w:type="dxa"/>
              <w:right w:w="108" w:type="dxa"/>
            </w:tcMar>
            <w:vAlign w:val="center"/>
          </w:tcPr>
          <w:p w14:paraId="312B3DA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粤财基金</w:t>
            </w:r>
          </w:p>
        </w:tc>
        <w:tc>
          <w:tcPr>
            <w:tcW w:w="1807" w:type="pct"/>
            <w:tcMar>
              <w:top w:w="0" w:type="dxa"/>
              <w:left w:w="108" w:type="dxa"/>
              <w:bottom w:w="0" w:type="dxa"/>
              <w:right w:w="108" w:type="dxa"/>
            </w:tcMar>
            <w:vAlign w:val="center"/>
          </w:tcPr>
          <w:p w14:paraId="62E9BA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3BACC0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1.5572%</w:t>
            </w:r>
          </w:p>
        </w:tc>
      </w:tr>
      <w:tr w:rsidR="00F72092" w:rsidRPr="000D1143" w14:paraId="6719F1E0" w14:textId="77777777" w:rsidTr="00217B21">
        <w:trPr>
          <w:trHeight w:val="397"/>
          <w:jc w:val="center"/>
        </w:trPr>
        <w:tc>
          <w:tcPr>
            <w:tcW w:w="538" w:type="pct"/>
            <w:tcMar>
              <w:top w:w="0" w:type="dxa"/>
              <w:left w:w="108" w:type="dxa"/>
              <w:bottom w:w="0" w:type="dxa"/>
              <w:right w:w="108" w:type="dxa"/>
            </w:tcMar>
            <w:vAlign w:val="center"/>
          </w:tcPr>
          <w:p w14:paraId="3A4EEAA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w:t>
            </w:r>
          </w:p>
        </w:tc>
        <w:tc>
          <w:tcPr>
            <w:tcW w:w="1488" w:type="pct"/>
            <w:tcMar>
              <w:top w:w="0" w:type="dxa"/>
              <w:left w:w="108" w:type="dxa"/>
              <w:bottom w:w="0" w:type="dxa"/>
              <w:right w:w="108" w:type="dxa"/>
            </w:tcMar>
            <w:vAlign w:val="center"/>
          </w:tcPr>
          <w:p w14:paraId="008E03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粤财源合</w:t>
            </w:r>
          </w:p>
        </w:tc>
        <w:tc>
          <w:tcPr>
            <w:tcW w:w="1807" w:type="pct"/>
            <w:tcMar>
              <w:top w:w="0" w:type="dxa"/>
              <w:left w:w="108" w:type="dxa"/>
              <w:bottom w:w="0" w:type="dxa"/>
              <w:right w:w="108" w:type="dxa"/>
            </w:tcMar>
            <w:vAlign w:val="center"/>
          </w:tcPr>
          <w:p w14:paraId="632C33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31D22D2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1.5572%</w:t>
            </w:r>
          </w:p>
        </w:tc>
      </w:tr>
      <w:tr w:rsidR="00F72092" w:rsidRPr="000D1143" w14:paraId="101204E5" w14:textId="77777777" w:rsidTr="00217B21">
        <w:trPr>
          <w:trHeight w:val="397"/>
          <w:jc w:val="center"/>
        </w:trPr>
        <w:tc>
          <w:tcPr>
            <w:tcW w:w="538" w:type="pct"/>
            <w:tcMar>
              <w:top w:w="0" w:type="dxa"/>
              <w:left w:w="108" w:type="dxa"/>
              <w:bottom w:w="0" w:type="dxa"/>
              <w:right w:w="108" w:type="dxa"/>
            </w:tcMar>
            <w:vAlign w:val="center"/>
          </w:tcPr>
          <w:p w14:paraId="696102A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w:t>
            </w:r>
          </w:p>
        </w:tc>
        <w:tc>
          <w:tcPr>
            <w:tcW w:w="1488" w:type="pct"/>
            <w:tcMar>
              <w:top w:w="0" w:type="dxa"/>
              <w:left w:w="108" w:type="dxa"/>
              <w:bottom w:w="0" w:type="dxa"/>
              <w:right w:w="108" w:type="dxa"/>
            </w:tcMar>
            <w:vAlign w:val="center"/>
          </w:tcPr>
          <w:p w14:paraId="49AEB5A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横琴依星伴月</w:t>
            </w:r>
          </w:p>
        </w:tc>
        <w:tc>
          <w:tcPr>
            <w:tcW w:w="1807" w:type="pct"/>
            <w:tcMar>
              <w:top w:w="0" w:type="dxa"/>
              <w:left w:w="108" w:type="dxa"/>
              <w:bottom w:w="0" w:type="dxa"/>
              <w:right w:w="108" w:type="dxa"/>
            </w:tcMar>
            <w:vAlign w:val="center"/>
          </w:tcPr>
          <w:p w14:paraId="4E7C89D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0.2207</w:t>
            </w:r>
          </w:p>
        </w:tc>
        <w:tc>
          <w:tcPr>
            <w:tcW w:w="1166" w:type="pct"/>
            <w:tcMar>
              <w:top w:w="0" w:type="dxa"/>
              <w:left w:w="108" w:type="dxa"/>
              <w:bottom w:w="0" w:type="dxa"/>
              <w:right w:w="108" w:type="dxa"/>
            </w:tcMar>
            <w:vAlign w:val="center"/>
          </w:tcPr>
          <w:p w14:paraId="1AC198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0.0156%</w:t>
            </w:r>
          </w:p>
        </w:tc>
      </w:tr>
      <w:tr w:rsidR="00F72092" w:rsidRPr="000D1143" w14:paraId="40CD359D" w14:textId="77777777" w:rsidTr="00217B21">
        <w:trPr>
          <w:trHeight w:val="397"/>
          <w:jc w:val="center"/>
        </w:trPr>
        <w:tc>
          <w:tcPr>
            <w:tcW w:w="538" w:type="pct"/>
            <w:tcMar>
              <w:top w:w="0" w:type="dxa"/>
              <w:left w:w="108" w:type="dxa"/>
              <w:bottom w:w="0" w:type="dxa"/>
              <w:right w:w="108" w:type="dxa"/>
            </w:tcMar>
            <w:vAlign w:val="center"/>
          </w:tcPr>
          <w:p w14:paraId="1E5277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w:t>
            </w:r>
          </w:p>
        </w:tc>
        <w:tc>
          <w:tcPr>
            <w:tcW w:w="1488" w:type="pct"/>
            <w:tcMar>
              <w:top w:w="0" w:type="dxa"/>
              <w:left w:w="108" w:type="dxa"/>
              <w:bottom w:w="0" w:type="dxa"/>
              <w:right w:w="108" w:type="dxa"/>
            </w:tcMar>
            <w:vAlign w:val="center"/>
          </w:tcPr>
          <w:p w14:paraId="5CCF4B1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远方资本</w:t>
            </w:r>
          </w:p>
        </w:tc>
        <w:tc>
          <w:tcPr>
            <w:tcW w:w="1807" w:type="pct"/>
            <w:tcMar>
              <w:top w:w="0" w:type="dxa"/>
              <w:left w:w="108" w:type="dxa"/>
              <w:bottom w:w="0" w:type="dxa"/>
              <w:right w:w="108" w:type="dxa"/>
            </w:tcMar>
            <w:vAlign w:val="center"/>
          </w:tcPr>
          <w:p w14:paraId="1780673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4.6116</w:t>
            </w:r>
          </w:p>
        </w:tc>
        <w:tc>
          <w:tcPr>
            <w:tcW w:w="1166" w:type="pct"/>
            <w:tcMar>
              <w:top w:w="0" w:type="dxa"/>
              <w:left w:w="108" w:type="dxa"/>
              <w:bottom w:w="0" w:type="dxa"/>
              <w:right w:w="108" w:type="dxa"/>
            </w:tcMar>
            <w:vAlign w:val="center"/>
          </w:tcPr>
          <w:p w14:paraId="34050CE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0.3254%</w:t>
            </w:r>
          </w:p>
        </w:tc>
      </w:tr>
      <w:tr w:rsidR="00F72092" w:rsidRPr="000D1143" w14:paraId="500BCB6B" w14:textId="77777777" w:rsidTr="00217B21">
        <w:trPr>
          <w:trHeight w:val="397"/>
          <w:jc w:val="center"/>
        </w:trPr>
        <w:tc>
          <w:tcPr>
            <w:tcW w:w="538" w:type="pct"/>
            <w:tcMar>
              <w:top w:w="0" w:type="dxa"/>
              <w:left w:w="108" w:type="dxa"/>
              <w:bottom w:w="0" w:type="dxa"/>
              <w:right w:w="108" w:type="dxa"/>
            </w:tcMar>
            <w:vAlign w:val="center"/>
          </w:tcPr>
          <w:p w14:paraId="1B8EA2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w:t>
            </w:r>
          </w:p>
        </w:tc>
        <w:tc>
          <w:tcPr>
            <w:tcW w:w="1488" w:type="pct"/>
            <w:tcMar>
              <w:top w:w="0" w:type="dxa"/>
              <w:left w:w="108" w:type="dxa"/>
              <w:bottom w:w="0" w:type="dxa"/>
              <w:right w:w="108" w:type="dxa"/>
            </w:tcMar>
            <w:vAlign w:val="center"/>
          </w:tcPr>
          <w:p w14:paraId="49F33F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三七乐心</w:t>
            </w:r>
          </w:p>
        </w:tc>
        <w:tc>
          <w:tcPr>
            <w:tcW w:w="1807" w:type="pct"/>
            <w:tcMar>
              <w:top w:w="0" w:type="dxa"/>
              <w:left w:w="108" w:type="dxa"/>
              <w:bottom w:w="0" w:type="dxa"/>
              <w:right w:w="108" w:type="dxa"/>
            </w:tcMar>
            <w:vAlign w:val="center"/>
          </w:tcPr>
          <w:p w14:paraId="13D4173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27.9494</w:t>
            </w:r>
          </w:p>
        </w:tc>
        <w:tc>
          <w:tcPr>
            <w:tcW w:w="1166" w:type="pct"/>
            <w:tcMar>
              <w:top w:w="0" w:type="dxa"/>
              <w:left w:w="108" w:type="dxa"/>
              <w:bottom w:w="0" w:type="dxa"/>
              <w:right w:w="108" w:type="dxa"/>
            </w:tcMar>
            <w:vAlign w:val="center"/>
          </w:tcPr>
          <w:p w14:paraId="4A8AF5F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1.9724%</w:t>
            </w:r>
          </w:p>
        </w:tc>
      </w:tr>
      <w:tr w:rsidR="00F72092" w:rsidRPr="000D1143" w14:paraId="1F583136" w14:textId="77777777" w:rsidTr="00217B21">
        <w:trPr>
          <w:trHeight w:val="397"/>
          <w:jc w:val="center"/>
        </w:trPr>
        <w:tc>
          <w:tcPr>
            <w:tcW w:w="538" w:type="pct"/>
            <w:tcMar>
              <w:top w:w="0" w:type="dxa"/>
              <w:left w:w="108" w:type="dxa"/>
              <w:bottom w:w="0" w:type="dxa"/>
              <w:right w:w="108" w:type="dxa"/>
            </w:tcMar>
            <w:vAlign w:val="center"/>
          </w:tcPr>
          <w:p w14:paraId="6F879F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26</w:t>
            </w:r>
          </w:p>
        </w:tc>
        <w:tc>
          <w:tcPr>
            <w:tcW w:w="1488" w:type="pct"/>
            <w:tcMar>
              <w:top w:w="0" w:type="dxa"/>
              <w:left w:w="108" w:type="dxa"/>
              <w:bottom w:w="0" w:type="dxa"/>
              <w:right w:w="108" w:type="dxa"/>
            </w:tcMar>
            <w:vAlign w:val="center"/>
          </w:tcPr>
          <w:p w14:paraId="410E97E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三七科技</w:t>
            </w:r>
          </w:p>
        </w:tc>
        <w:tc>
          <w:tcPr>
            <w:tcW w:w="1807" w:type="pct"/>
            <w:tcMar>
              <w:top w:w="0" w:type="dxa"/>
              <w:left w:w="108" w:type="dxa"/>
              <w:bottom w:w="0" w:type="dxa"/>
              <w:right w:w="108" w:type="dxa"/>
            </w:tcMar>
            <w:vAlign w:val="center"/>
          </w:tcPr>
          <w:p w14:paraId="67E5F58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8.8261</w:t>
            </w:r>
          </w:p>
        </w:tc>
        <w:tc>
          <w:tcPr>
            <w:tcW w:w="1166" w:type="pct"/>
            <w:tcMar>
              <w:top w:w="0" w:type="dxa"/>
              <w:left w:w="108" w:type="dxa"/>
              <w:bottom w:w="0" w:type="dxa"/>
              <w:right w:w="108" w:type="dxa"/>
            </w:tcMar>
            <w:vAlign w:val="center"/>
          </w:tcPr>
          <w:p w14:paraId="7C09CF0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0.6229%</w:t>
            </w:r>
          </w:p>
        </w:tc>
      </w:tr>
      <w:tr w:rsidR="00F72092" w:rsidRPr="000D1143" w14:paraId="2CD3605A" w14:textId="77777777" w:rsidTr="00217B21">
        <w:trPr>
          <w:trHeight w:val="397"/>
          <w:jc w:val="center"/>
        </w:trPr>
        <w:tc>
          <w:tcPr>
            <w:tcW w:w="538" w:type="pct"/>
            <w:tcMar>
              <w:top w:w="0" w:type="dxa"/>
              <w:left w:w="108" w:type="dxa"/>
              <w:bottom w:w="0" w:type="dxa"/>
              <w:right w:w="108" w:type="dxa"/>
            </w:tcMar>
            <w:vAlign w:val="center"/>
          </w:tcPr>
          <w:p w14:paraId="1564AD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w:t>
            </w:r>
          </w:p>
        </w:tc>
        <w:tc>
          <w:tcPr>
            <w:tcW w:w="1488" w:type="pct"/>
            <w:tcMar>
              <w:top w:w="0" w:type="dxa"/>
              <w:left w:w="108" w:type="dxa"/>
              <w:bottom w:w="0" w:type="dxa"/>
              <w:right w:w="108" w:type="dxa"/>
            </w:tcMar>
            <w:vAlign w:val="center"/>
          </w:tcPr>
          <w:p w14:paraId="52563DE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中信证券投资</w:t>
            </w:r>
          </w:p>
        </w:tc>
        <w:tc>
          <w:tcPr>
            <w:tcW w:w="1807" w:type="pct"/>
            <w:tcMar>
              <w:top w:w="0" w:type="dxa"/>
              <w:left w:w="108" w:type="dxa"/>
              <w:bottom w:w="0" w:type="dxa"/>
              <w:right w:w="108" w:type="dxa"/>
            </w:tcMar>
            <w:vAlign w:val="center"/>
          </w:tcPr>
          <w:p w14:paraId="519254E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36.7755</w:t>
            </w:r>
          </w:p>
        </w:tc>
        <w:tc>
          <w:tcPr>
            <w:tcW w:w="1166" w:type="pct"/>
            <w:tcMar>
              <w:top w:w="0" w:type="dxa"/>
              <w:left w:w="108" w:type="dxa"/>
              <w:bottom w:w="0" w:type="dxa"/>
              <w:right w:w="108" w:type="dxa"/>
            </w:tcMar>
            <w:vAlign w:val="center"/>
          </w:tcPr>
          <w:p w14:paraId="75CF4D3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2.5953%</w:t>
            </w:r>
          </w:p>
        </w:tc>
      </w:tr>
      <w:tr w:rsidR="00F72092" w:rsidRPr="000D1143" w14:paraId="5452EDD4" w14:textId="77777777" w:rsidTr="00217B21">
        <w:trPr>
          <w:trHeight w:val="397"/>
          <w:jc w:val="center"/>
        </w:trPr>
        <w:tc>
          <w:tcPr>
            <w:tcW w:w="538" w:type="pct"/>
            <w:tcMar>
              <w:top w:w="0" w:type="dxa"/>
              <w:left w:w="108" w:type="dxa"/>
              <w:bottom w:w="0" w:type="dxa"/>
              <w:right w:w="108" w:type="dxa"/>
            </w:tcMar>
            <w:vAlign w:val="center"/>
          </w:tcPr>
          <w:p w14:paraId="442416E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w:t>
            </w:r>
          </w:p>
        </w:tc>
        <w:tc>
          <w:tcPr>
            <w:tcW w:w="1488" w:type="pct"/>
            <w:tcMar>
              <w:top w:w="0" w:type="dxa"/>
              <w:left w:w="108" w:type="dxa"/>
              <w:bottom w:w="0" w:type="dxa"/>
              <w:right w:w="108" w:type="dxa"/>
            </w:tcMar>
            <w:vAlign w:val="center"/>
          </w:tcPr>
          <w:p w14:paraId="378FEE0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蕙富皓玥</w:t>
            </w:r>
          </w:p>
        </w:tc>
        <w:tc>
          <w:tcPr>
            <w:tcW w:w="1807" w:type="pct"/>
            <w:tcMar>
              <w:top w:w="0" w:type="dxa"/>
              <w:left w:w="108" w:type="dxa"/>
              <w:bottom w:w="0" w:type="dxa"/>
              <w:right w:w="108" w:type="dxa"/>
            </w:tcMar>
            <w:vAlign w:val="center"/>
          </w:tcPr>
          <w:p w14:paraId="27AAF59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649C1EB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1.5572%</w:t>
            </w:r>
          </w:p>
        </w:tc>
      </w:tr>
      <w:tr w:rsidR="00F72092" w:rsidRPr="000D1143" w14:paraId="177E3CF3" w14:textId="77777777" w:rsidTr="00217B21">
        <w:trPr>
          <w:trHeight w:val="397"/>
          <w:jc w:val="center"/>
        </w:trPr>
        <w:tc>
          <w:tcPr>
            <w:tcW w:w="538" w:type="pct"/>
            <w:tcMar>
              <w:top w:w="0" w:type="dxa"/>
              <w:left w:w="108" w:type="dxa"/>
              <w:bottom w:w="0" w:type="dxa"/>
              <w:right w:w="108" w:type="dxa"/>
            </w:tcMar>
            <w:vAlign w:val="center"/>
          </w:tcPr>
          <w:p w14:paraId="0C7AC35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29</w:t>
            </w:r>
          </w:p>
        </w:tc>
        <w:tc>
          <w:tcPr>
            <w:tcW w:w="1488" w:type="pct"/>
            <w:tcMar>
              <w:top w:w="0" w:type="dxa"/>
              <w:left w:w="108" w:type="dxa"/>
              <w:bottom w:w="0" w:type="dxa"/>
              <w:right w:w="108" w:type="dxa"/>
            </w:tcMar>
            <w:vAlign w:val="center"/>
          </w:tcPr>
          <w:p w14:paraId="5CA3EA7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金浦文创</w:t>
            </w:r>
          </w:p>
        </w:tc>
        <w:tc>
          <w:tcPr>
            <w:tcW w:w="1807" w:type="pct"/>
            <w:tcMar>
              <w:top w:w="0" w:type="dxa"/>
              <w:left w:w="108" w:type="dxa"/>
              <w:bottom w:w="0" w:type="dxa"/>
              <w:right w:w="108" w:type="dxa"/>
            </w:tcMar>
            <w:vAlign w:val="center"/>
          </w:tcPr>
          <w:p w14:paraId="1765E0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3A52D9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1.5572%</w:t>
            </w:r>
          </w:p>
        </w:tc>
      </w:tr>
      <w:tr w:rsidR="00F72092" w:rsidRPr="000D1143" w14:paraId="52018439" w14:textId="77777777" w:rsidTr="00217B21">
        <w:trPr>
          <w:trHeight w:val="397"/>
          <w:jc w:val="center"/>
        </w:trPr>
        <w:tc>
          <w:tcPr>
            <w:tcW w:w="2026" w:type="pct"/>
            <w:gridSpan w:val="2"/>
            <w:tcMar>
              <w:top w:w="0" w:type="dxa"/>
              <w:left w:w="108" w:type="dxa"/>
              <w:bottom w:w="0" w:type="dxa"/>
              <w:right w:w="108" w:type="dxa"/>
            </w:tcMar>
            <w:vAlign w:val="center"/>
          </w:tcPr>
          <w:p w14:paraId="60F4FB6F"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lastRenderedPageBreak/>
              <w:t>合计</w:t>
            </w:r>
          </w:p>
        </w:tc>
        <w:tc>
          <w:tcPr>
            <w:tcW w:w="1807" w:type="pct"/>
            <w:tcMar>
              <w:top w:w="0" w:type="dxa"/>
              <w:left w:w="108" w:type="dxa"/>
              <w:bottom w:w="0" w:type="dxa"/>
              <w:right w:w="108" w:type="dxa"/>
            </w:tcMar>
            <w:vAlign w:val="center"/>
          </w:tcPr>
          <w:p w14:paraId="315EC444"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1,417.0117</w:t>
            </w:r>
          </w:p>
        </w:tc>
        <w:tc>
          <w:tcPr>
            <w:tcW w:w="1166" w:type="pct"/>
            <w:tcMar>
              <w:top w:w="0" w:type="dxa"/>
              <w:left w:w="108" w:type="dxa"/>
              <w:bottom w:w="0" w:type="dxa"/>
              <w:right w:w="108" w:type="dxa"/>
            </w:tcMar>
            <w:vAlign w:val="center"/>
          </w:tcPr>
          <w:p w14:paraId="1B9C309C"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bookmarkEnd w:id="176"/>
    <w:p w14:paraId="1F3A5759" w14:textId="77777777" w:rsidR="00F72092" w:rsidRPr="000D1143" w:rsidRDefault="00F72092" w:rsidP="00217B21">
      <w:pPr>
        <w:pStyle w:val="004"/>
        <w:spacing w:before="120" w:after="120"/>
        <w:ind w:firstLine="482"/>
      </w:pPr>
      <w:r w:rsidRPr="000D1143">
        <w:t>18</w:t>
      </w:r>
      <w:r w:rsidRPr="000D1143">
        <w:t>、</w:t>
      </w:r>
      <w:r w:rsidRPr="000D1143">
        <w:t>2021</w:t>
      </w:r>
      <w:r w:rsidRPr="000D1143">
        <w:t>年</w:t>
      </w:r>
      <w:r w:rsidRPr="000D1143">
        <w:t>10</w:t>
      </w:r>
      <w:r w:rsidRPr="000D1143">
        <w:t>月，乐摇摇第十一次股权转让</w:t>
      </w:r>
    </w:p>
    <w:p w14:paraId="1C35C69A" w14:textId="77777777" w:rsidR="00F72092" w:rsidRPr="000D1143" w:rsidRDefault="00F72092" w:rsidP="00F72092">
      <w:pPr>
        <w:spacing w:before="120" w:afterLines="0" w:after="0"/>
        <w:ind w:firstLine="480"/>
      </w:pPr>
      <w:bookmarkStart w:id="177" w:name="_Hlk99820449"/>
      <w:r w:rsidRPr="000D1143">
        <w:t>2021</w:t>
      </w:r>
      <w:r w:rsidRPr="000D1143">
        <w:t>年</w:t>
      </w:r>
      <w:r w:rsidRPr="000D1143">
        <w:t>10</w:t>
      </w:r>
      <w:r w:rsidRPr="000D1143">
        <w:t>月</w:t>
      </w:r>
      <w:r w:rsidRPr="000D1143">
        <w:t>25</w:t>
      </w:r>
      <w:r w:rsidRPr="000D1143">
        <w:t>日，乐摇与乐腾腾签订《股权转让合同》，双方约定乐摇将所持有的</w:t>
      </w:r>
      <w:r w:rsidRPr="000D1143">
        <w:t>2.8228%</w:t>
      </w:r>
      <w:r w:rsidRPr="000D1143">
        <w:t>乐摇摇股权（对应乐摇摇注册资本</w:t>
      </w:r>
      <w:r w:rsidRPr="000D1143">
        <w:t>40</w:t>
      </w:r>
      <w:r w:rsidRPr="000D1143">
        <w:rPr>
          <w:szCs w:val="24"/>
        </w:rPr>
        <w:t>.00</w:t>
      </w:r>
      <w:r w:rsidRPr="000D1143">
        <w:t>万元）以人民币</w:t>
      </w:r>
      <w:r w:rsidRPr="000D1143">
        <w:t>4,622.6255</w:t>
      </w:r>
      <w:r w:rsidRPr="000D1143">
        <w:t>万元转让给乐腾腾。</w:t>
      </w:r>
    </w:p>
    <w:p w14:paraId="5610D08B" w14:textId="77777777" w:rsidR="00F72092" w:rsidRPr="000D1143" w:rsidRDefault="00F72092" w:rsidP="00F72092">
      <w:pPr>
        <w:spacing w:before="120" w:afterLines="0" w:after="0"/>
        <w:ind w:firstLine="480"/>
      </w:pPr>
      <w:r w:rsidRPr="000D1143">
        <w:t>2021</w:t>
      </w:r>
      <w:r w:rsidRPr="000D1143">
        <w:t>年</w:t>
      </w:r>
      <w:r w:rsidRPr="000D1143">
        <w:t>10</w:t>
      </w:r>
      <w:r w:rsidRPr="000D1143">
        <w:t>月</w:t>
      </w:r>
      <w:r w:rsidRPr="000D1143">
        <w:t>25</w:t>
      </w:r>
      <w:r w:rsidRPr="000D1143">
        <w:t>日，深圳市前海千意智合三期与乐腾腾签订《股权转让合同》，双方约定深圳市前海千意智合三期将所持有的</w:t>
      </w:r>
      <w:r w:rsidRPr="000D1143">
        <w:t>1.4656%</w:t>
      </w:r>
      <w:r w:rsidRPr="000D1143">
        <w:t>乐摇摇股权（对应乐摇摇注册资本</w:t>
      </w:r>
      <w:r w:rsidRPr="000D1143">
        <w:t>20.7673</w:t>
      </w:r>
      <w:r w:rsidRPr="000D1143">
        <w:t>万元）以人民币</w:t>
      </w:r>
      <w:r w:rsidRPr="000D1143">
        <w:t>2,400</w:t>
      </w:r>
      <w:r w:rsidRPr="000D1143">
        <w:rPr>
          <w:szCs w:val="24"/>
        </w:rPr>
        <w:t>.00</w:t>
      </w:r>
      <w:r w:rsidRPr="000D1143">
        <w:t>万元转让给乐腾腾。</w:t>
      </w:r>
    </w:p>
    <w:p w14:paraId="5E1D5317" w14:textId="77777777" w:rsidR="00F72092" w:rsidRPr="000D1143" w:rsidRDefault="00F72092" w:rsidP="00F72092">
      <w:pPr>
        <w:spacing w:before="120" w:afterLines="0" w:after="0"/>
        <w:ind w:firstLine="480"/>
      </w:pPr>
      <w:r w:rsidRPr="000D1143">
        <w:t>2021</w:t>
      </w:r>
      <w:r w:rsidRPr="000D1143">
        <w:t>年</w:t>
      </w:r>
      <w:r w:rsidRPr="000D1143">
        <w:t>10</w:t>
      </w:r>
      <w:r w:rsidRPr="000D1143">
        <w:t>月</w:t>
      </w:r>
      <w:r w:rsidRPr="000D1143">
        <w:t>25</w:t>
      </w:r>
      <w:r w:rsidRPr="000D1143">
        <w:t>日，乐摇摇股东会作出决议，同意上述股权转让，并通过新的乐摇摇章程。</w:t>
      </w:r>
    </w:p>
    <w:p w14:paraId="26097718" w14:textId="77777777" w:rsidR="00F72092" w:rsidRPr="000D1143" w:rsidRDefault="00F72092" w:rsidP="00F72092">
      <w:pPr>
        <w:spacing w:before="120" w:afterLines="0" w:after="0"/>
        <w:ind w:firstLine="480"/>
      </w:pPr>
      <w:r w:rsidRPr="000D1143">
        <w:t>2021</w:t>
      </w:r>
      <w:r w:rsidRPr="000D1143">
        <w:t>年</w:t>
      </w:r>
      <w:r w:rsidRPr="000D1143">
        <w:t>10</w:t>
      </w:r>
      <w:r w:rsidRPr="000D1143">
        <w:t>月</w:t>
      </w:r>
      <w:r w:rsidRPr="000D1143">
        <w:t>26</w:t>
      </w:r>
      <w:r w:rsidRPr="000D1143">
        <w:t>日，乐摇摇就本次股权转让事宜在广州市番禺区市场监督管理局完成工商变更登记。</w:t>
      </w:r>
    </w:p>
    <w:p w14:paraId="542A901C" w14:textId="77777777" w:rsidR="00F72092" w:rsidRPr="000D1143" w:rsidRDefault="00F72092" w:rsidP="00F72092">
      <w:pPr>
        <w:spacing w:before="120" w:afterLines="0" w:after="0"/>
        <w:ind w:firstLine="480"/>
      </w:pPr>
      <w:r w:rsidRPr="000D1143">
        <w:t>本次变更完成后，乐摇摇的股权结构如下：</w:t>
      </w:r>
    </w:p>
    <w:tbl>
      <w:tblPr>
        <w:tblStyle w:val="BY1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2538"/>
        <w:gridCol w:w="3081"/>
        <w:gridCol w:w="1988"/>
      </w:tblGrid>
      <w:tr w:rsidR="00F72092" w:rsidRPr="000D1143" w14:paraId="418BD009" w14:textId="77777777" w:rsidTr="00217B21">
        <w:trPr>
          <w:trHeight w:val="397"/>
          <w:tblHeader/>
          <w:jc w:val="center"/>
        </w:trPr>
        <w:tc>
          <w:tcPr>
            <w:tcW w:w="538" w:type="pct"/>
            <w:tcMar>
              <w:top w:w="0" w:type="dxa"/>
              <w:left w:w="108" w:type="dxa"/>
              <w:bottom w:w="0" w:type="dxa"/>
              <w:right w:w="108" w:type="dxa"/>
            </w:tcMar>
            <w:vAlign w:val="center"/>
          </w:tcPr>
          <w:p w14:paraId="7FE76B71" w14:textId="77777777" w:rsidR="00F72092" w:rsidRPr="000D1143" w:rsidRDefault="00F72092" w:rsidP="00F72092">
            <w:pPr>
              <w:spacing w:beforeLines="0" w:before="0" w:afterLines="0" w:after="0" w:line="240" w:lineRule="auto"/>
              <w:ind w:firstLineChars="0" w:firstLine="0"/>
              <w:jc w:val="center"/>
              <w:rPr>
                <w:b/>
                <w:sz w:val="21"/>
                <w:szCs w:val="21"/>
                <w:lang w:eastAsia="en-US"/>
              </w:rPr>
            </w:pPr>
            <w:bookmarkStart w:id="178" w:name="_Hlk99822243"/>
            <w:bookmarkEnd w:id="177"/>
            <w:proofErr w:type="spellStart"/>
            <w:r w:rsidRPr="000D1143">
              <w:rPr>
                <w:b/>
                <w:sz w:val="21"/>
                <w:szCs w:val="21"/>
                <w:lang w:eastAsia="en-US"/>
              </w:rPr>
              <w:t>序号</w:t>
            </w:r>
            <w:proofErr w:type="spellEnd"/>
          </w:p>
        </w:tc>
        <w:tc>
          <w:tcPr>
            <w:tcW w:w="1488" w:type="pct"/>
            <w:tcMar>
              <w:top w:w="0" w:type="dxa"/>
              <w:left w:w="108" w:type="dxa"/>
              <w:bottom w:w="0" w:type="dxa"/>
              <w:right w:w="108" w:type="dxa"/>
            </w:tcMar>
            <w:vAlign w:val="center"/>
          </w:tcPr>
          <w:p w14:paraId="6C11D61E" w14:textId="77777777" w:rsidR="00F72092" w:rsidRPr="000D1143" w:rsidRDefault="00F72092" w:rsidP="00F72092">
            <w:pPr>
              <w:spacing w:beforeLines="0" w:before="0" w:afterLines="0" w:after="0" w:line="240" w:lineRule="auto"/>
              <w:ind w:firstLineChars="0" w:firstLine="0"/>
              <w:jc w:val="center"/>
              <w:rPr>
                <w:b/>
                <w:sz w:val="21"/>
                <w:szCs w:val="21"/>
                <w:lang w:eastAsia="en-US"/>
              </w:rPr>
            </w:pPr>
            <w:proofErr w:type="spellStart"/>
            <w:r w:rsidRPr="000D1143">
              <w:rPr>
                <w:b/>
                <w:sz w:val="21"/>
                <w:szCs w:val="21"/>
                <w:lang w:eastAsia="en-US"/>
              </w:rPr>
              <w:t>股东姓名</w:t>
            </w:r>
            <w:proofErr w:type="spellEnd"/>
            <w:r w:rsidRPr="000D1143">
              <w:rPr>
                <w:b/>
                <w:sz w:val="21"/>
                <w:szCs w:val="21"/>
                <w:lang w:eastAsia="en-US"/>
              </w:rPr>
              <w:t>/</w:t>
            </w:r>
            <w:proofErr w:type="spellStart"/>
            <w:r w:rsidRPr="000D1143">
              <w:rPr>
                <w:b/>
                <w:sz w:val="21"/>
                <w:szCs w:val="21"/>
                <w:lang w:eastAsia="en-US"/>
              </w:rPr>
              <w:t>名称</w:t>
            </w:r>
            <w:proofErr w:type="spellEnd"/>
          </w:p>
        </w:tc>
        <w:tc>
          <w:tcPr>
            <w:tcW w:w="3079" w:type="dxa"/>
            <w:tcMar>
              <w:top w:w="0" w:type="dxa"/>
              <w:left w:w="108" w:type="dxa"/>
              <w:bottom w:w="0" w:type="dxa"/>
              <w:right w:w="108" w:type="dxa"/>
            </w:tcMar>
            <w:vAlign w:val="center"/>
          </w:tcPr>
          <w:p w14:paraId="035037B6"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b/>
                <w:sz w:val="21"/>
                <w:szCs w:val="21"/>
                <w:lang w:eastAsia="en-US"/>
              </w:rPr>
              <w:t>注册资本（万元</w:t>
            </w:r>
            <w:proofErr w:type="spellEnd"/>
            <w:r w:rsidRPr="000D1143">
              <w:rPr>
                <w:b/>
                <w:sz w:val="21"/>
                <w:szCs w:val="21"/>
                <w:lang w:eastAsia="en-US"/>
              </w:rPr>
              <w:t>）</w:t>
            </w:r>
          </w:p>
        </w:tc>
        <w:tc>
          <w:tcPr>
            <w:tcW w:w="1987" w:type="dxa"/>
            <w:tcMar>
              <w:top w:w="0" w:type="dxa"/>
              <w:left w:w="108" w:type="dxa"/>
              <w:bottom w:w="0" w:type="dxa"/>
              <w:right w:w="108" w:type="dxa"/>
            </w:tcMar>
            <w:vAlign w:val="center"/>
          </w:tcPr>
          <w:p w14:paraId="3775E981"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b/>
                <w:sz w:val="21"/>
                <w:szCs w:val="21"/>
                <w:lang w:eastAsia="en-US"/>
              </w:rPr>
              <w:t>股权比例</w:t>
            </w:r>
            <w:proofErr w:type="spellEnd"/>
          </w:p>
        </w:tc>
      </w:tr>
      <w:tr w:rsidR="00F72092" w:rsidRPr="000D1143" w14:paraId="6AEE9A82" w14:textId="77777777" w:rsidTr="00217B21">
        <w:trPr>
          <w:trHeight w:val="397"/>
          <w:jc w:val="center"/>
        </w:trPr>
        <w:tc>
          <w:tcPr>
            <w:tcW w:w="538" w:type="pct"/>
            <w:tcMar>
              <w:top w:w="0" w:type="dxa"/>
              <w:left w:w="108" w:type="dxa"/>
              <w:bottom w:w="0" w:type="dxa"/>
              <w:right w:w="108" w:type="dxa"/>
            </w:tcMar>
            <w:vAlign w:val="center"/>
          </w:tcPr>
          <w:p w14:paraId="2BB8AF67"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w:t>
            </w:r>
          </w:p>
        </w:tc>
        <w:tc>
          <w:tcPr>
            <w:tcW w:w="1488" w:type="pct"/>
            <w:tcMar>
              <w:top w:w="0" w:type="dxa"/>
              <w:left w:w="108" w:type="dxa"/>
              <w:bottom w:w="0" w:type="dxa"/>
              <w:right w:w="108" w:type="dxa"/>
            </w:tcMar>
            <w:vAlign w:val="center"/>
          </w:tcPr>
          <w:p w14:paraId="672DDCDB"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陈耿豪</w:t>
            </w:r>
            <w:proofErr w:type="spellEnd"/>
          </w:p>
        </w:tc>
        <w:tc>
          <w:tcPr>
            <w:tcW w:w="1807" w:type="pct"/>
            <w:tcMar>
              <w:top w:w="0" w:type="dxa"/>
              <w:left w:w="108" w:type="dxa"/>
              <w:bottom w:w="0" w:type="dxa"/>
              <w:right w:w="108" w:type="dxa"/>
            </w:tcMar>
            <w:vAlign w:val="center"/>
          </w:tcPr>
          <w:p w14:paraId="657EA09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color w:val="0D0D0D"/>
                <w:sz w:val="21"/>
                <w:szCs w:val="21"/>
                <w:lang w:eastAsia="en-US"/>
              </w:rPr>
              <w:t>249.1950</w:t>
            </w:r>
          </w:p>
        </w:tc>
        <w:tc>
          <w:tcPr>
            <w:tcW w:w="1166" w:type="pct"/>
            <w:tcMar>
              <w:top w:w="0" w:type="dxa"/>
              <w:left w:w="108" w:type="dxa"/>
              <w:bottom w:w="0" w:type="dxa"/>
              <w:right w:w="108" w:type="dxa"/>
            </w:tcMar>
            <w:vAlign w:val="center"/>
          </w:tcPr>
          <w:p w14:paraId="45E485D2"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17.5860%</w:t>
            </w:r>
          </w:p>
        </w:tc>
      </w:tr>
      <w:tr w:rsidR="00F72092" w:rsidRPr="000D1143" w14:paraId="5ADF7884" w14:textId="77777777" w:rsidTr="00217B21">
        <w:trPr>
          <w:trHeight w:val="397"/>
          <w:jc w:val="center"/>
        </w:trPr>
        <w:tc>
          <w:tcPr>
            <w:tcW w:w="538" w:type="pct"/>
            <w:tcMar>
              <w:top w:w="0" w:type="dxa"/>
              <w:left w:w="108" w:type="dxa"/>
              <w:bottom w:w="0" w:type="dxa"/>
              <w:right w:w="108" w:type="dxa"/>
            </w:tcMar>
            <w:vAlign w:val="center"/>
          </w:tcPr>
          <w:p w14:paraId="5EAA698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w:t>
            </w:r>
          </w:p>
        </w:tc>
        <w:tc>
          <w:tcPr>
            <w:tcW w:w="1488" w:type="pct"/>
            <w:tcMar>
              <w:top w:w="0" w:type="dxa"/>
              <w:left w:w="108" w:type="dxa"/>
              <w:bottom w:w="0" w:type="dxa"/>
              <w:right w:w="108" w:type="dxa"/>
            </w:tcMar>
            <w:vAlign w:val="center"/>
          </w:tcPr>
          <w:p w14:paraId="4A9F6D6F"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kern w:val="0"/>
                <w:sz w:val="21"/>
                <w:szCs w:val="21"/>
                <w:lang w:eastAsia="en-US"/>
              </w:rPr>
              <w:t>乐摇</w:t>
            </w:r>
            <w:proofErr w:type="spellEnd"/>
          </w:p>
        </w:tc>
        <w:tc>
          <w:tcPr>
            <w:tcW w:w="1807" w:type="pct"/>
            <w:tcMar>
              <w:top w:w="0" w:type="dxa"/>
              <w:left w:w="108" w:type="dxa"/>
              <w:bottom w:w="0" w:type="dxa"/>
              <w:right w:w="108" w:type="dxa"/>
            </w:tcMar>
            <w:vAlign w:val="center"/>
          </w:tcPr>
          <w:p w14:paraId="61360BCC"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55.3781</w:t>
            </w:r>
          </w:p>
        </w:tc>
        <w:tc>
          <w:tcPr>
            <w:tcW w:w="1166" w:type="pct"/>
            <w:tcMar>
              <w:top w:w="0" w:type="dxa"/>
              <w:left w:w="108" w:type="dxa"/>
              <w:bottom w:w="0" w:type="dxa"/>
              <w:right w:w="108" w:type="dxa"/>
            </w:tcMar>
            <w:vAlign w:val="center"/>
          </w:tcPr>
          <w:p w14:paraId="716F6E18"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3.9081%</w:t>
            </w:r>
          </w:p>
        </w:tc>
      </w:tr>
      <w:tr w:rsidR="00F72092" w:rsidRPr="000D1143" w14:paraId="2C407077" w14:textId="77777777" w:rsidTr="00217B21">
        <w:trPr>
          <w:trHeight w:val="397"/>
          <w:jc w:val="center"/>
        </w:trPr>
        <w:tc>
          <w:tcPr>
            <w:tcW w:w="538" w:type="pct"/>
            <w:tcMar>
              <w:top w:w="0" w:type="dxa"/>
              <w:left w:w="108" w:type="dxa"/>
              <w:bottom w:w="0" w:type="dxa"/>
              <w:right w:w="108" w:type="dxa"/>
            </w:tcMar>
            <w:vAlign w:val="center"/>
          </w:tcPr>
          <w:p w14:paraId="4A1F4C13"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3</w:t>
            </w:r>
          </w:p>
        </w:tc>
        <w:tc>
          <w:tcPr>
            <w:tcW w:w="1488" w:type="pct"/>
            <w:tcMar>
              <w:top w:w="0" w:type="dxa"/>
              <w:left w:w="108" w:type="dxa"/>
              <w:bottom w:w="0" w:type="dxa"/>
              <w:right w:w="108" w:type="dxa"/>
            </w:tcMar>
            <w:vAlign w:val="center"/>
          </w:tcPr>
          <w:p w14:paraId="2DB652DD"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kern w:val="0"/>
                <w:sz w:val="21"/>
                <w:szCs w:val="21"/>
                <w:lang w:eastAsia="en-US"/>
              </w:rPr>
              <w:t>蜜芽宝贝</w:t>
            </w:r>
            <w:proofErr w:type="spellEnd"/>
          </w:p>
        </w:tc>
        <w:tc>
          <w:tcPr>
            <w:tcW w:w="1807" w:type="pct"/>
            <w:tcMar>
              <w:top w:w="0" w:type="dxa"/>
              <w:left w:w="108" w:type="dxa"/>
              <w:bottom w:w="0" w:type="dxa"/>
              <w:right w:w="108" w:type="dxa"/>
            </w:tcMar>
            <w:vAlign w:val="center"/>
          </w:tcPr>
          <w:p w14:paraId="4695B995"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color w:val="0D0D0D"/>
                <w:sz w:val="21"/>
                <w:szCs w:val="21"/>
                <w:lang w:eastAsia="en-US"/>
              </w:rPr>
              <w:t>15.9620</w:t>
            </w:r>
          </w:p>
        </w:tc>
        <w:tc>
          <w:tcPr>
            <w:tcW w:w="1166" w:type="pct"/>
            <w:tcMar>
              <w:top w:w="0" w:type="dxa"/>
              <w:left w:w="108" w:type="dxa"/>
              <w:bottom w:w="0" w:type="dxa"/>
              <w:right w:w="108" w:type="dxa"/>
            </w:tcMar>
            <w:vAlign w:val="center"/>
          </w:tcPr>
          <w:p w14:paraId="78FD6609" w14:textId="77777777" w:rsidR="00F72092" w:rsidRPr="000D1143" w:rsidRDefault="00F72092" w:rsidP="00F72092">
            <w:pPr>
              <w:spacing w:beforeLines="0" w:before="0" w:afterLines="0" w:after="0" w:line="240" w:lineRule="auto"/>
              <w:ind w:firstLineChars="0" w:firstLine="0"/>
              <w:jc w:val="center"/>
              <w:rPr>
                <w:color w:val="0D0D0D"/>
                <w:sz w:val="21"/>
                <w:szCs w:val="21"/>
                <w:lang w:eastAsia="en-US"/>
              </w:rPr>
            </w:pPr>
            <w:r w:rsidRPr="000D1143">
              <w:rPr>
                <w:kern w:val="0"/>
                <w:sz w:val="21"/>
                <w:szCs w:val="21"/>
                <w:lang w:eastAsia="en-US"/>
              </w:rPr>
              <w:t>1.1265</w:t>
            </w:r>
            <w:r w:rsidRPr="000D1143">
              <w:rPr>
                <w:color w:val="0D0D0D"/>
                <w:sz w:val="21"/>
                <w:szCs w:val="21"/>
                <w:lang w:eastAsia="en-US"/>
              </w:rPr>
              <w:t>%</w:t>
            </w:r>
          </w:p>
        </w:tc>
      </w:tr>
      <w:tr w:rsidR="00F72092" w:rsidRPr="000D1143" w14:paraId="24C6D02B" w14:textId="77777777" w:rsidTr="00217B21">
        <w:trPr>
          <w:trHeight w:val="397"/>
          <w:jc w:val="center"/>
        </w:trPr>
        <w:tc>
          <w:tcPr>
            <w:tcW w:w="538" w:type="pct"/>
            <w:tcMar>
              <w:top w:w="0" w:type="dxa"/>
              <w:left w:w="108" w:type="dxa"/>
              <w:bottom w:w="0" w:type="dxa"/>
              <w:right w:w="108" w:type="dxa"/>
            </w:tcMar>
            <w:vAlign w:val="center"/>
          </w:tcPr>
          <w:p w14:paraId="3F274F2F"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4</w:t>
            </w:r>
          </w:p>
        </w:tc>
        <w:tc>
          <w:tcPr>
            <w:tcW w:w="1488" w:type="pct"/>
            <w:tcMar>
              <w:top w:w="0" w:type="dxa"/>
              <w:left w:w="108" w:type="dxa"/>
              <w:bottom w:w="0" w:type="dxa"/>
              <w:right w:w="108" w:type="dxa"/>
            </w:tcMar>
            <w:vAlign w:val="center"/>
          </w:tcPr>
          <w:p w14:paraId="6215A2A0"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kern w:val="0"/>
                <w:sz w:val="21"/>
                <w:szCs w:val="21"/>
                <w:lang w:eastAsia="en-US"/>
              </w:rPr>
              <w:t>广发信德科文</w:t>
            </w:r>
            <w:proofErr w:type="spellEnd"/>
          </w:p>
        </w:tc>
        <w:tc>
          <w:tcPr>
            <w:tcW w:w="1807" w:type="pct"/>
            <w:tcMar>
              <w:top w:w="0" w:type="dxa"/>
              <w:left w:w="108" w:type="dxa"/>
              <w:bottom w:w="0" w:type="dxa"/>
              <w:right w:w="108" w:type="dxa"/>
            </w:tcMar>
            <w:vAlign w:val="center"/>
          </w:tcPr>
          <w:p w14:paraId="730CCB2F"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148.0490</w:t>
            </w:r>
          </w:p>
        </w:tc>
        <w:tc>
          <w:tcPr>
            <w:tcW w:w="1166" w:type="pct"/>
            <w:tcMar>
              <w:top w:w="0" w:type="dxa"/>
              <w:left w:w="108" w:type="dxa"/>
              <w:bottom w:w="0" w:type="dxa"/>
              <w:right w:w="108" w:type="dxa"/>
            </w:tcMar>
            <w:vAlign w:val="center"/>
          </w:tcPr>
          <w:p w14:paraId="4CDBBBF7"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10.4480%</w:t>
            </w:r>
          </w:p>
        </w:tc>
      </w:tr>
      <w:tr w:rsidR="00F72092" w:rsidRPr="000D1143" w14:paraId="06518593" w14:textId="77777777" w:rsidTr="00217B21">
        <w:trPr>
          <w:trHeight w:val="397"/>
          <w:jc w:val="center"/>
        </w:trPr>
        <w:tc>
          <w:tcPr>
            <w:tcW w:w="538" w:type="pct"/>
            <w:tcMar>
              <w:top w:w="0" w:type="dxa"/>
              <w:left w:w="108" w:type="dxa"/>
              <w:bottom w:w="0" w:type="dxa"/>
              <w:right w:w="108" w:type="dxa"/>
            </w:tcMar>
            <w:vAlign w:val="center"/>
          </w:tcPr>
          <w:p w14:paraId="7A2CC88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5</w:t>
            </w:r>
          </w:p>
        </w:tc>
        <w:tc>
          <w:tcPr>
            <w:tcW w:w="1488" w:type="pct"/>
            <w:tcMar>
              <w:top w:w="0" w:type="dxa"/>
              <w:left w:w="108" w:type="dxa"/>
              <w:bottom w:w="0" w:type="dxa"/>
              <w:right w:w="108" w:type="dxa"/>
            </w:tcMar>
            <w:vAlign w:val="center"/>
          </w:tcPr>
          <w:p w14:paraId="2314D043" w14:textId="77777777" w:rsidR="00F72092" w:rsidRPr="000D1143" w:rsidRDefault="00F72092" w:rsidP="00F72092">
            <w:pPr>
              <w:spacing w:beforeLines="0" w:before="0" w:afterLines="0" w:after="0" w:line="240" w:lineRule="auto"/>
              <w:ind w:firstLineChars="0" w:firstLine="0"/>
              <w:jc w:val="center"/>
              <w:rPr>
                <w:kern w:val="0"/>
                <w:sz w:val="21"/>
                <w:szCs w:val="21"/>
                <w:lang w:eastAsia="en-US"/>
              </w:rPr>
            </w:pPr>
            <w:proofErr w:type="spellStart"/>
            <w:r w:rsidRPr="000D1143">
              <w:rPr>
                <w:sz w:val="21"/>
                <w:szCs w:val="21"/>
                <w:lang w:eastAsia="en-US"/>
              </w:rPr>
              <w:t>珠海康远</w:t>
            </w:r>
            <w:proofErr w:type="spellEnd"/>
          </w:p>
        </w:tc>
        <w:tc>
          <w:tcPr>
            <w:tcW w:w="1807" w:type="pct"/>
            <w:tcMar>
              <w:top w:w="0" w:type="dxa"/>
              <w:left w:w="108" w:type="dxa"/>
              <w:bottom w:w="0" w:type="dxa"/>
              <w:right w:w="108" w:type="dxa"/>
            </w:tcMar>
            <w:vAlign w:val="center"/>
          </w:tcPr>
          <w:p w14:paraId="70865442"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4.7030</w:t>
            </w:r>
          </w:p>
        </w:tc>
        <w:tc>
          <w:tcPr>
            <w:tcW w:w="1166" w:type="pct"/>
            <w:tcMar>
              <w:top w:w="0" w:type="dxa"/>
              <w:left w:w="108" w:type="dxa"/>
              <w:bottom w:w="0" w:type="dxa"/>
              <w:right w:w="108" w:type="dxa"/>
            </w:tcMar>
            <w:vAlign w:val="center"/>
          </w:tcPr>
          <w:p w14:paraId="6C5B517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0.3319%</w:t>
            </w:r>
          </w:p>
        </w:tc>
      </w:tr>
      <w:tr w:rsidR="00F72092" w:rsidRPr="000D1143" w14:paraId="281A8943" w14:textId="77777777" w:rsidTr="00217B21">
        <w:trPr>
          <w:trHeight w:val="397"/>
          <w:jc w:val="center"/>
        </w:trPr>
        <w:tc>
          <w:tcPr>
            <w:tcW w:w="538" w:type="pct"/>
            <w:tcMar>
              <w:top w:w="0" w:type="dxa"/>
              <w:left w:w="108" w:type="dxa"/>
              <w:bottom w:w="0" w:type="dxa"/>
              <w:right w:w="108" w:type="dxa"/>
            </w:tcMar>
            <w:vAlign w:val="center"/>
          </w:tcPr>
          <w:p w14:paraId="007DFA33"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6</w:t>
            </w:r>
          </w:p>
        </w:tc>
        <w:tc>
          <w:tcPr>
            <w:tcW w:w="1488" w:type="pct"/>
            <w:tcMar>
              <w:top w:w="0" w:type="dxa"/>
              <w:left w:w="108" w:type="dxa"/>
              <w:bottom w:w="0" w:type="dxa"/>
              <w:right w:w="108" w:type="dxa"/>
            </w:tcMar>
            <w:vAlign w:val="center"/>
          </w:tcPr>
          <w:p w14:paraId="7BF426ED"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乐熙熙</w:t>
            </w:r>
            <w:proofErr w:type="spellEnd"/>
          </w:p>
        </w:tc>
        <w:tc>
          <w:tcPr>
            <w:tcW w:w="1807" w:type="pct"/>
            <w:tcMar>
              <w:top w:w="0" w:type="dxa"/>
              <w:left w:w="108" w:type="dxa"/>
              <w:bottom w:w="0" w:type="dxa"/>
              <w:right w:w="108" w:type="dxa"/>
            </w:tcMar>
            <w:vAlign w:val="center"/>
          </w:tcPr>
          <w:p w14:paraId="60865F56"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39.9980</w:t>
            </w:r>
          </w:p>
        </w:tc>
        <w:tc>
          <w:tcPr>
            <w:tcW w:w="1166" w:type="pct"/>
            <w:tcMar>
              <w:top w:w="0" w:type="dxa"/>
              <w:left w:w="108" w:type="dxa"/>
              <w:bottom w:w="0" w:type="dxa"/>
              <w:right w:w="108" w:type="dxa"/>
            </w:tcMar>
            <w:vAlign w:val="center"/>
          </w:tcPr>
          <w:p w14:paraId="1E045AC2"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2.8226%</w:t>
            </w:r>
          </w:p>
        </w:tc>
      </w:tr>
      <w:tr w:rsidR="00F72092" w:rsidRPr="000D1143" w14:paraId="3E129149" w14:textId="77777777" w:rsidTr="00217B21">
        <w:trPr>
          <w:trHeight w:val="397"/>
          <w:jc w:val="center"/>
        </w:trPr>
        <w:tc>
          <w:tcPr>
            <w:tcW w:w="538" w:type="pct"/>
            <w:tcMar>
              <w:top w:w="0" w:type="dxa"/>
              <w:left w:w="108" w:type="dxa"/>
              <w:bottom w:w="0" w:type="dxa"/>
              <w:right w:w="108" w:type="dxa"/>
            </w:tcMar>
            <w:vAlign w:val="center"/>
          </w:tcPr>
          <w:p w14:paraId="1D109F71"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7</w:t>
            </w:r>
          </w:p>
        </w:tc>
        <w:tc>
          <w:tcPr>
            <w:tcW w:w="1488" w:type="pct"/>
            <w:tcMar>
              <w:top w:w="0" w:type="dxa"/>
              <w:left w:w="108" w:type="dxa"/>
              <w:bottom w:w="0" w:type="dxa"/>
              <w:right w:w="108" w:type="dxa"/>
            </w:tcMar>
            <w:vAlign w:val="center"/>
          </w:tcPr>
          <w:p w14:paraId="21C16C33"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南通成为常青</w:t>
            </w:r>
            <w:proofErr w:type="spellEnd"/>
          </w:p>
        </w:tc>
        <w:tc>
          <w:tcPr>
            <w:tcW w:w="1807" w:type="pct"/>
            <w:tcMar>
              <w:top w:w="0" w:type="dxa"/>
              <w:left w:w="108" w:type="dxa"/>
              <w:bottom w:w="0" w:type="dxa"/>
              <w:right w:w="108" w:type="dxa"/>
            </w:tcMar>
            <w:vAlign w:val="center"/>
          </w:tcPr>
          <w:p w14:paraId="1460923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211.7790</w:t>
            </w:r>
          </w:p>
        </w:tc>
        <w:tc>
          <w:tcPr>
            <w:tcW w:w="1166" w:type="pct"/>
            <w:tcMar>
              <w:top w:w="0" w:type="dxa"/>
              <w:left w:w="108" w:type="dxa"/>
              <w:bottom w:w="0" w:type="dxa"/>
              <w:right w:w="108" w:type="dxa"/>
            </w:tcMar>
            <w:vAlign w:val="center"/>
          </w:tcPr>
          <w:p w14:paraId="57D5BF23"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14.9455%</w:t>
            </w:r>
          </w:p>
        </w:tc>
      </w:tr>
      <w:tr w:rsidR="00F72092" w:rsidRPr="000D1143" w14:paraId="73906A55" w14:textId="77777777" w:rsidTr="00217B21">
        <w:trPr>
          <w:trHeight w:val="397"/>
          <w:jc w:val="center"/>
        </w:trPr>
        <w:tc>
          <w:tcPr>
            <w:tcW w:w="538" w:type="pct"/>
            <w:tcMar>
              <w:top w:w="0" w:type="dxa"/>
              <w:left w:w="108" w:type="dxa"/>
              <w:bottom w:w="0" w:type="dxa"/>
              <w:right w:w="108" w:type="dxa"/>
            </w:tcMar>
            <w:vAlign w:val="center"/>
          </w:tcPr>
          <w:p w14:paraId="695C62C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8</w:t>
            </w:r>
          </w:p>
        </w:tc>
        <w:tc>
          <w:tcPr>
            <w:tcW w:w="1488" w:type="pct"/>
            <w:tcMar>
              <w:top w:w="0" w:type="dxa"/>
              <w:left w:w="108" w:type="dxa"/>
              <w:bottom w:w="0" w:type="dxa"/>
              <w:right w:w="108" w:type="dxa"/>
            </w:tcMar>
            <w:vAlign w:val="center"/>
          </w:tcPr>
          <w:p w14:paraId="184559A9"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乐哈哈</w:t>
            </w:r>
            <w:proofErr w:type="spellEnd"/>
          </w:p>
        </w:tc>
        <w:tc>
          <w:tcPr>
            <w:tcW w:w="1807" w:type="pct"/>
            <w:tcMar>
              <w:top w:w="0" w:type="dxa"/>
              <w:left w:w="108" w:type="dxa"/>
              <w:bottom w:w="0" w:type="dxa"/>
              <w:right w:w="108" w:type="dxa"/>
            </w:tcMar>
            <w:vAlign w:val="center"/>
          </w:tcPr>
          <w:p w14:paraId="378D702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34.0040</w:t>
            </w:r>
          </w:p>
        </w:tc>
        <w:tc>
          <w:tcPr>
            <w:tcW w:w="1166" w:type="pct"/>
            <w:tcMar>
              <w:top w:w="0" w:type="dxa"/>
              <w:left w:w="108" w:type="dxa"/>
              <w:bottom w:w="0" w:type="dxa"/>
              <w:right w:w="108" w:type="dxa"/>
            </w:tcMar>
            <w:vAlign w:val="center"/>
          </w:tcPr>
          <w:p w14:paraId="481548A3"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2.3996%</w:t>
            </w:r>
          </w:p>
        </w:tc>
      </w:tr>
      <w:tr w:rsidR="00F72092" w:rsidRPr="000D1143" w14:paraId="2746E610" w14:textId="77777777" w:rsidTr="00217B21">
        <w:trPr>
          <w:trHeight w:val="397"/>
          <w:jc w:val="center"/>
        </w:trPr>
        <w:tc>
          <w:tcPr>
            <w:tcW w:w="538" w:type="pct"/>
            <w:tcMar>
              <w:top w:w="0" w:type="dxa"/>
              <w:left w:w="108" w:type="dxa"/>
              <w:bottom w:w="0" w:type="dxa"/>
              <w:right w:w="108" w:type="dxa"/>
            </w:tcMar>
            <w:vAlign w:val="center"/>
          </w:tcPr>
          <w:p w14:paraId="064C25E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9</w:t>
            </w:r>
          </w:p>
        </w:tc>
        <w:tc>
          <w:tcPr>
            <w:tcW w:w="1488" w:type="pct"/>
            <w:tcMar>
              <w:top w:w="0" w:type="dxa"/>
              <w:left w:w="108" w:type="dxa"/>
              <w:bottom w:w="0" w:type="dxa"/>
              <w:right w:w="108" w:type="dxa"/>
            </w:tcMar>
            <w:vAlign w:val="center"/>
          </w:tcPr>
          <w:p w14:paraId="325705D5"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苏州市德同合心</w:t>
            </w:r>
            <w:proofErr w:type="spellEnd"/>
          </w:p>
        </w:tc>
        <w:tc>
          <w:tcPr>
            <w:tcW w:w="1807" w:type="pct"/>
            <w:tcMar>
              <w:top w:w="0" w:type="dxa"/>
              <w:left w:w="108" w:type="dxa"/>
              <w:bottom w:w="0" w:type="dxa"/>
              <w:right w:w="108" w:type="dxa"/>
            </w:tcMar>
            <w:vAlign w:val="center"/>
          </w:tcPr>
          <w:p w14:paraId="4F8779F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66.3330</w:t>
            </w:r>
          </w:p>
        </w:tc>
        <w:tc>
          <w:tcPr>
            <w:tcW w:w="1166" w:type="pct"/>
            <w:tcMar>
              <w:top w:w="0" w:type="dxa"/>
              <w:left w:w="108" w:type="dxa"/>
              <w:bottom w:w="0" w:type="dxa"/>
              <w:right w:w="108" w:type="dxa"/>
            </w:tcMar>
            <w:vAlign w:val="center"/>
          </w:tcPr>
          <w:p w14:paraId="1B5F04C6"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4.6812%</w:t>
            </w:r>
          </w:p>
        </w:tc>
      </w:tr>
      <w:tr w:rsidR="00F72092" w:rsidRPr="000D1143" w14:paraId="4157FFDC" w14:textId="77777777" w:rsidTr="00217B21">
        <w:trPr>
          <w:trHeight w:val="397"/>
          <w:jc w:val="center"/>
        </w:trPr>
        <w:tc>
          <w:tcPr>
            <w:tcW w:w="538" w:type="pct"/>
            <w:tcMar>
              <w:top w:w="0" w:type="dxa"/>
              <w:left w:w="108" w:type="dxa"/>
              <w:bottom w:w="0" w:type="dxa"/>
              <w:right w:w="108" w:type="dxa"/>
            </w:tcMar>
            <w:vAlign w:val="center"/>
          </w:tcPr>
          <w:p w14:paraId="65F4CE4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10</w:t>
            </w:r>
          </w:p>
        </w:tc>
        <w:tc>
          <w:tcPr>
            <w:tcW w:w="1488" w:type="pct"/>
            <w:tcMar>
              <w:top w:w="0" w:type="dxa"/>
              <w:left w:w="108" w:type="dxa"/>
              <w:bottom w:w="0" w:type="dxa"/>
              <w:right w:w="108" w:type="dxa"/>
            </w:tcMar>
            <w:vAlign w:val="center"/>
          </w:tcPr>
          <w:p w14:paraId="7B99504D"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上海德盾</w:t>
            </w:r>
            <w:proofErr w:type="spellEnd"/>
          </w:p>
        </w:tc>
        <w:tc>
          <w:tcPr>
            <w:tcW w:w="1807" w:type="pct"/>
            <w:tcMar>
              <w:top w:w="0" w:type="dxa"/>
              <w:left w:w="108" w:type="dxa"/>
              <w:bottom w:w="0" w:type="dxa"/>
              <w:right w:w="108" w:type="dxa"/>
            </w:tcMar>
            <w:vAlign w:val="center"/>
          </w:tcPr>
          <w:p w14:paraId="43AA9F1F"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0.3330</w:t>
            </w:r>
          </w:p>
        </w:tc>
        <w:tc>
          <w:tcPr>
            <w:tcW w:w="1166" w:type="pct"/>
            <w:tcMar>
              <w:top w:w="0" w:type="dxa"/>
              <w:left w:w="108" w:type="dxa"/>
              <w:bottom w:w="0" w:type="dxa"/>
              <w:right w:w="108" w:type="dxa"/>
            </w:tcMar>
            <w:vAlign w:val="center"/>
          </w:tcPr>
          <w:p w14:paraId="03A7399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kern w:val="0"/>
                <w:sz w:val="21"/>
                <w:szCs w:val="21"/>
                <w:lang w:eastAsia="en-US"/>
              </w:rPr>
              <w:t>0.0235%</w:t>
            </w:r>
          </w:p>
        </w:tc>
      </w:tr>
      <w:tr w:rsidR="00F72092" w:rsidRPr="000D1143" w14:paraId="2D220B2E" w14:textId="77777777" w:rsidTr="00217B21">
        <w:trPr>
          <w:trHeight w:val="397"/>
          <w:jc w:val="center"/>
        </w:trPr>
        <w:tc>
          <w:tcPr>
            <w:tcW w:w="538" w:type="pct"/>
            <w:tcMar>
              <w:top w:w="0" w:type="dxa"/>
              <w:left w:w="108" w:type="dxa"/>
              <w:bottom w:w="0" w:type="dxa"/>
              <w:right w:w="108" w:type="dxa"/>
            </w:tcMar>
            <w:vAlign w:val="center"/>
          </w:tcPr>
          <w:p w14:paraId="67FF7DC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11</w:t>
            </w:r>
          </w:p>
        </w:tc>
        <w:tc>
          <w:tcPr>
            <w:tcW w:w="1488" w:type="pct"/>
            <w:tcMar>
              <w:top w:w="0" w:type="dxa"/>
              <w:left w:w="108" w:type="dxa"/>
              <w:bottom w:w="0" w:type="dxa"/>
              <w:right w:w="108" w:type="dxa"/>
            </w:tcMar>
            <w:vAlign w:val="center"/>
          </w:tcPr>
          <w:p w14:paraId="4F881EFE"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深圳市前海千意智合三期</w:t>
            </w:r>
            <w:proofErr w:type="spellEnd"/>
          </w:p>
        </w:tc>
        <w:tc>
          <w:tcPr>
            <w:tcW w:w="1807" w:type="pct"/>
            <w:tcMar>
              <w:top w:w="0" w:type="dxa"/>
              <w:left w:w="108" w:type="dxa"/>
              <w:bottom w:w="0" w:type="dxa"/>
              <w:right w:w="108" w:type="dxa"/>
            </w:tcMar>
            <w:vAlign w:val="center"/>
          </w:tcPr>
          <w:p w14:paraId="3419D3D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23.6757</w:t>
            </w:r>
          </w:p>
        </w:tc>
        <w:tc>
          <w:tcPr>
            <w:tcW w:w="1166" w:type="pct"/>
            <w:tcMar>
              <w:top w:w="0" w:type="dxa"/>
              <w:left w:w="108" w:type="dxa"/>
              <w:bottom w:w="0" w:type="dxa"/>
              <w:right w:w="108" w:type="dxa"/>
            </w:tcMar>
            <w:vAlign w:val="center"/>
          </w:tcPr>
          <w:p w14:paraId="5DE173B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1.6708%</w:t>
            </w:r>
          </w:p>
        </w:tc>
      </w:tr>
      <w:tr w:rsidR="00F72092" w:rsidRPr="000D1143" w14:paraId="73D6F8F0" w14:textId="77777777" w:rsidTr="00217B21">
        <w:trPr>
          <w:trHeight w:val="397"/>
          <w:jc w:val="center"/>
        </w:trPr>
        <w:tc>
          <w:tcPr>
            <w:tcW w:w="538" w:type="pct"/>
            <w:tcMar>
              <w:top w:w="0" w:type="dxa"/>
              <w:left w:w="108" w:type="dxa"/>
              <w:bottom w:w="0" w:type="dxa"/>
              <w:right w:w="108" w:type="dxa"/>
            </w:tcMar>
            <w:vAlign w:val="center"/>
          </w:tcPr>
          <w:p w14:paraId="0E139E4F"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12</w:t>
            </w:r>
          </w:p>
        </w:tc>
        <w:tc>
          <w:tcPr>
            <w:tcW w:w="1488" w:type="pct"/>
            <w:tcMar>
              <w:top w:w="0" w:type="dxa"/>
              <w:left w:w="108" w:type="dxa"/>
              <w:bottom w:w="0" w:type="dxa"/>
              <w:right w:w="108" w:type="dxa"/>
            </w:tcMar>
            <w:vAlign w:val="center"/>
          </w:tcPr>
          <w:p w14:paraId="21ACF1D3"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乐洋洋</w:t>
            </w:r>
            <w:proofErr w:type="spellEnd"/>
          </w:p>
        </w:tc>
        <w:tc>
          <w:tcPr>
            <w:tcW w:w="1807" w:type="pct"/>
            <w:tcMar>
              <w:top w:w="0" w:type="dxa"/>
              <w:left w:w="108" w:type="dxa"/>
              <w:bottom w:w="0" w:type="dxa"/>
              <w:right w:w="108" w:type="dxa"/>
            </w:tcMar>
            <w:vAlign w:val="center"/>
          </w:tcPr>
          <w:p w14:paraId="02C5FD2E"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30.9278</w:t>
            </w:r>
          </w:p>
        </w:tc>
        <w:tc>
          <w:tcPr>
            <w:tcW w:w="1166" w:type="pct"/>
            <w:tcMar>
              <w:top w:w="0" w:type="dxa"/>
              <w:left w:w="108" w:type="dxa"/>
              <w:bottom w:w="0" w:type="dxa"/>
              <w:right w:w="108" w:type="dxa"/>
            </w:tcMar>
            <w:vAlign w:val="center"/>
          </w:tcPr>
          <w:p w14:paraId="008E72CE"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2.1825%</w:t>
            </w:r>
          </w:p>
        </w:tc>
      </w:tr>
      <w:tr w:rsidR="00F72092" w:rsidRPr="000D1143" w14:paraId="259ED33E" w14:textId="77777777" w:rsidTr="00217B21">
        <w:trPr>
          <w:trHeight w:val="397"/>
          <w:jc w:val="center"/>
        </w:trPr>
        <w:tc>
          <w:tcPr>
            <w:tcW w:w="538" w:type="pct"/>
            <w:tcMar>
              <w:top w:w="0" w:type="dxa"/>
              <w:left w:w="108" w:type="dxa"/>
              <w:bottom w:w="0" w:type="dxa"/>
              <w:right w:w="108" w:type="dxa"/>
            </w:tcMar>
            <w:vAlign w:val="center"/>
          </w:tcPr>
          <w:p w14:paraId="1919178E"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13</w:t>
            </w:r>
          </w:p>
        </w:tc>
        <w:tc>
          <w:tcPr>
            <w:tcW w:w="1488" w:type="pct"/>
            <w:tcMar>
              <w:top w:w="0" w:type="dxa"/>
              <w:left w:w="108" w:type="dxa"/>
              <w:bottom w:w="0" w:type="dxa"/>
              <w:right w:w="108" w:type="dxa"/>
            </w:tcMar>
            <w:vAlign w:val="center"/>
          </w:tcPr>
          <w:p w14:paraId="72A95981"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璀璨远见</w:t>
            </w:r>
            <w:proofErr w:type="spellEnd"/>
          </w:p>
        </w:tc>
        <w:tc>
          <w:tcPr>
            <w:tcW w:w="1807" w:type="pct"/>
            <w:tcMar>
              <w:top w:w="0" w:type="dxa"/>
              <w:left w:w="108" w:type="dxa"/>
              <w:bottom w:w="0" w:type="dxa"/>
              <w:right w:w="108" w:type="dxa"/>
            </w:tcMar>
            <w:vAlign w:val="center"/>
          </w:tcPr>
          <w:p w14:paraId="65DBAF8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27.6531</w:t>
            </w:r>
          </w:p>
        </w:tc>
        <w:tc>
          <w:tcPr>
            <w:tcW w:w="1166" w:type="pct"/>
            <w:tcMar>
              <w:top w:w="0" w:type="dxa"/>
              <w:left w:w="108" w:type="dxa"/>
              <w:bottom w:w="0" w:type="dxa"/>
              <w:right w:w="108" w:type="dxa"/>
            </w:tcMar>
            <w:vAlign w:val="center"/>
          </w:tcPr>
          <w:p w14:paraId="37E9F66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1.9515%</w:t>
            </w:r>
          </w:p>
        </w:tc>
      </w:tr>
      <w:tr w:rsidR="00F72092" w:rsidRPr="000D1143" w14:paraId="276B8F0F" w14:textId="77777777" w:rsidTr="00217B21">
        <w:trPr>
          <w:trHeight w:val="397"/>
          <w:jc w:val="center"/>
        </w:trPr>
        <w:tc>
          <w:tcPr>
            <w:tcW w:w="538" w:type="pct"/>
            <w:tcMar>
              <w:top w:w="0" w:type="dxa"/>
              <w:left w:w="108" w:type="dxa"/>
              <w:bottom w:w="0" w:type="dxa"/>
              <w:right w:w="108" w:type="dxa"/>
            </w:tcMar>
            <w:vAlign w:val="center"/>
          </w:tcPr>
          <w:p w14:paraId="591AB4B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14</w:t>
            </w:r>
          </w:p>
        </w:tc>
        <w:tc>
          <w:tcPr>
            <w:tcW w:w="1488" w:type="pct"/>
            <w:tcMar>
              <w:top w:w="0" w:type="dxa"/>
              <w:left w:w="108" w:type="dxa"/>
              <w:bottom w:w="0" w:type="dxa"/>
              <w:right w:w="108" w:type="dxa"/>
            </w:tcMar>
            <w:vAlign w:val="center"/>
          </w:tcPr>
          <w:p w14:paraId="70946783"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璀璨德商</w:t>
            </w:r>
            <w:proofErr w:type="spellEnd"/>
          </w:p>
        </w:tc>
        <w:tc>
          <w:tcPr>
            <w:tcW w:w="1807" w:type="pct"/>
            <w:tcMar>
              <w:top w:w="0" w:type="dxa"/>
              <w:left w:w="108" w:type="dxa"/>
              <w:bottom w:w="0" w:type="dxa"/>
              <w:right w:w="108" w:type="dxa"/>
            </w:tcMar>
            <w:vAlign w:val="center"/>
          </w:tcPr>
          <w:p w14:paraId="0853F6E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8.7326</w:t>
            </w:r>
          </w:p>
        </w:tc>
        <w:tc>
          <w:tcPr>
            <w:tcW w:w="1166" w:type="pct"/>
            <w:tcMar>
              <w:top w:w="0" w:type="dxa"/>
              <w:left w:w="108" w:type="dxa"/>
              <w:bottom w:w="0" w:type="dxa"/>
              <w:right w:w="108" w:type="dxa"/>
            </w:tcMar>
            <w:vAlign w:val="center"/>
          </w:tcPr>
          <w:p w14:paraId="18343F42"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0.6163%</w:t>
            </w:r>
          </w:p>
        </w:tc>
      </w:tr>
      <w:tr w:rsidR="00F72092" w:rsidRPr="000D1143" w14:paraId="3E7B61D1" w14:textId="77777777" w:rsidTr="00217B21">
        <w:trPr>
          <w:trHeight w:val="397"/>
          <w:jc w:val="center"/>
        </w:trPr>
        <w:tc>
          <w:tcPr>
            <w:tcW w:w="538" w:type="pct"/>
            <w:tcMar>
              <w:top w:w="0" w:type="dxa"/>
              <w:left w:w="108" w:type="dxa"/>
              <w:bottom w:w="0" w:type="dxa"/>
              <w:right w:w="108" w:type="dxa"/>
            </w:tcMar>
            <w:vAlign w:val="center"/>
          </w:tcPr>
          <w:p w14:paraId="645C023F"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lastRenderedPageBreak/>
              <w:t>15</w:t>
            </w:r>
          </w:p>
        </w:tc>
        <w:tc>
          <w:tcPr>
            <w:tcW w:w="1488" w:type="pct"/>
            <w:tcMar>
              <w:top w:w="0" w:type="dxa"/>
              <w:left w:w="108" w:type="dxa"/>
              <w:bottom w:w="0" w:type="dxa"/>
              <w:right w:w="108" w:type="dxa"/>
            </w:tcMar>
            <w:vAlign w:val="center"/>
          </w:tcPr>
          <w:p w14:paraId="38CF15E3"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广州信德创业营</w:t>
            </w:r>
            <w:proofErr w:type="spellEnd"/>
          </w:p>
        </w:tc>
        <w:tc>
          <w:tcPr>
            <w:tcW w:w="1807" w:type="pct"/>
            <w:tcMar>
              <w:top w:w="0" w:type="dxa"/>
              <w:left w:w="108" w:type="dxa"/>
              <w:bottom w:w="0" w:type="dxa"/>
              <w:right w:w="108" w:type="dxa"/>
            </w:tcMar>
            <w:vAlign w:val="center"/>
          </w:tcPr>
          <w:p w14:paraId="7B8767A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9.6664</w:t>
            </w:r>
          </w:p>
        </w:tc>
        <w:tc>
          <w:tcPr>
            <w:tcW w:w="1166" w:type="pct"/>
            <w:tcMar>
              <w:top w:w="0" w:type="dxa"/>
              <w:left w:w="108" w:type="dxa"/>
              <w:bottom w:w="0" w:type="dxa"/>
              <w:right w:w="108" w:type="dxa"/>
            </w:tcMar>
            <w:vAlign w:val="center"/>
          </w:tcPr>
          <w:p w14:paraId="149F4DE1"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0.6822%</w:t>
            </w:r>
          </w:p>
        </w:tc>
      </w:tr>
      <w:tr w:rsidR="00F72092" w:rsidRPr="000D1143" w14:paraId="5AC9C2EA" w14:textId="77777777" w:rsidTr="00217B21">
        <w:trPr>
          <w:trHeight w:val="397"/>
          <w:jc w:val="center"/>
        </w:trPr>
        <w:tc>
          <w:tcPr>
            <w:tcW w:w="538" w:type="pct"/>
            <w:tcMar>
              <w:top w:w="0" w:type="dxa"/>
              <w:left w:w="108" w:type="dxa"/>
              <w:bottom w:w="0" w:type="dxa"/>
              <w:right w:w="108" w:type="dxa"/>
            </w:tcMar>
            <w:vAlign w:val="center"/>
          </w:tcPr>
          <w:p w14:paraId="1E6467C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16</w:t>
            </w:r>
          </w:p>
        </w:tc>
        <w:tc>
          <w:tcPr>
            <w:tcW w:w="1488" w:type="pct"/>
            <w:tcMar>
              <w:top w:w="0" w:type="dxa"/>
              <w:left w:w="108" w:type="dxa"/>
              <w:bottom w:w="0" w:type="dxa"/>
              <w:right w:w="108" w:type="dxa"/>
            </w:tcMar>
            <w:vAlign w:val="center"/>
          </w:tcPr>
          <w:p w14:paraId="0CEE9A8F"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广发信德二期</w:t>
            </w:r>
            <w:proofErr w:type="spellEnd"/>
          </w:p>
        </w:tc>
        <w:tc>
          <w:tcPr>
            <w:tcW w:w="1807" w:type="pct"/>
            <w:tcMar>
              <w:top w:w="0" w:type="dxa"/>
              <w:left w:w="108" w:type="dxa"/>
              <w:bottom w:w="0" w:type="dxa"/>
              <w:right w:w="108" w:type="dxa"/>
            </w:tcMar>
            <w:vAlign w:val="center"/>
          </w:tcPr>
          <w:p w14:paraId="38AC223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13.8387</w:t>
            </w:r>
          </w:p>
        </w:tc>
        <w:tc>
          <w:tcPr>
            <w:tcW w:w="1166" w:type="pct"/>
            <w:tcMar>
              <w:top w:w="0" w:type="dxa"/>
              <w:left w:w="108" w:type="dxa"/>
              <w:bottom w:w="0" w:type="dxa"/>
              <w:right w:w="108" w:type="dxa"/>
            </w:tcMar>
            <w:vAlign w:val="center"/>
          </w:tcPr>
          <w:p w14:paraId="3EA854C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0.9766%</w:t>
            </w:r>
          </w:p>
        </w:tc>
      </w:tr>
      <w:tr w:rsidR="00F72092" w:rsidRPr="000D1143" w14:paraId="089C7A34" w14:textId="77777777" w:rsidTr="00217B21">
        <w:trPr>
          <w:trHeight w:val="397"/>
          <w:jc w:val="center"/>
        </w:trPr>
        <w:tc>
          <w:tcPr>
            <w:tcW w:w="538" w:type="pct"/>
            <w:tcMar>
              <w:top w:w="0" w:type="dxa"/>
              <w:left w:w="108" w:type="dxa"/>
              <w:bottom w:w="0" w:type="dxa"/>
              <w:right w:w="108" w:type="dxa"/>
            </w:tcMar>
            <w:vAlign w:val="center"/>
          </w:tcPr>
          <w:p w14:paraId="09477CA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17</w:t>
            </w:r>
          </w:p>
        </w:tc>
        <w:tc>
          <w:tcPr>
            <w:tcW w:w="1488" w:type="pct"/>
            <w:tcMar>
              <w:top w:w="0" w:type="dxa"/>
              <w:left w:w="108" w:type="dxa"/>
              <w:bottom w:w="0" w:type="dxa"/>
              <w:right w:w="108" w:type="dxa"/>
            </w:tcMar>
            <w:vAlign w:val="center"/>
          </w:tcPr>
          <w:p w14:paraId="1686C162"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林芝利新</w:t>
            </w:r>
            <w:proofErr w:type="spellEnd"/>
          </w:p>
        </w:tc>
        <w:tc>
          <w:tcPr>
            <w:tcW w:w="1807" w:type="pct"/>
            <w:tcMar>
              <w:top w:w="0" w:type="dxa"/>
              <w:left w:w="108" w:type="dxa"/>
              <w:bottom w:w="0" w:type="dxa"/>
              <w:right w:w="108" w:type="dxa"/>
            </w:tcMar>
            <w:vAlign w:val="center"/>
          </w:tcPr>
          <w:p w14:paraId="4AB5797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121.2856</w:t>
            </w:r>
          </w:p>
        </w:tc>
        <w:tc>
          <w:tcPr>
            <w:tcW w:w="1166" w:type="pct"/>
            <w:tcMar>
              <w:top w:w="0" w:type="dxa"/>
              <w:left w:w="108" w:type="dxa"/>
              <w:bottom w:w="0" w:type="dxa"/>
              <w:right w:w="108" w:type="dxa"/>
            </w:tcMar>
            <w:vAlign w:val="center"/>
          </w:tcPr>
          <w:p w14:paraId="2F025C52"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8.5593%</w:t>
            </w:r>
          </w:p>
        </w:tc>
      </w:tr>
      <w:tr w:rsidR="00F72092" w:rsidRPr="000D1143" w14:paraId="5C3CD3B4" w14:textId="77777777" w:rsidTr="00217B21">
        <w:trPr>
          <w:trHeight w:val="397"/>
          <w:jc w:val="center"/>
        </w:trPr>
        <w:tc>
          <w:tcPr>
            <w:tcW w:w="538" w:type="pct"/>
            <w:tcMar>
              <w:top w:w="0" w:type="dxa"/>
              <w:left w:w="108" w:type="dxa"/>
              <w:bottom w:w="0" w:type="dxa"/>
              <w:right w:w="108" w:type="dxa"/>
            </w:tcMar>
            <w:vAlign w:val="center"/>
          </w:tcPr>
          <w:p w14:paraId="7608CA2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18</w:t>
            </w:r>
          </w:p>
        </w:tc>
        <w:tc>
          <w:tcPr>
            <w:tcW w:w="1488" w:type="pct"/>
            <w:tcMar>
              <w:top w:w="0" w:type="dxa"/>
              <w:left w:w="108" w:type="dxa"/>
              <w:bottom w:w="0" w:type="dxa"/>
              <w:right w:w="108" w:type="dxa"/>
            </w:tcMar>
            <w:vAlign w:val="center"/>
          </w:tcPr>
          <w:p w14:paraId="4A3FE28E"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原本俱甲</w:t>
            </w:r>
            <w:proofErr w:type="spellEnd"/>
          </w:p>
        </w:tc>
        <w:tc>
          <w:tcPr>
            <w:tcW w:w="1807" w:type="pct"/>
            <w:tcMar>
              <w:top w:w="0" w:type="dxa"/>
              <w:left w:w="108" w:type="dxa"/>
              <w:bottom w:w="0" w:type="dxa"/>
              <w:right w:w="108" w:type="dxa"/>
            </w:tcMar>
            <w:vAlign w:val="center"/>
          </w:tcPr>
          <w:p w14:paraId="0FE337D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24.2571</w:t>
            </w:r>
          </w:p>
        </w:tc>
        <w:tc>
          <w:tcPr>
            <w:tcW w:w="1166" w:type="pct"/>
            <w:tcMar>
              <w:top w:w="0" w:type="dxa"/>
              <w:left w:w="108" w:type="dxa"/>
              <w:bottom w:w="0" w:type="dxa"/>
              <w:right w:w="108" w:type="dxa"/>
            </w:tcMar>
            <w:vAlign w:val="center"/>
          </w:tcPr>
          <w:p w14:paraId="1AE19C7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1.7118%</w:t>
            </w:r>
          </w:p>
        </w:tc>
      </w:tr>
      <w:tr w:rsidR="00F72092" w:rsidRPr="000D1143" w14:paraId="5F7A441D" w14:textId="77777777" w:rsidTr="00217B21">
        <w:trPr>
          <w:trHeight w:val="397"/>
          <w:jc w:val="center"/>
        </w:trPr>
        <w:tc>
          <w:tcPr>
            <w:tcW w:w="538" w:type="pct"/>
            <w:tcMar>
              <w:top w:w="0" w:type="dxa"/>
              <w:left w:w="108" w:type="dxa"/>
              <w:bottom w:w="0" w:type="dxa"/>
              <w:right w:w="108" w:type="dxa"/>
            </w:tcMar>
            <w:vAlign w:val="center"/>
          </w:tcPr>
          <w:p w14:paraId="2492830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19</w:t>
            </w:r>
          </w:p>
        </w:tc>
        <w:tc>
          <w:tcPr>
            <w:tcW w:w="1488" w:type="pct"/>
            <w:tcMar>
              <w:top w:w="0" w:type="dxa"/>
              <w:left w:w="108" w:type="dxa"/>
              <w:bottom w:w="0" w:type="dxa"/>
              <w:right w:w="108" w:type="dxa"/>
            </w:tcMar>
            <w:vAlign w:val="center"/>
          </w:tcPr>
          <w:p w14:paraId="23B84BFA"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乐陶陶</w:t>
            </w:r>
            <w:proofErr w:type="spellEnd"/>
          </w:p>
        </w:tc>
        <w:tc>
          <w:tcPr>
            <w:tcW w:w="1807" w:type="pct"/>
            <w:tcMar>
              <w:top w:w="0" w:type="dxa"/>
              <w:left w:w="108" w:type="dxa"/>
              <w:bottom w:w="0" w:type="dxa"/>
              <w:right w:w="108" w:type="dxa"/>
            </w:tcMar>
            <w:vAlign w:val="center"/>
          </w:tcPr>
          <w:p w14:paraId="70477967"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66.3179</w:t>
            </w:r>
          </w:p>
        </w:tc>
        <w:tc>
          <w:tcPr>
            <w:tcW w:w="1166" w:type="pct"/>
            <w:tcMar>
              <w:top w:w="0" w:type="dxa"/>
              <w:left w:w="108" w:type="dxa"/>
              <w:bottom w:w="0" w:type="dxa"/>
              <w:right w:w="108" w:type="dxa"/>
            </w:tcMar>
            <w:vAlign w:val="center"/>
          </w:tcPr>
          <w:p w14:paraId="01095E7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4.6801%</w:t>
            </w:r>
          </w:p>
        </w:tc>
      </w:tr>
      <w:tr w:rsidR="00F72092" w:rsidRPr="000D1143" w14:paraId="367990FC" w14:textId="77777777" w:rsidTr="00217B21">
        <w:trPr>
          <w:trHeight w:val="397"/>
          <w:jc w:val="center"/>
        </w:trPr>
        <w:tc>
          <w:tcPr>
            <w:tcW w:w="538" w:type="pct"/>
            <w:tcMar>
              <w:top w:w="0" w:type="dxa"/>
              <w:left w:w="108" w:type="dxa"/>
              <w:bottom w:w="0" w:type="dxa"/>
              <w:right w:w="108" w:type="dxa"/>
            </w:tcMar>
            <w:vAlign w:val="center"/>
          </w:tcPr>
          <w:p w14:paraId="7093E58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20</w:t>
            </w:r>
          </w:p>
        </w:tc>
        <w:tc>
          <w:tcPr>
            <w:tcW w:w="1488" w:type="pct"/>
            <w:tcMar>
              <w:top w:w="0" w:type="dxa"/>
              <w:left w:w="108" w:type="dxa"/>
              <w:bottom w:w="0" w:type="dxa"/>
              <w:right w:w="108" w:type="dxa"/>
            </w:tcMar>
            <w:vAlign w:val="center"/>
          </w:tcPr>
          <w:p w14:paraId="74DA2F6E"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乐腾腾</w:t>
            </w:r>
            <w:proofErr w:type="spellEnd"/>
          </w:p>
        </w:tc>
        <w:tc>
          <w:tcPr>
            <w:tcW w:w="1807" w:type="pct"/>
            <w:tcMar>
              <w:top w:w="0" w:type="dxa"/>
              <w:left w:w="108" w:type="dxa"/>
              <w:bottom w:w="0" w:type="dxa"/>
              <w:right w:w="108" w:type="dxa"/>
            </w:tcMar>
            <w:vAlign w:val="center"/>
          </w:tcPr>
          <w:p w14:paraId="715A8DA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98.2782</w:t>
            </w:r>
          </w:p>
        </w:tc>
        <w:tc>
          <w:tcPr>
            <w:tcW w:w="1166" w:type="pct"/>
            <w:tcMar>
              <w:top w:w="0" w:type="dxa"/>
              <w:left w:w="108" w:type="dxa"/>
              <w:bottom w:w="0" w:type="dxa"/>
              <w:right w:w="108" w:type="dxa"/>
            </w:tcMar>
            <w:vAlign w:val="center"/>
          </w:tcPr>
          <w:p w14:paraId="39F9929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6.9356%</w:t>
            </w:r>
          </w:p>
        </w:tc>
      </w:tr>
      <w:tr w:rsidR="00F72092" w:rsidRPr="000D1143" w14:paraId="3C16AC36" w14:textId="77777777" w:rsidTr="00217B21">
        <w:trPr>
          <w:trHeight w:val="397"/>
          <w:jc w:val="center"/>
        </w:trPr>
        <w:tc>
          <w:tcPr>
            <w:tcW w:w="538" w:type="pct"/>
            <w:tcMar>
              <w:top w:w="0" w:type="dxa"/>
              <w:left w:w="108" w:type="dxa"/>
              <w:bottom w:w="0" w:type="dxa"/>
              <w:right w:w="108" w:type="dxa"/>
            </w:tcMar>
            <w:vAlign w:val="center"/>
          </w:tcPr>
          <w:p w14:paraId="70BBDD2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21</w:t>
            </w:r>
          </w:p>
        </w:tc>
        <w:tc>
          <w:tcPr>
            <w:tcW w:w="1488" w:type="pct"/>
            <w:tcMar>
              <w:top w:w="0" w:type="dxa"/>
              <w:left w:w="108" w:type="dxa"/>
              <w:bottom w:w="0" w:type="dxa"/>
              <w:right w:w="108" w:type="dxa"/>
            </w:tcMar>
            <w:vAlign w:val="center"/>
          </w:tcPr>
          <w:p w14:paraId="721EFCB3"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粤财基金</w:t>
            </w:r>
            <w:proofErr w:type="spellEnd"/>
          </w:p>
        </w:tc>
        <w:tc>
          <w:tcPr>
            <w:tcW w:w="1807" w:type="pct"/>
            <w:tcMar>
              <w:top w:w="0" w:type="dxa"/>
              <w:left w:w="108" w:type="dxa"/>
              <w:bottom w:w="0" w:type="dxa"/>
              <w:right w:w="108" w:type="dxa"/>
            </w:tcMar>
            <w:vAlign w:val="center"/>
          </w:tcPr>
          <w:p w14:paraId="29D1446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22.0653</w:t>
            </w:r>
          </w:p>
        </w:tc>
        <w:tc>
          <w:tcPr>
            <w:tcW w:w="1166" w:type="pct"/>
            <w:tcMar>
              <w:top w:w="0" w:type="dxa"/>
              <w:left w:w="108" w:type="dxa"/>
              <w:bottom w:w="0" w:type="dxa"/>
              <w:right w:w="108" w:type="dxa"/>
            </w:tcMar>
            <w:vAlign w:val="center"/>
          </w:tcPr>
          <w:p w14:paraId="5C3A1A7A"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1.5572%</w:t>
            </w:r>
          </w:p>
        </w:tc>
      </w:tr>
      <w:tr w:rsidR="00F72092" w:rsidRPr="000D1143" w14:paraId="78291FED" w14:textId="77777777" w:rsidTr="00217B21">
        <w:trPr>
          <w:trHeight w:val="397"/>
          <w:jc w:val="center"/>
        </w:trPr>
        <w:tc>
          <w:tcPr>
            <w:tcW w:w="538" w:type="pct"/>
            <w:tcMar>
              <w:top w:w="0" w:type="dxa"/>
              <w:left w:w="108" w:type="dxa"/>
              <w:bottom w:w="0" w:type="dxa"/>
              <w:right w:w="108" w:type="dxa"/>
            </w:tcMar>
            <w:vAlign w:val="center"/>
          </w:tcPr>
          <w:p w14:paraId="4CD9710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22</w:t>
            </w:r>
          </w:p>
        </w:tc>
        <w:tc>
          <w:tcPr>
            <w:tcW w:w="1488" w:type="pct"/>
            <w:tcMar>
              <w:top w:w="0" w:type="dxa"/>
              <w:left w:w="108" w:type="dxa"/>
              <w:bottom w:w="0" w:type="dxa"/>
              <w:right w:w="108" w:type="dxa"/>
            </w:tcMar>
            <w:vAlign w:val="center"/>
          </w:tcPr>
          <w:p w14:paraId="4CD2ECF8"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粤财源合</w:t>
            </w:r>
            <w:proofErr w:type="spellEnd"/>
          </w:p>
        </w:tc>
        <w:tc>
          <w:tcPr>
            <w:tcW w:w="1807" w:type="pct"/>
            <w:tcMar>
              <w:top w:w="0" w:type="dxa"/>
              <w:left w:w="108" w:type="dxa"/>
              <w:bottom w:w="0" w:type="dxa"/>
              <w:right w:w="108" w:type="dxa"/>
            </w:tcMar>
            <w:vAlign w:val="center"/>
          </w:tcPr>
          <w:p w14:paraId="52D9B97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22.0653</w:t>
            </w:r>
          </w:p>
        </w:tc>
        <w:tc>
          <w:tcPr>
            <w:tcW w:w="1166" w:type="pct"/>
            <w:tcMar>
              <w:top w:w="0" w:type="dxa"/>
              <w:left w:w="108" w:type="dxa"/>
              <w:bottom w:w="0" w:type="dxa"/>
              <w:right w:w="108" w:type="dxa"/>
            </w:tcMar>
            <w:vAlign w:val="center"/>
          </w:tcPr>
          <w:p w14:paraId="05ADD09F"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1.5572%</w:t>
            </w:r>
          </w:p>
        </w:tc>
      </w:tr>
      <w:tr w:rsidR="00F72092" w:rsidRPr="000D1143" w14:paraId="65DC3607" w14:textId="77777777" w:rsidTr="00217B21">
        <w:trPr>
          <w:trHeight w:val="397"/>
          <w:jc w:val="center"/>
        </w:trPr>
        <w:tc>
          <w:tcPr>
            <w:tcW w:w="538" w:type="pct"/>
            <w:tcMar>
              <w:top w:w="0" w:type="dxa"/>
              <w:left w:w="108" w:type="dxa"/>
              <w:bottom w:w="0" w:type="dxa"/>
              <w:right w:w="108" w:type="dxa"/>
            </w:tcMar>
            <w:vAlign w:val="center"/>
          </w:tcPr>
          <w:p w14:paraId="5CBAC1D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23</w:t>
            </w:r>
          </w:p>
        </w:tc>
        <w:tc>
          <w:tcPr>
            <w:tcW w:w="1488" w:type="pct"/>
            <w:tcMar>
              <w:top w:w="0" w:type="dxa"/>
              <w:left w:w="108" w:type="dxa"/>
              <w:bottom w:w="0" w:type="dxa"/>
              <w:right w:w="108" w:type="dxa"/>
            </w:tcMar>
            <w:vAlign w:val="center"/>
          </w:tcPr>
          <w:p w14:paraId="03AAD03D"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rFonts w:hint="eastAsia"/>
                <w:sz w:val="21"/>
                <w:szCs w:val="21"/>
                <w:lang w:eastAsia="en-US"/>
              </w:rPr>
              <w:t>横琴</w:t>
            </w:r>
            <w:r w:rsidRPr="000D1143">
              <w:rPr>
                <w:sz w:val="21"/>
                <w:szCs w:val="21"/>
                <w:lang w:eastAsia="en-US"/>
              </w:rPr>
              <w:t>依星伴月</w:t>
            </w:r>
            <w:proofErr w:type="spellEnd"/>
          </w:p>
        </w:tc>
        <w:tc>
          <w:tcPr>
            <w:tcW w:w="1807" w:type="pct"/>
            <w:tcMar>
              <w:top w:w="0" w:type="dxa"/>
              <w:left w:w="108" w:type="dxa"/>
              <w:bottom w:w="0" w:type="dxa"/>
              <w:right w:w="108" w:type="dxa"/>
            </w:tcMar>
            <w:vAlign w:val="center"/>
          </w:tcPr>
          <w:p w14:paraId="4B036F0E"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0.2207</w:t>
            </w:r>
          </w:p>
        </w:tc>
        <w:tc>
          <w:tcPr>
            <w:tcW w:w="1166" w:type="pct"/>
            <w:tcMar>
              <w:top w:w="0" w:type="dxa"/>
              <w:left w:w="108" w:type="dxa"/>
              <w:bottom w:w="0" w:type="dxa"/>
              <w:right w:w="108" w:type="dxa"/>
            </w:tcMar>
            <w:vAlign w:val="center"/>
          </w:tcPr>
          <w:p w14:paraId="5DC83D1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0.0156%</w:t>
            </w:r>
          </w:p>
        </w:tc>
      </w:tr>
      <w:tr w:rsidR="00F72092" w:rsidRPr="000D1143" w14:paraId="01C2DA2B" w14:textId="77777777" w:rsidTr="00217B21">
        <w:trPr>
          <w:trHeight w:val="397"/>
          <w:jc w:val="center"/>
        </w:trPr>
        <w:tc>
          <w:tcPr>
            <w:tcW w:w="538" w:type="pct"/>
            <w:tcMar>
              <w:top w:w="0" w:type="dxa"/>
              <w:left w:w="108" w:type="dxa"/>
              <w:bottom w:w="0" w:type="dxa"/>
              <w:right w:w="108" w:type="dxa"/>
            </w:tcMar>
            <w:vAlign w:val="center"/>
          </w:tcPr>
          <w:p w14:paraId="4C119DD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24</w:t>
            </w:r>
          </w:p>
        </w:tc>
        <w:tc>
          <w:tcPr>
            <w:tcW w:w="1488" w:type="pct"/>
            <w:tcMar>
              <w:top w:w="0" w:type="dxa"/>
              <w:left w:w="108" w:type="dxa"/>
              <w:bottom w:w="0" w:type="dxa"/>
              <w:right w:w="108" w:type="dxa"/>
            </w:tcMar>
            <w:vAlign w:val="center"/>
          </w:tcPr>
          <w:p w14:paraId="5AE1C94D"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远方资本</w:t>
            </w:r>
            <w:proofErr w:type="spellEnd"/>
          </w:p>
        </w:tc>
        <w:tc>
          <w:tcPr>
            <w:tcW w:w="1807" w:type="pct"/>
            <w:tcMar>
              <w:top w:w="0" w:type="dxa"/>
              <w:left w:w="108" w:type="dxa"/>
              <w:bottom w:w="0" w:type="dxa"/>
              <w:right w:w="108" w:type="dxa"/>
            </w:tcMar>
            <w:vAlign w:val="center"/>
          </w:tcPr>
          <w:p w14:paraId="22F47AA6"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4.6116</w:t>
            </w:r>
          </w:p>
        </w:tc>
        <w:tc>
          <w:tcPr>
            <w:tcW w:w="1166" w:type="pct"/>
            <w:tcMar>
              <w:top w:w="0" w:type="dxa"/>
              <w:left w:w="108" w:type="dxa"/>
              <w:bottom w:w="0" w:type="dxa"/>
              <w:right w:w="108" w:type="dxa"/>
            </w:tcMar>
            <w:vAlign w:val="center"/>
          </w:tcPr>
          <w:p w14:paraId="1811E67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0.3254%</w:t>
            </w:r>
          </w:p>
        </w:tc>
      </w:tr>
      <w:tr w:rsidR="00F72092" w:rsidRPr="000D1143" w14:paraId="6358B699" w14:textId="77777777" w:rsidTr="00217B21">
        <w:trPr>
          <w:trHeight w:val="397"/>
          <w:jc w:val="center"/>
        </w:trPr>
        <w:tc>
          <w:tcPr>
            <w:tcW w:w="538" w:type="pct"/>
            <w:tcMar>
              <w:top w:w="0" w:type="dxa"/>
              <w:left w:w="108" w:type="dxa"/>
              <w:bottom w:w="0" w:type="dxa"/>
              <w:right w:w="108" w:type="dxa"/>
            </w:tcMar>
            <w:vAlign w:val="center"/>
          </w:tcPr>
          <w:p w14:paraId="2B3857EC"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25</w:t>
            </w:r>
          </w:p>
        </w:tc>
        <w:tc>
          <w:tcPr>
            <w:tcW w:w="1488" w:type="pct"/>
            <w:tcMar>
              <w:top w:w="0" w:type="dxa"/>
              <w:left w:w="108" w:type="dxa"/>
              <w:bottom w:w="0" w:type="dxa"/>
              <w:right w:w="108" w:type="dxa"/>
            </w:tcMar>
            <w:vAlign w:val="center"/>
          </w:tcPr>
          <w:p w14:paraId="2B91CA56"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三七乐心</w:t>
            </w:r>
            <w:proofErr w:type="spellEnd"/>
          </w:p>
        </w:tc>
        <w:tc>
          <w:tcPr>
            <w:tcW w:w="1807" w:type="pct"/>
            <w:tcMar>
              <w:top w:w="0" w:type="dxa"/>
              <w:left w:w="108" w:type="dxa"/>
              <w:bottom w:w="0" w:type="dxa"/>
              <w:right w:w="108" w:type="dxa"/>
            </w:tcMar>
            <w:vAlign w:val="center"/>
          </w:tcPr>
          <w:p w14:paraId="130C084E"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27.9494</w:t>
            </w:r>
          </w:p>
        </w:tc>
        <w:tc>
          <w:tcPr>
            <w:tcW w:w="1166" w:type="pct"/>
            <w:tcMar>
              <w:top w:w="0" w:type="dxa"/>
              <w:left w:w="108" w:type="dxa"/>
              <w:bottom w:w="0" w:type="dxa"/>
              <w:right w:w="108" w:type="dxa"/>
            </w:tcMar>
            <w:vAlign w:val="center"/>
          </w:tcPr>
          <w:p w14:paraId="4FA7619D"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1.9724%</w:t>
            </w:r>
          </w:p>
        </w:tc>
      </w:tr>
      <w:tr w:rsidR="00F72092" w:rsidRPr="000D1143" w14:paraId="6C68DC81" w14:textId="77777777" w:rsidTr="00217B21">
        <w:trPr>
          <w:trHeight w:val="397"/>
          <w:jc w:val="center"/>
        </w:trPr>
        <w:tc>
          <w:tcPr>
            <w:tcW w:w="538" w:type="pct"/>
            <w:tcMar>
              <w:top w:w="0" w:type="dxa"/>
              <w:left w:w="108" w:type="dxa"/>
              <w:bottom w:w="0" w:type="dxa"/>
              <w:right w:w="108" w:type="dxa"/>
            </w:tcMar>
            <w:vAlign w:val="center"/>
          </w:tcPr>
          <w:p w14:paraId="5D62015E"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26</w:t>
            </w:r>
          </w:p>
        </w:tc>
        <w:tc>
          <w:tcPr>
            <w:tcW w:w="1488" w:type="pct"/>
            <w:tcMar>
              <w:top w:w="0" w:type="dxa"/>
              <w:left w:w="108" w:type="dxa"/>
              <w:bottom w:w="0" w:type="dxa"/>
              <w:right w:w="108" w:type="dxa"/>
            </w:tcMar>
            <w:vAlign w:val="center"/>
          </w:tcPr>
          <w:p w14:paraId="13DB61AC"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三七科技</w:t>
            </w:r>
            <w:proofErr w:type="spellEnd"/>
          </w:p>
        </w:tc>
        <w:tc>
          <w:tcPr>
            <w:tcW w:w="1807" w:type="pct"/>
            <w:tcMar>
              <w:top w:w="0" w:type="dxa"/>
              <w:left w:w="108" w:type="dxa"/>
              <w:bottom w:w="0" w:type="dxa"/>
              <w:right w:w="108" w:type="dxa"/>
            </w:tcMar>
            <w:vAlign w:val="center"/>
          </w:tcPr>
          <w:p w14:paraId="623EB3E3"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8.8261</w:t>
            </w:r>
          </w:p>
        </w:tc>
        <w:tc>
          <w:tcPr>
            <w:tcW w:w="1166" w:type="pct"/>
            <w:tcMar>
              <w:top w:w="0" w:type="dxa"/>
              <w:left w:w="108" w:type="dxa"/>
              <w:bottom w:w="0" w:type="dxa"/>
              <w:right w:w="108" w:type="dxa"/>
            </w:tcMar>
            <w:vAlign w:val="center"/>
          </w:tcPr>
          <w:p w14:paraId="1A87F25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0.6229%</w:t>
            </w:r>
          </w:p>
        </w:tc>
      </w:tr>
      <w:tr w:rsidR="00F72092" w:rsidRPr="000D1143" w14:paraId="225A77AF" w14:textId="77777777" w:rsidTr="00217B21">
        <w:trPr>
          <w:trHeight w:val="397"/>
          <w:jc w:val="center"/>
        </w:trPr>
        <w:tc>
          <w:tcPr>
            <w:tcW w:w="538" w:type="pct"/>
            <w:tcMar>
              <w:top w:w="0" w:type="dxa"/>
              <w:left w:w="108" w:type="dxa"/>
              <w:bottom w:w="0" w:type="dxa"/>
              <w:right w:w="108" w:type="dxa"/>
            </w:tcMar>
            <w:vAlign w:val="center"/>
          </w:tcPr>
          <w:p w14:paraId="0DE0261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27</w:t>
            </w:r>
          </w:p>
        </w:tc>
        <w:tc>
          <w:tcPr>
            <w:tcW w:w="1488" w:type="pct"/>
            <w:tcMar>
              <w:top w:w="0" w:type="dxa"/>
              <w:left w:w="108" w:type="dxa"/>
              <w:bottom w:w="0" w:type="dxa"/>
              <w:right w:w="108" w:type="dxa"/>
            </w:tcMar>
            <w:vAlign w:val="center"/>
          </w:tcPr>
          <w:p w14:paraId="6B22297A"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中信证券投资</w:t>
            </w:r>
            <w:proofErr w:type="spellEnd"/>
          </w:p>
        </w:tc>
        <w:tc>
          <w:tcPr>
            <w:tcW w:w="1807" w:type="pct"/>
            <w:tcMar>
              <w:top w:w="0" w:type="dxa"/>
              <w:left w:w="108" w:type="dxa"/>
              <w:bottom w:w="0" w:type="dxa"/>
              <w:right w:w="108" w:type="dxa"/>
            </w:tcMar>
            <w:vAlign w:val="center"/>
          </w:tcPr>
          <w:p w14:paraId="189E2775"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36.7755</w:t>
            </w:r>
          </w:p>
        </w:tc>
        <w:tc>
          <w:tcPr>
            <w:tcW w:w="1166" w:type="pct"/>
            <w:tcMar>
              <w:top w:w="0" w:type="dxa"/>
              <w:left w:w="108" w:type="dxa"/>
              <w:bottom w:w="0" w:type="dxa"/>
              <w:right w:w="108" w:type="dxa"/>
            </w:tcMar>
            <w:vAlign w:val="center"/>
          </w:tcPr>
          <w:p w14:paraId="065C69FB"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2.5953%</w:t>
            </w:r>
          </w:p>
        </w:tc>
      </w:tr>
      <w:tr w:rsidR="00F72092" w:rsidRPr="000D1143" w14:paraId="1E2A0D16" w14:textId="77777777" w:rsidTr="00217B21">
        <w:trPr>
          <w:trHeight w:val="397"/>
          <w:jc w:val="center"/>
        </w:trPr>
        <w:tc>
          <w:tcPr>
            <w:tcW w:w="538" w:type="pct"/>
            <w:tcMar>
              <w:top w:w="0" w:type="dxa"/>
              <w:left w:w="108" w:type="dxa"/>
              <w:bottom w:w="0" w:type="dxa"/>
              <w:right w:w="108" w:type="dxa"/>
            </w:tcMar>
            <w:vAlign w:val="center"/>
          </w:tcPr>
          <w:p w14:paraId="03AE429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28</w:t>
            </w:r>
          </w:p>
        </w:tc>
        <w:tc>
          <w:tcPr>
            <w:tcW w:w="1488" w:type="pct"/>
            <w:tcMar>
              <w:top w:w="0" w:type="dxa"/>
              <w:left w:w="108" w:type="dxa"/>
              <w:bottom w:w="0" w:type="dxa"/>
              <w:right w:w="108" w:type="dxa"/>
            </w:tcMar>
            <w:vAlign w:val="center"/>
          </w:tcPr>
          <w:p w14:paraId="4F3CDE9D"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蕙富皓玥</w:t>
            </w:r>
            <w:proofErr w:type="spellEnd"/>
          </w:p>
        </w:tc>
        <w:tc>
          <w:tcPr>
            <w:tcW w:w="1807" w:type="pct"/>
            <w:tcMar>
              <w:top w:w="0" w:type="dxa"/>
              <w:left w:w="108" w:type="dxa"/>
              <w:bottom w:w="0" w:type="dxa"/>
              <w:right w:w="108" w:type="dxa"/>
            </w:tcMar>
            <w:vAlign w:val="center"/>
          </w:tcPr>
          <w:p w14:paraId="6D350560"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22.0653</w:t>
            </w:r>
          </w:p>
        </w:tc>
        <w:tc>
          <w:tcPr>
            <w:tcW w:w="1166" w:type="pct"/>
            <w:tcMar>
              <w:top w:w="0" w:type="dxa"/>
              <w:left w:w="108" w:type="dxa"/>
              <w:bottom w:w="0" w:type="dxa"/>
              <w:right w:w="108" w:type="dxa"/>
            </w:tcMar>
            <w:vAlign w:val="center"/>
          </w:tcPr>
          <w:p w14:paraId="261C13A3"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1.5572%</w:t>
            </w:r>
          </w:p>
        </w:tc>
      </w:tr>
      <w:tr w:rsidR="00F72092" w:rsidRPr="000D1143" w14:paraId="2FFBE122" w14:textId="77777777" w:rsidTr="00217B21">
        <w:trPr>
          <w:trHeight w:val="397"/>
          <w:jc w:val="center"/>
        </w:trPr>
        <w:tc>
          <w:tcPr>
            <w:tcW w:w="538" w:type="pct"/>
            <w:tcMar>
              <w:top w:w="0" w:type="dxa"/>
              <w:left w:w="108" w:type="dxa"/>
              <w:bottom w:w="0" w:type="dxa"/>
              <w:right w:w="108" w:type="dxa"/>
            </w:tcMar>
            <w:vAlign w:val="center"/>
          </w:tcPr>
          <w:p w14:paraId="4E44D9A9"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29</w:t>
            </w:r>
          </w:p>
        </w:tc>
        <w:tc>
          <w:tcPr>
            <w:tcW w:w="1488" w:type="pct"/>
            <w:tcMar>
              <w:top w:w="0" w:type="dxa"/>
              <w:left w:w="108" w:type="dxa"/>
              <w:bottom w:w="0" w:type="dxa"/>
              <w:right w:w="108" w:type="dxa"/>
            </w:tcMar>
            <w:vAlign w:val="center"/>
          </w:tcPr>
          <w:p w14:paraId="425F0BF9" w14:textId="77777777" w:rsidR="00F72092" w:rsidRPr="000D1143" w:rsidRDefault="00F72092" w:rsidP="00F72092">
            <w:pPr>
              <w:spacing w:beforeLines="0" w:before="0" w:afterLines="0" w:after="0" w:line="240" w:lineRule="auto"/>
              <w:ind w:firstLineChars="0" w:firstLine="0"/>
              <w:jc w:val="center"/>
              <w:rPr>
                <w:sz w:val="21"/>
                <w:szCs w:val="21"/>
                <w:lang w:eastAsia="en-US"/>
              </w:rPr>
            </w:pPr>
            <w:proofErr w:type="spellStart"/>
            <w:r w:rsidRPr="000D1143">
              <w:rPr>
                <w:sz w:val="21"/>
                <w:szCs w:val="21"/>
                <w:lang w:eastAsia="en-US"/>
              </w:rPr>
              <w:t>金浦文创</w:t>
            </w:r>
            <w:proofErr w:type="spellEnd"/>
          </w:p>
        </w:tc>
        <w:tc>
          <w:tcPr>
            <w:tcW w:w="1807" w:type="pct"/>
            <w:tcMar>
              <w:top w:w="0" w:type="dxa"/>
              <w:left w:w="108" w:type="dxa"/>
              <w:bottom w:w="0" w:type="dxa"/>
              <w:right w:w="108" w:type="dxa"/>
            </w:tcMar>
            <w:vAlign w:val="center"/>
          </w:tcPr>
          <w:p w14:paraId="535B38A8"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22.0653</w:t>
            </w:r>
          </w:p>
        </w:tc>
        <w:tc>
          <w:tcPr>
            <w:tcW w:w="1166" w:type="pct"/>
            <w:tcMar>
              <w:top w:w="0" w:type="dxa"/>
              <w:left w:w="108" w:type="dxa"/>
              <w:bottom w:w="0" w:type="dxa"/>
              <w:right w:w="108" w:type="dxa"/>
            </w:tcMar>
            <w:vAlign w:val="center"/>
          </w:tcPr>
          <w:p w14:paraId="6D995FC4" w14:textId="77777777" w:rsidR="00F72092" w:rsidRPr="000D1143" w:rsidRDefault="00F72092" w:rsidP="00F72092">
            <w:pPr>
              <w:spacing w:beforeLines="0" w:before="0" w:afterLines="0" w:after="0" w:line="240" w:lineRule="auto"/>
              <w:ind w:firstLineChars="0" w:firstLine="0"/>
              <w:jc w:val="center"/>
              <w:rPr>
                <w:sz w:val="21"/>
                <w:szCs w:val="21"/>
                <w:lang w:eastAsia="en-US"/>
              </w:rPr>
            </w:pPr>
            <w:r w:rsidRPr="000D1143">
              <w:rPr>
                <w:sz w:val="21"/>
                <w:szCs w:val="21"/>
                <w:lang w:eastAsia="en-US"/>
              </w:rPr>
              <w:t>1.5572%</w:t>
            </w:r>
          </w:p>
        </w:tc>
      </w:tr>
      <w:tr w:rsidR="00F72092" w:rsidRPr="000D1143" w14:paraId="7C00107A" w14:textId="77777777" w:rsidTr="00217B21">
        <w:trPr>
          <w:trHeight w:val="397"/>
          <w:jc w:val="center"/>
        </w:trPr>
        <w:tc>
          <w:tcPr>
            <w:tcW w:w="2026" w:type="pct"/>
            <w:gridSpan w:val="2"/>
            <w:tcMar>
              <w:top w:w="0" w:type="dxa"/>
              <w:left w:w="108" w:type="dxa"/>
              <w:bottom w:w="0" w:type="dxa"/>
              <w:right w:w="108" w:type="dxa"/>
            </w:tcMar>
            <w:vAlign w:val="center"/>
          </w:tcPr>
          <w:p w14:paraId="6CF8A3CD"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lang w:eastAsia="en-US"/>
              </w:rPr>
            </w:pPr>
            <w:proofErr w:type="spellStart"/>
            <w:r w:rsidRPr="000D1143">
              <w:rPr>
                <w:b/>
                <w:sz w:val="21"/>
                <w:szCs w:val="21"/>
                <w:lang w:eastAsia="en-US"/>
              </w:rPr>
              <w:t>合计</w:t>
            </w:r>
            <w:proofErr w:type="spellEnd"/>
          </w:p>
        </w:tc>
        <w:tc>
          <w:tcPr>
            <w:tcW w:w="1807" w:type="pct"/>
            <w:tcMar>
              <w:top w:w="0" w:type="dxa"/>
              <w:left w:w="108" w:type="dxa"/>
              <w:bottom w:w="0" w:type="dxa"/>
              <w:right w:w="108" w:type="dxa"/>
            </w:tcMar>
            <w:vAlign w:val="center"/>
          </w:tcPr>
          <w:p w14:paraId="19B0D022"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lang w:eastAsia="en-US"/>
              </w:rPr>
            </w:pPr>
            <w:r w:rsidRPr="000D1143">
              <w:rPr>
                <w:b/>
                <w:bCs/>
                <w:sz w:val="21"/>
                <w:szCs w:val="21"/>
                <w:lang w:eastAsia="en-US"/>
              </w:rPr>
              <w:t>1,417.0117</w:t>
            </w:r>
          </w:p>
        </w:tc>
        <w:tc>
          <w:tcPr>
            <w:tcW w:w="1166" w:type="pct"/>
            <w:tcMar>
              <w:top w:w="0" w:type="dxa"/>
              <w:left w:w="108" w:type="dxa"/>
              <w:bottom w:w="0" w:type="dxa"/>
              <w:right w:w="108" w:type="dxa"/>
            </w:tcMar>
            <w:vAlign w:val="center"/>
          </w:tcPr>
          <w:p w14:paraId="2F2D681E"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lang w:eastAsia="en-US"/>
              </w:rPr>
            </w:pPr>
            <w:r w:rsidRPr="000D1143">
              <w:rPr>
                <w:b/>
                <w:sz w:val="21"/>
                <w:szCs w:val="21"/>
                <w:lang w:eastAsia="en-US"/>
              </w:rPr>
              <w:t>100.0000%</w:t>
            </w:r>
          </w:p>
        </w:tc>
      </w:tr>
    </w:tbl>
    <w:bookmarkEnd w:id="178"/>
    <w:p w14:paraId="29850066" w14:textId="77777777" w:rsidR="00F72092" w:rsidRPr="000D1143" w:rsidRDefault="00F72092" w:rsidP="00217B21">
      <w:pPr>
        <w:pStyle w:val="004"/>
        <w:spacing w:before="120" w:after="120"/>
        <w:ind w:firstLine="482"/>
      </w:pPr>
      <w:r w:rsidRPr="000D1143">
        <w:t>19</w:t>
      </w:r>
      <w:r w:rsidRPr="000D1143">
        <w:t>、</w:t>
      </w:r>
      <w:r w:rsidRPr="000D1143">
        <w:t>2021</w:t>
      </w:r>
      <w:r w:rsidRPr="000D1143">
        <w:t>年</w:t>
      </w:r>
      <w:r w:rsidRPr="000D1143">
        <w:t>10</w:t>
      </w:r>
      <w:r w:rsidRPr="000D1143">
        <w:t>月，乐摇摇第十二次股权转让</w:t>
      </w:r>
    </w:p>
    <w:p w14:paraId="6E6D0811" w14:textId="77777777" w:rsidR="00F72092" w:rsidRPr="000D1143" w:rsidRDefault="00F72092" w:rsidP="00F72092">
      <w:pPr>
        <w:spacing w:before="120" w:afterLines="0" w:after="0"/>
        <w:ind w:firstLine="480"/>
      </w:pPr>
      <w:r w:rsidRPr="000D1143">
        <w:t>2021</w:t>
      </w:r>
      <w:r w:rsidRPr="000D1143">
        <w:t>年</w:t>
      </w:r>
      <w:r w:rsidRPr="000D1143">
        <w:t>10</w:t>
      </w:r>
      <w:r w:rsidRPr="000D1143">
        <w:t>月</w:t>
      </w:r>
      <w:r w:rsidRPr="000D1143">
        <w:t>26</w:t>
      </w:r>
      <w:r w:rsidRPr="000D1143">
        <w:t>日，乐腾腾与</w:t>
      </w:r>
      <w:r w:rsidRPr="000D1143">
        <w:fldChar w:fldCharType="begin"/>
      </w:r>
      <w:r w:rsidRPr="000D1143">
        <w:instrText>HYPERLINK "https://www.qcc.com/firm/978cd4165e1fa82177aaf1be64d9d392.html" \t "https://www.qcc.com/firm/_blank"</w:instrText>
      </w:r>
      <w:r w:rsidRPr="000D1143">
        <w:fldChar w:fldCharType="separate"/>
      </w:r>
      <w:r w:rsidRPr="000D1143">
        <w:t>睿信创投</w:t>
      </w:r>
      <w:r w:rsidRPr="000D1143">
        <w:fldChar w:fldCharType="end"/>
      </w:r>
      <w:r w:rsidRPr="000D1143">
        <w:t>签订《股权转让合同》，双方约定乐腾腾将所持有的</w:t>
      </w:r>
      <w:r w:rsidRPr="000D1143">
        <w:t>0.5191%</w:t>
      </w:r>
      <w:r w:rsidRPr="000D1143">
        <w:t>乐摇摇股权（对应乐摇摇注册资本</w:t>
      </w:r>
      <w:r w:rsidRPr="000D1143">
        <w:t>7.3551</w:t>
      </w:r>
      <w:r w:rsidRPr="000D1143">
        <w:t>万元）以人民币</w:t>
      </w:r>
      <w:r w:rsidRPr="000D1143">
        <w:t>1,000</w:t>
      </w:r>
      <w:r w:rsidRPr="000D1143">
        <w:rPr>
          <w:szCs w:val="24"/>
        </w:rPr>
        <w:t>.00</w:t>
      </w:r>
      <w:r w:rsidRPr="000D1143">
        <w:t>万元转让给睿信创投。</w:t>
      </w:r>
    </w:p>
    <w:p w14:paraId="67DB6B29" w14:textId="77777777" w:rsidR="00F72092" w:rsidRPr="000D1143" w:rsidRDefault="00F72092" w:rsidP="00F72092">
      <w:pPr>
        <w:spacing w:before="120" w:afterLines="0" w:after="0"/>
        <w:ind w:firstLine="480"/>
      </w:pPr>
      <w:r w:rsidRPr="000D1143">
        <w:t>2021</w:t>
      </w:r>
      <w:r w:rsidRPr="000D1143">
        <w:t>年</w:t>
      </w:r>
      <w:r w:rsidRPr="000D1143">
        <w:t>10</w:t>
      </w:r>
      <w:r w:rsidRPr="000D1143">
        <w:t>月</w:t>
      </w:r>
      <w:r w:rsidRPr="000D1143">
        <w:t>26</w:t>
      </w:r>
      <w:r w:rsidRPr="000D1143">
        <w:t>日，乐腾腾与</w:t>
      </w:r>
      <w:r w:rsidRPr="000D1143">
        <w:fldChar w:fldCharType="begin"/>
      </w:r>
      <w:r w:rsidRPr="000D1143">
        <w:instrText>HYPERLINK "https://www.qcc.com/firm/d40bea2b3c83c63b1964f6f41fa50804.html" \t "https://www.qcc.com/firm/_blank"</w:instrText>
      </w:r>
      <w:r w:rsidRPr="000D1143">
        <w:fldChar w:fldCharType="separate"/>
      </w:r>
      <w:r w:rsidRPr="000D1143">
        <w:t>睿启创投</w:t>
      </w:r>
      <w:r w:rsidRPr="000D1143">
        <w:fldChar w:fldCharType="end"/>
      </w:r>
      <w:r w:rsidRPr="000D1143">
        <w:t>签订《股权转让合同》，乐腾腾将所持有的</w:t>
      </w:r>
      <w:r w:rsidRPr="000D1143">
        <w:t>0.5191%</w:t>
      </w:r>
      <w:r w:rsidRPr="000D1143">
        <w:t>乐摇摇股权（对应乐摇摇注册资本</w:t>
      </w:r>
      <w:r w:rsidRPr="000D1143">
        <w:t>7.3551</w:t>
      </w:r>
      <w:r w:rsidRPr="000D1143">
        <w:t>万元）以人民币</w:t>
      </w:r>
      <w:r w:rsidRPr="000D1143">
        <w:t>1,000</w:t>
      </w:r>
      <w:r w:rsidRPr="000D1143">
        <w:rPr>
          <w:szCs w:val="24"/>
        </w:rPr>
        <w:t>.00</w:t>
      </w:r>
      <w:r w:rsidRPr="000D1143">
        <w:t>万元转让给睿启创投。</w:t>
      </w:r>
    </w:p>
    <w:p w14:paraId="67AAEED1" w14:textId="77777777" w:rsidR="00F72092" w:rsidRPr="000D1143" w:rsidRDefault="00F72092" w:rsidP="00F72092">
      <w:pPr>
        <w:spacing w:before="120" w:afterLines="0" w:after="0"/>
        <w:ind w:firstLine="480"/>
      </w:pPr>
      <w:r w:rsidRPr="000D1143">
        <w:t>2021</w:t>
      </w:r>
      <w:r w:rsidRPr="000D1143">
        <w:t>年</w:t>
      </w:r>
      <w:r w:rsidRPr="000D1143">
        <w:t>10</w:t>
      </w:r>
      <w:r w:rsidRPr="000D1143">
        <w:t>月</w:t>
      </w:r>
      <w:r w:rsidRPr="000D1143">
        <w:t>26</w:t>
      </w:r>
      <w:r w:rsidRPr="000D1143">
        <w:t>日，乐腾腾与蕙富皓玥签订《股权转让合同》，乐腾腾将所持有的</w:t>
      </w:r>
      <w:r w:rsidRPr="000D1143">
        <w:t>0.5710%</w:t>
      </w:r>
      <w:r w:rsidRPr="000D1143">
        <w:t>乐摇摇股权（对应乐摇摇注册资本</w:t>
      </w:r>
      <w:r w:rsidRPr="000D1143">
        <w:t>8.0906</w:t>
      </w:r>
      <w:r w:rsidRPr="000D1143">
        <w:t>万元）以人民币</w:t>
      </w:r>
      <w:r w:rsidRPr="000D1143">
        <w:t>1,100</w:t>
      </w:r>
      <w:r w:rsidRPr="000D1143">
        <w:rPr>
          <w:szCs w:val="24"/>
        </w:rPr>
        <w:t>.00</w:t>
      </w:r>
      <w:r w:rsidRPr="000D1143">
        <w:t>万元转让给蕙富皓玥。</w:t>
      </w:r>
    </w:p>
    <w:p w14:paraId="2398A97C" w14:textId="77777777" w:rsidR="00F72092" w:rsidRPr="000D1143" w:rsidRDefault="00F72092" w:rsidP="00F72092">
      <w:pPr>
        <w:spacing w:before="120" w:afterLines="0" w:after="0"/>
        <w:ind w:firstLine="480"/>
      </w:pPr>
      <w:r w:rsidRPr="000D1143">
        <w:t>2021</w:t>
      </w:r>
      <w:r w:rsidRPr="000D1143">
        <w:t>年</w:t>
      </w:r>
      <w:r w:rsidRPr="000D1143">
        <w:t>10</w:t>
      </w:r>
      <w:r w:rsidRPr="000D1143">
        <w:t>月</w:t>
      </w:r>
      <w:r w:rsidRPr="000D1143">
        <w:t>26</w:t>
      </w:r>
      <w:r w:rsidRPr="000D1143">
        <w:t>日，乐腾腾与</w:t>
      </w:r>
      <w:r w:rsidRPr="000D1143">
        <w:fldChar w:fldCharType="begin"/>
      </w:r>
      <w:r w:rsidRPr="000D1143">
        <w:instrText>HYPERLINK "https://www.qcc.com/firm/594fe13b13ab7714ffd3a895f6933766.html" \t "https://www.qcc.com/firm/_blank"</w:instrText>
      </w:r>
      <w:r w:rsidRPr="000D1143">
        <w:fldChar w:fldCharType="separate"/>
      </w:r>
      <w:r w:rsidRPr="000D1143">
        <w:t>汇垠众富</w:t>
      </w:r>
      <w:r w:rsidRPr="000D1143">
        <w:fldChar w:fldCharType="end"/>
      </w:r>
      <w:r w:rsidRPr="000D1143">
        <w:t>签订《股权转让合同》，乐腾腾将所持有的</w:t>
      </w:r>
      <w:r w:rsidRPr="000D1143">
        <w:t>0.2076%</w:t>
      </w:r>
      <w:r w:rsidRPr="000D1143">
        <w:t>乐摇摇股权（对应乐摇摇注册资本</w:t>
      </w:r>
      <w:r w:rsidRPr="000D1143">
        <w:t>2.9420</w:t>
      </w:r>
      <w:r w:rsidRPr="000D1143">
        <w:t>万元）以人民币</w:t>
      </w:r>
      <w:r w:rsidRPr="000D1143">
        <w:t>400</w:t>
      </w:r>
      <w:r w:rsidRPr="000D1143">
        <w:rPr>
          <w:szCs w:val="24"/>
        </w:rPr>
        <w:t>.00</w:t>
      </w:r>
      <w:r w:rsidRPr="000D1143">
        <w:t>万元转让给汇垠众富。</w:t>
      </w:r>
    </w:p>
    <w:p w14:paraId="32AAC08E" w14:textId="77777777" w:rsidR="00F72092" w:rsidRPr="000D1143" w:rsidRDefault="00F72092" w:rsidP="00F72092">
      <w:pPr>
        <w:spacing w:before="120" w:afterLines="0" w:after="0"/>
        <w:ind w:firstLine="480"/>
      </w:pPr>
      <w:r w:rsidRPr="000D1143">
        <w:lastRenderedPageBreak/>
        <w:t>2021</w:t>
      </w:r>
      <w:r w:rsidRPr="000D1143">
        <w:t>年</w:t>
      </w:r>
      <w:r w:rsidRPr="000D1143">
        <w:t>10</w:t>
      </w:r>
      <w:r w:rsidRPr="000D1143">
        <w:t>月</w:t>
      </w:r>
      <w:r w:rsidRPr="000D1143">
        <w:t>26</w:t>
      </w:r>
      <w:r w:rsidRPr="000D1143">
        <w:t>日，乐腾腾与科金二号签订《股权转让合同》，乐腾腾将所持有的</w:t>
      </w:r>
      <w:r w:rsidRPr="000D1143">
        <w:t>1.0381%</w:t>
      </w:r>
      <w:r w:rsidRPr="000D1143">
        <w:t>乐摇摇股权（对应乐摇摇注册资本</w:t>
      </w:r>
      <w:r w:rsidRPr="000D1143">
        <w:t>14.7102</w:t>
      </w:r>
      <w:r w:rsidRPr="000D1143">
        <w:t>万元）以人民币</w:t>
      </w:r>
      <w:r w:rsidRPr="000D1143">
        <w:t>2,000</w:t>
      </w:r>
      <w:r w:rsidRPr="000D1143">
        <w:rPr>
          <w:szCs w:val="24"/>
        </w:rPr>
        <w:t>.00</w:t>
      </w:r>
      <w:r w:rsidRPr="000D1143">
        <w:t>万元转让给科金二号。</w:t>
      </w:r>
    </w:p>
    <w:p w14:paraId="5BA9DE80" w14:textId="77777777" w:rsidR="00F72092" w:rsidRPr="000D1143" w:rsidRDefault="00F72092" w:rsidP="00F72092">
      <w:pPr>
        <w:spacing w:before="120" w:afterLines="0" w:after="0"/>
        <w:ind w:firstLine="480"/>
      </w:pPr>
      <w:r w:rsidRPr="000D1143">
        <w:t>2021</w:t>
      </w:r>
      <w:r w:rsidRPr="000D1143">
        <w:t>年</w:t>
      </w:r>
      <w:r w:rsidRPr="000D1143">
        <w:t>10</w:t>
      </w:r>
      <w:r w:rsidRPr="000D1143">
        <w:t>月</w:t>
      </w:r>
      <w:r w:rsidRPr="000D1143">
        <w:t>26</w:t>
      </w:r>
      <w:r w:rsidRPr="000D1143">
        <w:t>日，乐腾腾与</w:t>
      </w:r>
      <w:r w:rsidRPr="000D1143">
        <w:fldChar w:fldCharType="begin"/>
      </w:r>
      <w:r w:rsidRPr="000D1143">
        <w:instrText>HYPERLINK "https://www.qcc.com/firm/48a117a5728115b2e6024ffc04c610d6.html" \t "https://www.qcc.com/firm/_blank"</w:instrText>
      </w:r>
      <w:r w:rsidRPr="000D1143">
        <w:fldChar w:fldCharType="separate"/>
      </w:r>
      <w:r w:rsidRPr="000D1143">
        <w:t>枣庄哈拿</w:t>
      </w:r>
      <w:r w:rsidRPr="000D1143">
        <w:fldChar w:fldCharType="end"/>
      </w:r>
      <w:r w:rsidRPr="000D1143">
        <w:t>签订《股权转让合同》，乐腾腾将所持有的</w:t>
      </w:r>
      <w:r w:rsidRPr="000D1143">
        <w:t>1.0381%</w:t>
      </w:r>
      <w:r w:rsidRPr="000D1143">
        <w:t>乐摇摇股权（对应乐摇摇注册资本</w:t>
      </w:r>
      <w:r w:rsidRPr="000D1143">
        <w:t>14.7102</w:t>
      </w:r>
      <w:r w:rsidRPr="000D1143">
        <w:t>万元）以人民币</w:t>
      </w:r>
      <w:r w:rsidRPr="000D1143">
        <w:t>2,000</w:t>
      </w:r>
      <w:r w:rsidRPr="000D1143">
        <w:rPr>
          <w:szCs w:val="24"/>
        </w:rPr>
        <w:t>.00</w:t>
      </w:r>
      <w:r w:rsidRPr="000D1143">
        <w:t>万元转让给枣庄哈拿。</w:t>
      </w:r>
    </w:p>
    <w:p w14:paraId="1EC9C951" w14:textId="77777777" w:rsidR="00F72092" w:rsidRPr="000D1143" w:rsidRDefault="00F72092" w:rsidP="00F72092">
      <w:pPr>
        <w:spacing w:before="120" w:afterLines="0" w:after="0"/>
        <w:ind w:firstLine="480"/>
      </w:pPr>
      <w:r w:rsidRPr="000D1143">
        <w:t>2021</w:t>
      </w:r>
      <w:r w:rsidRPr="000D1143">
        <w:t>年</w:t>
      </w:r>
      <w:r w:rsidRPr="000D1143">
        <w:t>10</w:t>
      </w:r>
      <w:r w:rsidRPr="000D1143">
        <w:t>月</w:t>
      </w:r>
      <w:r w:rsidRPr="000D1143">
        <w:t>26</w:t>
      </w:r>
      <w:r w:rsidRPr="000D1143">
        <w:t>日，乐摇摇股东会作出决议，同意上述股权转让，并通过新的乐摇摇章程。</w:t>
      </w:r>
    </w:p>
    <w:p w14:paraId="3E3CE2B8" w14:textId="77777777" w:rsidR="00F72092" w:rsidRPr="000D1143" w:rsidRDefault="00F72092" w:rsidP="00F72092">
      <w:pPr>
        <w:spacing w:before="120" w:afterLines="0" w:after="0"/>
        <w:ind w:firstLine="480"/>
      </w:pPr>
      <w:r w:rsidRPr="000D1143">
        <w:t>2021</w:t>
      </w:r>
      <w:r w:rsidRPr="000D1143">
        <w:t>年</w:t>
      </w:r>
      <w:r w:rsidRPr="000D1143">
        <w:t>11</w:t>
      </w:r>
      <w:r w:rsidRPr="000D1143">
        <w:t>月</w:t>
      </w:r>
      <w:r w:rsidRPr="000D1143">
        <w:t>3</w:t>
      </w:r>
      <w:r w:rsidRPr="000D1143">
        <w:t>日，乐摇摇就本次股权转让事宜在广州市番禺区市场监督管理局完成工商变更登记。</w:t>
      </w:r>
    </w:p>
    <w:p w14:paraId="40D292D2" w14:textId="77777777" w:rsidR="00F72092" w:rsidRPr="000D1143" w:rsidRDefault="00F72092" w:rsidP="00F72092">
      <w:pPr>
        <w:spacing w:before="120" w:afterLines="0" w:after="0"/>
        <w:ind w:firstLine="480"/>
      </w:pPr>
      <w:r w:rsidRPr="000D1143">
        <w:t>本次变更完成后，乐摇摇的股权结构如下：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2538"/>
        <w:gridCol w:w="3081"/>
        <w:gridCol w:w="1988"/>
      </w:tblGrid>
      <w:tr w:rsidR="00F72092" w:rsidRPr="000D1143" w14:paraId="45D37FDC" w14:textId="77777777" w:rsidTr="00217B21">
        <w:trPr>
          <w:trHeight w:val="397"/>
          <w:tblHeader/>
          <w:jc w:val="center"/>
        </w:trPr>
        <w:tc>
          <w:tcPr>
            <w:tcW w:w="538" w:type="pct"/>
            <w:tcMar>
              <w:top w:w="0" w:type="dxa"/>
              <w:left w:w="108" w:type="dxa"/>
              <w:bottom w:w="0" w:type="dxa"/>
              <w:right w:w="108" w:type="dxa"/>
            </w:tcMar>
            <w:vAlign w:val="center"/>
          </w:tcPr>
          <w:p w14:paraId="6957644B"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1488" w:type="pct"/>
            <w:tcMar>
              <w:top w:w="0" w:type="dxa"/>
              <w:left w:w="108" w:type="dxa"/>
              <w:bottom w:w="0" w:type="dxa"/>
              <w:right w:w="108" w:type="dxa"/>
            </w:tcMar>
            <w:vAlign w:val="center"/>
          </w:tcPr>
          <w:p w14:paraId="58AF8190"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3079" w:type="dxa"/>
            <w:tcMar>
              <w:top w:w="0" w:type="dxa"/>
              <w:left w:w="108" w:type="dxa"/>
              <w:bottom w:w="0" w:type="dxa"/>
              <w:right w:w="108" w:type="dxa"/>
            </w:tcMar>
            <w:vAlign w:val="center"/>
          </w:tcPr>
          <w:p w14:paraId="600A55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注册资本（万元）</w:t>
            </w:r>
          </w:p>
        </w:tc>
        <w:tc>
          <w:tcPr>
            <w:tcW w:w="1987" w:type="dxa"/>
            <w:tcMar>
              <w:top w:w="0" w:type="dxa"/>
              <w:left w:w="108" w:type="dxa"/>
              <w:bottom w:w="0" w:type="dxa"/>
              <w:right w:w="108" w:type="dxa"/>
            </w:tcMar>
            <w:vAlign w:val="center"/>
          </w:tcPr>
          <w:p w14:paraId="078CF6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股权比例</w:t>
            </w:r>
          </w:p>
        </w:tc>
      </w:tr>
      <w:tr w:rsidR="00F72092" w:rsidRPr="000D1143" w14:paraId="283B0413" w14:textId="77777777" w:rsidTr="00217B21">
        <w:trPr>
          <w:trHeight w:val="397"/>
          <w:jc w:val="center"/>
        </w:trPr>
        <w:tc>
          <w:tcPr>
            <w:tcW w:w="538" w:type="pct"/>
            <w:tcMar>
              <w:top w:w="0" w:type="dxa"/>
              <w:left w:w="108" w:type="dxa"/>
              <w:bottom w:w="0" w:type="dxa"/>
              <w:right w:w="108" w:type="dxa"/>
            </w:tcMar>
            <w:vAlign w:val="center"/>
          </w:tcPr>
          <w:p w14:paraId="5DDCF85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88" w:type="pct"/>
            <w:tcMar>
              <w:top w:w="0" w:type="dxa"/>
              <w:left w:w="108" w:type="dxa"/>
              <w:bottom w:w="0" w:type="dxa"/>
              <w:right w:w="108" w:type="dxa"/>
            </w:tcMar>
            <w:vAlign w:val="center"/>
          </w:tcPr>
          <w:p w14:paraId="0130A84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807" w:type="pct"/>
            <w:tcMar>
              <w:top w:w="0" w:type="dxa"/>
              <w:left w:w="108" w:type="dxa"/>
              <w:bottom w:w="0" w:type="dxa"/>
              <w:right w:w="108" w:type="dxa"/>
            </w:tcMar>
            <w:vAlign w:val="center"/>
          </w:tcPr>
          <w:p w14:paraId="42B58BB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color w:val="0D0D0D"/>
                <w:sz w:val="21"/>
                <w:szCs w:val="21"/>
              </w:rPr>
              <w:t>249.1950</w:t>
            </w:r>
          </w:p>
        </w:tc>
        <w:tc>
          <w:tcPr>
            <w:tcW w:w="1166" w:type="pct"/>
            <w:tcMar>
              <w:top w:w="0" w:type="dxa"/>
              <w:left w:w="108" w:type="dxa"/>
              <w:bottom w:w="0" w:type="dxa"/>
              <w:right w:w="108" w:type="dxa"/>
            </w:tcMar>
            <w:vAlign w:val="center"/>
          </w:tcPr>
          <w:p w14:paraId="49BE652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17.5860%</w:t>
            </w:r>
          </w:p>
        </w:tc>
      </w:tr>
      <w:tr w:rsidR="00F72092" w:rsidRPr="000D1143" w14:paraId="10D7C72E" w14:textId="77777777" w:rsidTr="00217B21">
        <w:trPr>
          <w:trHeight w:val="397"/>
          <w:jc w:val="center"/>
        </w:trPr>
        <w:tc>
          <w:tcPr>
            <w:tcW w:w="538" w:type="pct"/>
            <w:tcMar>
              <w:top w:w="0" w:type="dxa"/>
              <w:left w:w="108" w:type="dxa"/>
              <w:bottom w:w="0" w:type="dxa"/>
              <w:right w:w="108" w:type="dxa"/>
            </w:tcMar>
            <w:vAlign w:val="center"/>
          </w:tcPr>
          <w:p w14:paraId="7B1819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88" w:type="pct"/>
            <w:tcMar>
              <w:top w:w="0" w:type="dxa"/>
              <w:left w:w="108" w:type="dxa"/>
              <w:bottom w:w="0" w:type="dxa"/>
              <w:right w:w="108" w:type="dxa"/>
            </w:tcMar>
            <w:vAlign w:val="center"/>
          </w:tcPr>
          <w:p w14:paraId="668DAFF9"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乐摇</w:t>
            </w:r>
          </w:p>
        </w:tc>
        <w:tc>
          <w:tcPr>
            <w:tcW w:w="1807" w:type="pct"/>
            <w:tcMar>
              <w:top w:w="0" w:type="dxa"/>
              <w:left w:w="108" w:type="dxa"/>
              <w:bottom w:w="0" w:type="dxa"/>
              <w:right w:w="108" w:type="dxa"/>
            </w:tcMar>
            <w:vAlign w:val="center"/>
          </w:tcPr>
          <w:p w14:paraId="64A4C9E2"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color w:val="0D0D0D"/>
                <w:sz w:val="21"/>
                <w:szCs w:val="21"/>
              </w:rPr>
              <w:t>55.3781</w:t>
            </w:r>
          </w:p>
        </w:tc>
        <w:tc>
          <w:tcPr>
            <w:tcW w:w="1166" w:type="pct"/>
            <w:tcMar>
              <w:top w:w="0" w:type="dxa"/>
              <w:left w:w="108" w:type="dxa"/>
              <w:bottom w:w="0" w:type="dxa"/>
              <w:right w:w="108" w:type="dxa"/>
            </w:tcMar>
            <w:vAlign w:val="center"/>
          </w:tcPr>
          <w:p w14:paraId="20E1C88F"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color w:val="0D0D0D"/>
                <w:sz w:val="21"/>
                <w:szCs w:val="21"/>
              </w:rPr>
              <w:t>3.9081%</w:t>
            </w:r>
          </w:p>
        </w:tc>
      </w:tr>
      <w:tr w:rsidR="00F72092" w:rsidRPr="000D1143" w14:paraId="0627A3CD" w14:textId="77777777" w:rsidTr="00217B21">
        <w:trPr>
          <w:trHeight w:val="397"/>
          <w:jc w:val="center"/>
        </w:trPr>
        <w:tc>
          <w:tcPr>
            <w:tcW w:w="538" w:type="pct"/>
            <w:tcMar>
              <w:top w:w="0" w:type="dxa"/>
              <w:left w:w="108" w:type="dxa"/>
              <w:bottom w:w="0" w:type="dxa"/>
              <w:right w:w="108" w:type="dxa"/>
            </w:tcMar>
            <w:vAlign w:val="center"/>
          </w:tcPr>
          <w:p w14:paraId="4100F02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88" w:type="pct"/>
            <w:tcMar>
              <w:top w:w="0" w:type="dxa"/>
              <w:left w:w="108" w:type="dxa"/>
              <w:bottom w:w="0" w:type="dxa"/>
              <w:right w:w="108" w:type="dxa"/>
            </w:tcMar>
            <w:vAlign w:val="center"/>
          </w:tcPr>
          <w:p w14:paraId="5C09C3BC"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蜜芽宝贝</w:t>
            </w:r>
          </w:p>
        </w:tc>
        <w:tc>
          <w:tcPr>
            <w:tcW w:w="1807" w:type="pct"/>
            <w:tcMar>
              <w:top w:w="0" w:type="dxa"/>
              <w:left w:w="108" w:type="dxa"/>
              <w:bottom w:w="0" w:type="dxa"/>
              <w:right w:w="108" w:type="dxa"/>
            </w:tcMar>
            <w:vAlign w:val="center"/>
          </w:tcPr>
          <w:p w14:paraId="7DA6ECA5"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color w:val="0D0D0D"/>
                <w:sz w:val="21"/>
                <w:szCs w:val="21"/>
              </w:rPr>
              <w:t>15.9620</w:t>
            </w:r>
          </w:p>
        </w:tc>
        <w:tc>
          <w:tcPr>
            <w:tcW w:w="1166" w:type="pct"/>
            <w:tcMar>
              <w:top w:w="0" w:type="dxa"/>
              <w:left w:w="108" w:type="dxa"/>
              <w:bottom w:w="0" w:type="dxa"/>
              <w:right w:w="108" w:type="dxa"/>
            </w:tcMar>
            <w:vAlign w:val="center"/>
          </w:tcPr>
          <w:p w14:paraId="07D15E9F"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kern w:val="0"/>
                <w:sz w:val="21"/>
                <w:szCs w:val="21"/>
              </w:rPr>
              <w:t>1.1265</w:t>
            </w:r>
            <w:r w:rsidRPr="000D1143">
              <w:rPr>
                <w:color w:val="0D0D0D"/>
                <w:sz w:val="21"/>
                <w:szCs w:val="21"/>
              </w:rPr>
              <w:t>%</w:t>
            </w:r>
          </w:p>
        </w:tc>
      </w:tr>
      <w:tr w:rsidR="00F72092" w:rsidRPr="000D1143" w14:paraId="4D713457" w14:textId="77777777" w:rsidTr="00217B21">
        <w:trPr>
          <w:trHeight w:val="397"/>
          <w:jc w:val="center"/>
        </w:trPr>
        <w:tc>
          <w:tcPr>
            <w:tcW w:w="538" w:type="pct"/>
            <w:tcMar>
              <w:top w:w="0" w:type="dxa"/>
              <w:left w:w="108" w:type="dxa"/>
              <w:bottom w:w="0" w:type="dxa"/>
              <w:right w:w="108" w:type="dxa"/>
            </w:tcMar>
            <w:vAlign w:val="center"/>
          </w:tcPr>
          <w:p w14:paraId="39C39F2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88" w:type="pct"/>
            <w:tcMar>
              <w:top w:w="0" w:type="dxa"/>
              <w:left w:w="108" w:type="dxa"/>
              <w:bottom w:w="0" w:type="dxa"/>
              <w:right w:w="108" w:type="dxa"/>
            </w:tcMar>
            <w:vAlign w:val="center"/>
          </w:tcPr>
          <w:p w14:paraId="20BC7C8C"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广发信德文科</w:t>
            </w:r>
          </w:p>
        </w:tc>
        <w:tc>
          <w:tcPr>
            <w:tcW w:w="1807" w:type="pct"/>
            <w:tcMar>
              <w:top w:w="0" w:type="dxa"/>
              <w:left w:w="108" w:type="dxa"/>
              <w:bottom w:w="0" w:type="dxa"/>
              <w:right w:w="108" w:type="dxa"/>
            </w:tcMar>
            <w:vAlign w:val="center"/>
          </w:tcPr>
          <w:p w14:paraId="7A02CC3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148.0490</w:t>
            </w:r>
          </w:p>
        </w:tc>
        <w:tc>
          <w:tcPr>
            <w:tcW w:w="1166" w:type="pct"/>
            <w:tcMar>
              <w:top w:w="0" w:type="dxa"/>
              <w:left w:w="108" w:type="dxa"/>
              <w:bottom w:w="0" w:type="dxa"/>
              <w:right w:w="108" w:type="dxa"/>
            </w:tcMar>
            <w:vAlign w:val="center"/>
          </w:tcPr>
          <w:p w14:paraId="586248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10.4480%</w:t>
            </w:r>
          </w:p>
        </w:tc>
      </w:tr>
      <w:tr w:rsidR="00F72092" w:rsidRPr="000D1143" w14:paraId="00B873BC" w14:textId="77777777" w:rsidTr="00217B21">
        <w:trPr>
          <w:trHeight w:val="397"/>
          <w:jc w:val="center"/>
        </w:trPr>
        <w:tc>
          <w:tcPr>
            <w:tcW w:w="538" w:type="pct"/>
            <w:tcMar>
              <w:top w:w="0" w:type="dxa"/>
              <w:left w:w="108" w:type="dxa"/>
              <w:bottom w:w="0" w:type="dxa"/>
              <w:right w:w="108" w:type="dxa"/>
            </w:tcMar>
            <w:vAlign w:val="center"/>
          </w:tcPr>
          <w:p w14:paraId="0AF1CF9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88" w:type="pct"/>
            <w:tcMar>
              <w:top w:w="0" w:type="dxa"/>
              <w:left w:w="108" w:type="dxa"/>
              <w:bottom w:w="0" w:type="dxa"/>
              <w:right w:w="108" w:type="dxa"/>
            </w:tcMar>
            <w:vAlign w:val="center"/>
          </w:tcPr>
          <w:p w14:paraId="79B683FC"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珠海康远</w:t>
            </w:r>
          </w:p>
        </w:tc>
        <w:tc>
          <w:tcPr>
            <w:tcW w:w="1807" w:type="pct"/>
            <w:tcMar>
              <w:top w:w="0" w:type="dxa"/>
              <w:left w:w="108" w:type="dxa"/>
              <w:bottom w:w="0" w:type="dxa"/>
              <w:right w:w="108" w:type="dxa"/>
            </w:tcMar>
            <w:vAlign w:val="center"/>
          </w:tcPr>
          <w:p w14:paraId="69F2657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4.7030</w:t>
            </w:r>
          </w:p>
        </w:tc>
        <w:tc>
          <w:tcPr>
            <w:tcW w:w="1166" w:type="pct"/>
            <w:tcMar>
              <w:top w:w="0" w:type="dxa"/>
              <w:left w:w="108" w:type="dxa"/>
              <w:bottom w:w="0" w:type="dxa"/>
              <w:right w:w="108" w:type="dxa"/>
            </w:tcMar>
            <w:vAlign w:val="center"/>
          </w:tcPr>
          <w:p w14:paraId="132B57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0.3319%</w:t>
            </w:r>
          </w:p>
        </w:tc>
      </w:tr>
      <w:tr w:rsidR="00F72092" w:rsidRPr="000D1143" w14:paraId="40D340BE" w14:textId="77777777" w:rsidTr="00217B21">
        <w:trPr>
          <w:trHeight w:val="397"/>
          <w:jc w:val="center"/>
        </w:trPr>
        <w:tc>
          <w:tcPr>
            <w:tcW w:w="538" w:type="pct"/>
            <w:tcMar>
              <w:top w:w="0" w:type="dxa"/>
              <w:left w:w="108" w:type="dxa"/>
              <w:bottom w:w="0" w:type="dxa"/>
              <w:right w:w="108" w:type="dxa"/>
            </w:tcMar>
            <w:vAlign w:val="center"/>
          </w:tcPr>
          <w:p w14:paraId="3F3CA22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88" w:type="pct"/>
            <w:tcMar>
              <w:top w:w="0" w:type="dxa"/>
              <w:left w:w="108" w:type="dxa"/>
              <w:bottom w:w="0" w:type="dxa"/>
              <w:right w:w="108" w:type="dxa"/>
            </w:tcMar>
            <w:vAlign w:val="center"/>
          </w:tcPr>
          <w:p w14:paraId="142493A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807" w:type="pct"/>
            <w:tcMar>
              <w:top w:w="0" w:type="dxa"/>
              <w:left w:w="108" w:type="dxa"/>
              <w:bottom w:w="0" w:type="dxa"/>
              <w:right w:w="108" w:type="dxa"/>
            </w:tcMar>
            <w:vAlign w:val="center"/>
          </w:tcPr>
          <w:p w14:paraId="5A4012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39.9980</w:t>
            </w:r>
          </w:p>
        </w:tc>
        <w:tc>
          <w:tcPr>
            <w:tcW w:w="1166" w:type="pct"/>
            <w:tcMar>
              <w:top w:w="0" w:type="dxa"/>
              <w:left w:w="108" w:type="dxa"/>
              <w:bottom w:w="0" w:type="dxa"/>
              <w:right w:w="108" w:type="dxa"/>
            </w:tcMar>
            <w:vAlign w:val="center"/>
          </w:tcPr>
          <w:p w14:paraId="67158D1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2.8226%</w:t>
            </w:r>
          </w:p>
        </w:tc>
      </w:tr>
      <w:tr w:rsidR="00F72092" w:rsidRPr="000D1143" w14:paraId="13E62745" w14:textId="77777777" w:rsidTr="00217B21">
        <w:trPr>
          <w:trHeight w:val="397"/>
          <w:jc w:val="center"/>
        </w:trPr>
        <w:tc>
          <w:tcPr>
            <w:tcW w:w="538" w:type="pct"/>
            <w:tcMar>
              <w:top w:w="0" w:type="dxa"/>
              <w:left w:w="108" w:type="dxa"/>
              <w:bottom w:w="0" w:type="dxa"/>
              <w:right w:w="108" w:type="dxa"/>
            </w:tcMar>
            <w:vAlign w:val="center"/>
          </w:tcPr>
          <w:p w14:paraId="03677D2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88" w:type="pct"/>
            <w:tcMar>
              <w:top w:w="0" w:type="dxa"/>
              <w:left w:w="108" w:type="dxa"/>
              <w:bottom w:w="0" w:type="dxa"/>
              <w:right w:w="108" w:type="dxa"/>
            </w:tcMar>
            <w:vAlign w:val="center"/>
          </w:tcPr>
          <w:p w14:paraId="34385F7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807" w:type="pct"/>
            <w:tcMar>
              <w:top w:w="0" w:type="dxa"/>
              <w:left w:w="108" w:type="dxa"/>
              <w:bottom w:w="0" w:type="dxa"/>
              <w:right w:w="108" w:type="dxa"/>
            </w:tcMar>
            <w:vAlign w:val="center"/>
          </w:tcPr>
          <w:p w14:paraId="71B311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211.7790</w:t>
            </w:r>
          </w:p>
        </w:tc>
        <w:tc>
          <w:tcPr>
            <w:tcW w:w="1166" w:type="pct"/>
            <w:tcMar>
              <w:top w:w="0" w:type="dxa"/>
              <w:left w:w="108" w:type="dxa"/>
              <w:bottom w:w="0" w:type="dxa"/>
              <w:right w:w="108" w:type="dxa"/>
            </w:tcMar>
            <w:vAlign w:val="center"/>
          </w:tcPr>
          <w:p w14:paraId="7DA3E71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14.9455%</w:t>
            </w:r>
          </w:p>
        </w:tc>
      </w:tr>
      <w:tr w:rsidR="00F72092" w:rsidRPr="000D1143" w14:paraId="561FE011" w14:textId="77777777" w:rsidTr="00217B21">
        <w:trPr>
          <w:trHeight w:val="397"/>
          <w:jc w:val="center"/>
        </w:trPr>
        <w:tc>
          <w:tcPr>
            <w:tcW w:w="538" w:type="pct"/>
            <w:tcMar>
              <w:top w:w="0" w:type="dxa"/>
              <w:left w:w="108" w:type="dxa"/>
              <w:bottom w:w="0" w:type="dxa"/>
              <w:right w:w="108" w:type="dxa"/>
            </w:tcMar>
            <w:vAlign w:val="center"/>
          </w:tcPr>
          <w:p w14:paraId="7F7D2C8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1488" w:type="pct"/>
            <w:tcMar>
              <w:top w:w="0" w:type="dxa"/>
              <w:left w:w="108" w:type="dxa"/>
              <w:bottom w:w="0" w:type="dxa"/>
              <w:right w:w="108" w:type="dxa"/>
            </w:tcMar>
            <w:vAlign w:val="center"/>
          </w:tcPr>
          <w:p w14:paraId="0022F6B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807" w:type="pct"/>
            <w:tcMar>
              <w:top w:w="0" w:type="dxa"/>
              <w:left w:w="108" w:type="dxa"/>
              <w:bottom w:w="0" w:type="dxa"/>
              <w:right w:w="108" w:type="dxa"/>
            </w:tcMar>
            <w:vAlign w:val="center"/>
          </w:tcPr>
          <w:p w14:paraId="585E93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34.0040</w:t>
            </w:r>
          </w:p>
        </w:tc>
        <w:tc>
          <w:tcPr>
            <w:tcW w:w="1166" w:type="pct"/>
            <w:tcMar>
              <w:top w:w="0" w:type="dxa"/>
              <w:left w:w="108" w:type="dxa"/>
              <w:bottom w:w="0" w:type="dxa"/>
              <w:right w:w="108" w:type="dxa"/>
            </w:tcMar>
            <w:vAlign w:val="center"/>
          </w:tcPr>
          <w:p w14:paraId="3F4506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2.3996%</w:t>
            </w:r>
          </w:p>
        </w:tc>
      </w:tr>
      <w:tr w:rsidR="00F72092" w:rsidRPr="000D1143" w14:paraId="420EBEC4" w14:textId="77777777" w:rsidTr="00217B21">
        <w:trPr>
          <w:trHeight w:val="397"/>
          <w:jc w:val="center"/>
        </w:trPr>
        <w:tc>
          <w:tcPr>
            <w:tcW w:w="538" w:type="pct"/>
            <w:tcMar>
              <w:top w:w="0" w:type="dxa"/>
              <w:left w:w="108" w:type="dxa"/>
              <w:bottom w:w="0" w:type="dxa"/>
              <w:right w:w="108" w:type="dxa"/>
            </w:tcMar>
            <w:vAlign w:val="center"/>
          </w:tcPr>
          <w:p w14:paraId="1FE3C5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1488" w:type="pct"/>
            <w:tcMar>
              <w:top w:w="0" w:type="dxa"/>
              <w:left w:w="108" w:type="dxa"/>
              <w:bottom w:w="0" w:type="dxa"/>
              <w:right w:w="108" w:type="dxa"/>
            </w:tcMar>
            <w:vAlign w:val="center"/>
          </w:tcPr>
          <w:p w14:paraId="001C3A0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807" w:type="pct"/>
            <w:tcMar>
              <w:top w:w="0" w:type="dxa"/>
              <w:left w:w="108" w:type="dxa"/>
              <w:bottom w:w="0" w:type="dxa"/>
              <w:right w:w="108" w:type="dxa"/>
            </w:tcMar>
            <w:vAlign w:val="center"/>
          </w:tcPr>
          <w:p w14:paraId="55EB14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66.3330</w:t>
            </w:r>
          </w:p>
        </w:tc>
        <w:tc>
          <w:tcPr>
            <w:tcW w:w="1166" w:type="pct"/>
            <w:tcMar>
              <w:top w:w="0" w:type="dxa"/>
              <w:left w:w="108" w:type="dxa"/>
              <w:bottom w:w="0" w:type="dxa"/>
              <w:right w:w="108" w:type="dxa"/>
            </w:tcMar>
            <w:vAlign w:val="center"/>
          </w:tcPr>
          <w:p w14:paraId="368908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4.6812%</w:t>
            </w:r>
          </w:p>
        </w:tc>
      </w:tr>
      <w:tr w:rsidR="00F72092" w:rsidRPr="000D1143" w14:paraId="38C3FB57" w14:textId="77777777" w:rsidTr="00217B21">
        <w:trPr>
          <w:trHeight w:val="397"/>
          <w:jc w:val="center"/>
        </w:trPr>
        <w:tc>
          <w:tcPr>
            <w:tcW w:w="538" w:type="pct"/>
            <w:tcMar>
              <w:top w:w="0" w:type="dxa"/>
              <w:left w:w="108" w:type="dxa"/>
              <w:bottom w:w="0" w:type="dxa"/>
              <w:right w:w="108" w:type="dxa"/>
            </w:tcMar>
            <w:vAlign w:val="center"/>
          </w:tcPr>
          <w:p w14:paraId="4AB949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1488" w:type="pct"/>
            <w:tcMar>
              <w:top w:w="0" w:type="dxa"/>
              <w:left w:w="108" w:type="dxa"/>
              <w:bottom w:w="0" w:type="dxa"/>
              <w:right w:w="108" w:type="dxa"/>
            </w:tcMar>
            <w:vAlign w:val="center"/>
          </w:tcPr>
          <w:p w14:paraId="4146C8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807" w:type="pct"/>
            <w:tcMar>
              <w:top w:w="0" w:type="dxa"/>
              <w:left w:w="108" w:type="dxa"/>
              <w:bottom w:w="0" w:type="dxa"/>
              <w:right w:w="108" w:type="dxa"/>
            </w:tcMar>
            <w:vAlign w:val="center"/>
          </w:tcPr>
          <w:p w14:paraId="5389143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0.3330</w:t>
            </w:r>
          </w:p>
        </w:tc>
        <w:tc>
          <w:tcPr>
            <w:tcW w:w="1166" w:type="pct"/>
            <w:tcMar>
              <w:top w:w="0" w:type="dxa"/>
              <w:left w:w="108" w:type="dxa"/>
              <w:bottom w:w="0" w:type="dxa"/>
              <w:right w:w="108" w:type="dxa"/>
            </w:tcMar>
            <w:vAlign w:val="center"/>
          </w:tcPr>
          <w:p w14:paraId="4CD8EB3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0.0235%</w:t>
            </w:r>
          </w:p>
        </w:tc>
      </w:tr>
      <w:tr w:rsidR="00F72092" w:rsidRPr="000D1143" w14:paraId="34ED77AE" w14:textId="77777777" w:rsidTr="00217B21">
        <w:trPr>
          <w:trHeight w:val="397"/>
          <w:jc w:val="center"/>
        </w:trPr>
        <w:tc>
          <w:tcPr>
            <w:tcW w:w="538" w:type="pct"/>
            <w:tcMar>
              <w:top w:w="0" w:type="dxa"/>
              <w:left w:w="108" w:type="dxa"/>
              <w:bottom w:w="0" w:type="dxa"/>
              <w:right w:w="108" w:type="dxa"/>
            </w:tcMar>
            <w:vAlign w:val="center"/>
          </w:tcPr>
          <w:p w14:paraId="518DFD1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1488" w:type="pct"/>
            <w:tcMar>
              <w:top w:w="0" w:type="dxa"/>
              <w:left w:w="108" w:type="dxa"/>
              <w:bottom w:w="0" w:type="dxa"/>
              <w:right w:w="108" w:type="dxa"/>
            </w:tcMar>
            <w:vAlign w:val="center"/>
          </w:tcPr>
          <w:p w14:paraId="4F3335F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807" w:type="pct"/>
            <w:tcMar>
              <w:top w:w="0" w:type="dxa"/>
              <w:left w:w="108" w:type="dxa"/>
              <w:bottom w:w="0" w:type="dxa"/>
              <w:right w:w="108" w:type="dxa"/>
            </w:tcMar>
            <w:vAlign w:val="center"/>
          </w:tcPr>
          <w:p w14:paraId="7AA94F8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23.6757</w:t>
            </w:r>
          </w:p>
        </w:tc>
        <w:tc>
          <w:tcPr>
            <w:tcW w:w="1166" w:type="pct"/>
            <w:tcMar>
              <w:top w:w="0" w:type="dxa"/>
              <w:left w:w="108" w:type="dxa"/>
              <w:bottom w:w="0" w:type="dxa"/>
              <w:right w:w="108" w:type="dxa"/>
            </w:tcMar>
            <w:vAlign w:val="center"/>
          </w:tcPr>
          <w:p w14:paraId="4C5D5E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1.6708%</w:t>
            </w:r>
          </w:p>
        </w:tc>
      </w:tr>
      <w:tr w:rsidR="00F72092" w:rsidRPr="000D1143" w14:paraId="3A8AA5C1" w14:textId="77777777" w:rsidTr="00217B21">
        <w:trPr>
          <w:trHeight w:val="397"/>
          <w:jc w:val="center"/>
        </w:trPr>
        <w:tc>
          <w:tcPr>
            <w:tcW w:w="538" w:type="pct"/>
            <w:tcMar>
              <w:top w:w="0" w:type="dxa"/>
              <w:left w:w="108" w:type="dxa"/>
              <w:bottom w:w="0" w:type="dxa"/>
              <w:right w:w="108" w:type="dxa"/>
            </w:tcMar>
            <w:vAlign w:val="center"/>
          </w:tcPr>
          <w:p w14:paraId="151524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1488" w:type="pct"/>
            <w:tcMar>
              <w:top w:w="0" w:type="dxa"/>
              <w:left w:w="108" w:type="dxa"/>
              <w:bottom w:w="0" w:type="dxa"/>
              <w:right w:w="108" w:type="dxa"/>
            </w:tcMar>
            <w:vAlign w:val="center"/>
          </w:tcPr>
          <w:p w14:paraId="6715F33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乐洋洋</w:t>
            </w:r>
          </w:p>
        </w:tc>
        <w:tc>
          <w:tcPr>
            <w:tcW w:w="1807" w:type="pct"/>
            <w:tcMar>
              <w:top w:w="0" w:type="dxa"/>
              <w:left w:w="108" w:type="dxa"/>
              <w:bottom w:w="0" w:type="dxa"/>
              <w:right w:w="108" w:type="dxa"/>
            </w:tcMar>
            <w:vAlign w:val="center"/>
          </w:tcPr>
          <w:p w14:paraId="5021ABE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30.9278</w:t>
            </w:r>
          </w:p>
        </w:tc>
        <w:tc>
          <w:tcPr>
            <w:tcW w:w="1166" w:type="pct"/>
            <w:tcMar>
              <w:top w:w="0" w:type="dxa"/>
              <w:left w:w="108" w:type="dxa"/>
              <w:bottom w:w="0" w:type="dxa"/>
              <w:right w:w="108" w:type="dxa"/>
            </w:tcMar>
            <w:vAlign w:val="center"/>
          </w:tcPr>
          <w:p w14:paraId="36CB911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2.1825%</w:t>
            </w:r>
          </w:p>
        </w:tc>
      </w:tr>
      <w:tr w:rsidR="00F72092" w:rsidRPr="000D1143" w14:paraId="440845D4" w14:textId="77777777" w:rsidTr="00217B21">
        <w:trPr>
          <w:trHeight w:val="397"/>
          <w:jc w:val="center"/>
        </w:trPr>
        <w:tc>
          <w:tcPr>
            <w:tcW w:w="538" w:type="pct"/>
            <w:tcMar>
              <w:top w:w="0" w:type="dxa"/>
              <w:left w:w="108" w:type="dxa"/>
              <w:bottom w:w="0" w:type="dxa"/>
              <w:right w:w="108" w:type="dxa"/>
            </w:tcMar>
            <w:vAlign w:val="center"/>
          </w:tcPr>
          <w:p w14:paraId="7405BAF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1488" w:type="pct"/>
            <w:tcMar>
              <w:top w:w="0" w:type="dxa"/>
              <w:left w:w="108" w:type="dxa"/>
              <w:bottom w:w="0" w:type="dxa"/>
              <w:right w:w="108" w:type="dxa"/>
            </w:tcMar>
            <w:vAlign w:val="center"/>
          </w:tcPr>
          <w:p w14:paraId="1AE3B9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1807" w:type="pct"/>
            <w:tcMar>
              <w:top w:w="0" w:type="dxa"/>
              <w:left w:w="108" w:type="dxa"/>
              <w:bottom w:w="0" w:type="dxa"/>
              <w:right w:w="108" w:type="dxa"/>
            </w:tcMar>
            <w:vAlign w:val="center"/>
          </w:tcPr>
          <w:p w14:paraId="2D49AC8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27.6531</w:t>
            </w:r>
          </w:p>
        </w:tc>
        <w:tc>
          <w:tcPr>
            <w:tcW w:w="1166" w:type="pct"/>
            <w:tcMar>
              <w:top w:w="0" w:type="dxa"/>
              <w:left w:w="108" w:type="dxa"/>
              <w:bottom w:w="0" w:type="dxa"/>
              <w:right w:w="108" w:type="dxa"/>
            </w:tcMar>
            <w:vAlign w:val="center"/>
          </w:tcPr>
          <w:p w14:paraId="7E6D595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1.9515%</w:t>
            </w:r>
          </w:p>
        </w:tc>
      </w:tr>
      <w:tr w:rsidR="00F72092" w:rsidRPr="000D1143" w14:paraId="38038302" w14:textId="77777777" w:rsidTr="00217B21">
        <w:trPr>
          <w:trHeight w:val="397"/>
          <w:jc w:val="center"/>
        </w:trPr>
        <w:tc>
          <w:tcPr>
            <w:tcW w:w="538" w:type="pct"/>
            <w:tcMar>
              <w:top w:w="0" w:type="dxa"/>
              <w:left w:w="108" w:type="dxa"/>
              <w:bottom w:w="0" w:type="dxa"/>
              <w:right w:w="108" w:type="dxa"/>
            </w:tcMar>
            <w:vAlign w:val="center"/>
          </w:tcPr>
          <w:p w14:paraId="0C6BA1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1488" w:type="pct"/>
            <w:tcMar>
              <w:top w:w="0" w:type="dxa"/>
              <w:left w:w="108" w:type="dxa"/>
              <w:bottom w:w="0" w:type="dxa"/>
              <w:right w:w="108" w:type="dxa"/>
            </w:tcMar>
            <w:vAlign w:val="center"/>
          </w:tcPr>
          <w:p w14:paraId="182F8E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1807" w:type="pct"/>
            <w:tcMar>
              <w:top w:w="0" w:type="dxa"/>
              <w:left w:w="108" w:type="dxa"/>
              <w:bottom w:w="0" w:type="dxa"/>
              <w:right w:w="108" w:type="dxa"/>
            </w:tcMar>
            <w:vAlign w:val="center"/>
          </w:tcPr>
          <w:p w14:paraId="73725F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8.7326</w:t>
            </w:r>
          </w:p>
        </w:tc>
        <w:tc>
          <w:tcPr>
            <w:tcW w:w="1166" w:type="pct"/>
            <w:tcMar>
              <w:top w:w="0" w:type="dxa"/>
              <w:left w:w="108" w:type="dxa"/>
              <w:bottom w:w="0" w:type="dxa"/>
              <w:right w:w="108" w:type="dxa"/>
            </w:tcMar>
            <w:vAlign w:val="center"/>
          </w:tcPr>
          <w:p w14:paraId="05B97D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0.6163%</w:t>
            </w:r>
          </w:p>
        </w:tc>
      </w:tr>
      <w:tr w:rsidR="00F72092" w:rsidRPr="000D1143" w14:paraId="562699E3" w14:textId="77777777" w:rsidTr="00217B21">
        <w:trPr>
          <w:trHeight w:val="397"/>
          <w:jc w:val="center"/>
        </w:trPr>
        <w:tc>
          <w:tcPr>
            <w:tcW w:w="538" w:type="pct"/>
            <w:tcMar>
              <w:top w:w="0" w:type="dxa"/>
              <w:left w:w="108" w:type="dxa"/>
              <w:bottom w:w="0" w:type="dxa"/>
              <w:right w:w="108" w:type="dxa"/>
            </w:tcMar>
            <w:vAlign w:val="center"/>
          </w:tcPr>
          <w:p w14:paraId="79C5B9E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1488" w:type="pct"/>
            <w:tcMar>
              <w:top w:w="0" w:type="dxa"/>
              <w:left w:w="108" w:type="dxa"/>
              <w:bottom w:w="0" w:type="dxa"/>
              <w:right w:w="108" w:type="dxa"/>
            </w:tcMar>
            <w:vAlign w:val="center"/>
          </w:tcPr>
          <w:p w14:paraId="31795BB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1807" w:type="pct"/>
            <w:tcMar>
              <w:top w:w="0" w:type="dxa"/>
              <w:left w:w="108" w:type="dxa"/>
              <w:bottom w:w="0" w:type="dxa"/>
              <w:right w:w="108" w:type="dxa"/>
            </w:tcMar>
            <w:vAlign w:val="center"/>
          </w:tcPr>
          <w:p w14:paraId="17BF2C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166" w:type="pct"/>
            <w:tcMar>
              <w:top w:w="0" w:type="dxa"/>
              <w:left w:w="108" w:type="dxa"/>
              <w:bottom w:w="0" w:type="dxa"/>
              <w:right w:w="108" w:type="dxa"/>
            </w:tcMar>
            <w:vAlign w:val="center"/>
          </w:tcPr>
          <w:p w14:paraId="1C0DBD5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0.6822%</w:t>
            </w:r>
          </w:p>
        </w:tc>
      </w:tr>
      <w:tr w:rsidR="00F72092" w:rsidRPr="000D1143" w14:paraId="1532861C" w14:textId="77777777" w:rsidTr="00217B21">
        <w:trPr>
          <w:trHeight w:val="397"/>
          <w:jc w:val="center"/>
        </w:trPr>
        <w:tc>
          <w:tcPr>
            <w:tcW w:w="538" w:type="pct"/>
            <w:tcMar>
              <w:top w:w="0" w:type="dxa"/>
              <w:left w:w="108" w:type="dxa"/>
              <w:bottom w:w="0" w:type="dxa"/>
              <w:right w:w="108" w:type="dxa"/>
            </w:tcMar>
            <w:vAlign w:val="center"/>
          </w:tcPr>
          <w:p w14:paraId="21EA720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1488" w:type="pct"/>
            <w:tcMar>
              <w:top w:w="0" w:type="dxa"/>
              <w:left w:w="108" w:type="dxa"/>
              <w:bottom w:w="0" w:type="dxa"/>
              <w:right w:w="108" w:type="dxa"/>
            </w:tcMar>
            <w:vAlign w:val="center"/>
          </w:tcPr>
          <w:p w14:paraId="3A256B3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1807" w:type="pct"/>
            <w:tcMar>
              <w:top w:w="0" w:type="dxa"/>
              <w:left w:w="108" w:type="dxa"/>
              <w:bottom w:w="0" w:type="dxa"/>
              <w:right w:w="108" w:type="dxa"/>
            </w:tcMar>
            <w:vAlign w:val="center"/>
          </w:tcPr>
          <w:p w14:paraId="488EA2F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166" w:type="pct"/>
            <w:tcMar>
              <w:top w:w="0" w:type="dxa"/>
              <w:left w:w="108" w:type="dxa"/>
              <w:bottom w:w="0" w:type="dxa"/>
              <w:right w:w="108" w:type="dxa"/>
            </w:tcMar>
            <w:vAlign w:val="center"/>
          </w:tcPr>
          <w:p w14:paraId="230F18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0.9766%</w:t>
            </w:r>
          </w:p>
        </w:tc>
      </w:tr>
      <w:tr w:rsidR="00F72092" w:rsidRPr="000D1143" w14:paraId="5D505DAE" w14:textId="77777777" w:rsidTr="00217B21">
        <w:trPr>
          <w:trHeight w:val="397"/>
          <w:jc w:val="center"/>
        </w:trPr>
        <w:tc>
          <w:tcPr>
            <w:tcW w:w="538" w:type="pct"/>
            <w:tcMar>
              <w:top w:w="0" w:type="dxa"/>
              <w:left w:w="108" w:type="dxa"/>
              <w:bottom w:w="0" w:type="dxa"/>
              <w:right w:w="108" w:type="dxa"/>
            </w:tcMar>
            <w:vAlign w:val="center"/>
          </w:tcPr>
          <w:p w14:paraId="4E4F8A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1488" w:type="pct"/>
            <w:tcMar>
              <w:top w:w="0" w:type="dxa"/>
              <w:left w:w="108" w:type="dxa"/>
              <w:bottom w:w="0" w:type="dxa"/>
              <w:right w:w="108" w:type="dxa"/>
            </w:tcMar>
            <w:vAlign w:val="center"/>
          </w:tcPr>
          <w:p w14:paraId="5C8CE83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1807" w:type="pct"/>
            <w:tcMar>
              <w:top w:w="0" w:type="dxa"/>
              <w:left w:w="108" w:type="dxa"/>
              <w:bottom w:w="0" w:type="dxa"/>
              <w:right w:w="108" w:type="dxa"/>
            </w:tcMar>
            <w:vAlign w:val="center"/>
          </w:tcPr>
          <w:p w14:paraId="24B639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121.2856</w:t>
            </w:r>
          </w:p>
        </w:tc>
        <w:tc>
          <w:tcPr>
            <w:tcW w:w="1166" w:type="pct"/>
            <w:tcMar>
              <w:top w:w="0" w:type="dxa"/>
              <w:left w:w="108" w:type="dxa"/>
              <w:bottom w:w="0" w:type="dxa"/>
              <w:right w:w="108" w:type="dxa"/>
            </w:tcMar>
            <w:vAlign w:val="center"/>
          </w:tcPr>
          <w:p w14:paraId="7DB9D5E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8.5593%</w:t>
            </w:r>
          </w:p>
        </w:tc>
      </w:tr>
      <w:tr w:rsidR="00F72092" w:rsidRPr="000D1143" w14:paraId="34969401" w14:textId="77777777" w:rsidTr="00217B21">
        <w:trPr>
          <w:trHeight w:val="397"/>
          <w:jc w:val="center"/>
        </w:trPr>
        <w:tc>
          <w:tcPr>
            <w:tcW w:w="538" w:type="pct"/>
            <w:tcMar>
              <w:top w:w="0" w:type="dxa"/>
              <w:left w:w="108" w:type="dxa"/>
              <w:bottom w:w="0" w:type="dxa"/>
              <w:right w:w="108" w:type="dxa"/>
            </w:tcMar>
            <w:vAlign w:val="center"/>
          </w:tcPr>
          <w:p w14:paraId="6F26B6C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1488" w:type="pct"/>
            <w:tcMar>
              <w:top w:w="0" w:type="dxa"/>
              <w:left w:w="108" w:type="dxa"/>
              <w:bottom w:w="0" w:type="dxa"/>
              <w:right w:w="108" w:type="dxa"/>
            </w:tcMar>
            <w:vAlign w:val="center"/>
          </w:tcPr>
          <w:p w14:paraId="3B3FA11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原本俱甲</w:t>
            </w:r>
          </w:p>
        </w:tc>
        <w:tc>
          <w:tcPr>
            <w:tcW w:w="1807" w:type="pct"/>
            <w:tcMar>
              <w:top w:w="0" w:type="dxa"/>
              <w:left w:w="108" w:type="dxa"/>
              <w:bottom w:w="0" w:type="dxa"/>
              <w:right w:w="108" w:type="dxa"/>
            </w:tcMar>
            <w:vAlign w:val="center"/>
          </w:tcPr>
          <w:p w14:paraId="131438F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24.2571</w:t>
            </w:r>
          </w:p>
        </w:tc>
        <w:tc>
          <w:tcPr>
            <w:tcW w:w="1166" w:type="pct"/>
            <w:tcMar>
              <w:top w:w="0" w:type="dxa"/>
              <w:left w:w="108" w:type="dxa"/>
              <w:bottom w:w="0" w:type="dxa"/>
              <w:right w:w="108" w:type="dxa"/>
            </w:tcMar>
            <w:vAlign w:val="center"/>
          </w:tcPr>
          <w:p w14:paraId="09DB13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1.7118%</w:t>
            </w:r>
          </w:p>
        </w:tc>
      </w:tr>
      <w:tr w:rsidR="00F72092" w:rsidRPr="000D1143" w14:paraId="1801EDDB" w14:textId="77777777" w:rsidTr="00217B21">
        <w:trPr>
          <w:trHeight w:val="397"/>
          <w:jc w:val="center"/>
        </w:trPr>
        <w:tc>
          <w:tcPr>
            <w:tcW w:w="538" w:type="pct"/>
            <w:tcMar>
              <w:top w:w="0" w:type="dxa"/>
              <w:left w:w="108" w:type="dxa"/>
              <w:bottom w:w="0" w:type="dxa"/>
              <w:right w:w="108" w:type="dxa"/>
            </w:tcMar>
            <w:vAlign w:val="center"/>
          </w:tcPr>
          <w:p w14:paraId="0FB8A81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19</w:t>
            </w:r>
          </w:p>
        </w:tc>
        <w:tc>
          <w:tcPr>
            <w:tcW w:w="1488" w:type="pct"/>
            <w:tcMar>
              <w:top w:w="0" w:type="dxa"/>
              <w:left w:w="108" w:type="dxa"/>
              <w:bottom w:w="0" w:type="dxa"/>
              <w:right w:w="108" w:type="dxa"/>
            </w:tcMar>
            <w:vAlign w:val="center"/>
          </w:tcPr>
          <w:p w14:paraId="3A15E10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乐陶陶</w:t>
            </w:r>
          </w:p>
        </w:tc>
        <w:tc>
          <w:tcPr>
            <w:tcW w:w="1807" w:type="pct"/>
            <w:tcMar>
              <w:top w:w="0" w:type="dxa"/>
              <w:left w:w="108" w:type="dxa"/>
              <w:bottom w:w="0" w:type="dxa"/>
              <w:right w:w="108" w:type="dxa"/>
            </w:tcMar>
            <w:vAlign w:val="center"/>
          </w:tcPr>
          <w:p w14:paraId="7467E0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66.3179</w:t>
            </w:r>
          </w:p>
        </w:tc>
        <w:tc>
          <w:tcPr>
            <w:tcW w:w="1166" w:type="pct"/>
            <w:tcMar>
              <w:top w:w="0" w:type="dxa"/>
              <w:left w:w="108" w:type="dxa"/>
              <w:bottom w:w="0" w:type="dxa"/>
              <w:right w:w="108" w:type="dxa"/>
            </w:tcMar>
            <w:vAlign w:val="center"/>
          </w:tcPr>
          <w:p w14:paraId="502434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4.6801%</w:t>
            </w:r>
          </w:p>
        </w:tc>
      </w:tr>
      <w:tr w:rsidR="00F72092" w:rsidRPr="000D1143" w14:paraId="7A7EBEB1" w14:textId="77777777" w:rsidTr="00217B21">
        <w:trPr>
          <w:trHeight w:val="397"/>
          <w:jc w:val="center"/>
        </w:trPr>
        <w:tc>
          <w:tcPr>
            <w:tcW w:w="538" w:type="pct"/>
            <w:tcMar>
              <w:top w:w="0" w:type="dxa"/>
              <w:left w:w="108" w:type="dxa"/>
              <w:bottom w:w="0" w:type="dxa"/>
              <w:right w:w="108" w:type="dxa"/>
            </w:tcMar>
            <w:vAlign w:val="center"/>
          </w:tcPr>
          <w:p w14:paraId="1D0EA71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1488" w:type="pct"/>
            <w:tcMar>
              <w:top w:w="0" w:type="dxa"/>
              <w:left w:w="108" w:type="dxa"/>
              <w:bottom w:w="0" w:type="dxa"/>
              <w:right w:w="108" w:type="dxa"/>
            </w:tcMar>
            <w:vAlign w:val="center"/>
          </w:tcPr>
          <w:p w14:paraId="562D61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乐腾腾</w:t>
            </w:r>
          </w:p>
        </w:tc>
        <w:tc>
          <w:tcPr>
            <w:tcW w:w="1807" w:type="pct"/>
            <w:tcMar>
              <w:top w:w="0" w:type="dxa"/>
              <w:left w:w="108" w:type="dxa"/>
              <w:bottom w:w="0" w:type="dxa"/>
              <w:right w:w="108" w:type="dxa"/>
            </w:tcMar>
            <w:vAlign w:val="center"/>
          </w:tcPr>
          <w:p w14:paraId="25FA53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43.1150</w:t>
            </w:r>
          </w:p>
        </w:tc>
        <w:tc>
          <w:tcPr>
            <w:tcW w:w="1166" w:type="pct"/>
            <w:tcMar>
              <w:top w:w="0" w:type="dxa"/>
              <w:left w:w="108" w:type="dxa"/>
              <w:bottom w:w="0" w:type="dxa"/>
              <w:right w:w="108" w:type="dxa"/>
            </w:tcMar>
            <w:vAlign w:val="center"/>
          </w:tcPr>
          <w:p w14:paraId="0F6A425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3.0426%</w:t>
            </w:r>
          </w:p>
        </w:tc>
      </w:tr>
      <w:tr w:rsidR="00F72092" w:rsidRPr="000D1143" w14:paraId="42B036B0" w14:textId="77777777" w:rsidTr="00217B21">
        <w:trPr>
          <w:trHeight w:val="397"/>
          <w:jc w:val="center"/>
        </w:trPr>
        <w:tc>
          <w:tcPr>
            <w:tcW w:w="538" w:type="pct"/>
            <w:tcMar>
              <w:top w:w="0" w:type="dxa"/>
              <w:left w:w="108" w:type="dxa"/>
              <w:bottom w:w="0" w:type="dxa"/>
              <w:right w:w="108" w:type="dxa"/>
            </w:tcMar>
            <w:vAlign w:val="center"/>
          </w:tcPr>
          <w:p w14:paraId="6B667F0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1488" w:type="pct"/>
            <w:tcMar>
              <w:top w:w="0" w:type="dxa"/>
              <w:left w:w="108" w:type="dxa"/>
              <w:bottom w:w="0" w:type="dxa"/>
              <w:right w:w="108" w:type="dxa"/>
            </w:tcMar>
            <w:vAlign w:val="center"/>
          </w:tcPr>
          <w:p w14:paraId="562399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粤财基金</w:t>
            </w:r>
          </w:p>
        </w:tc>
        <w:tc>
          <w:tcPr>
            <w:tcW w:w="1807" w:type="pct"/>
            <w:tcMar>
              <w:top w:w="0" w:type="dxa"/>
              <w:left w:w="108" w:type="dxa"/>
              <w:bottom w:w="0" w:type="dxa"/>
              <w:right w:w="108" w:type="dxa"/>
            </w:tcMar>
            <w:vAlign w:val="center"/>
          </w:tcPr>
          <w:p w14:paraId="2ED386C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03E6A76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1.5572%</w:t>
            </w:r>
          </w:p>
        </w:tc>
      </w:tr>
      <w:tr w:rsidR="00F72092" w:rsidRPr="000D1143" w14:paraId="410FBEB4" w14:textId="77777777" w:rsidTr="00217B21">
        <w:trPr>
          <w:trHeight w:val="397"/>
          <w:jc w:val="center"/>
        </w:trPr>
        <w:tc>
          <w:tcPr>
            <w:tcW w:w="538" w:type="pct"/>
            <w:tcMar>
              <w:top w:w="0" w:type="dxa"/>
              <w:left w:w="108" w:type="dxa"/>
              <w:bottom w:w="0" w:type="dxa"/>
              <w:right w:w="108" w:type="dxa"/>
            </w:tcMar>
            <w:vAlign w:val="center"/>
          </w:tcPr>
          <w:p w14:paraId="7D2EE0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w:t>
            </w:r>
          </w:p>
        </w:tc>
        <w:tc>
          <w:tcPr>
            <w:tcW w:w="1488" w:type="pct"/>
            <w:tcMar>
              <w:top w:w="0" w:type="dxa"/>
              <w:left w:w="108" w:type="dxa"/>
              <w:bottom w:w="0" w:type="dxa"/>
              <w:right w:w="108" w:type="dxa"/>
            </w:tcMar>
            <w:vAlign w:val="center"/>
          </w:tcPr>
          <w:p w14:paraId="0A748F5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粤财源合</w:t>
            </w:r>
          </w:p>
        </w:tc>
        <w:tc>
          <w:tcPr>
            <w:tcW w:w="1807" w:type="pct"/>
            <w:tcMar>
              <w:top w:w="0" w:type="dxa"/>
              <w:left w:w="108" w:type="dxa"/>
              <w:bottom w:w="0" w:type="dxa"/>
              <w:right w:w="108" w:type="dxa"/>
            </w:tcMar>
            <w:vAlign w:val="center"/>
          </w:tcPr>
          <w:p w14:paraId="34AAEF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1CC4B2E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1.5572%</w:t>
            </w:r>
          </w:p>
        </w:tc>
      </w:tr>
      <w:tr w:rsidR="00F72092" w:rsidRPr="000D1143" w14:paraId="45DC2B4B" w14:textId="77777777" w:rsidTr="00217B21">
        <w:trPr>
          <w:trHeight w:val="397"/>
          <w:jc w:val="center"/>
        </w:trPr>
        <w:tc>
          <w:tcPr>
            <w:tcW w:w="538" w:type="pct"/>
            <w:tcMar>
              <w:top w:w="0" w:type="dxa"/>
              <w:left w:w="108" w:type="dxa"/>
              <w:bottom w:w="0" w:type="dxa"/>
              <w:right w:w="108" w:type="dxa"/>
            </w:tcMar>
            <w:vAlign w:val="center"/>
          </w:tcPr>
          <w:p w14:paraId="1413CC1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w:t>
            </w:r>
          </w:p>
        </w:tc>
        <w:tc>
          <w:tcPr>
            <w:tcW w:w="1488" w:type="pct"/>
            <w:tcMar>
              <w:top w:w="0" w:type="dxa"/>
              <w:left w:w="108" w:type="dxa"/>
              <w:bottom w:w="0" w:type="dxa"/>
              <w:right w:w="108" w:type="dxa"/>
            </w:tcMar>
            <w:vAlign w:val="center"/>
          </w:tcPr>
          <w:p w14:paraId="568A74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横琴依星伴月</w:t>
            </w:r>
          </w:p>
        </w:tc>
        <w:tc>
          <w:tcPr>
            <w:tcW w:w="1807" w:type="pct"/>
            <w:tcMar>
              <w:top w:w="0" w:type="dxa"/>
              <w:left w:w="108" w:type="dxa"/>
              <w:bottom w:w="0" w:type="dxa"/>
              <w:right w:w="108" w:type="dxa"/>
            </w:tcMar>
            <w:vAlign w:val="center"/>
          </w:tcPr>
          <w:p w14:paraId="18AD485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0.2207</w:t>
            </w:r>
          </w:p>
        </w:tc>
        <w:tc>
          <w:tcPr>
            <w:tcW w:w="1166" w:type="pct"/>
            <w:tcMar>
              <w:top w:w="0" w:type="dxa"/>
              <w:left w:w="108" w:type="dxa"/>
              <w:bottom w:w="0" w:type="dxa"/>
              <w:right w:w="108" w:type="dxa"/>
            </w:tcMar>
            <w:vAlign w:val="center"/>
          </w:tcPr>
          <w:p w14:paraId="4ABCBE4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0.0156%</w:t>
            </w:r>
          </w:p>
        </w:tc>
      </w:tr>
      <w:tr w:rsidR="00F72092" w:rsidRPr="000D1143" w14:paraId="26558729" w14:textId="77777777" w:rsidTr="00217B21">
        <w:trPr>
          <w:trHeight w:val="397"/>
          <w:jc w:val="center"/>
        </w:trPr>
        <w:tc>
          <w:tcPr>
            <w:tcW w:w="538" w:type="pct"/>
            <w:tcMar>
              <w:top w:w="0" w:type="dxa"/>
              <w:left w:w="108" w:type="dxa"/>
              <w:bottom w:w="0" w:type="dxa"/>
              <w:right w:w="108" w:type="dxa"/>
            </w:tcMar>
            <w:vAlign w:val="center"/>
          </w:tcPr>
          <w:p w14:paraId="2A75A80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w:t>
            </w:r>
          </w:p>
        </w:tc>
        <w:tc>
          <w:tcPr>
            <w:tcW w:w="1488" w:type="pct"/>
            <w:tcMar>
              <w:top w:w="0" w:type="dxa"/>
              <w:left w:w="108" w:type="dxa"/>
              <w:bottom w:w="0" w:type="dxa"/>
              <w:right w:w="108" w:type="dxa"/>
            </w:tcMar>
            <w:vAlign w:val="center"/>
          </w:tcPr>
          <w:p w14:paraId="7EBAD3F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远方资本</w:t>
            </w:r>
          </w:p>
        </w:tc>
        <w:tc>
          <w:tcPr>
            <w:tcW w:w="1807" w:type="pct"/>
            <w:tcMar>
              <w:top w:w="0" w:type="dxa"/>
              <w:left w:w="108" w:type="dxa"/>
              <w:bottom w:w="0" w:type="dxa"/>
              <w:right w:w="108" w:type="dxa"/>
            </w:tcMar>
            <w:vAlign w:val="center"/>
          </w:tcPr>
          <w:p w14:paraId="6062FE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4.6116</w:t>
            </w:r>
          </w:p>
        </w:tc>
        <w:tc>
          <w:tcPr>
            <w:tcW w:w="1166" w:type="pct"/>
            <w:tcMar>
              <w:top w:w="0" w:type="dxa"/>
              <w:left w:w="108" w:type="dxa"/>
              <w:bottom w:w="0" w:type="dxa"/>
              <w:right w:w="108" w:type="dxa"/>
            </w:tcMar>
            <w:vAlign w:val="center"/>
          </w:tcPr>
          <w:p w14:paraId="50D213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0.3254%</w:t>
            </w:r>
          </w:p>
        </w:tc>
      </w:tr>
      <w:tr w:rsidR="00F72092" w:rsidRPr="000D1143" w14:paraId="3CD1E432" w14:textId="77777777" w:rsidTr="00217B21">
        <w:trPr>
          <w:trHeight w:val="397"/>
          <w:jc w:val="center"/>
        </w:trPr>
        <w:tc>
          <w:tcPr>
            <w:tcW w:w="538" w:type="pct"/>
            <w:tcMar>
              <w:top w:w="0" w:type="dxa"/>
              <w:left w:w="108" w:type="dxa"/>
              <w:bottom w:w="0" w:type="dxa"/>
              <w:right w:w="108" w:type="dxa"/>
            </w:tcMar>
            <w:vAlign w:val="center"/>
          </w:tcPr>
          <w:p w14:paraId="3A2EF6D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w:t>
            </w:r>
          </w:p>
        </w:tc>
        <w:tc>
          <w:tcPr>
            <w:tcW w:w="1488" w:type="pct"/>
            <w:tcMar>
              <w:top w:w="0" w:type="dxa"/>
              <w:left w:w="108" w:type="dxa"/>
              <w:bottom w:w="0" w:type="dxa"/>
              <w:right w:w="108" w:type="dxa"/>
            </w:tcMar>
            <w:vAlign w:val="center"/>
          </w:tcPr>
          <w:p w14:paraId="36C0E38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三七乐心</w:t>
            </w:r>
          </w:p>
        </w:tc>
        <w:tc>
          <w:tcPr>
            <w:tcW w:w="1807" w:type="pct"/>
            <w:tcMar>
              <w:top w:w="0" w:type="dxa"/>
              <w:left w:w="108" w:type="dxa"/>
              <w:bottom w:w="0" w:type="dxa"/>
              <w:right w:w="108" w:type="dxa"/>
            </w:tcMar>
            <w:vAlign w:val="center"/>
          </w:tcPr>
          <w:p w14:paraId="20E6C1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27.9494</w:t>
            </w:r>
          </w:p>
        </w:tc>
        <w:tc>
          <w:tcPr>
            <w:tcW w:w="1166" w:type="pct"/>
            <w:tcMar>
              <w:top w:w="0" w:type="dxa"/>
              <w:left w:w="108" w:type="dxa"/>
              <w:bottom w:w="0" w:type="dxa"/>
              <w:right w:w="108" w:type="dxa"/>
            </w:tcMar>
            <w:vAlign w:val="center"/>
          </w:tcPr>
          <w:p w14:paraId="4F88592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1.9724%</w:t>
            </w:r>
          </w:p>
        </w:tc>
      </w:tr>
      <w:tr w:rsidR="00F72092" w:rsidRPr="000D1143" w14:paraId="4C946DAB" w14:textId="77777777" w:rsidTr="00217B21">
        <w:trPr>
          <w:trHeight w:val="397"/>
          <w:jc w:val="center"/>
        </w:trPr>
        <w:tc>
          <w:tcPr>
            <w:tcW w:w="538" w:type="pct"/>
            <w:tcMar>
              <w:top w:w="0" w:type="dxa"/>
              <w:left w:w="108" w:type="dxa"/>
              <w:bottom w:w="0" w:type="dxa"/>
              <w:right w:w="108" w:type="dxa"/>
            </w:tcMar>
            <w:vAlign w:val="center"/>
          </w:tcPr>
          <w:p w14:paraId="5B2C2BA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26</w:t>
            </w:r>
          </w:p>
        </w:tc>
        <w:tc>
          <w:tcPr>
            <w:tcW w:w="1488" w:type="pct"/>
            <w:tcMar>
              <w:top w:w="0" w:type="dxa"/>
              <w:left w:w="108" w:type="dxa"/>
              <w:bottom w:w="0" w:type="dxa"/>
              <w:right w:w="108" w:type="dxa"/>
            </w:tcMar>
            <w:vAlign w:val="center"/>
          </w:tcPr>
          <w:p w14:paraId="489294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三七科技</w:t>
            </w:r>
          </w:p>
        </w:tc>
        <w:tc>
          <w:tcPr>
            <w:tcW w:w="1807" w:type="pct"/>
            <w:tcMar>
              <w:top w:w="0" w:type="dxa"/>
              <w:left w:w="108" w:type="dxa"/>
              <w:bottom w:w="0" w:type="dxa"/>
              <w:right w:w="108" w:type="dxa"/>
            </w:tcMar>
            <w:vAlign w:val="center"/>
          </w:tcPr>
          <w:p w14:paraId="3A5EC53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8.8261</w:t>
            </w:r>
          </w:p>
        </w:tc>
        <w:tc>
          <w:tcPr>
            <w:tcW w:w="1166" w:type="pct"/>
            <w:tcMar>
              <w:top w:w="0" w:type="dxa"/>
              <w:left w:w="108" w:type="dxa"/>
              <w:bottom w:w="0" w:type="dxa"/>
              <w:right w:w="108" w:type="dxa"/>
            </w:tcMar>
            <w:vAlign w:val="center"/>
          </w:tcPr>
          <w:p w14:paraId="60C04E9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0.6229%</w:t>
            </w:r>
          </w:p>
        </w:tc>
      </w:tr>
      <w:tr w:rsidR="00F72092" w:rsidRPr="000D1143" w14:paraId="57506AC9" w14:textId="77777777" w:rsidTr="00217B21">
        <w:trPr>
          <w:trHeight w:val="397"/>
          <w:jc w:val="center"/>
        </w:trPr>
        <w:tc>
          <w:tcPr>
            <w:tcW w:w="538" w:type="pct"/>
            <w:tcMar>
              <w:top w:w="0" w:type="dxa"/>
              <w:left w:w="108" w:type="dxa"/>
              <w:bottom w:w="0" w:type="dxa"/>
              <w:right w:w="108" w:type="dxa"/>
            </w:tcMar>
            <w:vAlign w:val="center"/>
          </w:tcPr>
          <w:p w14:paraId="75401F6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w:t>
            </w:r>
          </w:p>
        </w:tc>
        <w:tc>
          <w:tcPr>
            <w:tcW w:w="1488" w:type="pct"/>
            <w:tcMar>
              <w:top w:w="0" w:type="dxa"/>
              <w:left w:w="108" w:type="dxa"/>
              <w:bottom w:w="0" w:type="dxa"/>
              <w:right w:w="108" w:type="dxa"/>
            </w:tcMar>
            <w:vAlign w:val="center"/>
          </w:tcPr>
          <w:p w14:paraId="380163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中信证券投资</w:t>
            </w:r>
          </w:p>
        </w:tc>
        <w:tc>
          <w:tcPr>
            <w:tcW w:w="1807" w:type="pct"/>
            <w:tcMar>
              <w:top w:w="0" w:type="dxa"/>
              <w:left w:w="108" w:type="dxa"/>
              <w:bottom w:w="0" w:type="dxa"/>
              <w:right w:w="108" w:type="dxa"/>
            </w:tcMar>
            <w:vAlign w:val="center"/>
          </w:tcPr>
          <w:p w14:paraId="2855B7E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36.7755</w:t>
            </w:r>
          </w:p>
        </w:tc>
        <w:tc>
          <w:tcPr>
            <w:tcW w:w="1166" w:type="pct"/>
            <w:tcMar>
              <w:top w:w="0" w:type="dxa"/>
              <w:left w:w="108" w:type="dxa"/>
              <w:bottom w:w="0" w:type="dxa"/>
              <w:right w:w="108" w:type="dxa"/>
            </w:tcMar>
            <w:vAlign w:val="center"/>
          </w:tcPr>
          <w:p w14:paraId="7B7BCC1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2.5953%</w:t>
            </w:r>
          </w:p>
        </w:tc>
      </w:tr>
      <w:tr w:rsidR="00F72092" w:rsidRPr="000D1143" w14:paraId="0FE31515" w14:textId="77777777" w:rsidTr="00217B21">
        <w:trPr>
          <w:trHeight w:val="397"/>
          <w:jc w:val="center"/>
        </w:trPr>
        <w:tc>
          <w:tcPr>
            <w:tcW w:w="538" w:type="pct"/>
            <w:tcMar>
              <w:top w:w="0" w:type="dxa"/>
              <w:left w:w="108" w:type="dxa"/>
              <w:bottom w:w="0" w:type="dxa"/>
              <w:right w:w="108" w:type="dxa"/>
            </w:tcMar>
            <w:vAlign w:val="center"/>
          </w:tcPr>
          <w:p w14:paraId="431D8D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w:t>
            </w:r>
          </w:p>
        </w:tc>
        <w:tc>
          <w:tcPr>
            <w:tcW w:w="1488" w:type="pct"/>
            <w:tcMar>
              <w:top w:w="0" w:type="dxa"/>
              <w:left w:w="108" w:type="dxa"/>
              <w:bottom w:w="0" w:type="dxa"/>
              <w:right w:w="108" w:type="dxa"/>
            </w:tcMar>
            <w:vAlign w:val="center"/>
          </w:tcPr>
          <w:p w14:paraId="5FC23B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蕙富皓玥</w:t>
            </w:r>
          </w:p>
        </w:tc>
        <w:tc>
          <w:tcPr>
            <w:tcW w:w="1807" w:type="pct"/>
            <w:tcMar>
              <w:top w:w="0" w:type="dxa"/>
              <w:left w:w="108" w:type="dxa"/>
              <w:bottom w:w="0" w:type="dxa"/>
              <w:right w:w="108" w:type="dxa"/>
            </w:tcMar>
            <w:vAlign w:val="center"/>
          </w:tcPr>
          <w:p w14:paraId="397C30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30.1559</w:t>
            </w:r>
          </w:p>
        </w:tc>
        <w:tc>
          <w:tcPr>
            <w:tcW w:w="1166" w:type="pct"/>
            <w:tcMar>
              <w:top w:w="0" w:type="dxa"/>
              <w:left w:w="108" w:type="dxa"/>
              <w:bottom w:w="0" w:type="dxa"/>
              <w:right w:w="108" w:type="dxa"/>
            </w:tcMar>
            <w:vAlign w:val="center"/>
          </w:tcPr>
          <w:p w14:paraId="6C6593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2.1282%</w:t>
            </w:r>
          </w:p>
        </w:tc>
      </w:tr>
      <w:tr w:rsidR="00F72092" w:rsidRPr="000D1143" w14:paraId="58C1466B" w14:textId="77777777" w:rsidTr="00217B21">
        <w:trPr>
          <w:trHeight w:val="397"/>
          <w:jc w:val="center"/>
        </w:trPr>
        <w:tc>
          <w:tcPr>
            <w:tcW w:w="538" w:type="pct"/>
            <w:tcMar>
              <w:top w:w="0" w:type="dxa"/>
              <w:left w:w="108" w:type="dxa"/>
              <w:bottom w:w="0" w:type="dxa"/>
              <w:right w:w="108" w:type="dxa"/>
            </w:tcMar>
            <w:vAlign w:val="center"/>
          </w:tcPr>
          <w:p w14:paraId="15AC8D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29</w:t>
            </w:r>
          </w:p>
        </w:tc>
        <w:tc>
          <w:tcPr>
            <w:tcW w:w="1488" w:type="pct"/>
            <w:tcMar>
              <w:top w:w="0" w:type="dxa"/>
              <w:left w:w="108" w:type="dxa"/>
              <w:bottom w:w="0" w:type="dxa"/>
              <w:right w:w="108" w:type="dxa"/>
            </w:tcMar>
            <w:vAlign w:val="center"/>
          </w:tcPr>
          <w:p w14:paraId="17C64D9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金浦文创</w:t>
            </w:r>
          </w:p>
        </w:tc>
        <w:tc>
          <w:tcPr>
            <w:tcW w:w="1807" w:type="pct"/>
            <w:tcMar>
              <w:top w:w="0" w:type="dxa"/>
              <w:left w:w="108" w:type="dxa"/>
              <w:bottom w:w="0" w:type="dxa"/>
              <w:right w:w="108" w:type="dxa"/>
            </w:tcMar>
            <w:vAlign w:val="center"/>
          </w:tcPr>
          <w:p w14:paraId="2D9BBA6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4A4BCB4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1.5572%</w:t>
            </w:r>
          </w:p>
        </w:tc>
      </w:tr>
      <w:tr w:rsidR="00F72092" w:rsidRPr="000D1143" w14:paraId="3532406B" w14:textId="77777777" w:rsidTr="00217B21">
        <w:trPr>
          <w:trHeight w:val="397"/>
          <w:jc w:val="center"/>
        </w:trPr>
        <w:tc>
          <w:tcPr>
            <w:tcW w:w="538" w:type="pct"/>
            <w:tcMar>
              <w:top w:w="0" w:type="dxa"/>
              <w:left w:w="108" w:type="dxa"/>
              <w:bottom w:w="0" w:type="dxa"/>
              <w:right w:w="108" w:type="dxa"/>
            </w:tcMar>
            <w:vAlign w:val="center"/>
          </w:tcPr>
          <w:p w14:paraId="09B74D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w:t>
            </w:r>
          </w:p>
        </w:tc>
        <w:tc>
          <w:tcPr>
            <w:tcW w:w="1488" w:type="pct"/>
            <w:tcMar>
              <w:top w:w="0" w:type="dxa"/>
              <w:left w:w="108" w:type="dxa"/>
              <w:bottom w:w="0" w:type="dxa"/>
              <w:right w:w="108" w:type="dxa"/>
            </w:tcMar>
            <w:vAlign w:val="center"/>
          </w:tcPr>
          <w:p w14:paraId="58248D5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睿信创投</w:t>
            </w:r>
          </w:p>
        </w:tc>
        <w:tc>
          <w:tcPr>
            <w:tcW w:w="1807" w:type="pct"/>
            <w:tcMar>
              <w:top w:w="0" w:type="dxa"/>
              <w:left w:w="108" w:type="dxa"/>
              <w:bottom w:w="0" w:type="dxa"/>
              <w:right w:w="108" w:type="dxa"/>
            </w:tcMar>
            <w:vAlign w:val="center"/>
          </w:tcPr>
          <w:p w14:paraId="0D4F807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7.3551</w:t>
            </w:r>
          </w:p>
        </w:tc>
        <w:tc>
          <w:tcPr>
            <w:tcW w:w="1166" w:type="pct"/>
            <w:tcMar>
              <w:top w:w="0" w:type="dxa"/>
              <w:left w:w="108" w:type="dxa"/>
              <w:bottom w:w="0" w:type="dxa"/>
              <w:right w:w="108" w:type="dxa"/>
            </w:tcMar>
            <w:vAlign w:val="center"/>
          </w:tcPr>
          <w:p w14:paraId="3E00867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0.5191%</w:t>
            </w:r>
          </w:p>
        </w:tc>
      </w:tr>
      <w:tr w:rsidR="00F72092" w:rsidRPr="000D1143" w14:paraId="44F3751A" w14:textId="77777777" w:rsidTr="00217B21">
        <w:trPr>
          <w:trHeight w:val="397"/>
          <w:jc w:val="center"/>
        </w:trPr>
        <w:tc>
          <w:tcPr>
            <w:tcW w:w="538" w:type="pct"/>
            <w:tcMar>
              <w:top w:w="0" w:type="dxa"/>
              <w:left w:w="108" w:type="dxa"/>
              <w:bottom w:w="0" w:type="dxa"/>
              <w:right w:w="108" w:type="dxa"/>
            </w:tcMar>
            <w:vAlign w:val="center"/>
          </w:tcPr>
          <w:p w14:paraId="63DE188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w:t>
            </w:r>
          </w:p>
        </w:tc>
        <w:tc>
          <w:tcPr>
            <w:tcW w:w="1488" w:type="pct"/>
            <w:tcMar>
              <w:top w:w="0" w:type="dxa"/>
              <w:left w:w="108" w:type="dxa"/>
              <w:bottom w:w="0" w:type="dxa"/>
              <w:right w:w="108" w:type="dxa"/>
            </w:tcMar>
            <w:vAlign w:val="center"/>
          </w:tcPr>
          <w:p w14:paraId="5A5F836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睿启创投</w:t>
            </w:r>
          </w:p>
        </w:tc>
        <w:tc>
          <w:tcPr>
            <w:tcW w:w="1807" w:type="pct"/>
            <w:tcMar>
              <w:top w:w="0" w:type="dxa"/>
              <w:left w:w="108" w:type="dxa"/>
              <w:bottom w:w="0" w:type="dxa"/>
              <w:right w:w="108" w:type="dxa"/>
            </w:tcMar>
            <w:vAlign w:val="center"/>
          </w:tcPr>
          <w:p w14:paraId="1D3FEAA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7.3551</w:t>
            </w:r>
          </w:p>
        </w:tc>
        <w:tc>
          <w:tcPr>
            <w:tcW w:w="1166" w:type="pct"/>
            <w:tcMar>
              <w:top w:w="0" w:type="dxa"/>
              <w:left w:w="108" w:type="dxa"/>
              <w:bottom w:w="0" w:type="dxa"/>
              <w:right w:w="108" w:type="dxa"/>
            </w:tcMar>
            <w:vAlign w:val="center"/>
          </w:tcPr>
          <w:p w14:paraId="38197D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0.5191%</w:t>
            </w:r>
          </w:p>
        </w:tc>
      </w:tr>
      <w:tr w:rsidR="00F72092" w:rsidRPr="000D1143" w14:paraId="55BEB6E3" w14:textId="77777777" w:rsidTr="00217B21">
        <w:trPr>
          <w:trHeight w:val="397"/>
          <w:jc w:val="center"/>
        </w:trPr>
        <w:tc>
          <w:tcPr>
            <w:tcW w:w="538" w:type="pct"/>
            <w:tcMar>
              <w:top w:w="0" w:type="dxa"/>
              <w:left w:w="108" w:type="dxa"/>
              <w:bottom w:w="0" w:type="dxa"/>
              <w:right w:w="108" w:type="dxa"/>
            </w:tcMar>
            <w:vAlign w:val="center"/>
          </w:tcPr>
          <w:p w14:paraId="4AE0343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w:t>
            </w:r>
          </w:p>
        </w:tc>
        <w:tc>
          <w:tcPr>
            <w:tcW w:w="1488" w:type="pct"/>
            <w:tcMar>
              <w:top w:w="0" w:type="dxa"/>
              <w:left w:w="108" w:type="dxa"/>
              <w:bottom w:w="0" w:type="dxa"/>
              <w:right w:w="108" w:type="dxa"/>
            </w:tcMar>
            <w:vAlign w:val="center"/>
          </w:tcPr>
          <w:p w14:paraId="1640370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汇垠众富</w:t>
            </w:r>
          </w:p>
        </w:tc>
        <w:tc>
          <w:tcPr>
            <w:tcW w:w="1807" w:type="pct"/>
            <w:tcMar>
              <w:top w:w="0" w:type="dxa"/>
              <w:left w:w="108" w:type="dxa"/>
              <w:bottom w:w="0" w:type="dxa"/>
              <w:right w:w="108" w:type="dxa"/>
            </w:tcMar>
            <w:vAlign w:val="center"/>
          </w:tcPr>
          <w:p w14:paraId="388B52C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2.9420</w:t>
            </w:r>
          </w:p>
        </w:tc>
        <w:tc>
          <w:tcPr>
            <w:tcW w:w="1166" w:type="pct"/>
            <w:tcMar>
              <w:top w:w="0" w:type="dxa"/>
              <w:left w:w="108" w:type="dxa"/>
              <w:bottom w:w="0" w:type="dxa"/>
              <w:right w:w="108" w:type="dxa"/>
            </w:tcMar>
            <w:vAlign w:val="center"/>
          </w:tcPr>
          <w:p w14:paraId="53F4146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0.2076%</w:t>
            </w:r>
          </w:p>
        </w:tc>
      </w:tr>
      <w:tr w:rsidR="00F72092" w:rsidRPr="000D1143" w14:paraId="117077C8" w14:textId="77777777" w:rsidTr="00217B21">
        <w:trPr>
          <w:trHeight w:val="397"/>
          <w:jc w:val="center"/>
        </w:trPr>
        <w:tc>
          <w:tcPr>
            <w:tcW w:w="538" w:type="pct"/>
            <w:tcMar>
              <w:top w:w="0" w:type="dxa"/>
              <w:left w:w="108" w:type="dxa"/>
              <w:bottom w:w="0" w:type="dxa"/>
              <w:right w:w="108" w:type="dxa"/>
            </w:tcMar>
            <w:vAlign w:val="center"/>
          </w:tcPr>
          <w:p w14:paraId="107B00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33</w:t>
            </w:r>
          </w:p>
        </w:tc>
        <w:tc>
          <w:tcPr>
            <w:tcW w:w="1488" w:type="pct"/>
            <w:tcMar>
              <w:top w:w="0" w:type="dxa"/>
              <w:left w:w="108" w:type="dxa"/>
              <w:bottom w:w="0" w:type="dxa"/>
              <w:right w:w="108" w:type="dxa"/>
            </w:tcMar>
            <w:vAlign w:val="center"/>
          </w:tcPr>
          <w:p w14:paraId="59D4C68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科金二号</w:t>
            </w:r>
          </w:p>
        </w:tc>
        <w:tc>
          <w:tcPr>
            <w:tcW w:w="1807" w:type="pct"/>
            <w:tcMar>
              <w:top w:w="0" w:type="dxa"/>
              <w:left w:w="108" w:type="dxa"/>
              <w:bottom w:w="0" w:type="dxa"/>
              <w:right w:w="108" w:type="dxa"/>
            </w:tcMar>
            <w:vAlign w:val="center"/>
          </w:tcPr>
          <w:p w14:paraId="52D039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14.7102</w:t>
            </w:r>
          </w:p>
        </w:tc>
        <w:tc>
          <w:tcPr>
            <w:tcW w:w="1166" w:type="pct"/>
            <w:tcMar>
              <w:top w:w="0" w:type="dxa"/>
              <w:left w:w="108" w:type="dxa"/>
              <w:bottom w:w="0" w:type="dxa"/>
              <w:right w:w="108" w:type="dxa"/>
            </w:tcMar>
            <w:vAlign w:val="center"/>
          </w:tcPr>
          <w:p w14:paraId="194544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1.0381%</w:t>
            </w:r>
          </w:p>
        </w:tc>
      </w:tr>
      <w:tr w:rsidR="00F72092" w:rsidRPr="000D1143" w14:paraId="4FA02A56" w14:textId="77777777" w:rsidTr="00217B21">
        <w:trPr>
          <w:trHeight w:val="397"/>
          <w:jc w:val="center"/>
        </w:trPr>
        <w:tc>
          <w:tcPr>
            <w:tcW w:w="538" w:type="pct"/>
            <w:tcMar>
              <w:top w:w="0" w:type="dxa"/>
              <w:left w:w="108" w:type="dxa"/>
              <w:bottom w:w="0" w:type="dxa"/>
              <w:right w:w="108" w:type="dxa"/>
            </w:tcMar>
            <w:vAlign w:val="center"/>
          </w:tcPr>
          <w:p w14:paraId="22AFF9C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w:t>
            </w:r>
          </w:p>
        </w:tc>
        <w:tc>
          <w:tcPr>
            <w:tcW w:w="1488" w:type="pct"/>
            <w:tcMar>
              <w:top w:w="0" w:type="dxa"/>
              <w:left w:w="108" w:type="dxa"/>
              <w:bottom w:w="0" w:type="dxa"/>
              <w:right w:w="108" w:type="dxa"/>
            </w:tcMar>
            <w:vAlign w:val="center"/>
          </w:tcPr>
          <w:p w14:paraId="540E94D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枣庄哈拿</w:t>
            </w:r>
          </w:p>
        </w:tc>
        <w:tc>
          <w:tcPr>
            <w:tcW w:w="1807" w:type="pct"/>
            <w:tcMar>
              <w:top w:w="0" w:type="dxa"/>
              <w:left w:w="108" w:type="dxa"/>
              <w:bottom w:w="0" w:type="dxa"/>
              <w:right w:w="108" w:type="dxa"/>
            </w:tcMar>
            <w:vAlign w:val="center"/>
          </w:tcPr>
          <w:p w14:paraId="4E701F5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14.7102</w:t>
            </w:r>
          </w:p>
        </w:tc>
        <w:tc>
          <w:tcPr>
            <w:tcW w:w="1166" w:type="pct"/>
            <w:tcMar>
              <w:top w:w="0" w:type="dxa"/>
              <w:left w:w="108" w:type="dxa"/>
              <w:bottom w:w="0" w:type="dxa"/>
              <w:right w:w="108" w:type="dxa"/>
            </w:tcMar>
            <w:vAlign w:val="center"/>
          </w:tcPr>
          <w:p w14:paraId="3E6F51C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1.0381%</w:t>
            </w:r>
          </w:p>
        </w:tc>
      </w:tr>
      <w:tr w:rsidR="00F72092" w:rsidRPr="000D1143" w14:paraId="54DD5477" w14:textId="77777777" w:rsidTr="00217B21">
        <w:trPr>
          <w:trHeight w:val="397"/>
          <w:jc w:val="center"/>
        </w:trPr>
        <w:tc>
          <w:tcPr>
            <w:tcW w:w="2026" w:type="pct"/>
            <w:gridSpan w:val="2"/>
            <w:tcMar>
              <w:top w:w="0" w:type="dxa"/>
              <w:left w:w="108" w:type="dxa"/>
              <w:bottom w:w="0" w:type="dxa"/>
              <w:right w:w="108" w:type="dxa"/>
            </w:tcMar>
            <w:vAlign w:val="center"/>
          </w:tcPr>
          <w:p w14:paraId="4E84FB2F"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807" w:type="pct"/>
            <w:tcMar>
              <w:top w:w="0" w:type="dxa"/>
              <w:left w:w="108" w:type="dxa"/>
              <w:bottom w:w="0" w:type="dxa"/>
              <w:right w:w="108" w:type="dxa"/>
            </w:tcMar>
            <w:vAlign w:val="center"/>
          </w:tcPr>
          <w:p w14:paraId="5EA52106"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1,417.0117</w:t>
            </w:r>
          </w:p>
        </w:tc>
        <w:tc>
          <w:tcPr>
            <w:tcW w:w="1166" w:type="pct"/>
            <w:tcMar>
              <w:top w:w="0" w:type="dxa"/>
              <w:left w:w="108" w:type="dxa"/>
              <w:bottom w:w="0" w:type="dxa"/>
              <w:right w:w="108" w:type="dxa"/>
            </w:tcMar>
            <w:vAlign w:val="center"/>
          </w:tcPr>
          <w:p w14:paraId="7FF0D30B"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49FE42A7" w14:textId="77777777" w:rsidR="00F72092" w:rsidRPr="000D1143" w:rsidRDefault="00F72092" w:rsidP="00217B21">
      <w:pPr>
        <w:pStyle w:val="003"/>
        <w:spacing w:before="120" w:after="120"/>
        <w:ind w:firstLine="482"/>
      </w:pPr>
      <w:r w:rsidRPr="000D1143">
        <w:t>（二）股份公司阶段的股本演变</w:t>
      </w:r>
    </w:p>
    <w:p w14:paraId="3A4FF050" w14:textId="77777777" w:rsidR="00F72092" w:rsidRPr="000D1143" w:rsidRDefault="00F72092" w:rsidP="00217B21">
      <w:pPr>
        <w:pStyle w:val="004"/>
        <w:spacing w:before="120" w:after="120"/>
        <w:ind w:firstLine="482"/>
      </w:pPr>
      <w:r w:rsidRPr="000D1143">
        <w:t>1</w:t>
      </w:r>
      <w:r w:rsidRPr="000D1143">
        <w:t>、</w:t>
      </w:r>
      <w:r w:rsidRPr="000D1143">
        <w:t>2022</w:t>
      </w:r>
      <w:r w:rsidRPr="000D1143">
        <w:t>年</w:t>
      </w:r>
      <w:r w:rsidRPr="000D1143">
        <w:t>6</w:t>
      </w:r>
      <w:r w:rsidRPr="000D1143">
        <w:t>月，整体变更为股份有限公司</w:t>
      </w:r>
    </w:p>
    <w:p w14:paraId="27C2F944" w14:textId="77777777" w:rsidR="00F72092" w:rsidRPr="000D1143" w:rsidRDefault="00F72092" w:rsidP="00F72092">
      <w:pPr>
        <w:spacing w:before="120" w:afterLines="0" w:after="0"/>
        <w:ind w:firstLine="480"/>
      </w:pPr>
      <w:r w:rsidRPr="000D1143">
        <w:t>2022</w:t>
      </w:r>
      <w:r w:rsidRPr="000D1143">
        <w:t>年</w:t>
      </w:r>
      <w:r w:rsidRPr="000D1143">
        <w:t>6</w:t>
      </w:r>
      <w:r w:rsidRPr="000D1143">
        <w:t>月</w:t>
      </w:r>
      <w:r w:rsidRPr="000D1143">
        <w:t>28</w:t>
      </w:r>
      <w:r w:rsidRPr="000D1143">
        <w:t>日，乐摇摇召开股东会，决议同意：以乐摇摇全体在册股东为发起人，将乐摇摇整体变更设立为股份公司，公司名称为广东星云开物科技股份有限公司，变更基准日为</w:t>
      </w:r>
      <w:r w:rsidRPr="000D1143">
        <w:t>2022</w:t>
      </w:r>
      <w:r w:rsidRPr="000D1143">
        <w:t>年</w:t>
      </w:r>
      <w:r w:rsidRPr="000D1143">
        <w:t>2</w:t>
      </w:r>
      <w:r w:rsidRPr="000D1143">
        <w:t>月</w:t>
      </w:r>
      <w:r w:rsidRPr="000D1143">
        <w:t>28</w:t>
      </w:r>
      <w:r w:rsidRPr="000D1143">
        <w:t>日。确认以截至</w:t>
      </w:r>
      <w:r w:rsidRPr="000D1143">
        <w:t>2022</w:t>
      </w:r>
      <w:r w:rsidRPr="000D1143">
        <w:t>年</w:t>
      </w:r>
      <w:r w:rsidRPr="000D1143">
        <w:t>2</w:t>
      </w:r>
      <w:r w:rsidRPr="000D1143">
        <w:t>月</w:t>
      </w:r>
      <w:r w:rsidRPr="000D1143">
        <w:t>28</w:t>
      </w:r>
      <w:r w:rsidRPr="000D1143">
        <w:t>日经审计的账面净资产</w:t>
      </w:r>
      <w:r w:rsidRPr="000D1143">
        <w:t>43,937.1131</w:t>
      </w:r>
      <w:r w:rsidRPr="000D1143">
        <w:t>万元按照</w:t>
      </w:r>
      <w:r w:rsidRPr="000D1143">
        <w:t>1</w:t>
      </w:r>
      <w:r w:rsidRPr="000D1143">
        <w:t>：</w:t>
      </w:r>
      <w:r w:rsidRPr="000D1143">
        <w:t>0.032251</w:t>
      </w:r>
      <w:r w:rsidRPr="000D1143">
        <w:t>的比例折为股份公司</w:t>
      </w:r>
      <w:r w:rsidRPr="000D1143">
        <w:t>1,417.0117</w:t>
      </w:r>
      <w:r w:rsidRPr="000D1143">
        <w:t>万股股份，每股面值</w:t>
      </w:r>
      <w:r w:rsidRPr="000D1143">
        <w:t>1</w:t>
      </w:r>
      <w:r w:rsidRPr="000D1143">
        <w:t>元，剩余部分进入资本公积。本次乐摇摇董事会同步提请于</w:t>
      </w:r>
      <w:r w:rsidRPr="000D1143">
        <w:t>2022</w:t>
      </w:r>
      <w:r w:rsidRPr="000D1143">
        <w:t>年</w:t>
      </w:r>
      <w:r w:rsidRPr="000D1143">
        <w:t>6</w:t>
      </w:r>
      <w:r w:rsidRPr="000D1143">
        <w:t>月</w:t>
      </w:r>
      <w:r w:rsidRPr="000D1143">
        <w:t>29</w:t>
      </w:r>
      <w:r w:rsidRPr="000D1143">
        <w:t>日召开股份公司创立大会，并同步豁免股东大会提前</w:t>
      </w:r>
      <w:r w:rsidRPr="000D1143">
        <w:t>15</w:t>
      </w:r>
      <w:r w:rsidRPr="000D1143">
        <w:t>天通知时限。</w:t>
      </w:r>
    </w:p>
    <w:p w14:paraId="7DE17520" w14:textId="77777777" w:rsidR="00F72092" w:rsidRPr="000D1143" w:rsidRDefault="00F72092" w:rsidP="00F72092">
      <w:pPr>
        <w:spacing w:before="120" w:afterLines="0" w:after="0"/>
        <w:ind w:firstLine="480"/>
      </w:pPr>
      <w:r w:rsidRPr="000D1143">
        <w:t>2022</w:t>
      </w:r>
      <w:r w:rsidRPr="000D1143">
        <w:t>年</w:t>
      </w:r>
      <w:r w:rsidRPr="000D1143">
        <w:t>6</w:t>
      </w:r>
      <w:r w:rsidRPr="000D1143">
        <w:t>月</w:t>
      </w:r>
      <w:r w:rsidRPr="000D1143">
        <w:t>29</w:t>
      </w:r>
      <w:r w:rsidRPr="000D1143">
        <w:t>日，星云开物召开创立大会暨第一次股东大会，审议通过了《广东星云开物科技股份有限公司筹办情况的报告》《广东星云开物科技股份有限公司章程》等股份公司设立相关议案。</w:t>
      </w:r>
    </w:p>
    <w:p w14:paraId="4D573B25" w14:textId="77777777" w:rsidR="00F72092" w:rsidRPr="000D1143" w:rsidRDefault="00F72092" w:rsidP="00F72092">
      <w:pPr>
        <w:spacing w:before="120" w:afterLines="0" w:after="0"/>
        <w:ind w:firstLine="480"/>
      </w:pPr>
      <w:r w:rsidRPr="000D1143">
        <w:lastRenderedPageBreak/>
        <w:t>2022</w:t>
      </w:r>
      <w:r w:rsidRPr="000D1143">
        <w:t>年</w:t>
      </w:r>
      <w:r w:rsidRPr="000D1143">
        <w:t>6</w:t>
      </w:r>
      <w:r w:rsidRPr="000D1143">
        <w:t>月</w:t>
      </w:r>
      <w:r w:rsidRPr="000D1143">
        <w:t>30</w:t>
      </w:r>
      <w:r w:rsidRPr="000D1143">
        <w:t>日，星云开物就本次股改事宜在广州市番禺区市场监督管理局完成工商变更登记。</w:t>
      </w:r>
    </w:p>
    <w:p w14:paraId="2684D149" w14:textId="77777777" w:rsidR="00F72092" w:rsidRPr="000D1143" w:rsidRDefault="00F72092" w:rsidP="00F72092">
      <w:pPr>
        <w:spacing w:before="120" w:afterLines="0" w:after="0"/>
        <w:ind w:firstLine="480"/>
      </w:pPr>
      <w:r w:rsidRPr="000D1143">
        <w:t>股份公司设立时，</w:t>
      </w:r>
      <w:r w:rsidRPr="000D1143">
        <w:rPr>
          <w:rFonts w:hint="eastAsia"/>
        </w:rPr>
        <w:t>星云开物</w:t>
      </w:r>
      <w:r w:rsidRPr="000D1143">
        <w:t>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3556"/>
        <w:gridCol w:w="2063"/>
        <w:gridCol w:w="1988"/>
      </w:tblGrid>
      <w:tr w:rsidR="00F72092" w:rsidRPr="000D1143" w14:paraId="532EE767" w14:textId="77777777" w:rsidTr="00217B21">
        <w:trPr>
          <w:trHeight w:val="397"/>
          <w:tblHeader/>
          <w:jc w:val="center"/>
        </w:trPr>
        <w:tc>
          <w:tcPr>
            <w:tcW w:w="538" w:type="pct"/>
            <w:tcMar>
              <w:top w:w="0" w:type="dxa"/>
              <w:left w:w="108" w:type="dxa"/>
              <w:bottom w:w="0" w:type="dxa"/>
              <w:right w:w="108" w:type="dxa"/>
            </w:tcMar>
            <w:vAlign w:val="center"/>
          </w:tcPr>
          <w:p w14:paraId="505DA500"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2085" w:type="pct"/>
            <w:tcMar>
              <w:top w:w="0" w:type="dxa"/>
              <w:left w:w="108" w:type="dxa"/>
              <w:bottom w:w="0" w:type="dxa"/>
              <w:right w:w="108" w:type="dxa"/>
            </w:tcMar>
            <w:vAlign w:val="center"/>
          </w:tcPr>
          <w:p w14:paraId="338FD5C8"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1210" w:type="pct"/>
            <w:tcMar>
              <w:top w:w="0" w:type="dxa"/>
              <w:left w:w="108" w:type="dxa"/>
              <w:bottom w:w="0" w:type="dxa"/>
              <w:right w:w="108" w:type="dxa"/>
            </w:tcMar>
            <w:vAlign w:val="center"/>
          </w:tcPr>
          <w:p w14:paraId="300918E6"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持股数量（万股）</w:t>
            </w:r>
          </w:p>
        </w:tc>
        <w:tc>
          <w:tcPr>
            <w:tcW w:w="1166" w:type="pct"/>
            <w:tcMar>
              <w:top w:w="0" w:type="dxa"/>
              <w:left w:w="108" w:type="dxa"/>
              <w:bottom w:w="0" w:type="dxa"/>
              <w:right w:w="108" w:type="dxa"/>
            </w:tcMar>
            <w:vAlign w:val="center"/>
          </w:tcPr>
          <w:p w14:paraId="680CEEB8"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持股比例</w:t>
            </w:r>
          </w:p>
        </w:tc>
      </w:tr>
      <w:tr w:rsidR="00F72092" w:rsidRPr="000D1143" w14:paraId="215BAC12" w14:textId="77777777" w:rsidTr="00217B21">
        <w:trPr>
          <w:trHeight w:val="397"/>
          <w:jc w:val="center"/>
        </w:trPr>
        <w:tc>
          <w:tcPr>
            <w:tcW w:w="538" w:type="pct"/>
            <w:tcMar>
              <w:top w:w="0" w:type="dxa"/>
              <w:left w:w="108" w:type="dxa"/>
              <w:bottom w:w="0" w:type="dxa"/>
              <w:right w:w="108" w:type="dxa"/>
            </w:tcMar>
            <w:vAlign w:val="center"/>
          </w:tcPr>
          <w:p w14:paraId="49703D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2085" w:type="pct"/>
            <w:tcMar>
              <w:top w:w="0" w:type="dxa"/>
              <w:left w:w="108" w:type="dxa"/>
              <w:bottom w:w="0" w:type="dxa"/>
              <w:right w:w="108" w:type="dxa"/>
            </w:tcMar>
            <w:vAlign w:val="center"/>
          </w:tcPr>
          <w:p w14:paraId="71E4CA6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210" w:type="pct"/>
            <w:tcMar>
              <w:top w:w="0" w:type="dxa"/>
              <w:left w:w="108" w:type="dxa"/>
              <w:bottom w:w="0" w:type="dxa"/>
              <w:right w:w="108" w:type="dxa"/>
            </w:tcMar>
            <w:vAlign w:val="center"/>
          </w:tcPr>
          <w:p w14:paraId="71351DC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249.1950</w:t>
            </w:r>
          </w:p>
        </w:tc>
        <w:tc>
          <w:tcPr>
            <w:tcW w:w="1166" w:type="pct"/>
            <w:tcMar>
              <w:top w:w="0" w:type="dxa"/>
              <w:left w:w="108" w:type="dxa"/>
              <w:bottom w:w="0" w:type="dxa"/>
              <w:right w:w="108" w:type="dxa"/>
            </w:tcMar>
            <w:vAlign w:val="center"/>
          </w:tcPr>
          <w:p w14:paraId="1DC4C8E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17.5860%</w:t>
            </w:r>
          </w:p>
        </w:tc>
      </w:tr>
      <w:tr w:rsidR="00F72092" w:rsidRPr="000D1143" w14:paraId="16104C11" w14:textId="77777777" w:rsidTr="00217B21">
        <w:trPr>
          <w:trHeight w:val="397"/>
          <w:jc w:val="center"/>
        </w:trPr>
        <w:tc>
          <w:tcPr>
            <w:tcW w:w="538" w:type="pct"/>
            <w:tcMar>
              <w:top w:w="0" w:type="dxa"/>
              <w:left w:w="108" w:type="dxa"/>
              <w:bottom w:w="0" w:type="dxa"/>
              <w:right w:w="108" w:type="dxa"/>
            </w:tcMar>
            <w:vAlign w:val="center"/>
          </w:tcPr>
          <w:p w14:paraId="54E4EED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2085" w:type="pct"/>
            <w:tcMar>
              <w:top w:w="0" w:type="dxa"/>
              <w:left w:w="108" w:type="dxa"/>
              <w:bottom w:w="0" w:type="dxa"/>
              <w:right w:w="108" w:type="dxa"/>
            </w:tcMar>
            <w:vAlign w:val="center"/>
          </w:tcPr>
          <w:p w14:paraId="6DAB0F02"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乐摇</w:t>
            </w:r>
          </w:p>
        </w:tc>
        <w:tc>
          <w:tcPr>
            <w:tcW w:w="1210" w:type="pct"/>
            <w:tcMar>
              <w:top w:w="0" w:type="dxa"/>
              <w:left w:w="108" w:type="dxa"/>
              <w:bottom w:w="0" w:type="dxa"/>
              <w:right w:w="108" w:type="dxa"/>
            </w:tcMar>
            <w:vAlign w:val="center"/>
          </w:tcPr>
          <w:p w14:paraId="566BB151"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sz w:val="21"/>
                <w:szCs w:val="21"/>
              </w:rPr>
              <w:t>55.3781</w:t>
            </w:r>
          </w:p>
        </w:tc>
        <w:tc>
          <w:tcPr>
            <w:tcW w:w="1166" w:type="pct"/>
            <w:tcMar>
              <w:top w:w="0" w:type="dxa"/>
              <w:left w:w="108" w:type="dxa"/>
              <w:bottom w:w="0" w:type="dxa"/>
              <w:right w:w="108" w:type="dxa"/>
            </w:tcMar>
            <w:vAlign w:val="center"/>
          </w:tcPr>
          <w:p w14:paraId="7C7E5859"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sz w:val="21"/>
                <w:szCs w:val="21"/>
              </w:rPr>
              <w:t>3.9081%</w:t>
            </w:r>
          </w:p>
        </w:tc>
      </w:tr>
      <w:tr w:rsidR="00F72092" w:rsidRPr="000D1143" w14:paraId="265254AA" w14:textId="77777777" w:rsidTr="00217B21">
        <w:trPr>
          <w:trHeight w:val="397"/>
          <w:jc w:val="center"/>
        </w:trPr>
        <w:tc>
          <w:tcPr>
            <w:tcW w:w="538" w:type="pct"/>
            <w:tcMar>
              <w:top w:w="0" w:type="dxa"/>
              <w:left w:w="108" w:type="dxa"/>
              <w:bottom w:w="0" w:type="dxa"/>
              <w:right w:w="108" w:type="dxa"/>
            </w:tcMar>
            <w:vAlign w:val="center"/>
          </w:tcPr>
          <w:p w14:paraId="0A42D3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2085" w:type="pct"/>
            <w:tcMar>
              <w:top w:w="0" w:type="dxa"/>
              <w:left w:w="108" w:type="dxa"/>
              <w:bottom w:w="0" w:type="dxa"/>
              <w:right w:w="108" w:type="dxa"/>
            </w:tcMar>
            <w:vAlign w:val="center"/>
          </w:tcPr>
          <w:p w14:paraId="40C674CA"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乐熙熙</w:t>
            </w:r>
          </w:p>
        </w:tc>
        <w:tc>
          <w:tcPr>
            <w:tcW w:w="1210" w:type="pct"/>
            <w:tcMar>
              <w:top w:w="0" w:type="dxa"/>
              <w:left w:w="108" w:type="dxa"/>
              <w:bottom w:w="0" w:type="dxa"/>
              <w:right w:w="108" w:type="dxa"/>
            </w:tcMar>
            <w:vAlign w:val="center"/>
          </w:tcPr>
          <w:p w14:paraId="187B495E"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sz w:val="21"/>
                <w:szCs w:val="21"/>
              </w:rPr>
              <w:t>39.9980</w:t>
            </w:r>
          </w:p>
        </w:tc>
        <w:tc>
          <w:tcPr>
            <w:tcW w:w="1166" w:type="pct"/>
            <w:tcMar>
              <w:top w:w="0" w:type="dxa"/>
              <w:left w:w="108" w:type="dxa"/>
              <w:bottom w:w="0" w:type="dxa"/>
              <w:right w:w="108" w:type="dxa"/>
            </w:tcMar>
            <w:vAlign w:val="center"/>
          </w:tcPr>
          <w:p w14:paraId="4CBA68C6" w14:textId="77777777" w:rsidR="00F72092" w:rsidRPr="000D1143" w:rsidRDefault="00F72092" w:rsidP="00F72092">
            <w:pPr>
              <w:spacing w:beforeLines="0" w:before="0" w:afterLines="0" w:after="0" w:line="240" w:lineRule="auto"/>
              <w:ind w:firstLineChars="0" w:firstLine="0"/>
              <w:jc w:val="center"/>
              <w:rPr>
                <w:color w:val="0D0D0D"/>
                <w:sz w:val="21"/>
                <w:szCs w:val="21"/>
              </w:rPr>
            </w:pPr>
            <w:r w:rsidRPr="000D1143">
              <w:rPr>
                <w:sz w:val="21"/>
                <w:szCs w:val="21"/>
              </w:rPr>
              <w:t>2.8226%</w:t>
            </w:r>
          </w:p>
        </w:tc>
      </w:tr>
      <w:tr w:rsidR="00F72092" w:rsidRPr="000D1143" w14:paraId="2E50ABC7" w14:textId="77777777" w:rsidTr="00217B21">
        <w:trPr>
          <w:trHeight w:val="397"/>
          <w:jc w:val="center"/>
        </w:trPr>
        <w:tc>
          <w:tcPr>
            <w:tcW w:w="538" w:type="pct"/>
            <w:tcMar>
              <w:top w:w="0" w:type="dxa"/>
              <w:left w:w="108" w:type="dxa"/>
              <w:bottom w:w="0" w:type="dxa"/>
              <w:right w:w="108" w:type="dxa"/>
            </w:tcMar>
            <w:vAlign w:val="center"/>
          </w:tcPr>
          <w:p w14:paraId="3F86C45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2085" w:type="pct"/>
            <w:tcMar>
              <w:top w:w="0" w:type="dxa"/>
              <w:left w:w="108" w:type="dxa"/>
              <w:bottom w:w="0" w:type="dxa"/>
              <w:right w:w="108" w:type="dxa"/>
            </w:tcMar>
            <w:vAlign w:val="center"/>
          </w:tcPr>
          <w:p w14:paraId="30271B7E"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蜜芽宝贝</w:t>
            </w:r>
          </w:p>
        </w:tc>
        <w:tc>
          <w:tcPr>
            <w:tcW w:w="1210" w:type="pct"/>
            <w:tcMar>
              <w:top w:w="0" w:type="dxa"/>
              <w:left w:w="108" w:type="dxa"/>
              <w:bottom w:w="0" w:type="dxa"/>
              <w:right w:w="108" w:type="dxa"/>
            </w:tcMar>
            <w:vAlign w:val="center"/>
          </w:tcPr>
          <w:p w14:paraId="67567B1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15.9620</w:t>
            </w:r>
          </w:p>
        </w:tc>
        <w:tc>
          <w:tcPr>
            <w:tcW w:w="1166" w:type="pct"/>
            <w:tcMar>
              <w:top w:w="0" w:type="dxa"/>
              <w:left w:w="108" w:type="dxa"/>
              <w:bottom w:w="0" w:type="dxa"/>
              <w:right w:w="108" w:type="dxa"/>
            </w:tcMar>
            <w:vAlign w:val="center"/>
          </w:tcPr>
          <w:p w14:paraId="7BBD757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1.1265%</w:t>
            </w:r>
          </w:p>
        </w:tc>
      </w:tr>
      <w:tr w:rsidR="00F72092" w:rsidRPr="000D1143" w14:paraId="57E4DAF0" w14:textId="77777777" w:rsidTr="00217B21">
        <w:trPr>
          <w:trHeight w:val="397"/>
          <w:jc w:val="center"/>
        </w:trPr>
        <w:tc>
          <w:tcPr>
            <w:tcW w:w="538" w:type="pct"/>
            <w:tcMar>
              <w:top w:w="0" w:type="dxa"/>
              <w:left w:w="108" w:type="dxa"/>
              <w:bottom w:w="0" w:type="dxa"/>
              <w:right w:w="108" w:type="dxa"/>
            </w:tcMar>
            <w:vAlign w:val="center"/>
          </w:tcPr>
          <w:p w14:paraId="67DABE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2085" w:type="pct"/>
            <w:tcMar>
              <w:top w:w="0" w:type="dxa"/>
              <w:left w:w="108" w:type="dxa"/>
              <w:bottom w:w="0" w:type="dxa"/>
              <w:right w:w="108" w:type="dxa"/>
            </w:tcMar>
            <w:vAlign w:val="center"/>
          </w:tcPr>
          <w:p w14:paraId="4DD83E3B"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sz w:val="21"/>
                <w:szCs w:val="21"/>
              </w:rPr>
              <w:t>广发信德科文</w:t>
            </w:r>
          </w:p>
        </w:tc>
        <w:tc>
          <w:tcPr>
            <w:tcW w:w="1210" w:type="pct"/>
            <w:tcMar>
              <w:top w:w="0" w:type="dxa"/>
              <w:left w:w="108" w:type="dxa"/>
              <w:bottom w:w="0" w:type="dxa"/>
              <w:right w:w="108" w:type="dxa"/>
            </w:tcMar>
            <w:vAlign w:val="center"/>
          </w:tcPr>
          <w:p w14:paraId="7BD84E7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148.0490</w:t>
            </w:r>
          </w:p>
        </w:tc>
        <w:tc>
          <w:tcPr>
            <w:tcW w:w="1166" w:type="pct"/>
            <w:tcMar>
              <w:top w:w="0" w:type="dxa"/>
              <w:left w:w="108" w:type="dxa"/>
              <w:bottom w:w="0" w:type="dxa"/>
              <w:right w:w="108" w:type="dxa"/>
            </w:tcMar>
            <w:vAlign w:val="center"/>
          </w:tcPr>
          <w:p w14:paraId="3448620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10.4480%</w:t>
            </w:r>
          </w:p>
        </w:tc>
      </w:tr>
      <w:tr w:rsidR="00F72092" w:rsidRPr="000D1143" w14:paraId="7D292E9B" w14:textId="77777777" w:rsidTr="00217B21">
        <w:trPr>
          <w:trHeight w:val="397"/>
          <w:jc w:val="center"/>
        </w:trPr>
        <w:tc>
          <w:tcPr>
            <w:tcW w:w="538" w:type="pct"/>
            <w:tcMar>
              <w:top w:w="0" w:type="dxa"/>
              <w:left w:w="108" w:type="dxa"/>
              <w:bottom w:w="0" w:type="dxa"/>
              <w:right w:w="108" w:type="dxa"/>
            </w:tcMar>
            <w:vAlign w:val="center"/>
          </w:tcPr>
          <w:p w14:paraId="01B01ED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2085" w:type="pct"/>
            <w:tcMar>
              <w:top w:w="0" w:type="dxa"/>
              <w:left w:w="108" w:type="dxa"/>
              <w:bottom w:w="0" w:type="dxa"/>
              <w:right w:w="108" w:type="dxa"/>
            </w:tcMar>
            <w:vAlign w:val="center"/>
          </w:tcPr>
          <w:p w14:paraId="5C9B653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珠海康远</w:t>
            </w:r>
          </w:p>
        </w:tc>
        <w:tc>
          <w:tcPr>
            <w:tcW w:w="1210" w:type="pct"/>
            <w:tcMar>
              <w:top w:w="0" w:type="dxa"/>
              <w:left w:w="108" w:type="dxa"/>
              <w:bottom w:w="0" w:type="dxa"/>
              <w:right w:w="108" w:type="dxa"/>
            </w:tcMar>
            <w:vAlign w:val="center"/>
          </w:tcPr>
          <w:p w14:paraId="50878DC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4.7030</w:t>
            </w:r>
          </w:p>
        </w:tc>
        <w:tc>
          <w:tcPr>
            <w:tcW w:w="1166" w:type="pct"/>
            <w:tcMar>
              <w:top w:w="0" w:type="dxa"/>
              <w:left w:w="108" w:type="dxa"/>
              <w:bottom w:w="0" w:type="dxa"/>
              <w:right w:w="108" w:type="dxa"/>
            </w:tcMar>
            <w:vAlign w:val="center"/>
          </w:tcPr>
          <w:p w14:paraId="7B5814F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0.3319%</w:t>
            </w:r>
          </w:p>
        </w:tc>
      </w:tr>
      <w:tr w:rsidR="00F72092" w:rsidRPr="000D1143" w14:paraId="13C1E277" w14:textId="77777777" w:rsidTr="00217B21">
        <w:trPr>
          <w:trHeight w:val="397"/>
          <w:jc w:val="center"/>
        </w:trPr>
        <w:tc>
          <w:tcPr>
            <w:tcW w:w="538" w:type="pct"/>
            <w:tcMar>
              <w:top w:w="0" w:type="dxa"/>
              <w:left w:w="108" w:type="dxa"/>
              <w:bottom w:w="0" w:type="dxa"/>
              <w:right w:w="108" w:type="dxa"/>
            </w:tcMar>
            <w:vAlign w:val="center"/>
          </w:tcPr>
          <w:p w14:paraId="2FEDD94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2085" w:type="pct"/>
            <w:tcMar>
              <w:top w:w="0" w:type="dxa"/>
              <w:left w:w="108" w:type="dxa"/>
              <w:bottom w:w="0" w:type="dxa"/>
              <w:right w:w="108" w:type="dxa"/>
            </w:tcMar>
            <w:vAlign w:val="center"/>
          </w:tcPr>
          <w:p w14:paraId="52B58B6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210" w:type="pct"/>
            <w:tcMar>
              <w:top w:w="0" w:type="dxa"/>
              <w:left w:w="108" w:type="dxa"/>
              <w:bottom w:w="0" w:type="dxa"/>
              <w:right w:w="108" w:type="dxa"/>
            </w:tcMar>
            <w:vAlign w:val="center"/>
          </w:tcPr>
          <w:p w14:paraId="19B2C07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211.7790</w:t>
            </w:r>
          </w:p>
        </w:tc>
        <w:tc>
          <w:tcPr>
            <w:tcW w:w="1166" w:type="pct"/>
            <w:tcMar>
              <w:top w:w="0" w:type="dxa"/>
              <w:left w:w="108" w:type="dxa"/>
              <w:bottom w:w="0" w:type="dxa"/>
              <w:right w:w="108" w:type="dxa"/>
            </w:tcMar>
            <w:vAlign w:val="center"/>
          </w:tcPr>
          <w:p w14:paraId="798F913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14.9455%</w:t>
            </w:r>
          </w:p>
        </w:tc>
      </w:tr>
      <w:tr w:rsidR="00F72092" w:rsidRPr="000D1143" w14:paraId="787085CC" w14:textId="77777777" w:rsidTr="00217B21">
        <w:trPr>
          <w:trHeight w:val="397"/>
          <w:jc w:val="center"/>
        </w:trPr>
        <w:tc>
          <w:tcPr>
            <w:tcW w:w="538" w:type="pct"/>
            <w:tcMar>
              <w:top w:w="0" w:type="dxa"/>
              <w:left w:w="108" w:type="dxa"/>
              <w:bottom w:w="0" w:type="dxa"/>
              <w:right w:w="108" w:type="dxa"/>
            </w:tcMar>
            <w:vAlign w:val="center"/>
          </w:tcPr>
          <w:p w14:paraId="1019A4C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2085" w:type="pct"/>
            <w:tcMar>
              <w:top w:w="0" w:type="dxa"/>
              <w:left w:w="108" w:type="dxa"/>
              <w:bottom w:w="0" w:type="dxa"/>
              <w:right w:w="108" w:type="dxa"/>
            </w:tcMar>
            <w:vAlign w:val="center"/>
          </w:tcPr>
          <w:p w14:paraId="42D447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210" w:type="pct"/>
            <w:tcMar>
              <w:top w:w="0" w:type="dxa"/>
              <w:left w:w="108" w:type="dxa"/>
              <w:bottom w:w="0" w:type="dxa"/>
              <w:right w:w="108" w:type="dxa"/>
            </w:tcMar>
            <w:vAlign w:val="center"/>
          </w:tcPr>
          <w:p w14:paraId="64D382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34.0040</w:t>
            </w:r>
          </w:p>
        </w:tc>
        <w:tc>
          <w:tcPr>
            <w:tcW w:w="1166" w:type="pct"/>
            <w:tcMar>
              <w:top w:w="0" w:type="dxa"/>
              <w:left w:w="108" w:type="dxa"/>
              <w:bottom w:w="0" w:type="dxa"/>
              <w:right w:w="108" w:type="dxa"/>
            </w:tcMar>
            <w:vAlign w:val="center"/>
          </w:tcPr>
          <w:p w14:paraId="215296D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2.3996%</w:t>
            </w:r>
          </w:p>
        </w:tc>
      </w:tr>
      <w:tr w:rsidR="00F72092" w:rsidRPr="000D1143" w14:paraId="08683CC7" w14:textId="77777777" w:rsidTr="00217B21">
        <w:trPr>
          <w:trHeight w:val="397"/>
          <w:jc w:val="center"/>
        </w:trPr>
        <w:tc>
          <w:tcPr>
            <w:tcW w:w="538" w:type="pct"/>
            <w:tcMar>
              <w:top w:w="0" w:type="dxa"/>
              <w:left w:w="108" w:type="dxa"/>
              <w:bottom w:w="0" w:type="dxa"/>
              <w:right w:w="108" w:type="dxa"/>
            </w:tcMar>
            <w:vAlign w:val="center"/>
          </w:tcPr>
          <w:p w14:paraId="0FC9D3F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2085" w:type="pct"/>
            <w:tcMar>
              <w:top w:w="0" w:type="dxa"/>
              <w:left w:w="108" w:type="dxa"/>
              <w:bottom w:w="0" w:type="dxa"/>
              <w:right w:w="108" w:type="dxa"/>
            </w:tcMar>
            <w:vAlign w:val="center"/>
          </w:tcPr>
          <w:p w14:paraId="4CD5006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210" w:type="pct"/>
            <w:tcMar>
              <w:top w:w="0" w:type="dxa"/>
              <w:left w:w="108" w:type="dxa"/>
              <w:bottom w:w="0" w:type="dxa"/>
              <w:right w:w="108" w:type="dxa"/>
            </w:tcMar>
            <w:vAlign w:val="center"/>
          </w:tcPr>
          <w:p w14:paraId="227D0AD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66.3330</w:t>
            </w:r>
          </w:p>
        </w:tc>
        <w:tc>
          <w:tcPr>
            <w:tcW w:w="1166" w:type="pct"/>
            <w:tcMar>
              <w:top w:w="0" w:type="dxa"/>
              <w:left w:w="108" w:type="dxa"/>
              <w:bottom w:w="0" w:type="dxa"/>
              <w:right w:w="108" w:type="dxa"/>
            </w:tcMar>
            <w:vAlign w:val="center"/>
          </w:tcPr>
          <w:p w14:paraId="3215C66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4.6812%</w:t>
            </w:r>
          </w:p>
        </w:tc>
      </w:tr>
      <w:tr w:rsidR="00F72092" w:rsidRPr="000D1143" w14:paraId="4CD0E0E0" w14:textId="77777777" w:rsidTr="00217B21">
        <w:trPr>
          <w:trHeight w:val="397"/>
          <w:jc w:val="center"/>
        </w:trPr>
        <w:tc>
          <w:tcPr>
            <w:tcW w:w="538" w:type="pct"/>
            <w:tcMar>
              <w:top w:w="0" w:type="dxa"/>
              <w:left w:w="108" w:type="dxa"/>
              <w:bottom w:w="0" w:type="dxa"/>
              <w:right w:w="108" w:type="dxa"/>
            </w:tcMar>
            <w:vAlign w:val="center"/>
          </w:tcPr>
          <w:p w14:paraId="21F040F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2085" w:type="pct"/>
            <w:tcMar>
              <w:top w:w="0" w:type="dxa"/>
              <w:left w:w="108" w:type="dxa"/>
              <w:bottom w:w="0" w:type="dxa"/>
              <w:right w:w="108" w:type="dxa"/>
            </w:tcMar>
            <w:vAlign w:val="center"/>
          </w:tcPr>
          <w:p w14:paraId="18F9E13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210" w:type="pct"/>
            <w:tcMar>
              <w:top w:w="0" w:type="dxa"/>
              <w:left w:w="108" w:type="dxa"/>
              <w:bottom w:w="0" w:type="dxa"/>
              <w:right w:w="108" w:type="dxa"/>
            </w:tcMar>
            <w:vAlign w:val="center"/>
          </w:tcPr>
          <w:p w14:paraId="45418A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0.3330</w:t>
            </w:r>
          </w:p>
        </w:tc>
        <w:tc>
          <w:tcPr>
            <w:tcW w:w="1166" w:type="pct"/>
            <w:tcMar>
              <w:top w:w="0" w:type="dxa"/>
              <w:left w:w="108" w:type="dxa"/>
              <w:bottom w:w="0" w:type="dxa"/>
              <w:right w:w="108" w:type="dxa"/>
            </w:tcMar>
            <w:vAlign w:val="center"/>
          </w:tcPr>
          <w:p w14:paraId="7E598F0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0.0235%</w:t>
            </w:r>
          </w:p>
        </w:tc>
      </w:tr>
      <w:tr w:rsidR="00F72092" w:rsidRPr="000D1143" w14:paraId="4B8826BE" w14:textId="77777777" w:rsidTr="00217B21">
        <w:trPr>
          <w:trHeight w:val="397"/>
          <w:jc w:val="center"/>
        </w:trPr>
        <w:tc>
          <w:tcPr>
            <w:tcW w:w="538" w:type="pct"/>
            <w:tcMar>
              <w:top w:w="0" w:type="dxa"/>
              <w:left w:w="108" w:type="dxa"/>
              <w:bottom w:w="0" w:type="dxa"/>
              <w:right w:w="108" w:type="dxa"/>
            </w:tcMar>
            <w:vAlign w:val="center"/>
          </w:tcPr>
          <w:p w14:paraId="044FC9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2085" w:type="pct"/>
            <w:tcMar>
              <w:top w:w="0" w:type="dxa"/>
              <w:left w:w="108" w:type="dxa"/>
              <w:bottom w:w="0" w:type="dxa"/>
              <w:right w:w="108" w:type="dxa"/>
            </w:tcMar>
            <w:vAlign w:val="center"/>
          </w:tcPr>
          <w:p w14:paraId="03EED1C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210" w:type="pct"/>
            <w:tcMar>
              <w:top w:w="0" w:type="dxa"/>
              <w:left w:w="108" w:type="dxa"/>
              <w:bottom w:w="0" w:type="dxa"/>
              <w:right w:w="108" w:type="dxa"/>
            </w:tcMar>
            <w:vAlign w:val="center"/>
          </w:tcPr>
          <w:p w14:paraId="7BF1C8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23.6757</w:t>
            </w:r>
          </w:p>
        </w:tc>
        <w:tc>
          <w:tcPr>
            <w:tcW w:w="1166" w:type="pct"/>
            <w:tcMar>
              <w:top w:w="0" w:type="dxa"/>
              <w:left w:w="108" w:type="dxa"/>
              <w:bottom w:w="0" w:type="dxa"/>
              <w:right w:w="108" w:type="dxa"/>
            </w:tcMar>
            <w:vAlign w:val="center"/>
          </w:tcPr>
          <w:p w14:paraId="05ACA6D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1.6708%</w:t>
            </w:r>
          </w:p>
        </w:tc>
      </w:tr>
      <w:tr w:rsidR="00F72092" w:rsidRPr="000D1143" w14:paraId="30BF0B1F" w14:textId="77777777" w:rsidTr="00217B21">
        <w:trPr>
          <w:trHeight w:val="397"/>
          <w:jc w:val="center"/>
        </w:trPr>
        <w:tc>
          <w:tcPr>
            <w:tcW w:w="538" w:type="pct"/>
            <w:tcMar>
              <w:top w:w="0" w:type="dxa"/>
              <w:left w:w="108" w:type="dxa"/>
              <w:bottom w:w="0" w:type="dxa"/>
              <w:right w:w="108" w:type="dxa"/>
            </w:tcMar>
            <w:vAlign w:val="center"/>
          </w:tcPr>
          <w:p w14:paraId="414335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2085" w:type="pct"/>
            <w:tcMar>
              <w:top w:w="0" w:type="dxa"/>
              <w:left w:w="108" w:type="dxa"/>
              <w:bottom w:w="0" w:type="dxa"/>
              <w:right w:w="108" w:type="dxa"/>
            </w:tcMar>
            <w:vAlign w:val="center"/>
          </w:tcPr>
          <w:p w14:paraId="4A5B8C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乐洋洋</w:t>
            </w:r>
          </w:p>
        </w:tc>
        <w:tc>
          <w:tcPr>
            <w:tcW w:w="1210" w:type="pct"/>
            <w:tcMar>
              <w:top w:w="0" w:type="dxa"/>
              <w:left w:w="108" w:type="dxa"/>
              <w:bottom w:w="0" w:type="dxa"/>
              <w:right w:w="108" w:type="dxa"/>
            </w:tcMar>
            <w:vAlign w:val="center"/>
          </w:tcPr>
          <w:p w14:paraId="35399BC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30.9278</w:t>
            </w:r>
          </w:p>
        </w:tc>
        <w:tc>
          <w:tcPr>
            <w:tcW w:w="1166" w:type="pct"/>
            <w:tcMar>
              <w:top w:w="0" w:type="dxa"/>
              <w:left w:w="108" w:type="dxa"/>
              <w:bottom w:w="0" w:type="dxa"/>
              <w:right w:w="108" w:type="dxa"/>
            </w:tcMar>
            <w:vAlign w:val="center"/>
          </w:tcPr>
          <w:p w14:paraId="7E196E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2.1825%</w:t>
            </w:r>
          </w:p>
        </w:tc>
      </w:tr>
      <w:tr w:rsidR="00F72092" w:rsidRPr="000D1143" w14:paraId="2E96BC29" w14:textId="77777777" w:rsidTr="00217B21">
        <w:trPr>
          <w:trHeight w:val="397"/>
          <w:jc w:val="center"/>
        </w:trPr>
        <w:tc>
          <w:tcPr>
            <w:tcW w:w="538" w:type="pct"/>
            <w:tcMar>
              <w:top w:w="0" w:type="dxa"/>
              <w:left w:w="108" w:type="dxa"/>
              <w:bottom w:w="0" w:type="dxa"/>
              <w:right w:w="108" w:type="dxa"/>
            </w:tcMar>
            <w:vAlign w:val="center"/>
          </w:tcPr>
          <w:p w14:paraId="2C1A81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2085" w:type="pct"/>
            <w:tcMar>
              <w:top w:w="0" w:type="dxa"/>
              <w:left w:w="108" w:type="dxa"/>
              <w:bottom w:w="0" w:type="dxa"/>
              <w:right w:w="108" w:type="dxa"/>
            </w:tcMar>
            <w:vAlign w:val="center"/>
          </w:tcPr>
          <w:p w14:paraId="0FE2F76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1210" w:type="pct"/>
            <w:tcMar>
              <w:top w:w="0" w:type="dxa"/>
              <w:left w:w="108" w:type="dxa"/>
              <w:bottom w:w="0" w:type="dxa"/>
              <w:right w:w="108" w:type="dxa"/>
            </w:tcMar>
            <w:vAlign w:val="center"/>
          </w:tcPr>
          <w:p w14:paraId="113AF47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121.2856</w:t>
            </w:r>
          </w:p>
        </w:tc>
        <w:tc>
          <w:tcPr>
            <w:tcW w:w="1166" w:type="pct"/>
            <w:tcMar>
              <w:top w:w="0" w:type="dxa"/>
              <w:left w:w="108" w:type="dxa"/>
              <w:bottom w:w="0" w:type="dxa"/>
              <w:right w:w="108" w:type="dxa"/>
            </w:tcMar>
            <w:vAlign w:val="center"/>
          </w:tcPr>
          <w:p w14:paraId="1DC1CB0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8.5593%</w:t>
            </w:r>
          </w:p>
        </w:tc>
      </w:tr>
      <w:tr w:rsidR="00F72092" w:rsidRPr="000D1143" w14:paraId="64527C4A" w14:textId="77777777" w:rsidTr="00217B21">
        <w:trPr>
          <w:trHeight w:val="397"/>
          <w:jc w:val="center"/>
        </w:trPr>
        <w:tc>
          <w:tcPr>
            <w:tcW w:w="538" w:type="pct"/>
            <w:tcMar>
              <w:top w:w="0" w:type="dxa"/>
              <w:left w:w="108" w:type="dxa"/>
              <w:bottom w:w="0" w:type="dxa"/>
              <w:right w:w="108" w:type="dxa"/>
            </w:tcMar>
            <w:vAlign w:val="center"/>
          </w:tcPr>
          <w:p w14:paraId="67BD4A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2085" w:type="pct"/>
            <w:tcMar>
              <w:top w:w="0" w:type="dxa"/>
              <w:left w:w="108" w:type="dxa"/>
              <w:bottom w:w="0" w:type="dxa"/>
              <w:right w:w="108" w:type="dxa"/>
            </w:tcMar>
            <w:vAlign w:val="center"/>
          </w:tcPr>
          <w:p w14:paraId="63F17F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1210" w:type="pct"/>
            <w:tcMar>
              <w:top w:w="0" w:type="dxa"/>
              <w:left w:w="108" w:type="dxa"/>
              <w:bottom w:w="0" w:type="dxa"/>
              <w:right w:w="108" w:type="dxa"/>
            </w:tcMar>
            <w:vAlign w:val="center"/>
          </w:tcPr>
          <w:p w14:paraId="42B844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27.6531</w:t>
            </w:r>
          </w:p>
        </w:tc>
        <w:tc>
          <w:tcPr>
            <w:tcW w:w="1166" w:type="pct"/>
            <w:tcMar>
              <w:top w:w="0" w:type="dxa"/>
              <w:left w:w="108" w:type="dxa"/>
              <w:bottom w:w="0" w:type="dxa"/>
              <w:right w:w="108" w:type="dxa"/>
            </w:tcMar>
            <w:vAlign w:val="center"/>
          </w:tcPr>
          <w:p w14:paraId="321B81E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1.9515%</w:t>
            </w:r>
          </w:p>
        </w:tc>
      </w:tr>
      <w:tr w:rsidR="00F72092" w:rsidRPr="000D1143" w14:paraId="4492D7E6" w14:textId="77777777" w:rsidTr="00217B21">
        <w:trPr>
          <w:trHeight w:val="397"/>
          <w:jc w:val="center"/>
        </w:trPr>
        <w:tc>
          <w:tcPr>
            <w:tcW w:w="538" w:type="pct"/>
            <w:tcMar>
              <w:top w:w="0" w:type="dxa"/>
              <w:left w:w="108" w:type="dxa"/>
              <w:bottom w:w="0" w:type="dxa"/>
              <w:right w:w="108" w:type="dxa"/>
            </w:tcMar>
            <w:vAlign w:val="center"/>
          </w:tcPr>
          <w:p w14:paraId="4B76FDC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2085" w:type="pct"/>
            <w:tcMar>
              <w:top w:w="0" w:type="dxa"/>
              <w:left w:w="108" w:type="dxa"/>
              <w:bottom w:w="0" w:type="dxa"/>
              <w:right w:w="108" w:type="dxa"/>
            </w:tcMar>
            <w:vAlign w:val="center"/>
          </w:tcPr>
          <w:p w14:paraId="2EF2551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1210" w:type="pct"/>
            <w:tcMar>
              <w:top w:w="0" w:type="dxa"/>
              <w:left w:w="108" w:type="dxa"/>
              <w:bottom w:w="0" w:type="dxa"/>
              <w:right w:w="108" w:type="dxa"/>
            </w:tcMar>
            <w:vAlign w:val="center"/>
          </w:tcPr>
          <w:p w14:paraId="21B6599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8.7326</w:t>
            </w:r>
          </w:p>
        </w:tc>
        <w:tc>
          <w:tcPr>
            <w:tcW w:w="1166" w:type="pct"/>
            <w:tcMar>
              <w:top w:w="0" w:type="dxa"/>
              <w:left w:w="108" w:type="dxa"/>
              <w:bottom w:w="0" w:type="dxa"/>
              <w:right w:w="108" w:type="dxa"/>
            </w:tcMar>
            <w:vAlign w:val="center"/>
          </w:tcPr>
          <w:p w14:paraId="6B98160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0.6163%</w:t>
            </w:r>
          </w:p>
        </w:tc>
      </w:tr>
      <w:tr w:rsidR="00F72092" w:rsidRPr="000D1143" w14:paraId="419E9908" w14:textId="77777777" w:rsidTr="00217B21">
        <w:trPr>
          <w:trHeight w:val="397"/>
          <w:jc w:val="center"/>
        </w:trPr>
        <w:tc>
          <w:tcPr>
            <w:tcW w:w="538" w:type="pct"/>
            <w:tcMar>
              <w:top w:w="0" w:type="dxa"/>
              <w:left w:w="108" w:type="dxa"/>
              <w:bottom w:w="0" w:type="dxa"/>
              <w:right w:w="108" w:type="dxa"/>
            </w:tcMar>
            <w:vAlign w:val="center"/>
          </w:tcPr>
          <w:p w14:paraId="507171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2085" w:type="pct"/>
            <w:tcMar>
              <w:top w:w="0" w:type="dxa"/>
              <w:left w:w="108" w:type="dxa"/>
              <w:bottom w:w="0" w:type="dxa"/>
              <w:right w:w="108" w:type="dxa"/>
            </w:tcMar>
            <w:vAlign w:val="center"/>
          </w:tcPr>
          <w:p w14:paraId="2B0A685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1210" w:type="pct"/>
            <w:tcMar>
              <w:top w:w="0" w:type="dxa"/>
              <w:left w:w="108" w:type="dxa"/>
              <w:bottom w:w="0" w:type="dxa"/>
              <w:right w:w="108" w:type="dxa"/>
            </w:tcMar>
            <w:vAlign w:val="center"/>
          </w:tcPr>
          <w:p w14:paraId="4951DE6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166" w:type="pct"/>
            <w:tcMar>
              <w:top w:w="0" w:type="dxa"/>
              <w:left w:w="108" w:type="dxa"/>
              <w:bottom w:w="0" w:type="dxa"/>
              <w:right w:w="108" w:type="dxa"/>
            </w:tcMar>
            <w:vAlign w:val="center"/>
          </w:tcPr>
          <w:p w14:paraId="64CDAE2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0.6822%</w:t>
            </w:r>
          </w:p>
        </w:tc>
      </w:tr>
      <w:tr w:rsidR="00F72092" w:rsidRPr="000D1143" w14:paraId="5C75295C" w14:textId="77777777" w:rsidTr="00217B21">
        <w:trPr>
          <w:trHeight w:val="397"/>
          <w:jc w:val="center"/>
        </w:trPr>
        <w:tc>
          <w:tcPr>
            <w:tcW w:w="538" w:type="pct"/>
            <w:tcMar>
              <w:top w:w="0" w:type="dxa"/>
              <w:left w:w="108" w:type="dxa"/>
              <w:bottom w:w="0" w:type="dxa"/>
              <w:right w:w="108" w:type="dxa"/>
            </w:tcMar>
            <w:vAlign w:val="center"/>
          </w:tcPr>
          <w:p w14:paraId="7C61AEB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2085" w:type="pct"/>
            <w:tcMar>
              <w:top w:w="0" w:type="dxa"/>
              <w:left w:w="108" w:type="dxa"/>
              <w:bottom w:w="0" w:type="dxa"/>
              <w:right w:w="108" w:type="dxa"/>
            </w:tcMar>
            <w:vAlign w:val="center"/>
          </w:tcPr>
          <w:p w14:paraId="4A7837A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1210" w:type="pct"/>
            <w:tcMar>
              <w:top w:w="0" w:type="dxa"/>
              <w:left w:w="108" w:type="dxa"/>
              <w:bottom w:w="0" w:type="dxa"/>
              <w:right w:w="108" w:type="dxa"/>
            </w:tcMar>
            <w:vAlign w:val="center"/>
          </w:tcPr>
          <w:p w14:paraId="00FD1E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166" w:type="pct"/>
            <w:tcMar>
              <w:top w:w="0" w:type="dxa"/>
              <w:left w:w="108" w:type="dxa"/>
              <w:bottom w:w="0" w:type="dxa"/>
              <w:right w:w="108" w:type="dxa"/>
            </w:tcMar>
            <w:vAlign w:val="center"/>
          </w:tcPr>
          <w:p w14:paraId="0974AF4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0.9766%</w:t>
            </w:r>
          </w:p>
        </w:tc>
      </w:tr>
      <w:tr w:rsidR="00F72092" w:rsidRPr="000D1143" w14:paraId="69AC8D25" w14:textId="77777777" w:rsidTr="00217B21">
        <w:trPr>
          <w:trHeight w:val="397"/>
          <w:jc w:val="center"/>
        </w:trPr>
        <w:tc>
          <w:tcPr>
            <w:tcW w:w="538" w:type="pct"/>
            <w:tcMar>
              <w:top w:w="0" w:type="dxa"/>
              <w:left w:w="108" w:type="dxa"/>
              <w:bottom w:w="0" w:type="dxa"/>
              <w:right w:w="108" w:type="dxa"/>
            </w:tcMar>
            <w:vAlign w:val="center"/>
          </w:tcPr>
          <w:p w14:paraId="15C089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2085" w:type="pct"/>
            <w:tcMar>
              <w:top w:w="0" w:type="dxa"/>
              <w:left w:w="108" w:type="dxa"/>
              <w:bottom w:w="0" w:type="dxa"/>
              <w:right w:w="108" w:type="dxa"/>
            </w:tcMar>
            <w:vAlign w:val="center"/>
          </w:tcPr>
          <w:p w14:paraId="1661F21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原本俱甲</w:t>
            </w:r>
          </w:p>
        </w:tc>
        <w:tc>
          <w:tcPr>
            <w:tcW w:w="1210" w:type="pct"/>
            <w:tcMar>
              <w:top w:w="0" w:type="dxa"/>
              <w:left w:w="108" w:type="dxa"/>
              <w:bottom w:w="0" w:type="dxa"/>
              <w:right w:w="108" w:type="dxa"/>
            </w:tcMar>
            <w:vAlign w:val="center"/>
          </w:tcPr>
          <w:p w14:paraId="46918F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24.2571</w:t>
            </w:r>
          </w:p>
        </w:tc>
        <w:tc>
          <w:tcPr>
            <w:tcW w:w="1166" w:type="pct"/>
            <w:tcMar>
              <w:top w:w="0" w:type="dxa"/>
              <w:left w:w="108" w:type="dxa"/>
              <w:bottom w:w="0" w:type="dxa"/>
              <w:right w:w="108" w:type="dxa"/>
            </w:tcMar>
            <w:vAlign w:val="center"/>
          </w:tcPr>
          <w:p w14:paraId="594C92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1.7118%</w:t>
            </w:r>
          </w:p>
        </w:tc>
      </w:tr>
      <w:tr w:rsidR="00F72092" w:rsidRPr="000D1143" w14:paraId="51EE4762" w14:textId="77777777" w:rsidTr="00217B21">
        <w:trPr>
          <w:trHeight w:val="397"/>
          <w:jc w:val="center"/>
        </w:trPr>
        <w:tc>
          <w:tcPr>
            <w:tcW w:w="538" w:type="pct"/>
            <w:tcMar>
              <w:top w:w="0" w:type="dxa"/>
              <w:left w:w="108" w:type="dxa"/>
              <w:bottom w:w="0" w:type="dxa"/>
              <w:right w:w="108" w:type="dxa"/>
            </w:tcMar>
            <w:vAlign w:val="center"/>
          </w:tcPr>
          <w:p w14:paraId="1BAFAD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2085" w:type="pct"/>
            <w:tcMar>
              <w:top w:w="0" w:type="dxa"/>
              <w:left w:w="108" w:type="dxa"/>
              <w:bottom w:w="0" w:type="dxa"/>
              <w:right w:w="108" w:type="dxa"/>
            </w:tcMar>
            <w:vAlign w:val="center"/>
          </w:tcPr>
          <w:p w14:paraId="3D9F879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乐陶陶</w:t>
            </w:r>
          </w:p>
        </w:tc>
        <w:tc>
          <w:tcPr>
            <w:tcW w:w="1210" w:type="pct"/>
            <w:tcMar>
              <w:top w:w="0" w:type="dxa"/>
              <w:left w:w="108" w:type="dxa"/>
              <w:bottom w:w="0" w:type="dxa"/>
              <w:right w:w="108" w:type="dxa"/>
            </w:tcMar>
            <w:vAlign w:val="center"/>
          </w:tcPr>
          <w:p w14:paraId="2C20F33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66.3179</w:t>
            </w:r>
          </w:p>
        </w:tc>
        <w:tc>
          <w:tcPr>
            <w:tcW w:w="1166" w:type="pct"/>
            <w:tcMar>
              <w:top w:w="0" w:type="dxa"/>
              <w:left w:w="108" w:type="dxa"/>
              <w:bottom w:w="0" w:type="dxa"/>
              <w:right w:w="108" w:type="dxa"/>
            </w:tcMar>
            <w:vAlign w:val="center"/>
          </w:tcPr>
          <w:p w14:paraId="071F2C2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4.6801%</w:t>
            </w:r>
          </w:p>
        </w:tc>
      </w:tr>
      <w:tr w:rsidR="00F72092" w:rsidRPr="000D1143" w14:paraId="733C8257" w14:textId="77777777" w:rsidTr="00217B21">
        <w:trPr>
          <w:trHeight w:val="397"/>
          <w:jc w:val="center"/>
        </w:trPr>
        <w:tc>
          <w:tcPr>
            <w:tcW w:w="538" w:type="pct"/>
            <w:tcMar>
              <w:top w:w="0" w:type="dxa"/>
              <w:left w:w="108" w:type="dxa"/>
              <w:bottom w:w="0" w:type="dxa"/>
              <w:right w:w="108" w:type="dxa"/>
            </w:tcMar>
            <w:vAlign w:val="center"/>
          </w:tcPr>
          <w:p w14:paraId="3D356BA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2085" w:type="pct"/>
            <w:tcMar>
              <w:top w:w="0" w:type="dxa"/>
              <w:left w:w="108" w:type="dxa"/>
              <w:bottom w:w="0" w:type="dxa"/>
              <w:right w:w="108" w:type="dxa"/>
            </w:tcMar>
            <w:vAlign w:val="center"/>
          </w:tcPr>
          <w:p w14:paraId="45705CA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乐腾腾</w:t>
            </w:r>
          </w:p>
        </w:tc>
        <w:tc>
          <w:tcPr>
            <w:tcW w:w="1210" w:type="pct"/>
            <w:tcMar>
              <w:top w:w="0" w:type="dxa"/>
              <w:left w:w="108" w:type="dxa"/>
              <w:bottom w:w="0" w:type="dxa"/>
              <w:right w:w="108" w:type="dxa"/>
            </w:tcMar>
            <w:vAlign w:val="center"/>
          </w:tcPr>
          <w:p w14:paraId="029E80B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43.1150</w:t>
            </w:r>
          </w:p>
        </w:tc>
        <w:tc>
          <w:tcPr>
            <w:tcW w:w="1166" w:type="pct"/>
            <w:tcMar>
              <w:top w:w="0" w:type="dxa"/>
              <w:left w:w="108" w:type="dxa"/>
              <w:bottom w:w="0" w:type="dxa"/>
              <w:right w:w="108" w:type="dxa"/>
            </w:tcMar>
            <w:vAlign w:val="center"/>
          </w:tcPr>
          <w:p w14:paraId="15BC48A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3.0426%</w:t>
            </w:r>
          </w:p>
        </w:tc>
      </w:tr>
      <w:tr w:rsidR="00F72092" w:rsidRPr="000D1143" w14:paraId="2A88237A" w14:textId="77777777" w:rsidTr="00217B21">
        <w:trPr>
          <w:trHeight w:val="397"/>
          <w:jc w:val="center"/>
        </w:trPr>
        <w:tc>
          <w:tcPr>
            <w:tcW w:w="538" w:type="pct"/>
            <w:tcMar>
              <w:top w:w="0" w:type="dxa"/>
              <w:left w:w="108" w:type="dxa"/>
              <w:bottom w:w="0" w:type="dxa"/>
              <w:right w:w="108" w:type="dxa"/>
            </w:tcMar>
            <w:vAlign w:val="center"/>
          </w:tcPr>
          <w:p w14:paraId="7361399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2085" w:type="pct"/>
            <w:tcMar>
              <w:top w:w="0" w:type="dxa"/>
              <w:left w:w="108" w:type="dxa"/>
              <w:bottom w:w="0" w:type="dxa"/>
              <w:right w:w="108" w:type="dxa"/>
            </w:tcMar>
            <w:vAlign w:val="center"/>
          </w:tcPr>
          <w:p w14:paraId="73EC3F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粤财基金</w:t>
            </w:r>
          </w:p>
        </w:tc>
        <w:tc>
          <w:tcPr>
            <w:tcW w:w="1210" w:type="pct"/>
            <w:tcMar>
              <w:top w:w="0" w:type="dxa"/>
              <w:left w:w="108" w:type="dxa"/>
              <w:bottom w:w="0" w:type="dxa"/>
              <w:right w:w="108" w:type="dxa"/>
            </w:tcMar>
            <w:vAlign w:val="center"/>
          </w:tcPr>
          <w:p w14:paraId="494E3C3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5968F4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1.5572%</w:t>
            </w:r>
          </w:p>
        </w:tc>
      </w:tr>
      <w:tr w:rsidR="00F72092" w:rsidRPr="000D1143" w14:paraId="72C10AF8" w14:textId="77777777" w:rsidTr="00217B21">
        <w:trPr>
          <w:trHeight w:val="397"/>
          <w:jc w:val="center"/>
        </w:trPr>
        <w:tc>
          <w:tcPr>
            <w:tcW w:w="538" w:type="pct"/>
            <w:tcMar>
              <w:top w:w="0" w:type="dxa"/>
              <w:left w:w="108" w:type="dxa"/>
              <w:bottom w:w="0" w:type="dxa"/>
              <w:right w:w="108" w:type="dxa"/>
            </w:tcMar>
            <w:vAlign w:val="center"/>
          </w:tcPr>
          <w:p w14:paraId="43C5C5D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w:t>
            </w:r>
          </w:p>
        </w:tc>
        <w:tc>
          <w:tcPr>
            <w:tcW w:w="2085" w:type="pct"/>
            <w:tcMar>
              <w:top w:w="0" w:type="dxa"/>
              <w:left w:w="108" w:type="dxa"/>
              <w:bottom w:w="0" w:type="dxa"/>
              <w:right w:w="108" w:type="dxa"/>
            </w:tcMar>
            <w:vAlign w:val="center"/>
          </w:tcPr>
          <w:p w14:paraId="15432CE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粤财源合</w:t>
            </w:r>
          </w:p>
        </w:tc>
        <w:tc>
          <w:tcPr>
            <w:tcW w:w="1210" w:type="pct"/>
            <w:tcMar>
              <w:top w:w="0" w:type="dxa"/>
              <w:left w:w="108" w:type="dxa"/>
              <w:bottom w:w="0" w:type="dxa"/>
              <w:right w:w="108" w:type="dxa"/>
            </w:tcMar>
            <w:vAlign w:val="center"/>
          </w:tcPr>
          <w:p w14:paraId="4D1F9B4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5094AD1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1.5572%</w:t>
            </w:r>
          </w:p>
        </w:tc>
      </w:tr>
      <w:tr w:rsidR="00F72092" w:rsidRPr="000D1143" w14:paraId="5DF1ECE0" w14:textId="77777777" w:rsidTr="00217B21">
        <w:trPr>
          <w:trHeight w:val="397"/>
          <w:jc w:val="center"/>
        </w:trPr>
        <w:tc>
          <w:tcPr>
            <w:tcW w:w="538" w:type="pct"/>
            <w:tcMar>
              <w:top w:w="0" w:type="dxa"/>
              <w:left w:w="108" w:type="dxa"/>
              <w:bottom w:w="0" w:type="dxa"/>
              <w:right w:w="108" w:type="dxa"/>
            </w:tcMar>
            <w:vAlign w:val="center"/>
          </w:tcPr>
          <w:p w14:paraId="72CEAE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w:t>
            </w:r>
          </w:p>
        </w:tc>
        <w:tc>
          <w:tcPr>
            <w:tcW w:w="2085" w:type="pct"/>
            <w:tcMar>
              <w:top w:w="0" w:type="dxa"/>
              <w:left w:w="108" w:type="dxa"/>
              <w:bottom w:w="0" w:type="dxa"/>
              <w:right w:w="108" w:type="dxa"/>
            </w:tcMar>
            <w:vAlign w:val="center"/>
          </w:tcPr>
          <w:p w14:paraId="7DF9E56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横琴依星伴月</w:t>
            </w:r>
          </w:p>
        </w:tc>
        <w:tc>
          <w:tcPr>
            <w:tcW w:w="1210" w:type="pct"/>
            <w:tcMar>
              <w:top w:w="0" w:type="dxa"/>
              <w:left w:w="108" w:type="dxa"/>
              <w:bottom w:w="0" w:type="dxa"/>
              <w:right w:w="108" w:type="dxa"/>
            </w:tcMar>
            <w:vAlign w:val="center"/>
          </w:tcPr>
          <w:p w14:paraId="76E25E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0.2207</w:t>
            </w:r>
          </w:p>
        </w:tc>
        <w:tc>
          <w:tcPr>
            <w:tcW w:w="1166" w:type="pct"/>
            <w:tcMar>
              <w:top w:w="0" w:type="dxa"/>
              <w:left w:w="108" w:type="dxa"/>
              <w:bottom w:w="0" w:type="dxa"/>
              <w:right w:w="108" w:type="dxa"/>
            </w:tcMar>
            <w:vAlign w:val="center"/>
          </w:tcPr>
          <w:p w14:paraId="6557375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0.0156%</w:t>
            </w:r>
          </w:p>
        </w:tc>
      </w:tr>
      <w:tr w:rsidR="00F72092" w:rsidRPr="000D1143" w14:paraId="0E31022F" w14:textId="77777777" w:rsidTr="00217B21">
        <w:trPr>
          <w:trHeight w:val="397"/>
          <w:jc w:val="center"/>
        </w:trPr>
        <w:tc>
          <w:tcPr>
            <w:tcW w:w="538" w:type="pct"/>
            <w:tcMar>
              <w:top w:w="0" w:type="dxa"/>
              <w:left w:w="108" w:type="dxa"/>
              <w:bottom w:w="0" w:type="dxa"/>
              <w:right w:w="108" w:type="dxa"/>
            </w:tcMar>
            <w:vAlign w:val="center"/>
          </w:tcPr>
          <w:p w14:paraId="25192E0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w:t>
            </w:r>
          </w:p>
        </w:tc>
        <w:tc>
          <w:tcPr>
            <w:tcW w:w="2085" w:type="pct"/>
            <w:tcMar>
              <w:top w:w="0" w:type="dxa"/>
              <w:left w:w="108" w:type="dxa"/>
              <w:bottom w:w="0" w:type="dxa"/>
              <w:right w:w="108" w:type="dxa"/>
            </w:tcMar>
            <w:vAlign w:val="center"/>
          </w:tcPr>
          <w:p w14:paraId="5207CEE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远方资本</w:t>
            </w:r>
          </w:p>
        </w:tc>
        <w:tc>
          <w:tcPr>
            <w:tcW w:w="1210" w:type="pct"/>
            <w:tcMar>
              <w:top w:w="0" w:type="dxa"/>
              <w:left w:w="108" w:type="dxa"/>
              <w:bottom w:w="0" w:type="dxa"/>
              <w:right w:w="108" w:type="dxa"/>
            </w:tcMar>
            <w:vAlign w:val="center"/>
          </w:tcPr>
          <w:p w14:paraId="1098961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4.6116</w:t>
            </w:r>
          </w:p>
        </w:tc>
        <w:tc>
          <w:tcPr>
            <w:tcW w:w="1166" w:type="pct"/>
            <w:tcMar>
              <w:top w:w="0" w:type="dxa"/>
              <w:left w:w="108" w:type="dxa"/>
              <w:bottom w:w="0" w:type="dxa"/>
              <w:right w:w="108" w:type="dxa"/>
            </w:tcMar>
            <w:vAlign w:val="center"/>
          </w:tcPr>
          <w:p w14:paraId="48C37A2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0.3254%</w:t>
            </w:r>
          </w:p>
        </w:tc>
      </w:tr>
      <w:tr w:rsidR="00F72092" w:rsidRPr="000D1143" w14:paraId="516DD1CB" w14:textId="77777777" w:rsidTr="00217B21">
        <w:trPr>
          <w:trHeight w:val="397"/>
          <w:jc w:val="center"/>
        </w:trPr>
        <w:tc>
          <w:tcPr>
            <w:tcW w:w="538" w:type="pct"/>
            <w:tcMar>
              <w:top w:w="0" w:type="dxa"/>
              <w:left w:w="108" w:type="dxa"/>
              <w:bottom w:w="0" w:type="dxa"/>
              <w:right w:w="108" w:type="dxa"/>
            </w:tcMar>
            <w:vAlign w:val="center"/>
          </w:tcPr>
          <w:p w14:paraId="092D6F6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w:t>
            </w:r>
          </w:p>
        </w:tc>
        <w:tc>
          <w:tcPr>
            <w:tcW w:w="2085" w:type="pct"/>
            <w:tcMar>
              <w:top w:w="0" w:type="dxa"/>
              <w:left w:w="108" w:type="dxa"/>
              <w:bottom w:w="0" w:type="dxa"/>
              <w:right w:w="108" w:type="dxa"/>
            </w:tcMar>
            <w:vAlign w:val="center"/>
          </w:tcPr>
          <w:p w14:paraId="2F17DAA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三七乐心</w:t>
            </w:r>
          </w:p>
        </w:tc>
        <w:tc>
          <w:tcPr>
            <w:tcW w:w="1210" w:type="pct"/>
            <w:tcMar>
              <w:top w:w="0" w:type="dxa"/>
              <w:left w:w="108" w:type="dxa"/>
              <w:bottom w:w="0" w:type="dxa"/>
              <w:right w:w="108" w:type="dxa"/>
            </w:tcMar>
            <w:vAlign w:val="center"/>
          </w:tcPr>
          <w:p w14:paraId="412CD5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27.9494</w:t>
            </w:r>
          </w:p>
        </w:tc>
        <w:tc>
          <w:tcPr>
            <w:tcW w:w="1166" w:type="pct"/>
            <w:tcMar>
              <w:top w:w="0" w:type="dxa"/>
              <w:left w:w="108" w:type="dxa"/>
              <w:bottom w:w="0" w:type="dxa"/>
              <w:right w:w="108" w:type="dxa"/>
            </w:tcMar>
            <w:vAlign w:val="center"/>
          </w:tcPr>
          <w:p w14:paraId="7017859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1.9724%</w:t>
            </w:r>
          </w:p>
        </w:tc>
      </w:tr>
      <w:tr w:rsidR="00F72092" w:rsidRPr="000D1143" w14:paraId="15964EE5" w14:textId="77777777" w:rsidTr="00217B21">
        <w:trPr>
          <w:trHeight w:val="397"/>
          <w:jc w:val="center"/>
        </w:trPr>
        <w:tc>
          <w:tcPr>
            <w:tcW w:w="538" w:type="pct"/>
            <w:tcMar>
              <w:top w:w="0" w:type="dxa"/>
              <w:left w:w="108" w:type="dxa"/>
              <w:bottom w:w="0" w:type="dxa"/>
              <w:right w:w="108" w:type="dxa"/>
            </w:tcMar>
            <w:vAlign w:val="center"/>
          </w:tcPr>
          <w:p w14:paraId="7D16390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26</w:t>
            </w:r>
          </w:p>
        </w:tc>
        <w:tc>
          <w:tcPr>
            <w:tcW w:w="2085" w:type="pct"/>
            <w:tcMar>
              <w:top w:w="0" w:type="dxa"/>
              <w:left w:w="108" w:type="dxa"/>
              <w:bottom w:w="0" w:type="dxa"/>
              <w:right w:w="108" w:type="dxa"/>
            </w:tcMar>
            <w:vAlign w:val="center"/>
          </w:tcPr>
          <w:p w14:paraId="5896AB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三七科技</w:t>
            </w:r>
          </w:p>
        </w:tc>
        <w:tc>
          <w:tcPr>
            <w:tcW w:w="1210" w:type="pct"/>
            <w:tcMar>
              <w:top w:w="0" w:type="dxa"/>
              <w:left w:w="108" w:type="dxa"/>
              <w:bottom w:w="0" w:type="dxa"/>
              <w:right w:w="108" w:type="dxa"/>
            </w:tcMar>
            <w:vAlign w:val="center"/>
          </w:tcPr>
          <w:p w14:paraId="272C953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8.8261</w:t>
            </w:r>
          </w:p>
        </w:tc>
        <w:tc>
          <w:tcPr>
            <w:tcW w:w="1166" w:type="pct"/>
            <w:tcMar>
              <w:top w:w="0" w:type="dxa"/>
              <w:left w:w="108" w:type="dxa"/>
              <w:bottom w:w="0" w:type="dxa"/>
              <w:right w:w="108" w:type="dxa"/>
            </w:tcMar>
            <w:vAlign w:val="center"/>
          </w:tcPr>
          <w:p w14:paraId="746659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0.6229%</w:t>
            </w:r>
          </w:p>
        </w:tc>
      </w:tr>
      <w:tr w:rsidR="00F72092" w:rsidRPr="000D1143" w14:paraId="0567A053" w14:textId="77777777" w:rsidTr="00217B21">
        <w:trPr>
          <w:trHeight w:val="397"/>
          <w:jc w:val="center"/>
        </w:trPr>
        <w:tc>
          <w:tcPr>
            <w:tcW w:w="538" w:type="pct"/>
            <w:tcMar>
              <w:top w:w="0" w:type="dxa"/>
              <w:left w:w="108" w:type="dxa"/>
              <w:bottom w:w="0" w:type="dxa"/>
              <w:right w:w="108" w:type="dxa"/>
            </w:tcMar>
            <w:vAlign w:val="center"/>
          </w:tcPr>
          <w:p w14:paraId="425D6B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w:t>
            </w:r>
          </w:p>
        </w:tc>
        <w:tc>
          <w:tcPr>
            <w:tcW w:w="2085" w:type="pct"/>
            <w:tcMar>
              <w:top w:w="0" w:type="dxa"/>
              <w:left w:w="108" w:type="dxa"/>
              <w:bottom w:w="0" w:type="dxa"/>
              <w:right w:w="108" w:type="dxa"/>
            </w:tcMar>
            <w:vAlign w:val="center"/>
          </w:tcPr>
          <w:p w14:paraId="1501460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中信证券投资</w:t>
            </w:r>
          </w:p>
        </w:tc>
        <w:tc>
          <w:tcPr>
            <w:tcW w:w="1210" w:type="pct"/>
            <w:tcMar>
              <w:top w:w="0" w:type="dxa"/>
              <w:left w:w="108" w:type="dxa"/>
              <w:bottom w:w="0" w:type="dxa"/>
              <w:right w:w="108" w:type="dxa"/>
            </w:tcMar>
            <w:vAlign w:val="center"/>
          </w:tcPr>
          <w:p w14:paraId="6CE91E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36.7755</w:t>
            </w:r>
          </w:p>
        </w:tc>
        <w:tc>
          <w:tcPr>
            <w:tcW w:w="1166" w:type="pct"/>
            <w:tcMar>
              <w:top w:w="0" w:type="dxa"/>
              <w:left w:w="108" w:type="dxa"/>
              <w:bottom w:w="0" w:type="dxa"/>
              <w:right w:w="108" w:type="dxa"/>
            </w:tcMar>
            <w:vAlign w:val="center"/>
          </w:tcPr>
          <w:p w14:paraId="4656A7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2.5953%</w:t>
            </w:r>
          </w:p>
        </w:tc>
      </w:tr>
      <w:tr w:rsidR="00F72092" w:rsidRPr="000D1143" w14:paraId="32AEC739" w14:textId="77777777" w:rsidTr="00217B21">
        <w:trPr>
          <w:trHeight w:val="397"/>
          <w:jc w:val="center"/>
        </w:trPr>
        <w:tc>
          <w:tcPr>
            <w:tcW w:w="538" w:type="pct"/>
            <w:tcMar>
              <w:top w:w="0" w:type="dxa"/>
              <w:left w:w="108" w:type="dxa"/>
              <w:bottom w:w="0" w:type="dxa"/>
              <w:right w:w="108" w:type="dxa"/>
            </w:tcMar>
            <w:vAlign w:val="center"/>
          </w:tcPr>
          <w:p w14:paraId="737E55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w:t>
            </w:r>
          </w:p>
        </w:tc>
        <w:tc>
          <w:tcPr>
            <w:tcW w:w="2085" w:type="pct"/>
            <w:tcMar>
              <w:top w:w="0" w:type="dxa"/>
              <w:left w:w="108" w:type="dxa"/>
              <w:bottom w:w="0" w:type="dxa"/>
              <w:right w:w="108" w:type="dxa"/>
            </w:tcMar>
            <w:vAlign w:val="center"/>
          </w:tcPr>
          <w:p w14:paraId="50A44A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蕙富皓玥</w:t>
            </w:r>
          </w:p>
        </w:tc>
        <w:tc>
          <w:tcPr>
            <w:tcW w:w="1210" w:type="pct"/>
            <w:tcMar>
              <w:top w:w="0" w:type="dxa"/>
              <w:left w:w="108" w:type="dxa"/>
              <w:bottom w:w="0" w:type="dxa"/>
              <w:right w:w="108" w:type="dxa"/>
            </w:tcMar>
            <w:vAlign w:val="center"/>
          </w:tcPr>
          <w:p w14:paraId="49C15F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30.1559</w:t>
            </w:r>
          </w:p>
        </w:tc>
        <w:tc>
          <w:tcPr>
            <w:tcW w:w="1166" w:type="pct"/>
            <w:tcMar>
              <w:top w:w="0" w:type="dxa"/>
              <w:left w:w="108" w:type="dxa"/>
              <w:bottom w:w="0" w:type="dxa"/>
              <w:right w:w="108" w:type="dxa"/>
            </w:tcMar>
            <w:vAlign w:val="center"/>
          </w:tcPr>
          <w:p w14:paraId="1A6F161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2.1282%</w:t>
            </w:r>
          </w:p>
        </w:tc>
      </w:tr>
      <w:tr w:rsidR="00F72092" w:rsidRPr="000D1143" w14:paraId="3821EEBA" w14:textId="77777777" w:rsidTr="00217B21">
        <w:trPr>
          <w:trHeight w:val="397"/>
          <w:jc w:val="center"/>
        </w:trPr>
        <w:tc>
          <w:tcPr>
            <w:tcW w:w="538" w:type="pct"/>
            <w:tcMar>
              <w:top w:w="0" w:type="dxa"/>
              <w:left w:w="108" w:type="dxa"/>
              <w:bottom w:w="0" w:type="dxa"/>
              <w:right w:w="108" w:type="dxa"/>
            </w:tcMar>
            <w:vAlign w:val="center"/>
          </w:tcPr>
          <w:p w14:paraId="761D93E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29</w:t>
            </w:r>
          </w:p>
        </w:tc>
        <w:tc>
          <w:tcPr>
            <w:tcW w:w="2085" w:type="pct"/>
            <w:tcMar>
              <w:top w:w="0" w:type="dxa"/>
              <w:left w:w="108" w:type="dxa"/>
              <w:bottom w:w="0" w:type="dxa"/>
              <w:right w:w="108" w:type="dxa"/>
            </w:tcMar>
            <w:vAlign w:val="center"/>
          </w:tcPr>
          <w:p w14:paraId="67BFAF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金浦文创</w:t>
            </w:r>
          </w:p>
        </w:tc>
        <w:tc>
          <w:tcPr>
            <w:tcW w:w="1210" w:type="pct"/>
            <w:tcMar>
              <w:top w:w="0" w:type="dxa"/>
              <w:left w:w="108" w:type="dxa"/>
              <w:bottom w:w="0" w:type="dxa"/>
              <w:right w:w="108" w:type="dxa"/>
            </w:tcMar>
            <w:vAlign w:val="center"/>
          </w:tcPr>
          <w:p w14:paraId="3FB31C3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554E4E6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1.5572%</w:t>
            </w:r>
          </w:p>
        </w:tc>
      </w:tr>
      <w:tr w:rsidR="00F72092" w:rsidRPr="000D1143" w14:paraId="761A1D9B" w14:textId="77777777" w:rsidTr="00217B21">
        <w:trPr>
          <w:trHeight w:val="397"/>
          <w:jc w:val="center"/>
        </w:trPr>
        <w:tc>
          <w:tcPr>
            <w:tcW w:w="538" w:type="pct"/>
            <w:tcMar>
              <w:top w:w="0" w:type="dxa"/>
              <w:left w:w="108" w:type="dxa"/>
              <w:bottom w:w="0" w:type="dxa"/>
              <w:right w:w="108" w:type="dxa"/>
            </w:tcMar>
            <w:vAlign w:val="center"/>
          </w:tcPr>
          <w:p w14:paraId="08D0295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w:t>
            </w:r>
          </w:p>
        </w:tc>
        <w:tc>
          <w:tcPr>
            <w:tcW w:w="2085" w:type="pct"/>
            <w:tcMar>
              <w:top w:w="0" w:type="dxa"/>
              <w:left w:w="108" w:type="dxa"/>
              <w:bottom w:w="0" w:type="dxa"/>
              <w:right w:w="108" w:type="dxa"/>
            </w:tcMar>
            <w:vAlign w:val="center"/>
          </w:tcPr>
          <w:p w14:paraId="34CECB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睿信创投</w:t>
            </w:r>
          </w:p>
        </w:tc>
        <w:tc>
          <w:tcPr>
            <w:tcW w:w="1210" w:type="pct"/>
            <w:tcMar>
              <w:top w:w="0" w:type="dxa"/>
              <w:left w:w="108" w:type="dxa"/>
              <w:bottom w:w="0" w:type="dxa"/>
              <w:right w:w="108" w:type="dxa"/>
            </w:tcMar>
            <w:vAlign w:val="center"/>
          </w:tcPr>
          <w:p w14:paraId="7C59CA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7.3551</w:t>
            </w:r>
          </w:p>
        </w:tc>
        <w:tc>
          <w:tcPr>
            <w:tcW w:w="1166" w:type="pct"/>
            <w:tcMar>
              <w:top w:w="0" w:type="dxa"/>
              <w:left w:w="108" w:type="dxa"/>
              <w:bottom w:w="0" w:type="dxa"/>
              <w:right w:w="108" w:type="dxa"/>
            </w:tcMar>
            <w:vAlign w:val="center"/>
          </w:tcPr>
          <w:p w14:paraId="1BADD03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0.5191%</w:t>
            </w:r>
          </w:p>
        </w:tc>
      </w:tr>
      <w:tr w:rsidR="00F72092" w:rsidRPr="000D1143" w14:paraId="07A7C37F" w14:textId="77777777" w:rsidTr="00217B21">
        <w:trPr>
          <w:trHeight w:val="397"/>
          <w:jc w:val="center"/>
        </w:trPr>
        <w:tc>
          <w:tcPr>
            <w:tcW w:w="538" w:type="pct"/>
            <w:tcMar>
              <w:top w:w="0" w:type="dxa"/>
              <w:left w:w="108" w:type="dxa"/>
              <w:bottom w:w="0" w:type="dxa"/>
              <w:right w:w="108" w:type="dxa"/>
            </w:tcMar>
            <w:vAlign w:val="center"/>
          </w:tcPr>
          <w:p w14:paraId="62EEA9A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w:t>
            </w:r>
          </w:p>
        </w:tc>
        <w:tc>
          <w:tcPr>
            <w:tcW w:w="2085" w:type="pct"/>
            <w:tcMar>
              <w:top w:w="0" w:type="dxa"/>
              <w:left w:w="108" w:type="dxa"/>
              <w:bottom w:w="0" w:type="dxa"/>
              <w:right w:w="108" w:type="dxa"/>
            </w:tcMar>
            <w:vAlign w:val="center"/>
          </w:tcPr>
          <w:p w14:paraId="78EF970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睿启创投</w:t>
            </w:r>
          </w:p>
        </w:tc>
        <w:tc>
          <w:tcPr>
            <w:tcW w:w="1210" w:type="pct"/>
            <w:tcMar>
              <w:top w:w="0" w:type="dxa"/>
              <w:left w:w="108" w:type="dxa"/>
              <w:bottom w:w="0" w:type="dxa"/>
              <w:right w:w="108" w:type="dxa"/>
            </w:tcMar>
            <w:vAlign w:val="center"/>
          </w:tcPr>
          <w:p w14:paraId="1A81D13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7.3551</w:t>
            </w:r>
          </w:p>
        </w:tc>
        <w:tc>
          <w:tcPr>
            <w:tcW w:w="1166" w:type="pct"/>
            <w:tcMar>
              <w:top w:w="0" w:type="dxa"/>
              <w:left w:w="108" w:type="dxa"/>
              <w:bottom w:w="0" w:type="dxa"/>
              <w:right w:w="108" w:type="dxa"/>
            </w:tcMar>
            <w:vAlign w:val="center"/>
          </w:tcPr>
          <w:p w14:paraId="0143232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0.5191%</w:t>
            </w:r>
          </w:p>
        </w:tc>
      </w:tr>
      <w:tr w:rsidR="00F72092" w:rsidRPr="000D1143" w14:paraId="4B7631B5" w14:textId="77777777" w:rsidTr="00217B21">
        <w:trPr>
          <w:trHeight w:val="397"/>
          <w:jc w:val="center"/>
        </w:trPr>
        <w:tc>
          <w:tcPr>
            <w:tcW w:w="538" w:type="pct"/>
            <w:tcMar>
              <w:top w:w="0" w:type="dxa"/>
              <w:left w:w="108" w:type="dxa"/>
              <w:bottom w:w="0" w:type="dxa"/>
              <w:right w:w="108" w:type="dxa"/>
            </w:tcMar>
            <w:vAlign w:val="center"/>
          </w:tcPr>
          <w:p w14:paraId="4A0381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w:t>
            </w:r>
          </w:p>
        </w:tc>
        <w:tc>
          <w:tcPr>
            <w:tcW w:w="2085" w:type="pct"/>
            <w:tcMar>
              <w:top w:w="0" w:type="dxa"/>
              <w:left w:w="108" w:type="dxa"/>
              <w:bottom w:w="0" w:type="dxa"/>
              <w:right w:w="108" w:type="dxa"/>
            </w:tcMar>
            <w:vAlign w:val="center"/>
          </w:tcPr>
          <w:p w14:paraId="037BCC7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汇垠众富</w:t>
            </w:r>
          </w:p>
        </w:tc>
        <w:tc>
          <w:tcPr>
            <w:tcW w:w="1210" w:type="pct"/>
            <w:tcMar>
              <w:top w:w="0" w:type="dxa"/>
              <w:left w:w="108" w:type="dxa"/>
              <w:bottom w:w="0" w:type="dxa"/>
              <w:right w:w="108" w:type="dxa"/>
            </w:tcMar>
            <w:vAlign w:val="center"/>
          </w:tcPr>
          <w:p w14:paraId="3F6004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2.9420</w:t>
            </w:r>
          </w:p>
        </w:tc>
        <w:tc>
          <w:tcPr>
            <w:tcW w:w="1166" w:type="pct"/>
            <w:tcMar>
              <w:top w:w="0" w:type="dxa"/>
              <w:left w:w="108" w:type="dxa"/>
              <w:bottom w:w="0" w:type="dxa"/>
              <w:right w:w="108" w:type="dxa"/>
            </w:tcMar>
            <w:vAlign w:val="center"/>
          </w:tcPr>
          <w:p w14:paraId="61A67F8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0.2076%</w:t>
            </w:r>
          </w:p>
        </w:tc>
      </w:tr>
      <w:tr w:rsidR="00F72092" w:rsidRPr="000D1143" w14:paraId="17AF0F78" w14:textId="77777777" w:rsidTr="00217B21">
        <w:trPr>
          <w:trHeight w:val="397"/>
          <w:jc w:val="center"/>
        </w:trPr>
        <w:tc>
          <w:tcPr>
            <w:tcW w:w="538" w:type="pct"/>
            <w:tcMar>
              <w:top w:w="0" w:type="dxa"/>
              <w:left w:w="108" w:type="dxa"/>
              <w:bottom w:w="0" w:type="dxa"/>
              <w:right w:w="108" w:type="dxa"/>
            </w:tcMar>
            <w:vAlign w:val="center"/>
          </w:tcPr>
          <w:p w14:paraId="105DCF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33</w:t>
            </w:r>
          </w:p>
        </w:tc>
        <w:tc>
          <w:tcPr>
            <w:tcW w:w="2085" w:type="pct"/>
            <w:tcMar>
              <w:top w:w="0" w:type="dxa"/>
              <w:left w:w="108" w:type="dxa"/>
              <w:bottom w:w="0" w:type="dxa"/>
              <w:right w:w="108" w:type="dxa"/>
            </w:tcMar>
            <w:vAlign w:val="center"/>
          </w:tcPr>
          <w:p w14:paraId="79E5F7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科金二号</w:t>
            </w:r>
          </w:p>
        </w:tc>
        <w:tc>
          <w:tcPr>
            <w:tcW w:w="1210" w:type="pct"/>
            <w:tcMar>
              <w:top w:w="0" w:type="dxa"/>
              <w:left w:w="108" w:type="dxa"/>
              <w:bottom w:w="0" w:type="dxa"/>
              <w:right w:w="108" w:type="dxa"/>
            </w:tcMar>
            <w:vAlign w:val="center"/>
          </w:tcPr>
          <w:p w14:paraId="0663AD8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14.7102</w:t>
            </w:r>
          </w:p>
        </w:tc>
        <w:tc>
          <w:tcPr>
            <w:tcW w:w="1166" w:type="pct"/>
            <w:tcMar>
              <w:top w:w="0" w:type="dxa"/>
              <w:left w:w="108" w:type="dxa"/>
              <w:bottom w:w="0" w:type="dxa"/>
              <w:right w:w="108" w:type="dxa"/>
            </w:tcMar>
            <w:vAlign w:val="center"/>
          </w:tcPr>
          <w:p w14:paraId="3905342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1.0381%</w:t>
            </w:r>
          </w:p>
        </w:tc>
      </w:tr>
      <w:tr w:rsidR="00F72092" w:rsidRPr="000D1143" w14:paraId="6707F432" w14:textId="77777777" w:rsidTr="00217B21">
        <w:trPr>
          <w:trHeight w:val="397"/>
          <w:jc w:val="center"/>
        </w:trPr>
        <w:tc>
          <w:tcPr>
            <w:tcW w:w="538" w:type="pct"/>
            <w:tcMar>
              <w:top w:w="0" w:type="dxa"/>
              <w:left w:w="108" w:type="dxa"/>
              <w:bottom w:w="0" w:type="dxa"/>
              <w:right w:w="108" w:type="dxa"/>
            </w:tcMar>
            <w:vAlign w:val="center"/>
          </w:tcPr>
          <w:p w14:paraId="31F12AC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w:t>
            </w:r>
          </w:p>
        </w:tc>
        <w:tc>
          <w:tcPr>
            <w:tcW w:w="2085" w:type="pct"/>
            <w:tcMar>
              <w:top w:w="0" w:type="dxa"/>
              <w:left w:w="108" w:type="dxa"/>
              <w:bottom w:w="0" w:type="dxa"/>
              <w:right w:w="108" w:type="dxa"/>
            </w:tcMar>
            <w:vAlign w:val="center"/>
          </w:tcPr>
          <w:p w14:paraId="0C024F3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枣庄哈拿</w:t>
            </w:r>
          </w:p>
        </w:tc>
        <w:tc>
          <w:tcPr>
            <w:tcW w:w="1210" w:type="pct"/>
            <w:tcMar>
              <w:top w:w="0" w:type="dxa"/>
              <w:left w:w="108" w:type="dxa"/>
              <w:bottom w:w="0" w:type="dxa"/>
              <w:right w:w="108" w:type="dxa"/>
            </w:tcMar>
            <w:vAlign w:val="center"/>
          </w:tcPr>
          <w:p w14:paraId="4FA5925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14.7102</w:t>
            </w:r>
          </w:p>
        </w:tc>
        <w:tc>
          <w:tcPr>
            <w:tcW w:w="1166" w:type="pct"/>
            <w:tcMar>
              <w:top w:w="0" w:type="dxa"/>
              <w:left w:w="108" w:type="dxa"/>
              <w:bottom w:w="0" w:type="dxa"/>
              <w:right w:w="108" w:type="dxa"/>
            </w:tcMar>
            <w:vAlign w:val="center"/>
          </w:tcPr>
          <w:p w14:paraId="1DEB4D7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1.0381%</w:t>
            </w:r>
          </w:p>
        </w:tc>
      </w:tr>
      <w:tr w:rsidR="00F72092" w:rsidRPr="000D1143" w14:paraId="5BCA824B" w14:textId="77777777" w:rsidTr="00217B21">
        <w:trPr>
          <w:trHeight w:val="397"/>
          <w:jc w:val="center"/>
        </w:trPr>
        <w:tc>
          <w:tcPr>
            <w:tcW w:w="2623" w:type="pct"/>
            <w:gridSpan w:val="2"/>
            <w:tcMar>
              <w:top w:w="0" w:type="dxa"/>
              <w:left w:w="108" w:type="dxa"/>
              <w:bottom w:w="0" w:type="dxa"/>
              <w:right w:w="108" w:type="dxa"/>
            </w:tcMar>
            <w:vAlign w:val="center"/>
          </w:tcPr>
          <w:p w14:paraId="373008D1"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210" w:type="pct"/>
            <w:tcMar>
              <w:top w:w="0" w:type="dxa"/>
              <w:left w:w="108" w:type="dxa"/>
              <w:bottom w:w="0" w:type="dxa"/>
              <w:right w:w="108" w:type="dxa"/>
            </w:tcMar>
            <w:vAlign w:val="center"/>
          </w:tcPr>
          <w:p w14:paraId="48CF0DEC"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1,417.0117</w:t>
            </w:r>
          </w:p>
        </w:tc>
        <w:tc>
          <w:tcPr>
            <w:tcW w:w="1166" w:type="pct"/>
            <w:tcMar>
              <w:top w:w="0" w:type="dxa"/>
              <w:left w:w="108" w:type="dxa"/>
              <w:bottom w:w="0" w:type="dxa"/>
              <w:right w:w="108" w:type="dxa"/>
            </w:tcMar>
            <w:vAlign w:val="center"/>
          </w:tcPr>
          <w:p w14:paraId="4A55E1F6"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02F54E9E" w14:textId="77777777" w:rsidR="00F72092" w:rsidRPr="000D1143" w:rsidRDefault="00F72092" w:rsidP="00217B21">
      <w:pPr>
        <w:pStyle w:val="004"/>
        <w:spacing w:before="120" w:after="120"/>
        <w:ind w:firstLine="482"/>
      </w:pPr>
      <w:r w:rsidRPr="000D1143">
        <w:t>2</w:t>
      </w:r>
      <w:r w:rsidRPr="000D1143">
        <w:t>、</w:t>
      </w:r>
      <w:r w:rsidRPr="000D1143">
        <w:t>2024</w:t>
      </w:r>
      <w:r w:rsidRPr="000D1143">
        <w:t>年</w:t>
      </w:r>
      <w:r w:rsidRPr="000D1143">
        <w:t>6</w:t>
      </w:r>
      <w:r w:rsidRPr="000D1143">
        <w:t>月，星云开物第一次减资</w:t>
      </w:r>
    </w:p>
    <w:p w14:paraId="17D5AEEF" w14:textId="77777777" w:rsidR="00F72092" w:rsidRPr="000D1143" w:rsidRDefault="00F72092" w:rsidP="00F72092">
      <w:pPr>
        <w:spacing w:before="120" w:afterLines="0" w:after="0"/>
        <w:ind w:firstLine="480"/>
      </w:pPr>
      <w:r w:rsidRPr="000D1143">
        <w:rPr>
          <w:bCs/>
        </w:rPr>
        <w:t>2024</w:t>
      </w:r>
      <w:r w:rsidRPr="000D1143">
        <w:rPr>
          <w:bCs/>
        </w:rPr>
        <w:t>年</w:t>
      </w:r>
      <w:r w:rsidRPr="000D1143">
        <w:rPr>
          <w:bCs/>
        </w:rPr>
        <w:t>4</w:t>
      </w:r>
      <w:r w:rsidRPr="000D1143">
        <w:rPr>
          <w:bCs/>
        </w:rPr>
        <w:t>月</w:t>
      </w:r>
      <w:r w:rsidRPr="000D1143">
        <w:rPr>
          <w:bCs/>
        </w:rPr>
        <w:t>30</w:t>
      </w:r>
      <w:r w:rsidRPr="000D1143">
        <w:rPr>
          <w:bCs/>
        </w:rPr>
        <w:t>日，星云开物召开</w:t>
      </w:r>
      <w:r w:rsidRPr="000D1143">
        <w:rPr>
          <w:bCs/>
        </w:rPr>
        <w:t>2024</w:t>
      </w:r>
      <w:r w:rsidRPr="000D1143">
        <w:rPr>
          <w:bCs/>
        </w:rPr>
        <w:t>年第二次临时股东大会，审议通过《关于减少公司注册资本的议案》，公司注册资本由</w:t>
      </w:r>
      <w:r w:rsidRPr="000D1143">
        <w:rPr>
          <w:bCs/>
        </w:rPr>
        <w:t>1,417.0117</w:t>
      </w:r>
      <w:r w:rsidRPr="000D1143">
        <w:rPr>
          <w:bCs/>
        </w:rPr>
        <w:t>万元减少至</w:t>
      </w:r>
      <w:r w:rsidRPr="000D1143">
        <w:rPr>
          <w:bCs/>
        </w:rPr>
        <w:t>1,314.0403</w:t>
      </w:r>
      <w:r w:rsidRPr="000D1143">
        <w:rPr>
          <w:bCs/>
        </w:rPr>
        <w:t>万元，减少注册资本</w:t>
      </w:r>
      <w:r w:rsidRPr="000D1143">
        <w:rPr>
          <w:bCs/>
        </w:rPr>
        <w:t>102.9714</w:t>
      </w:r>
      <w:r w:rsidRPr="000D1143">
        <w:rPr>
          <w:bCs/>
        </w:rPr>
        <w:t>万元。其中，由</w:t>
      </w:r>
      <w:r w:rsidRPr="000D1143">
        <w:t>蕙富皓玥减少注册资本</w:t>
      </w:r>
      <w:r w:rsidRPr="000D1143">
        <w:t>30.1559</w:t>
      </w:r>
      <w:r w:rsidRPr="000D1143">
        <w:t>万元、汇垠众富减少注册资本</w:t>
      </w:r>
      <w:r w:rsidRPr="000D1143">
        <w:t>2.9420</w:t>
      </w:r>
      <w:r w:rsidRPr="000D1143">
        <w:t>万元、中信证券投资减少注册资本</w:t>
      </w:r>
      <w:r w:rsidRPr="000D1143">
        <w:t>36.7755</w:t>
      </w:r>
      <w:r w:rsidRPr="000D1143">
        <w:t>万元、睿信创投减少注册资本</w:t>
      </w:r>
      <w:r w:rsidRPr="000D1143">
        <w:t>7.3551</w:t>
      </w:r>
      <w:r w:rsidRPr="000D1143">
        <w:t>万元、睿启创投减少注册资本</w:t>
      </w:r>
      <w:r w:rsidRPr="000D1143">
        <w:t>7.3551</w:t>
      </w:r>
      <w:r w:rsidRPr="000D1143">
        <w:t>万元、三七科技减少注册资本</w:t>
      </w:r>
      <w:r w:rsidRPr="000D1143">
        <w:t>4.4131</w:t>
      </w:r>
      <w:r w:rsidRPr="000D1143">
        <w:t>万元、三七乐心减少注册资本</w:t>
      </w:r>
      <w:r w:rsidRPr="000D1143">
        <w:t>13.9747</w:t>
      </w:r>
      <w:r w:rsidRPr="000D1143">
        <w:t>万元。</w:t>
      </w:r>
    </w:p>
    <w:p w14:paraId="7BA4CEC1" w14:textId="77777777" w:rsidR="00F72092" w:rsidRPr="000D1143" w:rsidRDefault="00F72092" w:rsidP="00F72092">
      <w:pPr>
        <w:spacing w:before="120" w:afterLines="0" w:after="0"/>
        <w:ind w:firstLine="480"/>
      </w:pPr>
      <w:r w:rsidRPr="000D1143">
        <w:t>2024</w:t>
      </w:r>
      <w:r w:rsidRPr="000D1143">
        <w:t>年</w:t>
      </w:r>
      <w:r w:rsidRPr="000D1143">
        <w:t>4</w:t>
      </w:r>
      <w:r w:rsidRPr="000D1143">
        <w:t>月</w:t>
      </w:r>
      <w:r w:rsidRPr="000D1143">
        <w:t>30</w:t>
      </w:r>
      <w:r w:rsidRPr="000D1143">
        <w:t>日，就前述减资事宜，星云开物分别与上述减资对象签署了《关于广东星云开物科技股份有限公司的减资协议》。</w:t>
      </w:r>
    </w:p>
    <w:p w14:paraId="7C9CC157" w14:textId="77777777" w:rsidR="00F72092" w:rsidRPr="000D1143" w:rsidRDefault="00F72092" w:rsidP="00F72092">
      <w:pPr>
        <w:spacing w:before="120" w:afterLines="0" w:after="0"/>
        <w:ind w:firstLine="480"/>
      </w:pPr>
      <w:r w:rsidRPr="000D1143">
        <w:t>2024</w:t>
      </w:r>
      <w:r w:rsidRPr="000D1143">
        <w:t>年</w:t>
      </w:r>
      <w:r w:rsidRPr="000D1143">
        <w:t>5</w:t>
      </w:r>
      <w:r w:rsidRPr="000D1143">
        <w:t>月</w:t>
      </w:r>
      <w:r w:rsidRPr="000D1143">
        <w:t>7</w:t>
      </w:r>
      <w:r w:rsidRPr="000D1143">
        <w:t>日，</w:t>
      </w:r>
      <w:r w:rsidRPr="000D1143">
        <w:rPr>
          <w:bCs/>
        </w:rPr>
        <w:t>星云开物</w:t>
      </w:r>
      <w:r w:rsidRPr="000D1143">
        <w:t>在国家企业信用信息公示系统对本次减资事项进行了公告，公告期限自</w:t>
      </w:r>
      <w:r w:rsidRPr="000D1143">
        <w:t>2024</w:t>
      </w:r>
      <w:r w:rsidRPr="000D1143">
        <w:t>年</w:t>
      </w:r>
      <w:r w:rsidRPr="000D1143">
        <w:t>5</w:t>
      </w:r>
      <w:r w:rsidRPr="000D1143">
        <w:t>月</w:t>
      </w:r>
      <w:r w:rsidRPr="000D1143">
        <w:t>7</w:t>
      </w:r>
      <w:r w:rsidRPr="000D1143">
        <w:t>日至</w:t>
      </w:r>
      <w:r w:rsidRPr="000D1143">
        <w:t>2024</w:t>
      </w:r>
      <w:r w:rsidRPr="000D1143">
        <w:t>年</w:t>
      </w:r>
      <w:r w:rsidRPr="000D1143">
        <w:t>6</w:t>
      </w:r>
      <w:r w:rsidRPr="000D1143">
        <w:t>月</w:t>
      </w:r>
      <w:r w:rsidRPr="000D1143">
        <w:t>21</w:t>
      </w:r>
      <w:r w:rsidRPr="000D1143">
        <w:t>日。</w:t>
      </w:r>
    </w:p>
    <w:p w14:paraId="24B210EE" w14:textId="77777777" w:rsidR="00F72092" w:rsidRPr="000D1143" w:rsidRDefault="00F72092" w:rsidP="00F72092">
      <w:pPr>
        <w:spacing w:before="120" w:afterLines="0" w:after="0"/>
        <w:ind w:firstLine="480"/>
        <w:rPr>
          <w:bCs/>
        </w:rPr>
      </w:pPr>
      <w:r w:rsidRPr="000D1143">
        <w:rPr>
          <w:bCs/>
        </w:rPr>
        <w:t>2024</w:t>
      </w:r>
      <w:r w:rsidRPr="000D1143">
        <w:rPr>
          <w:bCs/>
        </w:rPr>
        <w:t>年</w:t>
      </w:r>
      <w:r w:rsidRPr="000D1143">
        <w:rPr>
          <w:bCs/>
        </w:rPr>
        <w:t>6</w:t>
      </w:r>
      <w:r w:rsidRPr="000D1143">
        <w:rPr>
          <w:bCs/>
        </w:rPr>
        <w:t>月</w:t>
      </w:r>
      <w:r w:rsidRPr="000D1143">
        <w:rPr>
          <w:bCs/>
        </w:rPr>
        <w:t>24</w:t>
      </w:r>
      <w:r w:rsidRPr="000D1143">
        <w:rPr>
          <w:bCs/>
        </w:rPr>
        <w:t>日，星云开物就本次减资事宜在广州市番禺区市场监督管理局完成工商变更登记。</w:t>
      </w:r>
    </w:p>
    <w:p w14:paraId="5E404AB5" w14:textId="77777777" w:rsidR="00F72092" w:rsidRPr="000D1143" w:rsidRDefault="00F72092" w:rsidP="00F72092">
      <w:pPr>
        <w:spacing w:before="120" w:afterLines="0" w:after="0"/>
        <w:ind w:firstLine="480"/>
        <w:rPr>
          <w:bCs/>
        </w:rPr>
      </w:pPr>
      <w:r w:rsidRPr="000D1143">
        <w:rPr>
          <w:bCs/>
        </w:rPr>
        <w:t>本次减资完成后，星云开物的股权结构如下：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7"/>
        <w:gridCol w:w="3557"/>
        <w:gridCol w:w="2063"/>
        <w:gridCol w:w="1988"/>
      </w:tblGrid>
      <w:tr w:rsidR="00F72092" w:rsidRPr="000D1143" w14:paraId="03071845" w14:textId="77777777" w:rsidTr="00217B21">
        <w:trPr>
          <w:trHeight w:val="397"/>
          <w:tblHeader/>
          <w:jc w:val="center"/>
        </w:trPr>
        <w:tc>
          <w:tcPr>
            <w:tcW w:w="537" w:type="pct"/>
            <w:tcMar>
              <w:top w:w="0" w:type="dxa"/>
              <w:left w:w="108" w:type="dxa"/>
              <w:bottom w:w="0" w:type="dxa"/>
              <w:right w:w="108" w:type="dxa"/>
            </w:tcMar>
            <w:vAlign w:val="center"/>
          </w:tcPr>
          <w:p w14:paraId="637EF032"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2085" w:type="pct"/>
            <w:tcMar>
              <w:top w:w="0" w:type="dxa"/>
              <w:left w:w="108" w:type="dxa"/>
              <w:bottom w:w="0" w:type="dxa"/>
              <w:right w:w="108" w:type="dxa"/>
            </w:tcMar>
            <w:vAlign w:val="center"/>
          </w:tcPr>
          <w:p w14:paraId="17D1A454"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p>
        </w:tc>
        <w:tc>
          <w:tcPr>
            <w:tcW w:w="1210" w:type="pct"/>
            <w:tcMar>
              <w:top w:w="0" w:type="dxa"/>
              <w:left w:w="108" w:type="dxa"/>
              <w:bottom w:w="0" w:type="dxa"/>
              <w:right w:w="108" w:type="dxa"/>
            </w:tcMar>
            <w:vAlign w:val="center"/>
          </w:tcPr>
          <w:p w14:paraId="6099EF26"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持股数量（万股）</w:t>
            </w:r>
          </w:p>
        </w:tc>
        <w:tc>
          <w:tcPr>
            <w:tcW w:w="1166" w:type="pct"/>
            <w:tcMar>
              <w:top w:w="0" w:type="dxa"/>
              <w:left w:w="108" w:type="dxa"/>
              <w:bottom w:w="0" w:type="dxa"/>
              <w:right w:w="108" w:type="dxa"/>
            </w:tcMar>
            <w:vAlign w:val="center"/>
          </w:tcPr>
          <w:p w14:paraId="0C786D55"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持股比例</w:t>
            </w:r>
          </w:p>
        </w:tc>
      </w:tr>
      <w:tr w:rsidR="00F72092" w:rsidRPr="000D1143" w14:paraId="52877124" w14:textId="77777777" w:rsidTr="00217B21">
        <w:trPr>
          <w:trHeight w:val="397"/>
          <w:jc w:val="center"/>
        </w:trPr>
        <w:tc>
          <w:tcPr>
            <w:tcW w:w="537" w:type="pct"/>
            <w:tcMar>
              <w:top w:w="0" w:type="dxa"/>
              <w:left w:w="108" w:type="dxa"/>
              <w:bottom w:w="0" w:type="dxa"/>
              <w:right w:w="108" w:type="dxa"/>
            </w:tcMar>
            <w:vAlign w:val="center"/>
          </w:tcPr>
          <w:p w14:paraId="423ABFF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2085" w:type="pct"/>
            <w:tcMar>
              <w:top w:w="0" w:type="dxa"/>
              <w:left w:w="108" w:type="dxa"/>
              <w:bottom w:w="0" w:type="dxa"/>
              <w:right w:w="108" w:type="dxa"/>
            </w:tcMar>
            <w:vAlign w:val="center"/>
          </w:tcPr>
          <w:p w14:paraId="62E4649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210" w:type="pct"/>
            <w:tcMar>
              <w:top w:w="0" w:type="dxa"/>
              <w:left w:w="108" w:type="dxa"/>
              <w:bottom w:w="0" w:type="dxa"/>
              <w:right w:w="108" w:type="dxa"/>
            </w:tcMar>
            <w:vAlign w:val="center"/>
          </w:tcPr>
          <w:p w14:paraId="6EF2F1B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249.1950</w:t>
            </w:r>
          </w:p>
        </w:tc>
        <w:tc>
          <w:tcPr>
            <w:tcW w:w="1166" w:type="pct"/>
            <w:tcMar>
              <w:top w:w="0" w:type="dxa"/>
              <w:left w:w="108" w:type="dxa"/>
              <w:bottom w:w="0" w:type="dxa"/>
              <w:right w:w="108" w:type="dxa"/>
            </w:tcMar>
            <w:vAlign w:val="center"/>
          </w:tcPr>
          <w:p w14:paraId="793071B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18.9640%</w:t>
            </w:r>
          </w:p>
        </w:tc>
      </w:tr>
      <w:tr w:rsidR="00F72092" w:rsidRPr="000D1143" w14:paraId="2F2D2C0D" w14:textId="77777777" w:rsidTr="00217B21">
        <w:trPr>
          <w:trHeight w:val="397"/>
          <w:jc w:val="center"/>
        </w:trPr>
        <w:tc>
          <w:tcPr>
            <w:tcW w:w="537" w:type="pct"/>
            <w:tcMar>
              <w:top w:w="0" w:type="dxa"/>
              <w:left w:w="108" w:type="dxa"/>
              <w:bottom w:w="0" w:type="dxa"/>
              <w:right w:w="108" w:type="dxa"/>
            </w:tcMar>
            <w:vAlign w:val="center"/>
          </w:tcPr>
          <w:p w14:paraId="310C4F1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2085" w:type="pct"/>
            <w:tcMar>
              <w:top w:w="0" w:type="dxa"/>
              <w:left w:w="108" w:type="dxa"/>
              <w:bottom w:w="0" w:type="dxa"/>
              <w:right w:w="108" w:type="dxa"/>
            </w:tcMar>
            <w:vAlign w:val="center"/>
          </w:tcPr>
          <w:p w14:paraId="4042029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乐摇</w:t>
            </w:r>
          </w:p>
        </w:tc>
        <w:tc>
          <w:tcPr>
            <w:tcW w:w="1210" w:type="pct"/>
            <w:tcMar>
              <w:top w:w="0" w:type="dxa"/>
              <w:left w:w="108" w:type="dxa"/>
              <w:bottom w:w="0" w:type="dxa"/>
              <w:right w:w="108" w:type="dxa"/>
            </w:tcMar>
            <w:vAlign w:val="center"/>
          </w:tcPr>
          <w:p w14:paraId="3F6B06C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55.3781</w:t>
            </w:r>
          </w:p>
        </w:tc>
        <w:tc>
          <w:tcPr>
            <w:tcW w:w="1166" w:type="pct"/>
            <w:tcMar>
              <w:top w:w="0" w:type="dxa"/>
              <w:left w:w="108" w:type="dxa"/>
              <w:bottom w:w="0" w:type="dxa"/>
              <w:right w:w="108" w:type="dxa"/>
            </w:tcMar>
            <w:vAlign w:val="center"/>
          </w:tcPr>
          <w:p w14:paraId="07F077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4.2143%</w:t>
            </w:r>
          </w:p>
        </w:tc>
      </w:tr>
      <w:tr w:rsidR="00F72092" w:rsidRPr="000D1143" w14:paraId="44E1E448" w14:textId="77777777" w:rsidTr="00217B21">
        <w:trPr>
          <w:trHeight w:val="397"/>
          <w:jc w:val="center"/>
        </w:trPr>
        <w:tc>
          <w:tcPr>
            <w:tcW w:w="537" w:type="pct"/>
            <w:tcMar>
              <w:top w:w="0" w:type="dxa"/>
              <w:left w:w="108" w:type="dxa"/>
              <w:bottom w:w="0" w:type="dxa"/>
              <w:right w:w="108" w:type="dxa"/>
            </w:tcMar>
            <w:vAlign w:val="center"/>
          </w:tcPr>
          <w:p w14:paraId="72FFCBA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2085" w:type="pct"/>
            <w:tcMar>
              <w:top w:w="0" w:type="dxa"/>
              <w:left w:w="108" w:type="dxa"/>
              <w:bottom w:w="0" w:type="dxa"/>
              <w:right w:w="108" w:type="dxa"/>
            </w:tcMar>
            <w:vAlign w:val="center"/>
          </w:tcPr>
          <w:p w14:paraId="5A33E8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210" w:type="pct"/>
            <w:tcMar>
              <w:top w:w="0" w:type="dxa"/>
              <w:left w:w="108" w:type="dxa"/>
              <w:bottom w:w="0" w:type="dxa"/>
              <w:right w:w="108" w:type="dxa"/>
            </w:tcMar>
            <w:vAlign w:val="center"/>
          </w:tcPr>
          <w:p w14:paraId="14724B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39.9980</w:t>
            </w:r>
          </w:p>
        </w:tc>
        <w:tc>
          <w:tcPr>
            <w:tcW w:w="1166" w:type="pct"/>
            <w:tcMar>
              <w:top w:w="0" w:type="dxa"/>
              <w:left w:w="108" w:type="dxa"/>
              <w:bottom w:w="0" w:type="dxa"/>
              <w:right w:w="108" w:type="dxa"/>
            </w:tcMar>
            <w:vAlign w:val="center"/>
          </w:tcPr>
          <w:p w14:paraId="7FC85E9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3.0439%</w:t>
            </w:r>
          </w:p>
        </w:tc>
      </w:tr>
      <w:tr w:rsidR="00F72092" w:rsidRPr="000D1143" w14:paraId="5E2D06C5" w14:textId="77777777" w:rsidTr="00217B21">
        <w:trPr>
          <w:trHeight w:val="397"/>
          <w:jc w:val="center"/>
        </w:trPr>
        <w:tc>
          <w:tcPr>
            <w:tcW w:w="537" w:type="pct"/>
            <w:tcMar>
              <w:top w:w="0" w:type="dxa"/>
              <w:left w:w="108" w:type="dxa"/>
              <w:bottom w:w="0" w:type="dxa"/>
              <w:right w:w="108" w:type="dxa"/>
            </w:tcMar>
            <w:vAlign w:val="center"/>
          </w:tcPr>
          <w:p w14:paraId="28FF69C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2085" w:type="pct"/>
            <w:tcMar>
              <w:top w:w="0" w:type="dxa"/>
              <w:left w:w="108" w:type="dxa"/>
              <w:bottom w:w="0" w:type="dxa"/>
              <w:right w:w="108" w:type="dxa"/>
            </w:tcMar>
            <w:vAlign w:val="center"/>
          </w:tcPr>
          <w:p w14:paraId="69891B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蜜芽宝贝</w:t>
            </w:r>
          </w:p>
        </w:tc>
        <w:tc>
          <w:tcPr>
            <w:tcW w:w="1210" w:type="pct"/>
            <w:tcMar>
              <w:top w:w="0" w:type="dxa"/>
              <w:left w:w="108" w:type="dxa"/>
              <w:bottom w:w="0" w:type="dxa"/>
              <w:right w:w="108" w:type="dxa"/>
            </w:tcMar>
            <w:vAlign w:val="center"/>
          </w:tcPr>
          <w:p w14:paraId="4BFF6F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15.9620</w:t>
            </w:r>
          </w:p>
        </w:tc>
        <w:tc>
          <w:tcPr>
            <w:tcW w:w="1166" w:type="pct"/>
            <w:tcMar>
              <w:top w:w="0" w:type="dxa"/>
              <w:left w:w="108" w:type="dxa"/>
              <w:bottom w:w="0" w:type="dxa"/>
              <w:right w:w="108" w:type="dxa"/>
            </w:tcMar>
            <w:vAlign w:val="center"/>
          </w:tcPr>
          <w:p w14:paraId="2173450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1.2147%</w:t>
            </w:r>
          </w:p>
        </w:tc>
      </w:tr>
      <w:tr w:rsidR="00F72092" w:rsidRPr="000D1143" w14:paraId="35567908" w14:textId="77777777" w:rsidTr="00217B21">
        <w:trPr>
          <w:trHeight w:val="397"/>
          <w:jc w:val="center"/>
        </w:trPr>
        <w:tc>
          <w:tcPr>
            <w:tcW w:w="537" w:type="pct"/>
            <w:tcMar>
              <w:top w:w="0" w:type="dxa"/>
              <w:left w:w="108" w:type="dxa"/>
              <w:bottom w:w="0" w:type="dxa"/>
              <w:right w:w="108" w:type="dxa"/>
            </w:tcMar>
            <w:vAlign w:val="center"/>
          </w:tcPr>
          <w:p w14:paraId="0069A7D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2085" w:type="pct"/>
            <w:tcMar>
              <w:top w:w="0" w:type="dxa"/>
              <w:left w:w="108" w:type="dxa"/>
              <w:bottom w:w="0" w:type="dxa"/>
              <w:right w:w="108" w:type="dxa"/>
            </w:tcMar>
            <w:vAlign w:val="center"/>
          </w:tcPr>
          <w:p w14:paraId="705952C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广发信德科文</w:t>
            </w:r>
          </w:p>
        </w:tc>
        <w:tc>
          <w:tcPr>
            <w:tcW w:w="1210" w:type="pct"/>
            <w:tcMar>
              <w:top w:w="0" w:type="dxa"/>
              <w:left w:w="108" w:type="dxa"/>
              <w:bottom w:w="0" w:type="dxa"/>
              <w:right w:w="108" w:type="dxa"/>
            </w:tcMar>
            <w:vAlign w:val="center"/>
          </w:tcPr>
          <w:p w14:paraId="2DCA5EF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148.0490</w:t>
            </w:r>
          </w:p>
        </w:tc>
        <w:tc>
          <w:tcPr>
            <w:tcW w:w="1166" w:type="pct"/>
            <w:tcMar>
              <w:top w:w="0" w:type="dxa"/>
              <w:left w:w="108" w:type="dxa"/>
              <w:bottom w:w="0" w:type="dxa"/>
              <w:right w:w="108" w:type="dxa"/>
            </w:tcMar>
            <w:vAlign w:val="center"/>
          </w:tcPr>
          <w:p w14:paraId="47A8E49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11.2667%</w:t>
            </w:r>
          </w:p>
        </w:tc>
      </w:tr>
      <w:tr w:rsidR="00F72092" w:rsidRPr="000D1143" w14:paraId="18BB3D66" w14:textId="77777777" w:rsidTr="00217B21">
        <w:trPr>
          <w:trHeight w:val="397"/>
          <w:jc w:val="center"/>
        </w:trPr>
        <w:tc>
          <w:tcPr>
            <w:tcW w:w="537" w:type="pct"/>
            <w:tcMar>
              <w:top w:w="0" w:type="dxa"/>
              <w:left w:w="108" w:type="dxa"/>
              <w:bottom w:w="0" w:type="dxa"/>
              <w:right w:w="108" w:type="dxa"/>
            </w:tcMar>
            <w:vAlign w:val="center"/>
          </w:tcPr>
          <w:p w14:paraId="516DEB4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2085" w:type="pct"/>
            <w:tcMar>
              <w:top w:w="0" w:type="dxa"/>
              <w:left w:w="108" w:type="dxa"/>
              <w:bottom w:w="0" w:type="dxa"/>
              <w:right w:w="108" w:type="dxa"/>
            </w:tcMar>
            <w:vAlign w:val="center"/>
          </w:tcPr>
          <w:p w14:paraId="00E774D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珠海康远</w:t>
            </w:r>
          </w:p>
        </w:tc>
        <w:tc>
          <w:tcPr>
            <w:tcW w:w="1210" w:type="pct"/>
            <w:tcMar>
              <w:top w:w="0" w:type="dxa"/>
              <w:left w:w="108" w:type="dxa"/>
              <w:bottom w:w="0" w:type="dxa"/>
              <w:right w:w="108" w:type="dxa"/>
            </w:tcMar>
            <w:vAlign w:val="center"/>
          </w:tcPr>
          <w:p w14:paraId="4A7AD7A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4.7030</w:t>
            </w:r>
          </w:p>
        </w:tc>
        <w:tc>
          <w:tcPr>
            <w:tcW w:w="1166" w:type="pct"/>
            <w:tcMar>
              <w:top w:w="0" w:type="dxa"/>
              <w:left w:w="108" w:type="dxa"/>
              <w:bottom w:w="0" w:type="dxa"/>
              <w:right w:w="108" w:type="dxa"/>
            </w:tcMar>
            <w:vAlign w:val="center"/>
          </w:tcPr>
          <w:p w14:paraId="65AF7F8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0.3579%</w:t>
            </w:r>
          </w:p>
        </w:tc>
      </w:tr>
      <w:tr w:rsidR="00F72092" w:rsidRPr="000D1143" w14:paraId="6ADDF4FF" w14:textId="77777777" w:rsidTr="00217B21">
        <w:trPr>
          <w:trHeight w:val="397"/>
          <w:jc w:val="center"/>
        </w:trPr>
        <w:tc>
          <w:tcPr>
            <w:tcW w:w="537" w:type="pct"/>
            <w:tcMar>
              <w:top w:w="0" w:type="dxa"/>
              <w:left w:w="108" w:type="dxa"/>
              <w:bottom w:w="0" w:type="dxa"/>
              <w:right w:w="108" w:type="dxa"/>
            </w:tcMar>
            <w:vAlign w:val="center"/>
          </w:tcPr>
          <w:p w14:paraId="622F3B1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7</w:t>
            </w:r>
          </w:p>
        </w:tc>
        <w:tc>
          <w:tcPr>
            <w:tcW w:w="2085" w:type="pct"/>
            <w:tcMar>
              <w:top w:w="0" w:type="dxa"/>
              <w:left w:w="108" w:type="dxa"/>
              <w:bottom w:w="0" w:type="dxa"/>
              <w:right w:w="108" w:type="dxa"/>
            </w:tcMar>
            <w:vAlign w:val="center"/>
          </w:tcPr>
          <w:p w14:paraId="48FB7ED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210" w:type="pct"/>
            <w:tcMar>
              <w:top w:w="0" w:type="dxa"/>
              <w:left w:w="108" w:type="dxa"/>
              <w:bottom w:w="0" w:type="dxa"/>
              <w:right w:w="108" w:type="dxa"/>
            </w:tcMar>
            <w:vAlign w:val="center"/>
          </w:tcPr>
          <w:p w14:paraId="733D8D2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211.7790</w:t>
            </w:r>
          </w:p>
        </w:tc>
        <w:tc>
          <w:tcPr>
            <w:tcW w:w="1166" w:type="pct"/>
            <w:tcMar>
              <w:top w:w="0" w:type="dxa"/>
              <w:left w:w="108" w:type="dxa"/>
              <w:bottom w:w="0" w:type="dxa"/>
              <w:right w:w="108" w:type="dxa"/>
            </w:tcMar>
            <w:vAlign w:val="center"/>
          </w:tcPr>
          <w:p w14:paraId="1B5D71A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16.1166%</w:t>
            </w:r>
          </w:p>
        </w:tc>
      </w:tr>
      <w:tr w:rsidR="00F72092" w:rsidRPr="000D1143" w14:paraId="0623117C" w14:textId="77777777" w:rsidTr="00217B21">
        <w:trPr>
          <w:trHeight w:val="397"/>
          <w:jc w:val="center"/>
        </w:trPr>
        <w:tc>
          <w:tcPr>
            <w:tcW w:w="537" w:type="pct"/>
            <w:tcMar>
              <w:top w:w="0" w:type="dxa"/>
              <w:left w:w="108" w:type="dxa"/>
              <w:bottom w:w="0" w:type="dxa"/>
              <w:right w:w="108" w:type="dxa"/>
            </w:tcMar>
            <w:vAlign w:val="center"/>
          </w:tcPr>
          <w:p w14:paraId="600CD8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2085" w:type="pct"/>
            <w:tcMar>
              <w:top w:w="0" w:type="dxa"/>
              <w:left w:w="108" w:type="dxa"/>
              <w:bottom w:w="0" w:type="dxa"/>
              <w:right w:w="108" w:type="dxa"/>
            </w:tcMar>
            <w:vAlign w:val="center"/>
          </w:tcPr>
          <w:p w14:paraId="67EC5F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210" w:type="pct"/>
            <w:tcMar>
              <w:top w:w="0" w:type="dxa"/>
              <w:left w:w="108" w:type="dxa"/>
              <w:bottom w:w="0" w:type="dxa"/>
              <w:right w:w="108" w:type="dxa"/>
            </w:tcMar>
            <w:vAlign w:val="center"/>
          </w:tcPr>
          <w:p w14:paraId="720B83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34.0040</w:t>
            </w:r>
          </w:p>
        </w:tc>
        <w:tc>
          <w:tcPr>
            <w:tcW w:w="1166" w:type="pct"/>
            <w:tcMar>
              <w:top w:w="0" w:type="dxa"/>
              <w:left w:w="108" w:type="dxa"/>
              <w:bottom w:w="0" w:type="dxa"/>
              <w:right w:w="108" w:type="dxa"/>
            </w:tcMar>
            <w:vAlign w:val="center"/>
          </w:tcPr>
          <w:p w14:paraId="3EB3788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2.5877%</w:t>
            </w:r>
          </w:p>
        </w:tc>
      </w:tr>
      <w:tr w:rsidR="00F72092" w:rsidRPr="000D1143" w14:paraId="1680AE04" w14:textId="77777777" w:rsidTr="00217B21">
        <w:trPr>
          <w:trHeight w:val="397"/>
          <w:jc w:val="center"/>
        </w:trPr>
        <w:tc>
          <w:tcPr>
            <w:tcW w:w="537" w:type="pct"/>
            <w:tcMar>
              <w:top w:w="0" w:type="dxa"/>
              <w:left w:w="108" w:type="dxa"/>
              <w:bottom w:w="0" w:type="dxa"/>
              <w:right w:w="108" w:type="dxa"/>
            </w:tcMar>
            <w:vAlign w:val="center"/>
          </w:tcPr>
          <w:p w14:paraId="0A62780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2085" w:type="pct"/>
            <w:tcMar>
              <w:top w:w="0" w:type="dxa"/>
              <w:left w:w="108" w:type="dxa"/>
              <w:bottom w:w="0" w:type="dxa"/>
              <w:right w:w="108" w:type="dxa"/>
            </w:tcMar>
            <w:vAlign w:val="center"/>
          </w:tcPr>
          <w:p w14:paraId="7EA243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210" w:type="pct"/>
            <w:tcMar>
              <w:top w:w="0" w:type="dxa"/>
              <w:left w:w="108" w:type="dxa"/>
              <w:bottom w:w="0" w:type="dxa"/>
              <w:right w:w="108" w:type="dxa"/>
            </w:tcMar>
            <w:vAlign w:val="center"/>
          </w:tcPr>
          <w:p w14:paraId="31F4677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66.3330</w:t>
            </w:r>
          </w:p>
        </w:tc>
        <w:tc>
          <w:tcPr>
            <w:tcW w:w="1166" w:type="pct"/>
            <w:tcMar>
              <w:top w:w="0" w:type="dxa"/>
              <w:left w:w="108" w:type="dxa"/>
              <w:bottom w:w="0" w:type="dxa"/>
              <w:right w:w="108" w:type="dxa"/>
            </w:tcMar>
            <w:vAlign w:val="center"/>
          </w:tcPr>
          <w:p w14:paraId="08328E1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5.0480%</w:t>
            </w:r>
          </w:p>
        </w:tc>
      </w:tr>
      <w:tr w:rsidR="00F72092" w:rsidRPr="000D1143" w14:paraId="52BA231A" w14:textId="77777777" w:rsidTr="00217B21">
        <w:trPr>
          <w:trHeight w:val="397"/>
          <w:jc w:val="center"/>
        </w:trPr>
        <w:tc>
          <w:tcPr>
            <w:tcW w:w="537" w:type="pct"/>
            <w:tcMar>
              <w:top w:w="0" w:type="dxa"/>
              <w:left w:w="108" w:type="dxa"/>
              <w:bottom w:w="0" w:type="dxa"/>
              <w:right w:w="108" w:type="dxa"/>
            </w:tcMar>
            <w:vAlign w:val="center"/>
          </w:tcPr>
          <w:p w14:paraId="61A09DC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2085" w:type="pct"/>
            <w:tcMar>
              <w:top w:w="0" w:type="dxa"/>
              <w:left w:w="108" w:type="dxa"/>
              <w:bottom w:w="0" w:type="dxa"/>
              <w:right w:w="108" w:type="dxa"/>
            </w:tcMar>
            <w:vAlign w:val="center"/>
          </w:tcPr>
          <w:p w14:paraId="69D0C7D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210" w:type="pct"/>
            <w:tcMar>
              <w:top w:w="0" w:type="dxa"/>
              <w:left w:w="108" w:type="dxa"/>
              <w:bottom w:w="0" w:type="dxa"/>
              <w:right w:w="108" w:type="dxa"/>
            </w:tcMar>
            <w:vAlign w:val="center"/>
          </w:tcPr>
          <w:p w14:paraId="098F249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0.3330</w:t>
            </w:r>
          </w:p>
        </w:tc>
        <w:tc>
          <w:tcPr>
            <w:tcW w:w="1166" w:type="pct"/>
            <w:tcMar>
              <w:top w:w="0" w:type="dxa"/>
              <w:left w:w="108" w:type="dxa"/>
              <w:bottom w:w="0" w:type="dxa"/>
              <w:right w:w="108" w:type="dxa"/>
            </w:tcMar>
            <w:vAlign w:val="center"/>
          </w:tcPr>
          <w:p w14:paraId="537BE2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0.0253%</w:t>
            </w:r>
          </w:p>
        </w:tc>
      </w:tr>
      <w:tr w:rsidR="00F72092" w:rsidRPr="000D1143" w14:paraId="1D5B44E7" w14:textId="77777777" w:rsidTr="00217B21">
        <w:trPr>
          <w:trHeight w:val="397"/>
          <w:jc w:val="center"/>
        </w:trPr>
        <w:tc>
          <w:tcPr>
            <w:tcW w:w="537" w:type="pct"/>
            <w:tcMar>
              <w:top w:w="0" w:type="dxa"/>
              <w:left w:w="108" w:type="dxa"/>
              <w:bottom w:w="0" w:type="dxa"/>
              <w:right w:w="108" w:type="dxa"/>
            </w:tcMar>
            <w:vAlign w:val="center"/>
          </w:tcPr>
          <w:p w14:paraId="49E183D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2085" w:type="pct"/>
            <w:tcMar>
              <w:top w:w="0" w:type="dxa"/>
              <w:left w:w="108" w:type="dxa"/>
              <w:bottom w:w="0" w:type="dxa"/>
              <w:right w:w="108" w:type="dxa"/>
            </w:tcMar>
            <w:vAlign w:val="center"/>
          </w:tcPr>
          <w:p w14:paraId="6B8BE8C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210" w:type="pct"/>
            <w:tcMar>
              <w:top w:w="0" w:type="dxa"/>
              <w:left w:w="108" w:type="dxa"/>
              <w:bottom w:w="0" w:type="dxa"/>
              <w:right w:w="108" w:type="dxa"/>
            </w:tcMar>
            <w:vAlign w:val="center"/>
          </w:tcPr>
          <w:p w14:paraId="716E2F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23.6757</w:t>
            </w:r>
          </w:p>
        </w:tc>
        <w:tc>
          <w:tcPr>
            <w:tcW w:w="1166" w:type="pct"/>
            <w:tcMar>
              <w:top w:w="0" w:type="dxa"/>
              <w:left w:w="108" w:type="dxa"/>
              <w:bottom w:w="0" w:type="dxa"/>
              <w:right w:w="108" w:type="dxa"/>
            </w:tcMar>
            <w:vAlign w:val="center"/>
          </w:tcPr>
          <w:p w14:paraId="2B1D47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1.8017%</w:t>
            </w:r>
          </w:p>
        </w:tc>
      </w:tr>
      <w:tr w:rsidR="00F72092" w:rsidRPr="000D1143" w14:paraId="454AC3A9" w14:textId="77777777" w:rsidTr="00217B21">
        <w:trPr>
          <w:trHeight w:val="397"/>
          <w:jc w:val="center"/>
        </w:trPr>
        <w:tc>
          <w:tcPr>
            <w:tcW w:w="537" w:type="pct"/>
            <w:tcMar>
              <w:top w:w="0" w:type="dxa"/>
              <w:left w:w="108" w:type="dxa"/>
              <w:bottom w:w="0" w:type="dxa"/>
              <w:right w:w="108" w:type="dxa"/>
            </w:tcMar>
            <w:vAlign w:val="center"/>
          </w:tcPr>
          <w:p w14:paraId="516F144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2085" w:type="pct"/>
            <w:tcMar>
              <w:top w:w="0" w:type="dxa"/>
              <w:left w:w="108" w:type="dxa"/>
              <w:bottom w:w="0" w:type="dxa"/>
              <w:right w:w="108" w:type="dxa"/>
            </w:tcMar>
            <w:vAlign w:val="center"/>
          </w:tcPr>
          <w:p w14:paraId="2D6ACBA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乐洋洋</w:t>
            </w:r>
          </w:p>
        </w:tc>
        <w:tc>
          <w:tcPr>
            <w:tcW w:w="1210" w:type="pct"/>
            <w:tcMar>
              <w:top w:w="0" w:type="dxa"/>
              <w:left w:w="108" w:type="dxa"/>
              <w:bottom w:w="0" w:type="dxa"/>
              <w:right w:w="108" w:type="dxa"/>
            </w:tcMar>
            <w:vAlign w:val="center"/>
          </w:tcPr>
          <w:p w14:paraId="7512AA6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30.9278</w:t>
            </w:r>
          </w:p>
        </w:tc>
        <w:tc>
          <w:tcPr>
            <w:tcW w:w="1166" w:type="pct"/>
            <w:tcMar>
              <w:top w:w="0" w:type="dxa"/>
              <w:left w:w="108" w:type="dxa"/>
              <w:bottom w:w="0" w:type="dxa"/>
              <w:right w:w="108" w:type="dxa"/>
            </w:tcMar>
            <w:vAlign w:val="center"/>
          </w:tcPr>
          <w:p w14:paraId="682096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2.3536%</w:t>
            </w:r>
          </w:p>
        </w:tc>
      </w:tr>
      <w:tr w:rsidR="00F72092" w:rsidRPr="000D1143" w14:paraId="48E12481" w14:textId="77777777" w:rsidTr="00217B21">
        <w:trPr>
          <w:trHeight w:val="397"/>
          <w:jc w:val="center"/>
        </w:trPr>
        <w:tc>
          <w:tcPr>
            <w:tcW w:w="537" w:type="pct"/>
            <w:tcMar>
              <w:top w:w="0" w:type="dxa"/>
              <w:left w:w="108" w:type="dxa"/>
              <w:bottom w:w="0" w:type="dxa"/>
              <w:right w:w="108" w:type="dxa"/>
            </w:tcMar>
            <w:vAlign w:val="center"/>
          </w:tcPr>
          <w:p w14:paraId="604101C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2085" w:type="pct"/>
            <w:tcMar>
              <w:top w:w="0" w:type="dxa"/>
              <w:left w:w="108" w:type="dxa"/>
              <w:bottom w:w="0" w:type="dxa"/>
              <w:right w:w="108" w:type="dxa"/>
            </w:tcMar>
            <w:vAlign w:val="center"/>
          </w:tcPr>
          <w:p w14:paraId="38ED67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1210" w:type="pct"/>
            <w:tcMar>
              <w:top w:w="0" w:type="dxa"/>
              <w:left w:w="108" w:type="dxa"/>
              <w:bottom w:w="0" w:type="dxa"/>
              <w:right w:w="108" w:type="dxa"/>
            </w:tcMar>
            <w:vAlign w:val="center"/>
          </w:tcPr>
          <w:p w14:paraId="06B1859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121.2856</w:t>
            </w:r>
          </w:p>
        </w:tc>
        <w:tc>
          <w:tcPr>
            <w:tcW w:w="1166" w:type="pct"/>
            <w:tcMar>
              <w:top w:w="0" w:type="dxa"/>
              <w:left w:w="108" w:type="dxa"/>
              <w:bottom w:w="0" w:type="dxa"/>
              <w:right w:w="108" w:type="dxa"/>
            </w:tcMar>
            <w:vAlign w:val="center"/>
          </w:tcPr>
          <w:p w14:paraId="635EDA1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9.2300%</w:t>
            </w:r>
          </w:p>
        </w:tc>
      </w:tr>
      <w:tr w:rsidR="00F72092" w:rsidRPr="000D1143" w14:paraId="62C73571" w14:textId="77777777" w:rsidTr="00217B21">
        <w:trPr>
          <w:trHeight w:val="397"/>
          <w:jc w:val="center"/>
        </w:trPr>
        <w:tc>
          <w:tcPr>
            <w:tcW w:w="537" w:type="pct"/>
            <w:tcMar>
              <w:top w:w="0" w:type="dxa"/>
              <w:left w:w="108" w:type="dxa"/>
              <w:bottom w:w="0" w:type="dxa"/>
              <w:right w:w="108" w:type="dxa"/>
            </w:tcMar>
            <w:vAlign w:val="center"/>
          </w:tcPr>
          <w:p w14:paraId="004250A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2085" w:type="pct"/>
            <w:tcMar>
              <w:top w:w="0" w:type="dxa"/>
              <w:left w:w="108" w:type="dxa"/>
              <w:bottom w:w="0" w:type="dxa"/>
              <w:right w:w="108" w:type="dxa"/>
            </w:tcMar>
            <w:vAlign w:val="center"/>
          </w:tcPr>
          <w:p w14:paraId="0B1C6D0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1210" w:type="pct"/>
            <w:tcMar>
              <w:top w:w="0" w:type="dxa"/>
              <w:left w:w="108" w:type="dxa"/>
              <w:bottom w:w="0" w:type="dxa"/>
              <w:right w:w="108" w:type="dxa"/>
            </w:tcMar>
            <w:vAlign w:val="center"/>
          </w:tcPr>
          <w:p w14:paraId="5C8EBF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27.6531</w:t>
            </w:r>
          </w:p>
        </w:tc>
        <w:tc>
          <w:tcPr>
            <w:tcW w:w="1166" w:type="pct"/>
            <w:tcMar>
              <w:top w:w="0" w:type="dxa"/>
              <w:left w:w="108" w:type="dxa"/>
              <w:bottom w:w="0" w:type="dxa"/>
              <w:right w:w="108" w:type="dxa"/>
            </w:tcMar>
            <w:vAlign w:val="center"/>
          </w:tcPr>
          <w:p w14:paraId="6B637D3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2.1044%</w:t>
            </w:r>
          </w:p>
        </w:tc>
      </w:tr>
      <w:tr w:rsidR="00F72092" w:rsidRPr="000D1143" w14:paraId="382A5AE9" w14:textId="77777777" w:rsidTr="00217B21">
        <w:trPr>
          <w:trHeight w:val="397"/>
          <w:jc w:val="center"/>
        </w:trPr>
        <w:tc>
          <w:tcPr>
            <w:tcW w:w="537" w:type="pct"/>
            <w:tcMar>
              <w:top w:w="0" w:type="dxa"/>
              <w:left w:w="108" w:type="dxa"/>
              <w:bottom w:w="0" w:type="dxa"/>
              <w:right w:w="108" w:type="dxa"/>
            </w:tcMar>
            <w:vAlign w:val="center"/>
          </w:tcPr>
          <w:p w14:paraId="0F5A0C2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2085" w:type="pct"/>
            <w:tcMar>
              <w:top w:w="0" w:type="dxa"/>
              <w:left w:w="108" w:type="dxa"/>
              <w:bottom w:w="0" w:type="dxa"/>
              <w:right w:w="108" w:type="dxa"/>
            </w:tcMar>
            <w:vAlign w:val="center"/>
          </w:tcPr>
          <w:p w14:paraId="0C907DA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1210" w:type="pct"/>
            <w:tcMar>
              <w:top w:w="0" w:type="dxa"/>
              <w:left w:w="108" w:type="dxa"/>
              <w:bottom w:w="0" w:type="dxa"/>
              <w:right w:w="108" w:type="dxa"/>
            </w:tcMar>
            <w:vAlign w:val="center"/>
          </w:tcPr>
          <w:p w14:paraId="1E300D9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8.7326</w:t>
            </w:r>
          </w:p>
        </w:tc>
        <w:tc>
          <w:tcPr>
            <w:tcW w:w="1166" w:type="pct"/>
            <w:tcMar>
              <w:top w:w="0" w:type="dxa"/>
              <w:left w:w="108" w:type="dxa"/>
              <w:bottom w:w="0" w:type="dxa"/>
              <w:right w:w="108" w:type="dxa"/>
            </w:tcMar>
            <w:vAlign w:val="center"/>
          </w:tcPr>
          <w:p w14:paraId="3486F32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0.6646%</w:t>
            </w:r>
          </w:p>
        </w:tc>
      </w:tr>
      <w:tr w:rsidR="00F72092" w:rsidRPr="000D1143" w14:paraId="72827F43" w14:textId="77777777" w:rsidTr="00217B21">
        <w:trPr>
          <w:trHeight w:val="397"/>
          <w:jc w:val="center"/>
        </w:trPr>
        <w:tc>
          <w:tcPr>
            <w:tcW w:w="537" w:type="pct"/>
            <w:tcMar>
              <w:top w:w="0" w:type="dxa"/>
              <w:left w:w="108" w:type="dxa"/>
              <w:bottom w:w="0" w:type="dxa"/>
              <w:right w:w="108" w:type="dxa"/>
            </w:tcMar>
            <w:vAlign w:val="center"/>
          </w:tcPr>
          <w:p w14:paraId="4BEE644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2085" w:type="pct"/>
            <w:tcMar>
              <w:top w:w="0" w:type="dxa"/>
              <w:left w:w="108" w:type="dxa"/>
              <w:bottom w:w="0" w:type="dxa"/>
              <w:right w:w="108" w:type="dxa"/>
            </w:tcMar>
            <w:vAlign w:val="center"/>
          </w:tcPr>
          <w:p w14:paraId="1389C42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1210" w:type="pct"/>
            <w:tcMar>
              <w:top w:w="0" w:type="dxa"/>
              <w:left w:w="108" w:type="dxa"/>
              <w:bottom w:w="0" w:type="dxa"/>
              <w:right w:w="108" w:type="dxa"/>
            </w:tcMar>
            <w:vAlign w:val="center"/>
          </w:tcPr>
          <w:p w14:paraId="27369C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166" w:type="pct"/>
            <w:tcMar>
              <w:top w:w="0" w:type="dxa"/>
              <w:left w:w="108" w:type="dxa"/>
              <w:bottom w:w="0" w:type="dxa"/>
              <w:right w:w="108" w:type="dxa"/>
            </w:tcMar>
            <w:vAlign w:val="center"/>
          </w:tcPr>
          <w:p w14:paraId="752A4A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0.7356%</w:t>
            </w:r>
          </w:p>
        </w:tc>
      </w:tr>
      <w:tr w:rsidR="00F72092" w:rsidRPr="000D1143" w14:paraId="61E507E6" w14:textId="77777777" w:rsidTr="00217B21">
        <w:trPr>
          <w:trHeight w:val="397"/>
          <w:jc w:val="center"/>
        </w:trPr>
        <w:tc>
          <w:tcPr>
            <w:tcW w:w="537" w:type="pct"/>
            <w:tcMar>
              <w:top w:w="0" w:type="dxa"/>
              <w:left w:w="108" w:type="dxa"/>
              <w:bottom w:w="0" w:type="dxa"/>
              <w:right w:w="108" w:type="dxa"/>
            </w:tcMar>
            <w:vAlign w:val="center"/>
          </w:tcPr>
          <w:p w14:paraId="1359338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2085" w:type="pct"/>
            <w:tcMar>
              <w:top w:w="0" w:type="dxa"/>
              <w:left w:w="108" w:type="dxa"/>
              <w:bottom w:w="0" w:type="dxa"/>
              <w:right w:w="108" w:type="dxa"/>
            </w:tcMar>
            <w:vAlign w:val="center"/>
          </w:tcPr>
          <w:p w14:paraId="601AF4E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1210" w:type="pct"/>
            <w:tcMar>
              <w:top w:w="0" w:type="dxa"/>
              <w:left w:w="108" w:type="dxa"/>
              <w:bottom w:w="0" w:type="dxa"/>
              <w:right w:w="108" w:type="dxa"/>
            </w:tcMar>
            <w:vAlign w:val="center"/>
          </w:tcPr>
          <w:p w14:paraId="0531E52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166" w:type="pct"/>
            <w:tcMar>
              <w:top w:w="0" w:type="dxa"/>
              <w:left w:w="108" w:type="dxa"/>
              <w:bottom w:w="0" w:type="dxa"/>
              <w:right w:w="108" w:type="dxa"/>
            </w:tcMar>
            <w:vAlign w:val="center"/>
          </w:tcPr>
          <w:p w14:paraId="6630316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1.0531%</w:t>
            </w:r>
          </w:p>
        </w:tc>
      </w:tr>
      <w:tr w:rsidR="00F72092" w:rsidRPr="000D1143" w14:paraId="70F9E560" w14:textId="77777777" w:rsidTr="00217B21">
        <w:trPr>
          <w:trHeight w:val="397"/>
          <w:jc w:val="center"/>
        </w:trPr>
        <w:tc>
          <w:tcPr>
            <w:tcW w:w="537" w:type="pct"/>
            <w:tcMar>
              <w:top w:w="0" w:type="dxa"/>
              <w:left w:w="108" w:type="dxa"/>
              <w:bottom w:w="0" w:type="dxa"/>
              <w:right w:w="108" w:type="dxa"/>
            </w:tcMar>
            <w:vAlign w:val="center"/>
          </w:tcPr>
          <w:p w14:paraId="2A6CF29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2085" w:type="pct"/>
            <w:tcMar>
              <w:top w:w="0" w:type="dxa"/>
              <w:left w:w="108" w:type="dxa"/>
              <w:bottom w:w="0" w:type="dxa"/>
              <w:right w:w="108" w:type="dxa"/>
            </w:tcMar>
            <w:vAlign w:val="center"/>
          </w:tcPr>
          <w:p w14:paraId="30A2BA1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原本俱甲</w:t>
            </w:r>
          </w:p>
        </w:tc>
        <w:tc>
          <w:tcPr>
            <w:tcW w:w="1210" w:type="pct"/>
            <w:tcMar>
              <w:top w:w="0" w:type="dxa"/>
              <w:left w:w="108" w:type="dxa"/>
              <w:bottom w:w="0" w:type="dxa"/>
              <w:right w:w="108" w:type="dxa"/>
            </w:tcMar>
            <w:vAlign w:val="center"/>
          </w:tcPr>
          <w:p w14:paraId="6DC998C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24.2571</w:t>
            </w:r>
          </w:p>
        </w:tc>
        <w:tc>
          <w:tcPr>
            <w:tcW w:w="1166" w:type="pct"/>
            <w:tcMar>
              <w:top w:w="0" w:type="dxa"/>
              <w:left w:w="108" w:type="dxa"/>
              <w:bottom w:w="0" w:type="dxa"/>
              <w:right w:w="108" w:type="dxa"/>
            </w:tcMar>
            <w:vAlign w:val="center"/>
          </w:tcPr>
          <w:p w14:paraId="69F82D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1.8460%</w:t>
            </w:r>
          </w:p>
        </w:tc>
      </w:tr>
      <w:tr w:rsidR="00F72092" w:rsidRPr="000D1143" w14:paraId="45F5F71F" w14:textId="77777777" w:rsidTr="00217B21">
        <w:trPr>
          <w:trHeight w:val="397"/>
          <w:jc w:val="center"/>
        </w:trPr>
        <w:tc>
          <w:tcPr>
            <w:tcW w:w="537" w:type="pct"/>
            <w:tcMar>
              <w:top w:w="0" w:type="dxa"/>
              <w:left w:w="108" w:type="dxa"/>
              <w:bottom w:w="0" w:type="dxa"/>
              <w:right w:w="108" w:type="dxa"/>
            </w:tcMar>
            <w:vAlign w:val="center"/>
          </w:tcPr>
          <w:p w14:paraId="3DE186D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2085" w:type="pct"/>
            <w:tcMar>
              <w:top w:w="0" w:type="dxa"/>
              <w:left w:w="108" w:type="dxa"/>
              <w:bottom w:w="0" w:type="dxa"/>
              <w:right w:w="108" w:type="dxa"/>
            </w:tcMar>
            <w:vAlign w:val="center"/>
          </w:tcPr>
          <w:p w14:paraId="0FFDCB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乐陶陶</w:t>
            </w:r>
          </w:p>
        </w:tc>
        <w:tc>
          <w:tcPr>
            <w:tcW w:w="1210" w:type="pct"/>
            <w:tcMar>
              <w:top w:w="0" w:type="dxa"/>
              <w:left w:w="108" w:type="dxa"/>
              <w:bottom w:w="0" w:type="dxa"/>
              <w:right w:w="108" w:type="dxa"/>
            </w:tcMar>
            <w:vAlign w:val="center"/>
          </w:tcPr>
          <w:p w14:paraId="16871DA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66.3179</w:t>
            </w:r>
          </w:p>
        </w:tc>
        <w:tc>
          <w:tcPr>
            <w:tcW w:w="1166" w:type="pct"/>
            <w:tcMar>
              <w:top w:w="0" w:type="dxa"/>
              <w:left w:w="108" w:type="dxa"/>
              <w:bottom w:w="0" w:type="dxa"/>
              <w:right w:w="108" w:type="dxa"/>
            </w:tcMar>
            <w:vAlign w:val="center"/>
          </w:tcPr>
          <w:p w14:paraId="588A1FE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5.0469%</w:t>
            </w:r>
          </w:p>
        </w:tc>
      </w:tr>
      <w:tr w:rsidR="00F72092" w:rsidRPr="000D1143" w14:paraId="1ACCEDE4" w14:textId="77777777" w:rsidTr="00217B21">
        <w:trPr>
          <w:trHeight w:val="397"/>
          <w:jc w:val="center"/>
        </w:trPr>
        <w:tc>
          <w:tcPr>
            <w:tcW w:w="537" w:type="pct"/>
            <w:tcMar>
              <w:top w:w="0" w:type="dxa"/>
              <w:left w:w="108" w:type="dxa"/>
              <w:bottom w:w="0" w:type="dxa"/>
              <w:right w:w="108" w:type="dxa"/>
            </w:tcMar>
            <w:vAlign w:val="center"/>
          </w:tcPr>
          <w:p w14:paraId="081627D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2085" w:type="pct"/>
            <w:tcMar>
              <w:top w:w="0" w:type="dxa"/>
              <w:left w:w="108" w:type="dxa"/>
              <w:bottom w:w="0" w:type="dxa"/>
              <w:right w:w="108" w:type="dxa"/>
            </w:tcMar>
            <w:vAlign w:val="center"/>
          </w:tcPr>
          <w:p w14:paraId="550268A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乐腾腾</w:t>
            </w:r>
          </w:p>
        </w:tc>
        <w:tc>
          <w:tcPr>
            <w:tcW w:w="1210" w:type="pct"/>
            <w:tcMar>
              <w:top w:w="0" w:type="dxa"/>
              <w:left w:w="108" w:type="dxa"/>
              <w:bottom w:w="0" w:type="dxa"/>
              <w:right w:w="108" w:type="dxa"/>
            </w:tcMar>
            <w:vAlign w:val="center"/>
          </w:tcPr>
          <w:p w14:paraId="58766F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43.1150</w:t>
            </w:r>
          </w:p>
        </w:tc>
        <w:tc>
          <w:tcPr>
            <w:tcW w:w="1166" w:type="pct"/>
            <w:tcMar>
              <w:top w:w="0" w:type="dxa"/>
              <w:left w:w="108" w:type="dxa"/>
              <w:bottom w:w="0" w:type="dxa"/>
              <w:right w:w="108" w:type="dxa"/>
            </w:tcMar>
            <w:vAlign w:val="center"/>
          </w:tcPr>
          <w:p w14:paraId="52B23CA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3.2811%</w:t>
            </w:r>
          </w:p>
        </w:tc>
      </w:tr>
      <w:tr w:rsidR="00F72092" w:rsidRPr="000D1143" w14:paraId="02973F60" w14:textId="77777777" w:rsidTr="00217B21">
        <w:trPr>
          <w:trHeight w:val="397"/>
          <w:jc w:val="center"/>
        </w:trPr>
        <w:tc>
          <w:tcPr>
            <w:tcW w:w="537" w:type="pct"/>
            <w:tcMar>
              <w:top w:w="0" w:type="dxa"/>
              <w:left w:w="108" w:type="dxa"/>
              <w:bottom w:w="0" w:type="dxa"/>
              <w:right w:w="108" w:type="dxa"/>
            </w:tcMar>
            <w:vAlign w:val="center"/>
          </w:tcPr>
          <w:p w14:paraId="42CF11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2085" w:type="pct"/>
            <w:tcMar>
              <w:top w:w="0" w:type="dxa"/>
              <w:left w:w="108" w:type="dxa"/>
              <w:bottom w:w="0" w:type="dxa"/>
              <w:right w:w="108" w:type="dxa"/>
            </w:tcMar>
            <w:vAlign w:val="center"/>
          </w:tcPr>
          <w:p w14:paraId="1CEEAF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粤财基金</w:t>
            </w:r>
          </w:p>
        </w:tc>
        <w:tc>
          <w:tcPr>
            <w:tcW w:w="1210" w:type="pct"/>
            <w:tcMar>
              <w:top w:w="0" w:type="dxa"/>
              <w:left w:w="108" w:type="dxa"/>
              <w:bottom w:w="0" w:type="dxa"/>
              <w:right w:w="108" w:type="dxa"/>
            </w:tcMar>
            <w:vAlign w:val="center"/>
          </w:tcPr>
          <w:p w14:paraId="0BC0264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658A381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1.6792%</w:t>
            </w:r>
          </w:p>
        </w:tc>
      </w:tr>
      <w:tr w:rsidR="00F72092" w:rsidRPr="000D1143" w14:paraId="0F615903" w14:textId="77777777" w:rsidTr="00217B21">
        <w:trPr>
          <w:trHeight w:val="397"/>
          <w:jc w:val="center"/>
        </w:trPr>
        <w:tc>
          <w:tcPr>
            <w:tcW w:w="537" w:type="pct"/>
            <w:tcMar>
              <w:top w:w="0" w:type="dxa"/>
              <w:left w:w="108" w:type="dxa"/>
              <w:bottom w:w="0" w:type="dxa"/>
              <w:right w:w="108" w:type="dxa"/>
            </w:tcMar>
            <w:vAlign w:val="center"/>
          </w:tcPr>
          <w:p w14:paraId="7F66F80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w:t>
            </w:r>
          </w:p>
        </w:tc>
        <w:tc>
          <w:tcPr>
            <w:tcW w:w="2085" w:type="pct"/>
            <w:tcMar>
              <w:top w:w="0" w:type="dxa"/>
              <w:left w:w="108" w:type="dxa"/>
              <w:bottom w:w="0" w:type="dxa"/>
              <w:right w:w="108" w:type="dxa"/>
            </w:tcMar>
            <w:vAlign w:val="center"/>
          </w:tcPr>
          <w:p w14:paraId="2C4505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粤财源合</w:t>
            </w:r>
          </w:p>
        </w:tc>
        <w:tc>
          <w:tcPr>
            <w:tcW w:w="1210" w:type="pct"/>
            <w:tcMar>
              <w:top w:w="0" w:type="dxa"/>
              <w:left w:w="108" w:type="dxa"/>
              <w:bottom w:w="0" w:type="dxa"/>
              <w:right w:w="108" w:type="dxa"/>
            </w:tcMar>
            <w:vAlign w:val="center"/>
          </w:tcPr>
          <w:p w14:paraId="6EF86B9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4B441EE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1.6792%</w:t>
            </w:r>
          </w:p>
        </w:tc>
      </w:tr>
      <w:tr w:rsidR="00F72092" w:rsidRPr="000D1143" w14:paraId="2605B732" w14:textId="77777777" w:rsidTr="00217B21">
        <w:trPr>
          <w:trHeight w:val="397"/>
          <w:jc w:val="center"/>
        </w:trPr>
        <w:tc>
          <w:tcPr>
            <w:tcW w:w="537" w:type="pct"/>
            <w:tcMar>
              <w:top w:w="0" w:type="dxa"/>
              <w:left w:w="108" w:type="dxa"/>
              <w:bottom w:w="0" w:type="dxa"/>
              <w:right w:w="108" w:type="dxa"/>
            </w:tcMar>
            <w:vAlign w:val="center"/>
          </w:tcPr>
          <w:p w14:paraId="24A06F3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w:t>
            </w:r>
          </w:p>
        </w:tc>
        <w:tc>
          <w:tcPr>
            <w:tcW w:w="2085" w:type="pct"/>
            <w:tcMar>
              <w:top w:w="0" w:type="dxa"/>
              <w:left w:w="108" w:type="dxa"/>
              <w:bottom w:w="0" w:type="dxa"/>
              <w:right w:w="108" w:type="dxa"/>
            </w:tcMar>
            <w:vAlign w:val="center"/>
          </w:tcPr>
          <w:p w14:paraId="39D6F0B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横琴依星伴月</w:t>
            </w:r>
          </w:p>
        </w:tc>
        <w:tc>
          <w:tcPr>
            <w:tcW w:w="1210" w:type="pct"/>
            <w:tcMar>
              <w:top w:w="0" w:type="dxa"/>
              <w:left w:w="108" w:type="dxa"/>
              <w:bottom w:w="0" w:type="dxa"/>
              <w:right w:w="108" w:type="dxa"/>
            </w:tcMar>
            <w:vAlign w:val="center"/>
          </w:tcPr>
          <w:p w14:paraId="05DC5EC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0.2207</w:t>
            </w:r>
          </w:p>
        </w:tc>
        <w:tc>
          <w:tcPr>
            <w:tcW w:w="1166" w:type="pct"/>
            <w:tcMar>
              <w:top w:w="0" w:type="dxa"/>
              <w:left w:w="108" w:type="dxa"/>
              <w:bottom w:w="0" w:type="dxa"/>
              <w:right w:w="108" w:type="dxa"/>
            </w:tcMar>
            <w:vAlign w:val="center"/>
          </w:tcPr>
          <w:p w14:paraId="722C3BF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0.0168%</w:t>
            </w:r>
          </w:p>
        </w:tc>
      </w:tr>
      <w:tr w:rsidR="00F72092" w:rsidRPr="000D1143" w14:paraId="0F6AA6C6" w14:textId="77777777" w:rsidTr="00217B21">
        <w:trPr>
          <w:trHeight w:val="397"/>
          <w:jc w:val="center"/>
        </w:trPr>
        <w:tc>
          <w:tcPr>
            <w:tcW w:w="537" w:type="pct"/>
            <w:tcMar>
              <w:top w:w="0" w:type="dxa"/>
              <w:left w:w="108" w:type="dxa"/>
              <w:bottom w:w="0" w:type="dxa"/>
              <w:right w:w="108" w:type="dxa"/>
            </w:tcMar>
            <w:vAlign w:val="center"/>
          </w:tcPr>
          <w:p w14:paraId="4451B6D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w:t>
            </w:r>
          </w:p>
        </w:tc>
        <w:tc>
          <w:tcPr>
            <w:tcW w:w="2085" w:type="pct"/>
            <w:tcMar>
              <w:top w:w="0" w:type="dxa"/>
              <w:left w:w="108" w:type="dxa"/>
              <w:bottom w:w="0" w:type="dxa"/>
              <w:right w:w="108" w:type="dxa"/>
            </w:tcMar>
            <w:vAlign w:val="center"/>
          </w:tcPr>
          <w:p w14:paraId="0DDFCFA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远方资本</w:t>
            </w:r>
          </w:p>
        </w:tc>
        <w:tc>
          <w:tcPr>
            <w:tcW w:w="1210" w:type="pct"/>
            <w:tcMar>
              <w:top w:w="0" w:type="dxa"/>
              <w:left w:w="108" w:type="dxa"/>
              <w:bottom w:w="0" w:type="dxa"/>
              <w:right w:w="108" w:type="dxa"/>
            </w:tcMar>
            <w:vAlign w:val="center"/>
          </w:tcPr>
          <w:p w14:paraId="5E2E6EC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4.6116</w:t>
            </w:r>
          </w:p>
        </w:tc>
        <w:tc>
          <w:tcPr>
            <w:tcW w:w="1166" w:type="pct"/>
            <w:tcMar>
              <w:top w:w="0" w:type="dxa"/>
              <w:left w:w="108" w:type="dxa"/>
              <w:bottom w:w="0" w:type="dxa"/>
              <w:right w:w="108" w:type="dxa"/>
            </w:tcMar>
            <w:vAlign w:val="center"/>
          </w:tcPr>
          <w:p w14:paraId="365C566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0.3509%</w:t>
            </w:r>
          </w:p>
        </w:tc>
      </w:tr>
      <w:tr w:rsidR="00F72092" w:rsidRPr="000D1143" w14:paraId="7F51A168" w14:textId="77777777" w:rsidTr="00217B21">
        <w:trPr>
          <w:trHeight w:val="397"/>
          <w:jc w:val="center"/>
        </w:trPr>
        <w:tc>
          <w:tcPr>
            <w:tcW w:w="537" w:type="pct"/>
            <w:tcMar>
              <w:top w:w="0" w:type="dxa"/>
              <w:left w:w="108" w:type="dxa"/>
              <w:bottom w:w="0" w:type="dxa"/>
              <w:right w:w="108" w:type="dxa"/>
            </w:tcMar>
            <w:vAlign w:val="center"/>
          </w:tcPr>
          <w:p w14:paraId="098CC4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w:t>
            </w:r>
          </w:p>
        </w:tc>
        <w:tc>
          <w:tcPr>
            <w:tcW w:w="2085" w:type="pct"/>
            <w:tcMar>
              <w:top w:w="0" w:type="dxa"/>
              <w:left w:w="108" w:type="dxa"/>
              <w:bottom w:w="0" w:type="dxa"/>
              <w:right w:w="108" w:type="dxa"/>
            </w:tcMar>
            <w:vAlign w:val="center"/>
          </w:tcPr>
          <w:p w14:paraId="784C394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三七乐心</w:t>
            </w:r>
          </w:p>
        </w:tc>
        <w:tc>
          <w:tcPr>
            <w:tcW w:w="1210" w:type="pct"/>
            <w:tcMar>
              <w:top w:w="0" w:type="dxa"/>
              <w:left w:w="108" w:type="dxa"/>
              <w:bottom w:w="0" w:type="dxa"/>
              <w:right w:w="108" w:type="dxa"/>
            </w:tcMar>
            <w:vAlign w:val="center"/>
          </w:tcPr>
          <w:p w14:paraId="1F3DD06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13.9747</w:t>
            </w:r>
          </w:p>
        </w:tc>
        <w:tc>
          <w:tcPr>
            <w:tcW w:w="1166" w:type="pct"/>
            <w:tcMar>
              <w:top w:w="0" w:type="dxa"/>
              <w:left w:w="108" w:type="dxa"/>
              <w:bottom w:w="0" w:type="dxa"/>
              <w:right w:w="108" w:type="dxa"/>
            </w:tcMar>
            <w:vAlign w:val="center"/>
          </w:tcPr>
          <w:p w14:paraId="2170CC1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1.0635%</w:t>
            </w:r>
          </w:p>
        </w:tc>
      </w:tr>
      <w:tr w:rsidR="00F72092" w:rsidRPr="000D1143" w14:paraId="6AF67E99" w14:textId="77777777" w:rsidTr="00217B21">
        <w:trPr>
          <w:trHeight w:val="397"/>
          <w:jc w:val="center"/>
        </w:trPr>
        <w:tc>
          <w:tcPr>
            <w:tcW w:w="537" w:type="pct"/>
            <w:tcMar>
              <w:top w:w="0" w:type="dxa"/>
              <w:left w:w="108" w:type="dxa"/>
              <w:bottom w:w="0" w:type="dxa"/>
              <w:right w:w="108" w:type="dxa"/>
            </w:tcMar>
            <w:vAlign w:val="center"/>
          </w:tcPr>
          <w:p w14:paraId="79AA0EE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26</w:t>
            </w:r>
          </w:p>
        </w:tc>
        <w:tc>
          <w:tcPr>
            <w:tcW w:w="2085" w:type="pct"/>
            <w:tcMar>
              <w:top w:w="0" w:type="dxa"/>
              <w:left w:w="108" w:type="dxa"/>
              <w:bottom w:w="0" w:type="dxa"/>
              <w:right w:w="108" w:type="dxa"/>
            </w:tcMar>
            <w:vAlign w:val="center"/>
          </w:tcPr>
          <w:p w14:paraId="0C0BE6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三七科技</w:t>
            </w:r>
          </w:p>
        </w:tc>
        <w:tc>
          <w:tcPr>
            <w:tcW w:w="1210" w:type="pct"/>
            <w:tcMar>
              <w:top w:w="0" w:type="dxa"/>
              <w:left w:w="108" w:type="dxa"/>
              <w:bottom w:w="0" w:type="dxa"/>
              <w:right w:w="108" w:type="dxa"/>
            </w:tcMar>
            <w:vAlign w:val="center"/>
          </w:tcPr>
          <w:p w14:paraId="3F8E0A9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4.4130</w:t>
            </w:r>
          </w:p>
        </w:tc>
        <w:tc>
          <w:tcPr>
            <w:tcW w:w="1166" w:type="pct"/>
            <w:tcMar>
              <w:top w:w="0" w:type="dxa"/>
              <w:left w:w="108" w:type="dxa"/>
              <w:bottom w:w="0" w:type="dxa"/>
              <w:right w:w="108" w:type="dxa"/>
            </w:tcMar>
            <w:vAlign w:val="center"/>
          </w:tcPr>
          <w:p w14:paraId="4738D9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0.3358%</w:t>
            </w:r>
          </w:p>
        </w:tc>
      </w:tr>
      <w:tr w:rsidR="00F72092" w:rsidRPr="000D1143" w14:paraId="14EB4B2E" w14:textId="77777777" w:rsidTr="00217B21">
        <w:trPr>
          <w:trHeight w:val="397"/>
          <w:jc w:val="center"/>
        </w:trPr>
        <w:tc>
          <w:tcPr>
            <w:tcW w:w="537" w:type="pct"/>
            <w:tcMar>
              <w:top w:w="0" w:type="dxa"/>
              <w:left w:w="108" w:type="dxa"/>
              <w:bottom w:w="0" w:type="dxa"/>
              <w:right w:w="108" w:type="dxa"/>
            </w:tcMar>
            <w:vAlign w:val="center"/>
          </w:tcPr>
          <w:p w14:paraId="0D63A2E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w:t>
            </w:r>
          </w:p>
        </w:tc>
        <w:tc>
          <w:tcPr>
            <w:tcW w:w="2085" w:type="pct"/>
            <w:tcMar>
              <w:top w:w="0" w:type="dxa"/>
              <w:left w:w="108" w:type="dxa"/>
              <w:bottom w:w="0" w:type="dxa"/>
              <w:right w:w="108" w:type="dxa"/>
            </w:tcMar>
            <w:vAlign w:val="center"/>
          </w:tcPr>
          <w:p w14:paraId="426E34F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金浦文创</w:t>
            </w:r>
          </w:p>
        </w:tc>
        <w:tc>
          <w:tcPr>
            <w:tcW w:w="1210" w:type="pct"/>
            <w:tcMar>
              <w:top w:w="0" w:type="dxa"/>
              <w:left w:w="108" w:type="dxa"/>
              <w:bottom w:w="0" w:type="dxa"/>
              <w:right w:w="108" w:type="dxa"/>
            </w:tcMar>
            <w:vAlign w:val="center"/>
          </w:tcPr>
          <w:p w14:paraId="18F1C90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0EBA1CB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1.6792%</w:t>
            </w:r>
          </w:p>
        </w:tc>
      </w:tr>
      <w:tr w:rsidR="00F72092" w:rsidRPr="000D1143" w14:paraId="687D6A51" w14:textId="77777777" w:rsidTr="00217B21">
        <w:trPr>
          <w:trHeight w:val="397"/>
          <w:jc w:val="center"/>
        </w:trPr>
        <w:tc>
          <w:tcPr>
            <w:tcW w:w="537" w:type="pct"/>
            <w:tcMar>
              <w:top w:w="0" w:type="dxa"/>
              <w:left w:w="108" w:type="dxa"/>
              <w:bottom w:w="0" w:type="dxa"/>
              <w:right w:w="108" w:type="dxa"/>
            </w:tcMar>
            <w:vAlign w:val="center"/>
          </w:tcPr>
          <w:p w14:paraId="21AFE2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w:t>
            </w:r>
          </w:p>
        </w:tc>
        <w:tc>
          <w:tcPr>
            <w:tcW w:w="2085" w:type="pct"/>
            <w:tcMar>
              <w:top w:w="0" w:type="dxa"/>
              <w:left w:w="108" w:type="dxa"/>
              <w:bottom w:w="0" w:type="dxa"/>
              <w:right w:w="108" w:type="dxa"/>
            </w:tcMar>
            <w:vAlign w:val="center"/>
          </w:tcPr>
          <w:p w14:paraId="739F89E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科金二号</w:t>
            </w:r>
          </w:p>
        </w:tc>
        <w:tc>
          <w:tcPr>
            <w:tcW w:w="1210" w:type="pct"/>
            <w:tcMar>
              <w:top w:w="0" w:type="dxa"/>
              <w:left w:w="108" w:type="dxa"/>
              <w:bottom w:w="0" w:type="dxa"/>
              <w:right w:w="108" w:type="dxa"/>
            </w:tcMar>
            <w:vAlign w:val="center"/>
          </w:tcPr>
          <w:p w14:paraId="4A7B788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14.7102</w:t>
            </w:r>
          </w:p>
        </w:tc>
        <w:tc>
          <w:tcPr>
            <w:tcW w:w="1166" w:type="pct"/>
            <w:tcMar>
              <w:top w:w="0" w:type="dxa"/>
              <w:left w:w="108" w:type="dxa"/>
              <w:bottom w:w="0" w:type="dxa"/>
              <w:right w:w="108" w:type="dxa"/>
            </w:tcMar>
            <w:vAlign w:val="center"/>
          </w:tcPr>
          <w:p w14:paraId="7DCACF3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1.1195%</w:t>
            </w:r>
          </w:p>
        </w:tc>
      </w:tr>
      <w:tr w:rsidR="00F72092" w:rsidRPr="000D1143" w14:paraId="30D4416F" w14:textId="77777777" w:rsidTr="00217B21">
        <w:trPr>
          <w:trHeight w:val="397"/>
          <w:jc w:val="center"/>
        </w:trPr>
        <w:tc>
          <w:tcPr>
            <w:tcW w:w="537" w:type="pct"/>
            <w:tcMar>
              <w:top w:w="0" w:type="dxa"/>
              <w:left w:w="108" w:type="dxa"/>
              <w:bottom w:w="0" w:type="dxa"/>
              <w:right w:w="108" w:type="dxa"/>
            </w:tcMar>
            <w:vAlign w:val="center"/>
          </w:tcPr>
          <w:p w14:paraId="2E649B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29</w:t>
            </w:r>
          </w:p>
        </w:tc>
        <w:tc>
          <w:tcPr>
            <w:tcW w:w="2085" w:type="pct"/>
            <w:tcMar>
              <w:top w:w="0" w:type="dxa"/>
              <w:left w:w="108" w:type="dxa"/>
              <w:bottom w:w="0" w:type="dxa"/>
              <w:right w:w="108" w:type="dxa"/>
            </w:tcMar>
            <w:vAlign w:val="center"/>
          </w:tcPr>
          <w:p w14:paraId="64B7743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枣庄哈拿</w:t>
            </w:r>
          </w:p>
        </w:tc>
        <w:tc>
          <w:tcPr>
            <w:tcW w:w="1210" w:type="pct"/>
            <w:tcMar>
              <w:top w:w="0" w:type="dxa"/>
              <w:left w:w="108" w:type="dxa"/>
              <w:bottom w:w="0" w:type="dxa"/>
              <w:right w:w="108" w:type="dxa"/>
            </w:tcMar>
            <w:vAlign w:val="center"/>
          </w:tcPr>
          <w:p w14:paraId="6CF2DBB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14.7102</w:t>
            </w:r>
          </w:p>
        </w:tc>
        <w:tc>
          <w:tcPr>
            <w:tcW w:w="1166" w:type="pct"/>
            <w:tcMar>
              <w:top w:w="0" w:type="dxa"/>
              <w:left w:w="108" w:type="dxa"/>
              <w:bottom w:w="0" w:type="dxa"/>
              <w:right w:w="108" w:type="dxa"/>
            </w:tcMar>
            <w:vAlign w:val="center"/>
          </w:tcPr>
          <w:p w14:paraId="3BE3E4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1.1195%</w:t>
            </w:r>
          </w:p>
        </w:tc>
      </w:tr>
      <w:tr w:rsidR="00F72092" w:rsidRPr="000D1143" w14:paraId="0B29495E" w14:textId="77777777" w:rsidTr="00217B21">
        <w:trPr>
          <w:trHeight w:val="397"/>
          <w:jc w:val="center"/>
        </w:trPr>
        <w:tc>
          <w:tcPr>
            <w:tcW w:w="2623" w:type="pct"/>
            <w:gridSpan w:val="2"/>
            <w:tcMar>
              <w:top w:w="0" w:type="dxa"/>
              <w:left w:w="108" w:type="dxa"/>
              <w:bottom w:w="0" w:type="dxa"/>
              <w:right w:w="108" w:type="dxa"/>
            </w:tcMar>
            <w:vAlign w:val="center"/>
          </w:tcPr>
          <w:p w14:paraId="59DF0767"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210" w:type="pct"/>
            <w:tcMar>
              <w:top w:w="0" w:type="dxa"/>
              <w:left w:w="108" w:type="dxa"/>
              <w:bottom w:w="0" w:type="dxa"/>
              <w:right w:w="108" w:type="dxa"/>
            </w:tcMar>
            <w:vAlign w:val="center"/>
          </w:tcPr>
          <w:p w14:paraId="5C2BF094"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1,314.0403</w:t>
            </w:r>
          </w:p>
        </w:tc>
        <w:tc>
          <w:tcPr>
            <w:tcW w:w="1166" w:type="pct"/>
            <w:tcMar>
              <w:top w:w="0" w:type="dxa"/>
              <w:left w:w="108" w:type="dxa"/>
              <w:bottom w:w="0" w:type="dxa"/>
              <w:right w:w="108" w:type="dxa"/>
            </w:tcMar>
            <w:vAlign w:val="center"/>
          </w:tcPr>
          <w:p w14:paraId="1CB948C4"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49F05D89" w14:textId="77777777" w:rsidR="00F72092" w:rsidRPr="000D1143" w:rsidRDefault="00F72092" w:rsidP="00217B21">
      <w:pPr>
        <w:pStyle w:val="004"/>
        <w:spacing w:before="120" w:after="120"/>
        <w:ind w:firstLine="482"/>
      </w:pPr>
      <w:r w:rsidRPr="000D1143">
        <w:t>3</w:t>
      </w:r>
      <w:r w:rsidRPr="000D1143">
        <w:t>、</w:t>
      </w:r>
      <w:r w:rsidRPr="000D1143">
        <w:t>2024</w:t>
      </w:r>
      <w:r w:rsidRPr="000D1143">
        <w:t>年</w:t>
      </w:r>
      <w:r w:rsidRPr="000D1143">
        <w:t>10</w:t>
      </w:r>
      <w:r w:rsidRPr="000D1143">
        <w:t>月，星云开物第二次减资</w:t>
      </w:r>
    </w:p>
    <w:p w14:paraId="25412810" w14:textId="77777777" w:rsidR="00F72092" w:rsidRPr="000D1143" w:rsidRDefault="00F72092" w:rsidP="00F72092">
      <w:pPr>
        <w:spacing w:before="120" w:afterLines="0" w:after="0"/>
        <w:ind w:firstLine="480"/>
      </w:pPr>
      <w:r w:rsidRPr="000D1143">
        <w:rPr>
          <w:bCs/>
        </w:rPr>
        <w:t>2024</w:t>
      </w:r>
      <w:r w:rsidRPr="000D1143">
        <w:rPr>
          <w:bCs/>
        </w:rPr>
        <w:t>年</w:t>
      </w:r>
      <w:r w:rsidRPr="000D1143">
        <w:rPr>
          <w:bCs/>
        </w:rPr>
        <w:t>9</w:t>
      </w:r>
      <w:r w:rsidRPr="000D1143">
        <w:rPr>
          <w:bCs/>
        </w:rPr>
        <w:t>月</w:t>
      </w:r>
      <w:r w:rsidRPr="000D1143">
        <w:rPr>
          <w:bCs/>
        </w:rPr>
        <w:t>5</w:t>
      </w:r>
      <w:r w:rsidRPr="000D1143">
        <w:rPr>
          <w:bCs/>
        </w:rPr>
        <w:t>日，星云开物召开</w:t>
      </w:r>
      <w:r w:rsidRPr="000D1143">
        <w:rPr>
          <w:bCs/>
        </w:rPr>
        <w:t>2024</w:t>
      </w:r>
      <w:r w:rsidRPr="000D1143">
        <w:rPr>
          <w:bCs/>
        </w:rPr>
        <w:t>年第三次临时股东大会，审议通过《关于减少公司注册资本的议案》，公司注册资本由</w:t>
      </w:r>
      <w:r w:rsidRPr="000D1143">
        <w:rPr>
          <w:bCs/>
        </w:rPr>
        <w:t>1,314.0403</w:t>
      </w:r>
      <w:r w:rsidRPr="000D1143">
        <w:rPr>
          <w:bCs/>
        </w:rPr>
        <w:t>万元减少至</w:t>
      </w:r>
      <w:r w:rsidRPr="000D1143">
        <w:rPr>
          <w:bCs/>
        </w:rPr>
        <w:t>1,217.2693</w:t>
      </w:r>
      <w:r w:rsidRPr="000D1143">
        <w:rPr>
          <w:bCs/>
        </w:rPr>
        <w:t>万元，减少注册资本</w:t>
      </w:r>
      <w:r w:rsidRPr="000D1143">
        <w:rPr>
          <w:bCs/>
        </w:rPr>
        <w:t>96.7710</w:t>
      </w:r>
      <w:r w:rsidRPr="000D1143">
        <w:rPr>
          <w:bCs/>
        </w:rPr>
        <w:t>万元，其中，由</w:t>
      </w:r>
      <w:r w:rsidRPr="000D1143">
        <w:t>粤财基金减少注册资本</w:t>
      </w:r>
      <w:r w:rsidRPr="000D1143">
        <w:t>22.0653</w:t>
      </w:r>
      <w:r w:rsidRPr="000D1143">
        <w:t>万元、粤财源合减少注册资本</w:t>
      </w:r>
      <w:r w:rsidRPr="000D1143">
        <w:t>22.0653</w:t>
      </w:r>
      <w:r w:rsidRPr="000D1143">
        <w:t>万元、</w:t>
      </w:r>
      <w:r w:rsidRPr="000D1143">
        <w:rPr>
          <w:rFonts w:hint="eastAsia"/>
        </w:rPr>
        <w:t>横琴</w:t>
      </w:r>
      <w:r w:rsidRPr="000D1143">
        <w:t>依星伴月减少注册资本</w:t>
      </w:r>
      <w:r w:rsidRPr="000D1143">
        <w:t>0.2207</w:t>
      </w:r>
      <w:r w:rsidRPr="000D1143">
        <w:t>万元、远方资本减少注册资本</w:t>
      </w:r>
      <w:r w:rsidRPr="000D1143">
        <w:t>4.6116</w:t>
      </w:r>
      <w:r w:rsidRPr="000D1143">
        <w:t>万元、三七乐心减少注册资本</w:t>
      </w:r>
      <w:r w:rsidRPr="000D1143">
        <w:t>13.9747</w:t>
      </w:r>
      <w:r w:rsidRPr="000D1143">
        <w:t>万元、三七科技减少注册资本</w:t>
      </w:r>
      <w:r w:rsidRPr="000D1143">
        <w:t>4.4130</w:t>
      </w:r>
      <w:r w:rsidRPr="000D1143">
        <w:t>万元、科金二号减少注册资本</w:t>
      </w:r>
      <w:r w:rsidRPr="000D1143">
        <w:t>14.7102</w:t>
      </w:r>
      <w:r w:rsidRPr="000D1143">
        <w:t>万元、枣庄</w:t>
      </w:r>
      <w:r w:rsidRPr="000D1143">
        <w:lastRenderedPageBreak/>
        <w:t>哈拿减少注册资本</w:t>
      </w:r>
      <w:r w:rsidRPr="000D1143">
        <w:t>14.7102</w:t>
      </w:r>
      <w:r w:rsidRPr="000D1143">
        <w:t>万元。</w:t>
      </w:r>
    </w:p>
    <w:p w14:paraId="4FAAB8BD" w14:textId="77777777" w:rsidR="00F72092" w:rsidRPr="000D1143" w:rsidRDefault="00F72092" w:rsidP="00F72092">
      <w:pPr>
        <w:spacing w:before="120" w:afterLines="0" w:after="0"/>
        <w:ind w:firstLine="480"/>
      </w:pPr>
      <w:r w:rsidRPr="000D1143">
        <w:t>2024</w:t>
      </w:r>
      <w:r w:rsidRPr="000D1143">
        <w:t>年</w:t>
      </w:r>
      <w:r w:rsidRPr="000D1143">
        <w:t>9</w:t>
      </w:r>
      <w:r w:rsidRPr="000D1143">
        <w:t>月</w:t>
      </w:r>
      <w:r w:rsidRPr="000D1143">
        <w:t>5</w:t>
      </w:r>
      <w:r w:rsidRPr="000D1143">
        <w:t>日，就前述减资事宜，星云开物分别与上述减资对象签署了《关于广东星云开物科技股份有限公司的减资协议》。</w:t>
      </w:r>
    </w:p>
    <w:p w14:paraId="637E1D13" w14:textId="77777777" w:rsidR="00F72092" w:rsidRPr="000D1143" w:rsidRDefault="00F72092" w:rsidP="00F72092">
      <w:pPr>
        <w:spacing w:before="120" w:afterLines="0" w:after="0"/>
        <w:ind w:firstLine="480"/>
      </w:pPr>
      <w:r w:rsidRPr="000D1143">
        <w:t>2024</w:t>
      </w:r>
      <w:r w:rsidRPr="000D1143">
        <w:t>年</w:t>
      </w:r>
      <w:r w:rsidRPr="000D1143">
        <w:t>9</w:t>
      </w:r>
      <w:r w:rsidRPr="000D1143">
        <w:t>月</w:t>
      </w:r>
      <w:r w:rsidRPr="000D1143">
        <w:t>5</w:t>
      </w:r>
      <w:r w:rsidRPr="000D1143">
        <w:t>日，</w:t>
      </w:r>
      <w:r w:rsidRPr="000D1143">
        <w:rPr>
          <w:bCs/>
        </w:rPr>
        <w:t>星云开物</w:t>
      </w:r>
      <w:r w:rsidRPr="000D1143">
        <w:t>在国家企业信用信息公示系统对本次减资事项进行了公告，公告期限自</w:t>
      </w:r>
      <w:r w:rsidRPr="000D1143">
        <w:t>2024</w:t>
      </w:r>
      <w:r w:rsidRPr="000D1143">
        <w:t>年</w:t>
      </w:r>
      <w:r w:rsidRPr="000D1143">
        <w:t>9</w:t>
      </w:r>
      <w:r w:rsidRPr="000D1143">
        <w:t>月</w:t>
      </w:r>
      <w:r w:rsidRPr="000D1143">
        <w:t>5</w:t>
      </w:r>
      <w:r w:rsidRPr="000D1143">
        <w:t>日至</w:t>
      </w:r>
      <w:r w:rsidRPr="000D1143">
        <w:t>2024</w:t>
      </w:r>
      <w:r w:rsidRPr="000D1143">
        <w:t>年</w:t>
      </w:r>
      <w:r w:rsidRPr="000D1143">
        <w:t>10</w:t>
      </w:r>
      <w:r w:rsidRPr="000D1143">
        <w:t>月</w:t>
      </w:r>
      <w:r w:rsidRPr="000D1143">
        <w:t>20</w:t>
      </w:r>
      <w:r w:rsidRPr="000D1143">
        <w:t>日。</w:t>
      </w:r>
    </w:p>
    <w:p w14:paraId="782E49C0" w14:textId="77777777" w:rsidR="00F72092" w:rsidRPr="000D1143" w:rsidRDefault="00F72092" w:rsidP="00F72092">
      <w:pPr>
        <w:spacing w:before="120" w:afterLines="0" w:after="0"/>
        <w:ind w:firstLine="480"/>
        <w:rPr>
          <w:bCs/>
        </w:rPr>
      </w:pPr>
      <w:r w:rsidRPr="000D1143">
        <w:rPr>
          <w:bCs/>
        </w:rPr>
        <w:t>2024</w:t>
      </w:r>
      <w:r w:rsidRPr="000D1143">
        <w:rPr>
          <w:bCs/>
        </w:rPr>
        <w:t>年</w:t>
      </w:r>
      <w:r w:rsidRPr="000D1143">
        <w:rPr>
          <w:bCs/>
        </w:rPr>
        <w:t>10</w:t>
      </w:r>
      <w:r w:rsidRPr="000D1143">
        <w:rPr>
          <w:bCs/>
        </w:rPr>
        <w:t>月</w:t>
      </w:r>
      <w:r w:rsidRPr="000D1143">
        <w:rPr>
          <w:bCs/>
        </w:rPr>
        <w:t>21</w:t>
      </w:r>
      <w:r w:rsidRPr="000D1143">
        <w:rPr>
          <w:bCs/>
        </w:rPr>
        <w:t>日，星云开物就本次减资事宜在广州市番禺区市场监督管理局完成工商变更登记。</w:t>
      </w:r>
    </w:p>
    <w:p w14:paraId="22D04183" w14:textId="77777777" w:rsidR="00F72092" w:rsidRPr="000D1143" w:rsidRDefault="00F72092" w:rsidP="00F72092">
      <w:pPr>
        <w:spacing w:before="120" w:afterLines="0" w:after="0"/>
        <w:ind w:firstLine="480"/>
        <w:rPr>
          <w:bCs/>
        </w:rPr>
      </w:pPr>
      <w:r w:rsidRPr="000D1143">
        <w:rPr>
          <w:bCs/>
        </w:rPr>
        <w:t>本次减资完成后，星云开物的股权结构如下：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3614"/>
        <w:gridCol w:w="2005"/>
        <w:gridCol w:w="1988"/>
      </w:tblGrid>
      <w:tr w:rsidR="00F72092" w:rsidRPr="000D1143" w14:paraId="5960720D" w14:textId="77777777" w:rsidTr="00217B21">
        <w:trPr>
          <w:trHeight w:val="397"/>
          <w:tblHeader/>
          <w:jc w:val="center"/>
        </w:trPr>
        <w:tc>
          <w:tcPr>
            <w:tcW w:w="538" w:type="pct"/>
            <w:tcMar>
              <w:top w:w="0" w:type="dxa"/>
              <w:left w:w="108" w:type="dxa"/>
              <w:bottom w:w="0" w:type="dxa"/>
              <w:right w:w="108" w:type="dxa"/>
            </w:tcMar>
            <w:vAlign w:val="center"/>
          </w:tcPr>
          <w:p w14:paraId="2A6E14AF"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2119" w:type="pct"/>
            <w:tcMar>
              <w:top w:w="0" w:type="dxa"/>
              <w:left w:w="108" w:type="dxa"/>
              <w:bottom w:w="0" w:type="dxa"/>
              <w:right w:w="108" w:type="dxa"/>
            </w:tcMar>
            <w:vAlign w:val="center"/>
          </w:tcPr>
          <w:p w14:paraId="5C1C4C19"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p>
        </w:tc>
        <w:tc>
          <w:tcPr>
            <w:tcW w:w="1176" w:type="pct"/>
            <w:tcMar>
              <w:top w:w="0" w:type="dxa"/>
              <w:left w:w="108" w:type="dxa"/>
              <w:bottom w:w="0" w:type="dxa"/>
              <w:right w:w="108" w:type="dxa"/>
            </w:tcMar>
            <w:vAlign w:val="center"/>
          </w:tcPr>
          <w:p w14:paraId="44A042B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持股数量（万股）</w:t>
            </w:r>
          </w:p>
        </w:tc>
        <w:tc>
          <w:tcPr>
            <w:tcW w:w="1166" w:type="pct"/>
            <w:tcMar>
              <w:top w:w="0" w:type="dxa"/>
              <w:left w:w="108" w:type="dxa"/>
              <w:bottom w:w="0" w:type="dxa"/>
              <w:right w:w="108" w:type="dxa"/>
            </w:tcMar>
            <w:vAlign w:val="center"/>
          </w:tcPr>
          <w:p w14:paraId="532BFB9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持股比例</w:t>
            </w:r>
          </w:p>
        </w:tc>
      </w:tr>
      <w:tr w:rsidR="00F72092" w:rsidRPr="000D1143" w14:paraId="20ADA2B2" w14:textId="77777777" w:rsidTr="00217B21">
        <w:trPr>
          <w:trHeight w:val="397"/>
          <w:jc w:val="center"/>
        </w:trPr>
        <w:tc>
          <w:tcPr>
            <w:tcW w:w="538" w:type="pct"/>
            <w:tcMar>
              <w:top w:w="0" w:type="dxa"/>
              <w:left w:w="108" w:type="dxa"/>
              <w:bottom w:w="0" w:type="dxa"/>
              <w:right w:w="108" w:type="dxa"/>
            </w:tcMar>
            <w:vAlign w:val="center"/>
          </w:tcPr>
          <w:p w14:paraId="640449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2119" w:type="pct"/>
            <w:tcMar>
              <w:top w:w="0" w:type="dxa"/>
              <w:left w:w="108" w:type="dxa"/>
              <w:bottom w:w="0" w:type="dxa"/>
              <w:right w:w="108" w:type="dxa"/>
            </w:tcMar>
            <w:vAlign w:val="center"/>
          </w:tcPr>
          <w:p w14:paraId="1385434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176" w:type="pct"/>
            <w:tcMar>
              <w:top w:w="0" w:type="dxa"/>
              <w:left w:w="108" w:type="dxa"/>
              <w:bottom w:w="0" w:type="dxa"/>
              <w:right w:w="108" w:type="dxa"/>
            </w:tcMar>
            <w:vAlign w:val="center"/>
          </w:tcPr>
          <w:p w14:paraId="7A725A4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249.1950</w:t>
            </w:r>
          </w:p>
        </w:tc>
        <w:tc>
          <w:tcPr>
            <w:tcW w:w="1166" w:type="pct"/>
            <w:tcMar>
              <w:top w:w="0" w:type="dxa"/>
              <w:left w:w="108" w:type="dxa"/>
              <w:bottom w:w="0" w:type="dxa"/>
              <w:right w:w="108" w:type="dxa"/>
            </w:tcMar>
            <w:vAlign w:val="center"/>
          </w:tcPr>
          <w:p w14:paraId="0FFE0FB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20.4716%</w:t>
            </w:r>
          </w:p>
        </w:tc>
      </w:tr>
      <w:tr w:rsidR="00F72092" w:rsidRPr="000D1143" w14:paraId="1161D02D" w14:textId="77777777" w:rsidTr="00217B21">
        <w:trPr>
          <w:trHeight w:val="397"/>
          <w:jc w:val="center"/>
        </w:trPr>
        <w:tc>
          <w:tcPr>
            <w:tcW w:w="538" w:type="pct"/>
            <w:tcMar>
              <w:top w:w="0" w:type="dxa"/>
              <w:left w:w="108" w:type="dxa"/>
              <w:bottom w:w="0" w:type="dxa"/>
              <w:right w:w="108" w:type="dxa"/>
            </w:tcMar>
            <w:vAlign w:val="center"/>
          </w:tcPr>
          <w:p w14:paraId="4047378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2119" w:type="pct"/>
            <w:tcMar>
              <w:top w:w="0" w:type="dxa"/>
              <w:left w:w="108" w:type="dxa"/>
              <w:bottom w:w="0" w:type="dxa"/>
              <w:right w:w="108" w:type="dxa"/>
            </w:tcMar>
            <w:vAlign w:val="center"/>
          </w:tcPr>
          <w:p w14:paraId="0729AD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乐摇</w:t>
            </w:r>
          </w:p>
        </w:tc>
        <w:tc>
          <w:tcPr>
            <w:tcW w:w="1176" w:type="pct"/>
            <w:tcMar>
              <w:top w:w="0" w:type="dxa"/>
              <w:left w:w="108" w:type="dxa"/>
              <w:bottom w:w="0" w:type="dxa"/>
              <w:right w:w="108" w:type="dxa"/>
            </w:tcMar>
            <w:vAlign w:val="center"/>
          </w:tcPr>
          <w:p w14:paraId="64E94C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55.3781</w:t>
            </w:r>
          </w:p>
        </w:tc>
        <w:tc>
          <w:tcPr>
            <w:tcW w:w="1166" w:type="pct"/>
            <w:tcMar>
              <w:top w:w="0" w:type="dxa"/>
              <w:left w:w="108" w:type="dxa"/>
              <w:bottom w:w="0" w:type="dxa"/>
              <w:right w:w="108" w:type="dxa"/>
            </w:tcMar>
            <w:vAlign w:val="center"/>
          </w:tcPr>
          <w:p w14:paraId="653A873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4.5494%</w:t>
            </w:r>
          </w:p>
        </w:tc>
      </w:tr>
      <w:tr w:rsidR="00F72092" w:rsidRPr="000D1143" w14:paraId="6F76F765" w14:textId="77777777" w:rsidTr="00217B21">
        <w:trPr>
          <w:trHeight w:val="397"/>
          <w:jc w:val="center"/>
        </w:trPr>
        <w:tc>
          <w:tcPr>
            <w:tcW w:w="538" w:type="pct"/>
            <w:tcMar>
              <w:top w:w="0" w:type="dxa"/>
              <w:left w:w="108" w:type="dxa"/>
              <w:bottom w:w="0" w:type="dxa"/>
              <w:right w:w="108" w:type="dxa"/>
            </w:tcMar>
            <w:vAlign w:val="center"/>
          </w:tcPr>
          <w:p w14:paraId="707C129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2119" w:type="pct"/>
            <w:tcMar>
              <w:top w:w="0" w:type="dxa"/>
              <w:left w:w="108" w:type="dxa"/>
              <w:bottom w:w="0" w:type="dxa"/>
              <w:right w:w="108" w:type="dxa"/>
            </w:tcMar>
            <w:vAlign w:val="center"/>
          </w:tcPr>
          <w:p w14:paraId="62E2B0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176" w:type="pct"/>
            <w:tcMar>
              <w:top w:w="0" w:type="dxa"/>
              <w:left w:w="108" w:type="dxa"/>
              <w:bottom w:w="0" w:type="dxa"/>
              <w:right w:w="108" w:type="dxa"/>
            </w:tcMar>
            <w:vAlign w:val="center"/>
          </w:tcPr>
          <w:p w14:paraId="2D946A3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39.9980</w:t>
            </w:r>
          </w:p>
        </w:tc>
        <w:tc>
          <w:tcPr>
            <w:tcW w:w="1166" w:type="pct"/>
            <w:tcMar>
              <w:top w:w="0" w:type="dxa"/>
              <w:left w:w="108" w:type="dxa"/>
              <w:bottom w:w="0" w:type="dxa"/>
              <w:right w:w="108" w:type="dxa"/>
            </w:tcMar>
            <w:vAlign w:val="center"/>
          </w:tcPr>
          <w:p w14:paraId="31BB09E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3.2859%</w:t>
            </w:r>
          </w:p>
        </w:tc>
      </w:tr>
      <w:tr w:rsidR="00F72092" w:rsidRPr="000D1143" w14:paraId="1F83C50B" w14:textId="77777777" w:rsidTr="00217B21">
        <w:trPr>
          <w:trHeight w:val="397"/>
          <w:jc w:val="center"/>
        </w:trPr>
        <w:tc>
          <w:tcPr>
            <w:tcW w:w="538" w:type="pct"/>
            <w:tcMar>
              <w:top w:w="0" w:type="dxa"/>
              <w:left w:w="108" w:type="dxa"/>
              <w:bottom w:w="0" w:type="dxa"/>
              <w:right w:w="108" w:type="dxa"/>
            </w:tcMar>
            <w:vAlign w:val="center"/>
          </w:tcPr>
          <w:p w14:paraId="41FDC4C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2119" w:type="pct"/>
            <w:tcMar>
              <w:top w:w="0" w:type="dxa"/>
              <w:left w:w="108" w:type="dxa"/>
              <w:bottom w:w="0" w:type="dxa"/>
              <w:right w:w="108" w:type="dxa"/>
            </w:tcMar>
            <w:vAlign w:val="center"/>
          </w:tcPr>
          <w:p w14:paraId="3F73773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蜜芽宝贝</w:t>
            </w:r>
          </w:p>
        </w:tc>
        <w:tc>
          <w:tcPr>
            <w:tcW w:w="1176" w:type="pct"/>
            <w:tcMar>
              <w:top w:w="0" w:type="dxa"/>
              <w:left w:w="108" w:type="dxa"/>
              <w:bottom w:w="0" w:type="dxa"/>
              <w:right w:w="108" w:type="dxa"/>
            </w:tcMar>
            <w:vAlign w:val="center"/>
          </w:tcPr>
          <w:p w14:paraId="4BB0454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15.9620</w:t>
            </w:r>
          </w:p>
        </w:tc>
        <w:tc>
          <w:tcPr>
            <w:tcW w:w="1166" w:type="pct"/>
            <w:tcMar>
              <w:top w:w="0" w:type="dxa"/>
              <w:left w:w="108" w:type="dxa"/>
              <w:bottom w:w="0" w:type="dxa"/>
              <w:right w:w="108" w:type="dxa"/>
            </w:tcMar>
            <w:vAlign w:val="center"/>
          </w:tcPr>
          <w:p w14:paraId="445F852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1.3113%</w:t>
            </w:r>
          </w:p>
        </w:tc>
      </w:tr>
      <w:tr w:rsidR="00F72092" w:rsidRPr="000D1143" w14:paraId="27CA123C" w14:textId="77777777" w:rsidTr="00217B21">
        <w:trPr>
          <w:trHeight w:val="397"/>
          <w:jc w:val="center"/>
        </w:trPr>
        <w:tc>
          <w:tcPr>
            <w:tcW w:w="538" w:type="pct"/>
            <w:tcMar>
              <w:top w:w="0" w:type="dxa"/>
              <w:left w:w="108" w:type="dxa"/>
              <w:bottom w:w="0" w:type="dxa"/>
              <w:right w:w="108" w:type="dxa"/>
            </w:tcMar>
            <w:vAlign w:val="center"/>
          </w:tcPr>
          <w:p w14:paraId="1D2B00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2119" w:type="pct"/>
            <w:tcMar>
              <w:top w:w="0" w:type="dxa"/>
              <w:left w:w="108" w:type="dxa"/>
              <w:bottom w:w="0" w:type="dxa"/>
              <w:right w:w="108" w:type="dxa"/>
            </w:tcMar>
            <w:vAlign w:val="center"/>
          </w:tcPr>
          <w:p w14:paraId="15B94F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广发信德科文</w:t>
            </w:r>
          </w:p>
        </w:tc>
        <w:tc>
          <w:tcPr>
            <w:tcW w:w="1176" w:type="pct"/>
            <w:tcMar>
              <w:top w:w="0" w:type="dxa"/>
              <w:left w:w="108" w:type="dxa"/>
              <w:bottom w:w="0" w:type="dxa"/>
              <w:right w:w="108" w:type="dxa"/>
            </w:tcMar>
            <w:vAlign w:val="center"/>
          </w:tcPr>
          <w:p w14:paraId="0139C2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148.0490</w:t>
            </w:r>
          </w:p>
        </w:tc>
        <w:tc>
          <w:tcPr>
            <w:tcW w:w="1166" w:type="pct"/>
            <w:tcMar>
              <w:top w:w="0" w:type="dxa"/>
              <w:left w:w="108" w:type="dxa"/>
              <w:bottom w:w="0" w:type="dxa"/>
              <w:right w:w="108" w:type="dxa"/>
            </w:tcMar>
            <w:vAlign w:val="center"/>
          </w:tcPr>
          <w:p w14:paraId="1FF8D32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12.1624%</w:t>
            </w:r>
          </w:p>
        </w:tc>
      </w:tr>
      <w:tr w:rsidR="00F72092" w:rsidRPr="000D1143" w14:paraId="266407C2" w14:textId="77777777" w:rsidTr="00217B21">
        <w:trPr>
          <w:trHeight w:val="397"/>
          <w:jc w:val="center"/>
        </w:trPr>
        <w:tc>
          <w:tcPr>
            <w:tcW w:w="538" w:type="pct"/>
            <w:tcMar>
              <w:top w:w="0" w:type="dxa"/>
              <w:left w:w="108" w:type="dxa"/>
              <w:bottom w:w="0" w:type="dxa"/>
              <w:right w:w="108" w:type="dxa"/>
            </w:tcMar>
            <w:vAlign w:val="center"/>
          </w:tcPr>
          <w:p w14:paraId="0E2A3F3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2119" w:type="pct"/>
            <w:tcMar>
              <w:top w:w="0" w:type="dxa"/>
              <w:left w:w="108" w:type="dxa"/>
              <w:bottom w:w="0" w:type="dxa"/>
              <w:right w:w="108" w:type="dxa"/>
            </w:tcMar>
            <w:vAlign w:val="center"/>
          </w:tcPr>
          <w:p w14:paraId="05C7A75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珠海康远</w:t>
            </w:r>
          </w:p>
        </w:tc>
        <w:tc>
          <w:tcPr>
            <w:tcW w:w="1176" w:type="pct"/>
            <w:tcMar>
              <w:top w:w="0" w:type="dxa"/>
              <w:left w:w="108" w:type="dxa"/>
              <w:bottom w:w="0" w:type="dxa"/>
              <w:right w:w="108" w:type="dxa"/>
            </w:tcMar>
            <w:vAlign w:val="center"/>
          </w:tcPr>
          <w:p w14:paraId="576A7C1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4.7030</w:t>
            </w:r>
          </w:p>
        </w:tc>
        <w:tc>
          <w:tcPr>
            <w:tcW w:w="1166" w:type="pct"/>
            <w:tcMar>
              <w:top w:w="0" w:type="dxa"/>
              <w:left w:w="108" w:type="dxa"/>
              <w:bottom w:w="0" w:type="dxa"/>
              <w:right w:w="108" w:type="dxa"/>
            </w:tcMar>
            <w:vAlign w:val="center"/>
          </w:tcPr>
          <w:p w14:paraId="2B27869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0.3864%</w:t>
            </w:r>
          </w:p>
        </w:tc>
      </w:tr>
      <w:tr w:rsidR="00F72092" w:rsidRPr="000D1143" w14:paraId="01376646" w14:textId="77777777" w:rsidTr="00217B21">
        <w:trPr>
          <w:trHeight w:val="397"/>
          <w:jc w:val="center"/>
        </w:trPr>
        <w:tc>
          <w:tcPr>
            <w:tcW w:w="538" w:type="pct"/>
            <w:tcMar>
              <w:top w:w="0" w:type="dxa"/>
              <w:left w:w="108" w:type="dxa"/>
              <w:bottom w:w="0" w:type="dxa"/>
              <w:right w:w="108" w:type="dxa"/>
            </w:tcMar>
            <w:vAlign w:val="center"/>
          </w:tcPr>
          <w:p w14:paraId="668A65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2119" w:type="pct"/>
            <w:tcMar>
              <w:top w:w="0" w:type="dxa"/>
              <w:left w:w="108" w:type="dxa"/>
              <w:bottom w:w="0" w:type="dxa"/>
              <w:right w:w="108" w:type="dxa"/>
            </w:tcMar>
            <w:vAlign w:val="center"/>
          </w:tcPr>
          <w:p w14:paraId="665E4F2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176" w:type="pct"/>
            <w:tcMar>
              <w:top w:w="0" w:type="dxa"/>
              <w:left w:w="108" w:type="dxa"/>
              <w:bottom w:w="0" w:type="dxa"/>
              <w:right w:w="108" w:type="dxa"/>
            </w:tcMar>
            <w:vAlign w:val="center"/>
          </w:tcPr>
          <w:p w14:paraId="4B0EC2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211.7790</w:t>
            </w:r>
          </w:p>
        </w:tc>
        <w:tc>
          <w:tcPr>
            <w:tcW w:w="1166" w:type="pct"/>
            <w:tcMar>
              <w:top w:w="0" w:type="dxa"/>
              <w:left w:w="108" w:type="dxa"/>
              <w:bottom w:w="0" w:type="dxa"/>
              <w:right w:w="108" w:type="dxa"/>
            </w:tcMar>
            <w:vAlign w:val="center"/>
          </w:tcPr>
          <w:p w14:paraId="1050A78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17.3979%</w:t>
            </w:r>
          </w:p>
        </w:tc>
      </w:tr>
      <w:tr w:rsidR="00F72092" w:rsidRPr="000D1143" w14:paraId="66D34666" w14:textId="77777777" w:rsidTr="00217B21">
        <w:trPr>
          <w:trHeight w:val="397"/>
          <w:jc w:val="center"/>
        </w:trPr>
        <w:tc>
          <w:tcPr>
            <w:tcW w:w="538" w:type="pct"/>
            <w:tcMar>
              <w:top w:w="0" w:type="dxa"/>
              <w:left w:w="108" w:type="dxa"/>
              <w:bottom w:w="0" w:type="dxa"/>
              <w:right w:w="108" w:type="dxa"/>
            </w:tcMar>
            <w:vAlign w:val="center"/>
          </w:tcPr>
          <w:p w14:paraId="455B2D7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2119" w:type="pct"/>
            <w:tcMar>
              <w:top w:w="0" w:type="dxa"/>
              <w:left w:w="108" w:type="dxa"/>
              <w:bottom w:w="0" w:type="dxa"/>
              <w:right w:w="108" w:type="dxa"/>
            </w:tcMar>
            <w:vAlign w:val="center"/>
          </w:tcPr>
          <w:p w14:paraId="55EB5A1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176" w:type="pct"/>
            <w:tcMar>
              <w:top w:w="0" w:type="dxa"/>
              <w:left w:w="108" w:type="dxa"/>
              <w:bottom w:w="0" w:type="dxa"/>
              <w:right w:w="108" w:type="dxa"/>
            </w:tcMar>
            <w:vAlign w:val="center"/>
          </w:tcPr>
          <w:p w14:paraId="40EBE3F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34.0040</w:t>
            </w:r>
          </w:p>
        </w:tc>
        <w:tc>
          <w:tcPr>
            <w:tcW w:w="1166" w:type="pct"/>
            <w:tcMar>
              <w:top w:w="0" w:type="dxa"/>
              <w:left w:w="108" w:type="dxa"/>
              <w:bottom w:w="0" w:type="dxa"/>
              <w:right w:w="108" w:type="dxa"/>
            </w:tcMar>
            <w:vAlign w:val="center"/>
          </w:tcPr>
          <w:p w14:paraId="3495831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2.7935%</w:t>
            </w:r>
          </w:p>
        </w:tc>
      </w:tr>
      <w:tr w:rsidR="00F72092" w:rsidRPr="000D1143" w14:paraId="7C4F0A6B" w14:textId="77777777" w:rsidTr="00217B21">
        <w:trPr>
          <w:trHeight w:val="397"/>
          <w:jc w:val="center"/>
        </w:trPr>
        <w:tc>
          <w:tcPr>
            <w:tcW w:w="538" w:type="pct"/>
            <w:tcMar>
              <w:top w:w="0" w:type="dxa"/>
              <w:left w:w="108" w:type="dxa"/>
              <w:bottom w:w="0" w:type="dxa"/>
              <w:right w:w="108" w:type="dxa"/>
            </w:tcMar>
            <w:vAlign w:val="center"/>
          </w:tcPr>
          <w:p w14:paraId="52409B9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2119" w:type="pct"/>
            <w:tcMar>
              <w:top w:w="0" w:type="dxa"/>
              <w:left w:w="108" w:type="dxa"/>
              <w:bottom w:w="0" w:type="dxa"/>
              <w:right w:w="108" w:type="dxa"/>
            </w:tcMar>
            <w:vAlign w:val="center"/>
          </w:tcPr>
          <w:p w14:paraId="139E805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176" w:type="pct"/>
            <w:tcMar>
              <w:top w:w="0" w:type="dxa"/>
              <w:left w:w="108" w:type="dxa"/>
              <w:bottom w:w="0" w:type="dxa"/>
              <w:right w:w="108" w:type="dxa"/>
            </w:tcMar>
            <w:vAlign w:val="center"/>
          </w:tcPr>
          <w:p w14:paraId="42AF88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66.3330</w:t>
            </w:r>
          </w:p>
        </w:tc>
        <w:tc>
          <w:tcPr>
            <w:tcW w:w="1166" w:type="pct"/>
            <w:tcMar>
              <w:top w:w="0" w:type="dxa"/>
              <w:left w:w="108" w:type="dxa"/>
              <w:bottom w:w="0" w:type="dxa"/>
              <w:right w:w="108" w:type="dxa"/>
            </w:tcMar>
            <w:vAlign w:val="center"/>
          </w:tcPr>
          <w:p w14:paraId="6302C51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5.4493%</w:t>
            </w:r>
          </w:p>
        </w:tc>
      </w:tr>
      <w:tr w:rsidR="00F72092" w:rsidRPr="000D1143" w14:paraId="099DFE93" w14:textId="77777777" w:rsidTr="00217B21">
        <w:trPr>
          <w:trHeight w:val="397"/>
          <w:jc w:val="center"/>
        </w:trPr>
        <w:tc>
          <w:tcPr>
            <w:tcW w:w="538" w:type="pct"/>
            <w:tcMar>
              <w:top w:w="0" w:type="dxa"/>
              <w:left w:w="108" w:type="dxa"/>
              <w:bottom w:w="0" w:type="dxa"/>
              <w:right w:w="108" w:type="dxa"/>
            </w:tcMar>
            <w:vAlign w:val="center"/>
          </w:tcPr>
          <w:p w14:paraId="7F4FA4A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2119" w:type="pct"/>
            <w:tcMar>
              <w:top w:w="0" w:type="dxa"/>
              <w:left w:w="108" w:type="dxa"/>
              <w:bottom w:w="0" w:type="dxa"/>
              <w:right w:w="108" w:type="dxa"/>
            </w:tcMar>
            <w:vAlign w:val="center"/>
          </w:tcPr>
          <w:p w14:paraId="2D6B94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176" w:type="pct"/>
            <w:tcMar>
              <w:top w:w="0" w:type="dxa"/>
              <w:left w:w="108" w:type="dxa"/>
              <w:bottom w:w="0" w:type="dxa"/>
              <w:right w:w="108" w:type="dxa"/>
            </w:tcMar>
            <w:vAlign w:val="center"/>
          </w:tcPr>
          <w:p w14:paraId="1337332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0.3330</w:t>
            </w:r>
          </w:p>
        </w:tc>
        <w:tc>
          <w:tcPr>
            <w:tcW w:w="1166" w:type="pct"/>
            <w:tcMar>
              <w:top w:w="0" w:type="dxa"/>
              <w:left w:w="108" w:type="dxa"/>
              <w:bottom w:w="0" w:type="dxa"/>
              <w:right w:w="108" w:type="dxa"/>
            </w:tcMar>
            <w:vAlign w:val="center"/>
          </w:tcPr>
          <w:p w14:paraId="47B1C3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0.0274%</w:t>
            </w:r>
          </w:p>
        </w:tc>
      </w:tr>
      <w:tr w:rsidR="00F72092" w:rsidRPr="000D1143" w14:paraId="603F06CA" w14:textId="77777777" w:rsidTr="00217B21">
        <w:trPr>
          <w:trHeight w:val="397"/>
          <w:jc w:val="center"/>
        </w:trPr>
        <w:tc>
          <w:tcPr>
            <w:tcW w:w="538" w:type="pct"/>
            <w:tcMar>
              <w:top w:w="0" w:type="dxa"/>
              <w:left w:w="108" w:type="dxa"/>
              <w:bottom w:w="0" w:type="dxa"/>
              <w:right w:w="108" w:type="dxa"/>
            </w:tcMar>
            <w:vAlign w:val="center"/>
          </w:tcPr>
          <w:p w14:paraId="0D3BF73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2119" w:type="pct"/>
            <w:tcMar>
              <w:top w:w="0" w:type="dxa"/>
              <w:left w:w="108" w:type="dxa"/>
              <w:bottom w:w="0" w:type="dxa"/>
              <w:right w:w="108" w:type="dxa"/>
            </w:tcMar>
            <w:vAlign w:val="center"/>
          </w:tcPr>
          <w:p w14:paraId="5087BA1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176" w:type="pct"/>
            <w:tcMar>
              <w:top w:w="0" w:type="dxa"/>
              <w:left w:w="108" w:type="dxa"/>
              <w:bottom w:w="0" w:type="dxa"/>
              <w:right w:w="108" w:type="dxa"/>
            </w:tcMar>
            <w:vAlign w:val="center"/>
          </w:tcPr>
          <w:p w14:paraId="01FAFEA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23.6757</w:t>
            </w:r>
          </w:p>
        </w:tc>
        <w:tc>
          <w:tcPr>
            <w:tcW w:w="1166" w:type="pct"/>
            <w:tcMar>
              <w:top w:w="0" w:type="dxa"/>
              <w:left w:w="108" w:type="dxa"/>
              <w:bottom w:w="0" w:type="dxa"/>
              <w:right w:w="108" w:type="dxa"/>
            </w:tcMar>
            <w:vAlign w:val="center"/>
          </w:tcPr>
          <w:p w14:paraId="15079D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1.9450%</w:t>
            </w:r>
          </w:p>
        </w:tc>
      </w:tr>
      <w:tr w:rsidR="00F72092" w:rsidRPr="000D1143" w14:paraId="5FC4E141" w14:textId="77777777" w:rsidTr="00217B21">
        <w:trPr>
          <w:trHeight w:val="397"/>
          <w:jc w:val="center"/>
        </w:trPr>
        <w:tc>
          <w:tcPr>
            <w:tcW w:w="538" w:type="pct"/>
            <w:tcMar>
              <w:top w:w="0" w:type="dxa"/>
              <w:left w:w="108" w:type="dxa"/>
              <w:bottom w:w="0" w:type="dxa"/>
              <w:right w:w="108" w:type="dxa"/>
            </w:tcMar>
            <w:vAlign w:val="center"/>
          </w:tcPr>
          <w:p w14:paraId="6CF4616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2119" w:type="pct"/>
            <w:tcMar>
              <w:top w:w="0" w:type="dxa"/>
              <w:left w:w="108" w:type="dxa"/>
              <w:bottom w:w="0" w:type="dxa"/>
              <w:right w:w="108" w:type="dxa"/>
            </w:tcMar>
            <w:vAlign w:val="center"/>
          </w:tcPr>
          <w:p w14:paraId="764892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乐洋洋</w:t>
            </w:r>
          </w:p>
        </w:tc>
        <w:tc>
          <w:tcPr>
            <w:tcW w:w="1176" w:type="pct"/>
            <w:tcMar>
              <w:top w:w="0" w:type="dxa"/>
              <w:left w:w="108" w:type="dxa"/>
              <w:bottom w:w="0" w:type="dxa"/>
              <w:right w:w="108" w:type="dxa"/>
            </w:tcMar>
            <w:vAlign w:val="center"/>
          </w:tcPr>
          <w:p w14:paraId="592C88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30.9278</w:t>
            </w:r>
          </w:p>
        </w:tc>
        <w:tc>
          <w:tcPr>
            <w:tcW w:w="1166" w:type="pct"/>
            <w:tcMar>
              <w:top w:w="0" w:type="dxa"/>
              <w:left w:w="108" w:type="dxa"/>
              <w:bottom w:w="0" w:type="dxa"/>
              <w:right w:w="108" w:type="dxa"/>
            </w:tcMar>
            <w:vAlign w:val="center"/>
          </w:tcPr>
          <w:p w14:paraId="1C756C3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2.5408%</w:t>
            </w:r>
          </w:p>
        </w:tc>
      </w:tr>
      <w:tr w:rsidR="00F72092" w:rsidRPr="000D1143" w14:paraId="508F2A78" w14:textId="77777777" w:rsidTr="00217B21">
        <w:trPr>
          <w:trHeight w:val="397"/>
          <w:jc w:val="center"/>
        </w:trPr>
        <w:tc>
          <w:tcPr>
            <w:tcW w:w="538" w:type="pct"/>
            <w:tcMar>
              <w:top w:w="0" w:type="dxa"/>
              <w:left w:w="108" w:type="dxa"/>
              <w:bottom w:w="0" w:type="dxa"/>
              <w:right w:w="108" w:type="dxa"/>
            </w:tcMar>
            <w:vAlign w:val="center"/>
          </w:tcPr>
          <w:p w14:paraId="1F0256B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2119" w:type="pct"/>
            <w:tcMar>
              <w:top w:w="0" w:type="dxa"/>
              <w:left w:w="108" w:type="dxa"/>
              <w:bottom w:w="0" w:type="dxa"/>
              <w:right w:w="108" w:type="dxa"/>
            </w:tcMar>
            <w:vAlign w:val="center"/>
          </w:tcPr>
          <w:p w14:paraId="37C4F3E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1176" w:type="pct"/>
            <w:tcMar>
              <w:top w:w="0" w:type="dxa"/>
              <w:left w:w="108" w:type="dxa"/>
              <w:bottom w:w="0" w:type="dxa"/>
              <w:right w:w="108" w:type="dxa"/>
            </w:tcMar>
            <w:vAlign w:val="center"/>
          </w:tcPr>
          <w:p w14:paraId="19CEE8A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121.2856</w:t>
            </w:r>
          </w:p>
        </w:tc>
        <w:tc>
          <w:tcPr>
            <w:tcW w:w="1166" w:type="pct"/>
            <w:tcMar>
              <w:top w:w="0" w:type="dxa"/>
              <w:left w:w="108" w:type="dxa"/>
              <w:bottom w:w="0" w:type="dxa"/>
              <w:right w:w="108" w:type="dxa"/>
            </w:tcMar>
            <w:vAlign w:val="center"/>
          </w:tcPr>
          <w:p w14:paraId="31C0E7F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9.9637%</w:t>
            </w:r>
          </w:p>
        </w:tc>
      </w:tr>
      <w:tr w:rsidR="00F72092" w:rsidRPr="000D1143" w14:paraId="34246794" w14:textId="77777777" w:rsidTr="00217B21">
        <w:trPr>
          <w:trHeight w:val="397"/>
          <w:jc w:val="center"/>
        </w:trPr>
        <w:tc>
          <w:tcPr>
            <w:tcW w:w="538" w:type="pct"/>
            <w:tcMar>
              <w:top w:w="0" w:type="dxa"/>
              <w:left w:w="108" w:type="dxa"/>
              <w:bottom w:w="0" w:type="dxa"/>
              <w:right w:w="108" w:type="dxa"/>
            </w:tcMar>
            <w:vAlign w:val="center"/>
          </w:tcPr>
          <w:p w14:paraId="1F5D2B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2119" w:type="pct"/>
            <w:tcMar>
              <w:top w:w="0" w:type="dxa"/>
              <w:left w:w="108" w:type="dxa"/>
              <w:bottom w:w="0" w:type="dxa"/>
              <w:right w:w="108" w:type="dxa"/>
            </w:tcMar>
            <w:vAlign w:val="center"/>
          </w:tcPr>
          <w:p w14:paraId="545E0C3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1176" w:type="pct"/>
            <w:tcMar>
              <w:top w:w="0" w:type="dxa"/>
              <w:left w:w="108" w:type="dxa"/>
              <w:bottom w:w="0" w:type="dxa"/>
              <w:right w:w="108" w:type="dxa"/>
            </w:tcMar>
            <w:vAlign w:val="center"/>
          </w:tcPr>
          <w:p w14:paraId="37072A9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27.6531</w:t>
            </w:r>
          </w:p>
        </w:tc>
        <w:tc>
          <w:tcPr>
            <w:tcW w:w="1166" w:type="pct"/>
            <w:tcMar>
              <w:top w:w="0" w:type="dxa"/>
              <w:left w:w="108" w:type="dxa"/>
              <w:bottom w:w="0" w:type="dxa"/>
              <w:right w:w="108" w:type="dxa"/>
            </w:tcMar>
            <w:vAlign w:val="center"/>
          </w:tcPr>
          <w:p w14:paraId="28FAAF5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2.2717%</w:t>
            </w:r>
          </w:p>
        </w:tc>
      </w:tr>
      <w:tr w:rsidR="00F72092" w:rsidRPr="000D1143" w14:paraId="1B045D8B" w14:textId="77777777" w:rsidTr="00217B21">
        <w:trPr>
          <w:trHeight w:val="397"/>
          <w:jc w:val="center"/>
        </w:trPr>
        <w:tc>
          <w:tcPr>
            <w:tcW w:w="538" w:type="pct"/>
            <w:tcMar>
              <w:top w:w="0" w:type="dxa"/>
              <w:left w:w="108" w:type="dxa"/>
              <w:bottom w:w="0" w:type="dxa"/>
              <w:right w:w="108" w:type="dxa"/>
            </w:tcMar>
            <w:vAlign w:val="center"/>
          </w:tcPr>
          <w:p w14:paraId="73A6789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2119" w:type="pct"/>
            <w:tcMar>
              <w:top w:w="0" w:type="dxa"/>
              <w:left w:w="108" w:type="dxa"/>
              <w:bottom w:w="0" w:type="dxa"/>
              <w:right w:w="108" w:type="dxa"/>
            </w:tcMar>
            <w:vAlign w:val="center"/>
          </w:tcPr>
          <w:p w14:paraId="546D6BA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1176" w:type="pct"/>
            <w:tcMar>
              <w:top w:w="0" w:type="dxa"/>
              <w:left w:w="108" w:type="dxa"/>
              <w:bottom w:w="0" w:type="dxa"/>
              <w:right w:w="108" w:type="dxa"/>
            </w:tcMar>
            <w:vAlign w:val="center"/>
          </w:tcPr>
          <w:p w14:paraId="04C70EF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8.7326</w:t>
            </w:r>
          </w:p>
        </w:tc>
        <w:tc>
          <w:tcPr>
            <w:tcW w:w="1166" w:type="pct"/>
            <w:tcMar>
              <w:top w:w="0" w:type="dxa"/>
              <w:left w:w="108" w:type="dxa"/>
              <w:bottom w:w="0" w:type="dxa"/>
              <w:right w:w="108" w:type="dxa"/>
            </w:tcMar>
            <w:vAlign w:val="center"/>
          </w:tcPr>
          <w:p w14:paraId="6396609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0.7174%</w:t>
            </w:r>
          </w:p>
        </w:tc>
      </w:tr>
      <w:tr w:rsidR="00F72092" w:rsidRPr="000D1143" w14:paraId="2928923D" w14:textId="77777777" w:rsidTr="00217B21">
        <w:trPr>
          <w:trHeight w:val="397"/>
          <w:jc w:val="center"/>
        </w:trPr>
        <w:tc>
          <w:tcPr>
            <w:tcW w:w="538" w:type="pct"/>
            <w:tcMar>
              <w:top w:w="0" w:type="dxa"/>
              <w:left w:w="108" w:type="dxa"/>
              <w:bottom w:w="0" w:type="dxa"/>
              <w:right w:w="108" w:type="dxa"/>
            </w:tcMar>
            <w:vAlign w:val="center"/>
          </w:tcPr>
          <w:p w14:paraId="11856B6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2119" w:type="pct"/>
            <w:tcMar>
              <w:top w:w="0" w:type="dxa"/>
              <w:left w:w="108" w:type="dxa"/>
              <w:bottom w:w="0" w:type="dxa"/>
              <w:right w:w="108" w:type="dxa"/>
            </w:tcMar>
            <w:vAlign w:val="center"/>
          </w:tcPr>
          <w:p w14:paraId="4676E47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1176" w:type="pct"/>
            <w:tcMar>
              <w:top w:w="0" w:type="dxa"/>
              <w:left w:w="108" w:type="dxa"/>
              <w:bottom w:w="0" w:type="dxa"/>
              <w:right w:w="108" w:type="dxa"/>
            </w:tcMar>
            <w:vAlign w:val="center"/>
          </w:tcPr>
          <w:p w14:paraId="5A27F8C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166" w:type="pct"/>
            <w:tcMar>
              <w:top w:w="0" w:type="dxa"/>
              <w:left w:w="108" w:type="dxa"/>
              <w:bottom w:w="0" w:type="dxa"/>
              <w:right w:w="108" w:type="dxa"/>
            </w:tcMar>
            <w:vAlign w:val="center"/>
          </w:tcPr>
          <w:p w14:paraId="4A7FF0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0.7941%</w:t>
            </w:r>
          </w:p>
        </w:tc>
      </w:tr>
      <w:tr w:rsidR="00F72092" w:rsidRPr="000D1143" w14:paraId="7CD2AA13" w14:textId="77777777" w:rsidTr="00217B21">
        <w:trPr>
          <w:trHeight w:val="397"/>
          <w:jc w:val="center"/>
        </w:trPr>
        <w:tc>
          <w:tcPr>
            <w:tcW w:w="538" w:type="pct"/>
            <w:tcMar>
              <w:top w:w="0" w:type="dxa"/>
              <w:left w:w="108" w:type="dxa"/>
              <w:bottom w:w="0" w:type="dxa"/>
              <w:right w:w="108" w:type="dxa"/>
            </w:tcMar>
            <w:vAlign w:val="center"/>
          </w:tcPr>
          <w:p w14:paraId="147F098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2119" w:type="pct"/>
            <w:tcMar>
              <w:top w:w="0" w:type="dxa"/>
              <w:left w:w="108" w:type="dxa"/>
              <w:bottom w:w="0" w:type="dxa"/>
              <w:right w:w="108" w:type="dxa"/>
            </w:tcMar>
            <w:vAlign w:val="center"/>
          </w:tcPr>
          <w:p w14:paraId="689C37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1176" w:type="pct"/>
            <w:tcMar>
              <w:top w:w="0" w:type="dxa"/>
              <w:left w:w="108" w:type="dxa"/>
              <w:bottom w:w="0" w:type="dxa"/>
              <w:right w:w="108" w:type="dxa"/>
            </w:tcMar>
            <w:vAlign w:val="center"/>
          </w:tcPr>
          <w:p w14:paraId="4BFA1AB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166" w:type="pct"/>
            <w:tcMar>
              <w:top w:w="0" w:type="dxa"/>
              <w:left w:w="108" w:type="dxa"/>
              <w:bottom w:w="0" w:type="dxa"/>
              <w:right w:w="108" w:type="dxa"/>
            </w:tcMar>
            <w:vAlign w:val="center"/>
          </w:tcPr>
          <w:p w14:paraId="54DEA7A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1.1369%</w:t>
            </w:r>
          </w:p>
        </w:tc>
      </w:tr>
      <w:tr w:rsidR="00F72092" w:rsidRPr="000D1143" w14:paraId="48A9D697" w14:textId="77777777" w:rsidTr="00217B21">
        <w:trPr>
          <w:trHeight w:val="397"/>
          <w:jc w:val="center"/>
        </w:trPr>
        <w:tc>
          <w:tcPr>
            <w:tcW w:w="538" w:type="pct"/>
            <w:tcMar>
              <w:top w:w="0" w:type="dxa"/>
              <w:left w:w="108" w:type="dxa"/>
              <w:bottom w:w="0" w:type="dxa"/>
              <w:right w:w="108" w:type="dxa"/>
            </w:tcMar>
            <w:vAlign w:val="center"/>
          </w:tcPr>
          <w:p w14:paraId="38D3972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2119" w:type="pct"/>
            <w:tcMar>
              <w:top w:w="0" w:type="dxa"/>
              <w:left w:w="108" w:type="dxa"/>
              <w:bottom w:w="0" w:type="dxa"/>
              <w:right w:w="108" w:type="dxa"/>
            </w:tcMar>
            <w:vAlign w:val="center"/>
          </w:tcPr>
          <w:p w14:paraId="2859D37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原本俱甲</w:t>
            </w:r>
          </w:p>
        </w:tc>
        <w:tc>
          <w:tcPr>
            <w:tcW w:w="1176" w:type="pct"/>
            <w:tcMar>
              <w:top w:w="0" w:type="dxa"/>
              <w:left w:w="108" w:type="dxa"/>
              <w:bottom w:w="0" w:type="dxa"/>
              <w:right w:w="108" w:type="dxa"/>
            </w:tcMar>
            <w:vAlign w:val="center"/>
          </w:tcPr>
          <w:p w14:paraId="1913179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24.2571</w:t>
            </w:r>
          </w:p>
        </w:tc>
        <w:tc>
          <w:tcPr>
            <w:tcW w:w="1166" w:type="pct"/>
            <w:tcMar>
              <w:top w:w="0" w:type="dxa"/>
              <w:left w:w="108" w:type="dxa"/>
              <w:bottom w:w="0" w:type="dxa"/>
              <w:right w:w="108" w:type="dxa"/>
            </w:tcMar>
            <w:vAlign w:val="center"/>
          </w:tcPr>
          <w:p w14:paraId="0C7D942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1.9927%</w:t>
            </w:r>
          </w:p>
        </w:tc>
      </w:tr>
      <w:tr w:rsidR="00F72092" w:rsidRPr="000D1143" w14:paraId="572A8F42" w14:textId="77777777" w:rsidTr="00217B21">
        <w:trPr>
          <w:trHeight w:val="397"/>
          <w:jc w:val="center"/>
        </w:trPr>
        <w:tc>
          <w:tcPr>
            <w:tcW w:w="538" w:type="pct"/>
            <w:tcMar>
              <w:top w:w="0" w:type="dxa"/>
              <w:left w:w="108" w:type="dxa"/>
              <w:bottom w:w="0" w:type="dxa"/>
              <w:right w:w="108" w:type="dxa"/>
            </w:tcMar>
            <w:vAlign w:val="center"/>
          </w:tcPr>
          <w:p w14:paraId="369A35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2119" w:type="pct"/>
            <w:tcMar>
              <w:top w:w="0" w:type="dxa"/>
              <w:left w:w="108" w:type="dxa"/>
              <w:bottom w:w="0" w:type="dxa"/>
              <w:right w:w="108" w:type="dxa"/>
            </w:tcMar>
            <w:vAlign w:val="center"/>
          </w:tcPr>
          <w:p w14:paraId="550ADB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乐陶陶</w:t>
            </w:r>
          </w:p>
        </w:tc>
        <w:tc>
          <w:tcPr>
            <w:tcW w:w="1176" w:type="pct"/>
            <w:tcMar>
              <w:top w:w="0" w:type="dxa"/>
              <w:left w:w="108" w:type="dxa"/>
              <w:bottom w:w="0" w:type="dxa"/>
              <w:right w:w="108" w:type="dxa"/>
            </w:tcMar>
            <w:vAlign w:val="center"/>
          </w:tcPr>
          <w:p w14:paraId="1C93EF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66.3179</w:t>
            </w:r>
          </w:p>
        </w:tc>
        <w:tc>
          <w:tcPr>
            <w:tcW w:w="1166" w:type="pct"/>
            <w:tcMar>
              <w:top w:w="0" w:type="dxa"/>
              <w:left w:w="108" w:type="dxa"/>
              <w:bottom w:w="0" w:type="dxa"/>
              <w:right w:w="108" w:type="dxa"/>
            </w:tcMar>
            <w:vAlign w:val="center"/>
          </w:tcPr>
          <w:p w14:paraId="7244DE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5.4481%</w:t>
            </w:r>
          </w:p>
        </w:tc>
      </w:tr>
      <w:tr w:rsidR="00F72092" w:rsidRPr="000D1143" w14:paraId="6C8497F1" w14:textId="77777777" w:rsidTr="00217B21">
        <w:trPr>
          <w:trHeight w:val="397"/>
          <w:jc w:val="center"/>
        </w:trPr>
        <w:tc>
          <w:tcPr>
            <w:tcW w:w="538" w:type="pct"/>
            <w:tcMar>
              <w:top w:w="0" w:type="dxa"/>
              <w:left w:w="108" w:type="dxa"/>
              <w:bottom w:w="0" w:type="dxa"/>
              <w:right w:w="108" w:type="dxa"/>
            </w:tcMar>
            <w:vAlign w:val="center"/>
          </w:tcPr>
          <w:p w14:paraId="16C6B59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2119" w:type="pct"/>
            <w:tcMar>
              <w:top w:w="0" w:type="dxa"/>
              <w:left w:w="108" w:type="dxa"/>
              <w:bottom w:w="0" w:type="dxa"/>
              <w:right w:w="108" w:type="dxa"/>
            </w:tcMar>
            <w:vAlign w:val="center"/>
          </w:tcPr>
          <w:p w14:paraId="60320B5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乐腾腾</w:t>
            </w:r>
          </w:p>
        </w:tc>
        <w:tc>
          <w:tcPr>
            <w:tcW w:w="1176" w:type="pct"/>
            <w:tcMar>
              <w:top w:w="0" w:type="dxa"/>
              <w:left w:w="108" w:type="dxa"/>
              <w:bottom w:w="0" w:type="dxa"/>
              <w:right w:w="108" w:type="dxa"/>
            </w:tcMar>
            <w:vAlign w:val="center"/>
          </w:tcPr>
          <w:p w14:paraId="7AE926F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43.1150</w:t>
            </w:r>
          </w:p>
        </w:tc>
        <w:tc>
          <w:tcPr>
            <w:tcW w:w="1166" w:type="pct"/>
            <w:tcMar>
              <w:top w:w="0" w:type="dxa"/>
              <w:left w:w="108" w:type="dxa"/>
              <w:bottom w:w="0" w:type="dxa"/>
              <w:right w:w="108" w:type="dxa"/>
            </w:tcMar>
            <w:vAlign w:val="center"/>
          </w:tcPr>
          <w:p w14:paraId="5D8904A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3.5419%</w:t>
            </w:r>
          </w:p>
        </w:tc>
      </w:tr>
      <w:tr w:rsidR="00F72092" w:rsidRPr="000D1143" w14:paraId="02659891" w14:textId="77777777" w:rsidTr="00217B21">
        <w:trPr>
          <w:trHeight w:val="397"/>
          <w:jc w:val="center"/>
        </w:trPr>
        <w:tc>
          <w:tcPr>
            <w:tcW w:w="538" w:type="pct"/>
            <w:tcMar>
              <w:top w:w="0" w:type="dxa"/>
              <w:left w:w="108" w:type="dxa"/>
              <w:bottom w:w="0" w:type="dxa"/>
              <w:right w:w="108" w:type="dxa"/>
            </w:tcMar>
            <w:vAlign w:val="center"/>
          </w:tcPr>
          <w:p w14:paraId="35C5DC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2119" w:type="pct"/>
            <w:tcMar>
              <w:top w:w="0" w:type="dxa"/>
              <w:left w:w="108" w:type="dxa"/>
              <w:bottom w:w="0" w:type="dxa"/>
              <w:right w:w="108" w:type="dxa"/>
            </w:tcMar>
            <w:vAlign w:val="center"/>
          </w:tcPr>
          <w:p w14:paraId="02A926B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金浦文创</w:t>
            </w:r>
          </w:p>
        </w:tc>
        <w:tc>
          <w:tcPr>
            <w:tcW w:w="1176" w:type="pct"/>
            <w:tcMar>
              <w:top w:w="0" w:type="dxa"/>
              <w:left w:w="108" w:type="dxa"/>
              <w:bottom w:w="0" w:type="dxa"/>
              <w:right w:w="108" w:type="dxa"/>
            </w:tcMar>
            <w:vAlign w:val="center"/>
          </w:tcPr>
          <w:p w14:paraId="2E3E285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219F96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1.8127%</w:t>
            </w:r>
          </w:p>
        </w:tc>
      </w:tr>
      <w:tr w:rsidR="00F72092" w:rsidRPr="000D1143" w14:paraId="4F2DBC72" w14:textId="77777777" w:rsidTr="00217B21">
        <w:trPr>
          <w:trHeight w:val="397"/>
          <w:jc w:val="center"/>
        </w:trPr>
        <w:tc>
          <w:tcPr>
            <w:tcW w:w="2657" w:type="pct"/>
            <w:gridSpan w:val="2"/>
            <w:tcMar>
              <w:top w:w="0" w:type="dxa"/>
              <w:left w:w="108" w:type="dxa"/>
              <w:bottom w:w="0" w:type="dxa"/>
              <w:right w:w="108" w:type="dxa"/>
            </w:tcMar>
            <w:vAlign w:val="center"/>
          </w:tcPr>
          <w:p w14:paraId="0E9A9AFE"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lastRenderedPageBreak/>
              <w:t>合计</w:t>
            </w:r>
          </w:p>
        </w:tc>
        <w:tc>
          <w:tcPr>
            <w:tcW w:w="1176" w:type="pct"/>
            <w:tcMar>
              <w:top w:w="0" w:type="dxa"/>
              <w:left w:w="108" w:type="dxa"/>
              <w:bottom w:w="0" w:type="dxa"/>
              <w:right w:w="108" w:type="dxa"/>
            </w:tcMar>
            <w:vAlign w:val="center"/>
          </w:tcPr>
          <w:p w14:paraId="5C38AB1C"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bCs/>
                <w:sz w:val="21"/>
                <w:szCs w:val="21"/>
              </w:rPr>
              <w:t>1,217.2693</w:t>
            </w:r>
          </w:p>
        </w:tc>
        <w:tc>
          <w:tcPr>
            <w:tcW w:w="1166" w:type="pct"/>
            <w:tcMar>
              <w:top w:w="0" w:type="dxa"/>
              <w:left w:w="108" w:type="dxa"/>
              <w:bottom w:w="0" w:type="dxa"/>
              <w:right w:w="108" w:type="dxa"/>
            </w:tcMar>
            <w:vAlign w:val="center"/>
          </w:tcPr>
          <w:p w14:paraId="050941CB"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28A347FE" w14:textId="77777777" w:rsidR="00F72092" w:rsidRPr="000D1143" w:rsidRDefault="00F72092" w:rsidP="00217B21">
      <w:pPr>
        <w:pStyle w:val="004"/>
        <w:spacing w:before="120" w:after="120"/>
        <w:ind w:firstLine="482"/>
      </w:pPr>
      <w:r w:rsidRPr="000D1143">
        <w:t>4</w:t>
      </w:r>
      <w:r w:rsidRPr="000D1143">
        <w:t>、</w:t>
      </w:r>
      <w:r w:rsidRPr="000D1143">
        <w:t>2024</w:t>
      </w:r>
      <w:r w:rsidRPr="000D1143">
        <w:t>年</w:t>
      </w:r>
      <w:r w:rsidRPr="000D1143">
        <w:t>12</w:t>
      </w:r>
      <w:r w:rsidRPr="000D1143">
        <w:t>月，星云开物第三次减资</w:t>
      </w:r>
    </w:p>
    <w:p w14:paraId="1B0DA84D" w14:textId="77777777" w:rsidR="00F72092" w:rsidRPr="000D1143" w:rsidRDefault="00F72092" w:rsidP="00F72092">
      <w:pPr>
        <w:spacing w:before="120" w:afterLines="0" w:after="0"/>
        <w:ind w:firstLine="480"/>
      </w:pPr>
      <w:r w:rsidRPr="000D1143">
        <w:rPr>
          <w:bCs/>
        </w:rPr>
        <w:t>2024</w:t>
      </w:r>
      <w:r w:rsidRPr="000D1143">
        <w:rPr>
          <w:bCs/>
        </w:rPr>
        <w:t>年</w:t>
      </w:r>
      <w:r w:rsidRPr="000D1143">
        <w:rPr>
          <w:bCs/>
        </w:rPr>
        <w:t>11</w:t>
      </w:r>
      <w:r w:rsidRPr="000D1143">
        <w:rPr>
          <w:bCs/>
        </w:rPr>
        <w:t>月</w:t>
      </w:r>
      <w:r w:rsidRPr="000D1143">
        <w:rPr>
          <w:bCs/>
        </w:rPr>
        <w:t>7</w:t>
      </w:r>
      <w:r w:rsidRPr="000D1143">
        <w:rPr>
          <w:bCs/>
        </w:rPr>
        <w:t>日，星云开物召开</w:t>
      </w:r>
      <w:r w:rsidRPr="000D1143">
        <w:rPr>
          <w:bCs/>
        </w:rPr>
        <w:t>2024</w:t>
      </w:r>
      <w:r w:rsidRPr="000D1143">
        <w:rPr>
          <w:bCs/>
        </w:rPr>
        <w:t>年第五次临时股东大会，审议通过《关于减少</w:t>
      </w:r>
      <w:r w:rsidRPr="000D1143">
        <w:t>公司注册资本的议案》，公司注册资本由</w:t>
      </w:r>
      <w:r w:rsidRPr="000D1143">
        <w:t>1,217.2693</w:t>
      </w:r>
      <w:r w:rsidRPr="000D1143">
        <w:t>万元减少至</w:t>
      </w:r>
      <w:r w:rsidRPr="000D1143">
        <w:t>1,132.9782</w:t>
      </w:r>
      <w:r w:rsidRPr="000D1143">
        <w:t>万元，减少注册资本</w:t>
      </w:r>
      <w:r w:rsidRPr="000D1143">
        <w:t>84.2911</w:t>
      </w:r>
      <w:r w:rsidRPr="000D1143">
        <w:t>万元，其中，由林芝利新减少注册资本</w:t>
      </w:r>
      <w:r w:rsidRPr="000D1143">
        <w:t>64.8393</w:t>
      </w:r>
      <w:r w:rsidRPr="000D1143">
        <w:t>万元、璀璨远见减少注册资本</w:t>
      </w:r>
      <w:r w:rsidRPr="000D1143">
        <w:t>14.7833</w:t>
      </w:r>
      <w:r w:rsidRPr="000D1143">
        <w:t>万元、璀璨德商减少注册资本</w:t>
      </w:r>
      <w:r w:rsidRPr="000D1143">
        <w:t>4.6685</w:t>
      </w:r>
      <w:r w:rsidRPr="000D1143">
        <w:t>万元。</w:t>
      </w:r>
    </w:p>
    <w:p w14:paraId="75FE6152" w14:textId="77777777" w:rsidR="00F72092" w:rsidRPr="000D1143" w:rsidRDefault="00F72092" w:rsidP="00F72092">
      <w:pPr>
        <w:spacing w:before="120" w:afterLines="0" w:after="0"/>
        <w:ind w:firstLine="480"/>
      </w:pPr>
      <w:r w:rsidRPr="000D1143">
        <w:t>就前述减资事宜，星云开物于</w:t>
      </w:r>
      <w:r w:rsidRPr="000D1143">
        <w:t>2024</w:t>
      </w:r>
      <w:r w:rsidRPr="000D1143">
        <w:t>年</w:t>
      </w:r>
      <w:r w:rsidRPr="000D1143">
        <w:t>11</w:t>
      </w:r>
      <w:r w:rsidRPr="000D1143">
        <w:t>月</w:t>
      </w:r>
      <w:r w:rsidRPr="000D1143">
        <w:t>7</w:t>
      </w:r>
      <w:r w:rsidRPr="000D1143">
        <w:t>日与璀璨远见、璀璨德商签署了《关于广东星云开物科技股份有限公司的减资协议》，于</w:t>
      </w:r>
      <w:r w:rsidRPr="000D1143">
        <w:t>2024</w:t>
      </w:r>
      <w:r w:rsidRPr="000D1143">
        <w:t>年</w:t>
      </w:r>
      <w:r w:rsidRPr="000D1143">
        <w:t>11</w:t>
      </w:r>
      <w:r w:rsidRPr="000D1143">
        <w:t>月</w:t>
      </w:r>
      <w:r w:rsidRPr="000D1143">
        <w:t>22</w:t>
      </w:r>
      <w:r w:rsidRPr="000D1143">
        <w:t>日与林芝利新签署《关于广东星云开物科技股份有限公司的减资协议》。</w:t>
      </w:r>
    </w:p>
    <w:p w14:paraId="3AE86E57" w14:textId="77777777" w:rsidR="00F72092" w:rsidRPr="000D1143" w:rsidRDefault="00F72092" w:rsidP="00F72092">
      <w:pPr>
        <w:spacing w:before="120" w:afterLines="0" w:after="0"/>
        <w:ind w:firstLine="480"/>
      </w:pPr>
      <w:r w:rsidRPr="000D1143">
        <w:t>2024</w:t>
      </w:r>
      <w:r w:rsidRPr="000D1143">
        <w:t>年</w:t>
      </w:r>
      <w:r w:rsidRPr="000D1143">
        <w:t>11</w:t>
      </w:r>
      <w:r w:rsidRPr="000D1143">
        <w:t>月</w:t>
      </w:r>
      <w:r w:rsidRPr="000D1143">
        <w:t>7</w:t>
      </w:r>
      <w:r w:rsidRPr="000D1143">
        <w:t>日，</w:t>
      </w:r>
      <w:r w:rsidRPr="000D1143">
        <w:rPr>
          <w:bCs/>
        </w:rPr>
        <w:t>星云开物</w:t>
      </w:r>
      <w:r w:rsidRPr="000D1143">
        <w:t>在国家企业信用信息公示系统对本次减资事项进行了公告，公告期限自</w:t>
      </w:r>
      <w:r w:rsidRPr="000D1143">
        <w:t>2024</w:t>
      </w:r>
      <w:r w:rsidRPr="000D1143">
        <w:t>年</w:t>
      </w:r>
      <w:r w:rsidRPr="000D1143">
        <w:t>11</w:t>
      </w:r>
      <w:r w:rsidRPr="000D1143">
        <w:t>月</w:t>
      </w:r>
      <w:r w:rsidRPr="000D1143">
        <w:t>7</w:t>
      </w:r>
      <w:r w:rsidRPr="000D1143">
        <w:t>日至</w:t>
      </w:r>
      <w:r w:rsidRPr="000D1143">
        <w:t>2024</w:t>
      </w:r>
      <w:r w:rsidRPr="000D1143">
        <w:t>年</w:t>
      </w:r>
      <w:r w:rsidRPr="000D1143">
        <w:t>12</w:t>
      </w:r>
      <w:r w:rsidRPr="000D1143">
        <w:t>月</w:t>
      </w:r>
      <w:r w:rsidRPr="000D1143">
        <w:t>22</w:t>
      </w:r>
      <w:r w:rsidRPr="000D1143">
        <w:t>日。</w:t>
      </w:r>
    </w:p>
    <w:p w14:paraId="01DDDAA6" w14:textId="77777777" w:rsidR="00F72092" w:rsidRPr="000D1143" w:rsidRDefault="00F72092" w:rsidP="00F72092">
      <w:pPr>
        <w:spacing w:before="120" w:afterLines="0" w:after="0"/>
        <w:ind w:firstLine="480"/>
        <w:rPr>
          <w:bCs/>
        </w:rPr>
      </w:pPr>
      <w:r w:rsidRPr="000D1143">
        <w:rPr>
          <w:bCs/>
        </w:rPr>
        <w:t>2024</w:t>
      </w:r>
      <w:r w:rsidRPr="000D1143">
        <w:rPr>
          <w:bCs/>
        </w:rPr>
        <w:t>年</w:t>
      </w:r>
      <w:r w:rsidRPr="000D1143">
        <w:rPr>
          <w:bCs/>
        </w:rPr>
        <w:t>12</w:t>
      </w:r>
      <w:r w:rsidRPr="000D1143">
        <w:rPr>
          <w:bCs/>
        </w:rPr>
        <w:t>月</w:t>
      </w:r>
      <w:r w:rsidRPr="000D1143">
        <w:rPr>
          <w:bCs/>
        </w:rPr>
        <w:t>25</w:t>
      </w:r>
      <w:r w:rsidRPr="000D1143">
        <w:rPr>
          <w:bCs/>
        </w:rPr>
        <w:t>日，星云开物就本次减资事宜在广州市番禺区市场监督管理局完成工商变更登记。</w:t>
      </w:r>
    </w:p>
    <w:p w14:paraId="3719BA04" w14:textId="77777777" w:rsidR="00F72092" w:rsidRPr="000D1143" w:rsidRDefault="00F72092" w:rsidP="00F72092">
      <w:pPr>
        <w:spacing w:before="120" w:afterLines="0" w:after="0"/>
        <w:ind w:firstLine="480"/>
        <w:rPr>
          <w:bCs/>
        </w:rPr>
      </w:pPr>
      <w:r w:rsidRPr="000D1143">
        <w:rPr>
          <w:bCs/>
        </w:rPr>
        <w:t>本次减资完成后，星云开物的股权结构如下：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3614"/>
        <w:gridCol w:w="2005"/>
        <w:gridCol w:w="1988"/>
      </w:tblGrid>
      <w:tr w:rsidR="00F72092" w:rsidRPr="000D1143" w14:paraId="7F7D5EEF" w14:textId="77777777" w:rsidTr="00217B21">
        <w:trPr>
          <w:trHeight w:val="397"/>
          <w:tblHeader/>
          <w:jc w:val="center"/>
        </w:trPr>
        <w:tc>
          <w:tcPr>
            <w:tcW w:w="538" w:type="pct"/>
            <w:tcMar>
              <w:top w:w="0" w:type="dxa"/>
              <w:left w:w="108" w:type="dxa"/>
              <w:bottom w:w="0" w:type="dxa"/>
              <w:right w:w="108" w:type="dxa"/>
            </w:tcMar>
            <w:vAlign w:val="center"/>
          </w:tcPr>
          <w:p w14:paraId="71020FA2"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2119" w:type="pct"/>
            <w:tcMar>
              <w:top w:w="0" w:type="dxa"/>
              <w:left w:w="108" w:type="dxa"/>
              <w:bottom w:w="0" w:type="dxa"/>
              <w:right w:w="108" w:type="dxa"/>
            </w:tcMar>
            <w:vAlign w:val="center"/>
          </w:tcPr>
          <w:p w14:paraId="771EA512"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p>
        </w:tc>
        <w:tc>
          <w:tcPr>
            <w:tcW w:w="1176" w:type="pct"/>
            <w:tcMar>
              <w:top w:w="0" w:type="dxa"/>
              <w:left w:w="108" w:type="dxa"/>
              <w:bottom w:w="0" w:type="dxa"/>
              <w:right w:w="108" w:type="dxa"/>
            </w:tcMar>
            <w:vAlign w:val="center"/>
          </w:tcPr>
          <w:p w14:paraId="6DAFA1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持股数量（万股）</w:t>
            </w:r>
          </w:p>
        </w:tc>
        <w:tc>
          <w:tcPr>
            <w:tcW w:w="1166" w:type="pct"/>
            <w:tcMar>
              <w:top w:w="0" w:type="dxa"/>
              <w:left w:w="108" w:type="dxa"/>
              <w:bottom w:w="0" w:type="dxa"/>
              <w:right w:w="108" w:type="dxa"/>
            </w:tcMar>
            <w:vAlign w:val="center"/>
          </w:tcPr>
          <w:p w14:paraId="05C2066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持股比例</w:t>
            </w:r>
          </w:p>
        </w:tc>
      </w:tr>
      <w:tr w:rsidR="00F72092" w:rsidRPr="000D1143" w14:paraId="15BF9BB2" w14:textId="77777777" w:rsidTr="00217B21">
        <w:trPr>
          <w:trHeight w:val="397"/>
          <w:jc w:val="center"/>
        </w:trPr>
        <w:tc>
          <w:tcPr>
            <w:tcW w:w="538" w:type="pct"/>
            <w:tcMar>
              <w:top w:w="0" w:type="dxa"/>
              <w:left w:w="108" w:type="dxa"/>
              <w:bottom w:w="0" w:type="dxa"/>
              <w:right w:w="108" w:type="dxa"/>
            </w:tcMar>
            <w:vAlign w:val="center"/>
          </w:tcPr>
          <w:p w14:paraId="07AFE0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2119" w:type="pct"/>
            <w:tcMar>
              <w:top w:w="0" w:type="dxa"/>
              <w:left w:w="108" w:type="dxa"/>
              <w:bottom w:w="0" w:type="dxa"/>
              <w:right w:w="108" w:type="dxa"/>
            </w:tcMar>
            <w:vAlign w:val="center"/>
          </w:tcPr>
          <w:p w14:paraId="014EDF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176" w:type="pct"/>
            <w:tcMar>
              <w:top w:w="0" w:type="dxa"/>
              <w:left w:w="108" w:type="dxa"/>
              <w:bottom w:w="0" w:type="dxa"/>
              <w:right w:w="108" w:type="dxa"/>
            </w:tcMar>
            <w:vAlign w:val="center"/>
          </w:tcPr>
          <w:p w14:paraId="49EB92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249.1950</w:t>
            </w:r>
          </w:p>
        </w:tc>
        <w:tc>
          <w:tcPr>
            <w:tcW w:w="1166" w:type="pct"/>
            <w:tcMar>
              <w:top w:w="0" w:type="dxa"/>
              <w:left w:w="108" w:type="dxa"/>
              <w:bottom w:w="0" w:type="dxa"/>
              <w:right w:w="108" w:type="dxa"/>
            </w:tcMar>
            <w:vAlign w:val="center"/>
          </w:tcPr>
          <w:p w14:paraId="6D634E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21.9947%</w:t>
            </w:r>
          </w:p>
        </w:tc>
      </w:tr>
      <w:tr w:rsidR="00F72092" w:rsidRPr="000D1143" w14:paraId="3DBE616B" w14:textId="77777777" w:rsidTr="00217B21">
        <w:trPr>
          <w:trHeight w:val="397"/>
          <w:jc w:val="center"/>
        </w:trPr>
        <w:tc>
          <w:tcPr>
            <w:tcW w:w="538" w:type="pct"/>
            <w:tcMar>
              <w:top w:w="0" w:type="dxa"/>
              <w:left w:w="108" w:type="dxa"/>
              <w:bottom w:w="0" w:type="dxa"/>
              <w:right w:w="108" w:type="dxa"/>
            </w:tcMar>
            <w:vAlign w:val="center"/>
          </w:tcPr>
          <w:p w14:paraId="72C4A6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2119" w:type="pct"/>
            <w:tcMar>
              <w:top w:w="0" w:type="dxa"/>
              <w:left w:w="108" w:type="dxa"/>
              <w:bottom w:w="0" w:type="dxa"/>
              <w:right w:w="108" w:type="dxa"/>
            </w:tcMar>
            <w:vAlign w:val="center"/>
          </w:tcPr>
          <w:p w14:paraId="7D2C99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乐摇</w:t>
            </w:r>
          </w:p>
        </w:tc>
        <w:tc>
          <w:tcPr>
            <w:tcW w:w="1176" w:type="pct"/>
            <w:tcMar>
              <w:top w:w="0" w:type="dxa"/>
              <w:left w:w="108" w:type="dxa"/>
              <w:bottom w:w="0" w:type="dxa"/>
              <w:right w:w="108" w:type="dxa"/>
            </w:tcMar>
            <w:vAlign w:val="center"/>
          </w:tcPr>
          <w:p w14:paraId="32F6D5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55.3781</w:t>
            </w:r>
          </w:p>
        </w:tc>
        <w:tc>
          <w:tcPr>
            <w:tcW w:w="1166" w:type="pct"/>
            <w:tcMar>
              <w:top w:w="0" w:type="dxa"/>
              <w:left w:w="108" w:type="dxa"/>
              <w:bottom w:w="0" w:type="dxa"/>
              <w:right w:w="108" w:type="dxa"/>
            </w:tcMar>
            <w:vAlign w:val="center"/>
          </w:tcPr>
          <w:p w14:paraId="4257CF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4.8878%</w:t>
            </w:r>
          </w:p>
        </w:tc>
      </w:tr>
      <w:tr w:rsidR="00F72092" w:rsidRPr="000D1143" w14:paraId="5975B94F" w14:textId="77777777" w:rsidTr="00217B21">
        <w:trPr>
          <w:trHeight w:val="397"/>
          <w:jc w:val="center"/>
        </w:trPr>
        <w:tc>
          <w:tcPr>
            <w:tcW w:w="538" w:type="pct"/>
            <w:tcMar>
              <w:top w:w="0" w:type="dxa"/>
              <w:left w:w="108" w:type="dxa"/>
              <w:bottom w:w="0" w:type="dxa"/>
              <w:right w:w="108" w:type="dxa"/>
            </w:tcMar>
            <w:vAlign w:val="center"/>
          </w:tcPr>
          <w:p w14:paraId="4BAC1C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2119" w:type="pct"/>
            <w:tcMar>
              <w:top w:w="0" w:type="dxa"/>
              <w:left w:w="108" w:type="dxa"/>
              <w:bottom w:w="0" w:type="dxa"/>
              <w:right w:w="108" w:type="dxa"/>
            </w:tcMar>
            <w:vAlign w:val="center"/>
          </w:tcPr>
          <w:p w14:paraId="24C520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176" w:type="pct"/>
            <w:tcMar>
              <w:top w:w="0" w:type="dxa"/>
              <w:left w:w="108" w:type="dxa"/>
              <w:bottom w:w="0" w:type="dxa"/>
              <w:right w:w="108" w:type="dxa"/>
            </w:tcMar>
            <w:vAlign w:val="center"/>
          </w:tcPr>
          <w:p w14:paraId="3985C9C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39.9980</w:t>
            </w:r>
          </w:p>
        </w:tc>
        <w:tc>
          <w:tcPr>
            <w:tcW w:w="1166" w:type="pct"/>
            <w:tcMar>
              <w:top w:w="0" w:type="dxa"/>
              <w:left w:w="108" w:type="dxa"/>
              <w:bottom w:w="0" w:type="dxa"/>
              <w:right w:w="108" w:type="dxa"/>
            </w:tcMar>
            <w:vAlign w:val="center"/>
          </w:tcPr>
          <w:p w14:paraId="5C9BA0D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3.5303%</w:t>
            </w:r>
          </w:p>
        </w:tc>
      </w:tr>
      <w:tr w:rsidR="00F72092" w:rsidRPr="000D1143" w14:paraId="0DD122AD" w14:textId="77777777" w:rsidTr="00217B21">
        <w:trPr>
          <w:trHeight w:val="397"/>
          <w:jc w:val="center"/>
        </w:trPr>
        <w:tc>
          <w:tcPr>
            <w:tcW w:w="538" w:type="pct"/>
            <w:tcMar>
              <w:top w:w="0" w:type="dxa"/>
              <w:left w:w="108" w:type="dxa"/>
              <w:bottom w:w="0" w:type="dxa"/>
              <w:right w:w="108" w:type="dxa"/>
            </w:tcMar>
            <w:vAlign w:val="center"/>
          </w:tcPr>
          <w:p w14:paraId="1452F2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2119" w:type="pct"/>
            <w:tcMar>
              <w:top w:w="0" w:type="dxa"/>
              <w:left w:w="108" w:type="dxa"/>
              <w:bottom w:w="0" w:type="dxa"/>
              <w:right w:w="108" w:type="dxa"/>
            </w:tcMar>
            <w:vAlign w:val="center"/>
          </w:tcPr>
          <w:p w14:paraId="4D3979E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蜜芽宝贝</w:t>
            </w:r>
          </w:p>
        </w:tc>
        <w:tc>
          <w:tcPr>
            <w:tcW w:w="1176" w:type="pct"/>
            <w:tcMar>
              <w:top w:w="0" w:type="dxa"/>
              <w:left w:w="108" w:type="dxa"/>
              <w:bottom w:w="0" w:type="dxa"/>
              <w:right w:w="108" w:type="dxa"/>
            </w:tcMar>
            <w:vAlign w:val="center"/>
          </w:tcPr>
          <w:p w14:paraId="3106DEE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15.9620</w:t>
            </w:r>
          </w:p>
        </w:tc>
        <w:tc>
          <w:tcPr>
            <w:tcW w:w="1166" w:type="pct"/>
            <w:tcMar>
              <w:top w:w="0" w:type="dxa"/>
              <w:left w:w="108" w:type="dxa"/>
              <w:bottom w:w="0" w:type="dxa"/>
              <w:right w:w="108" w:type="dxa"/>
            </w:tcMar>
            <w:vAlign w:val="center"/>
          </w:tcPr>
          <w:p w14:paraId="6FA0FB2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1.4089%</w:t>
            </w:r>
          </w:p>
        </w:tc>
      </w:tr>
      <w:tr w:rsidR="00F72092" w:rsidRPr="000D1143" w14:paraId="5C48B934" w14:textId="77777777" w:rsidTr="00217B21">
        <w:trPr>
          <w:trHeight w:val="397"/>
          <w:jc w:val="center"/>
        </w:trPr>
        <w:tc>
          <w:tcPr>
            <w:tcW w:w="538" w:type="pct"/>
            <w:tcMar>
              <w:top w:w="0" w:type="dxa"/>
              <w:left w:w="108" w:type="dxa"/>
              <w:bottom w:w="0" w:type="dxa"/>
              <w:right w:w="108" w:type="dxa"/>
            </w:tcMar>
            <w:vAlign w:val="center"/>
          </w:tcPr>
          <w:p w14:paraId="2B2C103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2119" w:type="pct"/>
            <w:tcMar>
              <w:top w:w="0" w:type="dxa"/>
              <w:left w:w="108" w:type="dxa"/>
              <w:bottom w:w="0" w:type="dxa"/>
              <w:right w:w="108" w:type="dxa"/>
            </w:tcMar>
            <w:vAlign w:val="center"/>
          </w:tcPr>
          <w:p w14:paraId="54766E0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广发信德科文</w:t>
            </w:r>
          </w:p>
        </w:tc>
        <w:tc>
          <w:tcPr>
            <w:tcW w:w="1176" w:type="pct"/>
            <w:tcMar>
              <w:top w:w="0" w:type="dxa"/>
              <w:left w:w="108" w:type="dxa"/>
              <w:bottom w:w="0" w:type="dxa"/>
              <w:right w:w="108" w:type="dxa"/>
            </w:tcMar>
            <w:vAlign w:val="center"/>
          </w:tcPr>
          <w:p w14:paraId="5E6927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148.0490</w:t>
            </w:r>
          </w:p>
        </w:tc>
        <w:tc>
          <w:tcPr>
            <w:tcW w:w="1166" w:type="pct"/>
            <w:tcMar>
              <w:top w:w="0" w:type="dxa"/>
              <w:left w:w="108" w:type="dxa"/>
              <w:bottom w:w="0" w:type="dxa"/>
              <w:right w:w="108" w:type="dxa"/>
            </w:tcMar>
            <w:vAlign w:val="center"/>
          </w:tcPr>
          <w:p w14:paraId="030E726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13.0672%</w:t>
            </w:r>
          </w:p>
        </w:tc>
      </w:tr>
      <w:tr w:rsidR="00F72092" w:rsidRPr="000D1143" w14:paraId="35434046" w14:textId="77777777" w:rsidTr="00217B21">
        <w:trPr>
          <w:trHeight w:val="397"/>
          <w:jc w:val="center"/>
        </w:trPr>
        <w:tc>
          <w:tcPr>
            <w:tcW w:w="538" w:type="pct"/>
            <w:tcMar>
              <w:top w:w="0" w:type="dxa"/>
              <w:left w:w="108" w:type="dxa"/>
              <w:bottom w:w="0" w:type="dxa"/>
              <w:right w:w="108" w:type="dxa"/>
            </w:tcMar>
            <w:vAlign w:val="center"/>
          </w:tcPr>
          <w:p w14:paraId="6CF5F88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2119" w:type="pct"/>
            <w:tcMar>
              <w:top w:w="0" w:type="dxa"/>
              <w:left w:w="108" w:type="dxa"/>
              <w:bottom w:w="0" w:type="dxa"/>
              <w:right w:w="108" w:type="dxa"/>
            </w:tcMar>
            <w:vAlign w:val="center"/>
          </w:tcPr>
          <w:p w14:paraId="334C2E7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珠海康远</w:t>
            </w:r>
          </w:p>
        </w:tc>
        <w:tc>
          <w:tcPr>
            <w:tcW w:w="1176" w:type="pct"/>
            <w:tcMar>
              <w:top w:w="0" w:type="dxa"/>
              <w:left w:w="108" w:type="dxa"/>
              <w:bottom w:w="0" w:type="dxa"/>
              <w:right w:w="108" w:type="dxa"/>
            </w:tcMar>
            <w:vAlign w:val="center"/>
          </w:tcPr>
          <w:p w14:paraId="0C9F091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4.7030</w:t>
            </w:r>
          </w:p>
        </w:tc>
        <w:tc>
          <w:tcPr>
            <w:tcW w:w="1166" w:type="pct"/>
            <w:tcMar>
              <w:top w:w="0" w:type="dxa"/>
              <w:left w:w="108" w:type="dxa"/>
              <w:bottom w:w="0" w:type="dxa"/>
              <w:right w:w="108" w:type="dxa"/>
            </w:tcMar>
            <w:vAlign w:val="center"/>
          </w:tcPr>
          <w:p w14:paraId="4C2B540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0.4151%</w:t>
            </w:r>
          </w:p>
        </w:tc>
      </w:tr>
      <w:tr w:rsidR="00F72092" w:rsidRPr="000D1143" w14:paraId="5D48F233" w14:textId="77777777" w:rsidTr="00217B21">
        <w:trPr>
          <w:trHeight w:val="397"/>
          <w:jc w:val="center"/>
        </w:trPr>
        <w:tc>
          <w:tcPr>
            <w:tcW w:w="538" w:type="pct"/>
            <w:tcMar>
              <w:top w:w="0" w:type="dxa"/>
              <w:left w:w="108" w:type="dxa"/>
              <w:bottom w:w="0" w:type="dxa"/>
              <w:right w:w="108" w:type="dxa"/>
            </w:tcMar>
            <w:vAlign w:val="center"/>
          </w:tcPr>
          <w:p w14:paraId="70058BF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2119" w:type="pct"/>
            <w:tcMar>
              <w:top w:w="0" w:type="dxa"/>
              <w:left w:w="108" w:type="dxa"/>
              <w:bottom w:w="0" w:type="dxa"/>
              <w:right w:w="108" w:type="dxa"/>
            </w:tcMar>
            <w:vAlign w:val="center"/>
          </w:tcPr>
          <w:p w14:paraId="1FD6F74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176" w:type="pct"/>
            <w:tcMar>
              <w:top w:w="0" w:type="dxa"/>
              <w:left w:w="108" w:type="dxa"/>
              <w:bottom w:w="0" w:type="dxa"/>
              <w:right w:w="108" w:type="dxa"/>
            </w:tcMar>
            <w:vAlign w:val="center"/>
          </w:tcPr>
          <w:p w14:paraId="14D8CD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211.7790</w:t>
            </w:r>
          </w:p>
        </w:tc>
        <w:tc>
          <w:tcPr>
            <w:tcW w:w="1166" w:type="pct"/>
            <w:tcMar>
              <w:top w:w="0" w:type="dxa"/>
              <w:left w:w="108" w:type="dxa"/>
              <w:bottom w:w="0" w:type="dxa"/>
              <w:right w:w="108" w:type="dxa"/>
            </w:tcMar>
            <w:vAlign w:val="center"/>
          </w:tcPr>
          <w:p w14:paraId="5C55A93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18.6922%</w:t>
            </w:r>
          </w:p>
        </w:tc>
      </w:tr>
      <w:tr w:rsidR="00F72092" w:rsidRPr="000D1143" w14:paraId="27CB3A94" w14:textId="77777777" w:rsidTr="00217B21">
        <w:trPr>
          <w:trHeight w:val="397"/>
          <w:jc w:val="center"/>
        </w:trPr>
        <w:tc>
          <w:tcPr>
            <w:tcW w:w="538" w:type="pct"/>
            <w:tcMar>
              <w:top w:w="0" w:type="dxa"/>
              <w:left w:w="108" w:type="dxa"/>
              <w:bottom w:w="0" w:type="dxa"/>
              <w:right w:w="108" w:type="dxa"/>
            </w:tcMar>
            <w:vAlign w:val="center"/>
          </w:tcPr>
          <w:p w14:paraId="5280853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2119" w:type="pct"/>
            <w:tcMar>
              <w:top w:w="0" w:type="dxa"/>
              <w:left w:w="108" w:type="dxa"/>
              <w:bottom w:w="0" w:type="dxa"/>
              <w:right w:w="108" w:type="dxa"/>
            </w:tcMar>
            <w:vAlign w:val="center"/>
          </w:tcPr>
          <w:p w14:paraId="27835E0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176" w:type="pct"/>
            <w:tcMar>
              <w:top w:w="0" w:type="dxa"/>
              <w:left w:w="108" w:type="dxa"/>
              <w:bottom w:w="0" w:type="dxa"/>
              <w:right w:w="108" w:type="dxa"/>
            </w:tcMar>
            <w:vAlign w:val="center"/>
          </w:tcPr>
          <w:p w14:paraId="75BB249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34.0040</w:t>
            </w:r>
          </w:p>
        </w:tc>
        <w:tc>
          <w:tcPr>
            <w:tcW w:w="1166" w:type="pct"/>
            <w:tcMar>
              <w:top w:w="0" w:type="dxa"/>
              <w:left w:w="108" w:type="dxa"/>
              <w:bottom w:w="0" w:type="dxa"/>
              <w:right w:w="108" w:type="dxa"/>
            </w:tcMar>
            <w:vAlign w:val="center"/>
          </w:tcPr>
          <w:p w14:paraId="2777538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3.0013%</w:t>
            </w:r>
          </w:p>
        </w:tc>
      </w:tr>
      <w:tr w:rsidR="00F72092" w:rsidRPr="000D1143" w14:paraId="1B47E084" w14:textId="77777777" w:rsidTr="00217B21">
        <w:trPr>
          <w:trHeight w:val="397"/>
          <w:jc w:val="center"/>
        </w:trPr>
        <w:tc>
          <w:tcPr>
            <w:tcW w:w="538" w:type="pct"/>
            <w:tcMar>
              <w:top w:w="0" w:type="dxa"/>
              <w:left w:w="108" w:type="dxa"/>
              <w:bottom w:w="0" w:type="dxa"/>
              <w:right w:w="108" w:type="dxa"/>
            </w:tcMar>
            <w:vAlign w:val="center"/>
          </w:tcPr>
          <w:p w14:paraId="3A931A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2119" w:type="pct"/>
            <w:tcMar>
              <w:top w:w="0" w:type="dxa"/>
              <w:left w:w="108" w:type="dxa"/>
              <w:bottom w:w="0" w:type="dxa"/>
              <w:right w:w="108" w:type="dxa"/>
            </w:tcMar>
            <w:vAlign w:val="center"/>
          </w:tcPr>
          <w:p w14:paraId="387AFEC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176" w:type="pct"/>
            <w:tcMar>
              <w:top w:w="0" w:type="dxa"/>
              <w:left w:w="108" w:type="dxa"/>
              <w:bottom w:w="0" w:type="dxa"/>
              <w:right w:w="108" w:type="dxa"/>
            </w:tcMar>
            <w:vAlign w:val="center"/>
          </w:tcPr>
          <w:p w14:paraId="618D1E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66.3330</w:t>
            </w:r>
          </w:p>
        </w:tc>
        <w:tc>
          <w:tcPr>
            <w:tcW w:w="1166" w:type="pct"/>
            <w:tcMar>
              <w:top w:w="0" w:type="dxa"/>
              <w:left w:w="108" w:type="dxa"/>
              <w:bottom w:w="0" w:type="dxa"/>
              <w:right w:w="108" w:type="dxa"/>
            </w:tcMar>
            <w:vAlign w:val="center"/>
          </w:tcPr>
          <w:p w14:paraId="7DE0271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5.8547%</w:t>
            </w:r>
          </w:p>
        </w:tc>
      </w:tr>
      <w:tr w:rsidR="00F72092" w:rsidRPr="000D1143" w14:paraId="51A77171" w14:textId="77777777" w:rsidTr="00217B21">
        <w:trPr>
          <w:trHeight w:val="397"/>
          <w:jc w:val="center"/>
        </w:trPr>
        <w:tc>
          <w:tcPr>
            <w:tcW w:w="538" w:type="pct"/>
            <w:tcMar>
              <w:top w:w="0" w:type="dxa"/>
              <w:left w:w="108" w:type="dxa"/>
              <w:bottom w:w="0" w:type="dxa"/>
              <w:right w:w="108" w:type="dxa"/>
            </w:tcMar>
            <w:vAlign w:val="center"/>
          </w:tcPr>
          <w:p w14:paraId="2F7CEE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2119" w:type="pct"/>
            <w:tcMar>
              <w:top w:w="0" w:type="dxa"/>
              <w:left w:w="108" w:type="dxa"/>
              <w:bottom w:w="0" w:type="dxa"/>
              <w:right w:w="108" w:type="dxa"/>
            </w:tcMar>
            <w:vAlign w:val="center"/>
          </w:tcPr>
          <w:p w14:paraId="66E63B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176" w:type="pct"/>
            <w:tcMar>
              <w:top w:w="0" w:type="dxa"/>
              <w:left w:w="108" w:type="dxa"/>
              <w:bottom w:w="0" w:type="dxa"/>
              <w:right w:w="108" w:type="dxa"/>
            </w:tcMar>
            <w:vAlign w:val="center"/>
          </w:tcPr>
          <w:p w14:paraId="297297D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0.3330</w:t>
            </w:r>
          </w:p>
        </w:tc>
        <w:tc>
          <w:tcPr>
            <w:tcW w:w="1166" w:type="pct"/>
            <w:tcMar>
              <w:top w:w="0" w:type="dxa"/>
              <w:left w:w="108" w:type="dxa"/>
              <w:bottom w:w="0" w:type="dxa"/>
              <w:right w:w="108" w:type="dxa"/>
            </w:tcMar>
            <w:vAlign w:val="center"/>
          </w:tcPr>
          <w:p w14:paraId="2C36E9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0.0294%</w:t>
            </w:r>
          </w:p>
        </w:tc>
      </w:tr>
      <w:tr w:rsidR="00F72092" w:rsidRPr="000D1143" w14:paraId="69D474FE" w14:textId="77777777" w:rsidTr="00217B21">
        <w:trPr>
          <w:trHeight w:val="397"/>
          <w:jc w:val="center"/>
        </w:trPr>
        <w:tc>
          <w:tcPr>
            <w:tcW w:w="538" w:type="pct"/>
            <w:tcMar>
              <w:top w:w="0" w:type="dxa"/>
              <w:left w:w="108" w:type="dxa"/>
              <w:bottom w:w="0" w:type="dxa"/>
              <w:right w:w="108" w:type="dxa"/>
            </w:tcMar>
            <w:vAlign w:val="center"/>
          </w:tcPr>
          <w:p w14:paraId="1FB7D5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2119" w:type="pct"/>
            <w:tcMar>
              <w:top w:w="0" w:type="dxa"/>
              <w:left w:w="108" w:type="dxa"/>
              <w:bottom w:w="0" w:type="dxa"/>
              <w:right w:w="108" w:type="dxa"/>
            </w:tcMar>
            <w:vAlign w:val="center"/>
          </w:tcPr>
          <w:p w14:paraId="6A86FE2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176" w:type="pct"/>
            <w:tcMar>
              <w:top w:w="0" w:type="dxa"/>
              <w:left w:w="108" w:type="dxa"/>
              <w:bottom w:w="0" w:type="dxa"/>
              <w:right w:w="108" w:type="dxa"/>
            </w:tcMar>
            <w:vAlign w:val="center"/>
          </w:tcPr>
          <w:p w14:paraId="57D0BF6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23.6757</w:t>
            </w:r>
          </w:p>
        </w:tc>
        <w:tc>
          <w:tcPr>
            <w:tcW w:w="1166" w:type="pct"/>
            <w:tcMar>
              <w:top w:w="0" w:type="dxa"/>
              <w:left w:w="108" w:type="dxa"/>
              <w:bottom w:w="0" w:type="dxa"/>
              <w:right w:w="108" w:type="dxa"/>
            </w:tcMar>
            <w:vAlign w:val="center"/>
          </w:tcPr>
          <w:p w14:paraId="7E4CF80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2.0897%</w:t>
            </w:r>
          </w:p>
        </w:tc>
      </w:tr>
      <w:tr w:rsidR="00F72092" w:rsidRPr="000D1143" w14:paraId="0BA3D55E" w14:textId="77777777" w:rsidTr="00217B21">
        <w:trPr>
          <w:trHeight w:val="397"/>
          <w:jc w:val="center"/>
        </w:trPr>
        <w:tc>
          <w:tcPr>
            <w:tcW w:w="538" w:type="pct"/>
            <w:tcMar>
              <w:top w:w="0" w:type="dxa"/>
              <w:left w:w="108" w:type="dxa"/>
              <w:bottom w:w="0" w:type="dxa"/>
              <w:right w:w="108" w:type="dxa"/>
            </w:tcMar>
            <w:vAlign w:val="center"/>
          </w:tcPr>
          <w:p w14:paraId="16991AB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2119" w:type="pct"/>
            <w:tcMar>
              <w:top w:w="0" w:type="dxa"/>
              <w:left w:w="108" w:type="dxa"/>
              <w:bottom w:w="0" w:type="dxa"/>
              <w:right w:w="108" w:type="dxa"/>
            </w:tcMar>
            <w:vAlign w:val="center"/>
          </w:tcPr>
          <w:p w14:paraId="0AA22A7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乐洋洋</w:t>
            </w:r>
          </w:p>
        </w:tc>
        <w:tc>
          <w:tcPr>
            <w:tcW w:w="1176" w:type="pct"/>
            <w:tcMar>
              <w:top w:w="0" w:type="dxa"/>
              <w:left w:w="108" w:type="dxa"/>
              <w:bottom w:w="0" w:type="dxa"/>
              <w:right w:w="108" w:type="dxa"/>
            </w:tcMar>
            <w:vAlign w:val="center"/>
          </w:tcPr>
          <w:p w14:paraId="0A44884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30.9278</w:t>
            </w:r>
          </w:p>
        </w:tc>
        <w:tc>
          <w:tcPr>
            <w:tcW w:w="1166" w:type="pct"/>
            <w:tcMar>
              <w:top w:w="0" w:type="dxa"/>
              <w:left w:w="108" w:type="dxa"/>
              <w:bottom w:w="0" w:type="dxa"/>
              <w:right w:w="108" w:type="dxa"/>
            </w:tcMar>
            <w:vAlign w:val="center"/>
          </w:tcPr>
          <w:p w14:paraId="022CCC3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2.7298%</w:t>
            </w:r>
          </w:p>
        </w:tc>
      </w:tr>
      <w:tr w:rsidR="00F72092" w:rsidRPr="000D1143" w14:paraId="775D8219" w14:textId="77777777" w:rsidTr="00217B21">
        <w:trPr>
          <w:trHeight w:val="397"/>
          <w:jc w:val="center"/>
        </w:trPr>
        <w:tc>
          <w:tcPr>
            <w:tcW w:w="538" w:type="pct"/>
            <w:tcMar>
              <w:top w:w="0" w:type="dxa"/>
              <w:left w:w="108" w:type="dxa"/>
              <w:bottom w:w="0" w:type="dxa"/>
              <w:right w:w="108" w:type="dxa"/>
            </w:tcMar>
            <w:vAlign w:val="center"/>
          </w:tcPr>
          <w:p w14:paraId="273D3A2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13</w:t>
            </w:r>
          </w:p>
        </w:tc>
        <w:tc>
          <w:tcPr>
            <w:tcW w:w="2119" w:type="pct"/>
            <w:tcMar>
              <w:top w:w="0" w:type="dxa"/>
              <w:left w:w="108" w:type="dxa"/>
              <w:bottom w:w="0" w:type="dxa"/>
              <w:right w:w="108" w:type="dxa"/>
            </w:tcMar>
            <w:vAlign w:val="center"/>
          </w:tcPr>
          <w:p w14:paraId="72EC2A0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1176" w:type="pct"/>
            <w:tcMar>
              <w:top w:w="0" w:type="dxa"/>
              <w:left w:w="108" w:type="dxa"/>
              <w:bottom w:w="0" w:type="dxa"/>
              <w:right w:w="108" w:type="dxa"/>
            </w:tcMar>
            <w:vAlign w:val="center"/>
          </w:tcPr>
          <w:p w14:paraId="6914E03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56.4463</w:t>
            </w:r>
          </w:p>
        </w:tc>
        <w:tc>
          <w:tcPr>
            <w:tcW w:w="1166" w:type="pct"/>
            <w:tcMar>
              <w:top w:w="0" w:type="dxa"/>
              <w:left w:w="108" w:type="dxa"/>
              <w:bottom w:w="0" w:type="dxa"/>
              <w:right w:w="108" w:type="dxa"/>
            </w:tcMar>
            <w:vAlign w:val="center"/>
          </w:tcPr>
          <w:p w14:paraId="60E975E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4.9821%</w:t>
            </w:r>
          </w:p>
        </w:tc>
      </w:tr>
      <w:tr w:rsidR="00F72092" w:rsidRPr="000D1143" w14:paraId="627A1850" w14:textId="77777777" w:rsidTr="00217B21">
        <w:trPr>
          <w:trHeight w:val="397"/>
          <w:jc w:val="center"/>
        </w:trPr>
        <w:tc>
          <w:tcPr>
            <w:tcW w:w="538" w:type="pct"/>
            <w:tcMar>
              <w:top w:w="0" w:type="dxa"/>
              <w:left w:w="108" w:type="dxa"/>
              <w:bottom w:w="0" w:type="dxa"/>
              <w:right w:w="108" w:type="dxa"/>
            </w:tcMar>
            <w:vAlign w:val="center"/>
          </w:tcPr>
          <w:p w14:paraId="5954EF1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2119" w:type="pct"/>
            <w:tcMar>
              <w:top w:w="0" w:type="dxa"/>
              <w:left w:w="108" w:type="dxa"/>
              <w:bottom w:w="0" w:type="dxa"/>
              <w:right w:w="108" w:type="dxa"/>
            </w:tcMar>
            <w:vAlign w:val="center"/>
          </w:tcPr>
          <w:p w14:paraId="2A6548D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1176" w:type="pct"/>
            <w:tcMar>
              <w:top w:w="0" w:type="dxa"/>
              <w:left w:w="108" w:type="dxa"/>
              <w:bottom w:w="0" w:type="dxa"/>
              <w:right w:w="108" w:type="dxa"/>
            </w:tcMar>
            <w:vAlign w:val="center"/>
          </w:tcPr>
          <w:p w14:paraId="0AA8CAE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12.8698</w:t>
            </w:r>
          </w:p>
        </w:tc>
        <w:tc>
          <w:tcPr>
            <w:tcW w:w="1166" w:type="pct"/>
            <w:tcMar>
              <w:top w:w="0" w:type="dxa"/>
              <w:left w:w="108" w:type="dxa"/>
              <w:bottom w:w="0" w:type="dxa"/>
              <w:right w:w="108" w:type="dxa"/>
            </w:tcMar>
            <w:vAlign w:val="center"/>
          </w:tcPr>
          <w:p w14:paraId="087DF05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1.1359%</w:t>
            </w:r>
          </w:p>
        </w:tc>
      </w:tr>
      <w:tr w:rsidR="00F72092" w:rsidRPr="000D1143" w14:paraId="3BD3B8A5" w14:textId="77777777" w:rsidTr="00217B21">
        <w:trPr>
          <w:trHeight w:val="397"/>
          <w:jc w:val="center"/>
        </w:trPr>
        <w:tc>
          <w:tcPr>
            <w:tcW w:w="538" w:type="pct"/>
            <w:tcMar>
              <w:top w:w="0" w:type="dxa"/>
              <w:left w:w="108" w:type="dxa"/>
              <w:bottom w:w="0" w:type="dxa"/>
              <w:right w:w="108" w:type="dxa"/>
            </w:tcMar>
            <w:vAlign w:val="center"/>
          </w:tcPr>
          <w:p w14:paraId="0103A5A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2119" w:type="pct"/>
            <w:tcMar>
              <w:top w:w="0" w:type="dxa"/>
              <w:left w:w="108" w:type="dxa"/>
              <w:bottom w:w="0" w:type="dxa"/>
              <w:right w:w="108" w:type="dxa"/>
            </w:tcMar>
            <w:vAlign w:val="center"/>
          </w:tcPr>
          <w:p w14:paraId="03F7DE4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1176" w:type="pct"/>
            <w:tcMar>
              <w:top w:w="0" w:type="dxa"/>
              <w:left w:w="108" w:type="dxa"/>
              <w:bottom w:w="0" w:type="dxa"/>
              <w:right w:w="108" w:type="dxa"/>
            </w:tcMar>
            <w:vAlign w:val="center"/>
          </w:tcPr>
          <w:p w14:paraId="57170A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4.0641</w:t>
            </w:r>
          </w:p>
        </w:tc>
        <w:tc>
          <w:tcPr>
            <w:tcW w:w="1166" w:type="pct"/>
            <w:tcMar>
              <w:top w:w="0" w:type="dxa"/>
              <w:left w:w="108" w:type="dxa"/>
              <w:bottom w:w="0" w:type="dxa"/>
              <w:right w:w="108" w:type="dxa"/>
            </w:tcMar>
            <w:vAlign w:val="center"/>
          </w:tcPr>
          <w:p w14:paraId="29E7C7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0.3587%</w:t>
            </w:r>
          </w:p>
        </w:tc>
      </w:tr>
      <w:tr w:rsidR="00F72092" w:rsidRPr="000D1143" w14:paraId="6AC3F4AD" w14:textId="77777777" w:rsidTr="00217B21">
        <w:trPr>
          <w:trHeight w:val="397"/>
          <w:jc w:val="center"/>
        </w:trPr>
        <w:tc>
          <w:tcPr>
            <w:tcW w:w="538" w:type="pct"/>
            <w:tcMar>
              <w:top w:w="0" w:type="dxa"/>
              <w:left w:w="108" w:type="dxa"/>
              <w:bottom w:w="0" w:type="dxa"/>
              <w:right w:w="108" w:type="dxa"/>
            </w:tcMar>
            <w:vAlign w:val="center"/>
          </w:tcPr>
          <w:p w14:paraId="445F55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2119" w:type="pct"/>
            <w:tcMar>
              <w:top w:w="0" w:type="dxa"/>
              <w:left w:w="108" w:type="dxa"/>
              <w:bottom w:w="0" w:type="dxa"/>
              <w:right w:w="108" w:type="dxa"/>
            </w:tcMar>
            <w:vAlign w:val="center"/>
          </w:tcPr>
          <w:p w14:paraId="18722E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1176" w:type="pct"/>
            <w:tcMar>
              <w:top w:w="0" w:type="dxa"/>
              <w:left w:w="108" w:type="dxa"/>
              <w:bottom w:w="0" w:type="dxa"/>
              <w:right w:w="108" w:type="dxa"/>
            </w:tcMar>
            <w:vAlign w:val="center"/>
          </w:tcPr>
          <w:p w14:paraId="6F8076B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166" w:type="pct"/>
            <w:tcMar>
              <w:top w:w="0" w:type="dxa"/>
              <w:left w:w="108" w:type="dxa"/>
              <w:bottom w:w="0" w:type="dxa"/>
              <w:right w:w="108" w:type="dxa"/>
            </w:tcMar>
            <w:vAlign w:val="center"/>
          </w:tcPr>
          <w:p w14:paraId="2E576B8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0.8532%</w:t>
            </w:r>
          </w:p>
        </w:tc>
      </w:tr>
      <w:tr w:rsidR="00F72092" w:rsidRPr="000D1143" w14:paraId="2C1FF3C9" w14:textId="77777777" w:rsidTr="00217B21">
        <w:trPr>
          <w:trHeight w:val="397"/>
          <w:jc w:val="center"/>
        </w:trPr>
        <w:tc>
          <w:tcPr>
            <w:tcW w:w="538" w:type="pct"/>
            <w:tcMar>
              <w:top w:w="0" w:type="dxa"/>
              <w:left w:w="108" w:type="dxa"/>
              <w:bottom w:w="0" w:type="dxa"/>
              <w:right w:w="108" w:type="dxa"/>
            </w:tcMar>
            <w:vAlign w:val="center"/>
          </w:tcPr>
          <w:p w14:paraId="7A8E6F4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2119" w:type="pct"/>
            <w:tcMar>
              <w:top w:w="0" w:type="dxa"/>
              <w:left w:w="108" w:type="dxa"/>
              <w:bottom w:w="0" w:type="dxa"/>
              <w:right w:w="108" w:type="dxa"/>
            </w:tcMar>
            <w:vAlign w:val="center"/>
          </w:tcPr>
          <w:p w14:paraId="454F0BB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1176" w:type="pct"/>
            <w:tcMar>
              <w:top w:w="0" w:type="dxa"/>
              <w:left w:w="108" w:type="dxa"/>
              <w:bottom w:w="0" w:type="dxa"/>
              <w:right w:w="108" w:type="dxa"/>
            </w:tcMar>
            <w:vAlign w:val="center"/>
          </w:tcPr>
          <w:p w14:paraId="04817C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166" w:type="pct"/>
            <w:tcMar>
              <w:top w:w="0" w:type="dxa"/>
              <w:left w:w="108" w:type="dxa"/>
              <w:bottom w:w="0" w:type="dxa"/>
              <w:right w:w="108" w:type="dxa"/>
            </w:tcMar>
            <w:vAlign w:val="center"/>
          </w:tcPr>
          <w:p w14:paraId="7690CD4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1.2214%</w:t>
            </w:r>
          </w:p>
        </w:tc>
      </w:tr>
      <w:tr w:rsidR="00F72092" w:rsidRPr="000D1143" w14:paraId="3BA12A0E" w14:textId="77777777" w:rsidTr="00217B21">
        <w:trPr>
          <w:trHeight w:val="397"/>
          <w:jc w:val="center"/>
        </w:trPr>
        <w:tc>
          <w:tcPr>
            <w:tcW w:w="538" w:type="pct"/>
            <w:tcMar>
              <w:top w:w="0" w:type="dxa"/>
              <w:left w:w="108" w:type="dxa"/>
              <w:bottom w:w="0" w:type="dxa"/>
              <w:right w:w="108" w:type="dxa"/>
            </w:tcMar>
            <w:vAlign w:val="center"/>
          </w:tcPr>
          <w:p w14:paraId="60D83B8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2119" w:type="pct"/>
            <w:tcMar>
              <w:top w:w="0" w:type="dxa"/>
              <w:left w:w="108" w:type="dxa"/>
              <w:bottom w:w="0" w:type="dxa"/>
              <w:right w:w="108" w:type="dxa"/>
            </w:tcMar>
            <w:vAlign w:val="center"/>
          </w:tcPr>
          <w:p w14:paraId="626FF41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原本俱甲</w:t>
            </w:r>
          </w:p>
        </w:tc>
        <w:tc>
          <w:tcPr>
            <w:tcW w:w="1176" w:type="pct"/>
            <w:tcMar>
              <w:top w:w="0" w:type="dxa"/>
              <w:left w:w="108" w:type="dxa"/>
              <w:bottom w:w="0" w:type="dxa"/>
              <w:right w:w="108" w:type="dxa"/>
            </w:tcMar>
            <w:vAlign w:val="center"/>
          </w:tcPr>
          <w:p w14:paraId="7BF41E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24.2571</w:t>
            </w:r>
          </w:p>
        </w:tc>
        <w:tc>
          <w:tcPr>
            <w:tcW w:w="1166" w:type="pct"/>
            <w:tcMar>
              <w:top w:w="0" w:type="dxa"/>
              <w:left w:w="108" w:type="dxa"/>
              <w:bottom w:w="0" w:type="dxa"/>
              <w:right w:w="108" w:type="dxa"/>
            </w:tcMar>
            <w:vAlign w:val="center"/>
          </w:tcPr>
          <w:p w14:paraId="5F542F2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2.1410%</w:t>
            </w:r>
          </w:p>
        </w:tc>
      </w:tr>
      <w:tr w:rsidR="00F72092" w:rsidRPr="000D1143" w14:paraId="6E145556" w14:textId="77777777" w:rsidTr="00217B21">
        <w:trPr>
          <w:trHeight w:val="397"/>
          <w:jc w:val="center"/>
        </w:trPr>
        <w:tc>
          <w:tcPr>
            <w:tcW w:w="538" w:type="pct"/>
            <w:tcMar>
              <w:top w:w="0" w:type="dxa"/>
              <w:left w:w="108" w:type="dxa"/>
              <w:bottom w:w="0" w:type="dxa"/>
              <w:right w:w="108" w:type="dxa"/>
            </w:tcMar>
            <w:vAlign w:val="center"/>
          </w:tcPr>
          <w:p w14:paraId="30D73AD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2119" w:type="pct"/>
            <w:tcMar>
              <w:top w:w="0" w:type="dxa"/>
              <w:left w:w="108" w:type="dxa"/>
              <w:bottom w:w="0" w:type="dxa"/>
              <w:right w:w="108" w:type="dxa"/>
            </w:tcMar>
            <w:vAlign w:val="center"/>
          </w:tcPr>
          <w:p w14:paraId="4BF94F8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乐陶陶</w:t>
            </w:r>
          </w:p>
        </w:tc>
        <w:tc>
          <w:tcPr>
            <w:tcW w:w="1176" w:type="pct"/>
            <w:tcMar>
              <w:top w:w="0" w:type="dxa"/>
              <w:left w:w="108" w:type="dxa"/>
              <w:bottom w:w="0" w:type="dxa"/>
              <w:right w:w="108" w:type="dxa"/>
            </w:tcMar>
            <w:vAlign w:val="center"/>
          </w:tcPr>
          <w:p w14:paraId="366DC15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66.3179</w:t>
            </w:r>
          </w:p>
        </w:tc>
        <w:tc>
          <w:tcPr>
            <w:tcW w:w="1166" w:type="pct"/>
            <w:tcMar>
              <w:top w:w="0" w:type="dxa"/>
              <w:left w:w="108" w:type="dxa"/>
              <w:bottom w:w="0" w:type="dxa"/>
              <w:right w:w="108" w:type="dxa"/>
            </w:tcMar>
            <w:vAlign w:val="center"/>
          </w:tcPr>
          <w:p w14:paraId="2B9E2C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5.8534%</w:t>
            </w:r>
          </w:p>
        </w:tc>
      </w:tr>
      <w:tr w:rsidR="00F72092" w:rsidRPr="000D1143" w14:paraId="1FAF4E29" w14:textId="77777777" w:rsidTr="00217B21">
        <w:trPr>
          <w:trHeight w:val="397"/>
          <w:jc w:val="center"/>
        </w:trPr>
        <w:tc>
          <w:tcPr>
            <w:tcW w:w="538" w:type="pct"/>
            <w:tcMar>
              <w:top w:w="0" w:type="dxa"/>
              <w:left w:w="108" w:type="dxa"/>
              <w:bottom w:w="0" w:type="dxa"/>
              <w:right w:w="108" w:type="dxa"/>
            </w:tcMar>
            <w:vAlign w:val="center"/>
          </w:tcPr>
          <w:p w14:paraId="1D1AA60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2119" w:type="pct"/>
            <w:tcMar>
              <w:top w:w="0" w:type="dxa"/>
              <w:left w:w="108" w:type="dxa"/>
              <w:bottom w:w="0" w:type="dxa"/>
              <w:right w:w="108" w:type="dxa"/>
            </w:tcMar>
            <w:vAlign w:val="center"/>
          </w:tcPr>
          <w:p w14:paraId="22600FA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乐腾腾</w:t>
            </w:r>
          </w:p>
        </w:tc>
        <w:tc>
          <w:tcPr>
            <w:tcW w:w="1176" w:type="pct"/>
            <w:tcMar>
              <w:top w:w="0" w:type="dxa"/>
              <w:left w:w="108" w:type="dxa"/>
              <w:bottom w:w="0" w:type="dxa"/>
              <w:right w:w="108" w:type="dxa"/>
            </w:tcMar>
            <w:vAlign w:val="center"/>
          </w:tcPr>
          <w:p w14:paraId="5A45E4A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43.1150</w:t>
            </w:r>
          </w:p>
        </w:tc>
        <w:tc>
          <w:tcPr>
            <w:tcW w:w="1166" w:type="pct"/>
            <w:tcMar>
              <w:top w:w="0" w:type="dxa"/>
              <w:left w:w="108" w:type="dxa"/>
              <w:bottom w:w="0" w:type="dxa"/>
              <w:right w:w="108" w:type="dxa"/>
            </w:tcMar>
            <w:vAlign w:val="center"/>
          </w:tcPr>
          <w:p w14:paraId="4661596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3.8055%</w:t>
            </w:r>
          </w:p>
        </w:tc>
      </w:tr>
      <w:tr w:rsidR="00F72092" w:rsidRPr="000D1143" w14:paraId="2B008D46" w14:textId="77777777" w:rsidTr="00217B21">
        <w:trPr>
          <w:trHeight w:val="397"/>
          <w:jc w:val="center"/>
        </w:trPr>
        <w:tc>
          <w:tcPr>
            <w:tcW w:w="538" w:type="pct"/>
            <w:tcMar>
              <w:top w:w="0" w:type="dxa"/>
              <w:left w:w="108" w:type="dxa"/>
              <w:bottom w:w="0" w:type="dxa"/>
              <w:right w:w="108" w:type="dxa"/>
            </w:tcMar>
            <w:vAlign w:val="center"/>
          </w:tcPr>
          <w:p w14:paraId="235645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2119" w:type="pct"/>
            <w:tcMar>
              <w:top w:w="0" w:type="dxa"/>
              <w:left w:w="108" w:type="dxa"/>
              <w:bottom w:w="0" w:type="dxa"/>
              <w:right w:w="108" w:type="dxa"/>
            </w:tcMar>
            <w:vAlign w:val="center"/>
          </w:tcPr>
          <w:p w14:paraId="3FC45B9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金浦文创</w:t>
            </w:r>
          </w:p>
        </w:tc>
        <w:tc>
          <w:tcPr>
            <w:tcW w:w="1176" w:type="pct"/>
            <w:tcMar>
              <w:top w:w="0" w:type="dxa"/>
              <w:left w:w="108" w:type="dxa"/>
              <w:bottom w:w="0" w:type="dxa"/>
              <w:right w:w="108" w:type="dxa"/>
            </w:tcMar>
            <w:vAlign w:val="center"/>
          </w:tcPr>
          <w:p w14:paraId="6AF9FA2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12FDBB2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1.9475%</w:t>
            </w:r>
          </w:p>
        </w:tc>
      </w:tr>
      <w:tr w:rsidR="00F72092" w:rsidRPr="000D1143" w14:paraId="6D98A16D" w14:textId="77777777" w:rsidTr="00217B21">
        <w:trPr>
          <w:trHeight w:val="397"/>
          <w:jc w:val="center"/>
        </w:trPr>
        <w:tc>
          <w:tcPr>
            <w:tcW w:w="2657" w:type="pct"/>
            <w:gridSpan w:val="2"/>
            <w:tcMar>
              <w:top w:w="0" w:type="dxa"/>
              <w:left w:w="108" w:type="dxa"/>
              <w:bottom w:w="0" w:type="dxa"/>
              <w:right w:w="108" w:type="dxa"/>
            </w:tcMar>
            <w:vAlign w:val="center"/>
          </w:tcPr>
          <w:p w14:paraId="4F387751"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176" w:type="pct"/>
            <w:tcMar>
              <w:top w:w="0" w:type="dxa"/>
              <w:left w:w="108" w:type="dxa"/>
              <w:bottom w:w="0" w:type="dxa"/>
              <w:right w:w="108" w:type="dxa"/>
            </w:tcMar>
            <w:vAlign w:val="center"/>
          </w:tcPr>
          <w:p w14:paraId="444643CE"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sz w:val="21"/>
                <w:szCs w:val="21"/>
              </w:rPr>
              <w:t>1,132.9782</w:t>
            </w:r>
          </w:p>
        </w:tc>
        <w:tc>
          <w:tcPr>
            <w:tcW w:w="1166" w:type="pct"/>
            <w:tcMar>
              <w:top w:w="0" w:type="dxa"/>
              <w:left w:w="108" w:type="dxa"/>
              <w:bottom w:w="0" w:type="dxa"/>
              <w:right w:w="108" w:type="dxa"/>
            </w:tcMar>
            <w:vAlign w:val="center"/>
          </w:tcPr>
          <w:p w14:paraId="56A40675"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1375B428" w14:textId="77777777" w:rsidR="00F72092" w:rsidRPr="000D1143" w:rsidRDefault="00F72092" w:rsidP="00217B21">
      <w:pPr>
        <w:pStyle w:val="004"/>
        <w:spacing w:before="120" w:after="120"/>
        <w:ind w:firstLine="482"/>
      </w:pPr>
      <w:r w:rsidRPr="000D1143">
        <w:t>5</w:t>
      </w:r>
      <w:r w:rsidRPr="000D1143">
        <w:t>、</w:t>
      </w:r>
      <w:r w:rsidRPr="000D1143">
        <w:t>2024</w:t>
      </w:r>
      <w:r w:rsidRPr="000D1143">
        <w:t>年</w:t>
      </w:r>
      <w:r w:rsidRPr="000D1143">
        <w:t>12</w:t>
      </w:r>
      <w:r w:rsidRPr="000D1143">
        <w:t>月，星云开物第一次股权转让</w:t>
      </w:r>
    </w:p>
    <w:p w14:paraId="258D2931" w14:textId="77777777" w:rsidR="00F72092" w:rsidRPr="000D1143" w:rsidRDefault="00F72092" w:rsidP="00F72092">
      <w:pPr>
        <w:spacing w:before="120" w:afterLines="0" w:after="0"/>
        <w:ind w:firstLine="480"/>
      </w:pPr>
      <w:r w:rsidRPr="000D1143">
        <w:rPr>
          <w:bCs/>
        </w:rPr>
        <w:t>2024</w:t>
      </w:r>
      <w:r w:rsidRPr="000D1143">
        <w:rPr>
          <w:bCs/>
        </w:rPr>
        <w:t>年</w:t>
      </w:r>
      <w:r w:rsidRPr="000D1143">
        <w:rPr>
          <w:bCs/>
        </w:rPr>
        <w:t>12</w:t>
      </w:r>
      <w:r w:rsidRPr="000D1143">
        <w:rPr>
          <w:bCs/>
        </w:rPr>
        <w:t>月</w:t>
      </w:r>
      <w:r w:rsidRPr="000D1143">
        <w:rPr>
          <w:bCs/>
        </w:rPr>
        <w:t>20</w:t>
      </w:r>
      <w:r w:rsidRPr="000D1143">
        <w:rPr>
          <w:bCs/>
        </w:rPr>
        <w:t>日，星云开物股东</w:t>
      </w:r>
      <w:r w:rsidRPr="000D1143">
        <w:t>原本俱甲与璀璨远见、璀璨德商签订《股份转让协议》，约定原本俱甲将其持有的公司</w:t>
      </w:r>
      <w:r w:rsidRPr="000D1143">
        <w:t>18.4353</w:t>
      </w:r>
      <w:r w:rsidRPr="000D1143">
        <w:t>万股股份以</w:t>
      </w:r>
      <w:r w:rsidRPr="000D1143">
        <w:t>1,481.6300</w:t>
      </w:r>
      <w:r w:rsidRPr="000D1143">
        <w:t>万元的价格转让给璀璨远见，将其持有的公司</w:t>
      </w:r>
      <w:r w:rsidRPr="000D1143">
        <w:t>5.8218</w:t>
      </w:r>
      <w:r w:rsidRPr="000D1143">
        <w:t>万股股份以</w:t>
      </w:r>
      <w:r w:rsidRPr="000D1143">
        <w:t>467.8969</w:t>
      </w:r>
      <w:r w:rsidRPr="000D1143">
        <w:t>万元的价格转让给璀璨德商。</w:t>
      </w:r>
    </w:p>
    <w:p w14:paraId="3371FB4B" w14:textId="77777777" w:rsidR="00F72092" w:rsidRPr="000D1143" w:rsidRDefault="00F72092" w:rsidP="00F72092">
      <w:pPr>
        <w:spacing w:before="120" w:afterLines="0" w:after="0"/>
        <w:ind w:firstLine="480"/>
        <w:rPr>
          <w:bCs/>
        </w:rPr>
      </w:pPr>
      <w:r w:rsidRPr="000D1143">
        <w:rPr>
          <w:bCs/>
        </w:rPr>
        <w:t>本次转让完成后，星云开物的股权结构如下：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3614"/>
        <w:gridCol w:w="2005"/>
        <w:gridCol w:w="1988"/>
      </w:tblGrid>
      <w:tr w:rsidR="00F72092" w:rsidRPr="000D1143" w14:paraId="1445F5FC" w14:textId="77777777" w:rsidTr="00217B21">
        <w:trPr>
          <w:trHeight w:val="397"/>
          <w:tblHeader/>
          <w:jc w:val="center"/>
        </w:trPr>
        <w:tc>
          <w:tcPr>
            <w:tcW w:w="538" w:type="pct"/>
            <w:tcMar>
              <w:top w:w="0" w:type="dxa"/>
              <w:left w:w="108" w:type="dxa"/>
              <w:bottom w:w="0" w:type="dxa"/>
              <w:right w:w="108" w:type="dxa"/>
            </w:tcMar>
            <w:vAlign w:val="center"/>
          </w:tcPr>
          <w:p w14:paraId="36C23274"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2119" w:type="pct"/>
            <w:tcMar>
              <w:top w:w="0" w:type="dxa"/>
              <w:left w:w="108" w:type="dxa"/>
              <w:bottom w:w="0" w:type="dxa"/>
              <w:right w:w="108" w:type="dxa"/>
            </w:tcMar>
            <w:vAlign w:val="center"/>
          </w:tcPr>
          <w:p w14:paraId="53166D8C"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p>
        </w:tc>
        <w:tc>
          <w:tcPr>
            <w:tcW w:w="1176" w:type="pct"/>
            <w:tcMar>
              <w:top w:w="0" w:type="dxa"/>
              <w:left w:w="108" w:type="dxa"/>
              <w:bottom w:w="0" w:type="dxa"/>
              <w:right w:w="108" w:type="dxa"/>
            </w:tcMar>
            <w:vAlign w:val="center"/>
          </w:tcPr>
          <w:p w14:paraId="1E7572C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持股数量（万股）</w:t>
            </w:r>
          </w:p>
        </w:tc>
        <w:tc>
          <w:tcPr>
            <w:tcW w:w="1166" w:type="pct"/>
            <w:tcMar>
              <w:top w:w="0" w:type="dxa"/>
              <w:left w:w="108" w:type="dxa"/>
              <w:bottom w:w="0" w:type="dxa"/>
              <w:right w:w="108" w:type="dxa"/>
            </w:tcMar>
            <w:vAlign w:val="center"/>
          </w:tcPr>
          <w:p w14:paraId="1AC1B4E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持股比例</w:t>
            </w:r>
          </w:p>
        </w:tc>
      </w:tr>
      <w:tr w:rsidR="00F72092" w:rsidRPr="000D1143" w14:paraId="0B1658DD" w14:textId="77777777" w:rsidTr="00217B21">
        <w:trPr>
          <w:trHeight w:val="397"/>
          <w:jc w:val="center"/>
        </w:trPr>
        <w:tc>
          <w:tcPr>
            <w:tcW w:w="538" w:type="pct"/>
            <w:tcMar>
              <w:top w:w="0" w:type="dxa"/>
              <w:left w:w="108" w:type="dxa"/>
              <w:bottom w:w="0" w:type="dxa"/>
              <w:right w:w="108" w:type="dxa"/>
            </w:tcMar>
            <w:vAlign w:val="center"/>
          </w:tcPr>
          <w:p w14:paraId="5AFA85E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2119" w:type="pct"/>
            <w:tcMar>
              <w:top w:w="0" w:type="dxa"/>
              <w:left w:w="108" w:type="dxa"/>
              <w:bottom w:w="0" w:type="dxa"/>
              <w:right w:w="108" w:type="dxa"/>
            </w:tcMar>
            <w:vAlign w:val="center"/>
          </w:tcPr>
          <w:p w14:paraId="57EF17E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176" w:type="pct"/>
            <w:tcMar>
              <w:top w:w="0" w:type="dxa"/>
              <w:left w:w="108" w:type="dxa"/>
              <w:bottom w:w="0" w:type="dxa"/>
              <w:right w:w="108" w:type="dxa"/>
            </w:tcMar>
            <w:vAlign w:val="center"/>
          </w:tcPr>
          <w:p w14:paraId="0A75BD5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249.1950</w:t>
            </w:r>
          </w:p>
        </w:tc>
        <w:tc>
          <w:tcPr>
            <w:tcW w:w="1166" w:type="pct"/>
            <w:tcMar>
              <w:top w:w="0" w:type="dxa"/>
              <w:left w:w="108" w:type="dxa"/>
              <w:bottom w:w="0" w:type="dxa"/>
              <w:right w:w="108" w:type="dxa"/>
            </w:tcMar>
            <w:vAlign w:val="center"/>
          </w:tcPr>
          <w:p w14:paraId="61EE39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21.9947%</w:t>
            </w:r>
          </w:p>
        </w:tc>
      </w:tr>
      <w:tr w:rsidR="00F72092" w:rsidRPr="000D1143" w14:paraId="1AD41757" w14:textId="77777777" w:rsidTr="00217B21">
        <w:trPr>
          <w:trHeight w:val="397"/>
          <w:jc w:val="center"/>
        </w:trPr>
        <w:tc>
          <w:tcPr>
            <w:tcW w:w="538" w:type="pct"/>
            <w:tcMar>
              <w:top w:w="0" w:type="dxa"/>
              <w:left w:w="108" w:type="dxa"/>
              <w:bottom w:w="0" w:type="dxa"/>
              <w:right w:w="108" w:type="dxa"/>
            </w:tcMar>
            <w:vAlign w:val="center"/>
          </w:tcPr>
          <w:p w14:paraId="735BD4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2119" w:type="pct"/>
            <w:tcMar>
              <w:top w:w="0" w:type="dxa"/>
              <w:left w:w="108" w:type="dxa"/>
              <w:bottom w:w="0" w:type="dxa"/>
              <w:right w:w="108" w:type="dxa"/>
            </w:tcMar>
            <w:vAlign w:val="center"/>
          </w:tcPr>
          <w:p w14:paraId="24EA7D6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乐摇</w:t>
            </w:r>
          </w:p>
        </w:tc>
        <w:tc>
          <w:tcPr>
            <w:tcW w:w="1176" w:type="pct"/>
            <w:tcMar>
              <w:top w:w="0" w:type="dxa"/>
              <w:left w:w="108" w:type="dxa"/>
              <w:bottom w:w="0" w:type="dxa"/>
              <w:right w:w="108" w:type="dxa"/>
            </w:tcMar>
            <w:vAlign w:val="center"/>
          </w:tcPr>
          <w:p w14:paraId="52D9D6D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55.3781</w:t>
            </w:r>
          </w:p>
        </w:tc>
        <w:tc>
          <w:tcPr>
            <w:tcW w:w="1166" w:type="pct"/>
            <w:tcMar>
              <w:top w:w="0" w:type="dxa"/>
              <w:left w:w="108" w:type="dxa"/>
              <w:bottom w:w="0" w:type="dxa"/>
              <w:right w:w="108" w:type="dxa"/>
            </w:tcMar>
            <w:vAlign w:val="center"/>
          </w:tcPr>
          <w:p w14:paraId="0A13208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4.8878%</w:t>
            </w:r>
          </w:p>
        </w:tc>
      </w:tr>
      <w:tr w:rsidR="00F72092" w:rsidRPr="000D1143" w14:paraId="1CAFCD4C" w14:textId="77777777" w:rsidTr="00217B21">
        <w:trPr>
          <w:trHeight w:val="397"/>
          <w:jc w:val="center"/>
        </w:trPr>
        <w:tc>
          <w:tcPr>
            <w:tcW w:w="538" w:type="pct"/>
            <w:tcMar>
              <w:top w:w="0" w:type="dxa"/>
              <w:left w:w="108" w:type="dxa"/>
              <w:bottom w:w="0" w:type="dxa"/>
              <w:right w:w="108" w:type="dxa"/>
            </w:tcMar>
            <w:vAlign w:val="center"/>
          </w:tcPr>
          <w:p w14:paraId="559029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2119" w:type="pct"/>
            <w:tcMar>
              <w:top w:w="0" w:type="dxa"/>
              <w:left w:w="108" w:type="dxa"/>
              <w:bottom w:w="0" w:type="dxa"/>
              <w:right w:w="108" w:type="dxa"/>
            </w:tcMar>
            <w:vAlign w:val="center"/>
          </w:tcPr>
          <w:p w14:paraId="16A1F0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176" w:type="pct"/>
            <w:tcMar>
              <w:top w:w="0" w:type="dxa"/>
              <w:left w:w="108" w:type="dxa"/>
              <w:bottom w:w="0" w:type="dxa"/>
              <w:right w:w="108" w:type="dxa"/>
            </w:tcMar>
            <w:vAlign w:val="center"/>
          </w:tcPr>
          <w:p w14:paraId="5D99FE7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39.9980</w:t>
            </w:r>
          </w:p>
        </w:tc>
        <w:tc>
          <w:tcPr>
            <w:tcW w:w="1166" w:type="pct"/>
            <w:tcMar>
              <w:top w:w="0" w:type="dxa"/>
              <w:left w:w="108" w:type="dxa"/>
              <w:bottom w:w="0" w:type="dxa"/>
              <w:right w:w="108" w:type="dxa"/>
            </w:tcMar>
            <w:vAlign w:val="center"/>
          </w:tcPr>
          <w:p w14:paraId="77C35C1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3.5303%</w:t>
            </w:r>
          </w:p>
        </w:tc>
      </w:tr>
      <w:tr w:rsidR="00F72092" w:rsidRPr="000D1143" w14:paraId="7BE9DB99" w14:textId="77777777" w:rsidTr="00217B21">
        <w:trPr>
          <w:trHeight w:val="397"/>
          <w:jc w:val="center"/>
        </w:trPr>
        <w:tc>
          <w:tcPr>
            <w:tcW w:w="538" w:type="pct"/>
            <w:tcMar>
              <w:top w:w="0" w:type="dxa"/>
              <w:left w:w="108" w:type="dxa"/>
              <w:bottom w:w="0" w:type="dxa"/>
              <w:right w:w="108" w:type="dxa"/>
            </w:tcMar>
            <w:vAlign w:val="center"/>
          </w:tcPr>
          <w:p w14:paraId="1F639D4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2119" w:type="pct"/>
            <w:tcMar>
              <w:top w:w="0" w:type="dxa"/>
              <w:left w:w="108" w:type="dxa"/>
              <w:bottom w:w="0" w:type="dxa"/>
              <w:right w:w="108" w:type="dxa"/>
            </w:tcMar>
            <w:vAlign w:val="center"/>
          </w:tcPr>
          <w:p w14:paraId="4B9556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蜜芽宝贝</w:t>
            </w:r>
          </w:p>
        </w:tc>
        <w:tc>
          <w:tcPr>
            <w:tcW w:w="1176" w:type="pct"/>
            <w:tcMar>
              <w:top w:w="0" w:type="dxa"/>
              <w:left w:w="108" w:type="dxa"/>
              <w:bottom w:w="0" w:type="dxa"/>
              <w:right w:w="108" w:type="dxa"/>
            </w:tcMar>
            <w:vAlign w:val="center"/>
          </w:tcPr>
          <w:p w14:paraId="3B33B8E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15.9620</w:t>
            </w:r>
          </w:p>
        </w:tc>
        <w:tc>
          <w:tcPr>
            <w:tcW w:w="1166" w:type="pct"/>
            <w:tcMar>
              <w:top w:w="0" w:type="dxa"/>
              <w:left w:w="108" w:type="dxa"/>
              <w:bottom w:w="0" w:type="dxa"/>
              <w:right w:w="108" w:type="dxa"/>
            </w:tcMar>
            <w:vAlign w:val="center"/>
          </w:tcPr>
          <w:p w14:paraId="4A495FB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1.4089%</w:t>
            </w:r>
          </w:p>
        </w:tc>
      </w:tr>
      <w:tr w:rsidR="00F72092" w:rsidRPr="000D1143" w14:paraId="746FF37E" w14:textId="77777777" w:rsidTr="00217B21">
        <w:trPr>
          <w:trHeight w:val="397"/>
          <w:jc w:val="center"/>
        </w:trPr>
        <w:tc>
          <w:tcPr>
            <w:tcW w:w="538" w:type="pct"/>
            <w:tcMar>
              <w:top w:w="0" w:type="dxa"/>
              <w:left w:w="108" w:type="dxa"/>
              <w:bottom w:w="0" w:type="dxa"/>
              <w:right w:w="108" w:type="dxa"/>
            </w:tcMar>
            <w:vAlign w:val="center"/>
          </w:tcPr>
          <w:p w14:paraId="559A80E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2119" w:type="pct"/>
            <w:tcMar>
              <w:top w:w="0" w:type="dxa"/>
              <w:left w:w="108" w:type="dxa"/>
              <w:bottom w:w="0" w:type="dxa"/>
              <w:right w:w="108" w:type="dxa"/>
            </w:tcMar>
            <w:vAlign w:val="center"/>
          </w:tcPr>
          <w:p w14:paraId="235015B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广发信德科文</w:t>
            </w:r>
          </w:p>
        </w:tc>
        <w:tc>
          <w:tcPr>
            <w:tcW w:w="1176" w:type="pct"/>
            <w:tcMar>
              <w:top w:w="0" w:type="dxa"/>
              <w:left w:w="108" w:type="dxa"/>
              <w:bottom w:w="0" w:type="dxa"/>
              <w:right w:w="108" w:type="dxa"/>
            </w:tcMar>
            <w:vAlign w:val="center"/>
          </w:tcPr>
          <w:p w14:paraId="525E6B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148.0490</w:t>
            </w:r>
          </w:p>
        </w:tc>
        <w:tc>
          <w:tcPr>
            <w:tcW w:w="1166" w:type="pct"/>
            <w:tcMar>
              <w:top w:w="0" w:type="dxa"/>
              <w:left w:w="108" w:type="dxa"/>
              <w:bottom w:w="0" w:type="dxa"/>
              <w:right w:w="108" w:type="dxa"/>
            </w:tcMar>
            <w:vAlign w:val="center"/>
          </w:tcPr>
          <w:p w14:paraId="0B4BC27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13.0672%</w:t>
            </w:r>
          </w:p>
        </w:tc>
      </w:tr>
      <w:tr w:rsidR="00F72092" w:rsidRPr="000D1143" w14:paraId="5146A4C4" w14:textId="77777777" w:rsidTr="00217B21">
        <w:trPr>
          <w:trHeight w:val="397"/>
          <w:jc w:val="center"/>
        </w:trPr>
        <w:tc>
          <w:tcPr>
            <w:tcW w:w="538" w:type="pct"/>
            <w:tcMar>
              <w:top w:w="0" w:type="dxa"/>
              <w:left w:w="108" w:type="dxa"/>
              <w:bottom w:w="0" w:type="dxa"/>
              <w:right w:w="108" w:type="dxa"/>
            </w:tcMar>
            <w:vAlign w:val="center"/>
          </w:tcPr>
          <w:p w14:paraId="05DD25A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2119" w:type="pct"/>
            <w:tcMar>
              <w:top w:w="0" w:type="dxa"/>
              <w:left w:w="108" w:type="dxa"/>
              <w:bottom w:w="0" w:type="dxa"/>
              <w:right w:w="108" w:type="dxa"/>
            </w:tcMar>
            <w:vAlign w:val="center"/>
          </w:tcPr>
          <w:p w14:paraId="0FFB56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珠海康远</w:t>
            </w:r>
          </w:p>
        </w:tc>
        <w:tc>
          <w:tcPr>
            <w:tcW w:w="1176" w:type="pct"/>
            <w:tcMar>
              <w:top w:w="0" w:type="dxa"/>
              <w:left w:w="108" w:type="dxa"/>
              <w:bottom w:w="0" w:type="dxa"/>
              <w:right w:w="108" w:type="dxa"/>
            </w:tcMar>
            <w:vAlign w:val="center"/>
          </w:tcPr>
          <w:p w14:paraId="3828F7D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4.7030</w:t>
            </w:r>
          </w:p>
        </w:tc>
        <w:tc>
          <w:tcPr>
            <w:tcW w:w="1166" w:type="pct"/>
            <w:tcMar>
              <w:top w:w="0" w:type="dxa"/>
              <w:left w:w="108" w:type="dxa"/>
              <w:bottom w:w="0" w:type="dxa"/>
              <w:right w:w="108" w:type="dxa"/>
            </w:tcMar>
            <w:vAlign w:val="center"/>
          </w:tcPr>
          <w:p w14:paraId="16B8F9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0.4151%</w:t>
            </w:r>
          </w:p>
        </w:tc>
      </w:tr>
      <w:tr w:rsidR="00F72092" w:rsidRPr="000D1143" w14:paraId="724387A0" w14:textId="77777777" w:rsidTr="00217B21">
        <w:trPr>
          <w:trHeight w:val="397"/>
          <w:jc w:val="center"/>
        </w:trPr>
        <w:tc>
          <w:tcPr>
            <w:tcW w:w="538" w:type="pct"/>
            <w:tcMar>
              <w:top w:w="0" w:type="dxa"/>
              <w:left w:w="108" w:type="dxa"/>
              <w:bottom w:w="0" w:type="dxa"/>
              <w:right w:w="108" w:type="dxa"/>
            </w:tcMar>
            <w:vAlign w:val="center"/>
          </w:tcPr>
          <w:p w14:paraId="1E2BD3F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2119" w:type="pct"/>
            <w:tcMar>
              <w:top w:w="0" w:type="dxa"/>
              <w:left w:w="108" w:type="dxa"/>
              <w:bottom w:w="0" w:type="dxa"/>
              <w:right w:w="108" w:type="dxa"/>
            </w:tcMar>
            <w:vAlign w:val="center"/>
          </w:tcPr>
          <w:p w14:paraId="126E64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176" w:type="pct"/>
            <w:tcMar>
              <w:top w:w="0" w:type="dxa"/>
              <w:left w:w="108" w:type="dxa"/>
              <w:bottom w:w="0" w:type="dxa"/>
              <w:right w:w="108" w:type="dxa"/>
            </w:tcMar>
            <w:vAlign w:val="center"/>
          </w:tcPr>
          <w:p w14:paraId="301CB7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211.7790</w:t>
            </w:r>
          </w:p>
        </w:tc>
        <w:tc>
          <w:tcPr>
            <w:tcW w:w="1166" w:type="pct"/>
            <w:tcMar>
              <w:top w:w="0" w:type="dxa"/>
              <w:left w:w="108" w:type="dxa"/>
              <w:bottom w:w="0" w:type="dxa"/>
              <w:right w:w="108" w:type="dxa"/>
            </w:tcMar>
            <w:vAlign w:val="center"/>
          </w:tcPr>
          <w:p w14:paraId="58B6A7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18.6922%</w:t>
            </w:r>
          </w:p>
        </w:tc>
      </w:tr>
      <w:tr w:rsidR="00F72092" w:rsidRPr="000D1143" w14:paraId="5F8F1730" w14:textId="77777777" w:rsidTr="00217B21">
        <w:trPr>
          <w:trHeight w:val="397"/>
          <w:jc w:val="center"/>
        </w:trPr>
        <w:tc>
          <w:tcPr>
            <w:tcW w:w="538" w:type="pct"/>
            <w:tcMar>
              <w:top w:w="0" w:type="dxa"/>
              <w:left w:w="108" w:type="dxa"/>
              <w:bottom w:w="0" w:type="dxa"/>
              <w:right w:w="108" w:type="dxa"/>
            </w:tcMar>
            <w:vAlign w:val="center"/>
          </w:tcPr>
          <w:p w14:paraId="23B6E79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2119" w:type="pct"/>
            <w:tcMar>
              <w:top w:w="0" w:type="dxa"/>
              <w:left w:w="108" w:type="dxa"/>
              <w:bottom w:w="0" w:type="dxa"/>
              <w:right w:w="108" w:type="dxa"/>
            </w:tcMar>
            <w:vAlign w:val="center"/>
          </w:tcPr>
          <w:p w14:paraId="3ADF0C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176" w:type="pct"/>
            <w:tcMar>
              <w:top w:w="0" w:type="dxa"/>
              <w:left w:w="108" w:type="dxa"/>
              <w:bottom w:w="0" w:type="dxa"/>
              <w:right w:w="108" w:type="dxa"/>
            </w:tcMar>
            <w:vAlign w:val="center"/>
          </w:tcPr>
          <w:p w14:paraId="19F648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34.0040</w:t>
            </w:r>
          </w:p>
        </w:tc>
        <w:tc>
          <w:tcPr>
            <w:tcW w:w="1166" w:type="pct"/>
            <w:tcMar>
              <w:top w:w="0" w:type="dxa"/>
              <w:left w:w="108" w:type="dxa"/>
              <w:bottom w:w="0" w:type="dxa"/>
              <w:right w:w="108" w:type="dxa"/>
            </w:tcMar>
            <w:vAlign w:val="center"/>
          </w:tcPr>
          <w:p w14:paraId="185A698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3.0013%</w:t>
            </w:r>
          </w:p>
        </w:tc>
      </w:tr>
      <w:tr w:rsidR="00F72092" w:rsidRPr="000D1143" w14:paraId="4C1F818C" w14:textId="77777777" w:rsidTr="00217B21">
        <w:trPr>
          <w:trHeight w:val="397"/>
          <w:jc w:val="center"/>
        </w:trPr>
        <w:tc>
          <w:tcPr>
            <w:tcW w:w="538" w:type="pct"/>
            <w:tcMar>
              <w:top w:w="0" w:type="dxa"/>
              <w:left w:w="108" w:type="dxa"/>
              <w:bottom w:w="0" w:type="dxa"/>
              <w:right w:w="108" w:type="dxa"/>
            </w:tcMar>
            <w:vAlign w:val="center"/>
          </w:tcPr>
          <w:p w14:paraId="0F7980A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2119" w:type="pct"/>
            <w:tcMar>
              <w:top w:w="0" w:type="dxa"/>
              <w:left w:w="108" w:type="dxa"/>
              <w:bottom w:w="0" w:type="dxa"/>
              <w:right w:w="108" w:type="dxa"/>
            </w:tcMar>
            <w:vAlign w:val="center"/>
          </w:tcPr>
          <w:p w14:paraId="434955F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176" w:type="pct"/>
            <w:tcMar>
              <w:top w:w="0" w:type="dxa"/>
              <w:left w:w="108" w:type="dxa"/>
              <w:bottom w:w="0" w:type="dxa"/>
              <w:right w:w="108" w:type="dxa"/>
            </w:tcMar>
            <w:vAlign w:val="center"/>
          </w:tcPr>
          <w:p w14:paraId="6F72DF2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66.3330</w:t>
            </w:r>
          </w:p>
        </w:tc>
        <w:tc>
          <w:tcPr>
            <w:tcW w:w="1166" w:type="pct"/>
            <w:tcMar>
              <w:top w:w="0" w:type="dxa"/>
              <w:left w:w="108" w:type="dxa"/>
              <w:bottom w:w="0" w:type="dxa"/>
              <w:right w:w="108" w:type="dxa"/>
            </w:tcMar>
            <w:vAlign w:val="center"/>
          </w:tcPr>
          <w:p w14:paraId="24E6FA5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5.8547%</w:t>
            </w:r>
          </w:p>
        </w:tc>
      </w:tr>
      <w:tr w:rsidR="00F72092" w:rsidRPr="000D1143" w14:paraId="76EBFE93" w14:textId="77777777" w:rsidTr="00217B21">
        <w:trPr>
          <w:trHeight w:val="397"/>
          <w:jc w:val="center"/>
        </w:trPr>
        <w:tc>
          <w:tcPr>
            <w:tcW w:w="538" w:type="pct"/>
            <w:tcMar>
              <w:top w:w="0" w:type="dxa"/>
              <w:left w:w="108" w:type="dxa"/>
              <w:bottom w:w="0" w:type="dxa"/>
              <w:right w:w="108" w:type="dxa"/>
            </w:tcMar>
            <w:vAlign w:val="center"/>
          </w:tcPr>
          <w:p w14:paraId="6FB9C7C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2119" w:type="pct"/>
            <w:tcMar>
              <w:top w:w="0" w:type="dxa"/>
              <w:left w:w="108" w:type="dxa"/>
              <w:bottom w:w="0" w:type="dxa"/>
              <w:right w:w="108" w:type="dxa"/>
            </w:tcMar>
            <w:vAlign w:val="center"/>
          </w:tcPr>
          <w:p w14:paraId="4532EB8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176" w:type="pct"/>
            <w:tcMar>
              <w:top w:w="0" w:type="dxa"/>
              <w:left w:w="108" w:type="dxa"/>
              <w:bottom w:w="0" w:type="dxa"/>
              <w:right w:w="108" w:type="dxa"/>
            </w:tcMar>
            <w:vAlign w:val="center"/>
          </w:tcPr>
          <w:p w14:paraId="4D833F3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0.3330</w:t>
            </w:r>
          </w:p>
        </w:tc>
        <w:tc>
          <w:tcPr>
            <w:tcW w:w="1166" w:type="pct"/>
            <w:tcMar>
              <w:top w:w="0" w:type="dxa"/>
              <w:left w:w="108" w:type="dxa"/>
              <w:bottom w:w="0" w:type="dxa"/>
              <w:right w:w="108" w:type="dxa"/>
            </w:tcMar>
            <w:vAlign w:val="center"/>
          </w:tcPr>
          <w:p w14:paraId="3F1DD7C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0.0294%</w:t>
            </w:r>
          </w:p>
        </w:tc>
      </w:tr>
      <w:tr w:rsidR="00F72092" w:rsidRPr="000D1143" w14:paraId="652E4EA7" w14:textId="77777777" w:rsidTr="00217B21">
        <w:trPr>
          <w:trHeight w:val="397"/>
          <w:jc w:val="center"/>
        </w:trPr>
        <w:tc>
          <w:tcPr>
            <w:tcW w:w="538" w:type="pct"/>
            <w:tcMar>
              <w:top w:w="0" w:type="dxa"/>
              <w:left w:w="108" w:type="dxa"/>
              <w:bottom w:w="0" w:type="dxa"/>
              <w:right w:w="108" w:type="dxa"/>
            </w:tcMar>
            <w:vAlign w:val="center"/>
          </w:tcPr>
          <w:p w14:paraId="5692555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2119" w:type="pct"/>
            <w:tcMar>
              <w:top w:w="0" w:type="dxa"/>
              <w:left w:w="108" w:type="dxa"/>
              <w:bottom w:w="0" w:type="dxa"/>
              <w:right w:w="108" w:type="dxa"/>
            </w:tcMar>
            <w:vAlign w:val="center"/>
          </w:tcPr>
          <w:p w14:paraId="46E017C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176" w:type="pct"/>
            <w:tcMar>
              <w:top w:w="0" w:type="dxa"/>
              <w:left w:w="108" w:type="dxa"/>
              <w:bottom w:w="0" w:type="dxa"/>
              <w:right w:w="108" w:type="dxa"/>
            </w:tcMar>
            <w:vAlign w:val="center"/>
          </w:tcPr>
          <w:p w14:paraId="1DFE450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23.6757</w:t>
            </w:r>
          </w:p>
        </w:tc>
        <w:tc>
          <w:tcPr>
            <w:tcW w:w="1166" w:type="pct"/>
            <w:tcMar>
              <w:top w:w="0" w:type="dxa"/>
              <w:left w:w="108" w:type="dxa"/>
              <w:bottom w:w="0" w:type="dxa"/>
              <w:right w:w="108" w:type="dxa"/>
            </w:tcMar>
            <w:vAlign w:val="center"/>
          </w:tcPr>
          <w:p w14:paraId="3EABF04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2.0897%</w:t>
            </w:r>
          </w:p>
        </w:tc>
      </w:tr>
      <w:tr w:rsidR="00F72092" w:rsidRPr="000D1143" w14:paraId="7CB731CA" w14:textId="77777777" w:rsidTr="00217B21">
        <w:trPr>
          <w:trHeight w:val="397"/>
          <w:jc w:val="center"/>
        </w:trPr>
        <w:tc>
          <w:tcPr>
            <w:tcW w:w="538" w:type="pct"/>
            <w:tcMar>
              <w:top w:w="0" w:type="dxa"/>
              <w:left w:w="108" w:type="dxa"/>
              <w:bottom w:w="0" w:type="dxa"/>
              <w:right w:w="108" w:type="dxa"/>
            </w:tcMar>
            <w:vAlign w:val="center"/>
          </w:tcPr>
          <w:p w14:paraId="3C8C3B9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2119" w:type="pct"/>
            <w:tcMar>
              <w:top w:w="0" w:type="dxa"/>
              <w:left w:w="108" w:type="dxa"/>
              <w:bottom w:w="0" w:type="dxa"/>
              <w:right w:w="108" w:type="dxa"/>
            </w:tcMar>
            <w:vAlign w:val="center"/>
          </w:tcPr>
          <w:p w14:paraId="6AD7621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乐洋洋</w:t>
            </w:r>
          </w:p>
        </w:tc>
        <w:tc>
          <w:tcPr>
            <w:tcW w:w="1176" w:type="pct"/>
            <w:tcMar>
              <w:top w:w="0" w:type="dxa"/>
              <w:left w:w="108" w:type="dxa"/>
              <w:bottom w:w="0" w:type="dxa"/>
              <w:right w:w="108" w:type="dxa"/>
            </w:tcMar>
            <w:vAlign w:val="center"/>
          </w:tcPr>
          <w:p w14:paraId="63DB738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30.9278</w:t>
            </w:r>
          </w:p>
        </w:tc>
        <w:tc>
          <w:tcPr>
            <w:tcW w:w="1166" w:type="pct"/>
            <w:tcMar>
              <w:top w:w="0" w:type="dxa"/>
              <w:left w:w="108" w:type="dxa"/>
              <w:bottom w:w="0" w:type="dxa"/>
              <w:right w:w="108" w:type="dxa"/>
            </w:tcMar>
            <w:vAlign w:val="center"/>
          </w:tcPr>
          <w:p w14:paraId="74EB2A0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2.7298%</w:t>
            </w:r>
          </w:p>
        </w:tc>
      </w:tr>
      <w:tr w:rsidR="00F72092" w:rsidRPr="000D1143" w14:paraId="2ECB82D7" w14:textId="77777777" w:rsidTr="00217B21">
        <w:trPr>
          <w:trHeight w:val="397"/>
          <w:jc w:val="center"/>
        </w:trPr>
        <w:tc>
          <w:tcPr>
            <w:tcW w:w="538" w:type="pct"/>
            <w:tcMar>
              <w:top w:w="0" w:type="dxa"/>
              <w:left w:w="108" w:type="dxa"/>
              <w:bottom w:w="0" w:type="dxa"/>
              <w:right w:w="108" w:type="dxa"/>
            </w:tcMar>
            <w:vAlign w:val="center"/>
          </w:tcPr>
          <w:p w14:paraId="1AFE12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2119" w:type="pct"/>
            <w:tcMar>
              <w:top w:w="0" w:type="dxa"/>
              <w:left w:w="108" w:type="dxa"/>
              <w:bottom w:w="0" w:type="dxa"/>
              <w:right w:w="108" w:type="dxa"/>
            </w:tcMar>
            <w:vAlign w:val="center"/>
          </w:tcPr>
          <w:p w14:paraId="202755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1176" w:type="pct"/>
            <w:tcMar>
              <w:top w:w="0" w:type="dxa"/>
              <w:left w:w="108" w:type="dxa"/>
              <w:bottom w:w="0" w:type="dxa"/>
              <w:right w:w="108" w:type="dxa"/>
            </w:tcMar>
            <w:vAlign w:val="center"/>
          </w:tcPr>
          <w:p w14:paraId="20106A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56.4463</w:t>
            </w:r>
          </w:p>
        </w:tc>
        <w:tc>
          <w:tcPr>
            <w:tcW w:w="1166" w:type="pct"/>
            <w:tcMar>
              <w:top w:w="0" w:type="dxa"/>
              <w:left w:w="108" w:type="dxa"/>
              <w:bottom w:w="0" w:type="dxa"/>
              <w:right w:w="108" w:type="dxa"/>
            </w:tcMar>
            <w:vAlign w:val="center"/>
          </w:tcPr>
          <w:p w14:paraId="30C2733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4.9821%</w:t>
            </w:r>
          </w:p>
        </w:tc>
      </w:tr>
      <w:tr w:rsidR="00F72092" w:rsidRPr="000D1143" w14:paraId="01F48F9F" w14:textId="77777777" w:rsidTr="00217B21">
        <w:trPr>
          <w:trHeight w:val="397"/>
          <w:jc w:val="center"/>
        </w:trPr>
        <w:tc>
          <w:tcPr>
            <w:tcW w:w="538" w:type="pct"/>
            <w:tcMar>
              <w:top w:w="0" w:type="dxa"/>
              <w:left w:w="108" w:type="dxa"/>
              <w:bottom w:w="0" w:type="dxa"/>
              <w:right w:w="108" w:type="dxa"/>
            </w:tcMar>
            <w:vAlign w:val="center"/>
          </w:tcPr>
          <w:p w14:paraId="506734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14</w:t>
            </w:r>
          </w:p>
        </w:tc>
        <w:tc>
          <w:tcPr>
            <w:tcW w:w="2119" w:type="pct"/>
            <w:tcMar>
              <w:top w:w="0" w:type="dxa"/>
              <w:left w:w="108" w:type="dxa"/>
              <w:bottom w:w="0" w:type="dxa"/>
              <w:right w:w="108" w:type="dxa"/>
            </w:tcMar>
            <w:vAlign w:val="center"/>
          </w:tcPr>
          <w:p w14:paraId="2263FC6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1176" w:type="pct"/>
            <w:tcMar>
              <w:top w:w="0" w:type="dxa"/>
              <w:left w:w="108" w:type="dxa"/>
              <w:bottom w:w="0" w:type="dxa"/>
              <w:right w:w="108" w:type="dxa"/>
            </w:tcMar>
            <w:vAlign w:val="center"/>
          </w:tcPr>
          <w:p w14:paraId="70D7718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31.3051</w:t>
            </w:r>
          </w:p>
        </w:tc>
        <w:tc>
          <w:tcPr>
            <w:tcW w:w="1166" w:type="pct"/>
            <w:tcMar>
              <w:top w:w="0" w:type="dxa"/>
              <w:left w:w="108" w:type="dxa"/>
              <w:bottom w:w="0" w:type="dxa"/>
              <w:right w:w="108" w:type="dxa"/>
            </w:tcMar>
            <w:vAlign w:val="center"/>
          </w:tcPr>
          <w:p w14:paraId="142C48E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2.7631%</w:t>
            </w:r>
          </w:p>
        </w:tc>
      </w:tr>
      <w:tr w:rsidR="00F72092" w:rsidRPr="000D1143" w14:paraId="7A8B13D8" w14:textId="77777777" w:rsidTr="00217B21">
        <w:trPr>
          <w:trHeight w:val="397"/>
          <w:jc w:val="center"/>
        </w:trPr>
        <w:tc>
          <w:tcPr>
            <w:tcW w:w="538" w:type="pct"/>
            <w:tcMar>
              <w:top w:w="0" w:type="dxa"/>
              <w:left w:w="108" w:type="dxa"/>
              <w:bottom w:w="0" w:type="dxa"/>
              <w:right w:w="108" w:type="dxa"/>
            </w:tcMar>
            <w:vAlign w:val="center"/>
          </w:tcPr>
          <w:p w14:paraId="1E367CD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2119" w:type="pct"/>
            <w:tcMar>
              <w:top w:w="0" w:type="dxa"/>
              <w:left w:w="108" w:type="dxa"/>
              <w:bottom w:w="0" w:type="dxa"/>
              <w:right w:w="108" w:type="dxa"/>
            </w:tcMar>
            <w:vAlign w:val="center"/>
          </w:tcPr>
          <w:p w14:paraId="2B60E34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1176" w:type="pct"/>
            <w:tcMar>
              <w:top w:w="0" w:type="dxa"/>
              <w:left w:w="108" w:type="dxa"/>
              <w:bottom w:w="0" w:type="dxa"/>
              <w:right w:w="108" w:type="dxa"/>
            </w:tcMar>
            <w:vAlign w:val="center"/>
          </w:tcPr>
          <w:p w14:paraId="3EFD20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9.8859</w:t>
            </w:r>
          </w:p>
        </w:tc>
        <w:tc>
          <w:tcPr>
            <w:tcW w:w="1166" w:type="pct"/>
            <w:tcMar>
              <w:top w:w="0" w:type="dxa"/>
              <w:left w:w="108" w:type="dxa"/>
              <w:bottom w:w="0" w:type="dxa"/>
              <w:right w:w="108" w:type="dxa"/>
            </w:tcMar>
            <w:vAlign w:val="center"/>
          </w:tcPr>
          <w:p w14:paraId="0FE5B63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0.8726%</w:t>
            </w:r>
          </w:p>
        </w:tc>
      </w:tr>
      <w:tr w:rsidR="00F72092" w:rsidRPr="000D1143" w14:paraId="3584907E" w14:textId="77777777" w:rsidTr="00217B21">
        <w:trPr>
          <w:trHeight w:val="397"/>
          <w:jc w:val="center"/>
        </w:trPr>
        <w:tc>
          <w:tcPr>
            <w:tcW w:w="538" w:type="pct"/>
            <w:tcMar>
              <w:top w:w="0" w:type="dxa"/>
              <w:left w:w="108" w:type="dxa"/>
              <w:bottom w:w="0" w:type="dxa"/>
              <w:right w:w="108" w:type="dxa"/>
            </w:tcMar>
            <w:vAlign w:val="center"/>
          </w:tcPr>
          <w:p w14:paraId="44853F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2119" w:type="pct"/>
            <w:tcMar>
              <w:top w:w="0" w:type="dxa"/>
              <w:left w:w="108" w:type="dxa"/>
              <w:bottom w:w="0" w:type="dxa"/>
              <w:right w:w="108" w:type="dxa"/>
            </w:tcMar>
            <w:vAlign w:val="center"/>
          </w:tcPr>
          <w:p w14:paraId="46E013E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1176" w:type="pct"/>
            <w:tcMar>
              <w:top w:w="0" w:type="dxa"/>
              <w:left w:w="108" w:type="dxa"/>
              <w:bottom w:w="0" w:type="dxa"/>
              <w:right w:w="108" w:type="dxa"/>
            </w:tcMar>
            <w:vAlign w:val="center"/>
          </w:tcPr>
          <w:p w14:paraId="1D67E80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166" w:type="pct"/>
            <w:tcMar>
              <w:top w:w="0" w:type="dxa"/>
              <w:left w:w="108" w:type="dxa"/>
              <w:bottom w:w="0" w:type="dxa"/>
              <w:right w:w="108" w:type="dxa"/>
            </w:tcMar>
            <w:vAlign w:val="center"/>
          </w:tcPr>
          <w:p w14:paraId="363BF72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0.8532%</w:t>
            </w:r>
          </w:p>
        </w:tc>
      </w:tr>
      <w:tr w:rsidR="00F72092" w:rsidRPr="000D1143" w14:paraId="2FB03BD7" w14:textId="77777777" w:rsidTr="00217B21">
        <w:trPr>
          <w:trHeight w:val="397"/>
          <w:jc w:val="center"/>
        </w:trPr>
        <w:tc>
          <w:tcPr>
            <w:tcW w:w="538" w:type="pct"/>
            <w:tcMar>
              <w:top w:w="0" w:type="dxa"/>
              <w:left w:w="108" w:type="dxa"/>
              <w:bottom w:w="0" w:type="dxa"/>
              <w:right w:w="108" w:type="dxa"/>
            </w:tcMar>
            <w:vAlign w:val="center"/>
          </w:tcPr>
          <w:p w14:paraId="39A814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2119" w:type="pct"/>
            <w:tcMar>
              <w:top w:w="0" w:type="dxa"/>
              <w:left w:w="108" w:type="dxa"/>
              <w:bottom w:w="0" w:type="dxa"/>
              <w:right w:w="108" w:type="dxa"/>
            </w:tcMar>
            <w:vAlign w:val="center"/>
          </w:tcPr>
          <w:p w14:paraId="001449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1176" w:type="pct"/>
            <w:tcMar>
              <w:top w:w="0" w:type="dxa"/>
              <w:left w:w="108" w:type="dxa"/>
              <w:bottom w:w="0" w:type="dxa"/>
              <w:right w:w="108" w:type="dxa"/>
            </w:tcMar>
            <w:vAlign w:val="center"/>
          </w:tcPr>
          <w:p w14:paraId="2549E7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166" w:type="pct"/>
            <w:tcMar>
              <w:top w:w="0" w:type="dxa"/>
              <w:left w:w="108" w:type="dxa"/>
              <w:bottom w:w="0" w:type="dxa"/>
              <w:right w:w="108" w:type="dxa"/>
            </w:tcMar>
            <w:vAlign w:val="center"/>
          </w:tcPr>
          <w:p w14:paraId="1F52346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1.2214%</w:t>
            </w:r>
          </w:p>
        </w:tc>
      </w:tr>
      <w:tr w:rsidR="00F72092" w:rsidRPr="000D1143" w14:paraId="6F6D3E8D" w14:textId="77777777" w:rsidTr="00217B21">
        <w:trPr>
          <w:trHeight w:val="397"/>
          <w:jc w:val="center"/>
        </w:trPr>
        <w:tc>
          <w:tcPr>
            <w:tcW w:w="538" w:type="pct"/>
            <w:tcMar>
              <w:top w:w="0" w:type="dxa"/>
              <w:left w:w="108" w:type="dxa"/>
              <w:bottom w:w="0" w:type="dxa"/>
              <w:right w:w="108" w:type="dxa"/>
            </w:tcMar>
            <w:vAlign w:val="center"/>
          </w:tcPr>
          <w:p w14:paraId="16F46F5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2119" w:type="pct"/>
            <w:tcMar>
              <w:top w:w="0" w:type="dxa"/>
              <w:left w:w="108" w:type="dxa"/>
              <w:bottom w:w="0" w:type="dxa"/>
              <w:right w:w="108" w:type="dxa"/>
            </w:tcMar>
            <w:vAlign w:val="center"/>
          </w:tcPr>
          <w:p w14:paraId="3A6013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乐陶陶</w:t>
            </w:r>
          </w:p>
        </w:tc>
        <w:tc>
          <w:tcPr>
            <w:tcW w:w="1176" w:type="pct"/>
            <w:tcMar>
              <w:top w:w="0" w:type="dxa"/>
              <w:left w:w="108" w:type="dxa"/>
              <w:bottom w:w="0" w:type="dxa"/>
              <w:right w:w="108" w:type="dxa"/>
            </w:tcMar>
            <w:vAlign w:val="center"/>
          </w:tcPr>
          <w:p w14:paraId="12EB40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66.3179</w:t>
            </w:r>
          </w:p>
        </w:tc>
        <w:tc>
          <w:tcPr>
            <w:tcW w:w="1166" w:type="pct"/>
            <w:tcMar>
              <w:top w:w="0" w:type="dxa"/>
              <w:left w:w="108" w:type="dxa"/>
              <w:bottom w:w="0" w:type="dxa"/>
              <w:right w:w="108" w:type="dxa"/>
            </w:tcMar>
            <w:vAlign w:val="center"/>
          </w:tcPr>
          <w:p w14:paraId="661930A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5.8534%</w:t>
            </w:r>
          </w:p>
        </w:tc>
      </w:tr>
      <w:tr w:rsidR="00F72092" w:rsidRPr="000D1143" w14:paraId="4A845710" w14:textId="77777777" w:rsidTr="00217B21">
        <w:trPr>
          <w:trHeight w:val="397"/>
          <w:jc w:val="center"/>
        </w:trPr>
        <w:tc>
          <w:tcPr>
            <w:tcW w:w="538" w:type="pct"/>
            <w:tcMar>
              <w:top w:w="0" w:type="dxa"/>
              <w:left w:w="108" w:type="dxa"/>
              <w:bottom w:w="0" w:type="dxa"/>
              <w:right w:w="108" w:type="dxa"/>
            </w:tcMar>
            <w:vAlign w:val="center"/>
          </w:tcPr>
          <w:p w14:paraId="4D05A20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2119" w:type="pct"/>
            <w:tcMar>
              <w:top w:w="0" w:type="dxa"/>
              <w:left w:w="108" w:type="dxa"/>
              <w:bottom w:w="0" w:type="dxa"/>
              <w:right w:w="108" w:type="dxa"/>
            </w:tcMar>
            <w:vAlign w:val="center"/>
          </w:tcPr>
          <w:p w14:paraId="6C25DBA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乐腾腾</w:t>
            </w:r>
          </w:p>
        </w:tc>
        <w:tc>
          <w:tcPr>
            <w:tcW w:w="1176" w:type="pct"/>
            <w:tcMar>
              <w:top w:w="0" w:type="dxa"/>
              <w:left w:w="108" w:type="dxa"/>
              <w:bottom w:w="0" w:type="dxa"/>
              <w:right w:w="108" w:type="dxa"/>
            </w:tcMar>
            <w:vAlign w:val="center"/>
          </w:tcPr>
          <w:p w14:paraId="0368923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43.1150</w:t>
            </w:r>
          </w:p>
        </w:tc>
        <w:tc>
          <w:tcPr>
            <w:tcW w:w="1166" w:type="pct"/>
            <w:tcMar>
              <w:top w:w="0" w:type="dxa"/>
              <w:left w:w="108" w:type="dxa"/>
              <w:bottom w:w="0" w:type="dxa"/>
              <w:right w:w="108" w:type="dxa"/>
            </w:tcMar>
            <w:vAlign w:val="center"/>
          </w:tcPr>
          <w:p w14:paraId="5DBD84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3.8055%</w:t>
            </w:r>
          </w:p>
        </w:tc>
      </w:tr>
      <w:tr w:rsidR="00F72092" w:rsidRPr="000D1143" w14:paraId="266DB0C7" w14:textId="77777777" w:rsidTr="00217B21">
        <w:trPr>
          <w:trHeight w:val="397"/>
          <w:jc w:val="center"/>
        </w:trPr>
        <w:tc>
          <w:tcPr>
            <w:tcW w:w="538" w:type="pct"/>
            <w:tcMar>
              <w:top w:w="0" w:type="dxa"/>
              <w:left w:w="108" w:type="dxa"/>
              <w:bottom w:w="0" w:type="dxa"/>
              <w:right w:w="108" w:type="dxa"/>
            </w:tcMar>
            <w:vAlign w:val="center"/>
          </w:tcPr>
          <w:p w14:paraId="520CDAC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2119" w:type="pct"/>
            <w:tcMar>
              <w:top w:w="0" w:type="dxa"/>
              <w:left w:w="108" w:type="dxa"/>
              <w:bottom w:w="0" w:type="dxa"/>
              <w:right w:w="108" w:type="dxa"/>
            </w:tcMar>
            <w:vAlign w:val="center"/>
          </w:tcPr>
          <w:p w14:paraId="5232CA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金浦文创</w:t>
            </w:r>
          </w:p>
        </w:tc>
        <w:tc>
          <w:tcPr>
            <w:tcW w:w="1176" w:type="pct"/>
            <w:tcMar>
              <w:top w:w="0" w:type="dxa"/>
              <w:left w:w="108" w:type="dxa"/>
              <w:bottom w:w="0" w:type="dxa"/>
              <w:right w:w="108" w:type="dxa"/>
            </w:tcMar>
            <w:vAlign w:val="center"/>
          </w:tcPr>
          <w:p w14:paraId="017F58C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22.0653</w:t>
            </w:r>
          </w:p>
        </w:tc>
        <w:tc>
          <w:tcPr>
            <w:tcW w:w="1166" w:type="pct"/>
            <w:tcMar>
              <w:top w:w="0" w:type="dxa"/>
              <w:left w:w="108" w:type="dxa"/>
              <w:bottom w:w="0" w:type="dxa"/>
              <w:right w:w="108" w:type="dxa"/>
            </w:tcMar>
            <w:vAlign w:val="center"/>
          </w:tcPr>
          <w:p w14:paraId="0D7D994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1.9475%</w:t>
            </w:r>
          </w:p>
        </w:tc>
      </w:tr>
      <w:tr w:rsidR="00F72092" w:rsidRPr="000D1143" w14:paraId="08A9821C" w14:textId="77777777" w:rsidTr="00217B21">
        <w:trPr>
          <w:trHeight w:val="397"/>
          <w:jc w:val="center"/>
        </w:trPr>
        <w:tc>
          <w:tcPr>
            <w:tcW w:w="2657" w:type="pct"/>
            <w:gridSpan w:val="2"/>
            <w:tcMar>
              <w:top w:w="0" w:type="dxa"/>
              <w:left w:w="108" w:type="dxa"/>
              <w:bottom w:w="0" w:type="dxa"/>
              <w:right w:w="108" w:type="dxa"/>
            </w:tcMar>
            <w:vAlign w:val="center"/>
          </w:tcPr>
          <w:p w14:paraId="592396EC"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176" w:type="pct"/>
            <w:tcMar>
              <w:top w:w="0" w:type="dxa"/>
              <w:left w:w="108" w:type="dxa"/>
              <w:bottom w:w="0" w:type="dxa"/>
              <w:right w:w="108" w:type="dxa"/>
            </w:tcMar>
            <w:vAlign w:val="center"/>
          </w:tcPr>
          <w:p w14:paraId="4561CF03"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sz w:val="21"/>
                <w:szCs w:val="21"/>
              </w:rPr>
              <w:t>1,132.9782</w:t>
            </w:r>
          </w:p>
        </w:tc>
        <w:tc>
          <w:tcPr>
            <w:tcW w:w="1166" w:type="pct"/>
            <w:tcMar>
              <w:top w:w="0" w:type="dxa"/>
              <w:left w:w="108" w:type="dxa"/>
              <w:bottom w:w="0" w:type="dxa"/>
              <w:right w:w="108" w:type="dxa"/>
            </w:tcMar>
            <w:vAlign w:val="center"/>
          </w:tcPr>
          <w:p w14:paraId="544F7E34"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69F13141" w14:textId="77777777" w:rsidR="00F72092" w:rsidRPr="000D1143" w:rsidRDefault="00F72092" w:rsidP="00217B21">
      <w:pPr>
        <w:pStyle w:val="004"/>
        <w:spacing w:before="120" w:after="120"/>
        <w:ind w:firstLine="482"/>
      </w:pPr>
      <w:r w:rsidRPr="000D1143">
        <w:t>6</w:t>
      </w:r>
      <w:r w:rsidRPr="000D1143">
        <w:t>、</w:t>
      </w:r>
      <w:r w:rsidRPr="000D1143">
        <w:t>2025</w:t>
      </w:r>
      <w:r w:rsidRPr="000D1143">
        <w:t>年</w:t>
      </w:r>
      <w:r w:rsidRPr="000D1143">
        <w:t>3</w:t>
      </w:r>
      <w:r w:rsidRPr="000D1143">
        <w:t>月，星云开物第四次减资</w:t>
      </w:r>
    </w:p>
    <w:p w14:paraId="64FB7695" w14:textId="77777777" w:rsidR="00F72092" w:rsidRPr="000D1143" w:rsidRDefault="00F72092" w:rsidP="00F72092">
      <w:pPr>
        <w:spacing w:before="120" w:afterLines="0" w:after="0"/>
        <w:ind w:firstLine="480"/>
      </w:pPr>
      <w:r w:rsidRPr="000D1143">
        <w:rPr>
          <w:bCs/>
        </w:rPr>
        <w:t>2025</w:t>
      </w:r>
      <w:r w:rsidRPr="000D1143">
        <w:rPr>
          <w:bCs/>
        </w:rPr>
        <w:t>年</w:t>
      </w:r>
      <w:r w:rsidRPr="000D1143">
        <w:rPr>
          <w:bCs/>
        </w:rPr>
        <w:t>1</w:t>
      </w:r>
      <w:r w:rsidRPr="000D1143">
        <w:rPr>
          <w:bCs/>
        </w:rPr>
        <w:t>月</w:t>
      </w:r>
      <w:r w:rsidRPr="000D1143">
        <w:rPr>
          <w:bCs/>
        </w:rPr>
        <w:t>17</w:t>
      </w:r>
      <w:r w:rsidRPr="000D1143">
        <w:rPr>
          <w:bCs/>
        </w:rPr>
        <w:t>日，星云开物召开</w:t>
      </w:r>
      <w:r w:rsidRPr="000D1143">
        <w:rPr>
          <w:bCs/>
        </w:rPr>
        <w:t>2025</w:t>
      </w:r>
      <w:r w:rsidRPr="000D1143">
        <w:rPr>
          <w:bCs/>
        </w:rPr>
        <w:t>年第一次临时股东大会，审议通过《关于减少</w:t>
      </w:r>
      <w:r w:rsidRPr="000D1143">
        <w:t>公司注册资本的议案》，公司注册资本由</w:t>
      </w:r>
      <w:r w:rsidRPr="000D1143">
        <w:t>1,132.9782</w:t>
      </w:r>
      <w:r w:rsidRPr="000D1143">
        <w:t>万元减少至</w:t>
      </w:r>
      <w:r w:rsidRPr="000D1143">
        <w:t>1,110.9129</w:t>
      </w:r>
      <w:r w:rsidRPr="000D1143">
        <w:t>万元，减少注册资本</w:t>
      </w:r>
      <w:r w:rsidRPr="000D1143">
        <w:t>22.0653</w:t>
      </w:r>
      <w:r w:rsidRPr="000D1143">
        <w:t>万元，由金浦文创减少注册资本</w:t>
      </w:r>
      <w:r w:rsidRPr="000D1143">
        <w:t>22.0653</w:t>
      </w:r>
      <w:r w:rsidRPr="000D1143">
        <w:t>万元。</w:t>
      </w:r>
    </w:p>
    <w:p w14:paraId="1E012885" w14:textId="77777777" w:rsidR="00F72092" w:rsidRPr="000D1143" w:rsidRDefault="00F72092" w:rsidP="00F72092">
      <w:pPr>
        <w:spacing w:before="120" w:afterLines="0" w:after="0"/>
        <w:ind w:firstLine="480"/>
      </w:pPr>
      <w:r w:rsidRPr="000D1143">
        <w:t>2025</w:t>
      </w:r>
      <w:r w:rsidRPr="000D1143">
        <w:t>年</w:t>
      </w:r>
      <w:r w:rsidRPr="000D1143">
        <w:t>1</w:t>
      </w:r>
      <w:r w:rsidRPr="000D1143">
        <w:t>月</w:t>
      </w:r>
      <w:r w:rsidRPr="000D1143">
        <w:t>17</w:t>
      </w:r>
      <w:r w:rsidRPr="000D1143">
        <w:t>日，就前述减资事宜，星云开物与金浦文创签署了《关于广东星云开物科技股份有限公司的减资协议》。</w:t>
      </w:r>
    </w:p>
    <w:p w14:paraId="2D7C297E" w14:textId="77777777" w:rsidR="00F72092" w:rsidRPr="000D1143" w:rsidRDefault="00F72092" w:rsidP="00F72092">
      <w:pPr>
        <w:spacing w:before="120" w:afterLines="0" w:after="0"/>
        <w:ind w:firstLine="480"/>
      </w:pPr>
      <w:r w:rsidRPr="000D1143">
        <w:t>2025</w:t>
      </w:r>
      <w:r w:rsidRPr="000D1143">
        <w:t>年</w:t>
      </w:r>
      <w:r w:rsidRPr="000D1143">
        <w:t>1</w:t>
      </w:r>
      <w:r w:rsidRPr="000D1143">
        <w:t>月</w:t>
      </w:r>
      <w:r w:rsidRPr="000D1143">
        <w:t>17</w:t>
      </w:r>
      <w:r w:rsidRPr="000D1143">
        <w:t>日，</w:t>
      </w:r>
      <w:r w:rsidRPr="000D1143">
        <w:rPr>
          <w:bCs/>
        </w:rPr>
        <w:t>星云开物</w:t>
      </w:r>
      <w:r w:rsidRPr="000D1143">
        <w:t>在国家企业信用信息公示系统对本次减资事项进行了公告，公告期限自</w:t>
      </w:r>
      <w:r w:rsidRPr="000D1143">
        <w:t>2025</w:t>
      </w:r>
      <w:r w:rsidRPr="000D1143">
        <w:t>年</w:t>
      </w:r>
      <w:r w:rsidRPr="000D1143">
        <w:t>1</w:t>
      </w:r>
      <w:r w:rsidRPr="000D1143">
        <w:t>月</w:t>
      </w:r>
      <w:r w:rsidRPr="000D1143">
        <w:t>17</w:t>
      </w:r>
      <w:r w:rsidRPr="000D1143">
        <w:t>日至</w:t>
      </w:r>
      <w:r w:rsidRPr="000D1143">
        <w:t>2025</w:t>
      </w:r>
      <w:r w:rsidRPr="000D1143">
        <w:t>年</w:t>
      </w:r>
      <w:r w:rsidRPr="000D1143">
        <w:t>3</w:t>
      </w:r>
      <w:r w:rsidRPr="000D1143">
        <w:t>月</w:t>
      </w:r>
      <w:r w:rsidRPr="000D1143">
        <w:t>3</w:t>
      </w:r>
      <w:r w:rsidRPr="000D1143">
        <w:t>日。</w:t>
      </w:r>
    </w:p>
    <w:p w14:paraId="0F50A2F0" w14:textId="77777777" w:rsidR="00F72092" w:rsidRPr="000D1143" w:rsidRDefault="00F72092" w:rsidP="00F72092">
      <w:pPr>
        <w:spacing w:before="120" w:afterLines="0" w:after="0"/>
        <w:ind w:firstLine="480"/>
        <w:rPr>
          <w:bCs/>
        </w:rPr>
      </w:pPr>
      <w:r w:rsidRPr="000D1143">
        <w:rPr>
          <w:bCs/>
        </w:rPr>
        <w:t>2025</w:t>
      </w:r>
      <w:r w:rsidRPr="000D1143">
        <w:rPr>
          <w:bCs/>
        </w:rPr>
        <w:t>年</w:t>
      </w:r>
      <w:r w:rsidRPr="000D1143">
        <w:rPr>
          <w:bCs/>
        </w:rPr>
        <w:t>3</w:t>
      </w:r>
      <w:r w:rsidRPr="000D1143">
        <w:rPr>
          <w:bCs/>
        </w:rPr>
        <w:t>月</w:t>
      </w:r>
      <w:r w:rsidRPr="000D1143">
        <w:rPr>
          <w:bCs/>
        </w:rPr>
        <w:t>5</w:t>
      </w:r>
      <w:r w:rsidRPr="000D1143">
        <w:rPr>
          <w:bCs/>
        </w:rPr>
        <w:t>日，星云开物就本次减资事宜在广州市番禺区市场监督管理局完成工商变更登记。</w:t>
      </w:r>
    </w:p>
    <w:p w14:paraId="238794B3" w14:textId="77777777" w:rsidR="00F72092" w:rsidRPr="000D1143" w:rsidRDefault="00F72092" w:rsidP="00F72092">
      <w:pPr>
        <w:spacing w:before="120" w:afterLines="0" w:after="0"/>
        <w:ind w:firstLine="480"/>
        <w:rPr>
          <w:bCs/>
        </w:rPr>
      </w:pPr>
      <w:r w:rsidRPr="000D1143">
        <w:rPr>
          <w:bCs/>
        </w:rPr>
        <w:t>本次减资完成后，星云开物的股权结构如下：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3614"/>
        <w:gridCol w:w="2005"/>
        <w:gridCol w:w="1988"/>
      </w:tblGrid>
      <w:tr w:rsidR="00F72092" w:rsidRPr="000D1143" w14:paraId="22468C71" w14:textId="77777777" w:rsidTr="00217B21">
        <w:trPr>
          <w:trHeight w:val="397"/>
          <w:tblHeader/>
          <w:jc w:val="center"/>
        </w:trPr>
        <w:tc>
          <w:tcPr>
            <w:tcW w:w="538" w:type="pct"/>
            <w:tcMar>
              <w:top w:w="0" w:type="dxa"/>
              <w:left w:w="108" w:type="dxa"/>
              <w:bottom w:w="0" w:type="dxa"/>
              <w:right w:w="108" w:type="dxa"/>
            </w:tcMar>
            <w:vAlign w:val="center"/>
          </w:tcPr>
          <w:p w14:paraId="236063C2"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2119" w:type="pct"/>
            <w:tcMar>
              <w:top w:w="0" w:type="dxa"/>
              <w:left w:w="108" w:type="dxa"/>
              <w:bottom w:w="0" w:type="dxa"/>
              <w:right w:w="108" w:type="dxa"/>
            </w:tcMar>
            <w:vAlign w:val="center"/>
          </w:tcPr>
          <w:p w14:paraId="43DFBCF4"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p>
        </w:tc>
        <w:tc>
          <w:tcPr>
            <w:tcW w:w="1176" w:type="pct"/>
            <w:tcMar>
              <w:top w:w="0" w:type="dxa"/>
              <w:left w:w="108" w:type="dxa"/>
              <w:bottom w:w="0" w:type="dxa"/>
              <w:right w:w="108" w:type="dxa"/>
            </w:tcMar>
            <w:vAlign w:val="center"/>
          </w:tcPr>
          <w:p w14:paraId="7960AE4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持股数量（万股）</w:t>
            </w:r>
          </w:p>
        </w:tc>
        <w:tc>
          <w:tcPr>
            <w:tcW w:w="1166" w:type="pct"/>
            <w:tcMar>
              <w:top w:w="0" w:type="dxa"/>
              <w:left w:w="108" w:type="dxa"/>
              <w:bottom w:w="0" w:type="dxa"/>
              <w:right w:w="108" w:type="dxa"/>
            </w:tcMar>
            <w:vAlign w:val="center"/>
          </w:tcPr>
          <w:p w14:paraId="0D0C0C7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持股比例</w:t>
            </w:r>
          </w:p>
        </w:tc>
      </w:tr>
      <w:tr w:rsidR="00F72092" w:rsidRPr="000D1143" w14:paraId="6A68BCC8" w14:textId="77777777" w:rsidTr="00217B21">
        <w:trPr>
          <w:trHeight w:val="397"/>
          <w:jc w:val="center"/>
        </w:trPr>
        <w:tc>
          <w:tcPr>
            <w:tcW w:w="538" w:type="pct"/>
            <w:tcMar>
              <w:top w:w="0" w:type="dxa"/>
              <w:left w:w="108" w:type="dxa"/>
              <w:bottom w:w="0" w:type="dxa"/>
              <w:right w:w="108" w:type="dxa"/>
            </w:tcMar>
            <w:vAlign w:val="center"/>
          </w:tcPr>
          <w:p w14:paraId="07869D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2119" w:type="pct"/>
            <w:tcMar>
              <w:top w:w="0" w:type="dxa"/>
              <w:left w:w="108" w:type="dxa"/>
              <w:bottom w:w="0" w:type="dxa"/>
              <w:right w:w="108" w:type="dxa"/>
            </w:tcMar>
            <w:vAlign w:val="center"/>
          </w:tcPr>
          <w:p w14:paraId="525F7CC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176" w:type="pct"/>
            <w:tcMar>
              <w:top w:w="0" w:type="dxa"/>
              <w:left w:w="108" w:type="dxa"/>
              <w:bottom w:w="0" w:type="dxa"/>
              <w:right w:w="108" w:type="dxa"/>
            </w:tcMar>
            <w:vAlign w:val="center"/>
          </w:tcPr>
          <w:p w14:paraId="34430C4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249.1950</w:t>
            </w:r>
          </w:p>
        </w:tc>
        <w:tc>
          <w:tcPr>
            <w:tcW w:w="1166" w:type="pct"/>
            <w:tcMar>
              <w:top w:w="0" w:type="dxa"/>
              <w:left w:w="108" w:type="dxa"/>
              <w:bottom w:w="0" w:type="dxa"/>
              <w:right w:w="108" w:type="dxa"/>
            </w:tcMar>
            <w:vAlign w:val="center"/>
          </w:tcPr>
          <w:p w14:paraId="0B3AD0C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22.4316%</w:t>
            </w:r>
          </w:p>
        </w:tc>
      </w:tr>
      <w:tr w:rsidR="00F72092" w:rsidRPr="000D1143" w14:paraId="030236B7" w14:textId="77777777" w:rsidTr="00217B21">
        <w:trPr>
          <w:trHeight w:val="397"/>
          <w:jc w:val="center"/>
        </w:trPr>
        <w:tc>
          <w:tcPr>
            <w:tcW w:w="538" w:type="pct"/>
            <w:tcMar>
              <w:top w:w="0" w:type="dxa"/>
              <w:left w:w="108" w:type="dxa"/>
              <w:bottom w:w="0" w:type="dxa"/>
              <w:right w:w="108" w:type="dxa"/>
            </w:tcMar>
            <w:vAlign w:val="center"/>
          </w:tcPr>
          <w:p w14:paraId="4F1F37F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2119" w:type="pct"/>
            <w:tcMar>
              <w:top w:w="0" w:type="dxa"/>
              <w:left w:w="108" w:type="dxa"/>
              <w:bottom w:w="0" w:type="dxa"/>
              <w:right w:w="108" w:type="dxa"/>
            </w:tcMar>
            <w:vAlign w:val="center"/>
          </w:tcPr>
          <w:p w14:paraId="7BB313D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乐摇</w:t>
            </w:r>
          </w:p>
        </w:tc>
        <w:tc>
          <w:tcPr>
            <w:tcW w:w="1176" w:type="pct"/>
            <w:tcMar>
              <w:top w:w="0" w:type="dxa"/>
              <w:left w:w="108" w:type="dxa"/>
              <w:bottom w:w="0" w:type="dxa"/>
              <w:right w:w="108" w:type="dxa"/>
            </w:tcMar>
            <w:vAlign w:val="center"/>
          </w:tcPr>
          <w:p w14:paraId="200CE4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55.3781</w:t>
            </w:r>
          </w:p>
        </w:tc>
        <w:tc>
          <w:tcPr>
            <w:tcW w:w="1166" w:type="pct"/>
            <w:tcMar>
              <w:top w:w="0" w:type="dxa"/>
              <w:left w:w="108" w:type="dxa"/>
              <w:bottom w:w="0" w:type="dxa"/>
              <w:right w:w="108" w:type="dxa"/>
            </w:tcMar>
            <w:vAlign w:val="center"/>
          </w:tcPr>
          <w:p w14:paraId="29A391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4.9849%</w:t>
            </w:r>
          </w:p>
        </w:tc>
      </w:tr>
      <w:tr w:rsidR="00F72092" w:rsidRPr="000D1143" w14:paraId="0BC80DBB" w14:textId="77777777" w:rsidTr="00217B21">
        <w:trPr>
          <w:trHeight w:val="397"/>
          <w:jc w:val="center"/>
        </w:trPr>
        <w:tc>
          <w:tcPr>
            <w:tcW w:w="538" w:type="pct"/>
            <w:tcMar>
              <w:top w:w="0" w:type="dxa"/>
              <w:left w:w="108" w:type="dxa"/>
              <w:bottom w:w="0" w:type="dxa"/>
              <w:right w:w="108" w:type="dxa"/>
            </w:tcMar>
            <w:vAlign w:val="center"/>
          </w:tcPr>
          <w:p w14:paraId="06F9BAA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2119" w:type="pct"/>
            <w:tcMar>
              <w:top w:w="0" w:type="dxa"/>
              <w:left w:w="108" w:type="dxa"/>
              <w:bottom w:w="0" w:type="dxa"/>
              <w:right w:w="108" w:type="dxa"/>
            </w:tcMar>
            <w:vAlign w:val="center"/>
          </w:tcPr>
          <w:p w14:paraId="357AB75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176" w:type="pct"/>
            <w:tcMar>
              <w:top w:w="0" w:type="dxa"/>
              <w:left w:w="108" w:type="dxa"/>
              <w:bottom w:w="0" w:type="dxa"/>
              <w:right w:w="108" w:type="dxa"/>
            </w:tcMar>
            <w:vAlign w:val="center"/>
          </w:tcPr>
          <w:p w14:paraId="3FD977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39.9980</w:t>
            </w:r>
          </w:p>
        </w:tc>
        <w:tc>
          <w:tcPr>
            <w:tcW w:w="1166" w:type="pct"/>
            <w:tcMar>
              <w:top w:w="0" w:type="dxa"/>
              <w:left w:w="108" w:type="dxa"/>
              <w:bottom w:w="0" w:type="dxa"/>
              <w:right w:w="108" w:type="dxa"/>
            </w:tcMar>
            <w:vAlign w:val="center"/>
          </w:tcPr>
          <w:p w14:paraId="14B8ACC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3.6005%</w:t>
            </w:r>
          </w:p>
        </w:tc>
      </w:tr>
      <w:tr w:rsidR="00F72092" w:rsidRPr="000D1143" w14:paraId="7F9C0A1A" w14:textId="77777777" w:rsidTr="00217B21">
        <w:trPr>
          <w:trHeight w:val="397"/>
          <w:jc w:val="center"/>
        </w:trPr>
        <w:tc>
          <w:tcPr>
            <w:tcW w:w="538" w:type="pct"/>
            <w:tcMar>
              <w:top w:w="0" w:type="dxa"/>
              <w:left w:w="108" w:type="dxa"/>
              <w:bottom w:w="0" w:type="dxa"/>
              <w:right w:w="108" w:type="dxa"/>
            </w:tcMar>
            <w:vAlign w:val="center"/>
          </w:tcPr>
          <w:p w14:paraId="14C3797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2119" w:type="pct"/>
            <w:tcMar>
              <w:top w:w="0" w:type="dxa"/>
              <w:left w:w="108" w:type="dxa"/>
              <w:bottom w:w="0" w:type="dxa"/>
              <w:right w:w="108" w:type="dxa"/>
            </w:tcMar>
            <w:vAlign w:val="center"/>
          </w:tcPr>
          <w:p w14:paraId="2A172BA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蜜芽宝贝</w:t>
            </w:r>
          </w:p>
        </w:tc>
        <w:tc>
          <w:tcPr>
            <w:tcW w:w="1176" w:type="pct"/>
            <w:tcMar>
              <w:top w:w="0" w:type="dxa"/>
              <w:left w:w="108" w:type="dxa"/>
              <w:bottom w:w="0" w:type="dxa"/>
              <w:right w:w="108" w:type="dxa"/>
            </w:tcMar>
            <w:vAlign w:val="center"/>
          </w:tcPr>
          <w:p w14:paraId="55F2C80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15.9620</w:t>
            </w:r>
          </w:p>
        </w:tc>
        <w:tc>
          <w:tcPr>
            <w:tcW w:w="1166" w:type="pct"/>
            <w:tcMar>
              <w:top w:w="0" w:type="dxa"/>
              <w:left w:w="108" w:type="dxa"/>
              <w:bottom w:w="0" w:type="dxa"/>
              <w:right w:w="108" w:type="dxa"/>
            </w:tcMar>
            <w:vAlign w:val="center"/>
          </w:tcPr>
          <w:p w14:paraId="5DF0F2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1.4368%</w:t>
            </w:r>
          </w:p>
        </w:tc>
      </w:tr>
      <w:tr w:rsidR="00F72092" w:rsidRPr="000D1143" w14:paraId="22739EB6" w14:textId="77777777" w:rsidTr="00217B21">
        <w:trPr>
          <w:trHeight w:val="397"/>
          <w:jc w:val="center"/>
        </w:trPr>
        <w:tc>
          <w:tcPr>
            <w:tcW w:w="538" w:type="pct"/>
            <w:tcMar>
              <w:top w:w="0" w:type="dxa"/>
              <w:left w:w="108" w:type="dxa"/>
              <w:bottom w:w="0" w:type="dxa"/>
              <w:right w:w="108" w:type="dxa"/>
            </w:tcMar>
            <w:vAlign w:val="center"/>
          </w:tcPr>
          <w:p w14:paraId="203C8D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2119" w:type="pct"/>
            <w:tcMar>
              <w:top w:w="0" w:type="dxa"/>
              <w:left w:w="108" w:type="dxa"/>
              <w:bottom w:w="0" w:type="dxa"/>
              <w:right w:w="108" w:type="dxa"/>
            </w:tcMar>
            <w:vAlign w:val="center"/>
          </w:tcPr>
          <w:p w14:paraId="4E0A130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广发信德科文</w:t>
            </w:r>
          </w:p>
        </w:tc>
        <w:tc>
          <w:tcPr>
            <w:tcW w:w="1176" w:type="pct"/>
            <w:tcMar>
              <w:top w:w="0" w:type="dxa"/>
              <w:left w:w="108" w:type="dxa"/>
              <w:bottom w:w="0" w:type="dxa"/>
              <w:right w:w="108" w:type="dxa"/>
            </w:tcMar>
            <w:vAlign w:val="center"/>
          </w:tcPr>
          <w:p w14:paraId="738875C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148.0490</w:t>
            </w:r>
          </w:p>
        </w:tc>
        <w:tc>
          <w:tcPr>
            <w:tcW w:w="1166" w:type="pct"/>
            <w:tcMar>
              <w:top w:w="0" w:type="dxa"/>
              <w:left w:w="108" w:type="dxa"/>
              <w:bottom w:w="0" w:type="dxa"/>
              <w:right w:w="108" w:type="dxa"/>
            </w:tcMar>
            <w:vAlign w:val="center"/>
          </w:tcPr>
          <w:p w14:paraId="551BB1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13.3268%</w:t>
            </w:r>
          </w:p>
        </w:tc>
      </w:tr>
      <w:tr w:rsidR="00F72092" w:rsidRPr="000D1143" w14:paraId="745BE43E" w14:textId="77777777" w:rsidTr="00217B21">
        <w:trPr>
          <w:trHeight w:val="397"/>
          <w:jc w:val="center"/>
        </w:trPr>
        <w:tc>
          <w:tcPr>
            <w:tcW w:w="538" w:type="pct"/>
            <w:tcMar>
              <w:top w:w="0" w:type="dxa"/>
              <w:left w:w="108" w:type="dxa"/>
              <w:bottom w:w="0" w:type="dxa"/>
              <w:right w:w="108" w:type="dxa"/>
            </w:tcMar>
            <w:vAlign w:val="center"/>
          </w:tcPr>
          <w:p w14:paraId="489C71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2119" w:type="pct"/>
            <w:tcMar>
              <w:top w:w="0" w:type="dxa"/>
              <w:left w:w="108" w:type="dxa"/>
              <w:bottom w:w="0" w:type="dxa"/>
              <w:right w:w="108" w:type="dxa"/>
            </w:tcMar>
            <w:vAlign w:val="center"/>
          </w:tcPr>
          <w:p w14:paraId="34B55D3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珠海康远</w:t>
            </w:r>
          </w:p>
        </w:tc>
        <w:tc>
          <w:tcPr>
            <w:tcW w:w="1176" w:type="pct"/>
            <w:tcMar>
              <w:top w:w="0" w:type="dxa"/>
              <w:left w:w="108" w:type="dxa"/>
              <w:bottom w:w="0" w:type="dxa"/>
              <w:right w:w="108" w:type="dxa"/>
            </w:tcMar>
            <w:vAlign w:val="center"/>
          </w:tcPr>
          <w:p w14:paraId="2CC6DB4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4.7030</w:t>
            </w:r>
          </w:p>
        </w:tc>
        <w:tc>
          <w:tcPr>
            <w:tcW w:w="1166" w:type="pct"/>
            <w:tcMar>
              <w:top w:w="0" w:type="dxa"/>
              <w:left w:w="108" w:type="dxa"/>
              <w:bottom w:w="0" w:type="dxa"/>
              <w:right w:w="108" w:type="dxa"/>
            </w:tcMar>
            <w:vAlign w:val="center"/>
          </w:tcPr>
          <w:p w14:paraId="63D8199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0.4233%</w:t>
            </w:r>
          </w:p>
        </w:tc>
      </w:tr>
      <w:tr w:rsidR="00F72092" w:rsidRPr="000D1143" w14:paraId="568BDEC5" w14:textId="77777777" w:rsidTr="00217B21">
        <w:trPr>
          <w:trHeight w:val="397"/>
          <w:jc w:val="center"/>
        </w:trPr>
        <w:tc>
          <w:tcPr>
            <w:tcW w:w="538" w:type="pct"/>
            <w:tcMar>
              <w:top w:w="0" w:type="dxa"/>
              <w:left w:w="108" w:type="dxa"/>
              <w:bottom w:w="0" w:type="dxa"/>
              <w:right w:w="108" w:type="dxa"/>
            </w:tcMar>
            <w:vAlign w:val="center"/>
          </w:tcPr>
          <w:p w14:paraId="0450058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2119" w:type="pct"/>
            <w:tcMar>
              <w:top w:w="0" w:type="dxa"/>
              <w:left w:w="108" w:type="dxa"/>
              <w:bottom w:w="0" w:type="dxa"/>
              <w:right w:w="108" w:type="dxa"/>
            </w:tcMar>
            <w:vAlign w:val="center"/>
          </w:tcPr>
          <w:p w14:paraId="0CF1C2C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176" w:type="pct"/>
            <w:tcMar>
              <w:top w:w="0" w:type="dxa"/>
              <w:left w:w="108" w:type="dxa"/>
              <w:bottom w:w="0" w:type="dxa"/>
              <w:right w:w="108" w:type="dxa"/>
            </w:tcMar>
            <w:vAlign w:val="center"/>
          </w:tcPr>
          <w:p w14:paraId="31C9E38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211.7790</w:t>
            </w:r>
          </w:p>
        </w:tc>
        <w:tc>
          <w:tcPr>
            <w:tcW w:w="1166" w:type="pct"/>
            <w:tcMar>
              <w:top w:w="0" w:type="dxa"/>
              <w:left w:w="108" w:type="dxa"/>
              <w:bottom w:w="0" w:type="dxa"/>
              <w:right w:w="108" w:type="dxa"/>
            </w:tcMar>
            <w:vAlign w:val="center"/>
          </w:tcPr>
          <w:p w14:paraId="292A4AF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19.0635%</w:t>
            </w:r>
          </w:p>
        </w:tc>
      </w:tr>
      <w:tr w:rsidR="00F72092" w:rsidRPr="000D1143" w14:paraId="2ADA4B8F" w14:textId="77777777" w:rsidTr="00217B21">
        <w:trPr>
          <w:trHeight w:val="397"/>
          <w:jc w:val="center"/>
        </w:trPr>
        <w:tc>
          <w:tcPr>
            <w:tcW w:w="538" w:type="pct"/>
            <w:tcMar>
              <w:top w:w="0" w:type="dxa"/>
              <w:left w:w="108" w:type="dxa"/>
              <w:bottom w:w="0" w:type="dxa"/>
              <w:right w:w="108" w:type="dxa"/>
            </w:tcMar>
            <w:vAlign w:val="center"/>
          </w:tcPr>
          <w:p w14:paraId="4EEE06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8</w:t>
            </w:r>
          </w:p>
        </w:tc>
        <w:tc>
          <w:tcPr>
            <w:tcW w:w="2119" w:type="pct"/>
            <w:tcMar>
              <w:top w:w="0" w:type="dxa"/>
              <w:left w:w="108" w:type="dxa"/>
              <w:bottom w:w="0" w:type="dxa"/>
              <w:right w:w="108" w:type="dxa"/>
            </w:tcMar>
            <w:vAlign w:val="center"/>
          </w:tcPr>
          <w:p w14:paraId="1C69376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176" w:type="pct"/>
            <w:tcMar>
              <w:top w:w="0" w:type="dxa"/>
              <w:left w:w="108" w:type="dxa"/>
              <w:bottom w:w="0" w:type="dxa"/>
              <w:right w:w="108" w:type="dxa"/>
            </w:tcMar>
            <w:vAlign w:val="center"/>
          </w:tcPr>
          <w:p w14:paraId="0B7FE2A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34.0040</w:t>
            </w:r>
          </w:p>
        </w:tc>
        <w:tc>
          <w:tcPr>
            <w:tcW w:w="1166" w:type="pct"/>
            <w:tcMar>
              <w:top w:w="0" w:type="dxa"/>
              <w:left w:w="108" w:type="dxa"/>
              <w:bottom w:w="0" w:type="dxa"/>
              <w:right w:w="108" w:type="dxa"/>
            </w:tcMar>
            <w:vAlign w:val="center"/>
          </w:tcPr>
          <w:p w14:paraId="4427184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3.0609%</w:t>
            </w:r>
          </w:p>
        </w:tc>
      </w:tr>
      <w:tr w:rsidR="00F72092" w:rsidRPr="000D1143" w14:paraId="1BE31C56" w14:textId="77777777" w:rsidTr="00217B21">
        <w:trPr>
          <w:trHeight w:val="397"/>
          <w:jc w:val="center"/>
        </w:trPr>
        <w:tc>
          <w:tcPr>
            <w:tcW w:w="538" w:type="pct"/>
            <w:tcMar>
              <w:top w:w="0" w:type="dxa"/>
              <w:left w:w="108" w:type="dxa"/>
              <w:bottom w:w="0" w:type="dxa"/>
              <w:right w:w="108" w:type="dxa"/>
            </w:tcMar>
            <w:vAlign w:val="center"/>
          </w:tcPr>
          <w:p w14:paraId="13916D8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2119" w:type="pct"/>
            <w:tcMar>
              <w:top w:w="0" w:type="dxa"/>
              <w:left w:w="108" w:type="dxa"/>
              <w:bottom w:w="0" w:type="dxa"/>
              <w:right w:w="108" w:type="dxa"/>
            </w:tcMar>
            <w:vAlign w:val="center"/>
          </w:tcPr>
          <w:p w14:paraId="4D2410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176" w:type="pct"/>
            <w:tcMar>
              <w:top w:w="0" w:type="dxa"/>
              <w:left w:w="108" w:type="dxa"/>
              <w:bottom w:w="0" w:type="dxa"/>
              <w:right w:w="108" w:type="dxa"/>
            </w:tcMar>
            <w:vAlign w:val="center"/>
          </w:tcPr>
          <w:p w14:paraId="7B9F1E5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66.3330</w:t>
            </w:r>
          </w:p>
        </w:tc>
        <w:tc>
          <w:tcPr>
            <w:tcW w:w="1166" w:type="pct"/>
            <w:tcMar>
              <w:top w:w="0" w:type="dxa"/>
              <w:left w:w="108" w:type="dxa"/>
              <w:bottom w:w="0" w:type="dxa"/>
              <w:right w:w="108" w:type="dxa"/>
            </w:tcMar>
            <w:vAlign w:val="center"/>
          </w:tcPr>
          <w:p w14:paraId="225B193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5.9710%</w:t>
            </w:r>
          </w:p>
        </w:tc>
      </w:tr>
      <w:tr w:rsidR="00F72092" w:rsidRPr="000D1143" w14:paraId="02B795E5" w14:textId="77777777" w:rsidTr="00217B21">
        <w:trPr>
          <w:trHeight w:val="397"/>
          <w:jc w:val="center"/>
        </w:trPr>
        <w:tc>
          <w:tcPr>
            <w:tcW w:w="538" w:type="pct"/>
            <w:tcMar>
              <w:top w:w="0" w:type="dxa"/>
              <w:left w:w="108" w:type="dxa"/>
              <w:bottom w:w="0" w:type="dxa"/>
              <w:right w:w="108" w:type="dxa"/>
            </w:tcMar>
            <w:vAlign w:val="center"/>
          </w:tcPr>
          <w:p w14:paraId="72C2E26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2119" w:type="pct"/>
            <w:tcMar>
              <w:top w:w="0" w:type="dxa"/>
              <w:left w:w="108" w:type="dxa"/>
              <w:bottom w:w="0" w:type="dxa"/>
              <w:right w:w="108" w:type="dxa"/>
            </w:tcMar>
            <w:vAlign w:val="center"/>
          </w:tcPr>
          <w:p w14:paraId="3974C7D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176" w:type="pct"/>
            <w:tcMar>
              <w:top w:w="0" w:type="dxa"/>
              <w:left w:w="108" w:type="dxa"/>
              <w:bottom w:w="0" w:type="dxa"/>
              <w:right w:w="108" w:type="dxa"/>
            </w:tcMar>
            <w:vAlign w:val="center"/>
          </w:tcPr>
          <w:p w14:paraId="50223F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0.3330</w:t>
            </w:r>
          </w:p>
        </w:tc>
        <w:tc>
          <w:tcPr>
            <w:tcW w:w="1166" w:type="pct"/>
            <w:tcMar>
              <w:top w:w="0" w:type="dxa"/>
              <w:left w:w="108" w:type="dxa"/>
              <w:bottom w:w="0" w:type="dxa"/>
              <w:right w:w="108" w:type="dxa"/>
            </w:tcMar>
            <w:vAlign w:val="center"/>
          </w:tcPr>
          <w:p w14:paraId="4CDE2ED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0.0300%</w:t>
            </w:r>
          </w:p>
        </w:tc>
      </w:tr>
      <w:tr w:rsidR="00F72092" w:rsidRPr="000D1143" w14:paraId="046C2EFB" w14:textId="77777777" w:rsidTr="00217B21">
        <w:trPr>
          <w:trHeight w:val="397"/>
          <w:jc w:val="center"/>
        </w:trPr>
        <w:tc>
          <w:tcPr>
            <w:tcW w:w="538" w:type="pct"/>
            <w:tcMar>
              <w:top w:w="0" w:type="dxa"/>
              <w:left w:w="108" w:type="dxa"/>
              <w:bottom w:w="0" w:type="dxa"/>
              <w:right w:w="108" w:type="dxa"/>
            </w:tcMar>
            <w:vAlign w:val="center"/>
          </w:tcPr>
          <w:p w14:paraId="57FE36F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2119" w:type="pct"/>
            <w:tcMar>
              <w:top w:w="0" w:type="dxa"/>
              <w:left w:w="108" w:type="dxa"/>
              <w:bottom w:w="0" w:type="dxa"/>
              <w:right w:w="108" w:type="dxa"/>
            </w:tcMar>
            <w:vAlign w:val="center"/>
          </w:tcPr>
          <w:p w14:paraId="4E8FE4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176" w:type="pct"/>
            <w:tcMar>
              <w:top w:w="0" w:type="dxa"/>
              <w:left w:w="108" w:type="dxa"/>
              <w:bottom w:w="0" w:type="dxa"/>
              <w:right w:w="108" w:type="dxa"/>
            </w:tcMar>
            <w:vAlign w:val="center"/>
          </w:tcPr>
          <w:p w14:paraId="014E02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23.6757</w:t>
            </w:r>
          </w:p>
        </w:tc>
        <w:tc>
          <w:tcPr>
            <w:tcW w:w="1166" w:type="pct"/>
            <w:tcMar>
              <w:top w:w="0" w:type="dxa"/>
              <w:left w:w="108" w:type="dxa"/>
              <w:bottom w:w="0" w:type="dxa"/>
              <w:right w:w="108" w:type="dxa"/>
            </w:tcMar>
            <w:vAlign w:val="center"/>
          </w:tcPr>
          <w:p w14:paraId="28D1671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2.1312%</w:t>
            </w:r>
          </w:p>
        </w:tc>
      </w:tr>
      <w:tr w:rsidR="00F72092" w:rsidRPr="000D1143" w14:paraId="0CE37A79" w14:textId="77777777" w:rsidTr="00217B21">
        <w:trPr>
          <w:trHeight w:val="397"/>
          <w:jc w:val="center"/>
        </w:trPr>
        <w:tc>
          <w:tcPr>
            <w:tcW w:w="538" w:type="pct"/>
            <w:tcMar>
              <w:top w:w="0" w:type="dxa"/>
              <w:left w:w="108" w:type="dxa"/>
              <w:bottom w:w="0" w:type="dxa"/>
              <w:right w:w="108" w:type="dxa"/>
            </w:tcMar>
            <w:vAlign w:val="center"/>
          </w:tcPr>
          <w:p w14:paraId="455301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2119" w:type="pct"/>
            <w:tcMar>
              <w:top w:w="0" w:type="dxa"/>
              <w:left w:w="108" w:type="dxa"/>
              <w:bottom w:w="0" w:type="dxa"/>
              <w:right w:w="108" w:type="dxa"/>
            </w:tcMar>
            <w:vAlign w:val="center"/>
          </w:tcPr>
          <w:p w14:paraId="1C6B8C0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乐洋洋</w:t>
            </w:r>
          </w:p>
        </w:tc>
        <w:tc>
          <w:tcPr>
            <w:tcW w:w="1176" w:type="pct"/>
            <w:tcMar>
              <w:top w:w="0" w:type="dxa"/>
              <w:left w:w="108" w:type="dxa"/>
              <w:bottom w:w="0" w:type="dxa"/>
              <w:right w:w="108" w:type="dxa"/>
            </w:tcMar>
            <w:vAlign w:val="center"/>
          </w:tcPr>
          <w:p w14:paraId="64E8CD3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30.9278</w:t>
            </w:r>
          </w:p>
        </w:tc>
        <w:tc>
          <w:tcPr>
            <w:tcW w:w="1166" w:type="pct"/>
            <w:tcMar>
              <w:top w:w="0" w:type="dxa"/>
              <w:left w:w="108" w:type="dxa"/>
              <w:bottom w:w="0" w:type="dxa"/>
              <w:right w:w="108" w:type="dxa"/>
            </w:tcMar>
            <w:vAlign w:val="center"/>
          </w:tcPr>
          <w:p w14:paraId="52150EB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2.7840%</w:t>
            </w:r>
          </w:p>
        </w:tc>
      </w:tr>
      <w:tr w:rsidR="00F72092" w:rsidRPr="000D1143" w14:paraId="25FBC09E" w14:textId="77777777" w:rsidTr="00217B21">
        <w:trPr>
          <w:trHeight w:val="397"/>
          <w:jc w:val="center"/>
        </w:trPr>
        <w:tc>
          <w:tcPr>
            <w:tcW w:w="538" w:type="pct"/>
            <w:tcMar>
              <w:top w:w="0" w:type="dxa"/>
              <w:left w:w="108" w:type="dxa"/>
              <w:bottom w:w="0" w:type="dxa"/>
              <w:right w:w="108" w:type="dxa"/>
            </w:tcMar>
            <w:vAlign w:val="center"/>
          </w:tcPr>
          <w:p w14:paraId="0DDE39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2119" w:type="pct"/>
            <w:tcMar>
              <w:top w:w="0" w:type="dxa"/>
              <w:left w:w="108" w:type="dxa"/>
              <w:bottom w:w="0" w:type="dxa"/>
              <w:right w:w="108" w:type="dxa"/>
            </w:tcMar>
            <w:vAlign w:val="center"/>
          </w:tcPr>
          <w:p w14:paraId="21533FB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1176" w:type="pct"/>
            <w:tcMar>
              <w:top w:w="0" w:type="dxa"/>
              <w:left w:w="108" w:type="dxa"/>
              <w:bottom w:w="0" w:type="dxa"/>
              <w:right w:w="108" w:type="dxa"/>
            </w:tcMar>
            <w:vAlign w:val="center"/>
          </w:tcPr>
          <w:p w14:paraId="11BF8F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56.4463</w:t>
            </w:r>
          </w:p>
        </w:tc>
        <w:tc>
          <w:tcPr>
            <w:tcW w:w="1166" w:type="pct"/>
            <w:tcMar>
              <w:top w:w="0" w:type="dxa"/>
              <w:left w:w="108" w:type="dxa"/>
              <w:bottom w:w="0" w:type="dxa"/>
              <w:right w:w="108" w:type="dxa"/>
            </w:tcMar>
            <w:vAlign w:val="center"/>
          </w:tcPr>
          <w:p w14:paraId="7CF389D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5.0811%</w:t>
            </w:r>
          </w:p>
        </w:tc>
      </w:tr>
      <w:tr w:rsidR="00F72092" w:rsidRPr="000D1143" w14:paraId="436EA071" w14:textId="77777777" w:rsidTr="00217B21">
        <w:trPr>
          <w:trHeight w:val="397"/>
          <w:jc w:val="center"/>
        </w:trPr>
        <w:tc>
          <w:tcPr>
            <w:tcW w:w="538" w:type="pct"/>
            <w:tcMar>
              <w:top w:w="0" w:type="dxa"/>
              <w:left w:w="108" w:type="dxa"/>
              <w:bottom w:w="0" w:type="dxa"/>
              <w:right w:w="108" w:type="dxa"/>
            </w:tcMar>
            <w:vAlign w:val="center"/>
          </w:tcPr>
          <w:p w14:paraId="46193A3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2119" w:type="pct"/>
            <w:tcMar>
              <w:top w:w="0" w:type="dxa"/>
              <w:left w:w="108" w:type="dxa"/>
              <w:bottom w:w="0" w:type="dxa"/>
              <w:right w:w="108" w:type="dxa"/>
            </w:tcMar>
            <w:vAlign w:val="center"/>
          </w:tcPr>
          <w:p w14:paraId="50DA975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1176" w:type="pct"/>
            <w:tcMar>
              <w:top w:w="0" w:type="dxa"/>
              <w:left w:w="108" w:type="dxa"/>
              <w:bottom w:w="0" w:type="dxa"/>
              <w:right w:w="108" w:type="dxa"/>
            </w:tcMar>
            <w:vAlign w:val="center"/>
          </w:tcPr>
          <w:p w14:paraId="6CEC8BC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31.3051</w:t>
            </w:r>
          </w:p>
        </w:tc>
        <w:tc>
          <w:tcPr>
            <w:tcW w:w="1166" w:type="pct"/>
            <w:tcMar>
              <w:top w:w="0" w:type="dxa"/>
              <w:left w:w="108" w:type="dxa"/>
              <w:bottom w:w="0" w:type="dxa"/>
              <w:right w:w="108" w:type="dxa"/>
            </w:tcMar>
            <w:vAlign w:val="center"/>
          </w:tcPr>
          <w:p w14:paraId="49BBC48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2.8180%</w:t>
            </w:r>
          </w:p>
        </w:tc>
      </w:tr>
      <w:tr w:rsidR="00F72092" w:rsidRPr="000D1143" w14:paraId="2E88E08E" w14:textId="77777777" w:rsidTr="00217B21">
        <w:trPr>
          <w:trHeight w:val="397"/>
          <w:jc w:val="center"/>
        </w:trPr>
        <w:tc>
          <w:tcPr>
            <w:tcW w:w="538" w:type="pct"/>
            <w:tcMar>
              <w:top w:w="0" w:type="dxa"/>
              <w:left w:w="108" w:type="dxa"/>
              <w:bottom w:w="0" w:type="dxa"/>
              <w:right w:w="108" w:type="dxa"/>
            </w:tcMar>
            <w:vAlign w:val="center"/>
          </w:tcPr>
          <w:p w14:paraId="060DFA8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2119" w:type="pct"/>
            <w:tcMar>
              <w:top w:w="0" w:type="dxa"/>
              <w:left w:w="108" w:type="dxa"/>
              <w:bottom w:w="0" w:type="dxa"/>
              <w:right w:w="108" w:type="dxa"/>
            </w:tcMar>
            <w:vAlign w:val="center"/>
          </w:tcPr>
          <w:p w14:paraId="614FC61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1176" w:type="pct"/>
            <w:tcMar>
              <w:top w:w="0" w:type="dxa"/>
              <w:left w:w="108" w:type="dxa"/>
              <w:bottom w:w="0" w:type="dxa"/>
              <w:right w:w="108" w:type="dxa"/>
            </w:tcMar>
            <w:vAlign w:val="center"/>
          </w:tcPr>
          <w:p w14:paraId="4C6FF03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9.8859</w:t>
            </w:r>
          </w:p>
        </w:tc>
        <w:tc>
          <w:tcPr>
            <w:tcW w:w="1166" w:type="pct"/>
            <w:tcMar>
              <w:top w:w="0" w:type="dxa"/>
              <w:left w:w="108" w:type="dxa"/>
              <w:bottom w:w="0" w:type="dxa"/>
              <w:right w:w="108" w:type="dxa"/>
            </w:tcMar>
            <w:vAlign w:val="center"/>
          </w:tcPr>
          <w:p w14:paraId="7D5E87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0.8899%</w:t>
            </w:r>
          </w:p>
        </w:tc>
      </w:tr>
      <w:tr w:rsidR="00F72092" w:rsidRPr="000D1143" w14:paraId="4E02CE76" w14:textId="77777777" w:rsidTr="00217B21">
        <w:trPr>
          <w:trHeight w:val="397"/>
          <w:jc w:val="center"/>
        </w:trPr>
        <w:tc>
          <w:tcPr>
            <w:tcW w:w="538" w:type="pct"/>
            <w:tcMar>
              <w:top w:w="0" w:type="dxa"/>
              <w:left w:w="108" w:type="dxa"/>
              <w:bottom w:w="0" w:type="dxa"/>
              <w:right w:w="108" w:type="dxa"/>
            </w:tcMar>
            <w:vAlign w:val="center"/>
          </w:tcPr>
          <w:p w14:paraId="541B6B3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2119" w:type="pct"/>
            <w:tcMar>
              <w:top w:w="0" w:type="dxa"/>
              <w:left w:w="108" w:type="dxa"/>
              <w:bottom w:w="0" w:type="dxa"/>
              <w:right w:w="108" w:type="dxa"/>
            </w:tcMar>
            <w:vAlign w:val="center"/>
          </w:tcPr>
          <w:p w14:paraId="3AEE2A8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1176" w:type="pct"/>
            <w:tcMar>
              <w:top w:w="0" w:type="dxa"/>
              <w:left w:w="108" w:type="dxa"/>
              <w:bottom w:w="0" w:type="dxa"/>
              <w:right w:w="108" w:type="dxa"/>
            </w:tcMar>
            <w:vAlign w:val="center"/>
          </w:tcPr>
          <w:p w14:paraId="5DE334D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166" w:type="pct"/>
            <w:tcMar>
              <w:top w:w="0" w:type="dxa"/>
              <w:left w:w="108" w:type="dxa"/>
              <w:bottom w:w="0" w:type="dxa"/>
              <w:right w:w="108" w:type="dxa"/>
            </w:tcMar>
            <w:vAlign w:val="center"/>
          </w:tcPr>
          <w:p w14:paraId="706E2EB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0.8701%</w:t>
            </w:r>
          </w:p>
        </w:tc>
      </w:tr>
      <w:tr w:rsidR="00F72092" w:rsidRPr="000D1143" w14:paraId="0B50A98D" w14:textId="77777777" w:rsidTr="00217B21">
        <w:trPr>
          <w:trHeight w:val="397"/>
          <w:jc w:val="center"/>
        </w:trPr>
        <w:tc>
          <w:tcPr>
            <w:tcW w:w="538" w:type="pct"/>
            <w:tcMar>
              <w:top w:w="0" w:type="dxa"/>
              <w:left w:w="108" w:type="dxa"/>
              <w:bottom w:w="0" w:type="dxa"/>
              <w:right w:w="108" w:type="dxa"/>
            </w:tcMar>
            <w:vAlign w:val="center"/>
          </w:tcPr>
          <w:p w14:paraId="5CB776A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2119" w:type="pct"/>
            <w:tcMar>
              <w:top w:w="0" w:type="dxa"/>
              <w:left w:w="108" w:type="dxa"/>
              <w:bottom w:w="0" w:type="dxa"/>
              <w:right w:w="108" w:type="dxa"/>
            </w:tcMar>
            <w:vAlign w:val="center"/>
          </w:tcPr>
          <w:p w14:paraId="0550EE0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1176" w:type="pct"/>
            <w:tcMar>
              <w:top w:w="0" w:type="dxa"/>
              <w:left w:w="108" w:type="dxa"/>
              <w:bottom w:w="0" w:type="dxa"/>
              <w:right w:w="108" w:type="dxa"/>
            </w:tcMar>
            <w:vAlign w:val="center"/>
          </w:tcPr>
          <w:p w14:paraId="0CC8E7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166" w:type="pct"/>
            <w:tcMar>
              <w:top w:w="0" w:type="dxa"/>
              <w:left w:w="108" w:type="dxa"/>
              <w:bottom w:w="0" w:type="dxa"/>
              <w:right w:w="108" w:type="dxa"/>
            </w:tcMar>
            <w:vAlign w:val="center"/>
          </w:tcPr>
          <w:p w14:paraId="1252BE0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1.2457%</w:t>
            </w:r>
          </w:p>
        </w:tc>
      </w:tr>
      <w:tr w:rsidR="00F72092" w:rsidRPr="000D1143" w14:paraId="0D29AEA7" w14:textId="77777777" w:rsidTr="00217B21">
        <w:trPr>
          <w:trHeight w:val="397"/>
          <w:jc w:val="center"/>
        </w:trPr>
        <w:tc>
          <w:tcPr>
            <w:tcW w:w="538" w:type="pct"/>
            <w:tcMar>
              <w:top w:w="0" w:type="dxa"/>
              <w:left w:w="108" w:type="dxa"/>
              <w:bottom w:w="0" w:type="dxa"/>
              <w:right w:w="108" w:type="dxa"/>
            </w:tcMar>
            <w:vAlign w:val="center"/>
          </w:tcPr>
          <w:p w14:paraId="308530A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2119" w:type="pct"/>
            <w:tcMar>
              <w:top w:w="0" w:type="dxa"/>
              <w:left w:w="108" w:type="dxa"/>
              <w:bottom w:w="0" w:type="dxa"/>
              <w:right w:w="108" w:type="dxa"/>
            </w:tcMar>
            <w:vAlign w:val="center"/>
          </w:tcPr>
          <w:p w14:paraId="00A789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乐陶陶</w:t>
            </w:r>
          </w:p>
        </w:tc>
        <w:tc>
          <w:tcPr>
            <w:tcW w:w="1176" w:type="pct"/>
            <w:tcMar>
              <w:top w:w="0" w:type="dxa"/>
              <w:left w:w="108" w:type="dxa"/>
              <w:bottom w:w="0" w:type="dxa"/>
              <w:right w:w="108" w:type="dxa"/>
            </w:tcMar>
            <w:vAlign w:val="center"/>
          </w:tcPr>
          <w:p w14:paraId="364CF4A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66.3179</w:t>
            </w:r>
          </w:p>
        </w:tc>
        <w:tc>
          <w:tcPr>
            <w:tcW w:w="1166" w:type="pct"/>
            <w:tcMar>
              <w:top w:w="0" w:type="dxa"/>
              <w:left w:w="108" w:type="dxa"/>
              <w:bottom w:w="0" w:type="dxa"/>
              <w:right w:w="108" w:type="dxa"/>
            </w:tcMar>
            <w:vAlign w:val="center"/>
          </w:tcPr>
          <w:p w14:paraId="41524B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5.9697%</w:t>
            </w:r>
          </w:p>
        </w:tc>
      </w:tr>
      <w:tr w:rsidR="00F72092" w:rsidRPr="000D1143" w14:paraId="67992BDA" w14:textId="77777777" w:rsidTr="00217B21">
        <w:trPr>
          <w:trHeight w:val="397"/>
          <w:jc w:val="center"/>
        </w:trPr>
        <w:tc>
          <w:tcPr>
            <w:tcW w:w="538" w:type="pct"/>
            <w:tcMar>
              <w:top w:w="0" w:type="dxa"/>
              <w:left w:w="108" w:type="dxa"/>
              <w:bottom w:w="0" w:type="dxa"/>
              <w:right w:w="108" w:type="dxa"/>
            </w:tcMar>
            <w:vAlign w:val="center"/>
          </w:tcPr>
          <w:p w14:paraId="131E004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2119" w:type="pct"/>
            <w:tcMar>
              <w:top w:w="0" w:type="dxa"/>
              <w:left w:w="108" w:type="dxa"/>
              <w:bottom w:w="0" w:type="dxa"/>
              <w:right w:w="108" w:type="dxa"/>
            </w:tcMar>
            <w:vAlign w:val="center"/>
          </w:tcPr>
          <w:p w14:paraId="00FC915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乐腾腾</w:t>
            </w:r>
          </w:p>
        </w:tc>
        <w:tc>
          <w:tcPr>
            <w:tcW w:w="1176" w:type="pct"/>
            <w:tcMar>
              <w:top w:w="0" w:type="dxa"/>
              <w:left w:w="108" w:type="dxa"/>
              <w:bottom w:w="0" w:type="dxa"/>
              <w:right w:w="108" w:type="dxa"/>
            </w:tcMar>
            <w:vAlign w:val="center"/>
          </w:tcPr>
          <w:p w14:paraId="745F596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43.1150</w:t>
            </w:r>
          </w:p>
        </w:tc>
        <w:tc>
          <w:tcPr>
            <w:tcW w:w="1166" w:type="pct"/>
            <w:tcMar>
              <w:top w:w="0" w:type="dxa"/>
              <w:left w:w="108" w:type="dxa"/>
              <w:bottom w:w="0" w:type="dxa"/>
              <w:right w:w="108" w:type="dxa"/>
            </w:tcMar>
            <w:vAlign w:val="center"/>
          </w:tcPr>
          <w:p w14:paraId="08F62F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3.8810%</w:t>
            </w:r>
          </w:p>
        </w:tc>
      </w:tr>
      <w:tr w:rsidR="00F72092" w:rsidRPr="000D1143" w14:paraId="27C5484B" w14:textId="77777777" w:rsidTr="00217B21">
        <w:trPr>
          <w:trHeight w:val="397"/>
          <w:jc w:val="center"/>
        </w:trPr>
        <w:tc>
          <w:tcPr>
            <w:tcW w:w="2657" w:type="pct"/>
            <w:gridSpan w:val="2"/>
            <w:tcMar>
              <w:top w:w="0" w:type="dxa"/>
              <w:left w:w="108" w:type="dxa"/>
              <w:bottom w:w="0" w:type="dxa"/>
              <w:right w:w="108" w:type="dxa"/>
            </w:tcMar>
            <w:vAlign w:val="center"/>
          </w:tcPr>
          <w:p w14:paraId="7A343018"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176" w:type="pct"/>
            <w:tcMar>
              <w:top w:w="0" w:type="dxa"/>
              <w:left w:w="108" w:type="dxa"/>
              <w:bottom w:w="0" w:type="dxa"/>
              <w:right w:w="108" w:type="dxa"/>
            </w:tcMar>
            <w:vAlign w:val="center"/>
          </w:tcPr>
          <w:p w14:paraId="3F260A1F"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sz w:val="21"/>
                <w:szCs w:val="21"/>
              </w:rPr>
              <w:t>1,110.9129</w:t>
            </w:r>
          </w:p>
        </w:tc>
        <w:tc>
          <w:tcPr>
            <w:tcW w:w="1166" w:type="pct"/>
            <w:tcMar>
              <w:top w:w="0" w:type="dxa"/>
              <w:left w:w="108" w:type="dxa"/>
              <w:bottom w:w="0" w:type="dxa"/>
              <w:right w:w="108" w:type="dxa"/>
            </w:tcMar>
            <w:vAlign w:val="center"/>
          </w:tcPr>
          <w:p w14:paraId="315F156A"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56733558" w14:textId="77777777" w:rsidR="00F72092" w:rsidRPr="000D1143" w:rsidRDefault="00F72092" w:rsidP="00217B21">
      <w:pPr>
        <w:pStyle w:val="004"/>
        <w:spacing w:before="120" w:after="120"/>
        <w:ind w:firstLine="482"/>
      </w:pPr>
      <w:r w:rsidRPr="000D1143">
        <w:t>7</w:t>
      </w:r>
      <w:r w:rsidRPr="000D1143">
        <w:t>、</w:t>
      </w:r>
      <w:r w:rsidRPr="000D1143">
        <w:t>2025</w:t>
      </w:r>
      <w:r w:rsidRPr="000D1143">
        <w:t>年</w:t>
      </w:r>
      <w:r w:rsidRPr="000D1143">
        <w:t>3</w:t>
      </w:r>
      <w:r w:rsidRPr="000D1143">
        <w:t>月，星云开物第二次股权转让</w:t>
      </w:r>
    </w:p>
    <w:p w14:paraId="1CD2517B" w14:textId="77777777" w:rsidR="00F72092" w:rsidRPr="000D1143" w:rsidRDefault="00F72092" w:rsidP="00F72092">
      <w:pPr>
        <w:spacing w:before="120" w:afterLines="0" w:after="0"/>
        <w:ind w:firstLine="480"/>
      </w:pPr>
      <w:r w:rsidRPr="000D1143">
        <w:rPr>
          <w:bCs/>
        </w:rPr>
        <w:t>2025</w:t>
      </w:r>
      <w:r w:rsidRPr="000D1143">
        <w:rPr>
          <w:bCs/>
        </w:rPr>
        <w:t>年</w:t>
      </w:r>
      <w:r w:rsidRPr="000D1143">
        <w:rPr>
          <w:bCs/>
        </w:rPr>
        <w:t>3</w:t>
      </w:r>
      <w:r w:rsidRPr="000D1143">
        <w:rPr>
          <w:bCs/>
        </w:rPr>
        <w:t>月</w:t>
      </w:r>
      <w:r w:rsidRPr="000D1143">
        <w:rPr>
          <w:bCs/>
        </w:rPr>
        <w:t>10</w:t>
      </w:r>
      <w:r w:rsidRPr="000D1143">
        <w:rPr>
          <w:bCs/>
        </w:rPr>
        <w:t>日，</w:t>
      </w:r>
      <w:r w:rsidRPr="000D1143">
        <w:t>蜜芽宝贝与杨裕雄签订《股权转让协议》，约定蜜芽宝贝将其持有的公司</w:t>
      </w:r>
      <w:r w:rsidRPr="000D1143">
        <w:t>15.9620</w:t>
      </w:r>
      <w:r w:rsidRPr="000D1143">
        <w:t>万股股份以</w:t>
      </w:r>
      <w:r w:rsidRPr="000D1143">
        <w:t>195.00</w:t>
      </w:r>
      <w:r w:rsidRPr="000D1143">
        <w:t>万元的价格转让给杨裕雄。</w:t>
      </w:r>
    </w:p>
    <w:p w14:paraId="4B8C8D5C" w14:textId="77777777" w:rsidR="00F72092" w:rsidRPr="000D1143" w:rsidRDefault="00F72092" w:rsidP="00F72092">
      <w:pPr>
        <w:spacing w:before="120" w:afterLines="0" w:after="0"/>
        <w:ind w:firstLine="480"/>
        <w:rPr>
          <w:bCs/>
        </w:rPr>
      </w:pPr>
      <w:r w:rsidRPr="000D1143">
        <w:rPr>
          <w:bCs/>
        </w:rPr>
        <w:t>本次转让完成后，星云开物的股权结构如下：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3614"/>
        <w:gridCol w:w="2005"/>
        <w:gridCol w:w="1988"/>
      </w:tblGrid>
      <w:tr w:rsidR="00F72092" w:rsidRPr="000D1143" w14:paraId="74E65434" w14:textId="77777777" w:rsidTr="00217B21">
        <w:trPr>
          <w:trHeight w:val="397"/>
          <w:tblHeader/>
          <w:jc w:val="center"/>
        </w:trPr>
        <w:tc>
          <w:tcPr>
            <w:tcW w:w="538" w:type="pct"/>
            <w:tcMar>
              <w:top w:w="0" w:type="dxa"/>
              <w:left w:w="108" w:type="dxa"/>
              <w:bottom w:w="0" w:type="dxa"/>
              <w:right w:w="108" w:type="dxa"/>
            </w:tcMar>
            <w:vAlign w:val="center"/>
          </w:tcPr>
          <w:p w14:paraId="6A17ECAB"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2119" w:type="pct"/>
            <w:tcMar>
              <w:top w:w="0" w:type="dxa"/>
              <w:left w:w="108" w:type="dxa"/>
              <w:bottom w:w="0" w:type="dxa"/>
              <w:right w:w="108" w:type="dxa"/>
            </w:tcMar>
            <w:vAlign w:val="center"/>
          </w:tcPr>
          <w:p w14:paraId="32DF4BB1"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p>
        </w:tc>
        <w:tc>
          <w:tcPr>
            <w:tcW w:w="1176" w:type="pct"/>
            <w:tcMar>
              <w:top w:w="0" w:type="dxa"/>
              <w:left w:w="108" w:type="dxa"/>
              <w:bottom w:w="0" w:type="dxa"/>
              <w:right w:w="108" w:type="dxa"/>
            </w:tcMar>
            <w:vAlign w:val="center"/>
          </w:tcPr>
          <w:p w14:paraId="3B678A8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持股数量（万股）</w:t>
            </w:r>
          </w:p>
        </w:tc>
        <w:tc>
          <w:tcPr>
            <w:tcW w:w="1166" w:type="pct"/>
            <w:tcMar>
              <w:top w:w="0" w:type="dxa"/>
              <w:left w:w="108" w:type="dxa"/>
              <w:bottom w:w="0" w:type="dxa"/>
              <w:right w:w="108" w:type="dxa"/>
            </w:tcMar>
            <w:vAlign w:val="center"/>
          </w:tcPr>
          <w:p w14:paraId="0E3A7D5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持股比例</w:t>
            </w:r>
          </w:p>
        </w:tc>
      </w:tr>
      <w:tr w:rsidR="00F72092" w:rsidRPr="000D1143" w14:paraId="6B01E5C8" w14:textId="77777777" w:rsidTr="00217B21">
        <w:trPr>
          <w:trHeight w:val="397"/>
          <w:jc w:val="center"/>
        </w:trPr>
        <w:tc>
          <w:tcPr>
            <w:tcW w:w="538" w:type="pct"/>
            <w:tcMar>
              <w:top w:w="0" w:type="dxa"/>
              <w:left w:w="108" w:type="dxa"/>
              <w:bottom w:w="0" w:type="dxa"/>
              <w:right w:w="108" w:type="dxa"/>
            </w:tcMar>
            <w:vAlign w:val="center"/>
          </w:tcPr>
          <w:p w14:paraId="43394F8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2119" w:type="pct"/>
            <w:tcMar>
              <w:top w:w="0" w:type="dxa"/>
              <w:left w:w="108" w:type="dxa"/>
              <w:bottom w:w="0" w:type="dxa"/>
              <w:right w:w="108" w:type="dxa"/>
            </w:tcMar>
            <w:vAlign w:val="center"/>
          </w:tcPr>
          <w:p w14:paraId="08AD5CB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1176" w:type="pct"/>
            <w:tcMar>
              <w:top w:w="0" w:type="dxa"/>
              <w:left w:w="108" w:type="dxa"/>
              <w:bottom w:w="0" w:type="dxa"/>
              <w:right w:w="108" w:type="dxa"/>
            </w:tcMar>
            <w:vAlign w:val="center"/>
          </w:tcPr>
          <w:p w14:paraId="7DC9B9E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249.1950</w:t>
            </w:r>
          </w:p>
        </w:tc>
        <w:tc>
          <w:tcPr>
            <w:tcW w:w="1166" w:type="pct"/>
            <w:tcMar>
              <w:top w:w="0" w:type="dxa"/>
              <w:left w:w="108" w:type="dxa"/>
              <w:bottom w:w="0" w:type="dxa"/>
              <w:right w:w="108" w:type="dxa"/>
            </w:tcMar>
            <w:vAlign w:val="center"/>
          </w:tcPr>
          <w:p w14:paraId="3EEED22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22.4316%</w:t>
            </w:r>
          </w:p>
        </w:tc>
      </w:tr>
      <w:tr w:rsidR="00F72092" w:rsidRPr="000D1143" w14:paraId="569AC75B" w14:textId="77777777" w:rsidTr="00217B21">
        <w:trPr>
          <w:trHeight w:val="397"/>
          <w:jc w:val="center"/>
        </w:trPr>
        <w:tc>
          <w:tcPr>
            <w:tcW w:w="538" w:type="pct"/>
            <w:tcMar>
              <w:top w:w="0" w:type="dxa"/>
              <w:left w:w="108" w:type="dxa"/>
              <w:bottom w:w="0" w:type="dxa"/>
              <w:right w:w="108" w:type="dxa"/>
            </w:tcMar>
            <w:vAlign w:val="center"/>
          </w:tcPr>
          <w:p w14:paraId="42D916E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2119" w:type="pct"/>
            <w:tcMar>
              <w:top w:w="0" w:type="dxa"/>
              <w:left w:w="108" w:type="dxa"/>
              <w:bottom w:w="0" w:type="dxa"/>
              <w:right w:w="108" w:type="dxa"/>
            </w:tcMar>
            <w:vAlign w:val="center"/>
          </w:tcPr>
          <w:p w14:paraId="1D506F7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乐摇</w:t>
            </w:r>
          </w:p>
        </w:tc>
        <w:tc>
          <w:tcPr>
            <w:tcW w:w="1176" w:type="pct"/>
            <w:tcMar>
              <w:top w:w="0" w:type="dxa"/>
              <w:left w:w="108" w:type="dxa"/>
              <w:bottom w:w="0" w:type="dxa"/>
              <w:right w:w="108" w:type="dxa"/>
            </w:tcMar>
            <w:vAlign w:val="center"/>
          </w:tcPr>
          <w:p w14:paraId="31D0F00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55.3781</w:t>
            </w:r>
          </w:p>
        </w:tc>
        <w:tc>
          <w:tcPr>
            <w:tcW w:w="1166" w:type="pct"/>
            <w:tcMar>
              <w:top w:w="0" w:type="dxa"/>
              <w:left w:w="108" w:type="dxa"/>
              <w:bottom w:w="0" w:type="dxa"/>
              <w:right w:w="108" w:type="dxa"/>
            </w:tcMar>
            <w:vAlign w:val="center"/>
          </w:tcPr>
          <w:p w14:paraId="37947D6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4.9849%</w:t>
            </w:r>
          </w:p>
        </w:tc>
      </w:tr>
      <w:tr w:rsidR="00F72092" w:rsidRPr="000D1143" w14:paraId="30F71C6A" w14:textId="77777777" w:rsidTr="00217B21">
        <w:trPr>
          <w:trHeight w:val="397"/>
          <w:jc w:val="center"/>
        </w:trPr>
        <w:tc>
          <w:tcPr>
            <w:tcW w:w="538" w:type="pct"/>
            <w:tcMar>
              <w:top w:w="0" w:type="dxa"/>
              <w:left w:w="108" w:type="dxa"/>
              <w:bottom w:w="0" w:type="dxa"/>
              <w:right w:w="108" w:type="dxa"/>
            </w:tcMar>
            <w:vAlign w:val="center"/>
          </w:tcPr>
          <w:p w14:paraId="0ADED51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2119" w:type="pct"/>
            <w:tcMar>
              <w:top w:w="0" w:type="dxa"/>
              <w:left w:w="108" w:type="dxa"/>
              <w:bottom w:w="0" w:type="dxa"/>
              <w:right w:w="108" w:type="dxa"/>
            </w:tcMar>
            <w:vAlign w:val="center"/>
          </w:tcPr>
          <w:p w14:paraId="21A17D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1176" w:type="pct"/>
            <w:tcMar>
              <w:top w:w="0" w:type="dxa"/>
              <w:left w:w="108" w:type="dxa"/>
              <w:bottom w:w="0" w:type="dxa"/>
              <w:right w:w="108" w:type="dxa"/>
            </w:tcMar>
            <w:vAlign w:val="center"/>
          </w:tcPr>
          <w:p w14:paraId="4B571B3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39.9980</w:t>
            </w:r>
          </w:p>
        </w:tc>
        <w:tc>
          <w:tcPr>
            <w:tcW w:w="1166" w:type="pct"/>
            <w:tcMar>
              <w:top w:w="0" w:type="dxa"/>
              <w:left w:w="108" w:type="dxa"/>
              <w:bottom w:w="0" w:type="dxa"/>
              <w:right w:w="108" w:type="dxa"/>
            </w:tcMar>
            <w:vAlign w:val="center"/>
          </w:tcPr>
          <w:p w14:paraId="67BBF6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3.6005%</w:t>
            </w:r>
          </w:p>
        </w:tc>
      </w:tr>
      <w:tr w:rsidR="00F72092" w:rsidRPr="000D1143" w14:paraId="241513A8" w14:textId="77777777" w:rsidTr="00217B21">
        <w:trPr>
          <w:trHeight w:val="397"/>
          <w:jc w:val="center"/>
        </w:trPr>
        <w:tc>
          <w:tcPr>
            <w:tcW w:w="538" w:type="pct"/>
            <w:tcMar>
              <w:top w:w="0" w:type="dxa"/>
              <w:left w:w="108" w:type="dxa"/>
              <w:bottom w:w="0" w:type="dxa"/>
              <w:right w:w="108" w:type="dxa"/>
            </w:tcMar>
            <w:vAlign w:val="center"/>
          </w:tcPr>
          <w:p w14:paraId="1309EC7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2119" w:type="pct"/>
            <w:tcMar>
              <w:top w:w="0" w:type="dxa"/>
              <w:left w:w="108" w:type="dxa"/>
              <w:bottom w:w="0" w:type="dxa"/>
              <w:right w:w="108" w:type="dxa"/>
            </w:tcMar>
            <w:vAlign w:val="center"/>
          </w:tcPr>
          <w:p w14:paraId="7EC188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杨裕雄</w:t>
            </w:r>
          </w:p>
        </w:tc>
        <w:tc>
          <w:tcPr>
            <w:tcW w:w="1176" w:type="pct"/>
            <w:tcMar>
              <w:top w:w="0" w:type="dxa"/>
              <w:left w:w="108" w:type="dxa"/>
              <w:bottom w:w="0" w:type="dxa"/>
              <w:right w:w="108" w:type="dxa"/>
            </w:tcMar>
            <w:vAlign w:val="center"/>
          </w:tcPr>
          <w:p w14:paraId="61AD6FB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15.9620</w:t>
            </w:r>
          </w:p>
        </w:tc>
        <w:tc>
          <w:tcPr>
            <w:tcW w:w="1166" w:type="pct"/>
            <w:tcMar>
              <w:top w:w="0" w:type="dxa"/>
              <w:left w:w="108" w:type="dxa"/>
              <w:bottom w:w="0" w:type="dxa"/>
              <w:right w:w="108" w:type="dxa"/>
            </w:tcMar>
            <w:vAlign w:val="center"/>
          </w:tcPr>
          <w:p w14:paraId="55A4887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1.4368%</w:t>
            </w:r>
          </w:p>
        </w:tc>
      </w:tr>
      <w:tr w:rsidR="00F72092" w:rsidRPr="000D1143" w14:paraId="1FB58E48" w14:textId="77777777" w:rsidTr="00217B21">
        <w:trPr>
          <w:trHeight w:val="397"/>
          <w:jc w:val="center"/>
        </w:trPr>
        <w:tc>
          <w:tcPr>
            <w:tcW w:w="538" w:type="pct"/>
            <w:tcMar>
              <w:top w:w="0" w:type="dxa"/>
              <w:left w:w="108" w:type="dxa"/>
              <w:bottom w:w="0" w:type="dxa"/>
              <w:right w:w="108" w:type="dxa"/>
            </w:tcMar>
            <w:vAlign w:val="center"/>
          </w:tcPr>
          <w:p w14:paraId="579FCB4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2119" w:type="pct"/>
            <w:tcMar>
              <w:top w:w="0" w:type="dxa"/>
              <w:left w:w="108" w:type="dxa"/>
              <w:bottom w:w="0" w:type="dxa"/>
              <w:right w:w="108" w:type="dxa"/>
            </w:tcMar>
            <w:vAlign w:val="center"/>
          </w:tcPr>
          <w:p w14:paraId="2845516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广发信德科文</w:t>
            </w:r>
          </w:p>
        </w:tc>
        <w:tc>
          <w:tcPr>
            <w:tcW w:w="1176" w:type="pct"/>
            <w:tcMar>
              <w:top w:w="0" w:type="dxa"/>
              <w:left w:w="108" w:type="dxa"/>
              <w:bottom w:w="0" w:type="dxa"/>
              <w:right w:w="108" w:type="dxa"/>
            </w:tcMar>
            <w:vAlign w:val="center"/>
          </w:tcPr>
          <w:p w14:paraId="0651DA7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148.0490</w:t>
            </w:r>
          </w:p>
        </w:tc>
        <w:tc>
          <w:tcPr>
            <w:tcW w:w="1166" w:type="pct"/>
            <w:tcMar>
              <w:top w:w="0" w:type="dxa"/>
              <w:left w:w="108" w:type="dxa"/>
              <w:bottom w:w="0" w:type="dxa"/>
              <w:right w:w="108" w:type="dxa"/>
            </w:tcMar>
            <w:vAlign w:val="center"/>
          </w:tcPr>
          <w:p w14:paraId="0D375B4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13.3268%</w:t>
            </w:r>
          </w:p>
        </w:tc>
      </w:tr>
      <w:tr w:rsidR="00F72092" w:rsidRPr="000D1143" w14:paraId="7C9BDEEB" w14:textId="77777777" w:rsidTr="00217B21">
        <w:trPr>
          <w:trHeight w:val="397"/>
          <w:jc w:val="center"/>
        </w:trPr>
        <w:tc>
          <w:tcPr>
            <w:tcW w:w="538" w:type="pct"/>
            <w:tcMar>
              <w:top w:w="0" w:type="dxa"/>
              <w:left w:w="108" w:type="dxa"/>
              <w:bottom w:w="0" w:type="dxa"/>
              <w:right w:w="108" w:type="dxa"/>
            </w:tcMar>
            <w:vAlign w:val="center"/>
          </w:tcPr>
          <w:p w14:paraId="132031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2119" w:type="pct"/>
            <w:tcMar>
              <w:top w:w="0" w:type="dxa"/>
              <w:left w:w="108" w:type="dxa"/>
              <w:bottom w:w="0" w:type="dxa"/>
              <w:right w:w="108" w:type="dxa"/>
            </w:tcMar>
            <w:vAlign w:val="center"/>
          </w:tcPr>
          <w:p w14:paraId="551EABA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珠海康远</w:t>
            </w:r>
          </w:p>
        </w:tc>
        <w:tc>
          <w:tcPr>
            <w:tcW w:w="1176" w:type="pct"/>
            <w:tcMar>
              <w:top w:w="0" w:type="dxa"/>
              <w:left w:w="108" w:type="dxa"/>
              <w:bottom w:w="0" w:type="dxa"/>
              <w:right w:w="108" w:type="dxa"/>
            </w:tcMar>
            <w:vAlign w:val="center"/>
          </w:tcPr>
          <w:p w14:paraId="14AC6F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4.7030</w:t>
            </w:r>
          </w:p>
        </w:tc>
        <w:tc>
          <w:tcPr>
            <w:tcW w:w="1166" w:type="pct"/>
            <w:tcMar>
              <w:top w:w="0" w:type="dxa"/>
              <w:left w:w="108" w:type="dxa"/>
              <w:bottom w:w="0" w:type="dxa"/>
              <w:right w:w="108" w:type="dxa"/>
            </w:tcMar>
            <w:vAlign w:val="center"/>
          </w:tcPr>
          <w:p w14:paraId="3633CF1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0.4233%</w:t>
            </w:r>
          </w:p>
        </w:tc>
      </w:tr>
      <w:tr w:rsidR="00F72092" w:rsidRPr="000D1143" w14:paraId="65F02DEA" w14:textId="77777777" w:rsidTr="00217B21">
        <w:trPr>
          <w:trHeight w:val="397"/>
          <w:jc w:val="center"/>
        </w:trPr>
        <w:tc>
          <w:tcPr>
            <w:tcW w:w="538" w:type="pct"/>
            <w:tcMar>
              <w:top w:w="0" w:type="dxa"/>
              <w:left w:w="108" w:type="dxa"/>
              <w:bottom w:w="0" w:type="dxa"/>
              <w:right w:w="108" w:type="dxa"/>
            </w:tcMar>
            <w:vAlign w:val="center"/>
          </w:tcPr>
          <w:p w14:paraId="02C3E7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2119" w:type="pct"/>
            <w:tcMar>
              <w:top w:w="0" w:type="dxa"/>
              <w:left w:w="108" w:type="dxa"/>
              <w:bottom w:w="0" w:type="dxa"/>
              <w:right w:w="108" w:type="dxa"/>
            </w:tcMar>
            <w:vAlign w:val="center"/>
          </w:tcPr>
          <w:p w14:paraId="3093911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1176" w:type="pct"/>
            <w:tcMar>
              <w:top w:w="0" w:type="dxa"/>
              <w:left w:w="108" w:type="dxa"/>
              <w:bottom w:w="0" w:type="dxa"/>
              <w:right w:w="108" w:type="dxa"/>
            </w:tcMar>
            <w:vAlign w:val="center"/>
          </w:tcPr>
          <w:p w14:paraId="283185B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211.7790</w:t>
            </w:r>
          </w:p>
        </w:tc>
        <w:tc>
          <w:tcPr>
            <w:tcW w:w="1166" w:type="pct"/>
            <w:tcMar>
              <w:top w:w="0" w:type="dxa"/>
              <w:left w:w="108" w:type="dxa"/>
              <w:bottom w:w="0" w:type="dxa"/>
              <w:right w:w="108" w:type="dxa"/>
            </w:tcMar>
            <w:vAlign w:val="center"/>
          </w:tcPr>
          <w:p w14:paraId="0EE4432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19.0635%</w:t>
            </w:r>
          </w:p>
        </w:tc>
      </w:tr>
      <w:tr w:rsidR="00F72092" w:rsidRPr="000D1143" w14:paraId="7176917F" w14:textId="77777777" w:rsidTr="00217B21">
        <w:trPr>
          <w:trHeight w:val="397"/>
          <w:jc w:val="center"/>
        </w:trPr>
        <w:tc>
          <w:tcPr>
            <w:tcW w:w="538" w:type="pct"/>
            <w:tcMar>
              <w:top w:w="0" w:type="dxa"/>
              <w:left w:w="108" w:type="dxa"/>
              <w:bottom w:w="0" w:type="dxa"/>
              <w:right w:w="108" w:type="dxa"/>
            </w:tcMar>
            <w:vAlign w:val="center"/>
          </w:tcPr>
          <w:p w14:paraId="4A1E5D8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2119" w:type="pct"/>
            <w:tcMar>
              <w:top w:w="0" w:type="dxa"/>
              <w:left w:w="108" w:type="dxa"/>
              <w:bottom w:w="0" w:type="dxa"/>
              <w:right w:w="108" w:type="dxa"/>
            </w:tcMar>
            <w:vAlign w:val="center"/>
          </w:tcPr>
          <w:p w14:paraId="09F7A12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1176" w:type="pct"/>
            <w:tcMar>
              <w:top w:w="0" w:type="dxa"/>
              <w:left w:w="108" w:type="dxa"/>
              <w:bottom w:w="0" w:type="dxa"/>
              <w:right w:w="108" w:type="dxa"/>
            </w:tcMar>
            <w:vAlign w:val="center"/>
          </w:tcPr>
          <w:p w14:paraId="7BEDE7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34.0040</w:t>
            </w:r>
          </w:p>
        </w:tc>
        <w:tc>
          <w:tcPr>
            <w:tcW w:w="1166" w:type="pct"/>
            <w:tcMar>
              <w:top w:w="0" w:type="dxa"/>
              <w:left w:w="108" w:type="dxa"/>
              <w:bottom w:w="0" w:type="dxa"/>
              <w:right w:w="108" w:type="dxa"/>
            </w:tcMar>
            <w:vAlign w:val="center"/>
          </w:tcPr>
          <w:p w14:paraId="70E08C6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3.0609%</w:t>
            </w:r>
          </w:p>
        </w:tc>
      </w:tr>
      <w:tr w:rsidR="00F72092" w:rsidRPr="000D1143" w14:paraId="415A3025" w14:textId="77777777" w:rsidTr="00217B21">
        <w:trPr>
          <w:trHeight w:val="397"/>
          <w:jc w:val="center"/>
        </w:trPr>
        <w:tc>
          <w:tcPr>
            <w:tcW w:w="538" w:type="pct"/>
            <w:tcMar>
              <w:top w:w="0" w:type="dxa"/>
              <w:left w:w="108" w:type="dxa"/>
              <w:bottom w:w="0" w:type="dxa"/>
              <w:right w:w="108" w:type="dxa"/>
            </w:tcMar>
            <w:vAlign w:val="center"/>
          </w:tcPr>
          <w:p w14:paraId="6CB8A5C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2119" w:type="pct"/>
            <w:tcMar>
              <w:top w:w="0" w:type="dxa"/>
              <w:left w:w="108" w:type="dxa"/>
              <w:bottom w:w="0" w:type="dxa"/>
              <w:right w:w="108" w:type="dxa"/>
            </w:tcMar>
            <w:vAlign w:val="center"/>
          </w:tcPr>
          <w:p w14:paraId="02BBB74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1176" w:type="pct"/>
            <w:tcMar>
              <w:top w:w="0" w:type="dxa"/>
              <w:left w:w="108" w:type="dxa"/>
              <w:bottom w:w="0" w:type="dxa"/>
              <w:right w:w="108" w:type="dxa"/>
            </w:tcMar>
            <w:vAlign w:val="center"/>
          </w:tcPr>
          <w:p w14:paraId="7671FF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66.3330</w:t>
            </w:r>
          </w:p>
        </w:tc>
        <w:tc>
          <w:tcPr>
            <w:tcW w:w="1166" w:type="pct"/>
            <w:tcMar>
              <w:top w:w="0" w:type="dxa"/>
              <w:left w:w="108" w:type="dxa"/>
              <w:bottom w:w="0" w:type="dxa"/>
              <w:right w:w="108" w:type="dxa"/>
            </w:tcMar>
            <w:vAlign w:val="center"/>
          </w:tcPr>
          <w:p w14:paraId="0E71DDE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5.9710%</w:t>
            </w:r>
          </w:p>
        </w:tc>
      </w:tr>
      <w:tr w:rsidR="00F72092" w:rsidRPr="000D1143" w14:paraId="76D6772C" w14:textId="77777777" w:rsidTr="00217B21">
        <w:trPr>
          <w:trHeight w:val="397"/>
          <w:jc w:val="center"/>
        </w:trPr>
        <w:tc>
          <w:tcPr>
            <w:tcW w:w="538" w:type="pct"/>
            <w:tcMar>
              <w:top w:w="0" w:type="dxa"/>
              <w:left w:w="108" w:type="dxa"/>
              <w:bottom w:w="0" w:type="dxa"/>
              <w:right w:w="108" w:type="dxa"/>
            </w:tcMar>
            <w:vAlign w:val="center"/>
          </w:tcPr>
          <w:p w14:paraId="3BF5DD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2119" w:type="pct"/>
            <w:tcMar>
              <w:top w:w="0" w:type="dxa"/>
              <w:left w:w="108" w:type="dxa"/>
              <w:bottom w:w="0" w:type="dxa"/>
              <w:right w:w="108" w:type="dxa"/>
            </w:tcMar>
            <w:vAlign w:val="center"/>
          </w:tcPr>
          <w:p w14:paraId="6248CE3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1176" w:type="pct"/>
            <w:tcMar>
              <w:top w:w="0" w:type="dxa"/>
              <w:left w:w="108" w:type="dxa"/>
              <w:bottom w:w="0" w:type="dxa"/>
              <w:right w:w="108" w:type="dxa"/>
            </w:tcMar>
            <w:vAlign w:val="center"/>
          </w:tcPr>
          <w:p w14:paraId="1E1BE80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0.3330</w:t>
            </w:r>
          </w:p>
        </w:tc>
        <w:tc>
          <w:tcPr>
            <w:tcW w:w="1166" w:type="pct"/>
            <w:tcMar>
              <w:top w:w="0" w:type="dxa"/>
              <w:left w:w="108" w:type="dxa"/>
              <w:bottom w:w="0" w:type="dxa"/>
              <w:right w:w="108" w:type="dxa"/>
            </w:tcMar>
            <w:vAlign w:val="center"/>
          </w:tcPr>
          <w:p w14:paraId="2FA20C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0.0300%</w:t>
            </w:r>
          </w:p>
        </w:tc>
      </w:tr>
      <w:tr w:rsidR="00F72092" w:rsidRPr="000D1143" w14:paraId="6B33CAD4" w14:textId="77777777" w:rsidTr="00217B21">
        <w:trPr>
          <w:trHeight w:val="397"/>
          <w:jc w:val="center"/>
        </w:trPr>
        <w:tc>
          <w:tcPr>
            <w:tcW w:w="538" w:type="pct"/>
            <w:tcMar>
              <w:top w:w="0" w:type="dxa"/>
              <w:left w:w="108" w:type="dxa"/>
              <w:bottom w:w="0" w:type="dxa"/>
              <w:right w:w="108" w:type="dxa"/>
            </w:tcMar>
            <w:vAlign w:val="center"/>
          </w:tcPr>
          <w:p w14:paraId="1CA6D11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2119" w:type="pct"/>
            <w:tcMar>
              <w:top w:w="0" w:type="dxa"/>
              <w:left w:w="108" w:type="dxa"/>
              <w:bottom w:w="0" w:type="dxa"/>
              <w:right w:w="108" w:type="dxa"/>
            </w:tcMar>
            <w:vAlign w:val="center"/>
          </w:tcPr>
          <w:p w14:paraId="46B02DC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深圳市前海千意智合三期</w:t>
            </w:r>
          </w:p>
        </w:tc>
        <w:tc>
          <w:tcPr>
            <w:tcW w:w="1176" w:type="pct"/>
            <w:tcMar>
              <w:top w:w="0" w:type="dxa"/>
              <w:left w:w="108" w:type="dxa"/>
              <w:bottom w:w="0" w:type="dxa"/>
              <w:right w:w="108" w:type="dxa"/>
            </w:tcMar>
            <w:vAlign w:val="center"/>
          </w:tcPr>
          <w:p w14:paraId="6FDA18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23.6757</w:t>
            </w:r>
          </w:p>
        </w:tc>
        <w:tc>
          <w:tcPr>
            <w:tcW w:w="1166" w:type="pct"/>
            <w:tcMar>
              <w:top w:w="0" w:type="dxa"/>
              <w:left w:w="108" w:type="dxa"/>
              <w:bottom w:w="0" w:type="dxa"/>
              <w:right w:w="108" w:type="dxa"/>
            </w:tcMar>
            <w:vAlign w:val="center"/>
          </w:tcPr>
          <w:p w14:paraId="1CEA7FC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2.1312%</w:t>
            </w:r>
          </w:p>
        </w:tc>
      </w:tr>
      <w:tr w:rsidR="00F72092" w:rsidRPr="000D1143" w14:paraId="54C0BE81" w14:textId="77777777" w:rsidTr="00217B21">
        <w:trPr>
          <w:trHeight w:val="397"/>
          <w:jc w:val="center"/>
        </w:trPr>
        <w:tc>
          <w:tcPr>
            <w:tcW w:w="538" w:type="pct"/>
            <w:tcMar>
              <w:top w:w="0" w:type="dxa"/>
              <w:left w:w="108" w:type="dxa"/>
              <w:bottom w:w="0" w:type="dxa"/>
              <w:right w:w="108" w:type="dxa"/>
            </w:tcMar>
            <w:vAlign w:val="center"/>
          </w:tcPr>
          <w:p w14:paraId="3CF91E4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2119" w:type="pct"/>
            <w:tcMar>
              <w:top w:w="0" w:type="dxa"/>
              <w:left w:w="108" w:type="dxa"/>
              <w:bottom w:w="0" w:type="dxa"/>
              <w:right w:w="108" w:type="dxa"/>
            </w:tcMar>
            <w:vAlign w:val="center"/>
          </w:tcPr>
          <w:p w14:paraId="3C0C506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乐洋洋</w:t>
            </w:r>
          </w:p>
        </w:tc>
        <w:tc>
          <w:tcPr>
            <w:tcW w:w="1176" w:type="pct"/>
            <w:tcMar>
              <w:top w:w="0" w:type="dxa"/>
              <w:left w:w="108" w:type="dxa"/>
              <w:bottom w:w="0" w:type="dxa"/>
              <w:right w:w="108" w:type="dxa"/>
            </w:tcMar>
            <w:vAlign w:val="center"/>
          </w:tcPr>
          <w:p w14:paraId="3F7576D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30.9278</w:t>
            </w:r>
          </w:p>
        </w:tc>
        <w:tc>
          <w:tcPr>
            <w:tcW w:w="1166" w:type="pct"/>
            <w:tcMar>
              <w:top w:w="0" w:type="dxa"/>
              <w:left w:w="108" w:type="dxa"/>
              <w:bottom w:w="0" w:type="dxa"/>
              <w:right w:w="108" w:type="dxa"/>
            </w:tcMar>
            <w:vAlign w:val="center"/>
          </w:tcPr>
          <w:p w14:paraId="185D779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2.7840%</w:t>
            </w:r>
          </w:p>
        </w:tc>
      </w:tr>
      <w:tr w:rsidR="00F72092" w:rsidRPr="000D1143" w14:paraId="4B037ABC" w14:textId="77777777" w:rsidTr="00217B21">
        <w:trPr>
          <w:trHeight w:val="397"/>
          <w:jc w:val="center"/>
        </w:trPr>
        <w:tc>
          <w:tcPr>
            <w:tcW w:w="538" w:type="pct"/>
            <w:tcMar>
              <w:top w:w="0" w:type="dxa"/>
              <w:left w:w="108" w:type="dxa"/>
              <w:bottom w:w="0" w:type="dxa"/>
              <w:right w:w="108" w:type="dxa"/>
            </w:tcMar>
            <w:vAlign w:val="center"/>
          </w:tcPr>
          <w:p w14:paraId="015949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13</w:t>
            </w:r>
          </w:p>
        </w:tc>
        <w:tc>
          <w:tcPr>
            <w:tcW w:w="2119" w:type="pct"/>
            <w:tcMar>
              <w:top w:w="0" w:type="dxa"/>
              <w:left w:w="108" w:type="dxa"/>
              <w:bottom w:w="0" w:type="dxa"/>
              <w:right w:w="108" w:type="dxa"/>
            </w:tcMar>
            <w:vAlign w:val="center"/>
          </w:tcPr>
          <w:p w14:paraId="59780A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1176" w:type="pct"/>
            <w:tcMar>
              <w:top w:w="0" w:type="dxa"/>
              <w:left w:w="108" w:type="dxa"/>
              <w:bottom w:w="0" w:type="dxa"/>
              <w:right w:w="108" w:type="dxa"/>
            </w:tcMar>
            <w:vAlign w:val="center"/>
          </w:tcPr>
          <w:p w14:paraId="6D314B2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56.4463</w:t>
            </w:r>
          </w:p>
        </w:tc>
        <w:tc>
          <w:tcPr>
            <w:tcW w:w="1166" w:type="pct"/>
            <w:tcMar>
              <w:top w:w="0" w:type="dxa"/>
              <w:left w:w="108" w:type="dxa"/>
              <w:bottom w:w="0" w:type="dxa"/>
              <w:right w:w="108" w:type="dxa"/>
            </w:tcMar>
            <w:vAlign w:val="center"/>
          </w:tcPr>
          <w:p w14:paraId="171CE82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5.0811%</w:t>
            </w:r>
          </w:p>
        </w:tc>
      </w:tr>
      <w:tr w:rsidR="00F72092" w:rsidRPr="000D1143" w14:paraId="4C57E21F" w14:textId="77777777" w:rsidTr="00217B21">
        <w:trPr>
          <w:trHeight w:val="397"/>
          <w:jc w:val="center"/>
        </w:trPr>
        <w:tc>
          <w:tcPr>
            <w:tcW w:w="538" w:type="pct"/>
            <w:tcMar>
              <w:top w:w="0" w:type="dxa"/>
              <w:left w:w="108" w:type="dxa"/>
              <w:bottom w:w="0" w:type="dxa"/>
              <w:right w:w="108" w:type="dxa"/>
            </w:tcMar>
            <w:vAlign w:val="center"/>
          </w:tcPr>
          <w:p w14:paraId="5F88523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2119" w:type="pct"/>
            <w:tcMar>
              <w:top w:w="0" w:type="dxa"/>
              <w:left w:w="108" w:type="dxa"/>
              <w:bottom w:w="0" w:type="dxa"/>
              <w:right w:w="108" w:type="dxa"/>
            </w:tcMar>
            <w:vAlign w:val="center"/>
          </w:tcPr>
          <w:p w14:paraId="0BC6F29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1176" w:type="pct"/>
            <w:tcMar>
              <w:top w:w="0" w:type="dxa"/>
              <w:left w:w="108" w:type="dxa"/>
              <w:bottom w:w="0" w:type="dxa"/>
              <w:right w:w="108" w:type="dxa"/>
            </w:tcMar>
            <w:vAlign w:val="center"/>
          </w:tcPr>
          <w:p w14:paraId="6A55E9F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31.3051</w:t>
            </w:r>
          </w:p>
        </w:tc>
        <w:tc>
          <w:tcPr>
            <w:tcW w:w="1166" w:type="pct"/>
            <w:tcMar>
              <w:top w:w="0" w:type="dxa"/>
              <w:left w:w="108" w:type="dxa"/>
              <w:bottom w:w="0" w:type="dxa"/>
              <w:right w:w="108" w:type="dxa"/>
            </w:tcMar>
            <w:vAlign w:val="center"/>
          </w:tcPr>
          <w:p w14:paraId="7CFE8C4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2.8180%</w:t>
            </w:r>
          </w:p>
        </w:tc>
      </w:tr>
      <w:tr w:rsidR="00F72092" w:rsidRPr="000D1143" w14:paraId="65F5EC14" w14:textId="77777777" w:rsidTr="00217B21">
        <w:trPr>
          <w:trHeight w:val="397"/>
          <w:jc w:val="center"/>
        </w:trPr>
        <w:tc>
          <w:tcPr>
            <w:tcW w:w="538" w:type="pct"/>
            <w:tcMar>
              <w:top w:w="0" w:type="dxa"/>
              <w:left w:w="108" w:type="dxa"/>
              <w:bottom w:w="0" w:type="dxa"/>
              <w:right w:w="108" w:type="dxa"/>
            </w:tcMar>
            <w:vAlign w:val="center"/>
          </w:tcPr>
          <w:p w14:paraId="628A9BC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2119" w:type="pct"/>
            <w:tcMar>
              <w:top w:w="0" w:type="dxa"/>
              <w:left w:w="108" w:type="dxa"/>
              <w:bottom w:w="0" w:type="dxa"/>
              <w:right w:w="108" w:type="dxa"/>
            </w:tcMar>
            <w:vAlign w:val="center"/>
          </w:tcPr>
          <w:p w14:paraId="7A87C77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1176" w:type="pct"/>
            <w:tcMar>
              <w:top w:w="0" w:type="dxa"/>
              <w:left w:w="108" w:type="dxa"/>
              <w:bottom w:w="0" w:type="dxa"/>
              <w:right w:w="108" w:type="dxa"/>
            </w:tcMar>
            <w:vAlign w:val="center"/>
          </w:tcPr>
          <w:p w14:paraId="45FBD85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9.8859</w:t>
            </w:r>
          </w:p>
        </w:tc>
        <w:tc>
          <w:tcPr>
            <w:tcW w:w="1166" w:type="pct"/>
            <w:tcMar>
              <w:top w:w="0" w:type="dxa"/>
              <w:left w:w="108" w:type="dxa"/>
              <w:bottom w:w="0" w:type="dxa"/>
              <w:right w:w="108" w:type="dxa"/>
            </w:tcMar>
            <w:vAlign w:val="center"/>
          </w:tcPr>
          <w:p w14:paraId="69A7D07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0.8899%</w:t>
            </w:r>
          </w:p>
        </w:tc>
      </w:tr>
      <w:tr w:rsidR="00F72092" w:rsidRPr="000D1143" w14:paraId="4E50E783" w14:textId="77777777" w:rsidTr="00217B21">
        <w:trPr>
          <w:trHeight w:val="397"/>
          <w:jc w:val="center"/>
        </w:trPr>
        <w:tc>
          <w:tcPr>
            <w:tcW w:w="538" w:type="pct"/>
            <w:tcMar>
              <w:top w:w="0" w:type="dxa"/>
              <w:left w:w="108" w:type="dxa"/>
              <w:bottom w:w="0" w:type="dxa"/>
              <w:right w:w="108" w:type="dxa"/>
            </w:tcMar>
            <w:vAlign w:val="center"/>
          </w:tcPr>
          <w:p w14:paraId="266E9C9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2119" w:type="pct"/>
            <w:tcMar>
              <w:top w:w="0" w:type="dxa"/>
              <w:left w:w="108" w:type="dxa"/>
              <w:bottom w:w="0" w:type="dxa"/>
              <w:right w:w="108" w:type="dxa"/>
            </w:tcMar>
            <w:vAlign w:val="center"/>
          </w:tcPr>
          <w:p w14:paraId="7C7A718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1176" w:type="pct"/>
            <w:tcMar>
              <w:top w:w="0" w:type="dxa"/>
              <w:left w:w="108" w:type="dxa"/>
              <w:bottom w:w="0" w:type="dxa"/>
              <w:right w:w="108" w:type="dxa"/>
            </w:tcMar>
            <w:vAlign w:val="center"/>
          </w:tcPr>
          <w:p w14:paraId="0062EB2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166" w:type="pct"/>
            <w:tcMar>
              <w:top w:w="0" w:type="dxa"/>
              <w:left w:w="108" w:type="dxa"/>
              <w:bottom w:w="0" w:type="dxa"/>
              <w:right w:w="108" w:type="dxa"/>
            </w:tcMar>
            <w:vAlign w:val="center"/>
          </w:tcPr>
          <w:p w14:paraId="6DE3917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0.8701%</w:t>
            </w:r>
          </w:p>
        </w:tc>
      </w:tr>
      <w:tr w:rsidR="00F72092" w:rsidRPr="000D1143" w14:paraId="4FA05167" w14:textId="77777777" w:rsidTr="00217B21">
        <w:trPr>
          <w:trHeight w:val="397"/>
          <w:jc w:val="center"/>
        </w:trPr>
        <w:tc>
          <w:tcPr>
            <w:tcW w:w="538" w:type="pct"/>
            <w:tcMar>
              <w:top w:w="0" w:type="dxa"/>
              <w:left w:w="108" w:type="dxa"/>
              <w:bottom w:w="0" w:type="dxa"/>
              <w:right w:w="108" w:type="dxa"/>
            </w:tcMar>
            <w:vAlign w:val="center"/>
          </w:tcPr>
          <w:p w14:paraId="10CE6DE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2119" w:type="pct"/>
            <w:tcMar>
              <w:top w:w="0" w:type="dxa"/>
              <w:left w:w="108" w:type="dxa"/>
              <w:bottom w:w="0" w:type="dxa"/>
              <w:right w:w="108" w:type="dxa"/>
            </w:tcMar>
            <w:vAlign w:val="center"/>
          </w:tcPr>
          <w:p w14:paraId="5A5BCEB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1176" w:type="pct"/>
            <w:tcMar>
              <w:top w:w="0" w:type="dxa"/>
              <w:left w:w="108" w:type="dxa"/>
              <w:bottom w:w="0" w:type="dxa"/>
              <w:right w:w="108" w:type="dxa"/>
            </w:tcMar>
            <w:vAlign w:val="center"/>
          </w:tcPr>
          <w:p w14:paraId="0F158C5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166" w:type="pct"/>
            <w:tcMar>
              <w:top w:w="0" w:type="dxa"/>
              <w:left w:w="108" w:type="dxa"/>
              <w:bottom w:w="0" w:type="dxa"/>
              <w:right w:w="108" w:type="dxa"/>
            </w:tcMar>
            <w:vAlign w:val="center"/>
          </w:tcPr>
          <w:p w14:paraId="48B4800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1.2457%</w:t>
            </w:r>
          </w:p>
        </w:tc>
      </w:tr>
      <w:tr w:rsidR="00F72092" w:rsidRPr="000D1143" w14:paraId="28CD87EE" w14:textId="77777777" w:rsidTr="00217B21">
        <w:trPr>
          <w:trHeight w:val="397"/>
          <w:jc w:val="center"/>
        </w:trPr>
        <w:tc>
          <w:tcPr>
            <w:tcW w:w="538" w:type="pct"/>
            <w:tcMar>
              <w:top w:w="0" w:type="dxa"/>
              <w:left w:w="108" w:type="dxa"/>
              <w:bottom w:w="0" w:type="dxa"/>
              <w:right w:w="108" w:type="dxa"/>
            </w:tcMar>
            <w:vAlign w:val="center"/>
          </w:tcPr>
          <w:p w14:paraId="545FB37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2119" w:type="pct"/>
            <w:tcMar>
              <w:top w:w="0" w:type="dxa"/>
              <w:left w:w="108" w:type="dxa"/>
              <w:bottom w:w="0" w:type="dxa"/>
              <w:right w:w="108" w:type="dxa"/>
            </w:tcMar>
            <w:vAlign w:val="center"/>
          </w:tcPr>
          <w:p w14:paraId="7675786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乐陶陶</w:t>
            </w:r>
          </w:p>
        </w:tc>
        <w:tc>
          <w:tcPr>
            <w:tcW w:w="1176" w:type="pct"/>
            <w:tcMar>
              <w:top w:w="0" w:type="dxa"/>
              <w:left w:w="108" w:type="dxa"/>
              <w:bottom w:w="0" w:type="dxa"/>
              <w:right w:w="108" w:type="dxa"/>
            </w:tcMar>
            <w:vAlign w:val="center"/>
          </w:tcPr>
          <w:p w14:paraId="139A12B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66.3179</w:t>
            </w:r>
          </w:p>
        </w:tc>
        <w:tc>
          <w:tcPr>
            <w:tcW w:w="1166" w:type="pct"/>
            <w:tcMar>
              <w:top w:w="0" w:type="dxa"/>
              <w:left w:w="108" w:type="dxa"/>
              <w:bottom w:w="0" w:type="dxa"/>
              <w:right w:w="108" w:type="dxa"/>
            </w:tcMar>
            <w:vAlign w:val="center"/>
          </w:tcPr>
          <w:p w14:paraId="18CDC36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5.9697%</w:t>
            </w:r>
          </w:p>
        </w:tc>
      </w:tr>
      <w:tr w:rsidR="00F72092" w:rsidRPr="000D1143" w14:paraId="3EA2F550" w14:textId="77777777" w:rsidTr="00217B21">
        <w:trPr>
          <w:trHeight w:val="397"/>
          <w:jc w:val="center"/>
        </w:trPr>
        <w:tc>
          <w:tcPr>
            <w:tcW w:w="538" w:type="pct"/>
            <w:tcMar>
              <w:top w:w="0" w:type="dxa"/>
              <w:left w:w="108" w:type="dxa"/>
              <w:bottom w:w="0" w:type="dxa"/>
              <w:right w:w="108" w:type="dxa"/>
            </w:tcMar>
            <w:vAlign w:val="center"/>
          </w:tcPr>
          <w:p w14:paraId="6FE47C9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2119" w:type="pct"/>
            <w:tcMar>
              <w:top w:w="0" w:type="dxa"/>
              <w:left w:w="108" w:type="dxa"/>
              <w:bottom w:w="0" w:type="dxa"/>
              <w:right w:w="108" w:type="dxa"/>
            </w:tcMar>
            <w:vAlign w:val="center"/>
          </w:tcPr>
          <w:p w14:paraId="2B8BAE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乐腾腾</w:t>
            </w:r>
          </w:p>
        </w:tc>
        <w:tc>
          <w:tcPr>
            <w:tcW w:w="1176" w:type="pct"/>
            <w:tcMar>
              <w:top w:w="0" w:type="dxa"/>
              <w:left w:w="108" w:type="dxa"/>
              <w:bottom w:w="0" w:type="dxa"/>
              <w:right w:w="108" w:type="dxa"/>
            </w:tcMar>
            <w:vAlign w:val="center"/>
          </w:tcPr>
          <w:p w14:paraId="28C480A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43.1150</w:t>
            </w:r>
          </w:p>
        </w:tc>
        <w:tc>
          <w:tcPr>
            <w:tcW w:w="1166" w:type="pct"/>
            <w:tcMar>
              <w:top w:w="0" w:type="dxa"/>
              <w:left w:w="108" w:type="dxa"/>
              <w:bottom w:w="0" w:type="dxa"/>
              <w:right w:w="108" w:type="dxa"/>
            </w:tcMar>
            <w:vAlign w:val="center"/>
          </w:tcPr>
          <w:p w14:paraId="1588DD6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3.8810%</w:t>
            </w:r>
          </w:p>
        </w:tc>
      </w:tr>
      <w:tr w:rsidR="00F72092" w:rsidRPr="000D1143" w14:paraId="7FBE7264" w14:textId="77777777" w:rsidTr="00217B21">
        <w:trPr>
          <w:trHeight w:val="397"/>
          <w:jc w:val="center"/>
        </w:trPr>
        <w:tc>
          <w:tcPr>
            <w:tcW w:w="2657" w:type="pct"/>
            <w:gridSpan w:val="2"/>
            <w:tcMar>
              <w:top w:w="0" w:type="dxa"/>
              <w:left w:w="108" w:type="dxa"/>
              <w:bottom w:w="0" w:type="dxa"/>
              <w:right w:w="108" w:type="dxa"/>
            </w:tcMar>
            <w:vAlign w:val="center"/>
          </w:tcPr>
          <w:p w14:paraId="0CA9D4AF"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176" w:type="pct"/>
            <w:tcMar>
              <w:top w:w="0" w:type="dxa"/>
              <w:left w:w="108" w:type="dxa"/>
              <w:bottom w:w="0" w:type="dxa"/>
              <w:right w:w="108" w:type="dxa"/>
            </w:tcMar>
            <w:vAlign w:val="center"/>
          </w:tcPr>
          <w:p w14:paraId="6A50F026"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sz w:val="21"/>
                <w:szCs w:val="21"/>
              </w:rPr>
              <w:t>1,110.9129</w:t>
            </w:r>
          </w:p>
        </w:tc>
        <w:tc>
          <w:tcPr>
            <w:tcW w:w="1166" w:type="pct"/>
            <w:tcMar>
              <w:top w:w="0" w:type="dxa"/>
              <w:left w:w="108" w:type="dxa"/>
              <w:bottom w:w="0" w:type="dxa"/>
              <w:right w:w="108" w:type="dxa"/>
            </w:tcMar>
            <w:vAlign w:val="center"/>
          </w:tcPr>
          <w:p w14:paraId="3E19D2F2"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4837566C" w14:textId="77777777" w:rsidR="00F72092" w:rsidRPr="000D1143" w:rsidRDefault="00F72092" w:rsidP="00217B21">
      <w:pPr>
        <w:pStyle w:val="004"/>
        <w:spacing w:before="120" w:after="120"/>
        <w:ind w:firstLine="482"/>
      </w:pPr>
      <w:r w:rsidRPr="000D1143">
        <w:t>8</w:t>
      </w:r>
      <w:r w:rsidRPr="000D1143">
        <w:t>、</w:t>
      </w:r>
      <w:r w:rsidRPr="000D1143">
        <w:t>2025</w:t>
      </w:r>
      <w:r w:rsidRPr="000D1143">
        <w:t>年</w:t>
      </w:r>
      <w:r w:rsidRPr="000D1143">
        <w:t>6</w:t>
      </w:r>
      <w:r w:rsidRPr="000D1143">
        <w:t>月，星云开物第三次股权转让</w:t>
      </w:r>
    </w:p>
    <w:p w14:paraId="0DFB3CE3" w14:textId="77777777" w:rsidR="00F72092" w:rsidRPr="000D1143" w:rsidRDefault="00F72092" w:rsidP="00F72092">
      <w:pPr>
        <w:spacing w:before="120" w:afterLines="0" w:after="0"/>
        <w:ind w:firstLine="480"/>
      </w:pPr>
      <w:r w:rsidRPr="000D1143">
        <w:t>2025</w:t>
      </w:r>
      <w:r w:rsidRPr="000D1143">
        <w:t>年</w:t>
      </w:r>
      <w:r w:rsidRPr="000D1143">
        <w:t>6</w:t>
      </w:r>
      <w:r w:rsidRPr="000D1143">
        <w:t>月</w:t>
      </w:r>
      <w:r w:rsidRPr="000D1143">
        <w:t>16</w:t>
      </w:r>
      <w:r w:rsidRPr="000D1143">
        <w:t>日，杨凯然分别与乐哈哈、乐腾腾、乐熙熙、乐洋洋、乐摇签署《股份转让合同》，约定乐哈哈、乐腾腾、乐熙熙、乐洋洋、乐摇分别将其持有的星云开物</w:t>
      </w:r>
      <w:r w:rsidRPr="000D1143">
        <w:t>32,216</w:t>
      </w:r>
      <w:r w:rsidRPr="000D1143">
        <w:t>股、</w:t>
      </w:r>
      <w:r w:rsidRPr="000D1143">
        <w:t>61,196</w:t>
      </w:r>
      <w:r w:rsidRPr="000D1143">
        <w:t>股、</w:t>
      </w:r>
      <w:r w:rsidRPr="000D1143">
        <w:t>24,747</w:t>
      </w:r>
      <w:r w:rsidRPr="000D1143">
        <w:t>股、</w:t>
      </w:r>
      <w:r w:rsidRPr="000D1143">
        <w:t>151,652</w:t>
      </w:r>
      <w:r w:rsidRPr="000D1143">
        <w:t>股、</w:t>
      </w:r>
      <w:r w:rsidRPr="000D1143">
        <w:t>213,430</w:t>
      </w:r>
      <w:r w:rsidRPr="000D1143">
        <w:t>股转让给杨凯然；张杰波分别与乐哈哈、乐摇签署《股份转让合同》，约定乐哈哈、乐摇分别将其持有的星云开物</w:t>
      </w:r>
      <w:r w:rsidRPr="000D1143">
        <w:t>154,414</w:t>
      </w:r>
      <w:r w:rsidRPr="000D1143">
        <w:t>股、</w:t>
      </w:r>
      <w:r w:rsidRPr="000D1143">
        <w:t>290,640</w:t>
      </w:r>
      <w:r w:rsidRPr="000D1143">
        <w:t>股转让给张杰波；王佳分别与乐腾腾、乐洋洋签署《股份转让合同》，约定乐腾腾、乐洋洋分别将其持有的星云开物</w:t>
      </w:r>
      <w:r w:rsidRPr="000D1143">
        <w:t>118,268</w:t>
      </w:r>
      <w:r w:rsidRPr="000D1143">
        <w:t>股、</w:t>
      </w:r>
      <w:r w:rsidRPr="000D1143">
        <w:t>57,627</w:t>
      </w:r>
      <w:r w:rsidRPr="000D1143">
        <w:t>股转让给王佳；胡俊分别与乐熙熙、乐洋洋签署《股份转让合同》，约定乐熙熙、乐洋洋分别将其持有的星云开物</w:t>
      </w:r>
      <w:r w:rsidRPr="000D1143">
        <w:t>96,155</w:t>
      </w:r>
      <w:r w:rsidRPr="000D1143">
        <w:t>股、</w:t>
      </w:r>
      <w:r w:rsidRPr="000D1143">
        <w:t>99,999</w:t>
      </w:r>
      <w:r w:rsidRPr="000D1143">
        <w:t>股转让给胡俊。本次转让为杨凯然、张杰波、胡俊、王佳四名管理层将其原通过员工持股平台间接持有的星云开物股权转换为由其各自直接持股。</w:t>
      </w:r>
    </w:p>
    <w:p w14:paraId="7A5B8729" w14:textId="77777777" w:rsidR="00F72092" w:rsidRPr="000D1143" w:rsidRDefault="00F72092" w:rsidP="00F72092">
      <w:pPr>
        <w:spacing w:before="120" w:afterLines="0" w:after="0"/>
        <w:ind w:firstLine="480"/>
      </w:pPr>
      <w:r w:rsidRPr="000D1143">
        <w:t>本次转让完成后，星云开物的股权结构如下：</w:t>
      </w:r>
    </w:p>
    <w:tbl>
      <w:tblPr>
        <w:tblStyle w:val="BY1"/>
        <w:tblW w:w="4998" w:type="pct"/>
        <w:jc w:val="center"/>
        <w:tblBorders>
          <w:left w:val="single" w:sz="4" w:space="0" w:color="auto"/>
          <w:right w:val="single" w:sz="4" w:space="0" w:color="auto"/>
          <w:insideH w:val="single" w:sz="4" w:space="0" w:color="auto"/>
          <w:insideV w:val="single" w:sz="4" w:space="0" w:color="auto"/>
        </w:tblBorders>
        <w:tblCellMar>
          <w:top w:w="0" w:type="dxa"/>
          <w:bottom w:w="0" w:type="dxa"/>
        </w:tblCellMar>
        <w:tblLook w:val="04A0" w:firstRow="1" w:lastRow="0" w:firstColumn="1" w:lastColumn="0" w:noHBand="0" w:noVBand="1"/>
      </w:tblPr>
      <w:tblGrid>
        <w:gridCol w:w="918"/>
        <w:gridCol w:w="3614"/>
        <w:gridCol w:w="2005"/>
        <w:gridCol w:w="1988"/>
      </w:tblGrid>
      <w:tr w:rsidR="00F72092" w:rsidRPr="000D1143" w14:paraId="6441A44C" w14:textId="77777777" w:rsidTr="00217B21">
        <w:trPr>
          <w:trHeight w:val="397"/>
          <w:tblHeader/>
          <w:jc w:val="center"/>
        </w:trPr>
        <w:tc>
          <w:tcPr>
            <w:tcW w:w="538" w:type="pct"/>
            <w:tcMar>
              <w:top w:w="0" w:type="dxa"/>
              <w:left w:w="108" w:type="dxa"/>
              <w:bottom w:w="0" w:type="dxa"/>
              <w:right w:w="108" w:type="dxa"/>
            </w:tcMar>
            <w:vAlign w:val="center"/>
          </w:tcPr>
          <w:p w14:paraId="245D20AA"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2119" w:type="pct"/>
            <w:tcMar>
              <w:top w:w="0" w:type="dxa"/>
              <w:left w:w="108" w:type="dxa"/>
              <w:bottom w:w="0" w:type="dxa"/>
              <w:right w:w="108" w:type="dxa"/>
            </w:tcMar>
            <w:vAlign w:val="center"/>
          </w:tcPr>
          <w:p w14:paraId="23BADB79"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p>
        </w:tc>
        <w:tc>
          <w:tcPr>
            <w:tcW w:w="1176" w:type="pct"/>
            <w:tcMar>
              <w:top w:w="0" w:type="dxa"/>
              <w:left w:w="108" w:type="dxa"/>
              <w:bottom w:w="0" w:type="dxa"/>
              <w:right w:w="108" w:type="dxa"/>
            </w:tcMar>
            <w:vAlign w:val="center"/>
          </w:tcPr>
          <w:p w14:paraId="52826FE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持股数量（万股）</w:t>
            </w:r>
          </w:p>
        </w:tc>
        <w:tc>
          <w:tcPr>
            <w:tcW w:w="1166" w:type="pct"/>
            <w:tcMar>
              <w:top w:w="0" w:type="dxa"/>
              <w:left w:w="108" w:type="dxa"/>
              <w:bottom w:w="0" w:type="dxa"/>
              <w:right w:w="108" w:type="dxa"/>
            </w:tcMar>
            <w:vAlign w:val="center"/>
          </w:tcPr>
          <w:p w14:paraId="710B943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sz w:val="21"/>
                <w:szCs w:val="21"/>
              </w:rPr>
              <w:t>持股比例</w:t>
            </w:r>
          </w:p>
        </w:tc>
      </w:tr>
      <w:tr w:rsidR="00F72092" w:rsidRPr="000D1143" w14:paraId="43C0B37C" w14:textId="77777777" w:rsidTr="00217B21">
        <w:trPr>
          <w:trHeight w:val="397"/>
          <w:jc w:val="center"/>
        </w:trPr>
        <w:tc>
          <w:tcPr>
            <w:tcW w:w="538" w:type="pct"/>
            <w:tcMar>
              <w:top w:w="0" w:type="dxa"/>
              <w:left w:w="108" w:type="dxa"/>
              <w:bottom w:w="0" w:type="dxa"/>
              <w:right w:w="108" w:type="dxa"/>
            </w:tcMar>
            <w:vAlign w:val="center"/>
          </w:tcPr>
          <w:p w14:paraId="4548D8F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3611" w:type="dxa"/>
            <w:tcMar>
              <w:top w:w="0" w:type="dxa"/>
              <w:left w:w="108" w:type="dxa"/>
              <w:bottom w:w="0" w:type="dxa"/>
              <w:right w:w="108" w:type="dxa"/>
            </w:tcMar>
            <w:vAlign w:val="center"/>
          </w:tcPr>
          <w:p w14:paraId="16B76D8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陈耿豪</w:t>
            </w:r>
          </w:p>
        </w:tc>
        <w:tc>
          <w:tcPr>
            <w:tcW w:w="2004" w:type="dxa"/>
            <w:tcMar>
              <w:top w:w="0" w:type="dxa"/>
              <w:left w:w="108" w:type="dxa"/>
              <w:bottom w:w="0" w:type="dxa"/>
              <w:right w:w="108" w:type="dxa"/>
            </w:tcMar>
            <w:vAlign w:val="center"/>
          </w:tcPr>
          <w:p w14:paraId="15F1443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249.1950</w:t>
            </w:r>
          </w:p>
        </w:tc>
        <w:tc>
          <w:tcPr>
            <w:tcW w:w="1987" w:type="dxa"/>
            <w:tcMar>
              <w:top w:w="0" w:type="dxa"/>
              <w:left w:w="108" w:type="dxa"/>
              <w:bottom w:w="0" w:type="dxa"/>
              <w:right w:w="108" w:type="dxa"/>
            </w:tcMar>
            <w:vAlign w:val="center"/>
          </w:tcPr>
          <w:p w14:paraId="63D37F1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22.4315%</w:t>
            </w:r>
          </w:p>
        </w:tc>
      </w:tr>
      <w:tr w:rsidR="00F72092" w:rsidRPr="000D1143" w14:paraId="7215C171" w14:textId="77777777" w:rsidTr="00217B21">
        <w:trPr>
          <w:trHeight w:val="397"/>
          <w:jc w:val="center"/>
        </w:trPr>
        <w:tc>
          <w:tcPr>
            <w:tcW w:w="538" w:type="pct"/>
            <w:tcMar>
              <w:top w:w="0" w:type="dxa"/>
              <w:left w:w="108" w:type="dxa"/>
              <w:bottom w:w="0" w:type="dxa"/>
              <w:right w:w="108" w:type="dxa"/>
            </w:tcMar>
            <w:vAlign w:val="center"/>
          </w:tcPr>
          <w:p w14:paraId="52B273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3611" w:type="dxa"/>
            <w:tcMar>
              <w:top w:w="0" w:type="dxa"/>
              <w:left w:w="108" w:type="dxa"/>
              <w:bottom w:w="0" w:type="dxa"/>
              <w:right w:w="108" w:type="dxa"/>
            </w:tcMar>
            <w:vAlign w:val="center"/>
          </w:tcPr>
          <w:p w14:paraId="22F6FBE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南通成为常青</w:t>
            </w:r>
          </w:p>
        </w:tc>
        <w:tc>
          <w:tcPr>
            <w:tcW w:w="2004" w:type="dxa"/>
            <w:tcMar>
              <w:top w:w="0" w:type="dxa"/>
              <w:left w:w="108" w:type="dxa"/>
              <w:bottom w:w="0" w:type="dxa"/>
              <w:right w:w="108" w:type="dxa"/>
            </w:tcMar>
            <w:vAlign w:val="center"/>
          </w:tcPr>
          <w:p w14:paraId="782B652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211.7790</w:t>
            </w:r>
          </w:p>
        </w:tc>
        <w:tc>
          <w:tcPr>
            <w:tcW w:w="1987" w:type="dxa"/>
            <w:tcMar>
              <w:top w:w="0" w:type="dxa"/>
              <w:left w:w="108" w:type="dxa"/>
              <w:bottom w:w="0" w:type="dxa"/>
              <w:right w:w="108" w:type="dxa"/>
            </w:tcMar>
            <w:vAlign w:val="center"/>
          </w:tcPr>
          <w:p w14:paraId="33D449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19.0635%</w:t>
            </w:r>
          </w:p>
        </w:tc>
      </w:tr>
      <w:tr w:rsidR="00F72092" w:rsidRPr="000D1143" w14:paraId="2B7C023D" w14:textId="77777777" w:rsidTr="00217B21">
        <w:trPr>
          <w:trHeight w:val="397"/>
          <w:jc w:val="center"/>
        </w:trPr>
        <w:tc>
          <w:tcPr>
            <w:tcW w:w="538" w:type="pct"/>
            <w:tcMar>
              <w:top w:w="0" w:type="dxa"/>
              <w:left w:w="108" w:type="dxa"/>
              <w:bottom w:w="0" w:type="dxa"/>
              <w:right w:w="108" w:type="dxa"/>
            </w:tcMar>
            <w:vAlign w:val="center"/>
          </w:tcPr>
          <w:p w14:paraId="47AB007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3611" w:type="dxa"/>
            <w:tcMar>
              <w:top w:w="0" w:type="dxa"/>
              <w:left w:w="108" w:type="dxa"/>
              <w:bottom w:w="0" w:type="dxa"/>
              <w:right w:w="108" w:type="dxa"/>
            </w:tcMar>
            <w:vAlign w:val="center"/>
          </w:tcPr>
          <w:p w14:paraId="063E9FB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广发信德科文</w:t>
            </w:r>
          </w:p>
        </w:tc>
        <w:tc>
          <w:tcPr>
            <w:tcW w:w="2004" w:type="dxa"/>
            <w:tcMar>
              <w:top w:w="0" w:type="dxa"/>
              <w:left w:w="108" w:type="dxa"/>
              <w:bottom w:w="0" w:type="dxa"/>
              <w:right w:w="108" w:type="dxa"/>
            </w:tcMar>
            <w:vAlign w:val="center"/>
          </w:tcPr>
          <w:p w14:paraId="2B82F7D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148.0490</w:t>
            </w:r>
          </w:p>
        </w:tc>
        <w:tc>
          <w:tcPr>
            <w:tcW w:w="1987" w:type="dxa"/>
            <w:tcMar>
              <w:top w:w="0" w:type="dxa"/>
              <w:left w:w="108" w:type="dxa"/>
              <w:bottom w:w="0" w:type="dxa"/>
              <w:right w:w="108" w:type="dxa"/>
            </w:tcMar>
            <w:vAlign w:val="center"/>
          </w:tcPr>
          <w:p w14:paraId="5A69E4D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13.3268%</w:t>
            </w:r>
          </w:p>
        </w:tc>
      </w:tr>
      <w:tr w:rsidR="00F72092" w:rsidRPr="000D1143" w14:paraId="1F624D5F" w14:textId="77777777" w:rsidTr="00217B21">
        <w:trPr>
          <w:trHeight w:val="397"/>
          <w:jc w:val="center"/>
        </w:trPr>
        <w:tc>
          <w:tcPr>
            <w:tcW w:w="538" w:type="pct"/>
            <w:tcMar>
              <w:top w:w="0" w:type="dxa"/>
              <w:left w:w="108" w:type="dxa"/>
              <w:bottom w:w="0" w:type="dxa"/>
              <w:right w:w="108" w:type="dxa"/>
            </w:tcMar>
            <w:vAlign w:val="center"/>
          </w:tcPr>
          <w:p w14:paraId="4F6EAF9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3611" w:type="dxa"/>
            <w:tcMar>
              <w:top w:w="0" w:type="dxa"/>
              <w:left w:w="108" w:type="dxa"/>
              <w:bottom w:w="0" w:type="dxa"/>
              <w:right w:w="108" w:type="dxa"/>
            </w:tcMar>
            <w:vAlign w:val="center"/>
          </w:tcPr>
          <w:p w14:paraId="6453B8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苏州市德同合心</w:t>
            </w:r>
          </w:p>
        </w:tc>
        <w:tc>
          <w:tcPr>
            <w:tcW w:w="2004" w:type="dxa"/>
            <w:tcMar>
              <w:top w:w="0" w:type="dxa"/>
              <w:left w:w="108" w:type="dxa"/>
              <w:bottom w:w="0" w:type="dxa"/>
              <w:right w:w="108" w:type="dxa"/>
            </w:tcMar>
            <w:vAlign w:val="center"/>
          </w:tcPr>
          <w:p w14:paraId="7ACCB11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66.3330</w:t>
            </w:r>
          </w:p>
        </w:tc>
        <w:tc>
          <w:tcPr>
            <w:tcW w:w="1987" w:type="dxa"/>
            <w:tcMar>
              <w:top w:w="0" w:type="dxa"/>
              <w:left w:w="108" w:type="dxa"/>
              <w:bottom w:w="0" w:type="dxa"/>
              <w:right w:w="108" w:type="dxa"/>
            </w:tcMar>
            <w:vAlign w:val="center"/>
          </w:tcPr>
          <w:p w14:paraId="19B3BCE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5.9710%</w:t>
            </w:r>
          </w:p>
        </w:tc>
      </w:tr>
      <w:tr w:rsidR="00F72092" w:rsidRPr="000D1143" w14:paraId="6C44B76D" w14:textId="77777777" w:rsidTr="00217B21">
        <w:trPr>
          <w:trHeight w:val="397"/>
          <w:jc w:val="center"/>
        </w:trPr>
        <w:tc>
          <w:tcPr>
            <w:tcW w:w="538" w:type="pct"/>
            <w:tcMar>
              <w:top w:w="0" w:type="dxa"/>
              <w:left w:w="108" w:type="dxa"/>
              <w:bottom w:w="0" w:type="dxa"/>
              <w:right w:w="108" w:type="dxa"/>
            </w:tcMar>
            <w:vAlign w:val="center"/>
          </w:tcPr>
          <w:p w14:paraId="193F077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3611" w:type="dxa"/>
            <w:tcMar>
              <w:top w:w="0" w:type="dxa"/>
              <w:left w:w="108" w:type="dxa"/>
              <w:bottom w:w="0" w:type="dxa"/>
              <w:right w:w="108" w:type="dxa"/>
            </w:tcMar>
            <w:vAlign w:val="center"/>
          </w:tcPr>
          <w:p w14:paraId="220EEEF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乐陶陶</w:t>
            </w:r>
          </w:p>
        </w:tc>
        <w:tc>
          <w:tcPr>
            <w:tcW w:w="2004" w:type="dxa"/>
            <w:tcMar>
              <w:top w:w="0" w:type="dxa"/>
              <w:left w:w="108" w:type="dxa"/>
              <w:bottom w:w="0" w:type="dxa"/>
              <w:right w:w="108" w:type="dxa"/>
            </w:tcMar>
            <w:vAlign w:val="center"/>
          </w:tcPr>
          <w:p w14:paraId="31F19E0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66.3179</w:t>
            </w:r>
          </w:p>
        </w:tc>
        <w:tc>
          <w:tcPr>
            <w:tcW w:w="1987" w:type="dxa"/>
            <w:tcMar>
              <w:top w:w="0" w:type="dxa"/>
              <w:left w:w="108" w:type="dxa"/>
              <w:bottom w:w="0" w:type="dxa"/>
              <w:right w:w="108" w:type="dxa"/>
            </w:tcMar>
            <w:vAlign w:val="center"/>
          </w:tcPr>
          <w:p w14:paraId="1D47F31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5.9697%</w:t>
            </w:r>
          </w:p>
        </w:tc>
      </w:tr>
      <w:tr w:rsidR="00F72092" w:rsidRPr="000D1143" w14:paraId="7789B5E7" w14:textId="77777777" w:rsidTr="00217B21">
        <w:trPr>
          <w:trHeight w:val="397"/>
          <w:jc w:val="center"/>
        </w:trPr>
        <w:tc>
          <w:tcPr>
            <w:tcW w:w="538" w:type="pct"/>
            <w:tcMar>
              <w:top w:w="0" w:type="dxa"/>
              <w:left w:w="108" w:type="dxa"/>
              <w:bottom w:w="0" w:type="dxa"/>
              <w:right w:w="108" w:type="dxa"/>
            </w:tcMar>
            <w:vAlign w:val="center"/>
          </w:tcPr>
          <w:p w14:paraId="233DD22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3611" w:type="dxa"/>
            <w:tcMar>
              <w:top w:w="0" w:type="dxa"/>
              <w:left w:w="108" w:type="dxa"/>
              <w:bottom w:w="0" w:type="dxa"/>
              <w:right w:w="108" w:type="dxa"/>
            </w:tcMar>
            <w:vAlign w:val="center"/>
          </w:tcPr>
          <w:p w14:paraId="15B3D7E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林芝利新</w:t>
            </w:r>
          </w:p>
        </w:tc>
        <w:tc>
          <w:tcPr>
            <w:tcW w:w="2004" w:type="dxa"/>
            <w:tcMar>
              <w:top w:w="0" w:type="dxa"/>
              <w:left w:w="108" w:type="dxa"/>
              <w:bottom w:w="0" w:type="dxa"/>
              <w:right w:w="108" w:type="dxa"/>
            </w:tcMar>
            <w:vAlign w:val="center"/>
          </w:tcPr>
          <w:p w14:paraId="2F6E28B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56.4463</w:t>
            </w:r>
          </w:p>
        </w:tc>
        <w:tc>
          <w:tcPr>
            <w:tcW w:w="1987" w:type="dxa"/>
            <w:tcMar>
              <w:top w:w="0" w:type="dxa"/>
              <w:left w:w="108" w:type="dxa"/>
              <w:bottom w:w="0" w:type="dxa"/>
              <w:right w:w="108" w:type="dxa"/>
            </w:tcMar>
            <w:vAlign w:val="center"/>
          </w:tcPr>
          <w:p w14:paraId="301D852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5.0811%</w:t>
            </w:r>
          </w:p>
        </w:tc>
      </w:tr>
      <w:tr w:rsidR="00F72092" w:rsidRPr="000D1143" w14:paraId="5E3A0138" w14:textId="77777777" w:rsidTr="00217B21">
        <w:trPr>
          <w:trHeight w:val="397"/>
          <w:jc w:val="center"/>
        </w:trPr>
        <w:tc>
          <w:tcPr>
            <w:tcW w:w="538" w:type="pct"/>
            <w:tcMar>
              <w:top w:w="0" w:type="dxa"/>
              <w:left w:w="108" w:type="dxa"/>
              <w:bottom w:w="0" w:type="dxa"/>
              <w:right w:w="108" w:type="dxa"/>
            </w:tcMar>
            <w:vAlign w:val="center"/>
          </w:tcPr>
          <w:p w14:paraId="79145A7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3611" w:type="dxa"/>
            <w:tcMar>
              <w:top w:w="0" w:type="dxa"/>
              <w:left w:w="108" w:type="dxa"/>
              <w:bottom w:w="0" w:type="dxa"/>
              <w:right w:w="108" w:type="dxa"/>
            </w:tcMar>
            <w:vAlign w:val="center"/>
          </w:tcPr>
          <w:p w14:paraId="1CDFC20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杨凯然</w:t>
            </w:r>
          </w:p>
        </w:tc>
        <w:tc>
          <w:tcPr>
            <w:tcW w:w="2004" w:type="dxa"/>
            <w:tcMar>
              <w:top w:w="0" w:type="dxa"/>
              <w:left w:w="108" w:type="dxa"/>
              <w:bottom w:w="0" w:type="dxa"/>
              <w:right w:w="108" w:type="dxa"/>
            </w:tcMar>
            <w:vAlign w:val="center"/>
          </w:tcPr>
          <w:p w14:paraId="4F2359F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48.3245</w:t>
            </w:r>
          </w:p>
        </w:tc>
        <w:tc>
          <w:tcPr>
            <w:tcW w:w="1987" w:type="dxa"/>
            <w:tcMar>
              <w:top w:w="0" w:type="dxa"/>
              <w:left w:w="108" w:type="dxa"/>
              <w:bottom w:w="0" w:type="dxa"/>
              <w:right w:w="108" w:type="dxa"/>
            </w:tcMar>
            <w:vAlign w:val="center"/>
          </w:tcPr>
          <w:p w14:paraId="1A3E2C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4.3500%</w:t>
            </w:r>
          </w:p>
        </w:tc>
      </w:tr>
      <w:tr w:rsidR="00F72092" w:rsidRPr="000D1143" w14:paraId="5C97A5F2" w14:textId="77777777" w:rsidTr="00217B21">
        <w:trPr>
          <w:trHeight w:val="397"/>
          <w:jc w:val="center"/>
        </w:trPr>
        <w:tc>
          <w:tcPr>
            <w:tcW w:w="538" w:type="pct"/>
            <w:tcMar>
              <w:top w:w="0" w:type="dxa"/>
              <w:left w:w="108" w:type="dxa"/>
              <w:bottom w:w="0" w:type="dxa"/>
              <w:right w:w="108" w:type="dxa"/>
            </w:tcMar>
            <w:vAlign w:val="center"/>
          </w:tcPr>
          <w:p w14:paraId="724DBC1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3611" w:type="dxa"/>
            <w:tcMar>
              <w:top w:w="0" w:type="dxa"/>
              <w:left w:w="108" w:type="dxa"/>
              <w:bottom w:w="0" w:type="dxa"/>
              <w:right w:w="108" w:type="dxa"/>
            </w:tcMar>
            <w:vAlign w:val="center"/>
          </w:tcPr>
          <w:p w14:paraId="2B3512F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张杰波</w:t>
            </w:r>
          </w:p>
        </w:tc>
        <w:tc>
          <w:tcPr>
            <w:tcW w:w="2004" w:type="dxa"/>
            <w:tcMar>
              <w:top w:w="0" w:type="dxa"/>
              <w:left w:w="108" w:type="dxa"/>
              <w:bottom w:w="0" w:type="dxa"/>
              <w:right w:w="108" w:type="dxa"/>
            </w:tcMar>
            <w:vAlign w:val="center"/>
          </w:tcPr>
          <w:p w14:paraId="2E25ADD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44.5054</w:t>
            </w:r>
          </w:p>
        </w:tc>
        <w:tc>
          <w:tcPr>
            <w:tcW w:w="1987" w:type="dxa"/>
            <w:tcMar>
              <w:top w:w="0" w:type="dxa"/>
              <w:left w:w="108" w:type="dxa"/>
              <w:bottom w:w="0" w:type="dxa"/>
              <w:right w:w="108" w:type="dxa"/>
            </w:tcMar>
            <w:vAlign w:val="center"/>
          </w:tcPr>
          <w:p w14:paraId="768B646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4.0062%</w:t>
            </w:r>
          </w:p>
        </w:tc>
      </w:tr>
      <w:tr w:rsidR="00F72092" w:rsidRPr="000D1143" w14:paraId="67082B9F" w14:textId="77777777" w:rsidTr="00217B21">
        <w:trPr>
          <w:trHeight w:val="397"/>
          <w:jc w:val="center"/>
        </w:trPr>
        <w:tc>
          <w:tcPr>
            <w:tcW w:w="538" w:type="pct"/>
            <w:tcMar>
              <w:top w:w="0" w:type="dxa"/>
              <w:left w:w="108" w:type="dxa"/>
              <w:bottom w:w="0" w:type="dxa"/>
              <w:right w:w="108" w:type="dxa"/>
            </w:tcMar>
            <w:vAlign w:val="center"/>
          </w:tcPr>
          <w:p w14:paraId="40C62F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9</w:t>
            </w:r>
          </w:p>
        </w:tc>
        <w:tc>
          <w:tcPr>
            <w:tcW w:w="3611" w:type="dxa"/>
            <w:tcMar>
              <w:top w:w="0" w:type="dxa"/>
              <w:left w:w="108" w:type="dxa"/>
              <w:bottom w:w="0" w:type="dxa"/>
              <w:right w:w="108" w:type="dxa"/>
            </w:tcMar>
            <w:vAlign w:val="center"/>
          </w:tcPr>
          <w:p w14:paraId="0E219AE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璀璨远见</w:t>
            </w:r>
          </w:p>
        </w:tc>
        <w:tc>
          <w:tcPr>
            <w:tcW w:w="2004" w:type="dxa"/>
            <w:tcMar>
              <w:top w:w="0" w:type="dxa"/>
              <w:left w:w="108" w:type="dxa"/>
              <w:bottom w:w="0" w:type="dxa"/>
              <w:right w:w="108" w:type="dxa"/>
            </w:tcMar>
            <w:vAlign w:val="center"/>
          </w:tcPr>
          <w:p w14:paraId="3A3F9F4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31.3051</w:t>
            </w:r>
          </w:p>
        </w:tc>
        <w:tc>
          <w:tcPr>
            <w:tcW w:w="1987" w:type="dxa"/>
            <w:tcMar>
              <w:top w:w="0" w:type="dxa"/>
              <w:left w:w="108" w:type="dxa"/>
              <w:bottom w:w="0" w:type="dxa"/>
              <w:right w:w="108" w:type="dxa"/>
            </w:tcMar>
            <w:vAlign w:val="center"/>
          </w:tcPr>
          <w:p w14:paraId="35CF26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2.8180%</w:t>
            </w:r>
          </w:p>
        </w:tc>
      </w:tr>
      <w:tr w:rsidR="00F72092" w:rsidRPr="000D1143" w14:paraId="35689218" w14:textId="77777777" w:rsidTr="00217B21">
        <w:trPr>
          <w:trHeight w:val="397"/>
          <w:jc w:val="center"/>
        </w:trPr>
        <w:tc>
          <w:tcPr>
            <w:tcW w:w="538" w:type="pct"/>
            <w:tcMar>
              <w:top w:w="0" w:type="dxa"/>
              <w:left w:w="108" w:type="dxa"/>
              <w:bottom w:w="0" w:type="dxa"/>
              <w:right w:w="108" w:type="dxa"/>
            </w:tcMar>
            <w:vAlign w:val="center"/>
          </w:tcPr>
          <w:p w14:paraId="3F7E58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3611" w:type="dxa"/>
            <w:tcMar>
              <w:top w:w="0" w:type="dxa"/>
              <w:left w:w="108" w:type="dxa"/>
              <w:bottom w:w="0" w:type="dxa"/>
              <w:right w:w="108" w:type="dxa"/>
            </w:tcMar>
            <w:vAlign w:val="center"/>
          </w:tcPr>
          <w:p w14:paraId="6D168D0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乐熙熙</w:t>
            </w:r>
          </w:p>
        </w:tc>
        <w:tc>
          <w:tcPr>
            <w:tcW w:w="2004" w:type="dxa"/>
            <w:tcMar>
              <w:top w:w="0" w:type="dxa"/>
              <w:left w:w="108" w:type="dxa"/>
              <w:bottom w:w="0" w:type="dxa"/>
              <w:right w:w="108" w:type="dxa"/>
            </w:tcMar>
            <w:vAlign w:val="center"/>
          </w:tcPr>
          <w:p w14:paraId="152E286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27.9078</w:t>
            </w:r>
          </w:p>
        </w:tc>
        <w:tc>
          <w:tcPr>
            <w:tcW w:w="1987" w:type="dxa"/>
            <w:tcMar>
              <w:top w:w="0" w:type="dxa"/>
              <w:left w:w="108" w:type="dxa"/>
              <w:bottom w:w="0" w:type="dxa"/>
              <w:right w:w="108" w:type="dxa"/>
            </w:tcMar>
            <w:vAlign w:val="center"/>
          </w:tcPr>
          <w:p w14:paraId="26D0DAD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2.5122%</w:t>
            </w:r>
          </w:p>
        </w:tc>
      </w:tr>
      <w:tr w:rsidR="00F72092" w:rsidRPr="000D1143" w14:paraId="79EA0B54" w14:textId="77777777" w:rsidTr="00217B21">
        <w:trPr>
          <w:trHeight w:val="397"/>
          <w:jc w:val="center"/>
        </w:trPr>
        <w:tc>
          <w:tcPr>
            <w:tcW w:w="538" w:type="pct"/>
            <w:tcMar>
              <w:top w:w="0" w:type="dxa"/>
              <w:left w:w="108" w:type="dxa"/>
              <w:bottom w:w="0" w:type="dxa"/>
              <w:right w:w="108" w:type="dxa"/>
            </w:tcMar>
            <w:vAlign w:val="center"/>
          </w:tcPr>
          <w:p w14:paraId="07B985B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3611" w:type="dxa"/>
            <w:tcMar>
              <w:top w:w="0" w:type="dxa"/>
              <w:left w:w="108" w:type="dxa"/>
              <w:bottom w:w="0" w:type="dxa"/>
              <w:right w:w="108" w:type="dxa"/>
            </w:tcMar>
            <w:vAlign w:val="center"/>
          </w:tcPr>
          <w:p w14:paraId="734AFB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乐腾腾</w:t>
            </w:r>
          </w:p>
        </w:tc>
        <w:tc>
          <w:tcPr>
            <w:tcW w:w="2004" w:type="dxa"/>
            <w:tcMar>
              <w:top w:w="0" w:type="dxa"/>
              <w:left w:w="108" w:type="dxa"/>
              <w:bottom w:w="0" w:type="dxa"/>
              <w:right w:w="108" w:type="dxa"/>
            </w:tcMar>
            <w:vAlign w:val="center"/>
          </w:tcPr>
          <w:p w14:paraId="1EAC62D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25.1686</w:t>
            </w:r>
          </w:p>
        </w:tc>
        <w:tc>
          <w:tcPr>
            <w:tcW w:w="1987" w:type="dxa"/>
            <w:tcMar>
              <w:top w:w="0" w:type="dxa"/>
              <w:left w:w="108" w:type="dxa"/>
              <w:bottom w:w="0" w:type="dxa"/>
              <w:right w:w="108" w:type="dxa"/>
            </w:tcMar>
            <w:vAlign w:val="center"/>
          </w:tcPr>
          <w:p w14:paraId="56579B3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2.2656%</w:t>
            </w:r>
          </w:p>
        </w:tc>
      </w:tr>
      <w:tr w:rsidR="00F72092" w:rsidRPr="000D1143" w14:paraId="472A90DB" w14:textId="77777777" w:rsidTr="00217B21">
        <w:trPr>
          <w:trHeight w:val="397"/>
          <w:jc w:val="center"/>
        </w:trPr>
        <w:tc>
          <w:tcPr>
            <w:tcW w:w="538" w:type="pct"/>
            <w:tcMar>
              <w:top w:w="0" w:type="dxa"/>
              <w:left w:w="108" w:type="dxa"/>
              <w:bottom w:w="0" w:type="dxa"/>
              <w:right w:w="108" w:type="dxa"/>
            </w:tcMar>
            <w:vAlign w:val="center"/>
          </w:tcPr>
          <w:p w14:paraId="22C195D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3611" w:type="dxa"/>
            <w:tcMar>
              <w:top w:w="0" w:type="dxa"/>
              <w:left w:w="108" w:type="dxa"/>
              <w:bottom w:w="0" w:type="dxa"/>
              <w:right w:w="108" w:type="dxa"/>
            </w:tcMar>
            <w:vAlign w:val="center"/>
          </w:tcPr>
          <w:p w14:paraId="779F455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前海千意智合三期</w:t>
            </w:r>
          </w:p>
        </w:tc>
        <w:tc>
          <w:tcPr>
            <w:tcW w:w="2004" w:type="dxa"/>
            <w:tcMar>
              <w:top w:w="0" w:type="dxa"/>
              <w:left w:w="108" w:type="dxa"/>
              <w:bottom w:w="0" w:type="dxa"/>
              <w:right w:w="108" w:type="dxa"/>
            </w:tcMar>
            <w:vAlign w:val="center"/>
          </w:tcPr>
          <w:p w14:paraId="3433A5F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23.6757</w:t>
            </w:r>
          </w:p>
        </w:tc>
        <w:tc>
          <w:tcPr>
            <w:tcW w:w="1987" w:type="dxa"/>
            <w:tcMar>
              <w:top w:w="0" w:type="dxa"/>
              <w:left w:w="108" w:type="dxa"/>
              <w:bottom w:w="0" w:type="dxa"/>
              <w:right w:w="108" w:type="dxa"/>
            </w:tcMar>
            <w:vAlign w:val="center"/>
          </w:tcPr>
          <w:p w14:paraId="3C73F2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2.1312%</w:t>
            </w:r>
          </w:p>
        </w:tc>
      </w:tr>
      <w:tr w:rsidR="00F72092" w:rsidRPr="000D1143" w14:paraId="288639BC" w14:textId="77777777" w:rsidTr="00217B21">
        <w:trPr>
          <w:trHeight w:val="397"/>
          <w:jc w:val="center"/>
        </w:trPr>
        <w:tc>
          <w:tcPr>
            <w:tcW w:w="538" w:type="pct"/>
            <w:tcMar>
              <w:top w:w="0" w:type="dxa"/>
              <w:left w:w="108" w:type="dxa"/>
              <w:bottom w:w="0" w:type="dxa"/>
              <w:right w:w="108" w:type="dxa"/>
            </w:tcMar>
            <w:vAlign w:val="center"/>
          </w:tcPr>
          <w:p w14:paraId="47040D8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3611" w:type="dxa"/>
            <w:tcMar>
              <w:top w:w="0" w:type="dxa"/>
              <w:left w:w="108" w:type="dxa"/>
              <w:bottom w:w="0" w:type="dxa"/>
              <w:right w:w="108" w:type="dxa"/>
            </w:tcMar>
            <w:vAlign w:val="center"/>
          </w:tcPr>
          <w:p w14:paraId="0187EA6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胡俊</w:t>
            </w:r>
          </w:p>
        </w:tc>
        <w:tc>
          <w:tcPr>
            <w:tcW w:w="2004" w:type="dxa"/>
            <w:tcMar>
              <w:top w:w="0" w:type="dxa"/>
              <w:left w:w="108" w:type="dxa"/>
              <w:bottom w:w="0" w:type="dxa"/>
              <w:right w:w="108" w:type="dxa"/>
            </w:tcMar>
            <w:vAlign w:val="center"/>
          </w:tcPr>
          <w:p w14:paraId="5639578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19.6154</w:t>
            </w:r>
          </w:p>
        </w:tc>
        <w:tc>
          <w:tcPr>
            <w:tcW w:w="1987" w:type="dxa"/>
            <w:tcMar>
              <w:top w:w="0" w:type="dxa"/>
              <w:left w:w="108" w:type="dxa"/>
              <w:bottom w:w="0" w:type="dxa"/>
              <w:right w:w="108" w:type="dxa"/>
            </w:tcMar>
            <w:vAlign w:val="center"/>
          </w:tcPr>
          <w:p w14:paraId="70DEA5A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1.7657%</w:t>
            </w:r>
          </w:p>
        </w:tc>
      </w:tr>
      <w:tr w:rsidR="00F72092" w:rsidRPr="000D1143" w14:paraId="00607BD4" w14:textId="77777777" w:rsidTr="00217B21">
        <w:trPr>
          <w:trHeight w:val="397"/>
          <w:jc w:val="center"/>
        </w:trPr>
        <w:tc>
          <w:tcPr>
            <w:tcW w:w="538" w:type="pct"/>
            <w:tcMar>
              <w:top w:w="0" w:type="dxa"/>
              <w:left w:w="108" w:type="dxa"/>
              <w:bottom w:w="0" w:type="dxa"/>
              <w:right w:w="108" w:type="dxa"/>
            </w:tcMar>
            <w:vAlign w:val="center"/>
          </w:tcPr>
          <w:p w14:paraId="4061A6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3611" w:type="dxa"/>
            <w:tcMar>
              <w:top w:w="0" w:type="dxa"/>
              <w:left w:w="108" w:type="dxa"/>
              <w:bottom w:w="0" w:type="dxa"/>
              <w:right w:w="108" w:type="dxa"/>
            </w:tcMar>
            <w:vAlign w:val="center"/>
          </w:tcPr>
          <w:p w14:paraId="7D30239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王佳</w:t>
            </w:r>
          </w:p>
        </w:tc>
        <w:tc>
          <w:tcPr>
            <w:tcW w:w="2004" w:type="dxa"/>
            <w:tcMar>
              <w:top w:w="0" w:type="dxa"/>
              <w:left w:w="108" w:type="dxa"/>
              <w:bottom w:w="0" w:type="dxa"/>
              <w:right w:w="108" w:type="dxa"/>
            </w:tcMar>
            <w:vAlign w:val="center"/>
          </w:tcPr>
          <w:p w14:paraId="3AD280F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17.5891</w:t>
            </w:r>
          </w:p>
        </w:tc>
        <w:tc>
          <w:tcPr>
            <w:tcW w:w="1987" w:type="dxa"/>
            <w:tcMar>
              <w:top w:w="0" w:type="dxa"/>
              <w:left w:w="108" w:type="dxa"/>
              <w:bottom w:w="0" w:type="dxa"/>
              <w:right w:w="108" w:type="dxa"/>
            </w:tcMar>
            <w:vAlign w:val="center"/>
          </w:tcPr>
          <w:p w14:paraId="38AA82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1.5833%</w:t>
            </w:r>
          </w:p>
        </w:tc>
      </w:tr>
      <w:tr w:rsidR="00F72092" w:rsidRPr="000D1143" w14:paraId="30A0204F" w14:textId="77777777" w:rsidTr="00217B21">
        <w:trPr>
          <w:trHeight w:val="397"/>
          <w:jc w:val="center"/>
        </w:trPr>
        <w:tc>
          <w:tcPr>
            <w:tcW w:w="538" w:type="pct"/>
            <w:tcMar>
              <w:top w:w="0" w:type="dxa"/>
              <w:left w:w="108" w:type="dxa"/>
              <w:bottom w:w="0" w:type="dxa"/>
              <w:right w:w="108" w:type="dxa"/>
            </w:tcMar>
            <w:vAlign w:val="center"/>
          </w:tcPr>
          <w:p w14:paraId="107B247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3611" w:type="dxa"/>
            <w:tcMar>
              <w:top w:w="0" w:type="dxa"/>
              <w:left w:w="108" w:type="dxa"/>
              <w:bottom w:w="0" w:type="dxa"/>
              <w:right w:w="108" w:type="dxa"/>
            </w:tcMar>
            <w:vAlign w:val="center"/>
          </w:tcPr>
          <w:p w14:paraId="5F33E39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杨裕雄</w:t>
            </w:r>
          </w:p>
        </w:tc>
        <w:tc>
          <w:tcPr>
            <w:tcW w:w="2004" w:type="dxa"/>
            <w:tcMar>
              <w:top w:w="0" w:type="dxa"/>
              <w:left w:w="108" w:type="dxa"/>
              <w:bottom w:w="0" w:type="dxa"/>
              <w:right w:w="108" w:type="dxa"/>
            </w:tcMar>
            <w:vAlign w:val="center"/>
          </w:tcPr>
          <w:p w14:paraId="64B0178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15.9620</w:t>
            </w:r>
          </w:p>
        </w:tc>
        <w:tc>
          <w:tcPr>
            <w:tcW w:w="1987" w:type="dxa"/>
            <w:tcMar>
              <w:top w:w="0" w:type="dxa"/>
              <w:left w:w="108" w:type="dxa"/>
              <w:bottom w:w="0" w:type="dxa"/>
              <w:right w:w="108" w:type="dxa"/>
            </w:tcMar>
            <w:vAlign w:val="center"/>
          </w:tcPr>
          <w:p w14:paraId="5284182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1.4368%</w:t>
            </w:r>
          </w:p>
        </w:tc>
      </w:tr>
      <w:tr w:rsidR="00F72092" w:rsidRPr="000D1143" w14:paraId="1608703B" w14:textId="77777777" w:rsidTr="00217B21">
        <w:trPr>
          <w:trHeight w:val="397"/>
          <w:jc w:val="center"/>
        </w:trPr>
        <w:tc>
          <w:tcPr>
            <w:tcW w:w="538" w:type="pct"/>
            <w:tcMar>
              <w:top w:w="0" w:type="dxa"/>
              <w:left w:w="108" w:type="dxa"/>
              <w:bottom w:w="0" w:type="dxa"/>
              <w:right w:w="108" w:type="dxa"/>
            </w:tcMar>
            <w:vAlign w:val="center"/>
          </w:tcPr>
          <w:p w14:paraId="0A0445C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3611" w:type="dxa"/>
            <w:tcMar>
              <w:top w:w="0" w:type="dxa"/>
              <w:left w:w="108" w:type="dxa"/>
              <w:bottom w:w="0" w:type="dxa"/>
              <w:right w:w="108" w:type="dxa"/>
            </w:tcMar>
            <w:vAlign w:val="center"/>
          </w:tcPr>
          <w:p w14:paraId="60F4A26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乐哈哈</w:t>
            </w:r>
          </w:p>
        </w:tc>
        <w:tc>
          <w:tcPr>
            <w:tcW w:w="2004" w:type="dxa"/>
            <w:tcMar>
              <w:top w:w="0" w:type="dxa"/>
              <w:left w:w="108" w:type="dxa"/>
              <w:bottom w:w="0" w:type="dxa"/>
              <w:right w:w="108" w:type="dxa"/>
            </w:tcMar>
            <w:vAlign w:val="center"/>
          </w:tcPr>
          <w:p w14:paraId="24081AF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15.3410</w:t>
            </w:r>
          </w:p>
        </w:tc>
        <w:tc>
          <w:tcPr>
            <w:tcW w:w="1987" w:type="dxa"/>
            <w:tcMar>
              <w:top w:w="0" w:type="dxa"/>
              <w:left w:w="108" w:type="dxa"/>
              <w:bottom w:w="0" w:type="dxa"/>
              <w:right w:w="108" w:type="dxa"/>
            </w:tcMar>
            <w:vAlign w:val="center"/>
          </w:tcPr>
          <w:p w14:paraId="65FF811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1.3809%</w:t>
            </w:r>
          </w:p>
        </w:tc>
      </w:tr>
      <w:tr w:rsidR="00F72092" w:rsidRPr="000D1143" w14:paraId="0DD6939A" w14:textId="77777777" w:rsidTr="00217B21">
        <w:trPr>
          <w:trHeight w:val="397"/>
          <w:jc w:val="center"/>
        </w:trPr>
        <w:tc>
          <w:tcPr>
            <w:tcW w:w="538" w:type="pct"/>
            <w:tcMar>
              <w:top w:w="0" w:type="dxa"/>
              <w:left w:w="108" w:type="dxa"/>
              <w:bottom w:w="0" w:type="dxa"/>
              <w:right w:w="108" w:type="dxa"/>
            </w:tcMar>
            <w:vAlign w:val="center"/>
          </w:tcPr>
          <w:p w14:paraId="5CC63A3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3611" w:type="dxa"/>
            <w:tcMar>
              <w:top w:w="0" w:type="dxa"/>
              <w:left w:w="108" w:type="dxa"/>
              <w:bottom w:w="0" w:type="dxa"/>
              <w:right w:w="108" w:type="dxa"/>
            </w:tcMar>
            <w:vAlign w:val="center"/>
          </w:tcPr>
          <w:p w14:paraId="3BB4EF7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广发信德二期</w:t>
            </w:r>
          </w:p>
        </w:tc>
        <w:tc>
          <w:tcPr>
            <w:tcW w:w="2004" w:type="dxa"/>
            <w:tcMar>
              <w:top w:w="0" w:type="dxa"/>
              <w:left w:w="108" w:type="dxa"/>
              <w:bottom w:w="0" w:type="dxa"/>
              <w:right w:w="108" w:type="dxa"/>
            </w:tcMar>
            <w:vAlign w:val="center"/>
          </w:tcPr>
          <w:p w14:paraId="275419C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13.8387</w:t>
            </w:r>
          </w:p>
        </w:tc>
        <w:tc>
          <w:tcPr>
            <w:tcW w:w="1987" w:type="dxa"/>
            <w:tcMar>
              <w:top w:w="0" w:type="dxa"/>
              <w:left w:w="108" w:type="dxa"/>
              <w:bottom w:w="0" w:type="dxa"/>
              <w:right w:w="108" w:type="dxa"/>
            </w:tcMar>
            <w:vAlign w:val="center"/>
          </w:tcPr>
          <w:p w14:paraId="606E985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1.2457%</w:t>
            </w:r>
          </w:p>
        </w:tc>
      </w:tr>
      <w:tr w:rsidR="00F72092" w:rsidRPr="000D1143" w14:paraId="02EC402C" w14:textId="77777777" w:rsidTr="00217B21">
        <w:trPr>
          <w:trHeight w:val="397"/>
          <w:jc w:val="center"/>
        </w:trPr>
        <w:tc>
          <w:tcPr>
            <w:tcW w:w="538" w:type="pct"/>
            <w:tcMar>
              <w:top w:w="0" w:type="dxa"/>
              <w:left w:w="108" w:type="dxa"/>
              <w:bottom w:w="0" w:type="dxa"/>
              <w:right w:w="108" w:type="dxa"/>
            </w:tcMar>
            <w:vAlign w:val="center"/>
          </w:tcPr>
          <w:p w14:paraId="7BE9408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3611" w:type="dxa"/>
            <w:tcMar>
              <w:top w:w="0" w:type="dxa"/>
              <w:left w:w="108" w:type="dxa"/>
              <w:bottom w:w="0" w:type="dxa"/>
              <w:right w:w="108" w:type="dxa"/>
            </w:tcMar>
            <w:vAlign w:val="center"/>
          </w:tcPr>
          <w:p w14:paraId="3E5E579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璀璨德商</w:t>
            </w:r>
          </w:p>
        </w:tc>
        <w:tc>
          <w:tcPr>
            <w:tcW w:w="2004" w:type="dxa"/>
            <w:tcMar>
              <w:top w:w="0" w:type="dxa"/>
              <w:left w:w="108" w:type="dxa"/>
              <w:bottom w:w="0" w:type="dxa"/>
              <w:right w:w="108" w:type="dxa"/>
            </w:tcMar>
            <w:vAlign w:val="center"/>
          </w:tcPr>
          <w:p w14:paraId="4453D53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9.8859</w:t>
            </w:r>
          </w:p>
        </w:tc>
        <w:tc>
          <w:tcPr>
            <w:tcW w:w="1987" w:type="dxa"/>
            <w:tcMar>
              <w:top w:w="0" w:type="dxa"/>
              <w:left w:w="108" w:type="dxa"/>
              <w:bottom w:w="0" w:type="dxa"/>
              <w:right w:w="108" w:type="dxa"/>
            </w:tcMar>
            <w:vAlign w:val="center"/>
          </w:tcPr>
          <w:p w14:paraId="5F2754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0.8899%</w:t>
            </w:r>
          </w:p>
        </w:tc>
      </w:tr>
      <w:tr w:rsidR="00F72092" w:rsidRPr="000D1143" w14:paraId="226666E5" w14:textId="77777777" w:rsidTr="00217B21">
        <w:trPr>
          <w:trHeight w:val="397"/>
          <w:jc w:val="center"/>
        </w:trPr>
        <w:tc>
          <w:tcPr>
            <w:tcW w:w="538" w:type="pct"/>
            <w:tcMar>
              <w:top w:w="0" w:type="dxa"/>
              <w:left w:w="108" w:type="dxa"/>
              <w:bottom w:w="0" w:type="dxa"/>
              <w:right w:w="108" w:type="dxa"/>
            </w:tcMar>
            <w:vAlign w:val="center"/>
          </w:tcPr>
          <w:p w14:paraId="3C667E5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3611" w:type="dxa"/>
            <w:tcMar>
              <w:top w:w="0" w:type="dxa"/>
              <w:left w:w="108" w:type="dxa"/>
              <w:bottom w:w="0" w:type="dxa"/>
              <w:right w:w="108" w:type="dxa"/>
            </w:tcMar>
            <w:vAlign w:val="center"/>
          </w:tcPr>
          <w:p w14:paraId="4309F62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广州信德创业营</w:t>
            </w:r>
          </w:p>
        </w:tc>
        <w:tc>
          <w:tcPr>
            <w:tcW w:w="2004" w:type="dxa"/>
            <w:tcMar>
              <w:top w:w="0" w:type="dxa"/>
              <w:left w:w="108" w:type="dxa"/>
              <w:bottom w:w="0" w:type="dxa"/>
              <w:right w:w="108" w:type="dxa"/>
            </w:tcMar>
            <w:vAlign w:val="center"/>
          </w:tcPr>
          <w:p w14:paraId="7035DEA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9.6664</w:t>
            </w:r>
          </w:p>
        </w:tc>
        <w:tc>
          <w:tcPr>
            <w:tcW w:w="1987" w:type="dxa"/>
            <w:tcMar>
              <w:top w:w="0" w:type="dxa"/>
              <w:left w:w="108" w:type="dxa"/>
              <w:bottom w:w="0" w:type="dxa"/>
              <w:right w:w="108" w:type="dxa"/>
            </w:tcMar>
            <w:vAlign w:val="center"/>
          </w:tcPr>
          <w:p w14:paraId="5DABC9B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0.8701%</w:t>
            </w:r>
          </w:p>
        </w:tc>
      </w:tr>
      <w:tr w:rsidR="00F72092" w:rsidRPr="000D1143" w14:paraId="6C1C157D" w14:textId="77777777" w:rsidTr="00217B21">
        <w:trPr>
          <w:trHeight w:val="397"/>
          <w:jc w:val="center"/>
        </w:trPr>
        <w:tc>
          <w:tcPr>
            <w:tcW w:w="538" w:type="pct"/>
            <w:tcMar>
              <w:top w:w="0" w:type="dxa"/>
              <w:left w:w="108" w:type="dxa"/>
              <w:bottom w:w="0" w:type="dxa"/>
              <w:right w:w="108" w:type="dxa"/>
            </w:tcMar>
            <w:vAlign w:val="center"/>
          </w:tcPr>
          <w:p w14:paraId="4D862AD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3611" w:type="dxa"/>
            <w:tcMar>
              <w:top w:w="0" w:type="dxa"/>
              <w:left w:w="108" w:type="dxa"/>
              <w:bottom w:w="0" w:type="dxa"/>
              <w:right w:w="108" w:type="dxa"/>
            </w:tcMar>
            <w:vAlign w:val="center"/>
          </w:tcPr>
          <w:p w14:paraId="2F27720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乐摇</w:t>
            </w:r>
          </w:p>
        </w:tc>
        <w:tc>
          <w:tcPr>
            <w:tcW w:w="2004" w:type="dxa"/>
            <w:tcMar>
              <w:top w:w="0" w:type="dxa"/>
              <w:left w:w="108" w:type="dxa"/>
              <w:bottom w:w="0" w:type="dxa"/>
              <w:right w:w="108" w:type="dxa"/>
            </w:tcMar>
            <w:vAlign w:val="center"/>
          </w:tcPr>
          <w:p w14:paraId="174E0ED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4.9711</w:t>
            </w:r>
          </w:p>
        </w:tc>
        <w:tc>
          <w:tcPr>
            <w:tcW w:w="1987" w:type="dxa"/>
            <w:tcMar>
              <w:top w:w="0" w:type="dxa"/>
              <w:left w:w="108" w:type="dxa"/>
              <w:bottom w:w="0" w:type="dxa"/>
              <w:right w:w="108" w:type="dxa"/>
            </w:tcMar>
            <w:vAlign w:val="center"/>
          </w:tcPr>
          <w:p w14:paraId="289B626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0.4475%</w:t>
            </w:r>
          </w:p>
        </w:tc>
      </w:tr>
      <w:tr w:rsidR="00F72092" w:rsidRPr="000D1143" w14:paraId="45E347EF" w14:textId="77777777" w:rsidTr="00217B21">
        <w:trPr>
          <w:trHeight w:val="397"/>
          <w:jc w:val="center"/>
        </w:trPr>
        <w:tc>
          <w:tcPr>
            <w:tcW w:w="538" w:type="pct"/>
            <w:tcMar>
              <w:top w:w="0" w:type="dxa"/>
              <w:left w:w="108" w:type="dxa"/>
              <w:bottom w:w="0" w:type="dxa"/>
              <w:right w:w="108" w:type="dxa"/>
            </w:tcMar>
            <w:vAlign w:val="center"/>
          </w:tcPr>
          <w:p w14:paraId="0C713C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3611" w:type="dxa"/>
            <w:tcMar>
              <w:top w:w="0" w:type="dxa"/>
              <w:left w:w="108" w:type="dxa"/>
              <w:bottom w:w="0" w:type="dxa"/>
              <w:right w:w="108" w:type="dxa"/>
            </w:tcMar>
            <w:vAlign w:val="center"/>
          </w:tcPr>
          <w:p w14:paraId="6F1B3CE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珠海康远</w:t>
            </w:r>
          </w:p>
        </w:tc>
        <w:tc>
          <w:tcPr>
            <w:tcW w:w="2004" w:type="dxa"/>
            <w:tcMar>
              <w:top w:w="0" w:type="dxa"/>
              <w:left w:w="108" w:type="dxa"/>
              <w:bottom w:w="0" w:type="dxa"/>
              <w:right w:w="108" w:type="dxa"/>
            </w:tcMar>
            <w:vAlign w:val="center"/>
          </w:tcPr>
          <w:p w14:paraId="02FC88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4.7030</w:t>
            </w:r>
          </w:p>
        </w:tc>
        <w:tc>
          <w:tcPr>
            <w:tcW w:w="1987" w:type="dxa"/>
            <w:tcMar>
              <w:top w:w="0" w:type="dxa"/>
              <w:left w:w="108" w:type="dxa"/>
              <w:bottom w:w="0" w:type="dxa"/>
              <w:right w:w="108" w:type="dxa"/>
            </w:tcMar>
            <w:vAlign w:val="center"/>
          </w:tcPr>
          <w:p w14:paraId="2D0C248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0.4233%</w:t>
            </w:r>
          </w:p>
        </w:tc>
      </w:tr>
      <w:tr w:rsidR="00F72092" w:rsidRPr="000D1143" w14:paraId="36934B17" w14:textId="77777777" w:rsidTr="00217B21">
        <w:trPr>
          <w:trHeight w:val="397"/>
          <w:jc w:val="center"/>
        </w:trPr>
        <w:tc>
          <w:tcPr>
            <w:tcW w:w="538" w:type="pct"/>
            <w:tcMar>
              <w:top w:w="0" w:type="dxa"/>
              <w:left w:w="108" w:type="dxa"/>
              <w:bottom w:w="0" w:type="dxa"/>
              <w:right w:w="108" w:type="dxa"/>
            </w:tcMar>
            <w:vAlign w:val="center"/>
          </w:tcPr>
          <w:p w14:paraId="3B4B7F5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w:t>
            </w:r>
          </w:p>
        </w:tc>
        <w:tc>
          <w:tcPr>
            <w:tcW w:w="3611" w:type="dxa"/>
            <w:tcMar>
              <w:top w:w="0" w:type="dxa"/>
              <w:left w:w="108" w:type="dxa"/>
              <w:bottom w:w="0" w:type="dxa"/>
              <w:right w:w="108" w:type="dxa"/>
            </w:tcMar>
            <w:vAlign w:val="center"/>
          </w:tcPr>
          <w:p w14:paraId="5A609B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上海德盾</w:t>
            </w:r>
          </w:p>
        </w:tc>
        <w:tc>
          <w:tcPr>
            <w:tcW w:w="2004" w:type="dxa"/>
            <w:tcMar>
              <w:top w:w="0" w:type="dxa"/>
              <w:left w:w="108" w:type="dxa"/>
              <w:bottom w:w="0" w:type="dxa"/>
              <w:right w:w="108" w:type="dxa"/>
            </w:tcMar>
            <w:vAlign w:val="center"/>
          </w:tcPr>
          <w:p w14:paraId="4743CD3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0.3330</w:t>
            </w:r>
          </w:p>
        </w:tc>
        <w:tc>
          <w:tcPr>
            <w:tcW w:w="1987" w:type="dxa"/>
            <w:tcMar>
              <w:top w:w="0" w:type="dxa"/>
              <w:left w:w="108" w:type="dxa"/>
              <w:bottom w:w="0" w:type="dxa"/>
              <w:right w:w="108" w:type="dxa"/>
            </w:tcMar>
            <w:vAlign w:val="center"/>
          </w:tcPr>
          <w:p w14:paraId="0F25C2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0.0300%</w:t>
            </w:r>
          </w:p>
        </w:tc>
      </w:tr>
      <w:tr w:rsidR="00F72092" w:rsidRPr="000D1143" w14:paraId="28B10043" w14:textId="77777777" w:rsidTr="00217B21">
        <w:trPr>
          <w:trHeight w:val="397"/>
          <w:jc w:val="center"/>
        </w:trPr>
        <w:tc>
          <w:tcPr>
            <w:tcW w:w="2657" w:type="pct"/>
            <w:gridSpan w:val="2"/>
            <w:tcMar>
              <w:top w:w="0" w:type="dxa"/>
              <w:left w:w="108" w:type="dxa"/>
              <w:bottom w:w="0" w:type="dxa"/>
              <w:right w:w="108" w:type="dxa"/>
            </w:tcMar>
            <w:vAlign w:val="center"/>
          </w:tcPr>
          <w:p w14:paraId="4BB47251"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合计</w:t>
            </w:r>
          </w:p>
        </w:tc>
        <w:tc>
          <w:tcPr>
            <w:tcW w:w="1176" w:type="pct"/>
            <w:tcMar>
              <w:top w:w="0" w:type="dxa"/>
              <w:left w:w="108" w:type="dxa"/>
              <w:bottom w:w="0" w:type="dxa"/>
              <w:right w:w="108" w:type="dxa"/>
            </w:tcMar>
            <w:vAlign w:val="center"/>
          </w:tcPr>
          <w:p w14:paraId="649279C5" w14:textId="77777777" w:rsidR="00F72092" w:rsidRPr="000D1143" w:rsidRDefault="00F72092" w:rsidP="00F72092">
            <w:pPr>
              <w:autoSpaceDE w:val="0"/>
              <w:autoSpaceDN w:val="0"/>
              <w:spacing w:beforeLines="0" w:before="0" w:afterLines="0" w:after="0" w:line="240" w:lineRule="auto"/>
              <w:ind w:firstLineChars="0" w:firstLine="0"/>
              <w:jc w:val="center"/>
              <w:rPr>
                <w:b/>
                <w:bCs/>
                <w:sz w:val="21"/>
                <w:szCs w:val="21"/>
              </w:rPr>
            </w:pPr>
            <w:r w:rsidRPr="000D1143">
              <w:rPr>
                <w:b/>
                <w:sz w:val="21"/>
                <w:szCs w:val="21"/>
              </w:rPr>
              <w:t>1,110.9129</w:t>
            </w:r>
          </w:p>
        </w:tc>
        <w:tc>
          <w:tcPr>
            <w:tcW w:w="1166" w:type="pct"/>
            <w:tcMar>
              <w:top w:w="0" w:type="dxa"/>
              <w:left w:w="108" w:type="dxa"/>
              <w:bottom w:w="0" w:type="dxa"/>
              <w:right w:w="108" w:type="dxa"/>
            </w:tcMar>
            <w:vAlign w:val="center"/>
          </w:tcPr>
          <w:p w14:paraId="62566D6E" w14:textId="77777777" w:rsidR="00F72092" w:rsidRPr="000D1143" w:rsidRDefault="00F72092" w:rsidP="00F72092">
            <w:pPr>
              <w:autoSpaceDE w:val="0"/>
              <w:autoSpaceDN w:val="0"/>
              <w:spacing w:beforeLines="0" w:before="0" w:afterLines="0" w:after="0" w:line="240" w:lineRule="auto"/>
              <w:ind w:firstLineChars="0" w:firstLine="0"/>
              <w:jc w:val="center"/>
              <w:rPr>
                <w:b/>
                <w:sz w:val="21"/>
                <w:szCs w:val="21"/>
              </w:rPr>
            </w:pPr>
            <w:r w:rsidRPr="000D1143">
              <w:rPr>
                <w:b/>
                <w:sz w:val="21"/>
                <w:szCs w:val="21"/>
              </w:rPr>
              <w:t>100.0000%</w:t>
            </w:r>
          </w:p>
        </w:tc>
      </w:tr>
    </w:tbl>
    <w:p w14:paraId="2963C203" w14:textId="77777777" w:rsidR="00F72092" w:rsidRPr="000D1143" w:rsidRDefault="00F72092" w:rsidP="00217B21">
      <w:pPr>
        <w:pStyle w:val="003"/>
        <w:spacing w:before="120" w:after="120"/>
        <w:ind w:firstLine="482"/>
      </w:pPr>
      <w:r w:rsidRPr="000D1143">
        <w:t>（三）标的公司最近三年增减资及股权转让情况</w:t>
      </w:r>
    </w:p>
    <w:p w14:paraId="7316C55A" w14:textId="77777777" w:rsidR="00F72092" w:rsidRPr="000D1143" w:rsidRDefault="00F72092" w:rsidP="00F72092">
      <w:pPr>
        <w:spacing w:before="120" w:afterLines="0" w:after="0"/>
        <w:ind w:firstLine="480"/>
      </w:pPr>
      <w:r w:rsidRPr="000D1143">
        <w:t>除本次交易外，星云开物最近三年存在减资及股权转让情况，具体如下：</w:t>
      </w:r>
    </w:p>
    <w:tbl>
      <w:tblPr>
        <w:tblStyle w:val="affff0"/>
        <w:tblW w:w="6074"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1561"/>
        <w:gridCol w:w="1681"/>
        <w:gridCol w:w="1059"/>
        <w:gridCol w:w="1668"/>
        <w:gridCol w:w="1848"/>
        <w:gridCol w:w="1879"/>
      </w:tblGrid>
      <w:tr w:rsidR="00F72092" w:rsidRPr="000D1143" w14:paraId="114AFE62" w14:textId="77777777" w:rsidTr="00217B21">
        <w:trPr>
          <w:trHeight w:val="397"/>
          <w:tblHeader/>
          <w:jc w:val="center"/>
        </w:trPr>
        <w:tc>
          <w:tcPr>
            <w:tcW w:w="320" w:type="pct"/>
            <w:tcMar>
              <w:top w:w="0" w:type="dxa"/>
              <w:left w:w="108" w:type="dxa"/>
              <w:bottom w:w="0" w:type="dxa"/>
              <w:right w:w="108" w:type="dxa"/>
            </w:tcMar>
            <w:vAlign w:val="center"/>
          </w:tcPr>
          <w:p w14:paraId="4B9E0CD9" w14:textId="77777777" w:rsidR="00F72092" w:rsidRPr="000D1143" w:rsidRDefault="00F72092" w:rsidP="00F72092">
            <w:pPr>
              <w:tabs>
                <w:tab w:val="left" w:pos="709"/>
              </w:tabs>
              <w:spacing w:beforeLines="0" w:before="0" w:afterLines="0" w:after="0" w:line="240" w:lineRule="auto"/>
              <w:ind w:firstLineChars="0" w:firstLine="0"/>
              <w:jc w:val="center"/>
              <w:rPr>
                <w:b/>
                <w:sz w:val="21"/>
                <w:szCs w:val="21"/>
              </w:rPr>
            </w:pPr>
            <w:r w:rsidRPr="000D1143">
              <w:rPr>
                <w:b/>
                <w:sz w:val="21"/>
                <w:szCs w:val="21"/>
              </w:rPr>
              <w:t>序号</w:t>
            </w:r>
          </w:p>
        </w:tc>
        <w:tc>
          <w:tcPr>
            <w:tcW w:w="753" w:type="pct"/>
            <w:tcMar>
              <w:top w:w="0" w:type="dxa"/>
              <w:left w:w="108" w:type="dxa"/>
              <w:bottom w:w="0" w:type="dxa"/>
              <w:right w:w="108" w:type="dxa"/>
            </w:tcMar>
            <w:vAlign w:val="center"/>
          </w:tcPr>
          <w:p w14:paraId="095FC41E" w14:textId="77777777" w:rsidR="00F72092" w:rsidRPr="000D1143" w:rsidRDefault="00F72092" w:rsidP="00F72092">
            <w:pPr>
              <w:tabs>
                <w:tab w:val="left" w:pos="709"/>
              </w:tabs>
              <w:spacing w:beforeLines="0" w:before="0" w:afterLines="0" w:after="0" w:line="240" w:lineRule="auto"/>
              <w:ind w:firstLineChars="0" w:firstLine="0"/>
              <w:jc w:val="center"/>
              <w:rPr>
                <w:b/>
                <w:sz w:val="21"/>
                <w:szCs w:val="21"/>
              </w:rPr>
            </w:pPr>
            <w:r w:rsidRPr="000D1143">
              <w:rPr>
                <w:b/>
                <w:sz w:val="21"/>
                <w:szCs w:val="21"/>
              </w:rPr>
              <w:t>发生时间</w:t>
            </w:r>
          </w:p>
        </w:tc>
        <w:tc>
          <w:tcPr>
            <w:tcW w:w="811" w:type="pct"/>
            <w:tcMar>
              <w:top w:w="0" w:type="dxa"/>
              <w:left w:w="108" w:type="dxa"/>
              <w:bottom w:w="0" w:type="dxa"/>
              <w:right w:w="108" w:type="dxa"/>
            </w:tcMar>
            <w:vAlign w:val="center"/>
          </w:tcPr>
          <w:p w14:paraId="39F359DD" w14:textId="77777777" w:rsidR="00F72092" w:rsidRPr="000D1143" w:rsidRDefault="00F72092" w:rsidP="00F72092">
            <w:pPr>
              <w:tabs>
                <w:tab w:val="left" w:pos="709"/>
              </w:tabs>
              <w:spacing w:beforeLines="0" w:before="0" w:afterLines="0" w:after="0" w:line="240" w:lineRule="auto"/>
              <w:ind w:firstLineChars="0" w:firstLine="0"/>
              <w:jc w:val="center"/>
              <w:rPr>
                <w:b/>
                <w:sz w:val="21"/>
                <w:szCs w:val="21"/>
              </w:rPr>
            </w:pPr>
            <w:r w:rsidRPr="000D1143">
              <w:rPr>
                <w:b/>
                <w:sz w:val="21"/>
                <w:szCs w:val="21"/>
              </w:rPr>
              <w:t>转让方</w:t>
            </w:r>
            <w:r w:rsidRPr="000D1143">
              <w:rPr>
                <w:b/>
                <w:sz w:val="21"/>
                <w:szCs w:val="21"/>
              </w:rPr>
              <w:t>/</w:t>
            </w:r>
            <w:r w:rsidRPr="000D1143">
              <w:rPr>
                <w:b/>
                <w:sz w:val="21"/>
                <w:szCs w:val="21"/>
              </w:rPr>
              <w:t>减资方</w:t>
            </w:r>
          </w:p>
        </w:tc>
        <w:tc>
          <w:tcPr>
            <w:tcW w:w="511" w:type="pct"/>
            <w:tcMar>
              <w:top w:w="0" w:type="dxa"/>
              <w:left w:w="108" w:type="dxa"/>
              <w:bottom w:w="0" w:type="dxa"/>
              <w:right w:w="108" w:type="dxa"/>
            </w:tcMar>
            <w:vAlign w:val="center"/>
          </w:tcPr>
          <w:p w14:paraId="47CB3825" w14:textId="77777777" w:rsidR="00F72092" w:rsidRPr="000D1143" w:rsidRDefault="00F72092" w:rsidP="00F72092">
            <w:pPr>
              <w:tabs>
                <w:tab w:val="left" w:pos="709"/>
              </w:tabs>
              <w:spacing w:beforeLines="0" w:before="0" w:afterLines="0" w:after="0" w:line="240" w:lineRule="auto"/>
              <w:ind w:firstLineChars="0" w:firstLine="0"/>
              <w:jc w:val="center"/>
              <w:rPr>
                <w:b/>
                <w:sz w:val="21"/>
                <w:szCs w:val="21"/>
              </w:rPr>
            </w:pPr>
            <w:r w:rsidRPr="000D1143">
              <w:rPr>
                <w:b/>
                <w:sz w:val="21"/>
                <w:szCs w:val="21"/>
              </w:rPr>
              <w:t>受让方</w:t>
            </w:r>
          </w:p>
        </w:tc>
        <w:tc>
          <w:tcPr>
            <w:tcW w:w="805" w:type="pct"/>
            <w:tcMar>
              <w:top w:w="0" w:type="dxa"/>
              <w:left w:w="108" w:type="dxa"/>
              <w:bottom w:w="0" w:type="dxa"/>
              <w:right w:w="108" w:type="dxa"/>
            </w:tcMar>
            <w:vAlign w:val="center"/>
          </w:tcPr>
          <w:p w14:paraId="5A35BA82" w14:textId="77777777" w:rsidR="00F72092" w:rsidRPr="000D1143" w:rsidRDefault="00F72092" w:rsidP="00F72092">
            <w:pPr>
              <w:tabs>
                <w:tab w:val="left" w:pos="709"/>
              </w:tabs>
              <w:spacing w:beforeLines="0" w:before="0" w:afterLines="0" w:after="0" w:line="240" w:lineRule="auto"/>
              <w:ind w:firstLineChars="0" w:firstLine="0"/>
              <w:jc w:val="center"/>
              <w:rPr>
                <w:b/>
                <w:sz w:val="21"/>
                <w:szCs w:val="21"/>
              </w:rPr>
            </w:pPr>
            <w:r w:rsidRPr="000D1143">
              <w:rPr>
                <w:b/>
                <w:sz w:val="21"/>
                <w:szCs w:val="21"/>
              </w:rPr>
              <w:t>股份变动</w:t>
            </w:r>
          </w:p>
          <w:p w14:paraId="5A40E99D" w14:textId="77777777" w:rsidR="00F72092" w:rsidRPr="000D1143" w:rsidRDefault="00F72092" w:rsidP="00F72092">
            <w:pPr>
              <w:tabs>
                <w:tab w:val="left" w:pos="709"/>
              </w:tabs>
              <w:spacing w:beforeLines="0" w:before="0" w:afterLines="0" w:after="0" w:line="240" w:lineRule="auto"/>
              <w:ind w:firstLineChars="0" w:firstLine="0"/>
              <w:jc w:val="center"/>
              <w:rPr>
                <w:b/>
                <w:sz w:val="21"/>
                <w:szCs w:val="21"/>
              </w:rPr>
            </w:pPr>
            <w:r w:rsidRPr="000D1143">
              <w:rPr>
                <w:b/>
                <w:sz w:val="21"/>
                <w:szCs w:val="21"/>
              </w:rPr>
              <w:t>的原因</w:t>
            </w:r>
          </w:p>
        </w:tc>
        <w:tc>
          <w:tcPr>
            <w:tcW w:w="892" w:type="pct"/>
            <w:tcMar>
              <w:top w:w="0" w:type="dxa"/>
              <w:left w:w="108" w:type="dxa"/>
              <w:bottom w:w="0" w:type="dxa"/>
              <w:right w:w="108" w:type="dxa"/>
            </w:tcMar>
            <w:vAlign w:val="center"/>
          </w:tcPr>
          <w:p w14:paraId="074F0474" w14:textId="77777777" w:rsidR="00F72092" w:rsidRPr="000D1143" w:rsidRDefault="00F72092" w:rsidP="00F72092">
            <w:pPr>
              <w:tabs>
                <w:tab w:val="left" w:pos="709"/>
              </w:tabs>
              <w:spacing w:beforeLines="0" w:before="0" w:afterLines="0" w:after="0" w:line="240" w:lineRule="auto"/>
              <w:ind w:firstLineChars="0" w:firstLine="0"/>
              <w:jc w:val="center"/>
              <w:rPr>
                <w:b/>
                <w:sz w:val="21"/>
                <w:szCs w:val="21"/>
              </w:rPr>
            </w:pPr>
            <w:r w:rsidRPr="000D1143">
              <w:rPr>
                <w:b/>
                <w:sz w:val="21"/>
                <w:szCs w:val="21"/>
              </w:rPr>
              <w:t>作价依据及</w:t>
            </w:r>
          </w:p>
          <w:p w14:paraId="7D6A9680" w14:textId="77777777" w:rsidR="00F72092" w:rsidRPr="000D1143" w:rsidRDefault="00F72092" w:rsidP="00F72092">
            <w:pPr>
              <w:tabs>
                <w:tab w:val="left" w:pos="709"/>
              </w:tabs>
              <w:spacing w:beforeLines="0" w:before="0" w:afterLines="0" w:after="0" w:line="240" w:lineRule="auto"/>
              <w:ind w:firstLineChars="0" w:firstLine="0"/>
              <w:jc w:val="center"/>
              <w:rPr>
                <w:b/>
                <w:sz w:val="21"/>
                <w:szCs w:val="21"/>
              </w:rPr>
            </w:pPr>
            <w:r w:rsidRPr="000D1143">
              <w:rPr>
                <w:b/>
                <w:sz w:val="21"/>
                <w:szCs w:val="21"/>
              </w:rPr>
              <w:t>合理性</w:t>
            </w:r>
          </w:p>
        </w:tc>
        <w:tc>
          <w:tcPr>
            <w:tcW w:w="907" w:type="pct"/>
            <w:tcMar>
              <w:top w:w="0" w:type="dxa"/>
              <w:left w:w="108" w:type="dxa"/>
              <w:bottom w:w="0" w:type="dxa"/>
              <w:right w:w="108" w:type="dxa"/>
            </w:tcMar>
            <w:vAlign w:val="center"/>
          </w:tcPr>
          <w:p w14:paraId="7D1CADD3" w14:textId="77777777" w:rsidR="00F72092" w:rsidRPr="000D1143" w:rsidRDefault="00F72092" w:rsidP="00F72092">
            <w:pPr>
              <w:tabs>
                <w:tab w:val="left" w:pos="709"/>
              </w:tabs>
              <w:spacing w:beforeLines="0" w:before="0" w:afterLines="0" w:after="0" w:line="240" w:lineRule="auto"/>
              <w:ind w:firstLineChars="0" w:firstLine="0"/>
              <w:jc w:val="center"/>
              <w:rPr>
                <w:b/>
                <w:sz w:val="21"/>
                <w:szCs w:val="21"/>
              </w:rPr>
            </w:pPr>
            <w:r w:rsidRPr="000D1143">
              <w:rPr>
                <w:b/>
                <w:sz w:val="21"/>
                <w:szCs w:val="21"/>
              </w:rPr>
              <w:t>关联</w:t>
            </w:r>
          </w:p>
          <w:p w14:paraId="50456546" w14:textId="77777777" w:rsidR="00F72092" w:rsidRPr="000D1143" w:rsidRDefault="00F72092" w:rsidP="00F72092">
            <w:pPr>
              <w:tabs>
                <w:tab w:val="left" w:pos="709"/>
              </w:tabs>
              <w:spacing w:beforeLines="0" w:before="0" w:afterLines="0" w:after="0" w:line="240" w:lineRule="auto"/>
              <w:ind w:firstLineChars="0" w:firstLine="0"/>
              <w:jc w:val="center"/>
              <w:rPr>
                <w:b/>
                <w:sz w:val="21"/>
                <w:szCs w:val="21"/>
              </w:rPr>
            </w:pPr>
            <w:r w:rsidRPr="000D1143">
              <w:rPr>
                <w:b/>
                <w:sz w:val="21"/>
                <w:szCs w:val="21"/>
              </w:rPr>
              <w:t>关系</w:t>
            </w:r>
          </w:p>
        </w:tc>
      </w:tr>
      <w:tr w:rsidR="00F72092" w:rsidRPr="000D1143" w14:paraId="484BB281" w14:textId="77777777" w:rsidTr="00217B21">
        <w:trPr>
          <w:trHeight w:val="397"/>
          <w:jc w:val="center"/>
        </w:trPr>
        <w:tc>
          <w:tcPr>
            <w:tcW w:w="320" w:type="pct"/>
            <w:tcMar>
              <w:top w:w="0" w:type="dxa"/>
              <w:left w:w="108" w:type="dxa"/>
              <w:bottom w:w="0" w:type="dxa"/>
              <w:right w:w="108" w:type="dxa"/>
            </w:tcMar>
            <w:vAlign w:val="center"/>
          </w:tcPr>
          <w:p w14:paraId="050DA1D0"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w:t>
            </w:r>
          </w:p>
        </w:tc>
        <w:tc>
          <w:tcPr>
            <w:tcW w:w="753" w:type="pct"/>
            <w:tcMar>
              <w:top w:w="0" w:type="dxa"/>
              <w:left w:w="108" w:type="dxa"/>
              <w:bottom w:w="0" w:type="dxa"/>
              <w:right w:w="108" w:type="dxa"/>
            </w:tcMar>
            <w:vAlign w:val="center"/>
          </w:tcPr>
          <w:p w14:paraId="7705627B"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2024</w:t>
            </w:r>
            <w:r w:rsidRPr="000D1143">
              <w:rPr>
                <w:bCs/>
                <w:sz w:val="21"/>
                <w:szCs w:val="21"/>
              </w:rPr>
              <w:t>年</w:t>
            </w:r>
            <w:r w:rsidRPr="000D1143">
              <w:rPr>
                <w:bCs/>
                <w:sz w:val="21"/>
                <w:szCs w:val="21"/>
              </w:rPr>
              <w:t>6</w:t>
            </w:r>
            <w:r w:rsidRPr="000D1143">
              <w:rPr>
                <w:bCs/>
                <w:sz w:val="21"/>
                <w:szCs w:val="21"/>
              </w:rPr>
              <w:t>月</w:t>
            </w:r>
          </w:p>
        </w:tc>
        <w:tc>
          <w:tcPr>
            <w:tcW w:w="811" w:type="pct"/>
            <w:tcMar>
              <w:top w:w="0" w:type="dxa"/>
              <w:left w:w="108" w:type="dxa"/>
              <w:bottom w:w="0" w:type="dxa"/>
              <w:right w:w="108" w:type="dxa"/>
            </w:tcMar>
            <w:vAlign w:val="center"/>
          </w:tcPr>
          <w:p w14:paraId="249FF22F"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蕙富皓玥</w:t>
            </w:r>
          </w:p>
        </w:tc>
        <w:tc>
          <w:tcPr>
            <w:tcW w:w="511" w:type="pct"/>
            <w:tcMar>
              <w:top w:w="0" w:type="dxa"/>
              <w:left w:w="108" w:type="dxa"/>
              <w:bottom w:w="0" w:type="dxa"/>
              <w:right w:w="108" w:type="dxa"/>
            </w:tcMar>
            <w:vAlign w:val="center"/>
          </w:tcPr>
          <w:p w14:paraId="271AC553"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w:t>
            </w:r>
          </w:p>
        </w:tc>
        <w:tc>
          <w:tcPr>
            <w:tcW w:w="805" w:type="pct"/>
            <w:tcMar>
              <w:top w:w="0" w:type="dxa"/>
              <w:left w:w="108" w:type="dxa"/>
              <w:bottom w:w="0" w:type="dxa"/>
              <w:right w:w="108" w:type="dxa"/>
            </w:tcMar>
            <w:vAlign w:val="center"/>
          </w:tcPr>
          <w:p w14:paraId="4910C93C"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2404D299"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680FFC37"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40FACBBD" w14:textId="77777777" w:rsidTr="00217B21">
        <w:trPr>
          <w:trHeight w:val="397"/>
          <w:jc w:val="center"/>
        </w:trPr>
        <w:tc>
          <w:tcPr>
            <w:tcW w:w="320" w:type="pct"/>
            <w:tcMar>
              <w:top w:w="0" w:type="dxa"/>
              <w:left w:w="108" w:type="dxa"/>
              <w:bottom w:w="0" w:type="dxa"/>
              <w:right w:w="108" w:type="dxa"/>
            </w:tcMar>
            <w:vAlign w:val="center"/>
          </w:tcPr>
          <w:p w14:paraId="1B0BE79E"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w:t>
            </w:r>
          </w:p>
        </w:tc>
        <w:tc>
          <w:tcPr>
            <w:tcW w:w="753" w:type="pct"/>
            <w:tcMar>
              <w:top w:w="0" w:type="dxa"/>
              <w:left w:w="108" w:type="dxa"/>
              <w:bottom w:w="0" w:type="dxa"/>
              <w:right w:w="108" w:type="dxa"/>
            </w:tcMar>
            <w:vAlign w:val="center"/>
          </w:tcPr>
          <w:p w14:paraId="32C14954"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2024</w:t>
            </w:r>
            <w:r w:rsidRPr="000D1143">
              <w:rPr>
                <w:bCs/>
                <w:sz w:val="21"/>
                <w:szCs w:val="21"/>
              </w:rPr>
              <w:t>年</w:t>
            </w:r>
            <w:r w:rsidRPr="000D1143">
              <w:rPr>
                <w:bCs/>
                <w:sz w:val="21"/>
                <w:szCs w:val="21"/>
              </w:rPr>
              <w:t>6</w:t>
            </w:r>
            <w:r w:rsidRPr="000D1143">
              <w:rPr>
                <w:bCs/>
                <w:sz w:val="21"/>
                <w:szCs w:val="21"/>
              </w:rPr>
              <w:t>月</w:t>
            </w:r>
          </w:p>
        </w:tc>
        <w:tc>
          <w:tcPr>
            <w:tcW w:w="811" w:type="pct"/>
            <w:tcMar>
              <w:top w:w="0" w:type="dxa"/>
              <w:left w:w="108" w:type="dxa"/>
              <w:bottom w:w="0" w:type="dxa"/>
              <w:right w:w="108" w:type="dxa"/>
            </w:tcMar>
            <w:vAlign w:val="center"/>
          </w:tcPr>
          <w:p w14:paraId="3C26E672"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汇垠众富</w:t>
            </w:r>
          </w:p>
        </w:tc>
        <w:tc>
          <w:tcPr>
            <w:tcW w:w="511" w:type="pct"/>
            <w:tcMar>
              <w:top w:w="0" w:type="dxa"/>
              <w:left w:w="108" w:type="dxa"/>
              <w:bottom w:w="0" w:type="dxa"/>
              <w:right w:w="108" w:type="dxa"/>
            </w:tcMar>
            <w:vAlign w:val="center"/>
          </w:tcPr>
          <w:p w14:paraId="3B636F78"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w:t>
            </w:r>
          </w:p>
        </w:tc>
        <w:tc>
          <w:tcPr>
            <w:tcW w:w="805" w:type="pct"/>
            <w:tcMar>
              <w:top w:w="0" w:type="dxa"/>
              <w:left w:w="108" w:type="dxa"/>
              <w:bottom w:w="0" w:type="dxa"/>
              <w:right w:w="108" w:type="dxa"/>
            </w:tcMar>
            <w:vAlign w:val="center"/>
          </w:tcPr>
          <w:p w14:paraId="70B81014"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604DC606"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22B2D0A3"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191ECE93" w14:textId="77777777" w:rsidTr="00217B21">
        <w:trPr>
          <w:trHeight w:val="397"/>
          <w:jc w:val="center"/>
        </w:trPr>
        <w:tc>
          <w:tcPr>
            <w:tcW w:w="320" w:type="pct"/>
            <w:tcMar>
              <w:top w:w="0" w:type="dxa"/>
              <w:left w:w="108" w:type="dxa"/>
              <w:bottom w:w="0" w:type="dxa"/>
              <w:right w:w="108" w:type="dxa"/>
            </w:tcMar>
            <w:vAlign w:val="center"/>
          </w:tcPr>
          <w:p w14:paraId="7066F949"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3</w:t>
            </w:r>
          </w:p>
        </w:tc>
        <w:tc>
          <w:tcPr>
            <w:tcW w:w="753" w:type="pct"/>
            <w:tcMar>
              <w:top w:w="0" w:type="dxa"/>
              <w:left w:w="108" w:type="dxa"/>
              <w:bottom w:w="0" w:type="dxa"/>
              <w:right w:w="108" w:type="dxa"/>
            </w:tcMar>
            <w:vAlign w:val="center"/>
          </w:tcPr>
          <w:p w14:paraId="39764760"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2024</w:t>
            </w:r>
            <w:r w:rsidRPr="000D1143">
              <w:rPr>
                <w:bCs/>
                <w:sz w:val="21"/>
                <w:szCs w:val="21"/>
              </w:rPr>
              <w:t>年</w:t>
            </w:r>
            <w:r w:rsidRPr="000D1143">
              <w:rPr>
                <w:bCs/>
                <w:sz w:val="21"/>
                <w:szCs w:val="21"/>
              </w:rPr>
              <w:t>6</w:t>
            </w:r>
            <w:r w:rsidRPr="000D1143">
              <w:rPr>
                <w:bCs/>
                <w:sz w:val="21"/>
                <w:szCs w:val="21"/>
              </w:rPr>
              <w:t>月</w:t>
            </w:r>
          </w:p>
        </w:tc>
        <w:tc>
          <w:tcPr>
            <w:tcW w:w="811" w:type="pct"/>
            <w:tcMar>
              <w:top w:w="0" w:type="dxa"/>
              <w:left w:w="108" w:type="dxa"/>
              <w:bottom w:w="0" w:type="dxa"/>
              <w:right w:w="108" w:type="dxa"/>
            </w:tcMar>
            <w:vAlign w:val="center"/>
          </w:tcPr>
          <w:p w14:paraId="099D1069"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中信证券投资</w:t>
            </w:r>
          </w:p>
        </w:tc>
        <w:tc>
          <w:tcPr>
            <w:tcW w:w="511" w:type="pct"/>
            <w:tcMar>
              <w:top w:w="0" w:type="dxa"/>
              <w:left w:w="108" w:type="dxa"/>
              <w:bottom w:w="0" w:type="dxa"/>
              <w:right w:w="108" w:type="dxa"/>
            </w:tcMar>
            <w:vAlign w:val="center"/>
          </w:tcPr>
          <w:p w14:paraId="698B3A26"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w:t>
            </w:r>
          </w:p>
        </w:tc>
        <w:tc>
          <w:tcPr>
            <w:tcW w:w="805" w:type="pct"/>
            <w:tcMar>
              <w:top w:w="0" w:type="dxa"/>
              <w:left w:w="108" w:type="dxa"/>
              <w:bottom w:w="0" w:type="dxa"/>
              <w:right w:w="108" w:type="dxa"/>
            </w:tcMar>
            <w:vAlign w:val="center"/>
          </w:tcPr>
          <w:p w14:paraId="1D42B1E0"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22AEB1B3"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22E3D2E8"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4E5DCEDC" w14:textId="77777777" w:rsidTr="00217B21">
        <w:trPr>
          <w:trHeight w:val="397"/>
          <w:jc w:val="center"/>
        </w:trPr>
        <w:tc>
          <w:tcPr>
            <w:tcW w:w="320" w:type="pct"/>
            <w:tcMar>
              <w:top w:w="0" w:type="dxa"/>
              <w:left w:w="108" w:type="dxa"/>
              <w:bottom w:w="0" w:type="dxa"/>
              <w:right w:w="108" w:type="dxa"/>
            </w:tcMar>
            <w:vAlign w:val="center"/>
          </w:tcPr>
          <w:p w14:paraId="4DE78B08"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4</w:t>
            </w:r>
          </w:p>
        </w:tc>
        <w:tc>
          <w:tcPr>
            <w:tcW w:w="753" w:type="pct"/>
            <w:tcMar>
              <w:top w:w="0" w:type="dxa"/>
              <w:left w:w="108" w:type="dxa"/>
              <w:bottom w:w="0" w:type="dxa"/>
              <w:right w:w="108" w:type="dxa"/>
            </w:tcMar>
            <w:vAlign w:val="center"/>
          </w:tcPr>
          <w:p w14:paraId="46CDA37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Cs/>
                <w:sz w:val="21"/>
                <w:szCs w:val="21"/>
              </w:rPr>
              <w:t>2024</w:t>
            </w:r>
            <w:r w:rsidRPr="000D1143">
              <w:rPr>
                <w:bCs/>
                <w:sz w:val="21"/>
                <w:szCs w:val="21"/>
              </w:rPr>
              <w:t>年</w:t>
            </w:r>
            <w:r w:rsidRPr="000D1143">
              <w:rPr>
                <w:bCs/>
                <w:sz w:val="21"/>
                <w:szCs w:val="21"/>
              </w:rPr>
              <w:t>6</w:t>
            </w:r>
            <w:r w:rsidRPr="000D1143">
              <w:rPr>
                <w:bCs/>
                <w:sz w:val="21"/>
                <w:szCs w:val="21"/>
              </w:rPr>
              <w:t>月</w:t>
            </w:r>
          </w:p>
        </w:tc>
        <w:tc>
          <w:tcPr>
            <w:tcW w:w="811" w:type="pct"/>
            <w:tcMar>
              <w:top w:w="0" w:type="dxa"/>
              <w:left w:w="108" w:type="dxa"/>
              <w:bottom w:w="0" w:type="dxa"/>
              <w:right w:w="108" w:type="dxa"/>
            </w:tcMar>
            <w:vAlign w:val="center"/>
          </w:tcPr>
          <w:p w14:paraId="5A062710"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睿信创投</w:t>
            </w:r>
          </w:p>
        </w:tc>
        <w:tc>
          <w:tcPr>
            <w:tcW w:w="511" w:type="pct"/>
            <w:tcMar>
              <w:top w:w="0" w:type="dxa"/>
              <w:left w:w="108" w:type="dxa"/>
              <w:bottom w:w="0" w:type="dxa"/>
              <w:right w:w="108" w:type="dxa"/>
            </w:tcMar>
            <w:vAlign w:val="center"/>
          </w:tcPr>
          <w:p w14:paraId="3915682E"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w:t>
            </w:r>
          </w:p>
        </w:tc>
        <w:tc>
          <w:tcPr>
            <w:tcW w:w="805" w:type="pct"/>
            <w:tcMar>
              <w:top w:w="0" w:type="dxa"/>
              <w:left w:w="108" w:type="dxa"/>
              <w:bottom w:w="0" w:type="dxa"/>
              <w:right w:w="108" w:type="dxa"/>
            </w:tcMar>
            <w:vAlign w:val="center"/>
          </w:tcPr>
          <w:p w14:paraId="054A7E9D"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15E7EE9B"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7DB9722B"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120BA0C3" w14:textId="77777777" w:rsidTr="00217B21">
        <w:trPr>
          <w:trHeight w:val="397"/>
          <w:jc w:val="center"/>
        </w:trPr>
        <w:tc>
          <w:tcPr>
            <w:tcW w:w="320" w:type="pct"/>
            <w:tcMar>
              <w:top w:w="0" w:type="dxa"/>
              <w:left w:w="108" w:type="dxa"/>
              <w:bottom w:w="0" w:type="dxa"/>
              <w:right w:w="108" w:type="dxa"/>
            </w:tcMar>
            <w:vAlign w:val="center"/>
          </w:tcPr>
          <w:p w14:paraId="7FD5B5D8"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5</w:t>
            </w:r>
          </w:p>
        </w:tc>
        <w:tc>
          <w:tcPr>
            <w:tcW w:w="753" w:type="pct"/>
            <w:tcMar>
              <w:top w:w="0" w:type="dxa"/>
              <w:left w:w="108" w:type="dxa"/>
              <w:bottom w:w="0" w:type="dxa"/>
              <w:right w:w="108" w:type="dxa"/>
            </w:tcMar>
            <w:vAlign w:val="center"/>
          </w:tcPr>
          <w:p w14:paraId="44AE1D3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Cs/>
                <w:sz w:val="21"/>
                <w:szCs w:val="21"/>
              </w:rPr>
              <w:t>2024</w:t>
            </w:r>
            <w:r w:rsidRPr="000D1143">
              <w:rPr>
                <w:bCs/>
                <w:sz w:val="21"/>
                <w:szCs w:val="21"/>
              </w:rPr>
              <w:t>年</w:t>
            </w:r>
            <w:r w:rsidRPr="000D1143">
              <w:rPr>
                <w:bCs/>
                <w:sz w:val="21"/>
                <w:szCs w:val="21"/>
              </w:rPr>
              <w:t>6</w:t>
            </w:r>
            <w:r w:rsidRPr="000D1143">
              <w:rPr>
                <w:bCs/>
                <w:sz w:val="21"/>
                <w:szCs w:val="21"/>
              </w:rPr>
              <w:t>月</w:t>
            </w:r>
          </w:p>
        </w:tc>
        <w:tc>
          <w:tcPr>
            <w:tcW w:w="811" w:type="pct"/>
            <w:tcMar>
              <w:top w:w="0" w:type="dxa"/>
              <w:left w:w="108" w:type="dxa"/>
              <w:bottom w:w="0" w:type="dxa"/>
              <w:right w:w="108" w:type="dxa"/>
            </w:tcMar>
            <w:vAlign w:val="center"/>
          </w:tcPr>
          <w:p w14:paraId="66A2FF92"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睿启创投</w:t>
            </w:r>
          </w:p>
        </w:tc>
        <w:tc>
          <w:tcPr>
            <w:tcW w:w="511" w:type="pct"/>
            <w:tcMar>
              <w:top w:w="0" w:type="dxa"/>
              <w:left w:w="108" w:type="dxa"/>
              <w:bottom w:w="0" w:type="dxa"/>
              <w:right w:w="108" w:type="dxa"/>
            </w:tcMar>
            <w:vAlign w:val="center"/>
          </w:tcPr>
          <w:p w14:paraId="16338046"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w:t>
            </w:r>
          </w:p>
        </w:tc>
        <w:tc>
          <w:tcPr>
            <w:tcW w:w="805" w:type="pct"/>
            <w:tcMar>
              <w:top w:w="0" w:type="dxa"/>
              <w:left w:w="108" w:type="dxa"/>
              <w:bottom w:w="0" w:type="dxa"/>
              <w:right w:w="108" w:type="dxa"/>
            </w:tcMar>
            <w:vAlign w:val="center"/>
          </w:tcPr>
          <w:p w14:paraId="50CCB70D"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58973B59"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3CCCA611"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436BA8E6" w14:textId="77777777" w:rsidTr="00217B21">
        <w:trPr>
          <w:trHeight w:val="397"/>
          <w:jc w:val="center"/>
        </w:trPr>
        <w:tc>
          <w:tcPr>
            <w:tcW w:w="320" w:type="pct"/>
            <w:tcMar>
              <w:top w:w="0" w:type="dxa"/>
              <w:left w:w="108" w:type="dxa"/>
              <w:bottom w:w="0" w:type="dxa"/>
              <w:right w:w="108" w:type="dxa"/>
            </w:tcMar>
            <w:vAlign w:val="center"/>
          </w:tcPr>
          <w:p w14:paraId="6323105C"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6</w:t>
            </w:r>
          </w:p>
        </w:tc>
        <w:tc>
          <w:tcPr>
            <w:tcW w:w="753" w:type="pct"/>
            <w:tcMar>
              <w:top w:w="0" w:type="dxa"/>
              <w:left w:w="108" w:type="dxa"/>
              <w:bottom w:w="0" w:type="dxa"/>
              <w:right w:w="108" w:type="dxa"/>
            </w:tcMar>
            <w:vAlign w:val="center"/>
          </w:tcPr>
          <w:p w14:paraId="53378A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Cs/>
                <w:sz w:val="21"/>
                <w:szCs w:val="21"/>
              </w:rPr>
              <w:t>2024</w:t>
            </w:r>
            <w:r w:rsidRPr="000D1143">
              <w:rPr>
                <w:bCs/>
                <w:sz w:val="21"/>
                <w:szCs w:val="21"/>
              </w:rPr>
              <w:t>年</w:t>
            </w:r>
            <w:r w:rsidRPr="000D1143">
              <w:rPr>
                <w:bCs/>
                <w:sz w:val="21"/>
                <w:szCs w:val="21"/>
              </w:rPr>
              <w:t>6</w:t>
            </w:r>
            <w:r w:rsidRPr="000D1143">
              <w:rPr>
                <w:bCs/>
                <w:sz w:val="21"/>
                <w:szCs w:val="21"/>
              </w:rPr>
              <w:t>月</w:t>
            </w:r>
          </w:p>
        </w:tc>
        <w:tc>
          <w:tcPr>
            <w:tcW w:w="811" w:type="pct"/>
            <w:tcMar>
              <w:top w:w="0" w:type="dxa"/>
              <w:left w:w="108" w:type="dxa"/>
              <w:bottom w:w="0" w:type="dxa"/>
              <w:right w:w="108" w:type="dxa"/>
            </w:tcMar>
            <w:vAlign w:val="center"/>
          </w:tcPr>
          <w:p w14:paraId="14BA5B92"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三七科技</w:t>
            </w:r>
          </w:p>
        </w:tc>
        <w:tc>
          <w:tcPr>
            <w:tcW w:w="511" w:type="pct"/>
            <w:tcMar>
              <w:top w:w="0" w:type="dxa"/>
              <w:left w:w="108" w:type="dxa"/>
              <w:bottom w:w="0" w:type="dxa"/>
              <w:right w:w="108" w:type="dxa"/>
            </w:tcMar>
            <w:vAlign w:val="center"/>
          </w:tcPr>
          <w:p w14:paraId="4C57AC22"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w:t>
            </w:r>
          </w:p>
        </w:tc>
        <w:tc>
          <w:tcPr>
            <w:tcW w:w="805" w:type="pct"/>
            <w:tcMar>
              <w:top w:w="0" w:type="dxa"/>
              <w:left w:w="108" w:type="dxa"/>
              <w:bottom w:w="0" w:type="dxa"/>
              <w:right w:w="108" w:type="dxa"/>
            </w:tcMar>
            <w:vAlign w:val="center"/>
          </w:tcPr>
          <w:p w14:paraId="5A7361C0"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投资机构调整投资计划，协商减资退出部分</w:t>
            </w:r>
            <w:r w:rsidRPr="000D1143">
              <w:rPr>
                <w:bCs/>
                <w:sz w:val="21"/>
                <w:szCs w:val="21"/>
              </w:rPr>
              <w:lastRenderedPageBreak/>
              <w:t>持股</w:t>
            </w:r>
          </w:p>
        </w:tc>
        <w:tc>
          <w:tcPr>
            <w:tcW w:w="892" w:type="pct"/>
            <w:tcMar>
              <w:top w:w="0" w:type="dxa"/>
              <w:left w:w="108" w:type="dxa"/>
              <w:bottom w:w="0" w:type="dxa"/>
              <w:right w:w="108" w:type="dxa"/>
            </w:tcMar>
            <w:vAlign w:val="center"/>
          </w:tcPr>
          <w:p w14:paraId="1779F4F2"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lastRenderedPageBreak/>
              <w:t>投资机构与公司协商以取得成本退出</w:t>
            </w:r>
          </w:p>
        </w:tc>
        <w:tc>
          <w:tcPr>
            <w:tcW w:w="907" w:type="pct"/>
            <w:tcMar>
              <w:top w:w="0" w:type="dxa"/>
              <w:left w:w="108" w:type="dxa"/>
              <w:bottom w:w="0" w:type="dxa"/>
              <w:right w:w="108" w:type="dxa"/>
            </w:tcMar>
            <w:vAlign w:val="center"/>
          </w:tcPr>
          <w:p w14:paraId="3CB6947F"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58DA18D7" w14:textId="77777777" w:rsidTr="00217B21">
        <w:trPr>
          <w:trHeight w:val="397"/>
          <w:jc w:val="center"/>
        </w:trPr>
        <w:tc>
          <w:tcPr>
            <w:tcW w:w="320" w:type="pct"/>
            <w:tcMar>
              <w:top w:w="0" w:type="dxa"/>
              <w:left w:w="108" w:type="dxa"/>
              <w:bottom w:w="0" w:type="dxa"/>
              <w:right w:w="108" w:type="dxa"/>
            </w:tcMar>
            <w:vAlign w:val="center"/>
          </w:tcPr>
          <w:p w14:paraId="143B5474"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7</w:t>
            </w:r>
          </w:p>
        </w:tc>
        <w:tc>
          <w:tcPr>
            <w:tcW w:w="753" w:type="pct"/>
            <w:tcMar>
              <w:top w:w="0" w:type="dxa"/>
              <w:left w:w="108" w:type="dxa"/>
              <w:bottom w:w="0" w:type="dxa"/>
              <w:right w:w="108" w:type="dxa"/>
            </w:tcMar>
            <w:vAlign w:val="center"/>
          </w:tcPr>
          <w:p w14:paraId="432391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Cs/>
                <w:sz w:val="21"/>
                <w:szCs w:val="21"/>
              </w:rPr>
              <w:t>2024</w:t>
            </w:r>
            <w:r w:rsidRPr="000D1143">
              <w:rPr>
                <w:bCs/>
                <w:sz w:val="21"/>
                <w:szCs w:val="21"/>
              </w:rPr>
              <w:t>年</w:t>
            </w:r>
            <w:r w:rsidRPr="000D1143">
              <w:rPr>
                <w:bCs/>
                <w:sz w:val="21"/>
                <w:szCs w:val="21"/>
              </w:rPr>
              <w:t>6</w:t>
            </w:r>
            <w:r w:rsidRPr="000D1143">
              <w:rPr>
                <w:bCs/>
                <w:sz w:val="21"/>
                <w:szCs w:val="21"/>
              </w:rPr>
              <w:t>月</w:t>
            </w:r>
          </w:p>
        </w:tc>
        <w:tc>
          <w:tcPr>
            <w:tcW w:w="811" w:type="pct"/>
            <w:tcMar>
              <w:top w:w="0" w:type="dxa"/>
              <w:left w:w="108" w:type="dxa"/>
              <w:bottom w:w="0" w:type="dxa"/>
              <w:right w:w="108" w:type="dxa"/>
            </w:tcMar>
            <w:vAlign w:val="center"/>
          </w:tcPr>
          <w:p w14:paraId="46A10164"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三七乐心</w:t>
            </w:r>
          </w:p>
        </w:tc>
        <w:tc>
          <w:tcPr>
            <w:tcW w:w="511" w:type="pct"/>
            <w:tcMar>
              <w:top w:w="0" w:type="dxa"/>
              <w:left w:w="108" w:type="dxa"/>
              <w:bottom w:w="0" w:type="dxa"/>
              <w:right w:w="108" w:type="dxa"/>
            </w:tcMar>
            <w:vAlign w:val="center"/>
          </w:tcPr>
          <w:p w14:paraId="29BF3531"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w:t>
            </w:r>
          </w:p>
        </w:tc>
        <w:tc>
          <w:tcPr>
            <w:tcW w:w="805" w:type="pct"/>
            <w:tcMar>
              <w:top w:w="0" w:type="dxa"/>
              <w:left w:w="108" w:type="dxa"/>
              <w:bottom w:w="0" w:type="dxa"/>
              <w:right w:w="108" w:type="dxa"/>
            </w:tcMar>
            <w:vAlign w:val="center"/>
          </w:tcPr>
          <w:p w14:paraId="276866CE"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投资机构调整投资计划，协商减资退出部分持股</w:t>
            </w:r>
          </w:p>
        </w:tc>
        <w:tc>
          <w:tcPr>
            <w:tcW w:w="892" w:type="pct"/>
            <w:tcMar>
              <w:top w:w="0" w:type="dxa"/>
              <w:left w:w="108" w:type="dxa"/>
              <w:bottom w:w="0" w:type="dxa"/>
              <w:right w:w="108" w:type="dxa"/>
            </w:tcMar>
            <w:vAlign w:val="center"/>
          </w:tcPr>
          <w:p w14:paraId="6B3CA3AE"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106048EB"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409086B9" w14:textId="77777777" w:rsidTr="00217B21">
        <w:trPr>
          <w:trHeight w:val="397"/>
          <w:jc w:val="center"/>
        </w:trPr>
        <w:tc>
          <w:tcPr>
            <w:tcW w:w="320" w:type="pct"/>
            <w:tcMar>
              <w:top w:w="0" w:type="dxa"/>
              <w:left w:w="108" w:type="dxa"/>
              <w:bottom w:w="0" w:type="dxa"/>
              <w:right w:w="108" w:type="dxa"/>
            </w:tcMar>
            <w:vAlign w:val="center"/>
          </w:tcPr>
          <w:p w14:paraId="41F7D628"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8</w:t>
            </w:r>
          </w:p>
        </w:tc>
        <w:tc>
          <w:tcPr>
            <w:tcW w:w="753" w:type="pct"/>
            <w:tcMar>
              <w:top w:w="0" w:type="dxa"/>
              <w:left w:w="108" w:type="dxa"/>
              <w:bottom w:w="0" w:type="dxa"/>
              <w:right w:w="108" w:type="dxa"/>
            </w:tcMar>
            <w:vAlign w:val="center"/>
          </w:tcPr>
          <w:p w14:paraId="5BDFA581"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10</w:t>
            </w:r>
            <w:r w:rsidRPr="000D1143">
              <w:rPr>
                <w:sz w:val="21"/>
                <w:szCs w:val="21"/>
              </w:rPr>
              <w:t>月</w:t>
            </w:r>
          </w:p>
        </w:tc>
        <w:tc>
          <w:tcPr>
            <w:tcW w:w="811" w:type="pct"/>
            <w:tcMar>
              <w:top w:w="0" w:type="dxa"/>
              <w:left w:w="108" w:type="dxa"/>
              <w:bottom w:w="0" w:type="dxa"/>
              <w:right w:w="108" w:type="dxa"/>
            </w:tcMar>
            <w:vAlign w:val="center"/>
          </w:tcPr>
          <w:p w14:paraId="2DDD3210"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粤财基金</w:t>
            </w:r>
          </w:p>
        </w:tc>
        <w:tc>
          <w:tcPr>
            <w:tcW w:w="511" w:type="pct"/>
            <w:tcMar>
              <w:top w:w="0" w:type="dxa"/>
              <w:left w:w="108" w:type="dxa"/>
              <w:bottom w:w="0" w:type="dxa"/>
              <w:right w:w="108" w:type="dxa"/>
            </w:tcMar>
            <w:vAlign w:val="center"/>
          </w:tcPr>
          <w:p w14:paraId="19D64E61"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4D89AC6A"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35A83BCB"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120ABA0F"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2E7D30D4" w14:textId="77777777" w:rsidTr="00217B21">
        <w:trPr>
          <w:trHeight w:val="397"/>
          <w:jc w:val="center"/>
        </w:trPr>
        <w:tc>
          <w:tcPr>
            <w:tcW w:w="320" w:type="pct"/>
            <w:tcMar>
              <w:top w:w="0" w:type="dxa"/>
              <w:left w:w="108" w:type="dxa"/>
              <w:bottom w:w="0" w:type="dxa"/>
              <w:right w:w="108" w:type="dxa"/>
            </w:tcMar>
            <w:vAlign w:val="center"/>
          </w:tcPr>
          <w:p w14:paraId="038D46AB"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9</w:t>
            </w:r>
          </w:p>
        </w:tc>
        <w:tc>
          <w:tcPr>
            <w:tcW w:w="753" w:type="pct"/>
            <w:tcMar>
              <w:top w:w="0" w:type="dxa"/>
              <w:left w:w="108" w:type="dxa"/>
              <w:bottom w:w="0" w:type="dxa"/>
              <w:right w:w="108" w:type="dxa"/>
            </w:tcMar>
            <w:vAlign w:val="center"/>
          </w:tcPr>
          <w:p w14:paraId="5DDCD15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10</w:t>
            </w:r>
            <w:r w:rsidRPr="000D1143">
              <w:rPr>
                <w:sz w:val="21"/>
                <w:szCs w:val="21"/>
              </w:rPr>
              <w:t>月</w:t>
            </w:r>
          </w:p>
        </w:tc>
        <w:tc>
          <w:tcPr>
            <w:tcW w:w="811" w:type="pct"/>
            <w:tcMar>
              <w:top w:w="0" w:type="dxa"/>
              <w:left w:w="108" w:type="dxa"/>
              <w:bottom w:w="0" w:type="dxa"/>
              <w:right w:w="108" w:type="dxa"/>
            </w:tcMar>
            <w:vAlign w:val="center"/>
          </w:tcPr>
          <w:p w14:paraId="7B578118"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粤财源合</w:t>
            </w:r>
          </w:p>
        </w:tc>
        <w:tc>
          <w:tcPr>
            <w:tcW w:w="511" w:type="pct"/>
            <w:tcMar>
              <w:top w:w="0" w:type="dxa"/>
              <w:left w:w="108" w:type="dxa"/>
              <w:bottom w:w="0" w:type="dxa"/>
              <w:right w:w="108" w:type="dxa"/>
            </w:tcMar>
            <w:vAlign w:val="center"/>
          </w:tcPr>
          <w:p w14:paraId="6700600A"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1471563F"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5B0676F7"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220ED7E5"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40064669" w14:textId="77777777" w:rsidTr="00217B21">
        <w:trPr>
          <w:trHeight w:val="397"/>
          <w:jc w:val="center"/>
        </w:trPr>
        <w:tc>
          <w:tcPr>
            <w:tcW w:w="320" w:type="pct"/>
            <w:tcMar>
              <w:top w:w="0" w:type="dxa"/>
              <w:left w:w="108" w:type="dxa"/>
              <w:bottom w:w="0" w:type="dxa"/>
              <w:right w:w="108" w:type="dxa"/>
            </w:tcMar>
            <w:vAlign w:val="center"/>
          </w:tcPr>
          <w:p w14:paraId="13C6F72E"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10</w:t>
            </w:r>
          </w:p>
        </w:tc>
        <w:tc>
          <w:tcPr>
            <w:tcW w:w="753" w:type="pct"/>
            <w:tcMar>
              <w:top w:w="0" w:type="dxa"/>
              <w:left w:w="108" w:type="dxa"/>
              <w:bottom w:w="0" w:type="dxa"/>
              <w:right w:w="108" w:type="dxa"/>
            </w:tcMar>
            <w:vAlign w:val="center"/>
          </w:tcPr>
          <w:p w14:paraId="5305621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10</w:t>
            </w:r>
            <w:r w:rsidRPr="000D1143">
              <w:rPr>
                <w:sz w:val="21"/>
                <w:szCs w:val="21"/>
              </w:rPr>
              <w:t>月</w:t>
            </w:r>
          </w:p>
        </w:tc>
        <w:tc>
          <w:tcPr>
            <w:tcW w:w="811" w:type="pct"/>
            <w:tcMar>
              <w:top w:w="0" w:type="dxa"/>
              <w:left w:w="108" w:type="dxa"/>
              <w:bottom w:w="0" w:type="dxa"/>
              <w:right w:w="108" w:type="dxa"/>
            </w:tcMar>
            <w:vAlign w:val="center"/>
          </w:tcPr>
          <w:p w14:paraId="10913060"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rFonts w:hint="eastAsia"/>
                <w:sz w:val="21"/>
                <w:szCs w:val="21"/>
              </w:rPr>
              <w:t>横琴</w:t>
            </w:r>
            <w:r w:rsidRPr="000D1143">
              <w:rPr>
                <w:sz w:val="21"/>
                <w:szCs w:val="21"/>
              </w:rPr>
              <w:t>依星伴月</w:t>
            </w:r>
          </w:p>
        </w:tc>
        <w:tc>
          <w:tcPr>
            <w:tcW w:w="511" w:type="pct"/>
            <w:tcMar>
              <w:top w:w="0" w:type="dxa"/>
              <w:left w:w="108" w:type="dxa"/>
              <w:bottom w:w="0" w:type="dxa"/>
              <w:right w:w="108" w:type="dxa"/>
            </w:tcMar>
            <w:vAlign w:val="center"/>
          </w:tcPr>
          <w:p w14:paraId="2CF99DCE"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7F27B3E2"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312CF351"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247F3AFA"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7ED89F54" w14:textId="77777777" w:rsidTr="00217B21">
        <w:trPr>
          <w:trHeight w:val="397"/>
          <w:jc w:val="center"/>
        </w:trPr>
        <w:tc>
          <w:tcPr>
            <w:tcW w:w="320" w:type="pct"/>
            <w:tcMar>
              <w:top w:w="0" w:type="dxa"/>
              <w:left w:w="108" w:type="dxa"/>
              <w:bottom w:w="0" w:type="dxa"/>
              <w:right w:w="108" w:type="dxa"/>
            </w:tcMar>
            <w:vAlign w:val="center"/>
          </w:tcPr>
          <w:p w14:paraId="4BC80FD2"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11</w:t>
            </w:r>
          </w:p>
        </w:tc>
        <w:tc>
          <w:tcPr>
            <w:tcW w:w="753" w:type="pct"/>
            <w:tcMar>
              <w:top w:w="0" w:type="dxa"/>
              <w:left w:w="108" w:type="dxa"/>
              <w:bottom w:w="0" w:type="dxa"/>
              <w:right w:w="108" w:type="dxa"/>
            </w:tcMar>
            <w:vAlign w:val="center"/>
          </w:tcPr>
          <w:p w14:paraId="5513D7C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10</w:t>
            </w:r>
            <w:r w:rsidRPr="000D1143">
              <w:rPr>
                <w:sz w:val="21"/>
                <w:szCs w:val="21"/>
              </w:rPr>
              <w:t>月</w:t>
            </w:r>
          </w:p>
        </w:tc>
        <w:tc>
          <w:tcPr>
            <w:tcW w:w="811" w:type="pct"/>
            <w:tcMar>
              <w:top w:w="0" w:type="dxa"/>
              <w:left w:w="108" w:type="dxa"/>
              <w:bottom w:w="0" w:type="dxa"/>
              <w:right w:w="108" w:type="dxa"/>
            </w:tcMar>
            <w:vAlign w:val="center"/>
          </w:tcPr>
          <w:p w14:paraId="754A1474"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远方资本</w:t>
            </w:r>
          </w:p>
        </w:tc>
        <w:tc>
          <w:tcPr>
            <w:tcW w:w="511" w:type="pct"/>
            <w:tcMar>
              <w:top w:w="0" w:type="dxa"/>
              <w:left w:w="108" w:type="dxa"/>
              <w:bottom w:w="0" w:type="dxa"/>
              <w:right w:w="108" w:type="dxa"/>
            </w:tcMar>
            <w:vAlign w:val="center"/>
          </w:tcPr>
          <w:p w14:paraId="35FFAF8F"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2CFEDFE3"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48DFC043"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4ADF980A"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42907A8D" w14:textId="77777777" w:rsidTr="00217B21">
        <w:trPr>
          <w:trHeight w:val="397"/>
          <w:jc w:val="center"/>
        </w:trPr>
        <w:tc>
          <w:tcPr>
            <w:tcW w:w="320" w:type="pct"/>
            <w:tcMar>
              <w:top w:w="0" w:type="dxa"/>
              <w:left w:w="108" w:type="dxa"/>
              <w:bottom w:w="0" w:type="dxa"/>
              <w:right w:w="108" w:type="dxa"/>
            </w:tcMar>
            <w:vAlign w:val="center"/>
          </w:tcPr>
          <w:p w14:paraId="576568B4"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12</w:t>
            </w:r>
          </w:p>
        </w:tc>
        <w:tc>
          <w:tcPr>
            <w:tcW w:w="753" w:type="pct"/>
            <w:tcMar>
              <w:top w:w="0" w:type="dxa"/>
              <w:left w:w="108" w:type="dxa"/>
              <w:bottom w:w="0" w:type="dxa"/>
              <w:right w:w="108" w:type="dxa"/>
            </w:tcMar>
            <w:vAlign w:val="center"/>
          </w:tcPr>
          <w:p w14:paraId="686E9F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10</w:t>
            </w:r>
            <w:r w:rsidRPr="000D1143">
              <w:rPr>
                <w:sz w:val="21"/>
                <w:szCs w:val="21"/>
              </w:rPr>
              <w:t>月</w:t>
            </w:r>
          </w:p>
        </w:tc>
        <w:tc>
          <w:tcPr>
            <w:tcW w:w="811" w:type="pct"/>
            <w:tcMar>
              <w:top w:w="0" w:type="dxa"/>
              <w:left w:w="108" w:type="dxa"/>
              <w:bottom w:w="0" w:type="dxa"/>
              <w:right w:w="108" w:type="dxa"/>
            </w:tcMar>
            <w:vAlign w:val="center"/>
          </w:tcPr>
          <w:p w14:paraId="76F27058"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三七乐心</w:t>
            </w:r>
          </w:p>
        </w:tc>
        <w:tc>
          <w:tcPr>
            <w:tcW w:w="511" w:type="pct"/>
            <w:tcMar>
              <w:top w:w="0" w:type="dxa"/>
              <w:left w:w="108" w:type="dxa"/>
              <w:bottom w:w="0" w:type="dxa"/>
              <w:right w:w="108" w:type="dxa"/>
            </w:tcMar>
            <w:vAlign w:val="center"/>
          </w:tcPr>
          <w:p w14:paraId="4DCCCEA3"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452027FE"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7DAB20DF"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291916E8"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373E0670" w14:textId="77777777" w:rsidTr="00217B21">
        <w:trPr>
          <w:trHeight w:val="397"/>
          <w:jc w:val="center"/>
        </w:trPr>
        <w:tc>
          <w:tcPr>
            <w:tcW w:w="320" w:type="pct"/>
            <w:tcMar>
              <w:top w:w="0" w:type="dxa"/>
              <w:left w:w="108" w:type="dxa"/>
              <w:bottom w:w="0" w:type="dxa"/>
              <w:right w:w="108" w:type="dxa"/>
            </w:tcMar>
            <w:vAlign w:val="center"/>
          </w:tcPr>
          <w:p w14:paraId="3BBA5CDF"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13</w:t>
            </w:r>
          </w:p>
        </w:tc>
        <w:tc>
          <w:tcPr>
            <w:tcW w:w="753" w:type="pct"/>
            <w:tcMar>
              <w:top w:w="0" w:type="dxa"/>
              <w:left w:w="108" w:type="dxa"/>
              <w:bottom w:w="0" w:type="dxa"/>
              <w:right w:w="108" w:type="dxa"/>
            </w:tcMar>
            <w:vAlign w:val="center"/>
          </w:tcPr>
          <w:p w14:paraId="7789B53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10</w:t>
            </w:r>
            <w:r w:rsidRPr="000D1143">
              <w:rPr>
                <w:sz w:val="21"/>
                <w:szCs w:val="21"/>
              </w:rPr>
              <w:t>月</w:t>
            </w:r>
          </w:p>
        </w:tc>
        <w:tc>
          <w:tcPr>
            <w:tcW w:w="811" w:type="pct"/>
            <w:tcMar>
              <w:top w:w="0" w:type="dxa"/>
              <w:left w:w="108" w:type="dxa"/>
              <w:bottom w:w="0" w:type="dxa"/>
              <w:right w:w="108" w:type="dxa"/>
            </w:tcMar>
            <w:vAlign w:val="center"/>
          </w:tcPr>
          <w:p w14:paraId="78F9255D"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三七科技</w:t>
            </w:r>
          </w:p>
        </w:tc>
        <w:tc>
          <w:tcPr>
            <w:tcW w:w="511" w:type="pct"/>
            <w:tcMar>
              <w:top w:w="0" w:type="dxa"/>
              <w:left w:w="108" w:type="dxa"/>
              <w:bottom w:w="0" w:type="dxa"/>
              <w:right w:w="108" w:type="dxa"/>
            </w:tcMar>
            <w:vAlign w:val="center"/>
          </w:tcPr>
          <w:p w14:paraId="091B57B3"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79002BB1"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169911F3"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09525971"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52A3D176" w14:textId="77777777" w:rsidTr="00217B21">
        <w:trPr>
          <w:trHeight w:val="397"/>
          <w:jc w:val="center"/>
        </w:trPr>
        <w:tc>
          <w:tcPr>
            <w:tcW w:w="320" w:type="pct"/>
            <w:tcMar>
              <w:top w:w="0" w:type="dxa"/>
              <w:left w:w="108" w:type="dxa"/>
              <w:bottom w:w="0" w:type="dxa"/>
              <w:right w:w="108" w:type="dxa"/>
            </w:tcMar>
            <w:vAlign w:val="center"/>
          </w:tcPr>
          <w:p w14:paraId="6189CDFA"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14</w:t>
            </w:r>
          </w:p>
        </w:tc>
        <w:tc>
          <w:tcPr>
            <w:tcW w:w="753" w:type="pct"/>
            <w:tcMar>
              <w:top w:w="0" w:type="dxa"/>
              <w:left w:w="108" w:type="dxa"/>
              <w:bottom w:w="0" w:type="dxa"/>
              <w:right w:w="108" w:type="dxa"/>
            </w:tcMar>
            <w:vAlign w:val="center"/>
          </w:tcPr>
          <w:p w14:paraId="7EAFE11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10</w:t>
            </w:r>
            <w:r w:rsidRPr="000D1143">
              <w:rPr>
                <w:sz w:val="21"/>
                <w:szCs w:val="21"/>
              </w:rPr>
              <w:t>月</w:t>
            </w:r>
          </w:p>
        </w:tc>
        <w:tc>
          <w:tcPr>
            <w:tcW w:w="811" w:type="pct"/>
            <w:tcMar>
              <w:top w:w="0" w:type="dxa"/>
              <w:left w:w="108" w:type="dxa"/>
              <w:bottom w:w="0" w:type="dxa"/>
              <w:right w:w="108" w:type="dxa"/>
            </w:tcMar>
            <w:vAlign w:val="center"/>
          </w:tcPr>
          <w:p w14:paraId="3C5BE197"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科金二号</w:t>
            </w:r>
          </w:p>
        </w:tc>
        <w:tc>
          <w:tcPr>
            <w:tcW w:w="511" w:type="pct"/>
            <w:tcMar>
              <w:top w:w="0" w:type="dxa"/>
              <w:left w:w="108" w:type="dxa"/>
              <w:bottom w:w="0" w:type="dxa"/>
              <w:right w:w="108" w:type="dxa"/>
            </w:tcMar>
            <w:vAlign w:val="center"/>
          </w:tcPr>
          <w:p w14:paraId="2BEA1F6B"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4FC4233D"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3288AD0F"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4063E061"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5FA7F017" w14:textId="77777777" w:rsidTr="00217B21">
        <w:trPr>
          <w:trHeight w:val="397"/>
          <w:jc w:val="center"/>
        </w:trPr>
        <w:tc>
          <w:tcPr>
            <w:tcW w:w="320" w:type="pct"/>
            <w:tcMar>
              <w:top w:w="0" w:type="dxa"/>
              <w:left w:w="108" w:type="dxa"/>
              <w:bottom w:w="0" w:type="dxa"/>
              <w:right w:w="108" w:type="dxa"/>
            </w:tcMar>
            <w:vAlign w:val="center"/>
          </w:tcPr>
          <w:p w14:paraId="71A78F1B"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15</w:t>
            </w:r>
          </w:p>
        </w:tc>
        <w:tc>
          <w:tcPr>
            <w:tcW w:w="753" w:type="pct"/>
            <w:tcMar>
              <w:top w:w="0" w:type="dxa"/>
              <w:left w:w="108" w:type="dxa"/>
              <w:bottom w:w="0" w:type="dxa"/>
              <w:right w:w="108" w:type="dxa"/>
            </w:tcMar>
            <w:vAlign w:val="center"/>
          </w:tcPr>
          <w:p w14:paraId="4429E6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10</w:t>
            </w:r>
            <w:r w:rsidRPr="000D1143">
              <w:rPr>
                <w:sz w:val="21"/>
                <w:szCs w:val="21"/>
              </w:rPr>
              <w:t>月</w:t>
            </w:r>
          </w:p>
        </w:tc>
        <w:tc>
          <w:tcPr>
            <w:tcW w:w="811" w:type="pct"/>
            <w:tcMar>
              <w:top w:w="0" w:type="dxa"/>
              <w:left w:w="108" w:type="dxa"/>
              <w:bottom w:w="0" w:type="dxa"/>
              <w:right w:w="108" w:type="dxa"/>
            </w:tcMar>
            <w:vAlign w:val="center"/>
          </w:tcPr>
          <w:p w14:paraId="167FD200"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枣庄哈拿</w:t>
            </w:r>
          </w:p>
        </w:tc>
        <w:tc>
          <w:tcPr>
            <w:tcW w:w="511" w:type="pct"/>
            <w:tcMar>
              <w:top w:w="0" w:type="dxa"/>
              <w:left w:w="108" w:type="dxa"/>
              <w:bottom w:w="0" w:type="dxa"/>
              <w:right w:w="108" w:type="dxa"/>
            </w:tcMar>
            <w:vAlign w:val="center"/>
          </w:tcPr>
          <w:p w14:paraId="40A804BE"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08CAD674"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6891C30E"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投资机构与公司协商以取得成本退出</w:t>
            </w:r>
          </w:p>
        </w:tc>
        <w:tc>
          <w:tcPr>
            <w:tcW w:w="907" w:type="pct"/>
            <w:tcMar>
              <w:top w:w="0" w:type="dxa"/>
              <w:left w:w="108" w:type="dxa"/>
              <w:bottom w:w="0" w:type="dxa"/>
              <w:right w:w="108" w:type="dxa"/>
            </w:tcMar>
            <w:vAlign w:val="center"/>
          </w:tcPr>
          <w:p w14:paraId="3AF4E2A7"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5B14A42C" w14:textId="77777777" w:rsidTr="00217B21">
        <w:trPr>
          <w:trHeight w:val="397"/>
          <w:jc w:val="center"/>
        </w:trPr>
        <w:tc>
          <w:tcPr>
            <w:tcW w:w="320" w:type="pct"/>
            <w:tcMar>
              <w:top w:w="0" w:type="dxa"/>
              <w:left w:w="108" w:type="dxa"/>
              <w:bottom w:w="0" w:type="dxa"/>
              <w:right w:w="108" w:type="dxa"/>
            </w:tcMar>
            <w:vAlign w:val="center"/>
          </w:tcPr>
          <w:p w14:paraId="48B290E0"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16</w:t>
            </w:r>
          </w:p>
        </w:tc>
        <w:tc>
          <w:tcPr>
            <w:tcW w:w="753" w:type="pct"/>
            <w:tcMar>
              <w:top w:w="0" w:type="dxa"/>
              <w:left w:w="108" w:type="dxa"/>
              <w:bottom w:w="0" w:type="dxa"/>
              <w:right w:w="108" w:type="dxa"/>
            </w:tcMar>
            <w:vAlign w:val="center"/>
          </w:tcPr>
          <w:p w14:paraId="056CB825"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12</w:t>
            </w:r>
            <w:r w:rsidRPr="000D1143">
              <w:rPr>
                <w:sz w:val="21"/>
                <w:szCs w:val="21"/>
              </w:rPr>
              <w:t>月</w:t>
            </w:r>
          </w:p>
        </w:tc>
        <w:tc>
          <w:tcPr>
            <w:tcW w:w="811" w:type="pct"/>
            <w:tcMar>
              <w:top w:w="0" w:type="dxa"/>
              <w:left w:w="108" w:type="dxa"/>
              <w:bottom w:w="0" w:type="dxa"/>
              <w:right w:w="108" w:type="dxa"/>
            </w:tcMar>
            <w:vAlign w:val="center"/>
          </w:tcPr>
          <w:p w14:paraId="36E123F5"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璀璨远见</w:t>
            </w:r>
          </w:p>
        </w:tc>
        <w:tc>
          <w:tcPr>
            <w:tcW w:w="511" w:type="pct"/>
            <w:tcMar>
              <w:top w:w="0" w:type="dxa"/>
              <w:left w:w="108" w:type="dxa"/>
              <w:bottom w:w="0" w:type="dxa"/>
              <w:right w:w="108" w:type="dxa"/>
            </w:tcMar>
            <w:vAlign w:val="center"/>
          </w:tcPr>
          <w:p w14:paraId="762D308A"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3EAC035D"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投资机构调整投资计划，协商减资退出部分持股</w:t>
            </w:r>
          </w:p>
        </w:tc>
        <w:tc>
          <w:tcPr>
            <w:tcW w:w="892" w:type="pct"/>
            <w:tcMar>
              <w:top w:w="0" w:type="dxa"/>
              <w:left w:w="108" w:type="dxa"/>
              <w:bottom w:w="0" w:type="dxa"/>
              <w:right w:w="108" w:type="dxa"/>
            </w:tcMar>
            <w:vAlign w:val="center"/>
          </w:tcPr>
          <w:p w14:paraId="6809C98B"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投资机构与公司协商以取得成本</w:t>
            </w:r>
            <w:r w:rsidRPr="000D1143">
              <w:rPr>
                <w:bCs/>
                <w:sz w:val="21"/>
                <w:szCs w:val="21"/>
              </w:rPr>
              <w:t>+</w:t>
            </w:r>
            <w:r w:rsidRPr="000D1143">
              <w:rPr>
                <w:bCs/>
                <w:sz w:val="21"/>
                <w:szCs w:val="21"/>
              </w:rPr>
              <w:t>一定利息退出</w:t>
            </w:r>
          </w:p>
        </w:tc>
        <w:tc>
          <w:tcPr>
            <w:tcW w:w="907" w:type="pct"/>
            <w:tcMar>
              <w:top w:w="0" w:type="dxa"/>
              <w:left w:w="108" w:type="dxa"/>
              <w:bottom w:w="0" w:type="dxa"/>
              <w:right w:w="108" w:type="dxa"/>
            </w:tcMar>
            <w:vAlign w:val="center"/>
          </w:tcPr>
          <w:p w14:paraId="5A85D3A1"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67EFB916" w14:textId="77777777" w:rsidTr="00217B21">
        <w:trPr>
          <w:trHeight w:val="397"/>
          <w:jc w:val="center"/>
        </w:trPr>
        <w:tc>
          <w:tcPr>
            <w:tcW w:w="320" w:type="pct"/>
            <w:tcMar>
              <w:top w:w="0" w:type="dxa"/>
              <w:left w:w="108" w:type="dxa"/>
              <w:bottom w:w="0" w:type="dxa"/>
              <w:right w:w="108" w:type="dxa"/>
            </w:tcMar>
            <w:vAlign w:val="center"/>
          </w:tcPr>
          <w:p w14:paraId="41EB2046"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17</w:t>
            </w:r>
          </w:p>
        </w:tc>
        <w:tc>
          <w:tcPr>
            <w:tcW w:w="753" w:type="pct"/>
            <w:tcMar>
              <w:top w:w="0" w:type="dxa"/>
              <w:left w:w="108" w:type="dxa"/>
              <w:bottom w:w="0" w:type="dxa"/>
              <w:right w:w="108" w:type="dxa"/>
            </w:tcMar>
            <w:vAlign w:val="center"/>
          </w:tcPr>
          <w:p w14:paraId="7441F3A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12</w:t>
            </w:r>
            <w:r w:rsidRPr="000D1143">
              <w:rPr>
                <w:sz w:val="21"/>
                <w:szCs w:val="21"/>
              </w:rPr>
              <w:t>月</w:t>
            </w:r>
          </w:p>
        </w:tc>
        <w:tc>
          <w:tcPr>
            <w:tcW w:w="811" w:type="pct"/>
            <w:tcMar>
              <w:top w:w="0" w:type="dxa"/>
              <w:left w:w="108" w:type="dxa"/>
              <w:bottom w:w="0" w:type="dxa"/>
              <w:right w:w="108" w:type="dxa"/>
            </w:tcMar>
            <w:vAlign w:val="center"/>
          </w:tcPr>
          <w:p w14:paraId="212DE9F3"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璀璨德商</w:t>
            </w:r>
          </w:p>
        </w:tc>
        <w:tc>
          <w:tcPr>
            <w:tcW w:w="511" w:type="pct"/>
            <w:tcMar>
              <w:top w:w="0" w:type="dxa"/>
              <w:left w:w="108" w:type="dxa"/>
              <w:bottom w:w="0" w:type="dxa"/>
              <w:right w:w="108" w:type="dxa"/>
            </w:tcMar>
            <w:vAlign w:val="center"/>
          </w:tcPr>
          <w:p w14:paraId="7974C872"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103AADF6"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投资机构调整投资计划，协商减资退出部分持股</w:t>
            </w:r>
          </w:p>
        </w:tc>
        <w:tc>
          <w:tcPr>
            <w:tcW w:w="892" w:type="pct"/>
            <w:tcMar>
              <w:top w:w="0" w:type="dxa"/>
              <w:left w:w="108" w:type="dxa"/>
              <w:bottom w:w="0" w:type="dxa"/>
              <w:right w:w="108" w:type="dxa"/>
            </w:tcMar>
            <w:vAlign w:val="center"/>
          </w:tcPr>
          <w:p w14:paraId="36306340"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投资机构与公司协商以取得成本</w:t>
            </w:r>
            <w:r w:rsidRPr="000D1143">
              <w:rPr>
                <w:bCs/>
                <w:sz w:val="21"/>
                <w:szCs w:val="21"/>
              </w:rPr>
              <w:t>+</w:t>
            </w:r>
            <w:r w:rsidRPr="000D1143">
              <w:rPr>
                <w:bCs/>
                <w:sz w:val="21"/>
                <w:szCs w:val="21"/>
              </w:rPr>
              <w:t>一定利息退出</w:t>
            </w:r>
          </w:p>
        </w:tc>
        <w:tc>
          <w:tcPr>
            <w:tcW w:w="907" w:type="pct"/>
            <w:tcMar>
              <w:top w:w="0" w:type="dxa"/>
              <w:left w:w="108" w:type="dxa"/>
              <w:bottom w:w="0" w:type="dxa"/>
              <w:right w:w="108" w:type="dxa"/>
            </w:tcMar>
            <w:vAlign w:val="center"/>
          </w:tcPr>
          <w:p w14:paraId="795C6085"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2343880E" w14:textId="77777777" w:rsidTr="00217B21">
        <w:trPr>
          <w:trHeight w:val="397"/>
          <w:jc w:val="center"/>
        </w:trPr>
        <w:tc>
          <w:tcPr>
            <w:tcW w:w="320" w:type="pct"/>
            <w:tcMar>
              <w:top w:w="0" w:type="dxa"/>
              <w:left w:w="108" w:type="dxa"/>
              <w:bottom w:w="0" w:type="dxa"/>
              <w:right w:w="108" w:type="dxa"/>
            </w:tcMar>
            <w:vAlign w:val="center"/>
          </w:tcPr>
          <w:p w14:paraId="729C7B0C"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18</w:t>
            </w:r>
          </w:p>
        </w:tc>
        <w:tc>
          <w:tcPr>
            <w:tcW w:w="753" w:type="pct"/>
            <w:tcMar>
              <w:top w:w="0" w:type="dxa"/>
              <w:left w:w="108" w:type="dxa"/>
              <w:bottom w:w="0" w:type="dxa"/>
              <w:right w:w="108" w:type="dxa"/>
            </w:tcMar>
            <w:vAlign w:val="center"/>
          </w:tcPr>
          <w:p w14:paraId="7829777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12</w:t>
            </w:r>
            <w:r w:rsidRPr="000D1143">
              <w:rPr>
                <w:sz w:val="21"/>
                <w:szCs w:val="21"/>
              </w:rPr>
              <w:t>月</w:t>
            </w:r>
          </w:p>
        </w:tc>
        <w:tc>
          <w:tcPr>
            <w:tcW w:w="811" w:type="pct"/>
            <w:tcMar>
              <w:top w:w="0" w:type="dxa"/>
              <w:left w:w="108" w:type="dxa"/>
              <w:bottom w:w="0" w:type="dxa"/>
              <w:right w:w="108" w:type="dxa"/>
            </w:tcMar>
            <w:vAlign w:val="center"/>
          </w:tcPr>
          <w:p w14:paraId="69D7FC18"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林芝利新</w:t>
            </w:r>
          </w:p>
        </w:tc>
        <w:tc>
          <w:tcPr>
            <w:tcW w:w="511" w:type="pct"/>
            <w:tcMar>
              <w:top w:w="0" w:type="dxa"/>
              <w:left w:w="108" w:type="dxa"/>
              <w:bottom w:w="0" w:type="dxa"/>
              <w:right w:w="108" w:type="dxa"/>
            </w:tcMar>
            <w:vAlign w:val="center"/>
          </w:tcPr>
          <w:p w14:paraId="1DEF2107"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79D2CA21"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投资机构调整投资计划，协商减资退出部分持股</w:t>
            </w:r>
          </w:p>
        </w:tc>
        <w:tc>
          <w:tcPr>
            <w:tcW w:w="892" w:type="pct"/>
            <w:tcMar>
              <w:top w:w="0" w:type="dxa"/>
              <w:left w:w="108" w:type="dxa"/>
              <w:bottom w:w="0" w:type="dxa"/>
              <w:right w:w="108" w:type="dxa"/>
            </w:tcMar>
            <w:vAlign w:val="center"/>
          </w:tcPr>
          <w:p w14:paraId="26A143DC"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投资机构与公司协商以取得成本</w:t>
            </w:r>
            <w:r w:rsidRPr="000D1143">
              <w:rPr>
                <w:bCs/>
                <w:sz w:val="21"/>
                <w:szCs w:val="21"/>
              </w:rPr>
              <w:t>+</w:t>
            </w:r>
            <w:r w:rsidRPr="000D1143">
              <w:rPr>
                <w:bCs/>
                <w:sz w:val="21"/>
                <w:szCs w:val="21"/>
              </w:rPr>
              <w:t>一定利息退出</w:t>
            </w:r>
          </w:p>
        </w:tc>
        <w:tc>
          <w:tcPr>
            <w:tcW w:w="907" w:type="pct"/>
            <w:tcMar>
              <w:top w:w="0" w:type="dxa"/>
              <w:left w:w="108" w:type="dxa"/>
              <w:bottom w:w="0" w:type="dxa"/>
              <w:right w:w="108" w:type="dxa"/>
            </w:tcMar>
            <w:vAlign w:val="center"/>
          </w:tcPr>
          <w:p w14:paraId="13B509BE"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2EBFDCE3" w14:textId="77777777" w:rsidTr="00217B21">
        <w:trPr>
          <w:trHeight w:val="397"/>
          <w:jc w:val="center"/>
        </w:trPr>
        <w:tc>
          <w:tcPr>
            <w:tcW w:w="320" w:type="pct"/>
            <w:tcMar>
              <w:top w:w="0" w:type="dxa"/>
              <w:left w:w="108" w:type="dxa"/>
              <w:bottom w:w="0" w:type="dxa"/>
              <w:right w:w="108" w:type="dxa"/>
            </w:tcMar>
            <w:vAlign w:val="center"/>
          </w:tcPr>
          <w:p w14:paraId="70C7463E"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19</w:t>
            </w:r>
          </w:p>
        </w:tc>
        <w:tc>
          <w:tcPr>
            <w:tcW w:w="753" w:type="pct"/>
            <w:tcMar>
              <w:top w:w="0" w:type="dxa"/>
              <w:left w:w="108" w:type="dxa"/>
              <w:bottom w:w="0" w:type="dxa"/>
              <w:right w:w="108" w:type="dxa"/>
            </w:tcMar>
            <w:vAlign w:val="center"/>
          </w:tcPr>
          <w:p w14:paraId="27DEAB77"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12</w:t>
            </w:r>
            <w:r w:rsidRPr="000D1143">
              <w:rPr>
                <w:sz w:val="21"/>
                <w:szCs w:val="21"/>
              </w:rPr>
              <w:t>月</w:t>
            </w:r>
          </w:p>
        </w:tc>
        <w:tc>
          <w:tcPr>
            <w:tcW w:w="811" w:type="pct"/>
            <w:tcMar>
              <w:top w:w="0" w:type="dxa"/>
              <w:left w:w="108" w:type="dxa"/>
              <w:bottom w:w="0" w:type="dxa"/>
              <w:right w:w="108" w:type="dxa"/>
            </w:tcMar>
            <w:vAlign w:val="center"/>
          </w:tcPr>
          <w:p w14:paraId="2464C049"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原本俱甲</w:t>
            </w:r>
          </w:p>
        </w:tc>
        <w:tc>
          <w:tcPr>
            <w:tcW w:w="511" w:type="pct"/>
            <w:tcMar>
              <w:top w:w="0" w:type="dxa"/>
              <w:left w:w="108" w:type="dxa"/>
              <w:bottom w:w="0" w:type="dxa"/>
              <w:right w:w="108" w:type="dxa"/>
            </w:tcMar>
            <w:vAlign w:val="center"/>
          </w:tcPr>
          <w:p w14:paraId="48317202"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璀璨远见</w:t>
            </w:r>
          </w:p>
        </w:tc>
        <w:tc>
          <w:tcPr>
            <w:tcW w:w="805" w:type="pct"/>
            <w:tcMar>
              <w:top w:w="0" w:type="dxa"/>
              <w:left w:w="108" w:type="dxa"/>
              <w:bottom w:w="0" w:type="dxa"/>
              <w:right w:w="108" w:type="dxa"/>
            </w:tcMar>
            <w:vAlign w:val="center"/>
          </w:tcPr>
          <w:p w14:paraId="2BEF8720"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投资机构之间协商确定的股份转让</w:t>
            </w:r>
          </w:p>
        </w:tc>
        <w:tc>
          <w:tcPr>
            <w:tcW w:w="892" w:type="pct"/>
            <w:tcMar>
              <w:top w:w="0" w:type="dxa"/>
              <w:left w:w="108" w:type="dxa"/>
              <w:bottom w:w="0" w:type="dxa"/>
              <w:right w:w="108" w:type="dxa"/>
            </w:tcMar>
            <w:vAlign w:val="center"/>
          </w:tcPr>
          <w:p w14:paraId="1F1FACA5"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投资机构之间协商以取得成本</w:t>
            </w:r>
            <w:r w:rsidRPr="000D1143">
              <w:rPr>
                <w:bCs/>
                <w:sz w:val="21"/>
                <w:szCs w:val="21"/>
              </w:rPr>
              <w:t>+</w:t>
            </w:r>
            <w:r w:rsidRPr="000D1143">
              <w:rPr>
                <w:bCs/>
                <w:sz w:val="21"/>
                <w:szCs w:val="21"/>
              </w:rPr>
              <w:t>一定利息转让</w:t>
            </w:r>
          </w:p>
        </w:tc>
        <w:tc>
          <w:tcPr>
            <w:tcW w:w="907" w:type="pct"/>
            <w:vMerge w:val="restart"/>
            <w:tcMar>
              <w:top w:w="0" w:type="dxa"/>
              <w:left w:w="108" w:type="dxa"/>
              <w:bottom w:w="0" w:type="dxa"/>
              <w:right w:w="108" w:type="dxa"/>
            </w:tcMar>
            <w:vAlign w:val="center"/>
          </w:tcPr>
          <w:p w14:paraId="1D2EFD80"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璀璨远见与璀璨德商均受</w:t>
            </w:r>
            <w:hyperlink r:id="rId57" w:tgtFrame="https://www.qcc.com/firm/_blank" w:history="1">
              <w:r w:rsidRPr="000D1143">
                <w:rPr>
                  <w:bCs/>
                  <w:sz w:val="21"/>
                  <w:szCs w:val="21"/>
                </w:rPr>
                <w:t>西藏泽泽创业投资管理有限公司</w:t>
              </w:r>
            </w:hyperlink>
            <w:r w:rsidRPr="000D1143">
              <w:rPr>
                <w:bCs/>
                <w:sz w:val="21"/>
                <w:szCs w:val="21"/>
              </w:rPr>
              <w:t>控制，</w:t>
            </w:r>
            <w:r w:rsidRPr="000D1143">
              <w:rPr>
                <w:rFonts w:hint="eastAsia"/>
                <w:bCs/>
                <w:sz w:val="21"/>
                <w:szCs w:val="21"/>
              </w:rPr>
              <w:t>原本俱甲</w:t>
            </w:r>
            <w:r w:rsidRPr="000D1143">
              <w:rPr>
                <w:bCs/>
                <w:sz w:val="21"/>
                <w:szCs w:val="21"/>
              </w:rPr>
              <w:t>原为西藏</w:t>
            </w:r>
            <w:r w:rsidRPr="000D1143">
              <w:rPr>
                <w:bCs/>
                <w:sz w:val="21"/>
                <w:szCs w:val="21"/>
              </w:rPr>
              <w:lastRenderedPageBreak/>
              <w:t>泽泽创业投资管理有限公司投资企业</w:t>
            </w:r>
          </w:p>
        </w:tc>
      </w:tr>
      <w:tr w:rsidR="00F72092" w:rsidRPr="000D1143" w14:paraId="2BD74F39" w14:textId="77777777" w:rsidTr="00217B21">
        <w:trPr>
          <w:trHeight w:val="397"/>
          <w:jc w:val="center"/>
        </w:trPr>
        <w:tc>
          <w:tcPr>
            <w:tcW w:w="320" w:type="pct"/>
            <w:tcMar>
              <w:top w:w="0" w:type="dxa"/>
              <w:left w:w="108" w:type="dxa"/>
              <w:bottom w:w="0" w:type="dxa"/>
              <w:right w:w="108" w:type="dxa"/>
            </w:tcMar>
            <w:vAlign w:val="center"/>
          </w:tcPr>
          <w:p w14:paraId="1189AB96"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20</w:t>
            </w:r>
          </w:p>
        </w:tc>
        <w:tc>
          <w:tcPr>
            <w:tcW w:w="753" w:type="pct"/>
            <w:tcMar>
              <w:top w:w="0" w:type="dxa"/>
              <w:left w:w="108" w:type="dxa"/>
              <w:bottom w:w="0" w:type="dxa"/>
              <w:right w:w="108" w:type="dxa"/>
            </w:tcMar>
            <w:vAlign w:val="center"/>
          </w:tcPr>
          <w:p w14:paraId="69885907"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2024</w:t>
            </w:r>
            <w:r w:rsidRPr="000D1143">
              <w:rPr>
                <w:sz w:val="21"/>
                <w:szCs w:val="21"/>
              </w:rPr>
              <w:t>年</w:t>
            </w:r>
            <w:r w:rsidRPr="000D1143">
              <w:rPr>
                <w:sz w:val="21"/>
                <w:szCs w:val="21"/>
              </w:rPr>
              <w:t>12</w:t>
            </w:r>
            <w:r w:rsidRPr="000D1143">
              <w:rPr>
                <w:sz w:val="21"/>
                <w:szCs w:val="21"/>
              </w:rPr>
              <w:t>月</w:t>
            </w:r>
          </w:p>
        </w:tc>
        <w:tc>
          <w:tcPr>
            <w:tcW w:w="811" w:type="pct"/>
            <w:tcMar>
              <w:top w:w="0" w:type="dxa"/>
              <w:left w:w="108" w:type="dxa"/>
              <w:bottom w:w="0" w:type="dxa"/>
              <w:right w:w="108" w:type="dxa"/>
            </w:tcMar>
            <w:vAlign w:val="center"/>
          </w:tcPr>
          <w:p w14:paraId="2ECC62F2"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原本俱甲</w:t>
            </w:r>
          </w:p>
        </w:tc>
        <w:tc>
          <w:tcPr>
            <w:tcW w:w="511" w:type="pct"/>
            <w:tcMar>
              <w:top w:w="0" w:type="dxa"/>
              <w:left w:w="108" w:type="dxa"/>
              <w:bottom w:w="0" w:type="dxa"/>
              <w:right w:w="108" w:type="dxa"/>
            </w:tcMar>
            <w:vAlign w:val="center"/>
          </w:tcPr>
          <w:p w14:paraId="71FCABFD"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璀璨德商</w:t>
            </w:r>
          </w:p>
        </w:tc>
        <w:tc>
          <w:tcPr>
            <w:tcW w:w="805" w:type="pct"/>
            <w:tcMar>
              <w:top w:w="0" w:type="dxa"/>
              <w:left w:w="108" w:type="dxa"/>
              <w:bottom w:w="0" w:type="dxa"/>
              <w:right w:w="108" w:type="dxa"/>
            </w:tcMar>
            <w:vAlign w:val="center"/>
          </w:tcPr>
          <w:p w14:paraId="055EED18"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投资机构之间协商确定的股</w:t>
            </w:r>
            <w:r w:rsidRPr="000D1143">
              <w:rPr>
                <w:sz w:val="21"/>
                <w:szCs w:val="21"/>
              </w:rPr>
              <w:lastRenderedPageBreak/>
              <w:t>份转让</w:t>
            </w:r>
          </w:p>
        </w:tc>
        <w:tc>
          <w:tcPr>
            <w:tcW w:w="892" w:type="pct"/>
            <w:tcMar>
              <w:top w:w="0" w:type="dxa"/>
              <w:left w:w="108" w:type="dxa"/>
              <w:bottom w:w="0" w:type="dxa"/>
              <w:right w:w="108" w:type="dxa"/>
            </w:tcMar>
            <w:vAlign w:val="center"/>
          </w:tcPr>
          <w:p w14:paraId="25BA5FA7"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lastRenderedPageBreak/>
              <w:t>投资机构之间协商以取得成本</w:t>
            </w:r>
            <w:r w:rsidRPr="000D1143">
              <w:rPr>
                <w:bCs/>
                <w:sz w:val="21"/>
                <w:szCs w:val="21"/>
              </w:rPr>
              <w:t>+</w:t>
            </w:r>
            <w:r w:rsidRPr="000D1143">
              <w:rPr>
                <w:bCs/>
                <w:sz w:val="21"/>
                <w:szCs w:val="21"/>
              </w:rPr>
              <w:t>一</w:t>
            </w:r>
            <w:r w:rsidRPr="000D1143">
              <w:rPr>
                <w:bCs/>
                <w:sz w:val="21"/>
                <w:szCs w:val="21"/>
              </w:rPr>
              <w:lastRenderedPageBreak/>
              <w:t>定利息转让</w:t>
            </w:r>
          </w:p>
        </w:tc>
        <w:tc>
          <w:tcPr>
            <w:tcW w:w="907" w:type="pct"/>
            <w:vMerge/>
            <w:tcMar>
              <w:top w:w="0" w:type="dxa"/>
              <w:left w:w="108" w:type="dxa"/>
              <w:bottom w:w="0" w:type="dxa"/>
              <w:right w:w="108" w:type="dxa"/>
            </w:tcMar>
            <w:vAlign w:val="center"/>
          </w:tcPr>
          <w:p w14:paraId="79F44A67"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p>
        </w:tc>
      </w:tr>
      <w:tr w:rsidR="00F72092" w:rsidRPr="000D1143" w14:paraId="257A91FF" w14:textId="77777777" w:rsidTr="00217B21">
        <w:trPr>
          <w:trHeight w:val="397"/>
          <w:jc w:val="center"/>
        </w:trPr>
        <w:tc>
          <w:tcPr>
            <w:tcW w:w="320" w:type="pct"/>
            <w:tcMar>
              <w:top w:w="0" w:type="dxa"/>
              <w:left w:w="108" w:type="dxa"/>
              <w:bottom w:w="0" w:type="dxa"/>
              <w:right w:w="108" w:type="dxa"/>
            </w:tcMar>
            <w:vAlign w:val="center"/>
          </w:tcPr>
          <w:p w14:paraId="7E0716A5"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21</w:t>
            </w:r>
          </w:p>
        </w:tc>
        <w:tc>
          <w:tcPr>
            <w:tcW w:w="753" w:type="pct"/>
            <w:tcMar>
              <w:top w:w="0" w:type="dxa"/>
              <w:left w:w="108" w:type="dxa"/>
              <w:bottom w:w="0" w:type="dxa"/>
              <w:right w:w="108" w:type="dxa"/>
            </w:tcMar>
            <w:vAlign w:val="center"/>
          </w:tcPr>
          <w:p w14:paraId="70FCA915"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2025</w:t>
            </w:r>
            <w:r w:rsidRPr="000D1143">
              <w:rPr>
                <w:sz w:val="21"/>
                <w:szCs w:val="21"/>
              </w:rPr>
              <w:t>年</w:t>
            </w:r>
            <w:r w:rsidRPr="000D1143">
              <w:rPr>
                <w:sz w:val="21"/>
                <w:szCs w:val="21"/>
              </w:rPr>
              <w:t>3</w:t>
            </w:r>
            <w:r w:rsidRPr="000D1143">
              <w:rPr>
                <w:sz w:val="21"/>
                <w:szCs w:val="21"/>
              </w:rPr>
              <w:t>月</w:t>
            </w:r>
          </w:p>
        </w:tc>
        <w:tc>
          <w:tcPr>
            <w:tcW w:w="811" w:type="pct"/>
            <w:tcMar>
              <w:top w:w="0" w:type="dxa"/>
              <w:left w:w="108" w:type="dxa"/>
              <w:bottom w:w="0" w:type="dxa"/>
              <w:right w:w="108" w:type="dxa"/>
            </w:tcMar>
            <w:vAlign w:val="center"/>
          </w:tcPr>
          <w:p w14:paraId="27EF6F42"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金浦文创</w:t>
            </w:r>
          </w:p>
        </w:tc>
        <w:tc>
          <w:tcPr>
            <w:tcW w:w="511" w:type="pct"/>
            <w:tcMar>
              <w:top w:w="0" w:type="dxa"/>
              <w:left w:w="108" w:type="dxa"/>
              <w:bottom w:w="0" w:type="dxa"/>
              <w:right w:w="108" w:type="dxa"/>
            </w:tcMar>
            <w:vAlign w:val="center"/>
          </w:tcPr>
          <w:p w14:paraId="278C0EB8"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w:t>
            </w:r>
          </w:p>
        </w:tc>
        <w:tc>
          <w:tcPr>
            <w:tcW w:w="805" w:type="pct"/>
            <w:tcMar>
              <w:top w:w="0" w:type="dxa"/>
              <w:left w:w="108" w:type="dxa"/>
              <w:bottom w:w="0" w:type="dxa"/>
              <w:right w:w="108" w:type="dxa"/>
            </w:tcMar>
            <w:vAlign w:val="center"/>
          </w:tcPr>
          <w:p w14:paraId="431D7738"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投资机构调整投资计划，协商减资退出</w:t>
            </w:r>
          </w:p>
        </w:tc>
        <w:tc>
          <w:tcPr>
            <w:tcW w:w="892" w:type="pct"/>
            <w:tcMar>
              <w:top w:w="0" w:type="dxa"/>
              <w:left w:w="108" w:type="dxa"/>
              <w:bottom w:w="0" w:type="dxa"/>
              <w:right w:w="108" w:type="dxa"/>
            </w:tcMar>
            <w:vAlign w:val="center"/>
          </w:tcPr>
          <w:p w14:paraId="5C737908"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投资机构与公司协商以取得成本</w:t>
            </w:r>
            <w:r w:rsidRPr="000D1143">
              <w:rPr>
                <w:bCs/>
                <w:sz w:val="21"/>
                <w:szCs w:val="21"/>
              </w:rPr>
              <w:t>+</w:t>
            </w:r>
            <w:r w:rsidRPr="000D1143">
              <w:rPr>
                <w:bCs/>
                <w:sz w:val="21"/>
                <w:szCs w:val="21"/>
              </w:rPr>
              <w:t>一定利息退出</w:t>
            </w:r>
          </w:p>
        </w:tc>
        <w:tc>
          <w:tcPr>
            <w:tcW w:w="907" w:type="pct"/>
            <w:tcMar>
              <w:top w:w="0" w:type="dxa"/>
              <w:left w:w="108" w:type="dxa"/>
              <w:bottom w:w="0" w:type="dxa"/>
              <w:right w:w="108" w:type="dxa"/>
            </w:tcMar>
            <w:vAlign w:val="center"/>
          </w:tcPr>
          <w:p w14:paraId="54F71201"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141BA433" w14:textId="77777777" w:rsidTr="00217B21">
        <w:trPr>
          <w:trHeight w:val="397"/>
          <w:jc w:val="center"/>
        </w:trPr>
        <w:tc>
          <w:tcPr>
            <w:tcW w:w="320" w:type="pct"/>
            <w:tcMar>
              <w:top w:w="0" w:type="dxa"/>
              <w:left w:w="108" w:type="dxa"/>
              <w:bottom w:w="0" w:type="dxa"/>
              <w:right w:w="108" w:type="dxa"/>
            </w:tcMar>
            <w:vAlign w:val="center"/>
          </w:tcPr>
          <w:p w14:paraId="6A3FB11C"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22</w:t>
            </w:r>
          </w:p>
        </w:tc>
        <w:tc>
          <w:tcPr>
            <w:tcW w:w="753" w:type="pct"/>
            <w:tcMar>
              <w:top w:w="0" w:type="dxa"/>
              <w:left w:w="108" w:type="dxa"/>
              <w:bottom w:w="0" w:type="dxa"/>
              <w:right w:w="108" w:type="dxa"/>
            </w:tcMar>
            <w:vAlign w:val="center"/>
          </w:tcPr>
          <w:p w14:paraId="287A7855"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2025</w:t>
            </w:r>
            <w:r w:rsidRPr="000D1143">
              <w:rPr>
                <w:sz w:val="21"/>
                <w:szCs w:val="21"/>
              </w:rPr>
              <w:t>年</w:t>
            </w:r>
            <w:r w:rsidRPr="000D1143">
              <w:rPr>
                <w:sz w:val="21"/>
                <w:szCs w:val="21"/>
              </w:rPr>
              <w:t>3</w:t>
            </w:r>
            <w:r w:rsidRPr="000D1143">
              <w:rPr>
                <w:sz w:val="21"/>
                <w:szCs w:val="21"/>
              </w:rPr>
              <w:t>月</w:t>
            </w:r>
          </w:p>
        </w:tc>
        <w:tc>
          <w:tcPr>
            <w:tcW w:w="811" w:type="pct"/>
            <w:tcMar>
              <w:top w:w="0" w:type="dxa"/>
              <w:left w:w="108" w:type="dxa"/>
              <w:bottom w:w="0" w:type="dxa"/>
              <w:right w:w="108" w:type="dxa"/>
            </w:tcMar>
            <w:vAlign w:val="center"/>
          </w:tcPr>
          <w:p w14:paraId="7D6723B3"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蜜芽宝贝</w:t>
            </w:r>
          </w:p>
        </w:tc>
        <w:tc>
          <w:tcPr>
            <w:tcW w:w="511" w:type="pct"/>
            <w:tcMar>
              <w:top w:w="0" w:type="dxa"/>
              <w:left w:w="108" w:type="dxa"/>
              <w:bottom w:w="0" w:type="dxa"/>
              <w:right w:w="108" w:type="dxa"/>
            </w:tcMar>
            <w:vAlign w:val="center"/>
          </w:tcPr>
          <w:p w14:paraId="78D18D86"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杨裕雄</w:t>
            </w:r>
          </w:p>
        </w:tc>
        <w:tc>
          <w:tcPr>
            <w:tcW w:w="805" w:type="pct"/>
            <w:tcMar>
              <w:top w:w="0" w:type="dxa"/>
              <w:left w:w="108" w:type="dxa"/>
              <w:bottom w:w="0" w:type="dxa"/>
              <w:right w:w="108" w:type="dxa"/>
            </w:tcMar>
            <w:vAlign w:val="center"/>
          </w:tcPr>
          <w:p w14:paraId="1A2F457E"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外部投资人之间协商转让</w:t>
            </w:r>
          </w:p>
        </w:tc>
        <w:tc>
          <w:tcPr>
            <w:tcW w:w="892" w:type="pct"/>
            <w:tcMar>
              <w:top w:w="0" w:type="dxa"/>
              <w:left w:w="108" w:type="dxa"/>
              <w:bottom w:w="0" w:type="dxa"/>
              <w:right w:w="108" w:type="dxa"/>
            </w:tcMar>
            <w:vAlign w:val="center"/>
          </w:tcPr>
          <w:p w14:paraId="2289B756"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基于星云开物面临其他投资机构的对赌触发风险，综合考虑持股成本等因素后双方协商确定价格</w:t>
            </w:r>
          </w:p>
        </w:tc>
        <w:tc>
          <w:tcPr>
            <w:tcW w:w="907" w:type="pct"/>
            <w:tcMar>
              <w:top w:w="0" w:type="dxa"/>
              <w:left w:w="108" w:type="dxa"/>
              <w:bottom w:w="0" w:type="dxa"/>
              <w:right w:w="108" w:type="dxa"/>
            </w:tcMar>
            <w:vAlign w:val="center"/>
          </w:tcPr>
          <w:p w14:paraId="184B1970"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无</w:t>
            </w:r>
          </w:p>
        </w:tc>
      </w:tr>
      <w:tr w:rsidR="00F72092" w:rsidRPr="000D1143" w14:paraId="0FA2807D" w14:textId="77777777" w:rsidTr="00217B21">
        <w:trPr>
          <w:trHeight w:val="397"/>
          <w:jc w:val="center"/>
        </w:trPr>
        <w:tc>
          <w:tcPr>
            <w:tcW w:w="320" w:type="pct"/>
            <w:tcMar>
              <w:top w:w="0" w:type="dxa"/>
              <w:left w:w="108" w:type="dxa"/>
              <w:bottom w:w="0" w:type="dxa"/>
              <w:right w:w="108" w:type="dxa"/>
            </w:tcMar>
            <w:vAlign w:val="center"/>
          </w:tcPr>
          <w:p w14:paraId="0376E916"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23</w:t>
            </w:r>
          </w:p>
        </w:tc>
        <w:tc>
          <w:tcPr>
            <w:tcW w:w="753" w:type="pct"/>
            <w:tcMar>
              <w:top w:w="0" w:type="dxa"/>
              <w:left w:w="108" w:type="dxa"/>
              <w:bottom w:w="0" w:type="dxa"/>
              <w:right w:w="108" w:type="dxa"/>
            </w:tcMar>
            <w:vAlign w:val="center"/>
          </w:tcPr>
          <w:p w14:paraId="03D89915"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277574ED"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乐哈哈</w:t>
            </w:r>
          </w:p>
        </w:tc>
        <w:tc>
          <w:tcPr>
            <w:tcW w:w="511" w:type="pct"/>
            <w:tcMar>
              <w:top w:w="0" w:type="dxa"/>
              <w:left w:w="108" w:type="dxa"/>
              <w:bottom w:w="0" w:type="dxa"/>
              <w:right w:w="108" w:type="dxa"/>
            </w:tcMar>
            <w:vAlign w:val="center"/>
          </w:tcPr>
          <w:p w14:paraId="601367B6"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杨凯然</w:t>
            </w:r>
          </w:p>
        </w:tc>
        <w:tc>
          <w:tcPr>
            <w:tcW w:w="805" w:type="pct"/>
            <w:vMerge w:val="restart"/>
            <w:tcMar>
              <w:top w:w="0" w:type="dxa"/>
              <w:left w:w="108" w:type="dxa"/>
              <w:bottom w:w="0" w:type="dxa"/>
              <w:right w:w="108" w:type="dxa"/>
            </w:tcMar>
            <w:vAlign w:val="center"/>
          </w:tcPr>
          <w:p w14:paraId="637E931F"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公司核心管理层持股由平台间接持股变为直接持股</w:t>
            </w:r>
          </w:p>
        </w:tc>
        <w:tc>
          <w:tcPr>
            <w:tcW w:w="892" w:type="pct"/>
            <w:vMerge w:val="restart"/>
            <w:tcMar>
              <w:top w:w="0" w:type="dxa"/>
              <w:left w:w="108" w:type="dxa"/>
              <w:bottom w:w="0" w:type="dxa"/>
              <w:right w:w="108" w:type="dxa"/>
            </w:tcMar>
            <w:vAlign w:val="center"/>
          </w:tcPr>
          <w:p w14:paraId="09DEFC95"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杨凯然持股由间接持股变为直接持股，其持有公司权益未发生实质变化，无需实际支付对价</w:t>
            </w:r>
          </w:p>
        </w:tc>
        <w:tc>
          <w:tcPr>
            <w:tcW w:w="907" w:type="pct"/>
            <w:vMerge w:val="restart"/>
            <w:tcMar>
              <w:top w:w="0" w:type="dxa"/>
              <w:left w:w="108" w:type="dxa"/>
              <w:bottom w:w="0" w:type="dxa"/>
              <w:right w:w="108" w:type="dxa"/>
            </w:tcMar>
            <w:vAlign w:val="center"/>
          </w:tcPr>
          <w:p w14:paraId="4A8C9E52"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杨凯然系该等持股平台合伙人</w:t>
            </w:r>
          </w:p>
        </w:tc>
      </w:tr>
      <w:tr w:rsidR="00F72092" w:rsidRPr="000D1143" w14:paraId="2316A758" w14:textId="77777777" w:rsidTr="00217B21">
        <w:trPr>
          <w:trHeight w:val="397"/>
          <w:jc w:val="center"/>
        </w:trPr>
        <w:tc>
          <w:tcPr>
            <w:tcW w:w="320" w:type="pct"/>
            <w:tcMar>
              <w:top w:w="0" w:type="dxa"/>
              <w:left w:w="108" w:type="dxa"/>
              <w:bottom w:w="0" w:type="dxa"/>
              <w:right w:w="108" w:type="dxa"/>
            </w:tcMar>
            <w:vAlign w:val="center"/>
          </w:tcPr>
          <w:p w14:paraId="682806F0"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24</w:t>
            </w:r>
          </w:p>
        </w:tc>
        <w:tc>
          <w:tcPr>
            <w:tcW w:w="753" w:type="pct"/>
            <w:tcMar>
              <w:top w:w="0" w:type="dxa"/>
              <w:left w:w="108" w:type="dxa"/>
              <w:bottom w:w="0" w:type="dxa"/>
              <w:right w:w="108" w:type="dxa"/>
            </w:tcMar>
            <w:vAlign w:val="center"/>
          </w:tcPr>
          <w:p w14:paraId="629F029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09347B03"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乐腾腾</w:t>
            </w:r>
          </w:p>
        </w:tc>
        <w:tc>
          <w:tcPr>
            <w:tcW w:w="511" w:type="pct"/>
            <w:tcMar>
              <w:top w:w="0" w:type="dxa"/>
              <w:left w:w="108" w:type="dxa"/>
              <w:bottom w:w="0" w:type="dxa"/>
              <w:right w:w="108" w:type="dxa"/>
            </w:tcMar>
            <w:vAlign w:val="center"/>
          </w:tcPr>
          <w:p w14:paraId="3D5FCF1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杨凯然</w:t>
            </w:r>
          </w:p>
        </w:tc>
        <w:tc>
          <w:tcPr>
            <w:tcW w:w="805" w:type="pct"/>
            <w:vMerge/>
            <w:tcMar>
              <w:top w:w="0" w:type="dxa"/>
              <w:left w:w="108" w:type="dxa"/>
              <w:bottom w:w="0" w:type="dxa"/>
              <w:right w:w="108" w:type="dxa"/>
            </w:tcMar>
            <w:vAlign w:val="center"/>
          </w:tcPr>
          <w:p w14:paraId="1F99B879"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892" w:type="pct"/>
            <w:vMerge/>
            <w:tcMar>
              <w:top w:w="0" w:type="dxa"/>
              <w:left w:w="108" w:type="dxa"/>
              <w:bottom w:w="0" w:type="dxa"/>
              <w:right w:w="108" w:type="dxa"/>
            </w:tcMar>
            <w:vAlign w:val="center"/>
          </w:tcPr>
          <w:p w14:paraId="6746B61F"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907" w:type="pct"/>
            <w:vMerge/>
            <w:tcMar>
              <w:top w:w="0" w:type="dxa"/>
              <w:left w:w="108" w:type="dxa"/>
              <w:bottom w:w="0" w:type="dxa"/>
              <w:right w:w="108" w:type="dxa"/>
            </w:tcMar>
            <w:vAlign w:val="center"/>
          </w:tcPr>
          <w:p w14:paraId="1EC5BDFF"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p>
        </w:tc>
      </w:tr>
      <w:tr w:rsidR="00F72092" w:rsidRPr="000D1143" w14:paraId="68DF975F" w14:textId="77777777" w:rsidTr="00217B21">
        <w:trPr>
          <w:trHeight w:val="397"/>
          <w:jc w:val="center"/>
        </w:trPr>
        <w:tc>
          <w:tcPr>
            <w:tcW w:w="320" w:type="pct"/>
            <w:tcMar>
              <w:top w:w="0" w:type="dxa"/>
              <w:left w:w="108" w:type="dxa"/>
              <w:bottom w:w="0" w:type="dxa"/>
              <w:right w:w="108" w:type="dxa"/>
            </w:tcMar>
            <w:vAlign w:val="center"/>
          </w:tcPr>
          <w:p w14:paraId="371EAE4A"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25</w:t>
            </w:r>
          </w:p>
        </w:tc>
        <w:tc>
          <w:tcPr>
            <w:tcW w:w="753" w:type="pct"/>
            <w:tcMar>
              <w:top w:w="0" w:type="dxa"/>
              <w:left w:w="108" w:type="dxa"/>
              <w:bottom w:w="0" w:type="dxa"/>
              <w:right w:w="108" w:type="dxa"/>
            </w:tcMar>
            <w:vAlign w:val="center"/>
          </w:tcPr>
          <w:p w14:paraId="2F11262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3FF059EA"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乐熙熙</w:t>
            </w:r>
          </w:p>
        </w:tc>
        <w:tc>
          <w:tcPr>
            <w:tcW w:w="511" w:type="pct"/>
            <w:tcMar>
              <w:top w:w="0" w:type="dxa"/>
              <w:left w:w="108" w:type="dxa"/>
              <w:bottom w:w="0" w:type="dxa"/>
              <w:right w:w="108" w:type="dxa"/>
            </w:tcMar>
            <w:vAlign w:val="center"/>
          </w:tcPr>
          <w:p w14:paraId="02B63A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杨凯然</w:t>
            </w:r>
          </w:p>
        </w:tc>
        <w:tc>
          <w:tcPr>
            <w:tcW w:w="805" w:type="pct"/>
            <w:vMerge/>
            <w:tcMar>
              <w:top w:w="0" w:type="dxa"/>
              <w:left w:w="108" w:type="dxa"/>
              <w:bottom w:w="0" w:type="dxa"/>
              <w:right w:w="108" w:type="dxa"/>
            </w:tcMar>
            <w:vAlign w:val="center"/>
          </w:tcPr>
          <w:p w14:paraId="23DC0398"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892" w:type="pct"/>
            <w:vMerge/>
            <w:tcMar>
              <w:top w:w="0" w:type="dxa"/>
              <w:left w:w="108" w:type="dxa"/>
              <w:bottom w:w="0" w:type="dxa"/>
              <w:right w:w="108" w:type="dxa"/>
            </w:tcMar>
            <w:vAlign w:val="center"/>
          </w:tcPr>
          <w:p w14:paraId="4A829FC8"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907" w:type="pct"/>
            <w:vMerge/>
            <w:tcMar>
              <w:top w:w="0" w:type="dxa"/>
              <w:left w:w="108" w:type="dxa"/>
              <w:bottom w:w="0" w:type="dxa"/>
              <w:right w:w="108" w:type="dxa"/>
            </w:tcMar>
            <w:vAlign w:val="center"/>
          </w:tcPr>
          <w:p w14:paraId="1038AA07"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p>
        </w:tc>
      </w:tr>
      <w:tr w:rsidR="00F72092" w:rsidRPr="000D1143" w14:paraId="667895F3" w14:textId="77777777" w:rsidTr="00217B21">
        <w:trPr>
          <w:trHeight w:val="397"/>
          <w:jc w:val="center"/>
        </w:trPr>
        <w:tc>
          <w:tcPr>
            <w:tcW w:w="320" w:type="pct"/>
            <w:tcMar>
              <w:top w:w="0" w:type="dxa"/>
              <w:left w:w="108" w:type="dxa"/>
              <w:bottom w:w="0" w:type="dxa"/>
              <w:right w:w="108" w:type="dxa"/>
            </w:tcMar>
            <w:vAlign w:val="center"/>
          </w:tcPr>
          <w:p w14:paraId="64BF06A1"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26</w:t>
            </w:r>
          </w:p>
        </w:tc>
        <w:tc>
          <w:tcPr>
            <w:tcW w:w="753" w:type="pct"/>
            <w:tcMar>
              <w:top w:w="0" w:type="dxa"/>
              <w:left w:w="108" w:type="dxa"/>
              <w:bottom w:w="0" w:type="dxa"/>
              <w:right w:w="108" w:type="dxa"/>
            </w:tcMar>
            <w:vAlign w:val="center"/>
          </w:tcPr>
          <w:p w14:paraId="0F6E36A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1232F77D"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乐洋洋</w:t>
            </w:r>
          </w:p>
        </w:tc>
        <w:tc>
          <w:tcPr>
            <w:tcW w:w="511" w:type="pct"/>
            <w:tcMar>
              <w:top w:w="0" w:type="dxa"/>
              <w:left w:w="108" w:type="dxa"/>
              <w:bottom w:w="0" w:type="dxa"/>
              <w:right w:w="108" w:type="dxa"/>
            </w:tcMar>
            <w:vAlign w:val="center"/>
          </w:tcPr>
          <w:p w14:paraId="484D3BF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杨凯然</w:t>
            </w:r>
          </w:p>
        </w:tc>
        <w:tc>
          <w:tcPr>
            <w:tcW w:w="805" w:type="pct"/>
            <w:vMerge/>
            <w:tcMar>
              <w:top w:w="0" w:type="dxa"/>
              <w:left w:w="108" w:type="dxa"/>
              <w:bottom w:w="0" w:type="dxa"/>
              <w:right w:w="108" w:type="dxa"/>
            </w:tcMar>
            <w:vAlign w:val="center"/>
          </w:tcPr>
          <w:p w14:paraId="56017BF8"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892" w:type="pct"/>
            <w:vMerge/>
            <w:tcMar>
              <w:top w:w="0" w:type="dxa"/>
              <w:left w:w="108" w:type="dxa"/>
              <w:bottom w:w="0" w:type="dxa"/>
              <w:right w:w="108" w:type="dxa"/>
            </w:tcMar>
            <w:vAlign w:val="center"/>
          </w:tcPr>
          <w:p w14:paraId="11FDB6C2"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907" w:type="pct"/>
            <w:vMerge/>
            <w:tcMar>
              <w:top w:w="0" w:type="dxa"/>
              <w:left w:w="108" w:type="dxa"/>
              <w:bottom w:w="0" w:type="dxa"/>
              <w:right w:w="108" w:type="dxa"/>
            </w:tcMar>
            <w:vAlign w:val="center"/>
          </w:tcPr>
          <w:p w14:paraId="4D58E5E6"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p>
        </w:tc>
      </w:tr>
      <w:tr w:rsidR="00F72092" w:rsidRPr="000D1143" w14:paraId="7B4E1E8B" w14:textId="77777777" w:rsidTr="00217B21">
        <w:trPr>
          <w:trHeight w:val="397"/>
          <w:jc w:val="center"/>
        </w:trPr>
        <w:tc>
          <w:tcPr>
            <w:tcW w:w="320" w:type="pct"/>
            <w:tcMar>
              <w:top w:w="0" w:type="dxa"/>
              <w:left w:w="108" w:type="dxa"/>
              <w:bottom w:w="0" w:type="dxa"/>
              <w:right w:w="108" w:type="dxa"/>
            </w:tcMar>
            <w:vAlign w:val="center"/>
          </w:tcPr>
          <w:p w14:paraId="3B1D6C9C"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27</w:t>
            </w:r>
          </w:p>
        </w:tc>
        <w:tc>
          <w:tcPr>
            <w:tcW w:w="753" w:type="pct"/>
            <w:tcMar>
              <w:top w:w="0" w:type="dxa"/>
              <w:left w:w="108" w:type="dxa"/>
              <w:bottom w:w="0" w:type="dxa"/>
              <w:right w:w="108" w:type="dxa"/>
            </w:tcMar>
            <w:vAlign w:val="center"/>
          </w:tcPr>
          <w:p w14:paraId="72DC74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0E737480"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乐摇</w:t>
            </w:r>
          </w:p>
        </w:tc>
        <w:tc>
          <w:tcPr>
            <w:tcW w:w="511" w:type="pct"/>
            <w:tcMar>
              <w:top w:w="0" w:type="dxa"/>
              <w:left w:w="108" w:type="dxa"/>
              <w:bottom w:w="0" w:type="dxa"/>
              <w:right w:w="108" w:type="dxa"/>
            </w:tcMar>
            <w:vAlign w:val="center"/>
          </w:tcPr>
          <w:p w14:paraId="7E48F98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杨凯然</w:t>
            </w:r>
          </w:p>
        </w:tc>
        <w:tc>
          <w:tcPr>
            <w:tcW w:w="805" w:type="pct"/>
            <w:vMerge/>
            <w:tcMar>
              <w:top w:w="0" w:type="dxa"/>
              <w:left w:w="108" w:type="dxa"/>
              <w:bottom w:w="0" w:type="dxa"/>
              <w:right w:w="108" w:type="dxa"/>
            </w:tcMar>
            <w:vAlign w:val="center"/>
          </w:tcPr>
          <w:p w14:paraId="5099EEF6"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892" w:type="pct"/>
            <w:vMerge/>
            <w:tcMar>
              <w:top w:w="0" w:type="dxa"/>
              <w:left w:w="108" w:type="dxa"/>
              <w:bottom w:w="0" w:type="dxa"/>
              <w:right w:w="108" w:type="dxa"/>
            </w:tcMar>
            <w:vAlign w:val="center"/>
          </w:tcPr>
          <w:p w14:paraId="3C712650"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907" w:type="pct"/>
            <w:vMerge/>
            <w:tcMar>
              <w:top w:w="0" w:type="dxa"/>
              <w:left w:w="108" w:type="dxa"/>
              <w:bottom w:w="0" w:type="dxa"/>
              <w:right w:w="108" w:type="dxa"/>
            </w:tcMar>
            <w:vAlign w:val="center"/>
          </w:tcPr>
          <w:p w14:paraId="5BD7A7D3"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p>
        </w:tc>
      </w:tr>
      <w:tr w:rsidR="00F72092" w:rsidRPr="000D1143" w14:paraId="01626AEC" w14:textId="77777777" w:rsidTr="00217B21">
        <w:trPr>
          <w:trHeight w:val="397"/>
          <w:jc w:val="center"/>
        </w:trPr>
        <w:tc>
          <w:tcPr>
            <w:tcW w:w="320" w:type="pct"/>
            <w:tcMar>
              <w:top w:w="0" w:type="dxa"/>
              <w:left w:w="108" w:type="dxa"/>
              <w:bottom w:w="0" w:type="dxa"/>
              <w:right w:w="108" w:type="dxa"/>
            </w:tcMar>
            <w:vAlign w:val="center"/>
          </w:tcPr>
          <w:p w14:paraId="7EF6B2FA"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28</w:t>
            </w:r>
          </w:p>
        </w:tc>
        <w:tc>
          <w:tcPr>
            <w:tcW w:w="753" w:type="pct"/>
            <w:tcMar>
              <w:top w:w="0" w:type="dxa"/>
              <w:left w:w="108" w:type="dxa"/>
              <w:bottom w:w="0" w:type="dxa"/>
              <w:right w:w="108" w:type="dxa"/>
            </w:tcMar>
            <w:vAlign w:val="center"/>
          </w:tcPr>
          <w:p w14:paraId="593D2405"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199BAFC2"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乐哈哈</w:t>
            </w:r>
          </w:p>
        </w:tc>
        <w:tc>
          <w:tcPr>
            <w:tcW w:w="511" w:type="pct"/>
            <w:tcMar>
              <w:top w:w="0" w:type="dxa"/>
              <w:left w:w="108" w:type="dxa"/>
              <w:bottom w:w="0" w:type="dxa"/>
              <w:right w:w="108" w:type="dxa"/>
            </w:tcMar>
            <w:vAlign w:val="center"/>
          </w:tcPr>
          <w:p w14:paraId="04B25416"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张杰波</w:t>
            </w:r>
          </w:p>
        </w:tc>
        <w:tc>
          <w:tcPr>
            <w:tcW w:w="805" w:type="pct"/>
            <w:vMerge w:val="restart"/>
            <w:tcMar>
              <w:top w:w="0" w:type="dxa"/>
              <w:left w:w="108" w:type="dxa"/>
              <w:bottom w:w="0" w:type="dxa"/>
              <w:right w:w="108" w:type="dxa"/>
            </w:tcMar>
            <w:vAlign w:val="center"/>
          </w:tcPr>
          <w:p w14:paraId="485082B8"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公司核心管理层持股由平台间接持股变为直接持股</w:t>
            </w:r>
          </w:p>
        </w:tc>
        <w:tc>
          <w:tcPr>
            <w:tcW w:w="892" w:type="pct"/>
            <w:vMerge w:val="restart"/>
            <w:tcMar>
              <w:top w:w="0" w:type="dxa"/>
              <w:left w:w="108" w:type="dxa"/>
              <w:bottom w:w="0" w:type="dxa"/>
              <w:right w:w="108" w:type="dxa"/>
            </w:tcMar>
            <w:vAlign w:val="center"/>
          </w:tcPr>
          <w:p w14:paraId="53B3A58F"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张杰波持股由间接持股变为直接持股，其持有公司权益未发生实质变化，无需实际支付对价</w:t>
            </w:r>
          </w:p>
        </w:tc>
        <w:tc>
          <w:tcPr>
            <w:tcW w:w="907" w:type="pct"/>
            <w:vMerge w:val="restart"/>
            <w:tcMar>
              <w:top w:w="0" w:type="dxa"/>
              <w:left w:w="108" w:type="dxa"/>
              <w:bottom w:w="0" w:type="dxa"/>
              <w:right w:w="108" w:type="dxa"/>
            </w:tcMar>
            <w:vAlign w:val="center"/>
          </w:tcPr>
          <w:p w14:paraId="2DE33B30"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张杰波系该等持股平台合伙人</w:t>
            </w:r>
          </w:p>
        </w:tc>
      </w:tr>
      <w:tr w:rsidR="00F72092" w:rsidRPr="000D1143" w14:paraId="428E8B35" w14:textId="77777777" w:rsidTr="00217B21">
        <w:trPr>
          <w:trHeight w:val="397"/>
          <w:jc w:val="center"/>
        </w:trPr>
        <w:tc>
          <w:tcPr>
            <w:tcW w:w="320" w:type="pct"/>
            <w:tcMar>
              <w:top w:w="0" w:type="dxa"/>
              <w:left w:w="108" w:type="dxa"/>
              <w:bottom w:w="0" w:type="dxa"/>
              <w:right w:w="108" w:type="dxa"/>
            </w:tcMar>
            <w:vAlign w:val="center"/>
          </w:tcPr>
          <w:p w14:paraId="37AC81FA"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29</w:t>
            </w:r>
          </w:p>
        </w:tc>
        <w:tc>
          <w:tcPr>
            <w:tcW w:w="753" w:type="pct"/>
            <w:tcMar>
              <w:top w:w="0" w:type="dxa"/>
              <w:left w:w="108" w:type="dxa"/>
              <w:bottom w:w="0" w:type="dxa"/>
              <w:right w:w="108" w:type="dxa"/>
            </w:tcMar>
            <w:vAlign w:val="center"/>
          </w:tcPr>
          <w:p w14:paraId="70032E08"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4509E8E2"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乐摇</w:t>
            </w:r>
          </w:p>
        </w:tc>
        <w:tc>
          <w:tcPr>
            <w:tcW w:w="511" w:type="pct"/>
            <w:tcMar>
              <w:top w:w="0" w:type="dxa"/>
              <w:left w:w="108" w:type="dxa"/>
              <w:bottom w:w="0" w:type="dxa"/>
              <w:right w:w="108" w:type="dxa"/>
            </w:tcMar>
            <w:vAlign w:val="center"/>
          </w:tcPr>
          <w:p w14:paraId="2838093C"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张杰波</w:t>
            </w:r>
          </w:p>
        </w:tc>
        <w:tc>
          <w:tcPr>
            <w:tcW w:w="805" w:type="pct"/>
            <w:vMerge/>
            <w:tcMar>
              <w:top w:w="0" w:type="dxa"/>
              <w:left w:w="108" w:type="dxa"/>
              <w:bottom w:w="0" w:type="dxa"/>
              <w:right w:w="108" w:type="dxa"/>
            </w:tcMar>
            <w:vAlign w:val="center"/>
          </w:tcPr>
          <w:p w14:paraId="08C70231"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892" w:type="pct"/>
            <w:vMerge/>
            <w:tcMar>
              <w:top w:w="0" w:type="dxa"/>
              <w:left w:w="108" w:type="dxa"/>
              <w:bottom w:w="0" w:type="dxa"/>
              <w:right w:w="108" w:type="dxa"/>
            </w:tcMar>
            <w:vAlign w:val="center"/>
          </w:tcPr>
          <w:p w14:paraId="55ABB88A"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907" w:type="pct"/>
            <w:vMerge/>
            <w:tcMar>
              <w:top w:w="0" w:type="dxa"/>
              <w:left w:w="108" w:type="dxa"/>
              <w:bottom w:w="0" w:type="dxa"/>
              <w:right w:w="108" w:type="dxa"/>
            </w:tcMar>
            <w:vAlign w:val="center"/>
          </w:tcPr>
          <w:p w14:paraId="37D35C73"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p>
        </w:tc>
      </w:tr>
      <w:tr w:rsidR="00F72092" w:rsidRPr="000D1143" w14:paraId="1E180B95" w14:textId="77777777" w:rsidTr="00217B21">
        <w:trPr>
          <w:trHeight w:val="397"/>
          <w:jc w:val="center"/>
        </w:trPr>
        <w:tc>
          <w:tcPr>
            <w:tcW w:w="320" w:type="pct"/>
            <w:tcMar>
              <w:top w:w="0" w:type="dxa"/>
              <w:left w:w="108" w:type="dxa"/>
              <w:bottom w:w="0" w:type="dxa"/>
              <w:right w:w="108" w:type="dxa"/>
            </w:tcMar>
            <w:vAlign w:val="center"/>
          </w:tcPr>
          <w:p w14:paraId="717F4B84"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30</w:t>
            </w:r>
          </w:p>
        </w:tc>
        <w:tc>
          <w:tcPr>
            <w:tcW w:w="753" w:type="pct"/>
            <w:tcMar>
              <w:top w:w="0" w:type="dxa"/>
              <w:left w:w="108" w:type="dxa"/>
              <w:bottom w:w="0" w:type="dxa"/>
              <w:right w:w="108" w:type="dxa"/>
            </w:tcMar>
            <w:vAlign w:val="center"/>
          </w:tcPr>
          <w:p w14:paraId="3B80E9EF"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5B9B4DB7"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乐腾腾</w:t>
            </w:r>
          </w:p>
        </w:tc>
        <w:tc>
          <w:tcPr>
            <w:tcW w:w="511" w:type="pct"/>
            <w:tcMar>
              <w:top w:w="0" w:type="dxa"/>
              <w:left w:w="108" w:type="dxa"/>
              <w:bottom w:w="0" w:type="dxa"/>
              <w:right w:w="108" w:type="dxa"/>
            </w:tcMar>
            <w:vAlign w:val="center"/>
          </w:tcPr>
          <w:p w14:paraId="700141CA"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王佳</w:t>
            </w:r>
          </w:p>
        </w:tc>
        <w:tc>
          <w:tcPr>
            <w:tcW w:w="805" w:type="pct"/>
            <w:vMerge w:val="restart"/>
            <w:tcMar>
              <w:top w:w="0" w:type="dxa"/>
              <w:left w:w="108" w:type="dxa"/>
              <w:bottom w:w="0" w:type="dxa"/>
              <w:right w:w="108" w:type="dxa"/>
            </w:tcMar>
            <w:vAlign w:val="center"/>
          </w:tcPr>
          <w:p w14:paraId="7B45DA31"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公司核心管理层持股由平台间接持股变为直接持股</w:t>
            </w:r>
          </w:p>
        </w:tc>
        <w:tc>
          <w:tcPr>
            <w:tcW w:w="892" w:type="pct"/>
            <w:vMerge w:val="restart"/>
            <w:tcMar>
              <w:top w:w="0" w:type="dxa"/>
              <w:left w:w="108" w:type="dxa"/>
              <w:bottom w:w="0" w:type="dxa"/>
              <w:right w:w="108" w:type="dxa"/>
            </w:tcMar>
            <w:vAlign w:val="center"/>
          </w:tcPr>
          <w:p w14:paraId="41D074B9"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王佳持股由间接持股变为直接持股，其持有公司权益未发生实质变化，无需实际支付对价</w:t>
            </w:r>
          </w:p>
        </w:tc>
        <w:tc>
          <w:tcPr>
            <w:tcW w:w="907" w:type="pct"/>
            <w:vMerge w:val="restart"/>
            <w:tcMar>
              <w:top w:w="0" w:type="dxa"/>
              <w:left w:w="108" w:type="dxa"/>
              <w:bottom w:w="0" w:type="dxa"/>
              <w:right w:w="108" w:type="dxa"/>
            </w:tcMar>
            <w:vAlign w:val="center"/>
          </w:tcPr>
          <w:p w14:paraId="751ABED6"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王佳系该等持股平台合伙人</w:t>
            </w:r>
          </w:p>
        </w:tc>
      </w:tr>
      <w:tr w:rsidR="00F72092" w:rsidRPr="000D1143" w14:paraId="32C740D3" w14:textId="77777777" w:rsidTr="00217B21">
        <w:trPr>
          <w:trHeight w:val="397"/>
          <w:jc w:val="center"/>
        </w:trPr>
        <w:tc>
          <w:tcPr>
            <w:tcW w:w="320" w:type="pct"/>
            <w:tcMar>
              <w:top w:w="0" w:type="dxa"/>
              <w:left w:w="108" w:type="dxa"/>
              <w:bottom w:w="0" w:type="dxa"/>
              <w:right w:w="108" w:type="dxa"/>
            </w:tcMar>
            <w:vAlign w:val="center"/>
          </w:tcPr>
          <w:p w14:paraId="1B812614"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31</w:t>
            </w:r>
          </w:p>
        </w:tc>
        <w:tc>
          <w:tcPr>
            <w:tcW w:w="753" w:type="pct"/>
            <w:tcMar>
              <w:top w:w="0" w:type="dxa"/>
              <w:left w:w="108" w:type="dxa"/>
              <w:bottom w:w="0" w:type="dxa"/>
              <w:right w:w="108" w:type="dxa"/>
            </w:tcMar>
            <w:vAlign w:val="center"/>
          </w:tcPr>
          <w:p w14:paraId="449E83AA"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102DE5A8"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乐洋洋</w:t>
            </w:r>
          </w:p>
        </w:tc>
        <w:tc>
          <w:tcPr>
            <w:tcW w:w="511" w:type="pct"/>
            <w:tcMar>
              <w:top w:w="0" w:type="dxa"/>
              <w:left w:w="108" w:type="dxa"/>
              <w:bottom w:w="0" w:type="dxa"/>
              <w:right w:w="108" w:type="dxa"/>
            </w:tcMar>
            <w:vAlign w:val="center"/>
          </w:tcPr>
          <w:p w14:paraId="4BD009CA"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王佳</w:t>
            </w:r>
          </w:p>
        </w:tc>
        <w:tc>
          <w:tcPr>
            <w:tcW w:w="805" w:type="pct"/>
            <w:vMerge/>
            <w:tcMar>
              <w:top w:w="0" w:type="dxa"/>
              <w:left w:w="108" w:type="dxa"/>
              <w:bottom w:w="0" w:type="dxa"/>
              <w:right w:w="108" w:type="dxa"/>
            </w:tcMar>
            <w:vAlign w:val="center"/>
          </w:tcPr>
          <w:p w14:paraId="07146739"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892" w:type="pct"/>
            <w:vMerge/>
            <w:tcMar>
              <w:top w:w="0" w:type="dxa"/>
              <w:left w:w="108" w:type="dxa"/>
              <w:bottom w:w="0" w:type="dxa"/>
              <w:right w:w="108" w:type="dxa"/>
            </w:tcMar>
            <w:vAlign w:val="center"/>
          </w:tcPr>
          <w:p w14:paraId="34C8AB35"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907" w:type="pct"/>
            <w:vMerge/>
            <w:tcMar>
              <w:top w:w="0" w:type="dxa"/>
              <w:left w:w="108" w:type="dxa"/>
              <w:bottom w:w="0" w:type="dxa"/>
              <w:right w:w="108" w:type="dxa"/>
            </w:tcMar>
            <w:vAlign w:val="center"/>
          </w:tcPr>
          <w:p w14:paraId="115CDE42"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p>
        </w:tc>
      </w:tr>
      <w:tr w:rsidR="00F72092" w:rsidRPr="000D1143" w14:paraId="2ADAAF49" w14:textId="77777777" w:rsidTr="00217B21">
        <w:trPr>
          <w:trHeight w:val="397"/>
          <w:jc w:val="center"/>
        </w:trPr>
        <w:tc>
          <w:tcPr>
            <w:tcW w:w="320" w:type="pct"/>
            <w:tcMar>
              <w:top w:w="0" w:type="dxa"/>
              <w:left w:w="108" w:type="dxa"/>
              <w:bottom w:w="0" w:type="dxa"/>
              <w:right w:w="108" w:type="dxa"/>
            </w:tcMar>
            <w:vAlign w:val="center"/>
          </w:tcPr>
          <w:p w14:paraId="210EB6FF"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32</w:t>
            </w:r>
          </w:p>
        </w:tc>
        <w:tc>
          <w:tcPr>
            <w:tcW w:w="753" w:type="pct"/>
            <w:tcMar>
              <w:top w:w="0" w:type="dxa"/>
              <w:left w:w="108" w:type="dxa"/>
              <w:bottom w:w="0" w:type="dxa"/>
              <w:right w:w="108" w:type="dxa"/>
            </w:tcMar>
            <w:vAlign w:val="center"/>
          </w:tcPr>
          <w:p w14:paraId="4C8F0E08"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271A27FE"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乐熙熙</w:t>
            </w:r>
          </w:p>
        </w:tc>
        <w:tc>
          <w:tcPr>
            <w:tcW w:w="511" w:type="pct"/>
            <w:tcMar>
              <w:top w:w="0" w:type="dxa"/>
              <w:left w:w="108" w:type="dxa"/>
              <w:bottom w:w="0" w:type="dxa"/>
              <w:right w:w="108" w:type="dxa"/>
            </w:tcMar>
            <w:vAlign w:val="center"/>
          </w:tcPr>
          <w:p w14:paraId="317D0202"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胡俊</w:t>
            </w:r>
          </w:p>
        </w:tc>
        <w:tc>
          <w:tcPr>
            <w:tcW w:w="805" w:type="pct"/>
            <w:vMerge w:val="restart"/>
            <w:tcMar>
              <w:top w:w="0" w:type="dxa"/>
              <w:left w:w="108" w:type="dxa"/>
              <w:bottom w:w="0" w:type="dxa"/>
              <w:right w:w="108" w:type="dxa"/>
            </w:tcMar>
            <w:vAlign w:val="center"/>
          </w:tcPr>
          <w:p w14:paraId="23C2CC30"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公司核心管理层持股由平台间接持股变为直接持股</w:t>
            </w:r>
          </w:p>
        </w:tc>
        <w:tc>
          <w:tcPr>
            <w:tcW w:w="892" w:type="pct"/>
            <w:vMerge w:val="restart"/>
            <w:tcMar>
              <w:top w:w="0" w:type="dxa"/>
              <w:left w:w="108" w:type="dxa"/>
              <w:bottom w:w="0" w:type="dxa"/>
              <w:right w:w="108" w:type="dxa"/>
            </w:tcMar>
            <w:vAlign w:val="center"/>
          </w:tcPr>
          <w:p w14:paraId="03200F87"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胡俊持股由间接持股变为直接持股，其持有公司权益未发生实质变化，无需实际支付对价</w:t>
            </w:r>
          </w:p>
        </w:tc>
        <w:tc>
          <w:tcPr>
            <w:tcW w:w="907" w:type="pct"/>
            <w:vMerge w:val="restart"/>
            <w:tcMar>
              <w:top w:w="0" w:type="dxa"/>
              <w:left w:w="108" w:type="dxa"/>
              <w:bottom w:w="0" w:type="dxa"/>
              <w:right w:w="108" w:type="dxa"/>
            </w:tcMar>
            <w:vAlign w:val="center"/>
          </w:tcPr>
          <w:p w14:paraId="00006977"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胡俊系该等持股平台合伙人</w:t>
            </w:r>
          </w:p>
        </w:tc>
      </w:tr>
      <w:tr w:rsidR="00F72092" w:rsidRPr="000D1143" w14:paraId="6624EDB3" w14:textId="77777777" w:rsidTr="00217B21">
        <w:trPr>
          <w:trHeight w:val="397"/>
          <w:jc w:val="center"/>
        </w:trPr>
        <w:tc>
          <w:tcPr>
            <w:tcW w:w="320" w:type="pct"/>
            <w:tcMar>
              <w:top w:w="0" w:type="dxa"/>
              <w:left w:w="108" w:type="dxa"/>
              <w:bottom w:w="0" w:type="dxa"/>
              <w:right w:w="108" w:type="dxa"/>
            </w:tcMar>
            <w:vAlign w:val="center"/>
          </w:tcPr>
          <w:p w14:paraId="22833EB6"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r w:rsidRPr="000D1143">
              <w:rPr>
                <w:bCs/>
                <w:sz w:val="21"/>
                <w:szCs w:val="21"/>
              </w:rPr>
              <w:t>33</w:t>
            </w:r>
          </w:p>
        </w:tc>
        <w:tc>
          <w:tcPr>
            <w:tcW w:w="753" w:type="pct"/>
            <w:tcMar>
              <w:top w:w="0" w:type="dxa"/>
              <w:left w:w="108" w:type="dxa"/>
              <w:bottom w:w="0" w:type="dxa"/>
              <w:right w:w="108" w:type="dxa"/>
            </w:tcMar>
            <w:vAlign w:val="center"/>
          </w:tcPr>
          <w:p w14:paraId="200981CE"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sz w:val="21"/>
                <w:szCs w:val="21"/>
              </w:rPr>
              <w:t>2025</w:t>
            </w:r>
            <w:r w:rsidRPr="000D1143">
              <w:rPr>
                <w:sz w:val="21"/>
                <w:szCs w:val="21"/>
              </w:rPr>
              <w:t>年</w:t>
            </w:r>
            <w:r w:rsidRPr="000D1143">
              <w:rPr>
                <w:sz w:val="21"/>
                <w:szCs w:val="21"/>
              </w:rPr>
              <w:t>6</w:t>
            </w:r>
            <w:r w:rsidRPr="000D1143">
              <w:rPr>
                <w:sz w:val="21"/>
                <w:szCs w:val="21"/>
              </w:rPr>
              <w:t>月</w:t>
            </w:r>
          </w:p>
        </w:tc>
        <w:tc>
          <w:tcPr>
            <w:tcW w:w="811" w:type="pct"/>
            <w:tcMar>
              <w:top w:w="0" w:type="dxa"/>
              <w:left w:w="108" w:type="dxa"/>
              <w:bottom w:w="0" w:type="dxa"/>
              <w:right w:w="108" w:type="dxa"/>
            </w:tcMar>
            <w:vAlign w:val="center"/>
          </w:tcPr>
          <w:p w14:paraId="27C58814"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乐洋洋</w:t>
            </w:r>
          </w:p>
        </w:tc>
        <w:tc>
          <w:tcPr>
            <w:tcW w:w="511" w:type="pct"/>
            <w:tcMar>
              <w:top w:w="0" w:type="dxa"/>
              <w:left w:w="108" w:type="dxa"/>
              <w:bottom w:w="0" w:type="dxa"/>
              <w:right w:w="108" w:type="dxa"/>
            </w:tcMar>
            <w:vAlign w:val="center"/>
          </w:tcPr>
          <w:p w14:paraId="600226FE" w14:textId="77777777" w:rsidR="00F72092" w:rsidRPr="000D1143" w:rsidRDefault="00F72092" w:rsidP="00F72092">
            <w:pPr>
              <w:tabs>
                <w:tab w:val="left" w:pos="709"/>
              </w:tabs>
              <w:spacing w:beforeLines="0" w:before="0" w:afterLines="0" w:after="0" w:line="240" w:lineRule="auto"/>
              <w:ind w:firstLineChars="0" w:firstLine="0"/>
              <w:jc w:val="center"/>
              <w:rPr>
                <w:sz w:val="21"/>
                <w:szCs w:val="21"/>
              </w:rPr>
            </w:pPr>
            <w:r w:rsidRPr="000D1143">
              <w:rPr>
                <w:sz w:val="21"/>
                <w:szCs w:val="21"/>
              </w:rPr>
              <w:t>胡俊</w:t>
            </w:r>
          </w:p>
        </w:tc>
        <w:tc>
          <w:tcPr>
            <w:tcW w:w="805" w:type="pct"/>
            <w:vMerge/>
            <w:tcMar>
              <w:top w:w="0" w:type="dxa"/>
              <w:left w:w="108" w:type="dxa"/>
              <w:bottom w:w="0" w:type="dxa"/>
              <w:right w:w="108" w:type="dxa"/>
            </w:tcMar>
            <w:vAlign w:val="center"/>
          </w:tcPr>
          <w:p w14:paraId="4D9EB78D"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892" w:type="pct"/>
            <w:vMerge/>
            <w:tcMar>
              <w:top w:w="0" w:type="dxa"/>
              <w:left w:w="108" w:type="dxa"/>
              <w:bottom w:w="0" w:type="dxa"/>
              <w:right w:w="108" w:type="dxa"/>
            </w:tcMar>
            <w:vAlign w:val="center"/>
          </w:tcPr>
          <w:p w14:paraId="5CF47323" w14:textId="77777777" w:rsidR="00F72092" w:rsidRPr="000D1143" w:rsidRDefault="00F72092" w:rsidP="00F72092">
            <w:pPr>
              <w:spacing w:beforeLines="0" w:before="0" w:afterLines="0" w:after="0" w:line="240" w:lineRule="auto"/>
              <w:ind w:firstLineChars="0" w:firstLine="0"/>
              <w:jc w:val="center"/>
              <w:rPr>
                <w:bCs/>
                <w:sz w:val="21"/>
                <w:szCs w:val="21"/>
              </w:rPr>
            </w:pPr>
          </w:p>
        </w:tc>
        <w:tc>
          <w:tcPr>
            <w:tcW w:w="907" w:type="pct"/>
            <w:vMerge/>
            <w:tcMar>
              <w:top w:w="0" w:type="dxa"/>
              <w:left w:w="108" w:type="dxa"/>
              <w:bottom w:w="0" w:type="dxa"/>
              <w:right w:w="108" w:type="dxa"/>
            </w:tcMar>
            <w:vAlign w:val="center"/>
          </w:tcPr>
          <w:p w14:paraId="28F1FA88" w14:textId="77777777" w:rsidR="00F72092" w:rsidRPr="000D1143" w:rsidRDefault="00F72092" w:rsidP="00F72092">
            <w:pPr>
              <w:tabs>
                <w:tab w:val="left" w:pos="709"/>
              </w:tabs>
              <w:spacing w:beforeLines="0" w:before="0" w:afterLines="0" w:after="0" w:line="240" w:lineRule="auto"/>
              <w:ind w:firstLineChars="0" w:firstLine="0"/>
              <w:jc w:val="center"/>
              <w:rPr>
                <w:bCs/>
                <w:sz w:val="21"/>
                <w:szCs w:val="21"/>
              </w:rPr>
            </w:pPr>
          </w:p>
        </w:tc>
      </w:tr>
    </w:tbl>
    <w:p w14:paraId="31BFD202" w14:textId="77777777" w:rsidR="00F72092" w:rsidRPr="000D1143" w:rsidRDefault="00F72092" w:rsidP="00F72092">
      <w:pPr>
        <w:spacing w:before="120" w:afterLines="0" w:after="0"/>
        <w:ind w:firstLine="480"/>
      </w:pPr>
      <w:r w:rsidRPr="000D1143">
        <w:t>相关股权转让和减资已履行必要的审议和审批程序，不存在违反相关法律法规及《公司章程》的规定、违反限制或禁止性规定而转让的情形。</w:t>
      </w:r>
    </w:p>
    <w:p w14:paraId="26E8525F" w14:textId="77777777" w:rsidR="00F72092" w:rsidRPr="000D1143" w:rsidRDefault="00F72092" w:rsidP="00217B21">
      <w:pPr>
        <w:pStyle w:val="003"/>
        <w:spacing w:before="120" w:after="120"/>
        <w:ind w:firstLine="482"/>
      </w:pPr>
      <w:r w:rsidRPr="000D1143">
        <w:t>（四）最近三年评估情况</w:t>
      </w:r>
    </w:p>
    <w:p w14:paraId="39ACD077" w14:textId="77777777" w:rsidR="00F72092" w:rsidRPr="000D1143" w:rsidRDefault="00F72092" w:rsidP="00F72092">
      <w:pPr>
        <w:spacing w:before="120" w:afterLines="0" w:after="0"/>
        <w:ind w:firstLine="480"/>
      </w:pPr>
      <w:r w:rsidRPr="000D1143">
        <w:t>除本次交易评估外，最近三年内星云开物不存在资产评估情况。</w:t>
      </w:r>
    </w:p>
    <w:p w14:paraId="35C649C9" w14:textId="77777777" w:rsidR="00F72092" w:rsidRPr="000D1143" w:rsidRDefault="00F72092" w:rsidP="00217B21">
      <w:pPr>
        <w:pStyle w:val="003"/>
        <w:spacing w:before="120" w:after="120"/>
        <w:ind w:firstLine="482"/>
      </w:pPr>
      <w:r w:rsidRPr="000D1143">
        <w:lastRenderedPageBreak/>
        <w:t>（五）申请首次公开发行股票并上市或作为并购标的的情况</w:t>
      </w:r>
    </w:p>
    <w:p w14:paraId="130974B8" w14:textId="4CB45DFD" w:rsidR="00F72092" w:rsidRPr="000D1143" w:rsidRDefault="00F72092" w:rsidP="00F72092">
      <w:pPr>
        <w:spacing w:before="120" w:afterLines="0" w:after="0"/>
        <w:ind w:firstLine="480"/>
      </w:pPr>
      <w:r w:rsidRPr="000D1143">
        <w:t>截至</w:t>
      </w:r>
      <w:r w:rsidR="00DD6674" w:rsidRPr="000D1143">
        <w:t>本报告</w:t>
      </w:r>
      <w:r w:rsidRPr="000D1143">
        <w:t>签署日，最近三年，标的公司不存在申请首次公开发行股票并上市的情况</w:t>
      </w:r>
      <w:r w:rsidRPr="000D1143">
        <w:rPr>
          <w:rFonts w:hint="eastAsia"/>
        </w:rPr>
        <w:t>或</w:t>
      </w:r>
      <w:r w:rsidRPr="000D1143">
        <w:t>作为上市公司重大资产重组交易标的的情况。</w:t>
      </w:r>
    </w:p>
    <w:p w14:paraId="6CCF825E" w14:textId="77777777" w:rsidR="00F72092" w:rsidRPr="000D1143" w:rsidRDefault="00F72092" w:rsidP="00217B21">
      <w:pPr>
        <w:pStyle w:val="002"/>
        <w:spacing w:before="120" w:after="120"/>
      </w:pPr>
      <w:bookmarkStart w:id="179" w:name="_Toc214351873"/>
      <w:bookmarkStart w:id="180" w:name="_Toc214367589"/>
      <w:r w:rsidRPr="000D1143">
        <w:t>三、标的公司的产权控制关系</w:t>
      </w:r>
      <w:bookmarkEnd w:id="179"/>
      <w:bookmarkEnd w:id="180"/>
    </w:p>
    <w:p w14:paraId="6FC953F2" w14:textId="77777777" w:rsidR="00F72092" w:rsidRPr="000D1143" w:rsidRDefault="00F72092" w:rsidP="00217B21">
      <w:pPr>
        <w:pStyle w:val="003"/>
        <w:spacing w:before="120" w:after="120"/>
        <w:ind w:firstLine="482"/>
      </w:pPr>
      <w:r w:rsidRPr="000D1143">
        <w:t>（一）产权控制关系</w:t>
      </w:r>
    </w:p>
    <w:p w14:paraId="19A6583D" w14:textId="4B5F4D16" w:rsidR="00F72092" w:rsidRPr="000D1143" w:rsidRDefault="00F72092" w:rsidP="00F72092">
      <w:pPr>
        <w:spacing w:before="120" w:afterLines="0" w:after="0"/>
        <w:ind w:firstLine="480"/>
      </w:pPr>
      <w:r w:rsidRPr="000D1143">
        <w:t>截至</w:t>
      </w:r>
      <w:r w:rsidR="00DD6674" w:rsidRPr="000D1143">
        <w:t>本报告</w:t>
      </w:r>
      <w:r w:rsidRPr="000D1143">
        <w:t>签署日，星云开物各股东具体持股金额及持股比例如下：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5131"/>
        <w:gridCol w:w="1440"/>
        <w:gridCol w:w="1243"/>
      </w:tblGrid>
      <w:tr w:rsidR="00F72092" w:rsidRPr="000D1143" w14:paraId="017222BA" w14:textId="77777777" w:rsidTr="00217B21">
        <w:trPr>
          <w:trHeight w:val="397"/>
          <w:tblHeader/>
          <w:jc w:val="center"/>
        </w:trPr>
        <w:tc>
          <w:tcPr>
            <w:tcW w:w="418" w:type="pct"/>
            <w:tcMar>
              <w:top w:w="0" w:type="dxa"/>
              <w:left w:w="108" w:type="dxa"/>
              <w:bottom w:w="0" w:type="dxa"/>
              <w:right w:w="108" w:type="dxa"/>
            </w:tcMar>
            <w:vAlign w:val="center"/>
          </w:tcPr>
          <w:p w14:paraId="1D93D03D"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3007" w:type="pct"/>
            <w:tcMar>
              <w:top w:w="0" w:type="dxa"/>
              <w:left w:w="108" w:type="dxa"/>
              <w:bottom w:w="0" w:type="dxa"/>
              <w:right w:w="108" w:type="dxa"/>
            </w:tcMar>
            <w:vAlign w:val="center"/>
          </w:tcPr>
          <w:p w14:paraId="4AA870DA"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股东姓名</w:t>
            </w:r>
            <w:r w:rsidRPr="000D1143">
              <w:rPr>
                <w:b/>
                <w:sz w:val="21"/>
                <w:szCs w:val="21"/>
              </w:rPr>
              <w:t>/</w:t>
            </w:r>
            <w:r w:rsidRPr="000D1143">
              <w:rPr>
                <w:b/>
                <w:sz w:val="21"/>
                <w:szCs w:val="21"/>
              </w:rPr>
              <w:t>名称</w:t>
            </w:r>
          </w:p>
        </w:tc>
        <w:tc>
          <w:tcPr>
            <w:tcW w:w="844" w:type="pct"/>
            <w:tcMar>
              <w:top w:w="0" w:type="dxa"/>
              <w:left w:w="108" w:type="dxa"/>
              <w:bottom w:w="0" w:type="dxa"/>
              <w:right w:w="108" w:type="dxa"/>
            </w:tcMar>
            <w:vAlign w:val="center"/>
          </w:tcPr>
          <w:p w14:paraId="3AFE39FB"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认缴出资额（万元）</w:t>
            </w:r>
          </w:p>
        </w:tc>
        <w:tc>
          <w:tcPr>
            <w:tcW w:w="729" w:type="pct"/>
            <w:tcMar>
              <w:top w:w="0" w:type="dxa"/>
              <w:left w:w="108" w:type="dxa"/>
              <w:bottom w:w="0" w:type="dxa"/>
              <w:right w:w="108" w:type="dxa"/>
            </w:tcMar>
            <w:vAlign w:val="center"/>
          </w:tcPr>
          <w:p w14:paraId="46032368"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出资比例</w:t>
            </w:r>
          </w:p>
        </w:tc>
      </w:tr>
      <w:tr w:rsidR="00F72092" w:rsidRPr="000D1143" w14:paraId="11E9F15B" w14:textId="77777777" w:rsidTr="00217B21">
        <w:trPr>
          <w:trHeight w:val="397"/>
          <w:jc w:val="center"/>
        </w:trPr>
        <w:tc>
          <w:tcPr>
            <w:tcW w:w="418" w:type="pct"/>
            <w:tcMar>
              <w:top w:w="0" w:type="dxa"/>
              <w:left w:w="108" w:type="dxa"/>
              <w:bottom w:w="0" w:type="dxa"/>
              <w:right w:w="108" w:type="dxa"/>
            </w:tcMar>
            <w:vAlign w:val="center"/>
          </w:tcPr>
          <w:p w14:paraId="12AAFA29"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w:t>
            </w:r>
          </w:p>
        </w:tc>
        <w:tc>
          <w:tcPr>
            <w:tcW w:w="3007" w:type="pct"/>
            <w:tcMar>
              <w:top w:w="0" w:type="dxa"/>
              <w:left w:w="108" w:type="dxa"/>
              <w:bottom w:w="0" w:type="dxa"/>
              <w:right w:w="108" w:type="dxa"/>
            </w:tcMar>
            <w:vAlign w:val="center"/>
          </w:tcPr>
          <w:p w14:paraId="444BC067" w14:textId="77777777" w:rsidR="00F72092" w:rsidRPr="000D1143" w:rsidRDefault="00F72092" w:rsidP="00F72092">
            <w:pPr>
              <w:widowControl/>
              <w:spacing w:beforeLines="0" w:before="0" w:afterLines="0" w:after="0" w:line="240" w:lineRule="auto"/>
              <w:ind w:firstLineChars="0" w:firstLine="0"/>
              <w:textAlignment w:val="center"/>
              <w:rPr>
                <w:sz w:val="21"/>
                <w:szCs w:val="21"/>
              </w:rPr>
            </w:pPr>
            <w:r w:rsidRPr="000D1143">
              <w:rPr>
                <w:color w:val="000000"/>
                <w:sz w:val="21"/>
                <w:szCs w:val="21"/>
                <w:lang w:bidi="ar"/>
              </w:rPr>
              <w:t>陈耿豪</w:t>
            </w:r>
          </w:p>
        </w:tc>
        <w:tc>
          <w:tcPr>
            <w:tcW w:w="844" w:type="pct"/>
            <w:tcMar>
              <w:top w:w="0" w:type="dxa"/>
              <w:left w:w="108" w:type="dxa"/>
              <w:bottom w:w="0" w:type="dxa"/>
              <w:right w:w="108" w:type="dxa"/>
            </w:tcMar>
            <w:vAlign w:val="center"/>
          </w:tcPr>
          <w:p w14:paraId="2920F5AA"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249.20</w:t>
            </w:r>
          </w:p>
        </w:tc>
        <w:tc>
          <w:tcPr>
            <w:tcW w:w="729" w:type="pct"/>
            <w:tcMar>
              <w:top w:w="0" w:type="dxa"/>
              <w:left w:w="108" w:type="dxa"/>
              <w:bottom w:w="0" w:type="dxa"/>
              <w:right w:w="108" w:type="dxa"/>
            </w:tcMar>
            <w:vAlign w:val="center"/>
          </w:tcPr>
          <w:p w14:paraId="707D4C6D"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22.43%</w:t>
            </w:r>
          </w:p>
        </w:tc>
      </w:tr>
      <w:tr w:rsidR="00F72092" w:rsidRPr="000D1143" w14:paraId="7B178196" w14:textId="77777777" w:rsidTr="00217B21">
        <w:trPr>
          <w:trHeight w:val="397"/>
          <w:jc w:val="center"/>
        </w:trPr>
        <w:tc>
          <w:tcPr>
            <w:tcW w:w="418" w:type="pct"/>
            <w:tcMar>
              <w:top w:w="0" w:type="dxa"/>
              <w:left w:w="108" w:type="dxa"/>
              <w:bottom w:w="0" w:type="dxa"/>
              <w:right w:w="108" w:type="dxa"/>
            </w:tcMar>
            <w:vAlign w:val="center"/>
          </w:tcPr>
          <w:p w14:paraId="56DCD7FF"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2</w:t>
            </w:r>
          </w:p>
        </w:tc>
        <w:tc>
          <w:tcPr>
            <w:tcW w:w="3007" w:type="pct"/>
            <w:tcMar>
              <w:top w:w="0" w:type="dxa"/>
              <w:left w:w="108" w:type="dxa"/>
              <w:bottom w:w="0" w:type="dxa"/>
              <w:right w:w="108" w:type="dxa"/>
            </w:tcMar>
            <w:vAlign w:val="center"/>
          </w:tcPr>
          <w:p w14:paraId="7157245B" w14:textId="77777777" w:rsidR="00F72092" w:rsidRPr="000D1143" w:rsidRDefault="00F72092" w:rsidP="00F72092">
            <w:pPr>
              <w:widowControl/>
              <w:spacing w:beforeLines="0" w:before="0" w:afterLines="0" w:after="0" w:line="240" w:lineRule="auto"/>
              <w:ind w:firstLineChars="0" w:firstLine="0"/>
              <w:textAlignment w:val="center"/>
              <w:rPr>
                <w:sz w:val="21"/>
                <w:szCs w:val="21"/>
              </w:rPr>
            </w:pPr>
            <w:r w:rsidRPr="000D1143">
              <w:rPr>
                <w:color w:val="000000"/>
                <w:sz w:val="21"/>
                <w:szCs w:val="21"/>
                <w:lang w:bidi="ar"/>
              </w:rPr>
              <w:t>南通成为常青</w:t>
            </w:r>
          </w:p>
        </w:tc>
        <w:tc>
          <w:tcPr>
            <w:tcW w:w="844" w:type="pct"/>
            <w:tcMar>
              <w:top w:w="0" w:type="dxa"/>
              <w:left w:w="108" w:type="dxa"/>
              <w:bottom w:w="0" w:type="dxa"/>
              <w:right w:w="108" w:type="dxa"/>
            </w:tcMar>
            <w:vAlign w:val="center"/>
          </w:tcPr>
          <w:p w14:paraId="371AA547"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211.78</w:t>
            </w:r>
          </w:p>
        </w:tc>
        <w:tc>
          <w:tcPr>
            <w:tcW w:w="729" w:type="pct"/>
            <w:tcMar>
              <w:top w:w="0" w:type="dxa"/>
              <w:left w:w="108" w:type="dxa"/>
              <w:bottom w:w="0" w:type="dxa"/>
              <w:right w:w="108" w:type="dxa"/>
            </w:tcMar>
            <w:vAlign w:val="center"/>
          </w:tcPr>
          <w:p w14:paraId="14437621"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19.06%</w:t>
            </w:r>
          </w:p>
        </w:tc>
      </w:tr>
      <w:tr w:rsidR="00F72092" w:rsidRPr="000D1143" w14:paraId="19DDD5B8" w14:textId="77777777" w:rsidTr="00217B21">
        <w:trPr>
          <w:trHeight w:val="397"/>
          <w:jc w:val="center"/>
        </w:trPr>
        <w:tc>
          <w:tcPr>
            <w:tcW w:w="418" w:type="pct"/>
            <w:tcMar>
              <w:top w:w="0" w:type="dxa"/>
              <w:left w:w="108" w:type="dxa"/>
              <w:bottom w:w="0" w:type="dxa"/>
              <w:right w:w="108" w:type="dxa"/>
            </w:tcMar>
            <w:vAlign w:val="center"/>
          </w:tcPr>
          <w:p w14:paraId="4FD36123"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3</w:t>
            </w:r>
          </w:p>
        </w:tc>
        <w:tc>
          <w:tcPr>
            <w:tcW w:w="3007" w:type="pct"/>
            <w:tcMar>
              <w:top w:w="0" w:type="dxa"/>
              <w:left w:w="108" w:type="dxa"/>
              <w:bottom w:w="0" w:type="dxa"/>
              <w:right w:w="108" w:type="dxa"/>
            </w:tcMar>
            <w:vAlign w:val="center"/>
          </w:tcPr>
          <w:p w14:paraId="7B42491D" w14:textId="77777777" w:rsidR="00F72092" w:rsidRPr="000D1143" w:rsidRDefault="00F72092" w:rsidP="00F72092">
            <w:pPr>
              <w:widowControl/>
              <w:spacing w:beforeLines="0" w:before="0" w:afterLines="0" w:after="0" w:line="240" w:lineRule="auto"/>
              <w:ind w:firstLineChars="0" w:firstLine="0"/>
              <w:textAlignment w:val="center"/>
              <w:rPr>
                <w:sz w:val="21"/>
                <w:szCs w:val="21"/>
              </w:rPr>
            </w:pPr>
            <w:r w:rsidRPr="000D1143">
              <w:rPr>
                <w:color w:val="000000"/>
                <w:sz w:val="21"/>
                <w:szCs w:val="21"/>
                <w:lang w:bidi="ar"/>
              </w:rPr>
              <w:t>广发信德科文</w:t>
            </w:r>
          </w:p>
        </w:tc>
        <w:tc>
          <w:tcPr>
            <w:tcW w:w="844" w:type="pct"/>
            <w:tcMar>
              <w:top w:w="0" w:type="dxa"/>
              <w:left w:w="108" w:type="dxa"/>
              <w:bottom w:w="0" w:type="dxa"/>
              <w:right w:w="108" w:type="dxa"/>
            </w:tcMar>
            <w:vAlign w:val="center"/>
          </w:tcPr>
          <w:p w14:paraId="38FBCFBA"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148.05</w:t>
            </w:r>
          </w:p>
        </w:tc>
        <w:tc>
          <w:tcPr>
            <w:tcW w:w="729" w:type="pct"/>
            <w:tcMar>
              <w:top w:w="0" w:type="dxa"/>
              <w:left w:w="108" w:type="dxa"/>
              <w:bottom w:w="0" w:type="dxa"/>
              <w:right w:w="108" w:type="dxa"/>
            </w:tcMar>
            <w:vAlign w:val="center"/>
          </w:tcPr>
          <w:p w14:paraId="2F5CE584"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13.33%</w:t>
            </w:r>
          </w:p>
        </w:tc>
      </w:tr>
      <w:tr w:rsidR="00F72092" w:rsidRPr="000D1143" w14:paraId="0F16402A" w14:textId="77777777" w:rsidTr="00217B21">
        <w:trPr>
          <w:trHeight w:val="397"/>
          <w:jc w:val="center"/>
        </w:trPr>
        <w:tc>
          <w:tcPr>
            <w:tcW w:w="418" w:type="pct"/>
            <w:tcMar>
              <w:top w:w="0" w:type="dxa"/>
              <w:left w:w="108" w:type="dxa"/>
              <w:bottom w:w="0" w:type="dxa"/>
              <w:right w:w="108" w:type="dxa"/>
            </w:tcMar>
            <w:vAlign w:val="center"/>
          </w:tcPr>
          <w:p w14:paraId="6E5CA25F"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4</w:t>
            </w:r>
          </w:p>
        </w:tc>
        <w:tc>
          <w:tcPr>
            <w:tcW w:w="3007" w:type="pct"/>
            <w:tcMar>
              <w:top w:w="0" w:type="dxa"/>
              <w:left w:w="108" w:type="dxa"/>
              <w:bottom w:w="0" w:type="dxa"/>
              <w:right w:w="108" w:type="dxa"/>
            </w:tcMar>
            <w:vAlign w:val="center"/>
          </w:tcPr>
          <w:p w14:paraId="72CE0EFE" w14:textId="77777777" w:rsidR="00F72092" w:rsidRPr="000D1143" w:rsidRDefault="00F72092" w:rsidP="00F72092">
            <w:pPr>
              <w:widowControl/>
              <w:spacing w:beforeLines="0" w:before="0" w:afterLines="0" w:after="0" w:line="240" w:lineRule="auto"/>
              <w:ind w:firstLineChars="0" w:firstLine="0"/>
              <w:textAlignment w:val="center"/>
              <w:rPr>
                <w:sz w:val="21"/>
                <w:szCs w:val="21"/>
              </w:rPr>
            </w:pPr>
            <w:r w:rsidRPr="000D1143">
              <w:rPr>
                <w:color w:val="000000"/>
                <w:sz w:val="21"/>
                <w:szCs w:val="21"/>
                <w:lang w:bidi="ar"/>
              </w:rPr>
              <w:t>苏州市德同合心</w:t>
            </w:r>
          </w:p>
        </w:tc>
        <w:tc>
          <w:tcPr>
            <w:tcW w:w="844" w:type="pct"/>
            <w:tcMar>
              <w:top w:w="0" w:type="dxa"/>
              <w:left w:w="108" w:type="dxa"/>
              <w:bottom w:w="0" w:type="dxa"/>
              <w:right w:w="108" w:type="dxa"/>
            </w:tcMar>
            <w:vAlign w:val="center"/>
          </w:tcPr>
          <w:p w14:paraId="66222979"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66.33</w:t>
            </w:r>
          </w:p>
        </w:tc>
        <w:tc>
          <w:tcPr>
            <w:tcW w:w="729" w:type="pct"/>
            <w:tcMar>
              <w:top w:w="0" w:type="dxa"/>
              <w:left w:w="108" w:type="dxa"/>
              <w:bottom w:w="0" w:type="dxa"/>
              <w:right w:w="108" w:type="dxa"/>
            </w:tcMar>
            <w:vAlign w:val="center"/>
          </w:tcPr>
          <w:p w14:paraId="479DE2E5"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5.97%</w:t>
            </w:r>
          </w:p>
        </w:tc>
      </w:tr>
      <w:tr w:rsidR="00F72092" w:rsidRPr="000D1143" w14:paraId="4124C0A4" w14:textId="77777777" w:rsidTr="00217B21">
        <w:trPr>
          <w:trHeight w:val="397"/>
          <w:jc w:val="center"/>
        </w:trPr>
        <w:tc>
          <w:tcPr>
            <w:tcW w:w="418" w:type="pct"/>
            <w:tcMar>
              <w:top w:w="0" w:type="dxa"/>
              <w:left w:w="108" w:type="dxa"/>
              <w:bottom w:w="0" w:type="dxa"/>
              <w:right w:w="108" w:type="dxa"/>
            </w:tcMar>
            <w:vAlign w:val="center"/>
          </w:tcPr>
          <w:p w14:paraId="63A83DFB"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5</w:t>
            </w:r>
          </w:p>
        </w:tc>
        <w:tc>
          <w:tcPr>
            <w:tcW w:w="3007" w:type="pct"/>
            <w:tcMar>
              <w:top w:w="0" w:type="dxa"/>
              <w:left w:w="108" w:type="dxa"/>
              <w:bottom w:w="0" w:type="dxa"/>
              <w:right w:w="108" w:type="dxa"/>
            </w:tcMar>
            <w:vAlign w:val="center"/>
          </w:tcPr>
          <w:p w14:paraId="485EC543" w14:textId="77777777" w:rsidR="00F72092" w:rsidRPr="000D1143" w:rsidRDefault="00F72092" w:rsidP="00F72092">
            <w:pPr>
              <w:widowControl/>
              <w:spacing w:beforeLines="0" w:before="0" w:afterLines="0" w:after="0" w:line="240" w:lineRule="auto"/>
              <w:ind w:firstLineChars="0" w:firstLine="0"/>
              <w:textAlignment w:val="center"/>
              <w:rPr>
                <w:sz w:val="21"/>
                <w:szCs w:val="21"/>
              </w:rPr>
            </w:pPr>
            <w:r w:rsidRPr="000D1143">
              <w:rPr>
                <w:color w:val="000000"/>
                <w:sz w:val="21"/>
                <w:szCs w:val="21"/>
                <w:lang w:bidi="ar"/>
              </w:rPr>
              <w:t>乐陶陶</w:t>
            </w:r>
          </w:p>
        </w:tc>
        <w:tc>
          <w:tcPr>
            <w:tcW w:w="844" w:type="pct"/>
            <w:tcMar>
              <w:top w:w="0" w:type="dxa"/>
              <w:left w:w="108" w:type="dxa"/>
              <w:bottom w:w="0" w:type="dxa"/>
              <w:right w:w="108" w:type="dxa"/>
            </w:tcMar>
            <w:vAlign w:val="center"/>
          </w:tcPr>
          <w:p w14:paraId="76C27793"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66.32</w:t>
            </w:r>
          </w:p>
        </w:tc>
        <w:tc>
          <w:tcPr>
            <w:tcW w:w="729" w:type="pct"/>
            <w:tcMar>
              <w:top w:w="0" w:type="dxa"/>
              <w:left w:w="108" w:type="dxa"/>
              <w:bottom w:w="0" w:type="dxa"/>
              <w:right w:w="108" w:type="dxa"/>
            </w:tcMar>
            <w:vAlign w:val="center"/>
          </w:tcPr>
          <w:p w14:paraId="1D72333F"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5.97%</w:t>
            </w:r>
          </w:p>
        </w:tc>
      </w:tr>
      <w:tr w:rsidR="00F72092" w:rsidRPr="000D1143" w14:paraId="01CF1F89" w14:textId="77777777" w:rsidTr="00217B21">
        <w:trPr>
          <w:trHeight w:val="397"/>
          <w:jc w:val="center"/>
        </w:trPr>
        <w:tc>
          <w:tcPr>
            <w:tcW w:w="418" w:type="pct"/>
            <w:tcMar>
              <w:top w:w="0" w:type="dxa"/>
              <w:left w:w="108" w:type="dxa"/>
              <w:bottom w:w="0" w:type="dxa"/>
              <w:right w:w="108" w:type="dxa"/>
            </w:tcMar>
            <w:vAlign w:val="center"/>
          </w:tcPr>
          <w:p w14:paraId="39FF3BBB"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6</w:t>
            </w:r>
          </w:p>
        </w:tc>
        <w:tc>
          <w:tcPr>
            <w:tcW w:w="3007" w:type="pct"/>
            <w:tcMar>
              <w:top w:w="0" w:type="dxa"/>
              <w:left w:w="108" w:type="dxa"/>
              <w:bottom w:w="0" w:type="dxa"/>
              <w:right w:w="108" w:type="dxa"/>
            </w:tcMar>
            <w:vAlign w:val="center"/>
          </w:tcPr>
          <w:p w14:paraId="0FA33AD8" w14:textId="77777777" w:rsidR="00F72092" w:rsidRPr="000D1143" w:rsidRDefault="00F72092" w:rsidP="00F72092">
            <w:pPr>
              <w:widowControl/>
              <w:spacing w:beforeLines="0" w:before="0" w:afterLines="0" w:after="0" w:line="240" w:lineRule="auto"/>
              <w:ind w:firstLineChars="0" w:firstLine="0"/>
              <w:textAlignment w:val="center"/>
              <w:rPr>
                <w:sz w:val="21"/>
                <w:szCs w:val="21"/>
              </w:rPr>
            </w:pPr>
            <w:r w:rsidRPr="000D1143">
              <w:rPr>
                <w:color w:val="000000"/>
                <w:sz w:val="21"/>
                <w:szCs w:val="21"/>
                <w:lang w:bidi="ar"/>
              </w:rPr>
              <w:t>林芝利新</w:t>
            </w:r>
          </w:p>
        </w:tc>
        <w:tc>
          <w:tcPr>
            <w:tcW w:w="844" w:type="pct"/>
            <w:tcMar>
              <w:top w:w="0" w:type="dxa"/>
              <w:left w:w="108" w:type="dxa"/>
              <w:bottom w:w="0" w:type="dxa"/>
              <w:right w:w="108" w:type="dxa"/>
            </w:tcMar>
            <w:vAlign w:val="center"/>
          </w:tcPr>
          <w:p w14:paraId="04153602"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56.45</w:t>
            </w:r>
          </w:p>
        </w:tc>
        <w:tc>
          <w:tcPr>
            <w:tcW w:w="729" w:type="pct"/>
            <w:tcMar>
              <w:top w:w="0" w:type="dxa"/>
              <w:left w:w="108" w:type="dxa"/>
              <w:bottom w:w="0" w:type="dxa"/>
              <w:right w:w="108" w:type="dxa"/>
            </w:tcMar>
            <w:vAlign w:val="center"/>
          </w:tcPr>
          <w:p w14:paraId="3CC58D6B"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5.08%</w:t>
            </w:r>
          </w:p>
        </w:tc>
      </w:tr>
      <w:tr w:rsidR="00F72092" w:rsidRPr="000D1143" w14:paraId="5211A490" w14:textId="77777777" w:rsidTr="00217B21">
        <w:trPr>
          <w:trHeight w:val="397"/>
          <w:jc w:val="center"/>
        </w:trPr>
        <w:tc>
          <w:tcPr>
            <w:tcW w:w="418" w:type="pct"/>
            <w:tcMar>
              <w:top w:w="0" w:type="dxa"/>
              <w:left w:w="108" w:type="dxa"/>
              <w:bottom w:w="0" w:type="dxa"/>
              <w:right w:w="108" w:type="dxa"/>
            </w:tcMar>
            <w:vAlign w:val="center"/>
          </w:tcPr>
          <w:p w14:paraId="01F98033"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7</w:t>
            </w:r>
          </w:p>
        </w:tc>
        <w:tc>
          <w:tcPr>
            <w:tcW w:w="3007" w:type="pct"/>
            <w:tcMar>
              <w:top w:w="0" w:type="dxa"/>
              <w:left w:w="108" w:type="dxa"/>
              <w:bottom w:w="0" w:type="dxa"/>
              <w:right w:w="108" w:type="dxa"/>
            </w:tcMar>
            <w:vAlign w:val="center"/>
          </w:tcPr>
          <w:p w14:paraId="5BB7C532" w14:textId="77777777" w:rsidR="00F72092" w:rsidRPr="000D1143" w:rsidRDefault="00F72092" w:rsidP="00F72092">
            <w:pPr>
              <w:widowControl/>
              <w:spacing w:beforeLines="0" w:before="0" w:afterLines="0" w:after="0" w:line="240" w:lineRule="auto"/>
              <w:ind w:firstLineChars="0" w:firstLine="0"/>
              <w:textAlignment w:val="center"/>
              <w:rPr>
                <w:sz w:val="21"/>
                <w:szCs w:val="21"/>
              </w:rPr>
            </w:pPr>
            <w:r w:rsidRPr="000D1143">
              <w:rPr>
                <w:color w:val="000000"/>
                <w:sz w:val="21"/>
                <w:szCs w:val="21"/>
                <w:lang w:bidi="ar"/>
              </w:rPr>
              <w:t>杨凯然</w:t>
            </w:r>
          </w:p>
        </w:tc>
        <w:tc>
          <w:tcPr>
            <w:tcW w:w="844" w:type="pct"/>
            <w:tcMar>
              <w:top w:w="0" w:type="dxa"/>
              <w:left w:w="108" w:type="dxa"/>
              <w:bottom w:w="0" w:type="dxa"/>
              <w:right w:w="108" w:type="dxa"/>
            </w:tcMar>
            <w:vAlign w:val="center"/>
          </w:tcPr>
          <w:p w14:paraId="3415077F"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48.32</w:t>
            </w:r>
          </w:p>
        </w:tc>
        <w:tc>
          <w:tcPr>
            <w:tcW w:w="729" w:type="pct"/>
            <w:tcMar>
              <w:top w:w="0" w:type="dxa"/>
              <w:left w:w="108" w:type="dxa"/>
              <w:bottom w:w="0" w:type="dxa"/>
              <w:right w:w="108" w:type="dxa"/>
            </w:tcMar>
            <w:vAlign w:val="center"/>
          </w:tcPr>
          <w:p w14:paraId="25CD5A65"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4.35%</w:t>
            </w:r>
          </w:p>
        </w:tc>
      </w:tr>
      <w:tr w:rsidR="00F72092" w:rsidRPr="000D1143" w14:paraId="5F35A65A" w14:textId="77777777" w:rsidTr="00217B21">
        <w:trPr>
          <w:trHeight w:val="397"/>
          <w:jc w:val="center"/>
        </w:trPr>
        <w:tc>
          <w:tcPr>
            <w:tcW w:w="418" w:type="pct"/>
            <w:tcMar>
              <w:top w:w="0" w:type="dxa"/>
              <w:left w:w="108" w:type="dxa"/>
              <w:bottom w:w="0" w:type="dxa"/>
              <w:right w:w="108" w:type="dxa"/>
            </w:tcMar>
            <w:vAlign w:val="center"/>
          </w:tcPr>
          <w:p w14:paraId="09E31A48"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8</w:t>
            </w:r>
          </w:p>
        </w:tc>
        <w:tc>
          <w:tcPr>
            <w:tcW w:w="3007" w:type="pct"/>
            <w:tcMar>
              <w:top w:w="0" w:type="dxa"/>
              <w:left w:w="108" w:type="dxa"/>
              <w:bottom w:w="0" w:type="dxa"/>
              <w:right w:w="108" w:type="dxa"/>
            </w:tcMar>
            <w:vAlign w:val="center"/>
          </w:tcPr>
          <w:p w14:paraId="6873FA32" w14:textId="77777777" w:rsidR="00F72092" w:rsidRPr="000D1143" w:rsidRDefault="00F72092" w:rsidP="00F72092">
            <w:pPr>
              <w:widowControl/>
              <w:spacing w:beforeLines="0" w:before="0" w:afterLines="0" w:after="0" w:line="240" w:lineRule="auto"/>
              <w:ind w:firstLineChars="0" w:firstLine="0"/>
              <w:textAlignment w:val="center"/>
              <w:rPr>
                <w:sz w:val="21"/>
                <w:szCs w:val="21"/>
              </w:rPr>
            </w:pPr>
            <w:r w:rsidRPr="000D1143">
              <w:rPr>
                <w:color w:val="000000"/>
                <w:sz w:val="21"/>
                <w:szCs w:val="21"/>
                <w:lang w:bidi="ar"/>
              </w:rPr>
              <w:t>张杰波</w:t>
            </w:r>
          </w:p>
        </w:tc>
        <w:tc>
          <w:tcPr>
            <w:tcW w:w="844" w:type="pct"/>
            <w:tcMar>
              <w:top w:w="0" w:type="dxa"/>
              <w:left w:w="108" w:type="dxa"/>
              <w:bottom w:w="0" w:type="dxa"/>
              <w:right w:w="108" w:type="dxa"/>
            </w:tcMar>
            <w:vAlign w:val="center"/>
          </w:tcPr>
          <w:p w14:paraId="4452394A"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44.51</w:t>
            </w:r>
          </w:p>
        </w:tc>
        <w:tc>
          <w:tcPr>
            <w:tcW w:w="729" w:type="pct"/>
            <w:tcMar>
              <w:top w:w="0" w:type="dxa"/>
              <w:left w:w="108" w:type="dxa"/>
              <w:bottom w:w="0" w:type="dxa"/>
              <w:right w:w="108" w:type="dxa"/>
            </w:tcMar>
            <w:vAlign w:val="center"/>
          </w:tcPr>
          <w:p w14:paraId="216C9FA8"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4.01%</w:t>
            </w:r>
          </w:p>
        </w:tc>
      </w:tr>
      <w:tr w:rsidR="00F72092" w:rsidRPr="000D1143" w14:paraId="49A1BAE0" w14:textId="77777777" w:rsidTr="00217B21">
        <w:trPr>
          <w:trHeight w:val="397"/>
          <w:jc w:val="center"/>
        </w:trPr>
        <w:tc>
          <w:tcPr>
            <w:tcW w:w="418" w:type="pct"/>
            <w:tcMar>
              <w:top w:w="0" w:type="dxa"/>
              <w:left w:w="108" w:type="dxa"/>
              <w:bottom w:w="0" w:type="dxa"/>
              <w:right w:w="108" w:type="dxa"/>
            </w:tcMar>
            <w:vAlign w:val="center"/>
          </w:tcPr>
          <w:p w14:paraId="283BBEFC"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9</w:t>
            </w:r>
          </w:p>
        </w:tc>
        <w:tc>
          <w:tcPr>
            <w:tcW w:w="3007" w:type="pct"/>
            <w:tcMar>
              <w:top w:w="0" w:type="dxa"/>
              <w:left w:w="108" w:type="dxa"/>
              <w:bottom w:w="0" w:type="dxa"/>
              <w:right w:w="108" w:type="dxa"/>
            </w:tcMar>
            <w:vAlign w:val="center"/>
          </w:tcPr>
          <w:p w14:paraId="171A9FCB"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璀璨远见</w:t>
            </w:r>
          </w:p>
        </w:tc>
        <w:tc>
          <w:tcPr>
            <w:tcW w:w="844" w:type="pct"/>
            <w:tcMar>
              <w:top w:w="0" w:type="dxa"/>
              <w:left w:w="108" w:type="dxa"/>
              <w:bottom w:w="0" w:type="dxa"/>
              <w:right w:w="108" w:type="dxa"/>
            </w:tcMar>
            <w:vAlign w:val="center"/>
          </w:tcPr>
          <w:p w14:paraId="7370E4D7"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31.31</w:t>
            </w:r>
          </w:p>
        </w:tc>
        <w:tc>
          <w:tcPr>
            <w:tcW w:w="729" w:type="pct"/>
            <w:tcMar>
              <w:top w:w="0" w:type="dxa"/>
              <w:left w:w="108" w:type="dxa"/>
              <w:bottom w:w="0" w:type="dxa"/>
              <w:right w:w="108" w:type="dxa"/>
            </w:tcMar>
            <w:vAlign w:val="center"/>
          </w:tcPr>
          <w:p w14:paraId="4D0811DA"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2.82%</w:t>
            </w:r>
          </w:p>
        </w:tc>
      </w:tr>
      <w:tr w:rsidR="00F72092" w:rsidRPr="000D1143" w14:paraId="710D3A4B" w14:textId="77777777" w:rsidTr="00217B21">
        <w:trPr>
          <w:trHeight w:val="397"/>
          <w:jc w:val="center"/>
        </w:trPr>
        <w:tc>
          <w:tcPr>
            <w:tcW w:w="418" w:type="pct"/>
            <w:tcMar>
              <w:top w:w="0" w:type="dxa"/>
              <w:left w:w="108" w:type="dxa"/>
              <w:bottom w:w="0" w:type="dxa"/>
              <w:right w:w="108" w:type="dxa"/>
            </w:tcMar>
            <w:vAlign w:val="center"/>
          </w:tcPr>
          <w:p w14:paraId="5C8B05AE"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10</w:t>
            </w:r>
          </w:p>
        </w:tc>
        <w:tc>
          <w:tcPr>
            <w:tcW w:w="3007" w:type="pct"/>
            <w:tcMar>
              <w:top w:w="0" w:type="dxa"/>
              <w:left w:w="108" w:type="dxa"/>
              <w:bottom w:w="0" w:type="dxa"/>
              <w:right w:w="108" w:type="dxa"/>
            </w:tcMar>
            <w:vAlign w:val="center"/>
          </w:tcPr>
          <w:p w14:paraId="5C65CA09"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乐熙熙</w:t>
            </w:r>
          </w:p>
        </w:tc>
        <w:tc>
          <w:tcPr>
            <w:tcW w:w="844" w:type="pct"/>
            <w:tcMar>
              <w:top w:w="0" w:type="dxa"/>
              <w:left w:w="108" w:type="dxa"/>
              <w:bottom w:w="0" w:type="dxa"/>
              <w:right w:w="108" w:type="dxa"/>
            </w:tcMar>
            <w:vAlign w:val="center"/>
          </w:tcPr>
          <w:p w14:paraId="4804B5B4"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27.91</w:t>
            </w:r>
          </w:p>
        </w:tc>
        <w:tc>
          <w:tcPr>
            <w:tcW w:w="729" w:type="pct"/>
            <w:tcMar>
              <w:top w:w="0" w:type="dxa"/>
              <w:left w:w="108" w:type="dxa"/>
              <w:bottom w:w="0" w:type="dxa"/>
              <w:right w:w="108" w:type="dxa"/>
            </w:tcMar>
            <w:vAlign w:val="center"/>
          </w:tcPr>
          <w:p w14:paraId="77BB8C95"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2.51%</w:t>
            </w:r>
          </w:p>
        </w:tc>
      </w:tr>
      <w:tr w:rsidR="00F72092" w:rsidRPr="000D1143" w14:paraId="45433275" w14:textId="77777777" w:rsidTr="00217B21">
        <w:trPr>
          <w:trHeight w:val="397"/>
          <w:jc w:val="center"/>
        </w:trPr>
        <w:tc>
          <w:tcPr>
            <w:tcW w:w="418" w:type="pct"/>
            <w:tcMar>
              <w:top w:w="0" w:type="dxa"/>
              <w:left w:w="108" w:type="dxa"/>
              <w:bottom w:w="0" w:type="dxa"/>
              <w:right w:w="108" w:type="dxa"/>
            </w:tcMar>
            <w:vAlign w:val="center"/>
          </w:tcPr>
          <w:p w14:paraId="23824D5A"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11</w:t>
            </w:r>
          </w:p>
        </w:tc>
        <w:tc>
          <w:tcPr>
            <w:tcW w:w="3007" w:type="pct"/>
            <w:tcMar>
              <w:top w:w="0" w:type="dxa"/>
              <w:left w:w="108" w:type="dxa"/>
              <w:bottom w:w="0" w:type="dxa"/>
              <w:right w:w="108" w:type="dxa"/>
            </w:tcMar>
            <w:vAlign w:val="center"/>
          </w:tcPr>
          <w:p w14:paraId="58DE4425"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乐腾腾</w:t>
            </w:r>
          </w:p>
        </w:tc>
        <w:tc>
          <w:tcPr>
            <w:tcW w:w="844" w:type="pct"/>
            <w:tcMar>
              <w:top w:w="0" w:type="dxa"/>
              <w:left w:w="108" w:type="dxa"/>
              <w:bottom w:w="0" w:type="dxa"/>
              <w:right w:w="108" w:type="dxa"/>
            </w:tcMar>
            <w:vAlign w:val="center"/>
          </w:tcPr>
          <w:p w14:paraId="61E92019"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25.17</w:t>
            </w:r>
          </w:p>
        </w:tc>
        <w:tc>
          <w:tcPr>
            <w:tcW w:w="729" w:type="pct"/>
            <w:tcMar>
              <w:top w:w="0" w:type="dxa"/>
              <w:left w:w="108" w:type="dxa"/>
              <w:bottom w:w="0" w:type="dxa"/>
              <w:right w:w="108" w:type="dxa"/>
            </w:tcMar>
            <w:vAlign w:val="center"/>
          </w:tcPr>
          <w:p w14:paraId="4781450F"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2.27%</w:t>
            </w:r>
          </w:p>
        </w:tc>
      </w:tr>
      <w:tr w:rsidR="00F72092" w:rsidRPr="000D1143" w14:paraId="2B6EF051" w14:textId="77777777" w:rsidTr="00217B21">
        <w:trPr>
          <w:trHeight w:val="397"/>
          <w:jc w:val="center"/>
        </w:trPr>
        <w:tc>
          <w:tcPr>
            <w:tcW w:w="418" w:type="pct"/>
            <w:tcMar>
              <w:top w:w="0" w:type="dxa"/>
              <w:left w:w="108" w:type="dxa"/>
              <w:bottom w:w="0" w:type="dxa"/>
              <w:right w:w="108" w:type="dxa"/>
            </w:tcMar>
            <w:vAlign w:val="center"/>
          </w:tcPr>
          <w:p w14:paraId="3DF37C75"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12</w:t>
            </w:r>
          </w:p>
        </w:tc>
        <w:tc>
          <w:tcPr>
            <w:tcW w:w="3007" w:type="pct"/>
            <w:tcMar>
              <w:top w:w="0" w:type="dxa"/>
              <w:left w:w="108" w:type="dxa"/>
              <w:bottom w:w="0" w:type="dxa"/>
              <w:right w:w="108" w:type="dxa"/>
            </w:tcMar>
            <w:vAlign w:val="center"/>
          </w:tcPr>
          <w:p w14:paraId="40FA790F"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深圳市前海千意智合三期</w:t>
            </w:r>
          </w:p>
        </w:tc>
        <w:tc>
          <w:tcPr>
            <w:tcW w:w="844" w:type="pct"/>
            <w:tcMar>
              <w:top w:w="0" w:type="dxa"/>
              <w:left w:w="108" w:type="dxa"/>
              <w:bottom w:w="0" w:type="dxa"/>
              <w:right w:w="108" w:type="dxa"/>
            </w:tcMar>
            <w:vAlign w:val="center"/>
          </w:tcPr>
          <w:p w14:paraId="64030525"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23.68</w:t>
            </w:r>
          </w:p>
        </w:tc>
        <w:tc>
          <w:tcPr>
            <w:tcW w:w="729" w:type="pct"/>
            <w:tcMar>
              <w:top w:w="0" w:type="dxa"/>
              <w:left w:w="108" w:type="dxa"/>
              <w:bottom w:w="0" w:type="dxa"/>
              <w:right w:w="108" w:type="dxa"/>
            </w:tcMar>
            <w:vAlign w:val="center"/>
          </w:tcPr>
          <w:p w14:paraId="62E94E55"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2.13%</w:t>
            </w:r>
          </w:p>
        </w:tc>
      </w:tr>
      <w:tr w:rsidR="00F72092" w:rsidRPr="000D1143" w14:paraId="3920C6DC" w14:textId="77777777" w:rsidTr="00217B21">
        <w:trPr>
          <w:trHeight w:val="397"/>
          <w:jc w:val="center"/>
        </w:trPr>
        <w:tc>
          <w:tcPr>
            <w:tcW w:w="418" w:type="pct"/>
            <w:tcMar>
              <w:top w:w="0" w:type="dxa"/>
              <w:left w:w="108" w:type="dxa"/>
              <w:bottom w:w="0" w:type="dxa"/>
              <w:right w:w="108" w:type="dxa"/>
            </w:tcMar>
            <w:vAlign w:val="center"/>
          </w:tcPr>
          <w:p w14:paraId="5A061A4F"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13</w:t>
            </w:r>
          </w:p>
        </w:tc>
        <w:tc>
          <w:tcPr>
            <w:tcW w:w="3007" w:type="pct"/>
            <w:tcMar>
              <w:top w:w="0" w:type="dxa"/>
              <w:left w:w="108" w:type="dxa"/>
              <w:bottom w:w="0" w:type="dxa"/>
              <w:right w:w="108" w:type="dxa"/>
            </w:tcMar>
            <w:vAlign w:val="center"/>
          </w:tcPr>
          <w:p w14:paraId="372C1C18"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胡俊</w:t>
            </w:r>
          </w:p>
        </w:tc>
        <w:tc>
          <w:tcPr>
            <w:tcW w:w="844" w:type="pct"/>
            <w:tcMar>
              <w:top w:w="0" w:type="dxa"/>
              <w:left w:w="108" w:type="dxa"/>
              <w:bottom w:w="0" w:type="dxa"/>
              <w:right w:w="108" w:type="dxa"/>
            </w:tcMar>
            <w:vAlign w:val="center"/>
          </w:tcPr>
          <w:p w14:paraId="323EA4EE"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19.62</w:t>
            </w:r>
          </w:p>
        </w:tc>
        <w:tc>
          <w:tcPr>
            <w:tcW w:w="729" w:type="pct"/>
            <w:tcMar>
              <w:top w:w="0" w:type="dxa"/>
              <w:left w:w="108" w:type="dxa"/>
              <w:bottom w:w="0" w:type="dxa"/>
              <w:right w:w="108" w:type="dxa"/>
            </w:tcMar>
            <w:vAlign w:val="center"/>
          </w:tcPr>
          <w:p w14:paraId="2849FAA1"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1.77%</w:t>
            </w:r>
          </w:p>
        </w:tc>
      </w:tr>
      <w:tr w:rsidR="00F72092" w:rsidRPr="000D1143" w14:paraId="66B5BABF" w14:textId="77777777" w:rsidTr="00217B21">
        <w:trPr>
          <w:trHeight w:val="397"/>
          <w:jc w:val="center"/>
        </w:trPr>
        <w:tc>
          <w:tcPr>
            <w:tcW w:w="418" w:type="pct"/>
            <w:tcMar>
              <w:top w:w="0" w:type="dxa"/>
              <w:left w:w="108" w:type="dxa"/>
              <w:bottom w:w="0" w:type="dxa"/>
              <w:right w:w="108" w:type="dxa"/>
            </w:tcMar>
            <w:vAlign w:val="center"/>
          </w:tcPr>
          <w:p w14:paraId="3979ADA1"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14</w:t>
            </w:r>
          </w:p>
        </w:tc>
        <w:tc>
          <w:tcPr>
            <w:tcW w:w="3007" w:type="pct"/>
            <w:tcMar>
              <w:top w:w="0" w:type="dxa"/>
              <w:left w:w="108" w:type="dxa"/>
              <w:bottom w:w="0" w:type="dxa"/>
              <w:right w:w="108" w:type="dxa"/>
            </w:tcMar>
            <w:vAlign w:val="center"/>
          </w:tcPr>
          <w:p w14:paraId="0C06CCD0"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王佳</w:t>
            </w:r>
          </w:p>
        </w:tc>
        <w:tc>
          <w:tcPr>
            <w:tcW w:w="844" w:type="pct"/>
            <w:tcMar>
              <w:top w:w="0" w:type="dxa"/>
              <w:left w:w="108" w:type="dxa"/>
              <w:bottom w:w="0" w:type="dxa"/>
              <w:right w:w="108" w:type="dxa"/>
            </w:tcMar>
            <w:vAlign w:val="center"/>
          </w:tcPr>
          <w:p w14:paraId="7BEBFA6F"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17.59</w:t>
            </w:r>
          </w:p>
        </w:tc>
        <w:tc>
          <w:tcPr>
            <w:tcW w:w="729" w:type="pct"/>
            <w:tcMar>
              <w:top w:w="0" w:type="dxa"/>
              <w:left w:w="108" w:type="dxa"/>
              <w:bottom w:w="0" w:type="dxa"/>
              <w:right w:w="108" w:type="dxa"/>
            </w:tcMar>
            <w:vAlign w:val="center"/>
          </w:tcPr>
          <w:p w14:paraId="26F38157"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1.58%</w:t>
            </w:r>
          </w:p>
        </w:tc>
      </w:tr>
      <w:tr w:rsidR="00F72092" w:rsidRPr="000D1143" w14:paraId="2E12F9A8" w14:textId="77777777" w:rsidTr="00217B21">
        <w:trPr>
          <w:trHeight w:val="397"/>
          <w:jc w:val="center"/>
        </w:trPr>
        <w:tc>
          <w:tcPr>
            <w:tcW w:w="418" w:type="pct"/>
            <w:tcMar>
              <w:top w:w="0" w:type="dxa"/>
              <w:left w:w="108" w:type="dxa"/>
              <w:bottom w:w="0" w:type="dxa"/>
              <w:right w:w="108" w:type="dxa"/>
            </w:tcMar>
            <w:vAlign w:val="center"/>
          </w:tcPr>
          <w:p w14:paraId="64CA30EA"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15</w:t>
            </w:r>
          </w:p>
        </w:tc>
        <w:tc>
          <w:tcPr>
            <w:tcW w:w="3007" w:type="pct"/>
            <w:tcMar>
              <w:top w:w="0" w:type="dxa"/>
              <w:left w:w="108" w:type="dxa"/>
              <w:bottom w:w="0" w:type="dxa"/>
              <w:right w:w="108" w:type="dxa"/>
            </w:tcMar>
            <w:vAlign w:val="center"/>
          </w:tcPr>
          <w:p w14:paraId="3BC360B1"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杨裕雄</w:t>
            </w:r>
          </w:p>
        </w:tc>
        <w:tc>
          <w:tcPr>
            <w:tcW w:w="844" w:type="pct"/>
            <w:tcMar>
              <w:top w:w="0" w:type="dxa"/>
              <w:left w:w="108" w:type="dxa"/>
              <w:bottom w:w="0" w:type="dxa"/>
              <w:right w:w="108" w:type="dxa"/>
            </w:tcMar>
            <w:vAlign w:val="center"/>
          </w:tcPr>
          <w:p w14:paraId="51613E6A"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15.96</w:t>
            </w:r>
          </w:p>
        </w:tc>
        <w:tc>
          <w:tcPr>
            <w:tcW w:w="729" w:type="pct"/>
            <w:tcMar>
              <w:top w:w="0" w:type="dxa"/>
              <w:left w:w="108" w:type="dxa"/>
              <w:bottom w:w="0" w:type="dxa"/>
              <w:right w:w="108" w:type="dxa"/>
            </w:tcMar>
            <w:vAlign w:val="center"/>
          </w:tcPr>
          <w:p w14:paraId="1AA459BA"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1.44%</w:t>
            </w:r>
          </w:p>
        </w:tc>
      </w:tr>
      <w:tr w:rsidR="00F72092" w:rsidRPr="000D1143" w14:paraId="214D0321" w14:textId="77777777" w:rsidTr="00217B21">
        <w:trPr>
          <w:trHeight w:val="397"/>
          <w:jc w:val="center"/>
        </w:trPr>
        <w:tc>
          <w:tcPr>
            <w:tcW w:w="418" w:type="pct"/>
            <w:tcMar>
              <w:top w:w="0" w:type="dxa"/>
              <w:left w:w="108" w:type="dxa"/>
              <w:bottom w:w="0" w:type="dxa"/>
              <w:right w:w="108" w:type="dxa"/>
            </w:tcMar>
            <w:vAlign w:val="center"/>
          </w:tcPr>
          <w:p w14:paraId="290067A4"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16</w:t>
            </w:r>
          </w:p>
        </w:tc>
        <w:tc>
          <w:tcPr>
            <w:tcW w:w="3007" w:type="pct"/>
            <w:tcMar>
              <w:top w:w="0" w:type="dxa"/>
              <w:left w:w="108" w:type="dxa"/>
              <w:bottom w:w="0" w:type="dxa"/>
              <w:right w:w="108" w:type="dxa"/>
            </w:tcMar>
            <w:vAlign w:val="center"/>
          </w:tcPr>
          <w:p w14:paraId="0F94CE9B"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乐哈哈</w:t>
            </w:r>
          </w:p>
        </w:tc>
        <w:tc>
          <w:tcPr>
            <w:tcW w:w="844" w:type="pct"/>
            <w:tcMar>
              <w:top w:w="0" w:type="dxa"/>
              <w:left w:w="108" w:type="dxa"/>
              <w:bottom w:w="0" w:type="dxa"/>
              <w:right w:w="108" w:type="dxa"/>
            </w:tcMar>
            <w:vAlign w:val="center"/>
          </w:tcPr>
          <w:p w14:paraId="5AC6C37C"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15.34</w:t>
            </w:r>
          </w:p>
        </w:tc>
        <w:tc>
          <w:tcPr>
            <w:tcW w:w="729" w:type="pct"/>
            <w:tcMar>
              <w:top w:w="0" w:type="dxa"/>
              <w:left w:w="108" w:type="dxa"/>
              <w:bottom w:w="0" w:type="dxa"/>
              <w:right w:w="108" w:type="dxa"/>
            </w:tcMar>
            <w:vAlign w:val="center"/>
          </w:tcPr>
          <w:p w14:paraId="16464836"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1.38%</w:t>
            </w:r>
          </w:p>
        </w:tc>
      </w:tr>
      <w:tr w:rsidR="00F72092" w:rsidRPr="000D1143" w14:paraId="0BEA9035" w14:textId="77777777" w:rsidTr="00217B21">
        <w:trPr>
          <w:trHeight w:val="397"/>
          <w:jc w:val="center"/>
        </w:trPr>
        <w:tc>
          <w:tcPr>
            <w:tcW w:w="418" w:type="pct"/>
            <w:tcMar>
              <w:top w:w="0" w:type="dxa"/>
              <w:left w:w="108" w:type="dxa"/>
              <w:bottom w:w="0" w:type="dxa"/>
              <w:right w:w="108" w:type="dxa"/>
            </w:tcMar>
            <w:vAlign w:val="center"/>
          </w:tcPr>
          <w:p w14:paraId="227DD5B8"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17</w:t>
            </w:r>
          </w:p>
        </w:tc>
        <w:tc>
          <w:tcPr>
            <w:tcW w:w="3007" w:type="pct"/>
            <w:tcMar>
              <w:top w:w="0" w:type="dxa"/>
              <w:left w:w="108" w:type="dxa"/>
              <w:bottom w:w="0" w:type="dxa"/>
              <w:right w:w="108" w:type="dxa"/>
            </w:tcMar>
            <w:vAlign w:val="center"/>
          </w:tcPr>
          <w:p w14:paraId="507CA752"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广发信德二期</w:t>
            </w:r>
          </w:p>
        </w:tc>
        <w:tc>
          <w:tcPr>
            <w:tcW w:w="844" w:type="pct"/>
            <w:tcMar>
              <w:top w:w="0" w:type="dxa"/>
              <w:left w:w="108" w:type="dxa"/>
              <w:bottom w:w="0" w:type="dxa"/>
              <w:right w:w="108" w:type="dxa"/>
            </w:tcMar>
            <w:vAlign w:val="center"/>
          </w:tcPr>
          <w:p w14:paraId="592BC676"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13.84</w:t>
            </w:r>
          </w:p>
        </w:tc>
        <w:tc>
          <w:tcPr>
            <w:tcW w:w="729" w:type="pct"/>
            <w:tcMar>
              <w:top w:w="0" w:type="dxa"/>
              <w:left w:w="108" w:type="dxa"/>
              <w:bottom w:w="0" w:type="dxa"/>
              <w:right w:w="108" w:type="dxa"/>
            </w:tcMar>
            <w:vAlign w:val="center"/>
          </w:tcPr>
          <w:p w14:paraId="7F697641"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1.25%</w:t>
            </w:r>
          </w:p>
        </w:tc>
      </w:tr>
      <w:tr w:rsidR="00F72092" w:rsidRPr="000D1143" w14:paraId="53220EDD" w14:textId="77777777" w:rsidTr="00217B21">
        <w:trPr>
          <w:trHeight w:val="397"/>
          <w:jc w:val="center"/>
        </w:trPr>
        <w:tc>
          <w:tcPr>
            <w:tcW w:w="418" w:type="pct"/>
            <w:tcMar>
              <w:top w:w="0" w:type="dxa"/>
              <w:left w:w="108" w:type="dxa"/>
              <w:bottom w:w="0" w:type="dxa"/>
              <w:right w:w="108" w:type="dxa"/>
            </w:tcMar>
            <w:vAlign w:val="center"/>
          </w:tcPr>
          <w:p w14:paraId="40AAE6A5"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18</w:t>
            </w:r>
          </w:p>
        </w:tc>
        <w:tc>
          <w:tcPr>
            <w:tcW w:w="3007" w:type="pct"/>
            <w:tcMar>
              <w:top w:w="0" w:type="dxa"/>
              <w:left w:w="108" w:type="dxa"/>
              <w:bottom w:w="0" w:type="dxa"/>
              <w:right w:w="108" w:type="dxa"/>
            </w:tcMar>
            <w:vAlign w:val="center"/>
          </w:tcPr>
          <w:p w14:paraId="775F13EA"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璀璨德商</w:t>
            </w:r>
          </w:p>
        </w:tc>
        <w:tc>
          <w:tcPr>
            <w:tcW w:w="844" w:type="pct"/>
            <w:tcMar>
              <w:top w:w="0" w:type="dxa"/>
              <w:left w:w="108" w:type="dxa"/>
              <w:bottom w:w="0" w:type="dxa"/>
              <w:right w:w="108" w:type="dxa"/>
            </w:tcMar>
            <w:vAlign w:val="center"/>
          </w:tcPr>
          <w:p w14:paraId="158BFF42"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9.89</w:t>
            </w:r>
          </w:p>
        </w:tc>
        <w:tc>
          <w:tcPr>
            <w:tcW w:w="729" w:type="pct"/>
            <w:tcMar>
              <w:top w:w="0" w:type="dxa"/>
              <w:left w:w="108" w:type="dxa"/>
              <w:bottom w:w="0" w:type="dxa"/>
              <w:right w:w="108" w:type="dxa"/>
            </w:tcMar>
            <w:vAlign w:val="center"/>
          </w:tcPr>
          <w:p w14:paraId="36CC3535"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0.89%</w:t>
            </w:r>
          </w:p>
        </w:tc>
      </w:tr>
      <w:tr w:rsidR="00F72092" w:rsidRPr="000D1143" w14:paraId="1BDA72C4" w14:textId="77777777" w:rsidTr="00217B21">
        <w:trPr>
          <w:trHeight w:val="397"/>
          <w:jc w:val="center"/>
        </w:trPr>
        <w:tc>
          <w:tcPr>
            <w:tcW w:w="418" w:type="pct"/>
            <w:tcMar>
              <w:top w:w="0" w:type="dxa"/>
              <w:left w:w="108" w:type="dxa"/>
              <w:bottom w:w="0" w:type="dxa"/>
              <w:right w:w="108" w:type="dxa"/>
            </w:tcMar>
            <w:vAlign w:val="center"/>
          </w:tcPr>
          <w:p w14:paraId="5CA1219B"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19</w:t>
            </w:r>
          </w:p>
        </w:tc>
        <w:tc>
          <w:tcPr>
            <w:tcW w:w="3007" w:type="pct"/>
            <w:tcMar>
              <w:top w:w="0" w:type="dxa"/>
              <w:left w:w="108" w:type="dxa"/>
              <w:bottom w:w="0" w:type="dxa"/>
              <w:right w:w="108" w:type="dxa"/>
            </w:tcMar>
            <w:vAlign w:val="center"/>
          </w:tcPr>
          <w:p w14:paraId="2C9311AC"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广州信德创业营</w:t>
            </w:r>
          </w:p>
        </w:tc>
        <w:tc>
          <w:tcPr>
            <w:tcW w:w="844" w:type="pct"/>
            <w:tcMar>
              <w:top w:w="0" w:type="dxa"/>
              <w:left w:w="108" w:type="dxa"/>
              <w:bottom w:w="0" w:type="dxa"/>
              <w:right w:w="108" w:type="dxa"/>
            </w:tcMar>
            <w:vAlign w:val="center"/>
          </w:tcPr>
          <w:p w14:paraId="2119CF93"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9.67</w:t>
            </w:r>
          </w:p>
        </w:tc>
        <w:tc>
          <w:tcPr>
            <w:tcW w:w="729" w:type="pct"/>
            <w:tcMar>
              <w:top w:w="0" w:type="dxa"/>
              <w:left w:w="108" w:type="dxa"/>
              <w:bottom w:w="0" w:type="dxa"/>
              <w:right w:w="108" w:type="dxa"/>
            </w:tcMar>
            <w:vAlign w:val="center"/>
          </w:tcPr>
          <w:p w14:paraId="763CF6F1"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0.87%</w:t>
            </w:r>
          </w:p>
        </w:tc>
      </w:tr>
      <w:tr w:rsidR="00F72092" w:rsidRPr="000D1143" w14:paraId="4E61BD47" w14:textId="77777777" w:rsidTr="00217B21">
        <w:trPr>
          <w:trHeight w:val="397"/>
          <w:jc w:val="center"/>
        </w:trPr>
        <w:tc>
          <w:tcPr>
            <w:tcW w:w="418" w:type="pct"/>
            <w:tcMar>
              <w:top w:w="0" w:type="dxa"/>
              <w:left w:w="108" w:type="dxa"/>
              <w:bottom w:w="0" w:type="dxa"/>
              <w:right w:w="108" w:type="dxa"/>
            </w:tcMar>
            <w:vAlign w:val="center"/>
          </w:tcPr>
          <w:p w14:paraId="26717C62"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20</w:t>
            </w:r>
          </w:p>
        </w:tc>
        <w:tc>
          <w:tcPr>
            <w:tcW w:w="3007" w:type="pct"/>
            <w:tcMar>
              <w:top w:w="0" w:type="dxa"/>
              <w:left w:w="108" w:type="dxa"/>
              <w:bottom w:w="0" w:type="dxa"/>
              <w:right w:w="108" w:type="dxa"/>
            </w:tcMar>
            <w:vAlign w:val="center"/>
          </w:tcPr>
          <w:p w14:paraId="6ABD7166"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乐摇</w:t>
            </w:r>
          </w:p>
        </w:tc>
        <w:tc>
          <w:tcPr>
            <w:tcW w:w="844" w:type="pct"/>
            <w:tcMar>
              <w:top w:w="0" w:type="dxa"/>
              <w:left w:w="108" w:type="dxa"/>
              <w:bottom w:w="0" w:type="dxa"/>
              <w:right w:w="108" w:type="dxa"/>
            </w:tcMar>
            <w:vAlign w:val="center"/>
          </w:tcPr>
          <w:p w14:paraId="00B43FEF"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lang w:bidi="ar"/>
              </w:rPr>
              <w:t>4.97</w:t>
            </w:r>
          </w:p>
        </w:tc>
        <w:tc>
          <w:tcPr>
            <w:tcW w:w="729" w:type="pct"/>
            <w:tcMar>
              <w:top w:w="0" w:type="dxa"/>
              <w:left w:w="108" w:type="dxa"/>
              <w:bottom w:w="0" w:type="dxa"/>
              <w:right w:w="108" w:type="dxa"/>
            </w:tcMar>
            <w:vAlign w:val="center"/>
          </w:tcPr>
          <w:p w14:paraId="1E055A31"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0.45%</w:t>
            </w:r>
          </w:p>
        </w:tc>
      </w:tr>
      <w:tr w:rsidR="00F72092" w:rsidRPr="000D1143" w14:paraId="19E54EC7" w14:textId="77777777" w:rsidTr="00217B21">
        <w:trPr>
          <w:trHeight w:val="397"/>
          <w:jc w:val="center"/>
        </w:trPr>
        <w:tc>
          <w:tcPr>
            <w:tcW w:w="418" w:type="pct"/>
            <w:tcMar>
              <w:top w:w="0" w:type="dxa"/>
              <w:left w:w="108" w:type="dxa"/>
              <w:bottom w:w="0" w:type="dxa"/>
              <w:right w:w="108" w:type="dxa"/>
            </w:tcMar>
            <w:vAlign w:val="center"/>
          </w:tcPr>
          <w:p w14:paraId="16A729F8"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21</w:t>
            </w:r>
          </w:p>
        </w:tc>
        <w:tc>
          <w:tcPr>
            <w:tcW w:w="3007" w:type="pct"/>
            <w:tcMar>
              <w:top w:w="0" w:type="dxa"/>
              <w:left w:w="108" w:type="dxa"/>
              <w:bottom w:w="0" w:type="dxa"/>
              <w:right w:w="108" w:type="dxa"/>
            </w:tcMar>
            <w:vAlign w:val="center"/>
          </w:tcPr>
          <w:p w14:paraId="2601D0BC"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珠海康远</w:t>
            </w:r>
          </w:p>
        </w:tc>
        <w:tc>
          <w:tcPr>
            <w:tcW w:w="844" w:type="pct"/>
            <w:tcMar>
              <w:top w:w="0" w:type="dxa"/>
              <w:left w:w="108" w:type="dxa"/>
              <w:bottom w:w="0" w:type="dxa"/>
              <w:right w:w="108" w:type="dxa"/>
            </w:tcMar>
            <w:vAlign w:val="center"/>
          </w:tcPr>
          <w:p w14:paraId="2EB17445"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lang w:bidi="ar"/>
              </w:rPr>
              <w:t>4.70</w:t>
            </w:r>
          </w:p>
        </w:tc>
        <w:tc>
          <w:tcPr>
            <w:tcW w:w="729" w:type="pct"/>
            <w:tcMar>
              <w:top w:w="0" w:type="dxa"/>
              <w:left w:w="108" w:type="dxa"/>
              <w:bottom w:w="0" w:type="dxa"/>
              <w:right w:w="108" w:type="dxa"/>
            </w:tcMar>
            <w:vAlign w:val="center"/>
          </w:tcPr>
          <w:p w14:paraId="68C648D7"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0.42%</w:t>
            </w:r>
          </w:p>
        </w:tc>
      </w:tr>
      <w:tr w:rsidR="00F72092" w:rsidRPr="000D1143" w14:paraId="20A8FA09" w14:textId="77777777" w:rsidTr="00217B21">
        <w:trPr>
          <w:trHeight w:val="397"/>
          <w:jc w:val="center"/>
        </w:trPr>
        <w:tc>
          <w:tcPr>
            <w:tcW w:w="418" w:type="pct"/>
            <w:tcMar>
              <w:top w:w="0" w:type="dxa"/>
              <w:left w:w="108" w:type="dxa"/>
              <w:bottom w:w="0" w:type="dxa"/>
              <w:right w:w="108" w:type="dxa"/>
            </w:tcMar>
            <w:vAlign w:val="center"/>
          </w:tcPr>
          <w:p w14:paraId="0D0BE6A3" w14:textId="77777777" w:rsidR="00F72092" w:rsidRPr="000D1143" w:rsidRDefault="00F72092" w:rsidP="00F72092">
            <w:pPr>
              <w:spacing w:beforeLines="0" w:before="0" w:afterLines="0" w:after="0" w:line="240" w:lineRule="auto"/>
              <w:ind w:firstLineChars="0" w:firstLine="0"/>
              <w:jc w:val="center"/>
              <w:rPr>
                <w:bCs/>
                <w:sz w:val="21"/>
                <w:szCs w:val="21"/>
              </w:rPr>
            </w:pPr>
            <w:r w:rsidRPr="000D1143">
              <w:rPr>
                <w:bCs/>
                <w:sz w:val="21"/>
                <w:szCs w:val="21"/>
              </w:rPr>
              <w:t>22</w:t>
            </w:r>
          </w:p>
        </w:tc>
        <w:tc>
          <w:tcPr>
            <w:tcW w:w="3007" w:type="pct"/>
            <w:tcMar>
              <w:top w:w="0" w:type="dxa"/>
              <w:left w:w="108" w:type="dxa"/>
              <w:bottom w:w="0" w:type="dxa"/>
              <w:right w:w="108" w:type="dxa"/>
            </w:tcMar>
            <w:vAlign w:val="center"/>
          </w:tcPr>
          <w:p w14:paraId="1C9BB37D" w14:textId="77777777" w:rsidR="00F72092" w:rsidRPr="000D1143" w:rsidRDefault="00F72092" w:rsidP="00F72092">
            <w:pPr>
              <w:widowControl/>
              <w:spacing w:beforeLines="0" w:before="0" w:afterLines="0" w:after="0" w:line="240" w:lineRule="auto"/>
              <w:ind w:firstLineChars="0" w:firstLine="0"/>
              <w:textAlignment w:val="center"/>
              <w:rPr>
                <w:color w:val="000000"/>
                <w:sz w:val="21"/>
                <w:szCs w:val="21"/>
              </w:rPr>
            </w:pPr>
            <w:r w:rsidRPr="000D1143">
              <w:rPr>
                <w:color w:val="000000"/>
                <w:sz w:val="21"/>
                <w:szCs w:val="21"/>
                <w:lang w:bidi="ar"/>
              </w:rPr>
              <w:t>上海德盾</w:t>
            </w:r>
          </w:p>
        </w:tc>
        <w:tc>
          <w:tcPr>
            <w:tcW w:w="844" w:type="pct"/>
            <w:tcMar>
              <w:top w:w="0" w:type="dxa"/>
              <w:left w:w="108" w:type="dxa"/>
              <w:bottom w:w="0" w:type="dxa"/>
              <w:right w:w="108" w:type="dxa"/>
            </w:tcMar>
            <w:vAlign w:val="center"/>
          </w:tcPr>
          <w:p w14:paraId="1C4185B3"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lang w:bidi="ar"/>
              </w:rPr>
              <w:t>0.33</w:t>
            </w:r>
          </w:p>
        </w:tc>
        <w:tc>
          <w:tcPr>
            <w:tcW w:w="729" w:type="pct"/>
            <w:tcMar>
              <w:top w:w="0" w:type="dxa"/>
              <w:left w:w="108" w:type="dxa"/>
              <w:bottom w:w="0" w:type="dxa"/>
              <w:right w:w="108" w:type="dxa"/>
            </w:tcMar>
            <w:vAlign w:val="center"/>
          </w:tcPr>
          <w:p w14:paraId="18B2DBDA"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lang w:bidi="ar"/>
              </w:rPr>
              <w:t>0.03%</w:t>
            </w:r>
          </w:p>
        </w:tc>
      </w:tr>
      <w:tr w:rsidR="00F72092" w:rsidRPr="000D1143" w14:paraId="33095C14" w14:textId="77777777" w:rsidTr="00217B21">
        <w:trPr>
          <w:trHeight w:val="397"/>
          <w:jc w:val="center"/>
        </w:trPr>
        <w:tc>
          <w:tcPr>
            <w:tcW w:w="3425" w:type="pct"/>
            <w:gridSpan w:val="2"/>
            <w:tcMar>
              <w:top w:w="0" w:type="dxa"/>
              <w:left w:w="108" w:type="dxa"/>
              <w:bottom w:w="0" w:type="dxa"/>
              <w:right w:w="108" w:type="dxa"/>
            </w:tcMar>
            <w:vAlign w:val="center"/>
          </w:tcPr>
          <w:p w14:paraId="0D8CFBD2" w14:textId="77777777" w:rsidR="00F72092" w:rsidRPr="000D1143" w:rsidRDefault="00F72092" w:rsidP="00F72092">
            <w:pPr>
              <w:spacing w:beforeLines="0" w:before="0" w:afterLines="0" w:after="0" w:line="240" w:lineRule="auto"/>
              <w:ind w:firstLineChars="0" w:firstLine="0"/>
              <w:jc w:val="center"/>
              <w:rPr>
                <w:b/>
                <w:bCs/>
                <w:color w:val="000000"/>
                <w:sz w:val="21"/>
                <w:szCs w:val="21"/>
              </w:rPr>
            </w:pPr>
            <w:r w:rsidRPr="000D1143">
              <w:rPr>
                <w:b/>
                <w:bCs/>
                <w:color w:val="000000"/>
                <w:sz w:val="21"/>
                <w:szCs w:val="21"/>
              </w:rPr>
              <w:t>合计</w:t>
            </w:r>
          </w:p>
        </w:tc>
        <w:tc>
          <w:tcPr>
            <w:tcW w:w="844" w:type="pct"/>
            <w:tcMar>
              <w:top w:w="0" w:type="dxa"/>
              <w:left w:w="108" w:type="dxa"/>
              <w:bottom w:w="0" w:type="dxa"/>
              <w:right w:w="108" w:type="dxa"/>
            </w:tcMar>
            <w:vAlign w:val="center"/>
          </w:tcPr>
          <w:p w14:paraId="74A564E1"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lang w:bidi="ar"/>
              </w:rPr>
              <w:t>1,110.91</w:t>
            </w:r>
          </w:p>
        </w:tc>
        <w:tc>
          <w:tcPr>
            <w:tcW w:w="729" w:type="pct"/>
            <w:tcMar>
              <w:top w:w="0" w:type="dxa"/>
              <w:left w:w="108" w:type="dxa"/>
              <w:bottom w:w="0" w:type="dxa"/>
              <w:right w:w="108" w:type="dxa"/>
            </w:tcMar>
            <w:vAlign w:val="center"/>
          </w:tcPr>
          <w:p w14:paraId="081BF16B"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sz w:val="21"/>
                <w:szCs w:val="21"/>
              </w:rPr>
              <w:t>100.00%</w:t>
            </w:r>
          </w:p>
        </w:tc>
      </w:tr>
    </w:tbl>
    <w:p w14:paraId="091E4CAD" w14:textId="77777777" w:rsidR="00F72092" w:rsidRPr="000D1143" w:rsidRDefault="00F72092" w:rsidP="00217B21">
      <w:pPr>
        <w:pStyle w:val="003"/>
        <w:spacing w:before="120" w:after="120"/>
        <w:ind w:firstLine="482"/>
      </w:pPr>
      <w:r w:rsidRPr="000D1143">
        <w:lastRenderedPageBreak/>
        <w:t>（二）控股股东和实际控制人</w:t>
      </w:r>
    </w:p>
    <w:p w14:paraId="6A70416B" w14:textId="509F5549" w:rsidR="00F72092" w:rsidRPr="000D1143" w:rsidRDefault="00F72092" w:rsidP="00F72092">
      <w:pPr>
        <w:spacing w:before="120" w:afterLines="0" w:after="0"/>
        <w:ind w:firstLine="480"/>
      </w:pPr>
      <w:bookmarkStart w:id="181" w:name="OLE_LINK28"/>
      <w:r w:rsidRPr="000D1143">
        <w:t>截至</w:t>
      </w:r>
      <w:r w:rsidR="00DD6674" w:rsidRPr="000D1143">
        <w:t>本报告</w:t>
      </w:r>
      <w:r w:rsidRPr="000D1143">
        <w:t>签署日，陈耿豪直接持有星云开物</w:t>
      </w:r>
      <w:r w:rsidRPr="000D1143">
        <w:t>22.43%</w:t>
      </w:r>
      <w:r w:rsidRPr="000D1143">
        <w:t>股权，通过乐陶陶、乐熙熙、乐腾腾、乐哈哈和乐摇间接持有星云开物</w:t>
      </w:r>
      <w:r w:rsidRPr="000D1143">
        <w:t>0.02%</w:t>
      </w:r>
      <w:r w:rsidRPr="000D1143">
        <w:t>股权，合计持有星云开物</w:t>
      </w:r>
      <w:r w:rsidRPr="000D1143">
        <w:t>22.45%</w:t>
      </w:r>
      <w:r w:rsidRPr="000D1143">
        <w:t>股权，为星云开物的控股股东、实际控制人。</w:t>
      </w:r>
    </w:p>
    <w:bookmarkEnd w:id="181"/>
    <w:p w14:paraId="6F8A8507" w14:textId="77777777" w:rsidR="00F72092" w:rsidRPr="000D1143" w:rsidRDefault="00F72092" w:rsidP="00217B21">
      <w:pPr>
        <w:pStyle w:val="003"/>
        <w:spacing w:before="120" w:after="120"/>
        <w:ind w:firstLine="482"/>
      </w:pPr>
      <w:r w:rsidRPr="000D1143">
        <w:t>（三）公司章程中</w:t>
      </w:r>
      <w:bookmarkStart w:id="182" w:name="OLE_LINK59"/>
      <w:r w:rsidRPr="000D1143">
        <w:t>可能对本次交易产生影响的</w:t>
      </w:r>
      <w:bookmarkEnd w:id="182"/>
      <w:r w:rsidRPr="000D1143">
        <w:t>主要内容</w:t>
      </w:r>
    </w:p>
    <w:p w14:paraId="301E519C" w14:textId="407C3BA6" w:rsidR="00F72092" w:rsidRPr="000D1143" w:rsidRDefault="00F72092" w:rsidP="00F72092">
      <w:pPr>
        <w:spacing w:before="120" w:afterLines="0" w:after="0"/>
        <w:ind w:firstLine="480"/>
      </w:pPr>
      <w:r w:rsidRPr="000D1143">
        <w:t>截至</w:t>
      </w:r>
      <w:r w:rsidR="00DD6674" w:rsidRPr="000D1143">
        <w:t>本报告</w:t>
      </w:r>
      <w:r w:rsidRPr="000D1143">
        <w:t>签署日，星云开物公司章程中不存在可能对本次交易产生影响的规定或条款。</w:t>
      </w:r>
    </w:p>
    <w:p w14:paraId="162D8F16" w14:textId="77777777" w:rsidR="00F72092" w:rsidRPr="000D1143" w:rsidRDefault="00F72092" w:rsidP="00217B21">
      <w:pPr>
        <w:pStyle w:val="003"/>
        <w:spacing w:before="120" w:after="120"/>
        <w:ind w:firstLine="482"/>
      </w:pPr>
      <w:r w:rsidRPr="000D1143">
        <w:t>（四）高级管理人员安排</w:t>
      </w:r>
    </w:p>
    <w:p w14:paraId="6CD7086B" w14:textId="6D1DBD66" w:rsidR="00F72092" w:rsidRPr="000D1143" w:rsidRDefault="00F72092" w:rsidP="00F72092">
      <w:pPr>
        <w:spacing w:before="120" w:afterLines="0" w:after="0"/>
        <w:ind w:firstLine="480"/>
      </w:pPr>
      <w:r w:rsidRPr="000D1143">
        <w:t>截至</w:t>
      </w:r>
      <w:r w:rsidR="00DD6674" w:rsidRPr="000D1143">
        <w:t>本报告</w:t>
      </w:r>
      <w:r w:rsidRPr="000D1143">
        <w:t>签署日，星云开物不存在可能对本次交易产生影响的高级管理人员安排。</w:t>
      </w:r>
    </w:p>
    <w:p w14:paraId="106AF160" w14:textId="77777777" w:rsidR="00F72092" w:rsidRPr="000D1143" w:rsidRDefault="00F72092" w:rsidP="00217B21">
      <w:pPr>
        <w:pStyle w:val="003"/>
        <w:spacing w:before="120" w:after="120"/>
        <w:ind w:firstLine="482"/>
      </w:pPr>
      <w:r w:rsidRPr="000D1143">
        <w:t>（五）投资协议中可能对本次交易或标的资产独立性产生影响的主要内容</w:t>
      </w:r>
    </w:p>
    <w:p w14:paraId="71BAB721" w14:textId="77777777" w:rsidR="00F72092" w:rsidRPr="000D1143" w:rsidRDefault="00F72092" w:rsidP="00F72092">
      <w:pPr>
        <w:spacing w:before="120" w:afterLines="0" w:after="0"/>
        <w:ind w:firstLine="480"/>
      </w:pPr>
      <w:r w:rsidRPr="000D1143">
        <w:t>星云开物历史上存在由外部股东与星云开物</w:t>
      </w:r>
      <w:r w:rsidRPr="000D1143">
        <w:rPr>
          <w:rFonts w:hint="eastAsia"/>
        </w:rPr>
        <w:t>及其实际控制人</w:t>
      </w:r>
      <w:r w:rsidRPr="000D1143">
        <w:t>之间通过签署《股东协议》进行特殊权利约定（包括但不限于</w:t>
      </w:r>
      <w:r w:rsidRPr="000D1143">
        <w:rPr>
          <w:rFonts w:hint="eastAsia"/>
        </w:rPr>
        <w:t>股权回购、</w:t>
      </w:r>
      <w:r w:rsidRPr="000D1143">
        <w:rPr>
          <w:rFonts w:hint="eastAsia"/>
        </w:rPr>
        <w:t xml:space="preserve"> </w:t>
      </w:r>
      <w:r w:rsidRPr="000D1143">
        <w:rPr>
          <w:rFonts w:hint="eastAsia"/>
        </w:rPr>
        <w:t>股权转让限制、优先购买权、共同出售权、优先清算权、反稀释权</w:t>
      </w:r>
      <w:r w:rsidRPr="000D1143">
        <w:t>），已完全退出的外部股东随着退出而终止特殊股东权利。</w:t>
      </w:r>
    </w:p>
    <w:p w14:paraId="2310633A" w14:textId="77777777" w:rsidR="00F72092" w:rsidRPr="000D1143" w:rsidRDefault="00F72092" w:rsidP="00F72092">
      <w:pPr>
        <w:spacing w:before="120" w:afterLines="0" w:after="0"/>
        <w:ind w:firstLine="480"/>
      </w:pPr>
      <w:r w:rsidRPr="000D1143">
        <w:t>2022</w:t>
      </w:r>
      <w:r w:rsidRPr="000D1143">
        <w:t>年</w:t>
      </w:r>
      <w:r w:rsidRPr="000D1143">
        <w:t>6</w:t>
      </w:r>
      <w:r w:rsidRPr="000D1143">
        <w:t>月，相关股东与星云开物及其实际控制人签署《股东协议之补充协议》，约定豁免了</w:t>
      </w:r>
      <w:r w:rsidRPr="000D1143">
        <w:rPr>
          <w:rFonts w:hint="eastAsia"/>
        </w:rPr>
        <w:t>星云开物</w:t>
      </w:r>
      <w:r w:rsidRPr="000D1143">
        <w:t>的回购义务及相关连带责任，并确认相关义务自始无效。</w:t>
      </w:r>
    </w:p>
    <w:p w14:paraId="46BB73D3" w14:textId="77777777" w:rsidR="00F72092" w:rsidRPr="000D1143" w:rsidRDefault="00F72092" w:rsidP="00F72092">
      <w:pPr>
        <w:spacing w:before="120" w:afterLines="0" w:after="0"/>
        <w:ind w:firstLine="480"/>
      </w:pPr>
      <w:r w:rsidRPr="000D1143">
        <w:rPr>
          <w:rFonts w:hint="eastAsia"/>
        </w:rPr>
        <w:t>根据本次交易相关方签署的《购买资产协议之补充协议》及杨裕雄出具的《声明》，自上市公司股东会审议通过本次交易之日起，相关股东与星云开物、陈耿豪或星云开物相关主体签订的投资协议中约定的包括但不限于</w:t>
      </w:r>
      <w:bookmarkStart w:id="183" w:name="_Hlk214283471"/>
      <w:r w:rsidRPr="000D1143">
        <w:rPr>
          <w:rFonts w:hint="eastAsia"/>
        </w:rPr>
        <w:t>股权回购、股权转让限制、优先购买权、共同出售权、优先清算权、反稀释权</w:t>
      </w:r>
      <w:bookmarkEnd w:id="183"/>
      <w:r w:rsidRPr="000D1143">
        <w:rPr>
          <w:rFonts w:hint="eastAsia"/>
        </w:rPr>
        <w:t>等相关特殊性投资条款安排全部解除；如本次交易出现撤回申请材料、申请被否决或未取得中国证监会同意注册批文等终止情形的，则上述特殊性投资条款应自动恢复</w:t>
      </w:r>
      <w:r w:rsidRPr="000D1143">
        <w:t>。</w:t>
      </w:r>
    </w:p>
    <w:p w14:paraId="205731A2" w14:textId="491BB67C" w:rsidR="00F72092" w:rsidRPr="000D1143" w:rsidRDefault="00F72092" w:rsidP="00F72092">
      <w:pPr>
        <w:spacing w:before="120" w:afterLines="0" w:after="0"/>
        <w:ind w:firstLine="480"/>
      </w:pPr>
      <w:r w:rsidRPr="000D1143">
        <w:t>截至</w:t>
      </w:r>
      <w:r w:rsidR="00DD6674" w:rsidRPr="000D1143">
        <w:t>本报告</w:t>
      </w:r>
      <w:r w:rsidRPr="000D1143">
        <w:t>签署日，除前述事项外，标的公司相关投资协议中不存在可能对本次交易产生影响的内容，不存在影响标的公司独立性的协议或其他安排。</w:t>
      </w:r>
    </w:p>
    <w:p w14:paraId="4C17CE5F" w14:textId="77777777" w:rsidR="00F72092" w:rsidRPr="000D1143" w:rsidRDefault="00F72092" w:rsidP="00217B21">
      <w:pPr>
        <w:pStyle w:val="002"/>
        <w:spacing w:before="120" w:after="120"/>
      </w:pPr>
      <w:bookmarkStart w:id="184" w:name="_Toc214351874"/>
      <w:bookmarkStart w:id="185" w:name="_Toc214367590"/>
      <w:bookmarkStart w:id="186" w:name="_Hlk191992955"/>
      <w:r w:rsidRPr="000D1143">
        <w:lastRenderedPageBreak/>
        <w:t>四、标的公司主要资产权属状况、对外担保状况及主要负债、或有负债情况</w:t>
      </w:r>
      <w:bookmarkEnd w:id="184"/>
      <w:bookmarkEnd w:id="185"/>
    </w:p>
    <w:p w14:paraId="4854E708" w14:textId="77777777" w:rsidR="00F72092" w:rsidRPr="000D1143" w:rsidRDefault="00F72092" w:rsidP="00217B21">
      <w:pPr>
        <w:pStyle w:val="003"/>
        <w:spacing w:before="120" w:after="120"/>
        <w:ind w:firstLine="482"/>
      </w:pPr>
      <w:r w:rsidRPr="000D1143">
        <w:t>（一）主要资产情况</w:t>
      </w:r>
    </w:p>
    <w:p w14:paraId="7C2FF38C" w14:textId="77777777" w:rsidR="00F72092" w:rsidRPr="000D1143" w:rsidRDefault="00F72092" w:rsidP="00F72092">
      <w:pPr>
        <w:spacing w:before="120" w:afterLines="0" w:after="0"/>
        <w:ind w:firstLine="480"/>
        <w:rPr>
          <w:lang w:bidi="ar"/>
        </w:rPr>
      </w:pPr>
      <w:r w:rsidRPr="000D1143">
        <w:rPr>
          <w:lang w:bidi="ar"/>
        </w:rPr>
        <w:t>截至</w:t>
      </w:r>
      <w:r w:rsidRPr="000D1143">
        <w:t>2025</w:t>
      </w:r>
      <w:r w:rsidRPr="000D1143">
        <w:t>年</w:t>
      </w:r>
      <w:r w:rsidRPr="000D1143">
        <w:t>6</w:t>
      </w:r>
      <w:r w:rsidRPr="000D1143">
        <w:t>月</w:t>
      </w:r>
      <w:r w:rsidRPr="000D1143">
        <w:t>30</w:t>
      </w:r>
      <w:r w:rsidRPr="000D1143">
        <w:t>日</w:t>
      </w:r>
      <w:r w:rsidRPr="000D1143">
        <w:rPr>
          <w:lang w:bidi="ar"/>
        </w:rPr>
        <w:t>，标的公司主要资产情况如下：</w:t>
      </w:r>
    </w:p>
    <w:p w14:paraId="569F334D"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42"/>
        <w:gridCol w:w="2843"/>
        <w:gridCol w:w="2843"/>
      </w:tblGrid>
      <w:tr w:rsidR="00F72092" w:rsidRPr="000D1143" w14:paraId="22C0927A" w14:textId="77777777" w:rsidTr="00217B21">
        <w:trPr>
          <w:trHeight w:val="397"/>
          <w:tblHeader/>
          <w:jc w:val="center"/>
        </w:trPr>
        <w:tc>
          <w:tcPr>
            <w:tcW w:w="1666" w:type="pct"/>
            <w:tcMar>
              <w:top w:w="0" w:type="dxa"/>
              <w:left w:w="108" w:type="dxa"/>
              <w:bottom w:w="0" w:type="dxa"/>
              <w:right w:w="108" w:type="dxa"/>
            </w:tcMar>
            <w:vAlign w:val="center"/>
          </w:tcPr>
          <w:p w14:paraId="347FEB1D"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项目</w:t>
            </w:r>
          </w:p>
        </w:tc>
        <w:tc>
          <w:tcPr>
            <w:tcW w:w="1667" w:type="pct"/>
            <w:tcMar>
              <w:top w:w="0" w:type="dxa"/>
              <w:left w:w="108" w:type="dxa"/>
              <w:bottom w:w="0" w:type="dxa"/>
              <w:right w:w="108" w:type="dxa"/>
            </w:tcMar>
            <w:vAlign w:val="center"/>
          </w:tcPr>
          <w:p w14:paraId="2A6B7EB8"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金额</w:t>
            </w:r>
          </w:p>
        </w:tc>
        <w:tc>
          <w:tcPr>
            <w:tcW w:w="1667" w:type="pct"/>
            <w:tcMar>
              <w:top w:w="0" w:type="dxa"/>
              <w:left w:w="108" w:type="dxa"/>
              <w:bottom w:w="0" w:type="dxa"/>
              <w:right w:w="108" w:type="dxa"/>
            </w:tcMar>
            <w:vAlign w:val="center"/>
          </w:tcPr>
          <w:p w14:paraId="78E921BF"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占资产总额的比例</w:t>
            </w:r>
          </w:p>
        </w:tc>
      </w:tr>
      <w:tr w:rsidR="00F72092" w:rsidRPr="000D1143" w14:paraId="0623543D" w14:textId="77777777" w:rsidTr="00217B21">
        <w:trPr>
          <w:trHeight w:val="397"/>
          <w:jc w:val="center"/>
        </w:trPr>
        <w:tc>
          <w:tcPr>
            <w:tcW w:w="1666" w:type="pct"/>
            <w:tcMar>
              <w:top w:w="0" w:type="dxa"/>
              <w:left w:w="108" w:type="dxa"/>
              <w:bottom w:w="0" w:type="dxa"/>
              <w:right w:w="108" w:type="dxa"/>
            </w:tcMar>
            <w:vAlign w:val="center"/>
          </w:tcPr>
          <w:p w14:paraId="50C00FFC"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货币资金</w:t>
            </w:r>
          </w:p>
        </w:tc>
        <w:tc>
          <w:tcPr>
            <w:tcW w:w="1667" w:type="pct"/>
            <w:tcMar>
              <w:top w:w="0" w:type="dxa"/>
              <w:left w:w="108" w:type="dxa"/>
              <w:bottom w:w="0" w:type="dxa"/>
              <w:right w:w="108" w:type="dxa"/>
            </w:tcMar>
            <w:vAlign w:val="center"/>
          </w:tcPr>
          <w:p w14:paraId="7332233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4,470.16</w:t>
            </w:r>
          </w:p>
        </w:tc>
        <w:tc>
          <w:tcPr>
            <w:tcW w:w="1667" w:type="pct"/>
            <w:tcMar>
              <w:top w:w="0" w:type="dxa"/>
              <w:left w:w="108" w:type="dxa"/>
              <w:bottom w:w="0" w:type="dxa"/>
              <w:right w:w="108" w:type="dxa"/>
            </w:tcMar>
            <w:vAlign w:val="center"/>
          </w:tcPr>
          <w:p w14:paraId="657CF72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12.73%</w:t>
            </w:r>
          </w:p>
        </w:tc>
      </w:tr>
      <w:tr w:rsidR="00F72092" w:rsidRPr="000D1143" w14:paraId="346F500D" w14:textId="77777777" w:rsidTr="00217B21">
        <w:trPr>
          <w:trHeight w:val="397"/>
          <w:jc w:val="center"/>
        </w:trPr>
        <w:tc>
          <w:tcPr>
            <w:tcW w:w="1666" w:type="pct"/>
            <w:tcMar>
              <w:top w:w="0" w:type="dxa"/>
              <w:left w:w="108" w:type="dxa"/>
              <w:bottom w:w="0" w:type="dxa"/>
              <w:right w:w="108" w:type="dxa"/>
            </w:tcMar>
            <w:vAlign w:val="center"/>
          </w:tcPr>
          <w:p w14:paraId="1463684D"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交易性金融资产</w:t>
            </w:r>
          </w:p>
        </w:tc>
        <w:tc>
          <w:tcPr>
            <w:tcW w:w="1667" w:type="pct"/>
            <w:tcMar>
              <w:top w:w="0" w:type="dxa"/>
              <w:left w:w="108" w:type="dxa"/>
              <w:bottom w:w="0" w:type="dxa"/>
              <w:right w:w="108" w:type="dxa"/>
            </w:tcMar>
            <w:vAlign w:val="center"/>
          </w:tcPr>
          <w:p w14:paraId="44A5180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851.84</w:t>
            </w:r>
          </w:p>
        </w:tc>
        <w:tc>
          <w:tcPr>
            <w:tcW w:w="1667" w:type="pct"/>
            <w:tcMar>
              <w:top w:w="0" w:type="dxa"/>
              <w:left w:w="108" w:type="dxa"/>
              <w:bottom w:w="0" w:type="dxa"/>
              <w:right w:w="108" w:type="dxa"/>
            </w:tcMar>
            <w:vAlign w:val="center"/>
          </w:tcPr>
          <w:p w14:paraId="0C97BE6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2.42%</w:t>
            </w:r>
          </w:p>
        </w:tc>
      </w:tr>
      <w:tr w:rsidR="00F72092" w:rsidRPr="000D1143" w14:paraId="293726C8" w14:textId="77777777" w:rsidTr="00217B21">
        <w:trPr>
          <w:trHeight w:val="397"/>
          <w:jc w:val="center"/>
        </w:trPr>
        <w:tc>
          <w:tcPr>
            <w:tcW w:w="1666" w:type="pct"/>
            <w:tcMar>
              <w:top w:w="0" w:type="dxa"/>
              <w:left w:w="108" w:type="dxa"/>
              <w:bottom w:w="0" w:type="dxa"/>
              <w:right w:w="108" w:type="dxa"/>
            </w:tcMar>
            <w:vAlign w:val="center"/>
          </w:tcPr>
          <w:p w14:paraId="2D5EE122"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应收账款</w:t>
            </w:r>
          </w:p>
        </w:tc>
        <w:tc>
          <w:tcPr>
            <w:tcW w:w="1667" w:type="pct"/>
            <w:tcMar>
              <w:top w:w="0" w:type="dxa"/>
              <w:left w:w="108" w:type="dxa"/>
              <w:bottom w:w="0" w:type="dxa"/>
              <w:right w:w="108" w:type="dxa"/>
            </w:tcMar>
            <w:vAlign w:val="center"/>
          </w:tcPr>
          <w:p w14:paraId="2BEFAA19"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3,696.74</w:t>
            </w:r>
          </w:p>
        </w:tc>
        <w:tc>
          <w:tcPr>
            <w:tcW w:w="1667" w:type="pct"/>
            <w:tcMar>
              <w:top w:w="0" w:type="dxa"/>
              <w:left w:w="108" w:type="dxa"/>
              <w:bottom w:w="0" w:type="dxa"/>
              <w:right w:w="108" w:type="dxa"/>
            </w:tcMar>
            <w:vAlign w:val="center"/>
          </w:tcPr>
          <w:p w14:paraId="245D4545"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10.52%</w:t>
            </w:r>
          </w:p>
        </w:tc>
      </w:tr>
      <w:tr w:rsidR="00F72092" w:rsidRPr="000D1143" w14:paraId="1384E988" w14:textId="77777777" w:rsidTr="00217B21">
        <w:trPr>
          <w:trHeight w:val="397"/>
          <w:jc w:val="center"/>
        </w:trPr>
        <w:tc>
          <w:tcPr>
            <w:tcW w:w="1666" w:type="pct"/>
            <w:tcMar>
              <w:top w:w="0" w:type="dxa"/>
              <w:left w:w="108" w:type="dxa"/>
              <w:bottom w:w="0" w:type="dxa"/>
              <w:right w:w="108" w:type="dxa"/>
            </w:tcMar>
            <w:vAlign w:val="center"/>
          </w:tcPr>
          <w:p w14:paraId="43D7A1C5"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预付款项</w:t>
            </w:r>
          </w:p>
        </w:tc>
        <w:tc>
          <w:tcPr>
            <w:tcW w:w="1667" w:type="pct"/>
            <w:tcMar>
              <w:top w:w="0" w:type="dxa"/>
              <w:left w:w="108" w:type="dxa"/>
              <w:bottom w:w="0" w:type="dxa"/>
              <w:right w:w="108" w:type="dxa"/>
            </w:tcMar>
            <w:vAlign w:val="center"/>
          </w:tcPr>
          <w:p w14:paraId="4265D79C"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967.68</w:t>
            </w:r>
          </w:p>
        </w:tc>
        <w:tc>
          <w:tcPr>
            <w:tcW w:w="1667" w:type="pct"/>
            <w:tcMar>
              <w:top w:w="0" w:type="dxa"/>
              <w:left w:w="108" w:type="dxa"/>
              <w:bottom w:w="0" w:type="dxa"/>
              <w:right w:w="108" w:type="dxa"/>
            </w:tcMar>
            <w:vAlign w:val="center"/>
          </w:tcPr>
          <w:p w14:paraId="580D5BBB"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2.75%</w:t>
            </w:r>
          </w:p>
        </w:tc>
      </w:tr>
      <w:tr w:rsidR="00F72092" w:rsidRPr="000D1143" w14:paraId="07B4E464" w14:textId="77777777" w:rsidTr="00217B21">
        <w:trPr>
          <w:trHeight w:val="397"/>
          <w:jc w:val="center"/>
        </w:trPr>
        <w:tc>
          <w:tcPr>
            <w:tcW w:w="1666" w:type="pct"/>
            <w:tcMar>
              <w:top w:w="0" w:type="dxa"/>
              <w:left w:w="108" w:type="dxa"/>
              <w:bottom w:w="0" w:type="dxa"/>
              <w:right w:w="108" w:type="dxa"/>
            </w:tcMar>
            <w:vAlign w:val="center"/>
          </w:tcPr>
          <w:p w14:paraId="6CFFBCA7"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其他应收款</w:t>
            </w:r>
          </w:p>
        </w:tc>
        <w:tc>
          <w:tcPr>
            <w:tcW w:w="1667" w:type="pct"/>
            <w:tcMar>
              <w:top w:w="0" w:type="dxa"/>
              <w:left w:w="108" w:type="dxa"/>
              <w:bottom w:w="0" w:type="dxa"/>
              <w:right w:w="108" w:type="dxa"/>
            </w:tcMar>
            <w:vAlign w:val="center"/>
          </w:tcPr>
          <w:p w14:paraId="29F53FF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4,900.83</w:t>
            </w:r>
          </w:p>
        </w:tc>
        <w:tc>
          <w:tcPr>
            <w:tcW w:w="1667" w:type="pct"/>
            <w:tcMar>
              <w:top w:w="0" w:type="dxa"/>
              <w:left w:w="108" w:type="dxa"/>
              <w:bottom w:w="0" w:type="dxa"/>
              <w:right w:w="108" w:type="dxa"/>
            </w:tcMar>
            <w:vAlign w:val="center"/>
          </w:tcPr>
          <w:p w14:paraId="40A4A759"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13.95%</w:t>
            </w:r>
          </w:p>
        </w:tc>
      </w:tr>
      <w:tr w:rsidR="00F72092" w:rsidRPr="000D1143" w14:paraId="79F16C01" w14:textId="77777777" w:rsidTr="00217B21">
        <w:trPr>
          <w:trHeight w:val="397"/>
          <w:jc w:val="center"/>
        </w:trPr>
        <w:tc>
          <w:tcPr>
            <w:tcW w:w="1666" w:type="pct"/>
            <w:tcMar>
              <w:top w:w="0" w:type="dxa"/>
              <w:left w:w="108" w:type="dxa"/>
              <w:bottom w:w="0" w:type="dxa"/>
              <w:right w:w="108" w:type="dxa"/>
            </w:tcMar>
            <w:vAlign w:val="center"/>
          </w:tcPr>
          <w:p w14:paraId="41AA88C0"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存货</w:t>
            </w:r>
          </w:p>
        </w:tc>
        <w:tc>
          <w:tcPr>
            <w:tcW w:w="1667" w:type="pct"/>
            <w:tcMar>
              <w:top w:w="0" w:type="dxa"/>
              <w:left w:w="108" w:type="dxa"/>
              <w:bottom w:w="0" w:type="dxa"/>
              <w:right w:w="108" w:type="dxa"/>
            </w:tcMar>
            <w:vAlign w:val="center"/>
          </w:tcPr>
          <w:p w14:paraId="464CFEF9"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1,526.99</w:t>
            </w:r>
          </w:p>
        </w:tc>
        <w:tc>
          <w:tcPr>
            <w:tcW w:w="1667" w:type="pct"/>
            <w:tcMar>
              <w:top w:w="0" w:type="dxa"/>
              <w:left w:w="108" w:type="dxa"/>
              <w:bottom w:w="0" w:type="dxa"/>
              <w:right w:w="108" w:type="dxa"/>
            </w:tcMar>
            <w:vAlign w:val="center"/>
          </w:tcPr>
          <w:p w14:paraId="12DE6C6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4.35%</w:t>
            </w:r>
          </w:p>
        </w:tc>
      </w:tr>
      <w:tr w:rsidR="00F72092" w:rsidRPr="000D1143" w14:paraId="08EA8E20" w14:textId="77777777" w:rsidTr="00217B21">
        <w:trPr>
          <w:trHeight w:val="397"/>
          <w:jc w:val="center"/>
        </w:trPr>
        <w:tc>
          <w:tcPr>
            <w:tcW w:w="1666" w:type="pct"/>
            <w:tcMar>
              <w:top w:w="0" w:type="dxa"/>
              <w:left w:w="108" w:type="dxa"/>
              <w:bottom w:w="0" w:type="dxa"/>
              <w:right w:w="108" w:type="dxa"/>
            </w:tcMar>
            <w:vAlign w:val="center"/>
          </w:tcPr>
          <w:p w14:paraId="3DC9523B"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一年内到期的非流动资产</w:t>
            </w:r>
          </w:p>
        </w:tc>
        <w:tc>
          <w:tcPr>
            <w:tcW w:w="1667" w:type="pct"/>
            <w:tcMar>
              <w:top w:w="0" w:type="dxa"/>
              <w:left w:w="108" w:type="dxa"/>
              <w:bottom w:w="0" w:type="dxa"/>
              <w:right w:w="108" w:type="dxa"/>
            </w:tcMar>
            <w:vAlign w:val="center"/>
          </w:tcPr>
          <w:p w14:paraId="6F64829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2,679.42</w:t>
            </w:r>
          </w:p>
        </w:tc>
        <w:tc>
          <w:tcPr>
            <w:tcW w:w="1667" w:type="pct"/>
            <w:tcMar>
              <w:top w:w="0" w:type="dxa"/>
              <w:left w:w="108" w:type="dxa"/>
              <w:bottom w:w="0" w:type="dxa"/>
              <w:right w:w="108" w:type="dxa"/>
            </w:tcMar>
            <w:vAlign w:val="center"/>
          </w:tcPr>
          <w:p w14:paraId="7DF3B16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7.63%</w:t>
            </w:r>
          </w:p>
        </w:tc>
      </w:tr>
      <w:tr w:rsidR="00F72092" w:rsidRPr="000D1143" w14:paraId="2567D16C" w14:textId="77777777" w:rsidTr="00217B21">
        <w:trPr>
          <w:trHeight w:val="397"/>
          <w:jc w:val="center"/>
        </w:trPr>
        <w:tc>
          <w:tcPr>
            <w:tcW w:w="1666" w:type="pct"/>
            <w:tcMar>
              <w:top w:w="0" w:type="dxa"/>
              <w:left w:w="108" w:type="dxa"/>
              <w:bottom w:w="0" w:type="dxa"/>
              <w:right w:w="108" w:type="dxa"/>
            </w:tcMar>
            <w:vAlign w:val="center"/>
          </w:tcPr>
          <w:p w14:paraId="295B07EA"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其他流动资产</w:t>
            </w:r>
          </w:p>
        </w:tc>
        <w:tc>
          <w:tcPr>
            <w:tcW w:w="1667" w:type="pct"/>
            <w:tcMar>
              <w:top w:w="0" w:type="dxa"/>
              <w:left w:w="108" w:type="dxa"/>
              <w:bottom w:w="0" w:type="dxa"/>
              <w:right w:w="108" w:type="dxa"/>
            </w:tcMar>
            <w:vAlign w:val="center"/>
          </w:tcPr>
          <w:p w14:paraId="244B6EE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215.89</w:t>
            </w:r>
          </w:p>
        </w:tc>
        <w:tc>
          <w:tcPr>
            <w:tcW w:w="1667" w:type="pct"/>
            <w:tcMar>
              <w:top w:w="0" w:type="dxa"/>
              <w:left w:w="108" w:type="dxa"/>
              <w:bottom w:w="0" w:type="dxa"/>
              <w:right w:w="108" w:type="dxa"/>
            </w:tcMar>
            <w:vAlign w:val="center"/>
          </w:tcPr>
          <w:p w14:paraId="7CE9838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0.61%</w:t>
            </w:r>
          </w:p>
        </w:tc>
      </w:tr>
      <w:tr w:rsidR="00F72092" w:rsidRPr="000D1143" w14:paraId="76250C12" w14:textId="77777777" w:rsidTr="00217B21">
        <w:trPr>
          <w:trHeight w:val="397"/>
          <w:jc w:val="center"/>
        </w:trPr>
        <w:tc>
          <w:tcPr>
            <w:tcW w:w="1666" w:type="pct"/>
            <w:tcMar>
              <w:top w:w="0" w:type="dxa"/>
              <w:left w:w="108" w:type="dxa"/>
              <w:bottom w:w="0" w:type="dxa"/>
              <w:right w:w="108" w:type="dxa"/>
            </w:tcMar>
            <w:vAlign w:val="center"/>
          </w:tcPr>
          <w:p w14:paraId="1AD9EDFC" w14:textId="77777777" w:rsidR="00F72092" w:rsidRPr="000D1143" w:rsidRDefault="00F72092" w:rsidP="00F72092">
            <w:pPr>
              <w:spacing w:beforeLines="0" w:before="0" w:afterLines="0" w:after="0" w:line="240" w:lineRule="auto"/>
              <w:ind w:firstLineChars="0" w:firstLine="0"/>
              <w:jc w:val="left"/>
              <w:rPr>
                <w:b/>
                <w:bCs/>
                <w:sz w:val="21"/>
                <w:szCs w:val="21"/>
              </w:rPr>
            </w:pPr>
            <w:r w:rsidRPr="000D1143">
              <w:rPr>
                <w:b/>
                <w:bCs/>
                <w:sz w:val="21"/>
                <w:szCs w:val="21"/>
              </w:rPr>
              <w:t>流动资产合计</w:t>
            </w:r>
          </w:p>
        </w:tc>
        <w:tc>
          <w:tcPr>
            <w:tcW w:w="1667" w:type="pct"/>
            <w:tcMar>
              <w:top w:w="0" w:type="dxa"/>
              <w:left w:w="108" w:type="dxa"/>
              <w:bottom w:w="0" w:type="dxa"/>
              <w:right w:w="108" w:type="dxa"/>
            </w:tcMar>
            <w:vAlign w:val="center"/>
          </w:tcPr>
          <w:p w14:paraId="358B968B"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sz w:val="21"/>
                <w:szCs w:val="21"/>
              </w:rPr>
            </w:pPr>
            <w:r w:rsidRPr="000D1143">
              <w:rPr>
                <w:b/>
                <w:bCs/>
                <w:color w:val="000000"/>
                <w:sz w:val="21"/>
                <w:szCs w:val="21"/>
              </w:rPr>
              <w:t>19,309.54</w:t>
            </w:r>
          </w:p>
        </w:tc>
        <w:tc>
          <w:tcPr>
            <w:tcW w:w="1667" w:type="pct"/>
            <w:tcMar>
              <w:top w:w="0" w:type="dxa"/>
              <w:left w:w="108" w:type="dxa"/>
              <w:bottom w:w="0" w:type="dxa"/>
              <w:right w:w="108" w:type="dxa"/>
            </w:tcMar>
            <w:vAlign w:val="center"/>
          </w:tcPr>
          <w:p w14:paraId="471B1C9A"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sz w:val="21"/>
                <w:szCs w:val="21"/>
              </w:rPr>
            </w:pPr>
            <w:r w:rsidRPr="000D1143">
              <w:rPr>
                <w:b/>
                <w:bCs/>
                <w:color w:val="000000"/>
                <w:sz w:val="21"/>
                <w:szCs w:val="21"/>
              </w:rPr>
              <w:t>54.97%</w:t>
            </w:r>
          </w:p>
        </w:tc>
      </w:tr>
      <w:tr w:rsidR="00F72092" w:rsidRPr="000D1143" w14:paraId="28EAB029" w14:textId="77777777" w:rsidTr="00217B21">
        <w:trPr>
          <w:trHeight w:val="397"/>
          <w:jc w:val="center"/>
        </w:trPr>
        <w:tc>
          <w:tcPr>
            <w:tcW w:w="1666" w:type="pct"/>
            <w:tcMar>
              <w:top w:w="0" w:type="dxa"/>
              <w:left w:w="108" w:type="dxa"/>
              <w:bottom w:w="0" w:type="dxa"/>
              <w:right w:w="108" w:type="dxa"/>
            </w:tcMar>
            <w:vAlign w:val="center"/>
          </w:tcPr>
          <w:p w14:paraId="064CFD5D"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债权投资</w:t>
            </w:r>
          </w:p>
        </w:tc>
        <w:tc>
          <w:tcPr>
            <w:tcW w:w="1667" w:type="pct"/>
            <w:tcMar>
              <w:top w:w="0" w:type="dxa"/>
              <w:left w:w="108" w:type="dxa"/>
              <w:bottom w:w="0" w:type="dxa"/>
              <w:right w:w="108" w:type="dxa"/>
            </w:tcMar>
            <w:vAlign w:val="center"/>
          </w:tcPr>
          <w:p w14:paraId="52A07EC6"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6,313.56</w:t>
            </w:r>
          </w:p>
        </w:tc>
        <w:tc>
          <w:tcPr>
            <w:tcW w:w="1667" w:type="pct"/>
            <w:tcMar>
              <w:top w:w="0" w:type="dxa"/>
              <w:left w:w="108" w:type="dxa"/>
              <w:bottom w:w="0" w:type="dxa"/>
              <w:right w:w="108" w:type="dxa"/>
            </w:tcMar>
            <w:vAlign w:val="center"/>
          </w:tcPr>
          <w:p w14:paraId="722C4F4A"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17.97%</w:t>
            </w:r>
          </w:p>
        </w:tc>
      </w:tr>
      <w:tr w:rsidR="00F72092" w:rsidRPr="000D1143" w14:paraId="6AFB5F43" w14:textId="77777777" w:rsidTr="00217B21">
        <w:trPr>
          <w:trHeight w:val="397"/>
          <w:jc w:val="center"/>
        </w:trPr>
        <w:tc>
          <w:tcPr>
            <w:tcW w:w="1666" w:type="pct"/>
            <w:tcMar>
              <w:top w:w="0" w:type="dxa"/>
              <w:left w:w="108" w:type="dxa"/>
              <w:bottom w:w="0" w:type="dxa"/>
              <w:right w:w="108" w:type="dxa"/>
            </w:tcMar>
            <w:vAlign w:val="center"/>
          </w:tcPr>
          <w:p w14:paraId="4E74EC7C" w14:textId="77777777" w:rsidR="00F72092" w:rsidRPr="000D1143" w:rsidRDefault="00F72092" w:rsidP="00F72092">
            <w:pPr>
              <w:spacing w:beforeLines="0" w:before="0" w:afterLines="0" w:after="0" w:line="240" w:lineRule="auto"/>
              <w:ind w:firstLineChars="0" w:firstLine="0"/>
              <w:jc w:val="left"/>
              <w:rPr>
                <w:b/>
                <w:bCs/>
                <w:sz w:val="21"/>
                <w:szCs w:val="21"/>
              </w:rPr>
            </w:pPr>
            <w:r w:rsidRPr="000D1143">
              <w:rPr>
                <w:sz w:val="21"/>
                <w:szCs w:val="21"/>
              </w:rPr>
              <w:t>长期股权投资</w:t>
            </w:r>
          </w:p>
        </w:tc>
        <w:tc>
          <w:tcPr>
            <w:tcW w:w="1667" w:type="pct"/>
            <w:tcMar>
              <w:top w:w="0" w:type="dxa"/>
              <w:left w:w="108" w:type="dxa"/>
              <w:bottom w:w="0" w:type="dxa"/>
              <w:right w:w="108" w:type="dxa"/>
            </w:tcMar>
            <w:vAlign w:val="center"/>
          </w:tcPr>
          <w:p w14:paraId="76A137D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1,221.38</w:t>
            </w:r>
          </w:p>
        </w:tc>
        <w:tc>
          <w:tcPr>
            <w:tcW w:w="1667" w:type="pct"/>
            <w:tcMar>
              <w:top w:w="0" w:type="dxa"/>
              <w:left w:w="108" w:type="dxa"/>
              <w:bottom w:w="0" w:type="dxa"/>
              <w:right w:w="108" w:type="dxa"/>
            </w:tcMar>
            <w:vAlign w:val="center"/>
          </w:tcPr>
          <w:p w14:paraId="21E861C4"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3.48%</w:t>
            </w:r>
          </w:p>
        </w:tc>
      </w:tr>
      <w:tr w:rsidR="00F72092" w:rsidRPr="000D1143" w14:paraId="708B2E48" w14:textId="77777777" w:rsidTr="00217B21">
        <w:trPr>
          <w:trHeight w:val="397"/>
          <w:jc w:val="center"/>
        </w:trPr>
        <w:tc>
          <w:tcPr>
            <w:tcW w:w="1666" w:type="pct"/>
            <w:tcMar>
              <w:top w:w="0" w:type="dxa"/>
              <w:left w:w="108" w:type="dxa"/>
              <w:bottom w:w="0" w:type="dxa"/>
              <w:right w:w="108" w:type="dxa"/>
            </w:tcMar>
            <w:vAlign w:val="center"/>
          </w:tcPr>
          <w:p w14:paraId="48827CFC" w14:textId="77777777" w:rsidR="00F72092" w:rsidRPr="000D1143" w:rsidRDefault="00F72092" w:rsidP="00F72092">
            <w:pPr>
              <w:spacing w:beforeLines="0" w:before="0" w:afterLines="0" w:after="0" w:line="240" w:lineRule="auto"/>
              <w:ind w:firstLineChars="0" w:firstLine="0"/>
              <w:jc w:val="left"/>
              <w:rPr>
                <w:b/>
                <w:bCs/>
                <w:sz w:val="21"/>
                <w:szCs w:val="21"/>
              </w:rPr>
            </w:pPr>
            <w:r w:rsidRPr="000D1143">
              <w:rPr>
                <w:sz w:val="21"/>
                <w:szCs w:val="21"/>
              </w:rPr>
              <w:t>固定资产</w:t>
            </w:r>
          </w:p>
        </w:tc>
        <w:tc>
          <w:tcPr>
            <w:tcW w:w="1667" w:type="pct"/>
            <w:tcMar>
              <w:top w:w="0" w:type="dxa"/>
              <w:left w:w="108" w:type="dxa"/>
              <w:bottom w:w="0" w:type="dxa"/>
              <w:right w:w="108" w:type="dxa"/>
            </w:tcMar>
            <w:vAlign w:val="center"/>
          </w:tcPr>
          <w:p w14:paraId="51019BE6"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924.92</w:t>
            </w:r>
          </w:p>
        </w:tc>
        <w:tc>
          <w:tcPr>
            <w:tcW w:w="1667" w:type="pct"/>
            <w:tcMar>
              <w:top w:w="0" w:type="dxa"/>
              <w:left w:w="108" w:type="dxa"/>
              <w:bottom w:w="0" w:type="dxa"/>
              <w:right w:w="108" w:type="dxa"/>
            </w:tcMar>
            <w:vAlign w:val="center"/>
          </w:tcPr>
          <w:p w14:paraId="45C6A3EA"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2.63%</w:t>
            </w:r>
          </w:p>
        </w:tc>
      </w:tr>
      <w:tr w:rsidR="00F72092" w:rsidRPr="000D1143" w14:paraId="4874E71C" w14:textId="77777777" w:rsidTr="00217B21">
        <w:trPr>
          <w:trHeight w:val="397"/>
          <w:jc w:val="center"/>
        </w:trPr>
        <w:tc>
          <w:tcPr>
            <w:tcW w:w="1666" w:type="pct"/>
            <w:tcMar>
              <w:top w:w="0" w:type="dxa"/>
              <w:left w:w="108" w:type="dxa"/>
              <w:bottom w:w="0" w:type="dxa"/>
              <w:right w:w="108" w:type="dxa"/>
            </w:tcMar>
            <w:vAlign w:val="center"/>
          </w:tcPr>
          <w:p w14:paraId="267B7E0A" w14:textId="77777777" w:rsidR="00F72092" w:rsidRPr="000D1143" w:rsidRDefault="00F72092" w:rsidP="00F72092">
            <w:pPr>
              <w:spacing w:beforeLines="0" w:before="0" w:afterLines="0" w:after="0" w:line="240" w:lineRule="auto"/>
              <w:ind w:firstLineChars="0" w:firstLine="0"/>
              <w:jc w:val="left"/>
              <w:rPr>
                <w:b/>
                <w:bCs/>
                <w:sz w:val="21"/>
                <w:szCs w:val="21"/>
              </w:rPr>
            </w:pPr>
            <w:r w:rsidRPr="000D1143">
              <w:rPr>
                <w:sz w:val="21"/>
                <w:szCs w:val="21"/>
              </w:rPr>
              <w:t>使用权资产</w:t>
            </w:r>
          </w:p>
        </w:tc>
        <w:tc>
          <w:tcPr>
            <w:tcW w:w="1667" w:type="pct"/>
            <w:tcMar>
              <w:top w:w="0" w:type="dxa"/>
              <w:left w:w="108" w:type="dxa"/>
              <w:bottom w:w="0" w:type="dxa"/>
              <w:right w:w="108" w:type="dxa"/>
            </w:tcMar>
            <w:vAlign w:val="center"/>
          </w:tcPr>
          <w:p w14:paraId="6A9EFF1A"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542.09</w:t>
            </w:r>
          </w:p>
        </w:tc>
        <w:tc>
          <w:tcPr>
            <w:tcW w:w="1667" w:type="pct"/>
            <w:tcMar>
              <w:top w:w="0" w:type="dxa"/>
              <w:left w:w="108" w:type="dxa"/>
              <w:bottom w:w="0" w:type="dxa"/>
              <w:right w:w="108" w:type="dxa"/>
            </w:tcMar>
            <w:vAlign w:val="center"/>
          </w:tcPr>
          <w:p w14:paraId="70AD6E7F"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1.54%</w:t>
            </w:r>
          </w:p>
        </w:tc>
      </w:tr>
      <w:tr w:rsidR="00F72092" w:rsidRPr="000D1143" w14:paraId="75147889" w14:textId="77777777" w:rsidTr="00217B21">
        <w:trPr>
          <w:trHeight w:val="397"/>
          <w:jc w:val="center"/>
        </w:trPr>
        <w:tc>
          <w:tcPr>
            <w:tcW w:w="1666" w:type="pct"/>
            <w:tcMar>
              <w:top w:w="0" w:type="dxa"/>
              <w:left w:w="108" w:type="dxa"/>
              <w:bottom w:w="0" w:type="dxa"/>
              <w:right w:w="108" w:type="dxa"/>
            </w:tcMar>
            <w:vAlign w:val="center"/>
          </w:tcPr>
          <w:p w14:paraId="47D30971" w14:textId="77777777" w:rsidR="00F72092" w:rsidRPr="000D1143" w:rsidRDefault="00F72092" w:rsidP="00F72092">
            <w:pPr>
              <w:spacing w:beforeLines="0" w:before="0" w:afterLines="0" w:after="0" w:line="240" w:lineRule="auto"/>
              <w:ind w:firstLineChars="0" w:firstLine="0"/>
              <w:jc w:val="left"/>
              <w:rPr>
                <w:b/>
                <w:bCs/>
                <w:sz w:val="21"/>
                <w:szCs w:val="21"/>
              </w:rPr>
            </w:pPr>
            <w:r w:rsidRPr="000D1143">
              <w:rPr>
                <w:sz w:val="21"/>
                <w:szCs w:val="21"/>
              </w:rPr>
              <w:t>无形资产</w:t>
            </w:r>
          </w:p>
        </w:tc>
        <w:tc>
          <w:tcPr>
            <w:tcW w:w="1667" w:type="pct"/>
            <w:tcMar>
              <w:top w:w="0" w:type="dxa"/>
              <w:left w:w="108" w:type="dxa"/>
              <w:bottom w:w="0" w:type="dxa"/>
              <w:right w:w="108" w:type="dxa"/>
            </w:tcMar>
            <w:vAlign w:val="center"/>
          </w:tcPr>
          <w:p w14:paraId="061E1FF4"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1,777.98</w:t>
            </w:r>
          </w:p>
        </w:tc>
        <w:tc>
          <w:tcPr>
            <w:tcW w:w="1667" w:type="pct"/>
            <w:tcMar>
              <w:top w:w="0" w:type="dxa"/>
              <w:left w:w="108" w:type="dxa"/>
              <w:bottom w:w="0" w:type="dxa"/>
              <w:right w:w="108" w:type="dxa"/>
            </w:tcMar>
            <w:vAlign w:val="center"/>
          </w:tcPr>
          <w:p w14:paraId="4CBC7655"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5.06%</w:t>
            </w:r>
          </w:p>
        </w:tc>
      </w:tr>
      <w:tr w:rsidR="00F72092" w:rsidRPr="000D1143" w14:paraId="644EF2A0" w14:textId="77777777" w:rsidTr="00217B21">
        <w:trPr>
          <w:trHeight w:val="397"/>
          <w:jc w:val="center"/>
        </w:trPr>
        <w:tc>
          <w:tcPr>
            <w:tcW w:w="1666" w:type="pct"/>
            <w:tcMar>
              <w:top w:w="0" w:type="dxa"/>
              <w:left w:w="108" w:type="dxa"/>
              <w:bottom w:w="0" w:type="dxa"/>
              <w:right w:w="108" w:type="dxa"/>
            </w:tcMar>
            <w:vAlign w:val="center"/>
          </w:tcPr>
          <w:p w14:paraId="2D6121EC"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商誉</w:t>
            </w:r>
          </w:p>
        </w:tc>
        <w:tc>
          <w:tcPr>
            <w:tcW w:w="1667" w:type="pct"/>
            <w:tcMar>
              <w:top w:w="0" w:type="dxa"/>
              <w:left w:w="108" w:type="dxa"/>
              <w:bottom w:w="0" w:type="dxa"/>
              <w:right w:w="108" w:type="dxa"/>
            </w:tcMar>
            <w:vAlign w:val="center"/>
          </w:tcPr>
          <w:p w14:paraId="025F21D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1,944.34</w:t>
            </w:r>
          </w:p>
        </w:tc>
        <w:tc>
          <w:tcPr>
            <w:tcW w:w="1667" w:type="pct"/>
            <w:tcMar>
              <w:top w:w="0" w:type="dxa"/>
              <w:left w:w="108" w:type="dxa"/>
              <w:bottom w:w="0" w:type="dxa"/>
              <w:right w:w="108" w:type="dxa"/>
            </w:tcMar>
            <w:vAlign w:val="center"/>
          </w:tcPr>
          <w:p w14:paraId="16A21D69"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5.53%</w:t>
            </w:r>
          </w:p>
        </w:tc>
      </w:tr>
      <w:tr w:rsidR="00F72092" w:rsidRPr="000D1143" w14:paraId="7876223C" w14:textId="77777777" w:rsidTr="00217B21">
        <w:trPr>
          <w:trHeight w:val="397"/>
          <w:jc w:val="center"/>
        </w:trPr>
        <w:tc>
          <w:tcPr>
            <w:tcW w:w="1666" w:type="pct"/>
            <w:tcMar>
              <w:top w:w="0" w:type="dxa"/>
              <w:left w:w="108" w:type="dxa"/>
              <w:bottom w:w="0" w:type="dxa"/>
              <w:right w:w="108" w:type="dxa"/>
            </w:tcMar>
            <w:vAlign w:val="center"/>
          </w:tcPr>
          <w:p w14:paraId="43BEDEC8" w14:textId="77777777" w:rsidR="00F72092" w:rsidRPr="000D1143" w:rsidRDefault="00F72092" w:rsidP="00F72092">
            <w:pPr>
              <w:spacing w:beforeLines="0" w:before="0" w:afterLines="0" w:after="0" w:line="240" w:lineRule="auto"/>
              <w:ind w:firstLineChars="0" w:firstLine="0"/>
              <w:jc w:val="left"/>
              <w:rPr>
                <w:b/>
                <w:bCs/>
                <w:sz w:val="21"/>
                <w:szCs w:val="21"/>
              </w:rPr>
            </w:pPr>
            <w:r w:rsidRPr="000D1143">
              <w:rPr>
                <w:sz w:val="21"/>
                <w:szCs w:val="21"/>
              </w:rPr>
              <w:t>长期待摊费用</w:t>
            </w:r>
          </w:p>
        </w:tc>
        <w:tc>
          <w:tcPr>
            <w:tcW w:w="1667" w:type="pct"/>
            <w:tcMar>
              <w:top w:w="0" w:type="dxa"/>
              <w:left w:w="108" w:type="dxa"/>
              <w:bottom w:w="0" w:type="dxa"/>
              <w:right w:w="108" w:type="dxa"/>
            </w:tcMar>
            <w:vAlign w:val="center"/>
          </w:tcPr>
          <w:p w14:paraId="0C7585C3"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601.82</w:t>
            </w:r>
          </w:p>
        </w:tc>
        <w:tc>
          <w:tcPr>
            <w:tcW w:w="1667" w:type="pct"/>
            <w:tcMar>
              <w:top w:w="0" w:type="dxa"/>
              <w:left w:w="108" w:type="dxa"/>
              <w:bottom w:w="0" w:type="dxa"/>
              <w:right w:w="108" w:type="dxa"/>
            </w:tcMar>
            <w:vAlign w:val="center"/>
          </w:tcPr>
          <w:p w14:paraId="13993AEC"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1.71%</w:t>
            </w:r>
          </w:p>
        </w:tc>
      </w:tr>
      <w:tr w:rsidR="00F72092" w:rsidRPr="000D1143" w14:paraId="2ACD41E1" w14:textId="77777777" w:rsidTr="00217B21">
        <w:trPr>
          <w:trHeight w:val="397"/>
          <w:jc w:val="center"/>
        </w:trPr>
        <w:tc>
          <w:tcPr>
            <w:tcW w:w="1666" w:type="pct"/>
            <w:tcMar>
              <w:top w:w="0" w:type="dxa"/>
              <w:left w:w="108" w:type="dxa"/>
              <w:bottom w:w="0" w:type="dxa"/>
              <w:right w:w="108" w:type="dxa"/>
            </w:tcMar>
            <w:vAlign w:val="center"/>
          </w:tcPr>
          <w:p w14:paraId="670C41F8" w14:textId="77777777" w:rsidR="00F72092" w:rsidRPr="000D1143" w:rsidRDefault="00F72092" w:rsidP="00F72092">
            <w:pPr>
              <w:spacing w:beforeLines="0" w:before="0" w:afterLines="0" w:after="0" w:line="240" w:lineRule="auto"/>
              <w:ind w:firstLineChars="0" w:firstLine="0"/>
              <w:jc w:val="left"/>
              <w:rPr>
                <w:b/>
                <w:bCs/>
                <w:sz w:val="21"/>
                <w:szCs w:val="21"/>
              </w:rPr>
            </w:pPr>
            <w:r w:rsidRPr="000D1143">
              <w:rPr>
                <w:sz w:val="21"/>
                <w:szCs w:val="21"/>
              </w:rPr>
              <w:t>递延所得税资产</w:t>
            </w:r>
          </w:p>
        </w:tc>
        <w:tc>
          <w:tcPr>
            <w:tcW w:w="1667" w:type="pct"/>
            <w:tcMar>
              <w:top w:w="0" w:type="dxa"/>
              <w:left w:w="108" w:type="dxa"/>
              <w:bottom w:w="0" w:type="dxa"/>
              <w:right w:w="108" w:type="dxa"/>
            </w:tcMar>
            <w:vAlign w:val="center"/>
          </w:tcPr>
          <w:p w14:paraId="5C4BAFC4"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2,493.08</w:t>
            </w:r>
          </w:p>
        </w:tc>
        <w:tc>
          <w:tcPr>
            <w:tcW w:w="1667" w:type="pct"/>
            <w:tcMar>
              <w:top w:w="0" w:type="dxa"/>
              <w:left w:w="108" w:type="dxa"/>
              <w:bottom w:w="0" w:type="dxa"/>
              <w:right w:w="108" w:type="dxa"/>
            </w:tcMar>
            <w:vAlign w:val="center"/>
          </w:tcPr>
          <w:p w14:paraId="5EA2E8E3"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7.10%</w:t>
            </w:r>
          </w:p>
        </w:tc>
      </w:tr>
      <w:tr w:rsidR="00F72092" w:rsidRPr="000D1143" w14:paraId="642F8E2B" w14:textId="77777777" w:rsidTr="00217B21">
        <w:trPr>
          <w:trHeight w:val="397"/>
          <w:jc w:val="center"/>
        </w:trPr>
        <w:tc>
          <w:tcPr>
            <w:tcW w:w="1666" w:type="pct"/>
            <w:tcMar>
              <w:top w:w="0" w:type="dxa"/>
              <w:left w:w="108" w:type="dxa"/>
              <w:bottom w:w="0" w:type="dxa"/>
              <w:right w:w="108" w:type="dxa"/>
            </w:tcMar>
            <w:vAlign w:val="center"/>
          </w:tcPr>
          <w:p w14:paraId="1F65206B" w14:textId="77777777" w:rsidR="00F72092" w:rsidRPr="000D1143" w:rsidRDefault="00F72092" w:rsidP="00F72092">
            <w:pPr>
              <w:spacing w:beforeLines="0" w:before="0" w:afterLines="0" w:after="0" w:line="240" w:lineRule="auto"/>
              <w:ind w:firstLineChars="0" w:firstLine="0"/>
              <w:jc w:val="left"/>
              <w:rPr>
                <w:b/>
                <w:bCs/>
                <w:sz w:val="21"/>
                <w:szCs w:val="21"/>
              </w:rPr>
            </w:pPr>
            <w:r w:rsidRPr="000D1143">
              <w:rPr>
                <w:b/>
                <w:bCs/>
                <w:sz w:val="21"/>
                <w:szCs w:val="21"/>
              </w:rPr>
              <w:t>非流动资产合计</w:t>
            </w:r>
          </w:p>
        </w:tc>
        <w:tc>
          <w:tcPr>
            <w:tcW w:w="1667" w:type="pct"/>
            <w:tcMar>
              <w:top w:w="0" w:type="dxa"/>
              <w:left w:w="108" w:type="dxa"/>
              <w:bottom w:w="0" w:type="dxa"/>
              <w:right w:w="108" w:type="dxa"/>
            </w:tcMar>
            <w:vAlign w:val="center"/>
          </w:tcPr>
          <w:p w14:paraId="05996DE2"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15,819.18</w:t>
            </w:r>
          </w:p>
        </w:tc>
        <w:tc>
          <w:tcPr>
            <w:tcW w:w="1667" w:type="pct"/>
            <w:tcMar>
              <w:top w:w="0" w:type="dxa"/>
              <w:left w:w="108" w:type="dxa"/>
              <w:bottom w:w="0" w:type="dxa"/>
              <w:right w:w="108" w:type="dxa"/>
            </w:tcMar>
            <w:vAlign w:val="center"/>
          </w:tcPr>
          <w:p w14:paraId="6A1935BD"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45.03%</w:t>
            </w:r>
          </w:p>
        </w:tc>
      </w:tr>
      <w:tr w:rsidR="00F72092" w:rsidRPr="000D1143" w14:paraId="3A0A0115" w14:textId="77777777" w:rsidTr="00217B21">
        <w:trPr>
          <w:trHeight w:val="397"/>
          <w:jc w:val="center"/>
        </w:trPr>
        <w:tc>
          <w:tcPr>
            <w:tcW w:w="1666" w:type="pct"/>
            <w:tcMar>
              <w:top w:w="0" w:type="dxa"/>
              <w:left w:w="108" w:type="dxa"/>
              <w:bottom w:w="0" w:type="dxa"/>
              <w:right w:w="108" w:type="dxa"/>
            </w:tcMar>
            <w:vAlign w:val="center"/>
          </w:tcPr>
          <w:p w14:paraId="0F6DE0CA" w14:textId="77777777" w:rsidR="00F72092" w:rsidRPr="000D1143" w:rsidRDefault="00F72092" w:rsidP="00F72092">
            <w:pPr>
              <w:spacing w:beforeLines="0" w:before="0" w:afterLines="0" w:after="0" w:line="240" w:lineRule="auto"/>
              <w:ind w:firstLineChars="0" w:firstLine="0"/>
              <w:jc w:val="left"/>
              <w:rPr>
                <w:b/>
                <w:bCs/>
                <w:sz w:val="21"/>
                <w:szCs w:val="21"/>
              </w:rPr>
            </w:pPr>
            <w:r w:rsidRPr="000D1143">
              <w:rPr>
                <w:b/>
                <w:bCs/>
                <w:sz w:val="21"/>
                <w:szCs w:val="21"/>
              </w:rPr>
              <w:t>资产总计</w:t>
            </w:r>
          </w:p>
        </w:tc>
        <w:tc>
          <w:tcPr>
            <w:tcW w:w="1667" w:type="pct"/>
            <w:tcMar>
              <w:top w:w="0" w:type="dxa"/>
              <w:left w:w="108" w:type="dxa"/>
              <w:bottom w:w="0" w:type="dxa"/>
              <w:right w:w="108" w:type="dxa"/>
            </w:tcMar>
            <w:vAlign w:val="center"/>
          </w:tcPr>
          <w:p w14:paraId="05555EB5"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35,128.72</w:t>
            </w:r>
          </w:p>
        </w:tc>
        <w:tc>
          <w:tcPr>
            <w:tcW w:w="1667" w:type="pct"/>
            <w:tcMar>
              <w:top w:w="0" w:type="dxa"/>
              <w:left w:w="108" w:type="dxa"/>
              <w:bottom w:w="0" w:type="dxa"/>
              <w:right w:w="108" w:type="dxa"/>
            </w:tcMar>
            <w:vAlign w:val="center"/>
          </w:tcPr>
          <w:p w14:paraId="371EF782"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100.00%</w:t>
            </w:r>
          </w:p>
        </w:tc>
      </w:tr>
    </w:tbl>
    <w:p w14:paraId="2CD847B7" w14:textId="77777777" w:rsidR="00F72092" w:rsidRPr="000D1143" w:rsidRDefault="00F72092" w:rsidP="00F72092">
      <w:pPr>
        <w:spacing w:before="120" w:afterLines="0" w:after="0"/>
        <w:ind w:firstLine="480"/>
      </w:pPr>
      <w:r w:rsidRPr="000D1143">
        <w:t>截至</w:t>
      </w:r>
      <w:r w:rsidRPr="000D1143">
        <w:t>2025</w:t>
      </w:r>
      <w:r w:rsidRPr="000D1143">
        <w:t>年</w:t>
      </w:r>
      <w:r w:rsidRPr="000D1143">
        <w:t>6</w:t>
      </w:r>
      <w:r w:rsidRPr="000D1143">
        <w:t>月</w:t>
      </w:r>
      <w:r w:rsidRPr="000D1143">
        <w:t>30</w:t>
      </w:r>
      <w:r w:rsidRPr="000D1143">
        <w:t>日，标的公司资产总额为</w:t>
      </w:r>
      <w:r w:rsidRPr="000D1143">
        <w:t>35,128.72</w:t>
      </w:r>
      <w:r w:rsidRPr="000D1143">
        <w:t>万元。其中，流动资产</w:t>
      </w:r>
      <w:r w:rsidRPr="000D1143">
        <w:t>19,309.54</w:t>
      </w:r>
      <w:r w:rsidRPr="000D1143">
        <w:t>万元，主要由货币资金、应收账款、其他应收款等构成；非流动资产</w:t>
      </w:r>
      <w:r w:rsidRPr="000D1143">
        <w:t>15,819.18</w:t>
      </w:r>
      <w:r w:rsidRPr="000D1143">
        <w:t>万元，主要由债权投资、递延所得税资产等构成。</w:t>
      </w:r>
    </w:p>
    <w:p w14:paraId="0043FD18" w14:textId="77777777" w:rsidR="00F72092" w:rsidRPr="000D1143" w:rsidRDefault="00F72092" w:rsidP="00F72092">
      <w:pPr>
        <w:spacing w:before="120" w:afterLines="0" w:after="0"/>
        <w:ind w:firstLine="480"/>
      </w:pPr>
      <w:r w:rsidRPr="000D1143">
        <w:t>截至</w:t>
      </w:r>
      <w:r w:rsidRPr="000D1143">
        <w:t>2025</w:t>
      </w:r>
      <w:r w:rsidRPr="000D1143">
        <w:t>年</w:t>
      </w:r>
      <w:r w:rsidRPr="000D1143">
        <w:t>6</w:t>
      </w:r>
      <w:r w:rsidRPr="000D1143">
        <w:t>月</w:t>
      </w:r>
      <w:r w:rsidRPr="000D1143">
        <w:t>30</w:t>
      </w:r>
      <w:r w:rsidRPr="000D1143">
        <w:t>日，除货币资金</w:t>
      </w:r>
      <w:r w:rsidRPr="000D1143">
        <w:t>587.99</w:t>
      </w:r>
      <w:r w:rsidRPr="000D1143">
        <w:t>万元因保证金质押等原因受限外，标的公司</w:t>
      </w:r>
      <w:r w:rsidRPr="000D1143">
        <w:rPr>
          <w:rFonts w:hint="eastAsia"/>
        </w:rPr>
        <w:t>主要资产</w:t>
      </w:r>
      <w:r w:rsidRPr="000D1143">
        <w:t>不存在其他抵押、质押等权利限制</w:t>
      </w:r>
      <w:r w:rsidRPr="000D1143">
        <w:rPr>
          <w:rFonts w:hint="eastAsia"/>
        </w:rPr>
        <w:t>的情形</w:t>
      </w:r>
      <w:r w:rsidRPr="000D1143">
        <w:t>。</w:t>
      </w:r>
    </w:p>
    <w:p w14:paraId="4B512B61" w14:textId="79A110CC" w:rsidR="00F72092" w:rsidRPr="000D1143" w:rsidRDefault="00F72092" w:rsidP="00F72092">
      <w:pPr>
        <w:spacing w:before="120" w:afterLines="0" w:after="0"/>
        <w:ind w:firstLine="480"/>
      </w:pPr>
      <w:r w:rsidRPr="000D1143">
        <w:lastRenderedPageBreak/>
        <w:t>标的公司主要固定资产、知识产权等相关内容情况详见本报告</w:t>
      </w:r>
      <w:r w:rsidRPr="000D1143">
        <w:rPr>
          <w:rFonts w:ascii="宋体" w:hAnsi="宋体"/>
        </w:rPr>
        <w:t>“</w:t>
      </w:r>
      <w:r w:rsidR="00DD6674" w:rsidRPr="000D1143">
        <w:t>第四章</w:t>
      </w:r>
      <w:r w:rsidRPr="000D1143">
        <w:t xml:space="preserve"> </w:t>
      </w:r>
      <w:r w:rsidRPr="000D1143">
        <w:t>交易标的基本情况</w:t>
      </w:r>
      <w:r w:rsidRPr="000D1143">
        <w:rPr>
          <w:rFonts w:ascii="宋体" w:hAnsi="宋体"/>
        </w:rPr>
        <w:t>”</w:t>
      </w:r>
      <w:r w:rsidRPr="000D1143">
        <w:t>之</w:t>
      </w:r>
      <w:r w:rsidRPr="000D1143">
        <w:rPr>
          <w:rFonts w:ascii="宋体" w:hAnsi="宋体"/>
        </w:rPr>
        <w:t>“</w:t>
      </w:r>
      <w:r w:rsidRPr="000D1143">
        <w:t>十、标的公司主要资产情况</w:t>
      </w:r>
      <w:r w:rsidRPr="000D1143">
        <w:rPr>
          <w:rFonts w:ascii="宋体" w:hAnsi="宋体"/>
        </w:rPr>
        <w:t>”</w:t>
      </w:r>
      <w:r w:rsidRPr="000D1143">
        <w:t>。</w:t>
      </w:r>
    </w:p>
    <w:p w14:paraId="03FA01C8" w14:textId="77777777" w:rsidR="00F72092" w:rsidRPr="000D1143" w:rsidRDefault="00F72092" w:rsidP="00217B21">
      <w:pPr>
        <w:pStyle w:val="003"/>
        <w:spacing w:before="120" w:after="120"/>
        <w:ind w:firstLine="482"/>
      </w:pPr>
      <w:r w:rsidRPr="000D1143">
        <w:t>（二）主要负债情况</w:t>
      </w:r>
    </w:p>
    <w:p w14:paraId="292319D8" w14:textId="77777777" w:rsidR="00F72092" w:rsidRPr="000D1143" w:rsidRDefault="00F72092" w:rsidP="00F72092">
      <w:pPr>
        <w:spacing w:before="120" w:afterLines="0" w:after="0"/>
        <w:ind w:firstLine="480"/>
        <w:rPr>
          <w:lang w:bidi="ar"/>
        </w:rPr>
      </w:pPr>
      <w:r w:rsidRPr="000D1143">
        <w:rPr>
          <w:lang w:bidi="ar"/>
        </w:rPr>
        <w:t>截至</w:t>
      </w:r>
      <w:r w:rsidRPr="000D1143">
        <w:t>2025</w:t>
      </w:r>
      <w:r w:rsidRPr="000D1143">
        <w:t>年</w:t>
      </w:r>
      <w:r w:rsidRPr="000D1143">
        <w:t>6</w:t>
      </w:r>
      <w:r w:rsidRPr="000D1143">
        <w:t>月</w:t>
      </w:r>
      <w:r w:rsidRPr="000D1143">
        <w:t>30</w:t>
      </w:r>
      <w:r w:rsidRPr="000D1143">
        <w:t>日</w:t>
      </w:r>
      <w:r w:rsidRPr="000D1143">
        <w:rPr>
          <w:lang w:bidi="ar"/>
        </w:rPr>
        <w:t>，标的公司主要负债情况如下：</w:t>
      </w:r>
    </w:p>
    <w:p w14:paraId="42A3322F"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42"/>
        <w:gridCol w:w="2843"/>
        <w:gridCol w:w="2843"/>
      </w:tblGrid>
      <w:tr w:rsidR="00F72092" w:rsidRPr="000D1143" w14:paraId="15B0A99F" w14:textId="77777777" w:rsidTr="00217B21">
        <w:trPr>
          <w:trHeight w:val="397"/>
          <w:tblHeader/>
          <w:jc w:val="center"/>
        </w:trPr>
        <w:tc>
          <w:tcPr>
            <w:tcW w:w="1666" w:type="pct"/>
            <w:tcMar>
              <w:top w:w="0" w:type="dxa"/>
              <w:left w:w="108" w:type="dxa"/>
              <w:bottom w:w="0" w:type="dxa"/>
              <w:right w:w="108" w:type="dxa"/>
            </w:tcMar>
            <w:vAlign w:val="center"/>
          </w:tcPr>
          <w:p w14:paraId="09C91031" w14:textId="77777777" w:rsidR="00F72092" w:rsidRPr="000D1143" w:rsidRDefault="00F72092" w:rsidP="00F72092">
            <w:pPr>
              <w:keepNext/>
              <w:keepLines/>
              <w:spacing w:beforeLines="0" w:before="0" w:afterLines="0" w:after="0" w:line="240" w:lineRule="auto"/>
              <w:ind w:firstLineChars="0" w:firstLine="0"/>
              <w:jc w:val="center"/>
              <w:rPr>
                <w:b/>
                <w:bCs/>
                <w:sz w:val="21"/>
                <w:szCs w:val="21"/>
              </w:rPr>
            </w:pPr>
            <w:r w:rsidRPr="000D1143">
              <w:rPr>
                <w:b/>
                <w:bCs/>
                <w:sz w:val="21"/>
                <w:szCs w:val="21"/>
              </w:rPr>
              <w:t>项目</w:t>
            </w:r>
          </w:p>
        </w:tc>
        <w:tc>
          <w:tcPr>
            <w:tcW w:w="1667" w:type="pct"/>
            <w:tcMar>
              <w:top w:w="0" w:type="dxa"/>
              <w:left w:w="108" w:type="dxa"/>
              <w:bottom w:w="0" w:type="dxa"/>
              <w:right w:w="108" w:type="dxa"/>
            </w:tcMar>
            <w:vAlign w:val="center"/>
          </w:tcPr>
          <w:p w14:paraId="017ED67C" w14:textId="77777777" w:rsidR="00F72092" w:rsidRPr="000D1143" w:rsidRDefault="00F72092" w:rsidP="00F72092">
            <w:pPr>
              <w:keepNext/>
              <w:keepLines/>
              <w:spacing w:beforeLines="0" w:before="0" w:afterLines="0" w:after="0" w:line="240" w:lineRule="auto"/>
              <w:ind w:firstLineChars="0" w:firstLine="0"/>
              <w:jc w:val="center"/>
              <w:rPr>
                <w:b/>
                <w:bCs/>
                <w:sz w:val="21"/>
                <w:szCs w:val="21"/>
              </w:rPr>
            </w:pPr>
            <w:r w:rsidRPr="000D1143">
              <w:rPr>
                <w:b/>
                <w:bCs/>
                <w:sz w:val="21"/>
                <w:szCs w:val="21"/>
              </w:rPr>
              <w:t>金额</w:t>
            </w:r>
          </w:p>
        </w:tc>
        <w:tc>
          <w:tcPr>
            <w:tcW w:w="1667" w:type="pct"/>
            <w:tcMar>
              <w:top w:w="0" w:type="dxa"/>
              <w:left w:w="108" w:type="dxa"/>
              <w:bottom w:w="0" w:type="dxa"/>
              <w:right w:w="108" w:type="dxa"/>
            </w:tcMar>
            <w:vAlign w:val="center"/>
          </w:tcPr>
          <w:p w14:paraId="79F70CBD" w14:textId="77777777" w:rsidR="00F72092" w:rsidRPr="000D1143" w:rsidRDefault="00F72092" w:rsidP="00F72092">
            <w:pPr>
              <w:keepNext/>
              <w:keepLines/>
              <w:spacing w:beforeLines="0" w:before="0" w:afterLines="0" w:after="0" w:line="240" w:lineRule="auto"/>
              <w:ind w:firstLineChars="0" w:firstLine="0"/>
              <w:jc w:val="center"/>
              <w:rPr>
                <w:b/>
                <w:bCs/>
                <w:sz w:val="21"/>
                <w:szCs w:val="21"/>
              </w:rPr>
            </w:pPr>
            <w:r w:rsidRPr="000D1143">
              <w:rPr>
                <w:b/>
                <w:bCs/>
                <w:sz w:val="21"/>
                <w:szCs w:val="21"/>
              </w:rPr>
              <w:t>比例</w:t>
            </w:r>
          </w:p>
        </w:tc>
      </w:tr>
      <w:tr w:rsidR="00F72092" w:rsidRPr="000D1143" w14:paraId="1D47A7CD" w14:textId="77777777" w:rsidTr="00217B21">
        <w:trPr>
          <w:trHeight w:val="397"/>
          <w:jc w:val="center"/>
        </w:trPr>
        <w:tc>
          <w:tcPr>
            <w:tcW w:w="1666" w:type="pct"/>
            <w:tcMar>
              <w:top w:w="0" w:type="dxa"/>
              <w:left w:w="108" w:type="dxa"/>
              <w:bottom w:w="0" w:type="dxa"/>
              <w:right w:w="108" w:type="dxa"/>
            </w:tcMar>
            <w:vAlign w:val="center"/>
          </w:tcPr>
          <w:p w14:paraId="3567FAA0"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短期借款</w:t>
            </w:r>
          </w:p>
        </w:tc>
        <w:tc>
          <w:tcPr>
            <w:tcW w:w="1667" w:type="pct"/>
            <w:tcMar>
              <w:top w:w="0" w:type="dxa"/>
              <w:left w:w="108" w:type="dxa"/>
              <w:bottom w:w="0" w:type="dxa"/>
              <w:right w:w="108" w:type="dxa"/>
            </w:tcMar>
            <w:vAlign w:val="center"/>
          </w:tcPr>
          <w:p w14:paraId="71069900"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1.00</w:t>
            </w:r>
          </w:p>
        </w:tc>
        <w:tc>
          <w:tcPr>
            <w:tcW w:w="1667" w:type="pct"/>
            <w:tcMar>
              <w:top w:w="0" w:type="dxa"/>
              <w:left w:w="108" w:type="dxa"/>
              <w:bottom w:w="0" w:type="dxa"/>
              <w:right w:w="108" w:type="dxa"/>
            </w:tcMar>
            <w:vAlign w:val="center"/>
          </w:tcPr>
          <w:p w14:paraId="25287CC7"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0.01%</w:t>
            </w:r>
          </w:p>
        </w:tc>
      </w:tr>
      <w:tr w:rsidR="00F72092" w:rsidRPr="000D1143" w14:paraId="033FEA05" w14:textId="77777777" w:rsidTr="00217B21">
        <w:trPr>
          <w:trHeight w:val="397"/>
          <w:jc w:val="center"/>
        </w:trPr>
        <w:tc>
          <w:tcPr>
            <w:tcW w:w="1666" w:type="pct"/>
            <w:tcMar>
              <w:top w:w="0" w:type="dxa"/>
              <w:left w:w="108" w:type="dxa"/>
              <w:bottom w:w="0" w:type="dxa"/>
              <w:right w:w="108" w:type="dxa"/>
            </w:tcMar>
            <w:vAlign w:val="center"/>
          </w:tcPr>
          <w:p w14:paraId="60FD1E37"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应付票据</w:t>
            </w:r>
          </w:p>
        </w:tc>
        <w:tc>
          <w:tcPr>
            <w:tcW w:w="1667" w:type="pct"/>
            <w:tcMar>
              <w:top w:w="0" w:type="dxa"/>
              <w:left w:w="108" w:type="dxa"/>
              <w:bottom w:w="0" w:type="dxa"/>
              <w:right w:w="108" w:type="dxa"/>
            </w:tcMar>
            <w:vAlign w:val="center"/>
          </w:tcPr>
          <w:p w14:paraId="697D0D67"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532.11</w:t>
            </w:r>
          </w:p>
        </w:tc>
        <w:tc>
          <w:tcPr>
            <w:tcW w:w="1667" w:type="pct"/>
            <w:tcMar>
              <w:top w:w="0" w:type="dxa"/>
              <w:left w:w="108" w:type="dxa"/>
              <w:bottom w:w="0" w:type="dxa"/>
              <w:right w:w="108" w:type="dxa"/>
            </w:tcMar>
            <w:vAlign w:val="center"/>
          </w:tcPr>
          <w:p w14:paraId="7D78180F"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3.24%</w:t>
            </w:r>
          </w:p>
        </w:tc>
      </w:tr>
      <w:tr w:rsidR="00F72092" w:rsidRPr="000D1143" w14:paraId="44F75A61" w14:textId="77777777" w:rsidTr="00217B21">
        <w:trPr>
          <w:trHeight w:val="397"/>
          <w:jc w:val="center"/>
        </w:trPr>
        <w:tc>
          <w:tcPr>
            <w:tcW w:w="1666" w:type="pct"/>
            <w:tcMar>
              <w:top w:w="0" w:type="dxa"/>
              <w:left w:w="108" w:type="dxa"/>
              <w:bottom w:w="0" w:type="dxa"/>
              <w:right w:w="108" w:type="dxa"/>
            </w:tcMar>
            <w:vAlign w:val="center"/>
          </w:tcPr>
          <w:p w14:paraId="46016AF4"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应付账款</w:t>
            </w:r>
          </w:p>
        </w:tc>
        <w:tc>
          <w:tcPr>
            <w:tcW w:w="1667" w:type="pct"/>
            <w:tcMar>
              <w:top w:w="0" w:type="dxa"/>
              <w:left w:w="108" w:type="dxa"/>
              <w:bottom w:w="0" w:type="dxa"/>
              <w:right w:w="108" w:type="dxa"/>
            </w:tcMar>
            <w:vAlign w:val="center"/>
          </w:tcPr>
          <w:p w14:paraId="3F70E1C5"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6,210.82</w:t>
            </w:r>
          </w:p>
        </w:tc>
        <w:tc>
          <w:tcPr>
            <w:tcW w:w="1667" w:type="pct"/>
            <w:tcMar>
              <w:top w:w="0" w:type="dxa"/>
              <w:left w:w="108" w:type="dxa"/>
              <w:bottom w:w="0" w:type="dxa"/>
              <w:right w:w="108" w:type="dxa"/>
            </w:tcMar>
            <w:vAlign w:val="center"/>
          </w:tcPr>
          <w:p w14:paraId="689205DA"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37.87%</w:t>
            </w:r>
          </w:p>
        </w:tc>
      </w:tr>
      <w:tr w:rsidR="00F72092" w:rsidRPr="000D1143" w14:paraId="0FEFF69A" w14:textId="77777777" w:rsidTr="00217B21">
        <w:trPr>
          <w:trHeight w:val="397"/>
          <w:jc w:val="center"/>
        </w:trPr>
        <w:tc>
          <w:tcPr>
            <w:tcW w:w="1666" w:type="pct"/>
            <w:tcMar>
              <w:top w:w="0" w:type="dxa"/>
              <w:left w:w="108" w:type="dxa"/>
              <w:bottom w:w="0" w:type="dxa"/>
              <w:right w:w="108" w:type="dxa"/>
            </w:tcMar>
            <w:vAlign w:val="center"/>
          </w:tcPr>
          <w:p w14:paraId="60532170"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合同负债</w:t>
            </w:r>
          </w:p>
        </w:tc>
        <w:tc>
          <w:tcPr>
            <w:tcW w:w="1667" w:type="pct"/>
            <w:tcMar>
              <w:top w:w="0" w:type="dxa"/>
              <w:left w:w="108" w:type="dxa"/>
              <w:bottom w:w="0" w:type="dxa"/>
              <w:right w:w="108" w:type="dxa"/>
            </w:tcMar>
            <w:vAlign w:val="center"/>
          </w:tcPr>
          <w:p w14:paraId="7036BC99"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2,670.02</w:t>
            </w:r>
          </w:p>
        </w:tc>
        <w:tc>
          <w:tcPr>
            <w:tcW w:w="1667" w:type="pct"/>
            <w:tcMar>
              <w:top w:w="0" w:type="dxa"/>
              <w:left w:w="108" w:type="dxa"/>
              <w:bottom w:w="0" w:type="dxa"/>
              <w:right w:w="108" w:type="dxa"/>
            </w:tcMar>
            <w:vAlign w:val="center"/>
          </w:tcPr>
          <w:p w14:paraId="7EEE1D88"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16.28%</w:t>
            </w:r>
          </w:p>
        </w:tc>
      </w:tr>
      <w:tr w:rsidR="00F72092" w:rsidRPr="000D1143" w14:paraId="13EA8761" w14:textId="77777777" w:rsidTr="00217B21">
        <w:trPr>
          <w:trHeight w:val="397"/>
          <w:jc w:val="center"/>
        </w:trPr>
        <w:tc>
          <w:tcPr>
            <w:tcW w:w="1666" w:type="pct"/>
            <w:tcMar>
              <w:top w:w="0" w:type="dxa"/>
              <w:left w:w="108" w:type="dxa"/>
              <w:bottom w:w="0" w:type="dxa"/>
              <w:right w:w="108" w:type="dxa"/>
            </w:tcMar>
            <w:vAlign w:val="center"/>
          </w:tcPr>
          <w:p w14:paraId="03D41FBB"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应付职工薪酬</w:t>
            </w:r>
          </w:p>
        </w:tc>
        <w:tc>
          <w:tcPr>
            <w:tcW w:w="1667" w:type="pct"/>
            <w:tcMar>
              <w:top w:w="0" w:type="dxa"/>
              <w:left w:w="108" w:type="dxa"/>
              <w:bottom w:w="0" w:type="dxa"/>
              <w:right w:w="108" w:type="dxa"/>
            </w:tcMar>
            <w:vAlign w:val="center"/>
          </w:tcPr>
          <w:p w14:paraId="7BD1FBBB"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1,963.67</w:t>
            </w:r>
          </w:p>
        </w:tc>
        <w:tc>
          <w:tcPr>
            <w:tcW w:w="1667" w:type="pct"/>
            <w:tcMar>
              <w:top w:w="0" w:type="dxa"/>
              <w:left w:w="108" w:type="dxa"/>
              <w:bottom w:w="0" w:type="dxa"/>
              <w:right w:w="108" w:type="dxa"/>
            </w:tcMar>
            <w:vAlign w:val="center"/>
          </w:tcPr>
          <w:p w14:paraId="41B33AFB"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11.97%</w:t>
            </w:r>
          </w:p>
        </w:tc>
      </w:tr>
      <w:tr w:rsidR="00F72092" w:rsidRPr="000D1143" w14:paraId="61DD14A0" w14:textId="77777777" w:rsidTr="00217B21">
        <w:trPr>
          <w:trHeight w:val="397"/>
          <w:jc w:val="center"/>
        </w:trPr>
        <w:tc>
          <w:tcPr>
            <w:tcW w:w="1666" w:type="pct"/>
            <w:tcMar>
              <w:top w:w="0" w:type="dxa"/>
              <w:left w:w="108" w:type="dxa"/>
              <w:bottom w:w="0" w:type="dxa"/>
              <w:right w:w="108" w:type="dxa"/>
            </w:tcMar>
            <w:vAlign w:val="center"/>
          </w:tcPr>
          <w:p w14:paraId="27583FB3"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应交税费</w:t>
            </w:r>
          </w:p>
        </w:tc>
        <w:tc>
          <w:tcPr>
            <w:tcW w:w="1667" w:type="pct"/>
            <w:tcMar>
              <w:top w:w="0" w:type="dxa"/>
              <w:left w:w="108" w:type="dxa"/>
              <w:bottom w:w="0" w:type="dxa"/>
              <w:right w:w="108" w:type="dxa"/>
            </w:tcMar>
            <w:vAlign w:val="center"/>
          </w:tcPr>
          <w:p w14:paraId="7F9076FD"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312.49</w:t>
            </w:r>
          </w:p>
        </w:tc>
        <w:tc>
          <w:tcPr>
            <w:tcW w:w="1667" w:type="pct"/>
            <w:tcMar>
              <w:top w:w="0" w:type="dxa"/>
              <w:left w:w="108" w:type="dxa"/>
              <w:bottom w:w="0" w:type="dxa"/>
              <w:right w:w="108" w:type="dxa"/>
            </w:tcMar>
            <w:vAlign w:val="center"/>
          </w:tcPr>
          <w:p w14:paraId="6431B441"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1.91%</w:t>
            </w:r>
          </w:p>
        </w:tc>
      </w:tr>
      <w:tr w:rsidR="00F72092" w:rsidRPr="000D1143" w14:paraId="2A86D055" w14:textId="77777777" w:rsidTr="00217B21">
        <w:trPr>
          <w:trHeight w:val="397"/>
          <w:jc w:val="center"/>
        </w:trPr>
        <w:tc>
          <w:tcPr>
            <w:tcW w:w="1666" w:type="pct"/>
            <w:tcMar>
              <w:top w:w="0" w:type="dxa"/>
              <w:left w:w="108" w:type="dxa"/>
              <w:bottom w:w="0" w:type="dxa"/>
              <w:right w:w="108" w:type="dxa"/>
            </w:tcMar>
            <w:vAlign w:val="center"/>
          </w:tcPr>
          <w:p w14:paraId="796D375B"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其他应付款</w:t>
            </w:r>
          </w:p>
        </w:tc>
        <w:tc>
          <w:tcPr>
            <w:tcW w:w="1667" w:type="pct"/>
            <w:tcMar>
              <w:top w:w="0" w:type="dxa"/>
              <w:left w:w="108" w:type="dxa"/>
              <w:bottom w:w="0" w:type="dxa"/>
              <w:right w:w="108" w:type="dxa"/>
            </w:tcMar>
            <w:vAlign w:val="center"/>
          </w:tcPr>
          <w:p w14:paraId="6DF19A36"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3,538.04</w:t>
            </w:r>
          </w:p>
        </w:tc>
        <w:tc>
          <w:tcPr>
            <w:tcW w:w="1667" w:type="pct"/>
            <w:tcMar>
              <w:top w:w="0" w:type="dxa"/>
              <w:left w:w="108" w:type="dxa"/>
              <w:bottom w:w="0" w:type="dxa"/>
              <w:right w:w="108" w:type="dxa"/>
            </w:tcMar>
            <w:vAlign w:val="center"/>
          </w:tcPr>
          <w:p w14:paraId="68B60911"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21.57%</w:t>
            </w:r>
          </w:p>
        </w:tc>
      </w:tr>
      <w:tr w:rsidR="00F72092" w:rsidRPr="000D1143" w14:paraId="2E777EBA" w14:textId="77777777" w:rsidTr="00217B21">
        <w:trPr>
          <w:trHeight w:val="397"/>
          <w:jc w:val="center"/>
        </w:trPr>
        <w:tc>
          <w:tcPr>
            <w:tcW w:w="1666" w:type="pct"/>
            <w:tcMar>
              <w:top w:w="0" w:type="dxa"/>
              <w:left w:w="108" w:type="dxa"/>
              <w:bottom w:w="0" w:type="dxa"/>
              <w:right w:w="108" w:type="dxa"/>
            </w:tcMar>
            <w:vAlign w:val="center"/>
          </w:tcPr>
          <w:p w14:paraId="10F309B9"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一年内到期的非流动负债</w:t>
            </w:r>
          </w:p>
        </w:tc>
        <w:tc>
          <w:tcPr>
            <w:tcW w:w="1667" w:type="pct"/>
            <w:tcMar>
              <w:top w:w="0" w:type="dxa"/>
              <w:left w:w="108" w:type="dxa"/>
              <w:bottom w:w="0" w:type="dxa"/>
              <w:right w:w="108" w:type="dxa"/>
            </w:tcMar>
            <w:vAlign w:val="center"/>
          </w:tcPr>
          <w:p w14:paraId="56C8C490"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169.33</w:t>
            </w:r>
          </w:p>
        </w:tc>
        <w:tc>
          <w:tcPr>
            <w:tcW w:w="1667" w:type="pct"/>
            <w:tcMar>
              <w:top w:w="0" w:type="dxa"/>
              <w:left w:w="108" w:type="dxa"/>
              <w:bottom w:w="0" w:type="dxa"/>
              <w:right w:w="108" w:type="dxa"/>
            </w:tcMar>
            <w:vAlign w:val="center"/>
          </w:tcPr>
          <w:p w14:paraId="6F29B7A7"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1.03%</w:t>
            </w:r>
          </w:p>
        </w:tc>
      </w:tr>
      <w:tr w:rsidR="00F72092" w:rsidRPr="000D1143" w14:paraId="256F0977" w14:textId="77777777" w:rsidTr="00217B21">
        <w:trPr>
          <w:trHeight w:val="397"/>
          <w:jc w:val="center"/>
        </w:trPr>
        <w:tc>
          <w:tcPr>
            <w:tcW w:w="1666" w:type="pct"/>
            <w:tcMar>
              <w:top w:w="0" w:type="dxa"/>
              <w:left w:w="108" w:type="dxa"/>
              <w:bottom w:w="0" w:type="dxa"/>
              <w:right w:w="108" w:type="dxa"/>
            </w:tcMar>
            <w:vAlign w:val="center"/>
          </w:tcPr>
          <w:p w14:paraId="39455F31"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其他流动负债</w:t>
            </w:r>
          </w:p>
        </w:tc>
        <w:tc>
          <w:tcPr>
            <w:tcW w:w="1667" w:type="pct"/>
            <w:tcMar>
              <w:top w:w="0" w:type="dxa"/>
              <w:left w:w="108" w:type="dxa"/>
              <w:bottom w:w="0" w:type="dxa"/>
              <w:right w:w="108" w:type="dxa"/>
            </w:tcMar>
            <w:vAlign w:val="center"/>
          </w:tcPr>
          <w:p w14:paraId="3561A86D"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245.71</w:t>
            </w:r>
          </w:p>
        </w:tc>
        <w:tc>
          <w:tcPr>
            <w:tcW w:w="1667" w:type="pct"/>
            <w:tcMar>
              <w:top w:w="0" w:type="dxa"/>
              <w:left w:w="108" w:type="dxa"/>
              <w:bottom w:w="0" w:type="dxa"/>
              <w:right w:w="108" w:type="dxa"/>
            </w:tcMar>
            <w:vAlign w:val="center"/>
          </w:tcPr>
          <w:p w14:paraId="7E873E54"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1.50%</w:t>
            </w:r>
          </w:p>
        </w:tc>
      </w:tr>
      <w:tr w:rsidR="00F72092" w:rsidRPr="000D1143" w14:paraId="76B9337D" w14:textId="77777777" w:rsidTr="00217B21">
        <w:trPr>
          <w:trHeight w:val="397"/>
          <w:jc w:val="center"/>
        </w:trPr>
        <w:tc>
          <w:tcPr>
            <w:tcW w:w="1666" w:type="pct"/>
            <w:tcMar>
              <w:top w:w="0" w:type="dxa"/>
              <w:left w:w="108" w:type="dxa"/>
              <w:bottom w:w="0" w:type="dxa"/>
              <w:right w:w="108" w:type="dxa"/>
            </w:tcMar>
            <w:vAlign w:val="center"/>
          </w:tcPr>
          <w:p w14:paraId="2FCAD1E7" w14:textId="77777777" w:rsidR="00F72092" w:rsidRPr="000D1143" w:rsidRDefault="00F72092" w:rsidP="00F72092">
            <w:pPr>
              <w:spacing w:beforeLines="0" w:before="0" w:afterLines="0" w:after="0" w:line="240" w:lineRule="auto"/>
              <w:ind w:firstLineChars="0" w:firstLine="0"/>
              <w:jc w:val="left"/>
              <w:rPr>
                <w:b/>
                <w:bCs/>
                <w:sz w:val="21"/>
                <w:szCs w:val="21"/>
              </w:rPr>
            </w:pPr>
            <w:r w:rsidRPr="000D1143">
              <w:rPr>
                <w:b/>
                <w:bCs/>
                <w:sz w:val="21"/>
                <w:szCs w:val="21"/>
              </w:rPr>
              <w:t>流动负债合计</w:t>
            </w:r>
          </w:p>
        </w:tc>
        <w:tc>
          <w:tcPr>
            <w:tcW w:w="1667" w:type="pct"/>
            <w:tcMar>
              <w:top w:w="0" w:type="dxa"/>
              <w:left w:w="108" w:type="dxa"/>
              <w:bottom w:w="0" w:type="dxa"/>
              <w:right w:w="108" w:type="dxa"/>
            </w:tcMar>
            <w:vAlign w:val="center"/>
          </w:tcPr>
          <w:p w14:paraId="12E36330"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15,643.19</w:t>
            </w:r>
          </w:p>
        </w:tc>
        <w:tc>
          <w:tcPr>
            <w:tcW w:w="1667" w:type="pct"/>
            <w:tcMar>
              <w:top w:w="0" w:type="dxa"/>
              <w:left w:w="108" w:type="dxa"/>
              <w:bottom w:w="0" w:type="dxa"/>
              <w:right w:w="108" w:type="dxa"/>
            </w:tcMar>
            <w:vAlign w:val="center"/>
          </w:tcPr>
          <w:p w14:paraId="3860DADD"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95.38%</w:t>
            </w:r>
          </w:p>
        </w:tc>
      </w:tr>
      <w:tr w:rsidR="00F72092" w:rsidRPr="000D1143" w14:paraId="0C4225D7" w14:textId="77777777" w:rsidTr="00217B21">
        <w:trPr>
          <w:trHeight w:val="397"/>
          <w:jc w:val="center"/>
        </w:trPr>
        <w:tc>
          <w:tcPr>
            <w:tcW w:w="1666" w:type="pct"/>
            <w:tcMar>
              <w:top w:w="0" w:type="dxa"/>
              <w:left w:w="108" w:type="dxa"/>
              <w:bottom w:w="0" w:type="dxa"/>
              <w:right w:w="108" w:type="dxa"/>
            </w:tcMar>
            <w:vAlign w:val="center"/>
          </w:tcPr>
          <w:p w14:paraId="39F92F22"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租赁负债</w:t>
            </w:r>
          </w:p>
        </w:tc>
        <w:tc>
          <w:tcPr>
            <w:tcW w:w="1667" w:type="pct"/>
            <w:tcMar>
              <w:top w:w="0" w:type="dxa"/>
              <w:left w:w="108" w:type="dxa"/>
              <w:bottom w:w="0" w:type="dxa"/>
              <w:right w:w="108" w:type="dxa"/>
            </w:tcMar>
            <w:vAlign w:val="center"/>
          </w:tcPr>
          <w:p w14:paraId="2791F469"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414.02</w:t>
            </w:r>
          </w:p>
        </w:tc>
        <w:tc>
          <w:tcPr>
            <w:tcW w:w="1667" w:type="pct"/>
            <w:tcMar>
              <w:top w:w="0" w:type="dxa"/>
              <w:left w:w="108" w:type="dxa"/>
              <w:bottom w:w="0" w:type="dxa"/>
              <w:right w:w="108" w:type="dxa"/>
            </w:tcMar>
            <w:vAlign w:val="center"/>
          </w:tcPr>
          <w:p w14:paraId="255A1772"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2.52%</w:t>
            </w:r>
          </w:p>
        </w:tc>
      </w:tr>
      <w:tr w:rsidR="00F72092" w:rsidRPr="000D1143" w14:paraId="399A376F" w14:textId="77777777" w:rsidTr="00217B21">
        <w:trPr>
          <w:trHeight w:val="397"/>
          <w:jc w:val="center"/>
        </w:trPr>
        <w:tc>
          <w:tcPr>
            <w:tcW w:w="1666" w:type="pct"/>
            <w:tcMar>
              <w:top w:w="0" w:type="dxa"/>
              <w:left w:w="108" w:type="dxa"/>
              <w:bottom w:w="0" w:type="dxa"/>
              <w:right w:w="108" w:type="dxa"/>
            </w:tcMar>
            <w:vAlign w:val="center"/>
          </w:tcPr>
          <w:p w14:paraId="60B27023"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预计负债</w:t>
            </w:r>
          </w:p>
        </w:tc>
        <w:tc>
          <w:tcPr>
            <w:tcW w:w="1667" w:type="pct"/>
            <w:tcMar>
              <w:top w:w="0" w:type="dxa"/>
              <w:left w:w="108" w:type="dxa"/>
              <w:bottom w:w="0" w:type="dxa"/>
              <w:right w:w="108" w:type="dxa"/>
            </w:tcMar>
            <w:vAlign w:val="center"/>
          </w:tcPr>
          <w:p w14:paraId="3884D00C"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53.67</w:t>
            </w:r>
          </w:p>
        </w:tc>
        <w:tc>
          <w:tcPr>
            <w:tcW w:w="1667" w:type="pct"/>
            <w:tcMar>
              <w:top w:w="0" w:type="dxa"/>
              <w:left w:w="108" w:type="dxa"/>
              <w:bottom w:w="0" w:type="dxa"/>
              <w:right w:w="108" w:type="dxa"/>
            </w:tcMar>
            <w:vAlign w:val="center"/>
          </w:tcPr>
          <w:p w14:paraId="5A2E3453"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0.33%</w:t>
            </w:r>
          </w:p>
        </w:tc>
      </w:tr>
      <w:tr w:rsidR="00F72092" w:rsidRPr="000D1143" w14:paraId="01A1ED82" w14:textId="77777777" w:rsidTr="00217B21">
        <w:trPr>
          <w:trHeight w:val="397"/>
          <w:jc w:val="center"/>
        </w:trPr>
        <w:tc>
          <w:tcPr>
            <w:tcW w:w="1666" w:type="pct"/>
            <w:tcMar>
              <w:top w:w="0" w:type="dxa"/>
              <w:left w:w="108" w:type="dxa"/>
              <w:bottom w:w="0" w:type="dxa"/>
              <w:right w:w="108" w:type="dxa"/>
            </w:tcMar>
            <w:vAlign w:val="center"/>
          </w:tcPr>
          <w:p w14:paraId="6C4D6AA6"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递延所得税负债</w:t>
            </w:r>
          </w:p>
        </w:tc>
        <w:tc>
          <w:tcPr>
            <w:tcW w:w="1667" w:type="pct"/>
            <w:tcMar>
              <w:top w:w="0" w:type="dxa"/>
              <w:left w:w="108" w:type="dxa"/>
              <w:bottom w:w="0" w:type="dxa"/>
              <w:right w:w="108" w:type="dxa"/>
            </w:tcMar>
            <w:vAlign w:val="center"/>
          </w:tcPr>
          <w:p w14:paraId="71014D86"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290.51</w:t>
            </w:r>
          </w:p>
        </w:tc>
        <w:tc>
          <w:tcPr>
            <w:tcW w:w="1667" w:type="pct"/>
            <w:tcMar>
              <w:top w:w="0" w:type="dxa"/>
              <w:left w:w="108" w:type="dxa"/>
              <w:bottom w:w="0" w:type="dxa"/>
              <w:right w:w="108" w:type="dxa"/>
            </w:tcMar>
            <w:vAlign w:val="center"/>
          </w:tcPr>
          <w:p w14:paraId="5A080B2F"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1.77%</w:t>
            </w:r>
          </w:p>
        </w:tc>
      </w:tr>
      <w:tr w:rsidR="00F72092" w:rsidRPr="000D1143" w14:paraId="4C96022E" w14:textId="77777777" w:rsidTr="00217B21">
        <w:trPr>
          <w:trHeight w:val="397"/>
          <w:jc w:val="center"/>
        </w:trPr>
        <w:tc>
          <w:tcPr>
            <w:tcW w:w="1666" w:type="pct"/>
            <w:tcMar>
              <w:top w:w="0" w:type="dxa"/>
              <w:left w:w="108" w:type="dxa"/>
              <w:bottom w:w="0" w:type="dxa"/>
              <w:right w:w="108" w:type="dxa"/>
            </w:tcMar>
            <w:vAlign w:val="center"/>
          </w:tcPr>
          <w:p w14:paraId="3C214920" w14:textId="77777777" w:rsidR="00F72092" w:rsidRPr="000D1143" w:rsidRDefault="00F72092" w:rsidP="00F72092">
            <w:pPr>
              <w:spacing w:beforeLines="0" w:before="0" w:afterLines="0" w:after="0" w:line="240" w:lineRule="auto"/>
              <w:ind w:firstLineChars="0" w:firstLine="0"/>
              <w:jc w:val="left"/>
              <w:rPr>
                <w:b/>
                <w:sz w:val="21"/>
                <w:szCs w:val="21"/>
              </w:rPr>
            </w:pPr>
            <w:r w:rsidRPr="000D1143">
              <w:rPr>
                <w:b/>
                <w:sz w:val="21"/>
                <w:szCs w:val="21"/>
              </w:rPr>
              <w:t>非流动负债合计</w:t>
            </w:r>
          </w:p>
        </w:tc>
        <w:tc>
          <w:tcPr>
            <w:tcW w:w="1667" w:type="pct"/>
            <w:tcMar>
              <w:top w:w="0" w:type="dxa"/>
              <w:left w:w="108" w:type="dxa"/>
              <w:bottom w:w="0" w:type="dxa"/>
              <w:right w:w="108" w:type="dxa"/>
            </w:tcMar>
            <w:vAlign w:val="center"/>
          </w:tcPr>
          <w:p w14:paraId="63FF339B"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758.20</w:t>
            </w:r>
          </w:p>
        </w:tc>
        <w:tc>
          <w:tcPr>
            <w:tcW w:w="1667" w:type="pct"/>
            <w:tcMar>
              <w:top w:w="0" w:type="dxa"/>
              <w:left w:w="108" w:type="dxa"/>
              <w:bottom w:w="0" w:type="dxa"/>
              <w:right w:w="108" w:type="dxa"/>
            </w:tcMar>
            <w:vAlign w:val="center"/>
          </w:tcPr>
          <w:p w14:paraId="506BA497"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4.62%</w:t>
            </w:r>
          </w:p>
        </w:tc>
      </w:tr>
      <w:tr w:rsidR="00F72092" w:rsidRPr="000D1143" w14:paraId="13136D66" w14:textId="77777777" w:rsidTr="00217B21">
        <w:trPr>
          <w:trHeight w:val="397"/>
          <w:jc w:val="center"/>
        </w:trPr>
        <w:tc>
          <w:tcPr>
            <w:tcW w:w="1666" w:type="pct"/>
            <w:tcMar>
              <w:top w:w="0" w:type="dxa"/>
              <w:left w:w="108" w:type="dxa"/>
              <w:bottom w:w="0" w:type="dxa"/>
              <w:right w:w="108" w:type="dxa"/>
            </w:tcMar>
            <w:vAlign w:val="center"/>
          </w:tcPr>
          <w:p w14:paraId="31DE89EF" w14:textId="77777777" w:rsidR="00F72092" w:rsidRPr="000D1143" w:rsidRDefault="00F72092" w:rsidP="00F72092">
            <w:pPr>
              <w:spacing w:beforeLines="0" w:before="0" w:afterLines="0" w:after="0" w:line="240" w:lineRule="auto"/>
              <w:ind w:firstLineChars="0" w:firstLine="0"/>
              <w:jc w:val="left"/>
              <w:rPr>
                <w:b/>
                <w:sz w:val="21"/>
                <w:szCs w:val="21"/>
              </w:rPr>
            </w:pPr>
            <w:r w:rsidRPr="000D1143">
              <w:rPr>
                <w:b/>
                <w:sz w:val="21"/>
                <w:szCs w:val="21"/>
              </w:rPr>
              <w:t>负债合计</w:t>
            </w:r>
          </w:p>
        </w:tc>
        <w:tc>
          <w:tcPr>
            <w:tcW w:w="1667" w:type="pct"/>
            <w:tcMar>
              <w:top w:w="0" w:type="dxa"/>
              <w:left w:w="108" w:type="dxa"/>
              <w:bottom w:w="0" w:type="dxa"/>
              <w:right w:w="108" w:type="dxa"/>
            </w:tcMar>
            <w:vAlign w:val="center"/>
          </w:tcPr>
          <w:p w14:paraId="415E6CE4"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16,401.40</w:t>
            </w:r>
          </w:p>
        </w:tc>
        <w:tc>
          <w:tcPr>
            <w:tcW w:w="1667" w:type="pct"/>
            <w:tcMar>
              <w:top w:w="0" w:type="dxa"/>
              <w:left w:w="108" w:type="dxa"/>
              <w:bottom w:w="0" w:type="dxa"/>
              <w:right w:w="108" w:type="dxa"/>
            </w:tcMar>
            <w:vAlign w:val="center"/>
          </w:tcPr>
          <w:p w14:paraId="5E844337"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100.00%</w:t>
            </w:r>
          </w:p>
        </w:tc>
      </w:tr>
    </w:tbl>
    <w:p w14:paraId="6B58A26A" w14:textId="77777777" w:rsidR="00F72092" w:rsidRPr="000D1143" w:rsidRDefault="00F72092" w:rsidP="00F72092">
      <w:pPr>
        <w:spacing w:before="120" w:afterLines="0" w:after="120"/>
        <w:ind w:firstLine="480"/>
        <w:jc w:val="left"/>
        <w:rPr>
          <w:lang w:bidi="ar"/>
        </w:rPr>
      </w:pPr>
      <w:r w:rsidRPr="000D1143">
        <w:rPr>
          <w:lang w:bidi="ar"/>
        </w:rPr>
        <w:t>截至</w:t>
      </w:r>
      <w:r w:rsidRPr="000D1143">
        <w:rPr>
          <w:lang w:bidi="ar"/>
        </w:rPr>
        <w:t>2025</w:t>
      </w:r>
      <w:r w:rsidRPr="000D1143">
        <w:rPr>
          <w:lang w:bidi="ar"/>
        </w:rPr>
        <w:t>年</w:t>
      </w:r>
      <w:r w:rsidRPr="000D1143">
        <w:rPr>
          <w:lang w:bidi="ar"/>
        </w:rPr>
        <w:t>6</w:t>
      </w:r>
      <w:r w:rsidRPr="000D1143">
        <w:rPr>
          <w:lang w:bidi="ar"/>
        </w:rPr>
        <w:t>月</w:t>
      </w:r>
      <w:r w:rsidRPr="000D1143">
        <w:rPr>
          <w:lang w:bidi="ar"/>
        </w:rPr>
        <w:t>30</w:t>
      </w:r>
      <w:r w:rsidRPr="000D1143">
        <w:rPr>
          <w:lang w:bidi="ar"/>
        </w:rPr>
        <w:t>日，标的公司负债总额为</w:t>
      </w:r>
      <w:r w:rsidRPr="000D1143">
        <w:rPr>
          <w:lang w:bidi="ar"/>
        </w:rPr>
        <w:t>16,401.40</w:t>
      </w:r>
      <w:r w:rsidRPr="000D1143">
        <w:rPr>
          <w:lang w:bidi="ar"/>
        </w:rPr>
        <w:t>万元。其中，流动负债</w:t>
      </w:r>
      <w:r w:rsidRPr="000D1143">
        <w:rPr>
          <w:lang w:bidi="ar"/>
        </w:rPr>
        <w:t>15,643.19</w:t>
      </w:r>
      <w:r w:rsidRPr="000D1143">
        <w:rPr>
          <w:lang w:bidi="ar"/>
        </w:rPr>
        <w:t>万元，主要由应付账款、合同负债、其他应付款等构成；非流动负债</w:t>
      </w:r>
      <w:r w:rsidRPr="000D1143">
        <w:rPr>
          <w:lang w:bidi="ar"/>
        </w:rPr>
        <w:t>758.20</w:t>
      </w:r>
      <w:r w:rsidRPr="000D1143">
        <w:rPr>
          <w:lang w:bidi="ar"/>
        </w:rPr>
        <w:t>万元，主要由租赁负债、递延所得税负债等构成。</w:t>
      </w:r>
    </w:p>
    <w:p w14:paraId="425BBDD6" w14:textId="77777777" w:rsidR="00F72092" w:rsidRPr="000D1143" w:rsidRDefault="00F72092" w:rsidP="00217B21">
      <w:pPr>
        <w:pStyle w:val="003"/>
        <w:spacing w:before="120" w:after="120"/>
        <w:ind w:firstLine="482"/>
      </w:pPr>
      <w:r w:rsidRPr="000D1143">
        <w:t>（三）或有负债情况</w:t>
      </w:r>
    </w:p>
    <w:p w14:paraId="548E8200" w14:textId="77777777" w:rsidR="00F72092" w:rsidRPr="000D1143" w:rsidRDefault="00F72092" w:rsidP="00F72092">
      <w:pPr>
        <w:spacing w:before="120" w:afterLines="0" w:after="0"/>
        <w:ind w:firstLine="480"/>
        <w:rPr>
          <w:lang w:bidi="ar"/>
        </w:rPr>
      </w:pPr>
      <w:r w:rsidRPr="000D1143">
        <w:rPr>
          <w:lang w:bidi="ar"/>
        </w:rPr>
        <w:t>截至</w:t>
      </w:r>
      <w:r w:rsidRPr="000D1143">
        <w:t>2025</w:t>
      </w:r>
      <w:r w:rsidRPr="000D1143">
        <w:t>年</w:t>
      </w:r>
      <w:r w:rsidRPr="000D1143">
        <w:t>6</w:t>
      </w:r>
      <w:r w:rsidRPr="000D1143">
        <w:t>月</w:t>
      </w:r>
      <w:r w:rsidRPr="000D1143">
        <w:t>30</w:t>
      </w:r>
      <w:r w:rsidRPr="000D1143">
        <w:t>日</w:t>
      </w:r>
      <w:r w:rsidRPr="000D1143">
        <w:rPr>
          <w:lang w:bidi="ar"/>
        </w:rPr>
        <w:t>，标的公司不存在或有负债情况。</w:t>
      </w:r>
    </w:p>
    <w:p w14:paraId="7A1E09DF" w14:textId="77777777" w:rsidR="00F72092" w:rsidRPr="000D1143" w:rsidRDefault="00F72092" w:rsidP="00217B21">
      <w:pPr>
        <w:pStyle w:val="003"/>
        <w:spacing w:before="120" w:after="120"/>
        <w:ind w:firstLine="482"/>
      </w:pPr>
      <w:r w:rsidRPr="000D1143">
        <w:t>（四）对外担保情况</w:t>
      </w:r>
    </w:p>
    <w:p w14:paraId="6D6DA1FA" w14:textId="77777777" w:rsidR="00F72092" w:rsidRPr="000D1143" w:rsidRDefault="00F72092" w:rsidP="00F72092">
      <w:pPr>
        <w:spacing w:before="120" w:afterLines="0" w:after="0"/>
        <w:ind w:firstLine="480"/>
      </w:pPr>
      <w:r w:rsidRPr="000D1143">
        <w:t>截至</w:t>
      </w:r>
      <w:r w:rsidRPr="000D1143">
        <w:t>2025</w:t>
      </w:r>
      <w:r w:rsidRPr="000D1143">
        <w:t>年</w:t>
      </w:r>
      <w:r w:rsidRPr="000D1143">
        <w:t>6</w:t>
      </w:r>
      <w:r w:rsidRPr="000D1143">
        <w:t>月</w:t>
      </w:r>
      <w:r w:rsidRPr="000D1143">
        <w:t>30</w:t>
      </w:r>
      <w:r w:rsidRPr="000D1143">
        <w:t>日，</w:t>
      </w:r>
      <w:r w:rsidRPr="000D1143">
        <w:rPr>
          <w:lang w:bidi="ar"/>
        </w:rPr>
        <w:t>标的公司</w:t>
      </w:r>
      <w:r w:rsidRPr="000D1143">
        <w:t>不存在对合并报表范围外的第三方提供担保的情形。</w:t>
      </w:r>
    </w:p>
    <w:p w14:paraId="21EBD84D" w14:textId="77777777" w:rsidR="00F72092" w:rsidRPr="000D1143" w:rsidRDefault="00F72092" w:rsidP="00217B21">
      <w:pPr>
        <w:pStyle w:val="003"/>
        <w:spacing w:before="120" w:after="120"/>
        <w:ind w:firstLine="482"/>
      </w:pPr>
      <w:bookmarkStart w:id="187" w:name="_Hlk192345365"/>
      <w:r w:rsidRPr="000D1143">
        <w:lastRenderedPageBreak/>
        <w:t>（五）涉及诉讼、仲裁、司法强制执行等重大争议或者存在妨碍权属转移的其他情况</w:t>
      </w:r>
    </w:p>
    <w:bookmarkEnd w:id="187"/>
    <w:p w14:paraId="6FD5CBC6" w14:textId="467DCD18" w:rsidR="00F72092" w:rsidRPr="000D1143" w:rsidRDefault="00F72092" w:rsidP="00F72092">
      <w:pPr>
        <w:spacing w:before="120" w:afterLines="0" w:after="0"/>
        <w:ind w:firstLine="480"/>
      </w:pPr>
      <w:r w:rsidRPr="000D1143">
        <w:t>截至</w:t>
      </w:r>
      <w:r w:rsidR="00DD6674" w:rsidRPr="000D1143">
        <w:t>本报告</w:t>
      </w:r>
      <w:r w:rsidRPr="000D1143">
        <w:t>签署日，标的公司不涉及重大诉讼、仲裁、司法强制执行等重大争议或者存在妨碍权属转移的其他情况。</w:t>
      </w:r>
    </w:p>
    <w:p w14:paraId="77F767E8" w14:textId="77777777" w:rsidR="00F72092" w:rsidRPr="000D1143" w:rsidRDefault="00F72092" w:rsidP="00217B21">
      <w:pPr>
        <w:pStyle w:val="002"/>
        <w:spacing w:before="120" w:after="120"/>
      </w:pPr>
      <w:bookmarkStart w:id="188" w:name="_Toc214351875"/>
      <w:bookmarkStart w:id="189" w:name="_Toc214367591"/>
      <w:r w:rsidRPr="000D1143">
        <w:t>五、标的公司合法合规情况</w:t>
      </w:r>
      <w:bookmarkEnd w:id="188"/>
      <w:bookmarkEnd w:id="189"/>
    </w:p>
    <w:p w14:paraId="695A2E95" w14:textId="0BFE8BF2" w:rsidR="00F72092" w:rsidRPr="000D1143" w:rsidRDefault="00F72092" w:rsidP="00F72092">
      <w:pPr>
        <w:spacing w:before="120" w:afterLines="0" w:after="0"/>
        <w:ind w:firstLine="480"/>
      </w:pPr>
      <w:r w:rsidRPr="000D1143">
        <w:t>截至</w:t>
      </w:r>
      <w:r w:rsidR="00DD6674" w:rsidRPr="000D1143">
        <w:t>本报告</w:t>
      </w:r>
      <w:r w:rsidRPr="000D1143">
        <w:t>签署日，标的公司不存在因涉嫌犯罪被司法机关立案侦查或者涉嫌违法违规被中国证监会立案调查的情况，最近三年内不存在受到行政处罚或者刑事处罚的情况。</w:t>
      </w:r>
    </w:p>
    <w:p w14:paraId="43B9FB58" w14:textId="77777777" w:rsidR="00F72092" w:rsidRPr="000D1143" w:rsidRDefault="00F72092" w:rsidP="00217B21">
      <w:pPr>
        <w:pStyle w:val="002"/>
        <w:spacing w:before="120" w:after="120"/>
      </w:pPr>
      <w:bookmarkStart w:id="190" w:name="_Toc214351876"/>
      <w:bookmarkStart w:id="191" w:name="_Toc214367592"/>
      <w:r w:rsidRPr="000D1143">
        <w:t>六、标的公司最近三年主营业务发展情况</w:t>
      </w:r>
      <w:bookmarkEnd w:id="190"/>
      <w:bookmarkEnd w:id="191"/>
    </w:p>
    <w:p w14:paraId="50EC4A6A" w14:textId="77777777" w:rsidR="00F72092" w:rsidRPr="000D1143" w:rsidRDefault="00F72092" w:rsidP="00F72092">
      <w:pPr>
        <w:spacing w:before="120" w:afterLines="0" w:after="0"/>
        <w:ind w:firstLine="480"/>
      </w:pPr>
      <w:bookmarkStart w:id="192" w:name="_Hlk191635557"/>
      <w:bookmarkEnd w:id="186"/>
      <w:r w:rsidRPr="000D1143">
        <w:t>标的公司是一家智能自助设备数字化服务提供商，专注于提供</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一体化解决方案，致力于实现自助设备产业的数字化升级。自</w:t>
      </w:r>
      <w:r w:rsidRPr="000D1143">
        <w:t>2015</w:t>
      </w:r>
      <w:r w:rsidRPr="000D1143">
        <w:t>年成立以来，标的公司秉承</w:t>
      </w:r>
      <w:r w:rsidRPr="000D1143">
        <w:rPr>
          <w:rFonts w:ascii="宋体" w:hAnsi="宋体"/>
        </w:rPr>
        <w:t>“</w:t>
      </w:r>
      <w:r w:rsidRPr="000D1143">
        <w:t>打造千万级智能设备平台</w:t>
      </w:r>
      <w:r w:rsidRPr="000D1143">
        <w:rPr>
          <w:rFonts w:ascii="宋体" w:hAnsi="宋体"/>
        </w:rPr>
        <w:t>”</w:t>
      </w:r>
      <w:r w:rsidRPr="000D1143">
        <w:t>的长期愿景和</w:t>
      </w:r>
      <w:r w:rsidRPr="000D1143">
        <w:rPr>
          <w:rFonts w:ascii="宋体" w:hAnsi="宋体"/>
        </w:rPr>
        <w:t>“</w:t>
      </w:r>
      <w:r w:rsidRPr="000D1143">
        <w:t>让设备更智能，让生活更美好</w:t>
      </w:r>
      <w:r w:rsidRPr="000D1143">
        <w:rPr>
          <w:rFonts w:ascii="宋体" w:hAnsi="宋体"/>
        </w:rPr>
        <w:t>”</w:t>
      </w:r>
      <w:r w:rsidRPr="000D1143">
        <w:t>的企业使命，已成为国内自助设备物联网硬软件的头部服务商。</w:t>
      </w:r>
    </w:p>
    <w:bookmarkEnd w:id="192"/>
    <w:p w14:paraId="13EFB07C" w14:textId="77777777" w:rsidR="00F72092" w:rsidRPr="000D1143" w:rsidRDefault="00F72092" w:rsidP="00F72092">
      <w:pPr>
        <w:spacing w:before="120" w:afterLines="0" w:after="0"/>
        <w:ind w:firstLine="480"/>
      </w:pPr>
      <w:r w:rsidRPr="000D1143">
        <w:t>最近三年，标的公司主营业务保持稳定，未发生重大变化。</w:t>
      </w:r>
    </w:p>
    <w:p w14:paraId="6D522EB4" w14:textId="77777777" w:rsidR="00F72092" w:rsidRPr="000D1143" w:rsidRDefault="00F72092" w:rsidP="00217B21">
      <w:pPr>
        <w:pStyle w:val="002"/>
        <w:spacing w:before="120" w:after="120"/>
      </w:pPr>
      <w:bookmarkStart w:id="193" w:name="_Toc214351877"/>
      <w:bookmarkStart w:id="194" w:name="_Toc214367593"/>
      <w:r w:rsidRPr="000D1143">
        <w:t>七、标的公司主要财务数据</w:t>
      </w:r>
      <w:bookmarkEnd w:id="193"/>
      <w:bookmarkEnd w:id="194"/>
    </w:p>
    <w:p w14:paraId="04D6AF4C" w14:textId="77777777" w:rsidR="00F72092" w:rsidRPr="000D1143" w:rsidRDefault="00F72092" w:rsidP="00F72092">
      <w:pPr>
        <w:spacing w:before="120" w:afterLines="0" w:after="0"/>
        <w:ind w:firstLine="480"/>
      </w:pPr>
      <w:bookmarkStart w:id="195" w:name="_Hlk213684545"/>
      <w:bookmarkStart w:id="196" w:name="_Hlk192518526"/>
      <w:bookmarkStart w:id="197" w:name="_Hlk205473608"/>
      <w:r w:rsidRPr="000D1143">
        <w:t>标的公司报告期内经审计的主要财务数据及财务指标如下</w:t>
      </w:r>
      <w:bookmarkEnd w:id="195"/>
      <w:r w:rsidRPr="000D1143">
        <w:t>：</w:t>
      </w:r>
    </w:p>
    <w:p w14:paraId="3B0FAC7C" w14:textId="77777777" w:rsidR="00F72092" w:rsidRPr="000D1143" w:rsidRDefault="00F72092" w:rsidP="00217B21">
      <w:pPr>
        <w:pStyle w:val="003"/>
        <w:spacing w:before="120" w:after="120"/>
        <w:ind w:firstLine="482"/>
      </w:pPr>
      <w:r w:rsidRPr="000D1143">
        <w:t>（一）合并资产负债表主要数据</w:t>
      </w:r>
    </w:p>
    <w:p w14:paraId="6358DB86"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1"/>
        <w:gridCol w:w="1909"/>
        <w:gridCol w:w="1909"/>
        <w:gridCol w:w="1909"/>
      </w:tblGrid>
      <w:tr w:rsidR="00F72092" w:rsidRPr="000D1143" w14:paraId="72928955" w14:textId="77777777" w:rsidTr="00217B21">
        <w:trPr>
          <w:trHeight w:val="397"/>
          <w:tblHeader/>
          <w:jc w:val="center"/>
        </w:trPr>
        <w:tc>
          <w:tcPr>
            <w:tcW w:w="1642" w:type="pct"/>
            <w:tcMar>
              <w:top w:w="0" w:type="dxa"/>
              <w:left w:w="108" w:type="dxa"/>
              <w:bottom w:w="0" w:type="dxa"/>
              <w:right w:w="108" w:type="dxa"/>
            </w:tcMar>
            <w:vAlign w:val="center"/>
          </w:tcPr>
          <w:p w14:paraId="62EA92A6" w14:textId="77777777" w:rsidR="00F72092" w:rsidRPr="000D1143" w:rsidRDefault="00F72092" w:rsidP="00F72092">
            <w:pPr>
              <w:keepNext/>
              <w:spacing w:beforeLines="0" w:before="0" w:afterLines="0" w:after="0" w:line="240" w:lineRule="auto"/>
              <w:ind w:firstLineChars="0" w:firstLine="0"/>
              <w:jc w:val="center"/>
              <w:rPr>
                <w:b/>
                <w:sz w:val="21"/>
                <w:szCs w:val="21"/>
              </w:rPr>
            </w:pPr>
            <w:bookmarkStart w:id="198" w:name="_Hlk213684576"/>
            <w:r w:rsidRPr="000D1143">
              <w:rPr>
                <w:b/>
                <w:sz w:val="21"/>
                <w:szCs w:val="21"/>
              </w:rPr>
              <w:t>项目</w:t>
            </w:r>
          </w:p>
        </w:tc>
        <w:tc>
          <w:tcPr>
            <w:tcW w:w="1119" w:type="pct"/>
            <w:tcMar>
              <w:top w:w="0" w:type="dxa"/>
              <w:left w:w="108" w:type="dxa"/>
              <w:bottom w:w="0" w:type="dxa"/>
              <w:right w:w="108" w:type="dxa"/>
            </w:tcMar>
            <w:vAlign w:val="center"/>
          </w:tcPr>
          <w:p w14:paraId="5C08C484"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2025</w:t>
            </w:r>
            <w:r w:rsidRPr="000D1143">
              <w:rPr>
                <w:b/>
                <w:sz w:val="21"/>
                <w:szCs w:val="21"/>
              </w:rPr>
              <w:t>年</w:t>
            </w:r>
            <w:r w:rsidRPr="000D1143">
              <w:rPr>
                <w:b/>
                <w:sz w:val="21"/>
                <w:szCs w:val="21"/>
              </w:rPr>
              <w:t>6</w:t>
            </w:r>
            <w:r w:rsidRPr="000D1143">
              <w:rPr>
                <w:b/>
                <w:sz w:val="21"/>
                <w:szCs w:val="21"/>
              </w:rPr>
              <w:t>月</w:t>
            </w:r>
            <w:r w:rsidRPr="000D1143">
              <w:rPr>
                <w:b/>
                <w:sz w:val="21"/>
                <w:szCs w:val="21"/>
              </w:rPr>
              <w:t>30</w:t>
            </w:r>
            <w:r w:rsidRPr="000D1143">
              <w:rPr>
                <w:b/>
                <w:sz w:val="21"/>
                <w:szCs w:val="21"/>
              </w:rPr>
              <w:t>日</w:t>
            </w:r>
          </w:p>
        </w:tc>
        <w:tc>
          <w:tcPr>
            <w:tcW w:w="1119" w:type="pct"/>
            <w:tcMar>
              <w:top w:w="0" w:type="dxa"/>
              <w:left w:w="108" w:type="dxa"/>
              <w:bottom w:w="0" w:type="dxa"/>
              <w:right w:w="108" w:type="dxa"/>
            </w:tcMar>
            <w:vAlign w:val="center"/>
          </w:tcPr>
          <w:p w14:paraId="5767F077"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2024</w:t>
            </w:r>
            <w:r w:rsidRPr="000D1143">
              <w:rPr>
                <w:b/>
                <w:sz w:val="21"/>
                <w:szCs w:val="21"/>
              </w:rPr>
              <w:t>年</w:t>
            </w:r>
            <w:r w:rsidRPr="000D1143">
              <w:rPr>
                <w:b/>
                <w:sz w:val="21"/>
                <w:szCs w:val="21"/>
              </w:rPr>
              <w:t>12</w:t>
            </w:r>
            <w:r w:rsidRPr="000D1143">
              <w:rPr>
                <w:b/>
                <w:sz w:val="21"/>
                <w:szCs w:val="21"/>
              </w:rPr>
              <w:t>月</w:t>
            </w:r>
            <w:r w:rsidRPr="000D1143">
              <w:rPr>
                <w:b/>
                <w:sz w:val="21"/>
                <w:szCs w:val="21"/>
              </w:rPr>
              <w:t>31</w:t>
            </w:r>
            <w:r w:rsidRPr="000D1143">
              <w:rPr>
                <w:b/>
                <w:sz w:val="21"/>
                <w:szCs w:val="21"/>
              </w:rPr>
              <w:t>日</w:t>
            </w:r>
          </w:p>
        </w:tc>
        <w:tc>
          <w:tcPr>
            <w:tcW w:w="1119" w:type="pct"/>
            <w:tcMar>
              <w:top w:w="0" w:type="dxa"/>
              <w:left w:w="108" w:type="dxa"/>
              <w:bottom w:w="0" w:type="dxa"/>
              <w:right w:w="108" w:type="dxa"/>
            </w:tcMar>
            <w:vAlign w:val="center"/>
          </w:tcPr>
          <w:p w14:paraId="4980F061"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2023</w:t>
            </w:r>
            <w:r w:rsidRPr="000D1143">
              <w:rPr>
                <w:b/>
                <w:sz w:val="21"/>
                <w:szCs w:val="21"/>
              </w:rPr>
              <w:t>年</w:t>
            </w:r>
            <w:r w:rsidRPr="000D1143">
              <w:rPr>
                <w:b/>
                <w:sz w:val="21"/>
                <w:szCs w:val="21"/>
              </w:rPr>
              <w:t>12</w:t>
            </w:r>
            <w:r w:rsidRPr="000D1143">
              <w:rPr>
                <w:b/>
                <w:sz w:val="21"/>
                <w:szCs w:val="21"/>
              </w:rPr>
              <w:t>月</w:t>
            </w:r>
            <w:r w:rsidRPr="000D1143">
              <w:rPr>
                <w:b/>
                <w:sz w:val="21"/>
                <w:szCs w:val="21"/>
              </w:rPr>
              <w:t>31</w:t>
            </w:r>
            <w:r w:rsidRPr="000D1143">
              <w:rPr>
                <w:b/>
                <w:sz w:val="21"/>
                <w:szCs w:val="21"/>
              </w:rPr>
              <w:t>日</w:t>
            </w:r>
          </w:p>
        </w:tc>
      </w:tr>
      <w:tr w:rsidR="00F72092" w:rsidRPr="000D1143" w14:paraId="49013E93" w14:textId="77777777" w:rsidTr="00217B21">
        <w:trPr>
          <w:trHeight w:val="397"/>
          <w:jc w:val="center"/>
        </w:trPr>
        <w:tc>
          <w:tcPr>
            <w:tcW w:w="1642" w:type="pct"/>
            <w:tcMar>
              <w:top w:w="0" w:type="dxa"/>
              <w:left w:w="108" w:type="dxa"/>
              <w:bottom w:w="0" w:type="dxa"/>
              <w:right w:w="108" w:type="dxa"/>
            </w:tcMar>
            <w:vAlign w:val="center"/>
          </w:tcPr>
          <w:p w14:paraId="7AAB88BF"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资产总额</w:t>
            </w:r>
          </w:p>
        </w:tc>
        <w:tc>
          <w:tcPr>
            <w:tcW w:w="1119" w:type="pct"/>
            <w:tcMar>
              <w:top w:w="0" w:type="dxa"/>
              <w:left w:w="108" w:type="dxa"/>
              <w:bottom w:w="0" w:type="dxa"/>
              <w:right w:w="108" w:type="dxa"/>
            </w:tcMar>
            <w:vAlign w:val="center"/>
          </w:tcPr>
          <w:p w14:paraId="21AA05C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35,128.72</w:t>
            </w:r>
          </w:p>
        </w:tc>
        <w:tc>
          <w:tcPr>
            <w:tcW w:w="1119" w:type="pct"/>
            <w:tcMar>
              <w:top w:w="0" w:type="dxa"/>
              <w:left w:w="108" w:type="dxa"/>
              <w:bottom w:w="0" w:type="dxa"/>
              <w:right w:w="108" w:type="dxa"/>
            </w:tcMar>
            <w:vAlign w:val="center"/>
          </w:tcPr>
          <w:p w14:paraId="12AD00B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31,668.73</w:t>
            </w:r>
          </w:p>
        </w:tc>
        <w:tc>
          <w:tcPr>
            <w:tcW w:w="1119" w:type="pct"/>
            <w:tcMar>
              <w:top w:w="0" w:type="dxa"/>
              <w:left w:w="108" w:type="dxa"/>
              <w:bottom w:w="0" w:type="dxa"/>
              <w:right w:w="108" w:type="dxa"/>
            </w:tcMar>
            <w:vAlign w:val="center"/>
          </w:tcPr>
          <w:p w14:paraId="1200EFE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55,795.90</w:t>
            </w:r>
          </w:p>
        </w:tc>
      </w:tr>
      <w:tr w:rsidR="00F72092" w:rsidRPr="000D1143" w14:paraId="7F3A1429" w14:textId="77777777" w:rsidTr="00217B21">
        <w:trPr>
          <w:trHeight w:val="397"/>
          <w:jc w:val="center"/>
        </w:trPr>
        <w:tc>
          <w:tcPr>
            <w:tcW w:w="1642" w:type="pct"/>
            <w:tcMar>
              <w:top w:w="0" w:type="dxa"/>
              <w:left w:w="108" w:type="dxa"/>
              <w:bottom w:w="0" w:type="dxa"/>
              <w:right w:w="108" w:type="dxa"/>
            </w:tcMar>
            <w:vAlign w:val="center"/>
          </w:tcPr>
          <w:p w14:paraId="4FCA6152"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负债总额</w:t>
            </w:r>
          </w:p>
        </w:tc>
        <w:tc>
          <w:tcPr>
            <w:tcW w:w="1119" w:type="pct"/>
            <w:tcMar>
              <w:top w:w="0" w:type="dxa"/>
              <w:left w:w="108" w:type="dxa"/>
              <w:bottom w:w="0" w:type="dxa"/>
              <w:right w:w="108" w:type="dxa"/>
            </w:tcMar>
            <w:vAlign w:val="center"/>
          </w:tcPr>
          <w:p w14:paraId="2204716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16,401.40</w:t>
            </w:r>
          </w:p>
        </w:tc>
        <w:tc>
          <w:tcPr>
            <w:tcW w:w="1119" w:type="pct"/>
            <w:tcMar>
              <w:top w:w="0" w:type="dxa"/>
              <w:left w:w="108" w:type="dxa"/>
              <w:bottom w:w="0" w:type="dxa"/>
              <w:right w:w="108" w:type="dxa"/>
            </w:tcMar>
            <w:vAlign w:val="center"/>
          </w:tcPr>
          <w:p w14:paraId="1F7FB532"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14,562.44</w:t>
            </w:r>
          </w:p>
        </w:tc>
        <w:tc>
          <w:tcPr>
            <w:tcW w:w="1119" w:type="pct"/>
            <w:tcMar>
              <w:top w:w="0" w:type="dxa"/>
              <w:left w:w="108" w:type="dxa"/>
              <w:bottom w:w="0" w:type="dxa"/>
              <w:right w:w="108" w:type="dxa"/>
            </w:tcMar>
            <w:vAlign w:val="center"/>
          </w:tcPr>
          <w:p w14:paraId="0156EFC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12,450.81</w:t>
            </w:r>
          </w:p>
        </w:tc>
      </w:tr>
      <w:tr w:rsidR="00F72092" w:rsidRPr="000D1143" w14:paraId="5A134D95" w14:textId="77777777" w:rsidTr="00217B21">
        <w:trPr>
          <w:trHeight w:val="397"/>
          <w:jc w:val="center"/>
        </w:trPr>
        <w:tc>
          <w:tcPr>
            <w:tcW w:w="1642" w:type="pct"/>
            <w:tcMar>
              <w:top w:w="0" w:type="dxa"/>
              <w:left w:w="108" w:type="dxa"/>
              <w:bottom w:w="0" w:type="dxa"/>
              <w:right w:w="108" w:type="dxa"/>
            </w:tcMar>
            <w:vAlign w:val="center"/>
          </w:tcPr>
          <w:p w14:paraId="72246BCB"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所有者权益</w:t>
            </w:r>
          </w:p>
        </w:tc>
        <w:tc>
          <w:tcPr>
            <w:tcW w:w="1119" w:type="pct"/>
            <w:tcMar>
              <w:top w:w="0" w:type="dxa"/>
              <w:left w:w="108" w:type="dxa"/>
              <w:bottom w:w="0" w:type="dxa"/>
              <w:right w:w="108" w:type="dxa"/>
            </w:tcMar>
            <w:vAlign w:val="center"/>
          </w:tcPr>
          <w:p w14:paraId="7A483CB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18,727.33</w:t>
            </w:r>
          </w:p>
        </w:tc>
        <w:tc>
          <w:tcPr>
            <w:tcW w:w="1119" w:type="pct"/>
            <w:tcMar>
              <w:top w:w="0" w:type="dxa"/>
              <w:left w:w="108" w:type="dxa"/>
              <w:bottom w:w="0" w:type="dxa"/>
              <w:right w:w="108" w:type="dxa"/>
            </w:tcMar>
            <w:vAlign w:val="center"/>
          </w:tcPr>
          <w:p w14:paraId="404DF69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17,106.29</w:t>
            </w:r>
          </w:p>
        </w:tc>
        <w:tc>
          <w:tcPr>
            <w:tcW w:w="1119" w:type="pct"/>
            <w:tcMar>
              <w:top w:w="0" w:type="dxa"/>
              <w:left w:w="108" w:type="dxa"/>
              <w:bottom w:w="0" w:type="dxa"/>
              <w:right w:w="108" w:type="dxa"/>
            </w:tcMar>
            <w:vAlign w:val="center"/>
          </w:tcPr>
          <w:p w14:paraId="09FA156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43,345.08</w:t>
            </w:r>
          </w:p>
        </w:tc>
      </w:tr>
      <w:tr w:rsidR="00F72092" w:rsidRPr="000D1143" w14:paraId="016BCEBE" w14:textId="77777777" w:rsidTr="00217B21">
        <w:trPr>
          <w:trHeight w:val="397"/>
          <w:jc w:val="center"/>
        </w:trPr>
        <w:tc>
          <w:tcPr>
            <w:tcW w:w="1642" w:type="pct"/>
            <w:tcMar>
              <w:top w:w="0" w:type="dxa"/>
              <w:left w:w="108" w:type="dxa"/>
              <w:bottom w:w="0" w:type="dxa"/>
              <w:right w:w="108" w:type="dxa"/>
            </w:tcMar>
            <w:vAlign w:val="center"/>
          </w:tcPr>
          <w:p w14:paraId="31942612"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归属于母公司所有者权益</w:t>
            </w:r>
          </w:p>
        </w:tc>
        <w:tc>
          <w:tcPr>
            <w:tcW w:w="1119" w:type="pct"/>
            <w:tcMar>
              <w:top w:w="0" w:type="dxa"/>
              <w:left w:w="108" w:type="dxa"/>
              <w:bottom w:w="0" w:type="dxa"/>
              <w:right w:w="108" w:type="dxa"/>
            </w:tcMar>
            <w:vAlign w:val="center"/>
          </w:tcPr>
          <w:p w14:paraId="1B854B52"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16,138.37</w:t>
            </w:r>
          </w:p>
        </w:tc>
        <w:tc>
          <w:tcPr>
            <w:tcW w:w="1119" w:type="pct"/>
            <w:tcMar>
              <w:top w:w="0" w:type="dxa"/>
              <w:left w:w="108" w:type="dxa"/>
              <w:bottom w:w="0" w:type="dxa"/>
              <w:right w:w="108" w:type="dxa"/>
            </w:tcMar>
            <w:vAlign w:val="center"/>
          </w:tcPr>
          <w:p w14:paraId="63A746E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14,682.14</w:t>
            </w:r>
          </w:p>
        </w:tc>
        <w:tc>
          <w:tcPr>
            <w:tcW w:w="1119" w:type="pct"/>
            <w:tcMar>
              <w:top w:w="0" w:type="dxa"/>
              <w:left w:w="108" w:type="dxa"/>
              <w:bottom w:w="0" w:type="dxa"/>
              <w:right w:w="108" w:type="dxa"/>
            </w:tcMar>
            <w:vAlign w:val="center"/>
          </w:tcPr>
          <w:p w14:paraId="2357FC0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41,841.28</w:t>
            </w:r>
          </w:p>
        </w:tc>
      </w:tr>
    </w:tbl>
    <w:bookmarkEnd w:id="198"/>
    <w:p w14:paraId="1FE705B9" w14:textId="77777777" w:rsidR="00F72092" w:rsidRPr="000D1143" w:rsidRDefault="00F72092" w:rsidP="00217B21">
      <w:pPr>
        <w:pStyle w:val="003"/>
        <w:spacing w:before="120" w:after="120"/>
        <w:ind w:firstLine="482"/>
      </w:pPr>
      <w:r w:rsidRPr="000D1143">
        <w:lastRenderedPageBreak/>
        <w:t>（二）合并利润表主要数据</w:t>
      </w:r>
    </w:p>
    <w:p w14:paraId="7CD3549C"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4"/>
        <w:gridCol w:w="1814"/>
        <w:gridCol w:w="1815"/>
      </w:tblGrid>
      <w:tr w:rsidR="00F72092" w:rsidRPr="000D1143" w14:paraId="2F7DD8A1" w14:textId="77777777" w:rsidTr="00217B21">
        <w:trPr>
          <w:trHeight w:val="397"/>
          <w:tblHeader/>
          <w:jc w:val="center"/>
        </w:trPr>
        <w:tc>
          <w:tcPr>
            <w:tcW w:w="3085" w:type="dxa"/>
            <w:tcMar>
              <w:top w:w="0" w:type="dxa"/>
              <w:left w:w="108" w:type="dxa"/>
              <w:bottom w:w="0" w:type="dxa"/>
              <w:right w:w="108" w:type="dxa"/>
            </w:tcMar>
            <w:vAlign w:val="center"/>
          </w:tcPr>
          <w:p w14:paraId="5261D82C"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项目</w:t>
            </w:r>
          </w:p>
        </w:tc>
        <w:tc>
          <w:tcPr>
            <w:tcW w:w="1814" w:type="dxa"/>
            <w:tcMar>
              <w:top w:w="0" w:type="dxa"/>
              <w:left w:w="108" w:type="dxa"/>
              <w:bottom w:w="0" w:type="dxa"/>
              <w:right w:w="108" w:type="dxa"/>
            </w:tcMar>
            <w:vAlign w:val="center"/>
          </w:tcPr>
          <w:p w14:paraId="0EAEFD02"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2025</w:t>
            </w:r>
            <w:r w:rsidRPr="000D1143">
              <w:rPr>
                <w:b/>
                <w:sz w:val="21"/>
                <w:szCs w:val="21"/>
              </w:rPr>
              <w:t>年</w:t>
            </w:r>
            <w:r w:rsidRPr="000D1143">
              <w:rPr>
                <w:b/>
                <w:sz w:val="21"/>
                <w:szCs w:val="21"/>
              </w:rPr>
              <w:t>1-6</w:t>
            </w:r>
            <w:r w:rsidRPr="000D1143">
              <w:rPr>
                <w:b/>
                <w:sz w:val="21"/>
                <w:szCs w:val="21"/>
              </w:rPr>
              <w:t>月</w:t>
            </w:r>
          </w:p>
        </w:tc>
        <w:tc>
          <w:tcPr>
            <w:tcW w:w="1814" w:type="dxa"/>
            <w:tcMar>
              <w:top w:w="0" w:type="dxa"/>
              <w:left w:w="108" w:type="dxa"/>
              <w:bottom w:w="0" w:type="dxa"/>
              <w:right w:w="108" w:type="dxa"/>
            </w:tcMar>
            <w:vAlign w:val="center"/>
          </w:tcPr>
          <w:p w14:paraId="6A2CF437"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2024</w:t>
            </w:r>
            <w:r w:rsidRPr="000D1143">
              <w:rPr>
                <w:b/>
                <w:sz w:val="21"/>
                <w:szCs w:val="21"/>
              </w:rPr>
              <w:t>年度</w:t>
            </w:r>
          </w:p>
        </w:tc>
        <w:tc>
          <w:tcPr>
            <w:tcW w:w="1815" w:type="dxa"/>
            <w:tcMar>
              <w:top w:w="0" w:type="dxa"/>
              <w:left w:w="108" w:type="dxa"/>
              <w:bottom w:w="0" w:type="dxa"/>
              <w:right w:w="108" w:type="dxa"/>
            </w:tcMar>
            <w:vAlign w:val="center"/>
          </w:tcPr>
          <w:p w14:paraId="59A1CE8D"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2023</w:t>
            </w:r>
            <w:r w:rsidRPr="000D1143">
              <w:rPr>
                <w:b/>
                <w:sz w:val="21"/>
                <w:szCs w:val="21"/>
              </w:rPr>
              <w:t>年度</w:t>
            </w:r>
          </w:p>
        </w:tc>
      </w:tr>
      <w:tr w:rsidR="00F72092" w:rsidRPr="000D1143" w14:paraId="7396A65D" w14:textId="77777777" w:rsidTr="00217B21">
        <w:trPr>
          <w:trHeight w:val="397"/>
          <w:jc w:val="center"/>
        </w:trPr>
        <w:tc>
          <w:tcPr>
            <w:tcW w:w="3085" w:type="dxa"/>
            <w:tcMar>
              <w:top w:w="0" w:type="dxa"/>
              <w:left w:w="108" w:type="dxa"/>
              <w:bottom w:w="0" w:type="dxa"/>
              <w:right w:w="108" w:type="dxa"/>
            </w:tcMar>
            <w:vAlign w:val="center"/>
          </w:tcPr>
          <w:p w14:paraId="09EC776D"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营业收入</w:t>
            </w:r>
          </w:p>
        </w:tc>
        <w:tc>
          <w:tcPr>
            <w:tcW w:w="1814" w:type="dxa"/>
            <w:tcMar>
              <w:top w:w="0" w:type="dxa"/>
              <w:left w:w="108" w:type="dxa"/>
              <w:bottom w:w="0" w:type="dxa"/>
              <w:right w:w="108" w:type="dxa"/>
            </w:tcMar>
            <w:vAlign w:val="center"/>
          </w:tcPr>
          <w:p w14:paraId="4FAE496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24,799.86</w:t>
            </w:r>
          </w:p>
        </w:tc>
        <w:tc>
          <w:tcPr>
            <w:tcW w:w="1814" w:type="dxa"/>
            <w:tcMar>
              <w:top w:w="0" w:type="dxa"/>
              <w:left w:w="108" w:type="dxa"/>
              <w:bottom w:w="0" w:type="dxa"/>
              <w:right w:w="108" w:type="dxa"/>
            </w:tcMar>
            <w:vAlign w:val="center"/>
          </w:tcPr>
          <w:p w14:paraId="6C42756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44,716.44</w:t>
            </w:r>
          </w:p>
        </w:tc>
        <w:tc>
          <w:tcPr>
            <w:tcW w:w="1815" w:type="dxa"/>
            <w:tcMar>
              <w:top w:w="0" w:type="dxa"/>
              <w:left w:w="108" w:type="dxa"/>
              <w:bottom w:w="0" w:type="dxa"/>
              <w:right w:w="108" w:type="dxa"/>
            </w:tcMar>
            <w:vAlign w:val="center"/>
          </w:tcPr>
          <w:p w14:paraId="4C9E650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38,501.66</w:t>
            </w:r>
          </w:p>
        </w:tc>
      </w:tr>
      <w:tr w:rsidR="00F72092" w:rsidRPr="000D1143" w14:paraId="42516251" w14:textId="77777777" w:rsidTr="00217B21">
        <w:trPr>
          <w:trHeight w:val="397"/>
          <w:jc w:val="center"/>
        </w:trPr>
        <w:tc>
          <w:tcPr>
            <w:tcW w:w="3085" w:type="dxa"/>
            <w:tcMar>
              <w:top w:w="0" w:type="dxa"/>
              <w:left w:w="108" w:type="dxa"/>
              <w:bottom w:w="0" w:type="dxa"/>
              <w:right w:w="108" w:type="dxa"/>
            </w:tcMar>
            <w:vAlign w:val="center"/>
          </w:tcPr>
          <w:p w14:paraId="75794268"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利润总额</w:t>
            </w:r>
          </w:p>
        </w:tc>
        <w:tc>
          <w:tcPr>
            <w:tcW w:w="1814" w:type="dxa"/>
            <w:tcMar>
              <w:top w:w="0" w:type="dxa"/>
              <w:left w:w="108" w:type="dxa"/>
              <w:bottom w:w="0" w:type="dxa"/>
              <w:right w:w="108" w:type="dxa"/>
            </w:tcMar>
            <w:vAlign w:val="center"/>
          </w:tcPr>
          <w:p w14:paraId="47F57D1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6,526.72</w:t>
            </w:r>
          </w:p>
        </w:tc>
        <w:tc>
          <w:tcPr>
            <w:tcW w:w="1814" w:type="dxa"/>
            <w:tcMar>
              <w:top w:w="0" w:type="dxa"/>
              <w:left w:w="108" w:type="dxa"/>
              <w:bottom w:w="0" w:type="dxa"/>
              <w:right w:w="108" w:type="dxa"/>
            </w:tcMar>
            <w:vAlign w:val="center"/>
          </w:tcPr>
          <w:p w14:paraId="2FCD28E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10,186.71</w:t>
            </w:r>
          </w:p>
        </w:tc>
        <w:tc>
          <w:tcPr>
            <w:tcW w:w="1815" w:type="dxa"/>
            <w:tcMar>
              <w:top w:w="0" w:type="dxa"/>
              <w:left w:w="108" w:type="dxa"/>
              <w:bottom w:w="0" w:type="dxa"/>
              <w:right w:w="108" w:type="dxa"/>
            </w:tcMar>
            <w:vAlign w:val="center"/>
          </w:tcPr>
          <w:p w14:paraId="6CA6492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2,888.60</w:t>
            </w:r>
          </w:p>
        </w:tc>
      </w:tr>
      <w:tr w:rsidR="00F72092" w:rsidRPr="000D1143" w14:paraId="49D42105" w14:textId="77777777" w:rsidTr="00217B21">
        <w:trPr>
          <w:trHeight w:val="397"/>
          <w:jc w:val="center"/>
        </w:trPr>
        <w:tc>
          <w:tcPr>
            <w:tcW w:w="3085" w:type="dxa"/>
            <w:tcMar>
              <w:top w:w="0" w:type="dxa"/>
              <w:left w:w="108" w:type="dxa"/>
              <w:bottom w:w="0" w:type="dxa"/>
              <w:right w:w="108" w:type="dxa"/>
            </w:tcMar>
            <w:vAlign w:val="center"/>
          </w:tcPr>
          <w:p w14:paraId="47358EB9" w14:textId="77777777" w:rsidR="00F72092" w:rsidRPr="000D1143" w:rsidRDefault="00F72092" w:rsidP="00F72092">
            <w:pPr>
              <w:spacing w:beforeLines="0" w:before="0" w:afterLines="0" w:after="0" w:line="240" w:lineRule="auto"/>
              <w:ind w:firstLineChars="0" w:firstLine="0"/>
              <w:jc w:val="left"/>
              <w:rPr>
                <w:sz w:val="21"/>
                <w:szCs w:val="21"/>
              </w:rPr>
            </w:pPr>
            <w:bookmarkStart w:id="199" w:name="_Hlk213684982"/>
            <w:r w:rsidRPr="000D1143">
              <w:rPr>
                <w:sz w:val="21"/>
                <w:szCs w:val="21"/>
              </w:rPr>
              <w:t>净利润</w:t>
            </w:r>
          </w:p>
        </w:tc>
        <w:tc>
          <w:tcPr>
            <w:tcW w:w="1814" w:type="dxa"/>
            <w:tcMar>
              <w:top w:w="0" w:type="dxa"/>
              <w:left w:w="108" w:type="dxa"/>
              <w:bottom w:w="0" w:type="dxa"/>
              <w:right w:w="108" w:type="dxa"/>
            </w:tcMar>
            <w:vAlign w:val="center"/>
          </w:tcPr>
          <w:p w14:paraId="6CB12C1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6,041.44</w:t>
            </w:r>
          </w:p>
        </w:tc>
        <w:tc>
          <w:tcPr>
            <w:tcW w:w="1814" w:type="dxa"/>
            <w:tcMar>
              <w:top w:w="0" w:type="dxa"/>
              <w:left w:w="108" w:type="dxa"/>
              <w:bottom w:w="0" w:type="dxa"/>
              <w:right w:w="108" w:type="dxa"/>
            </w:tcMar>
            <w:vAlign w:val="center"/>
          </w:tcPr>
          <w:p w14:paraId="63F65DB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9,466.96</w:t>
            </w:r>
          </w:p>
        </w:tc>
        <w:tc>
          <w:tcPr>
            <w:tcW w:w="1815" w:type="dxa"/>
            <w:tcMar>
              <w:top w:w="0" w:type="dxa"/>
              <w:left w:w="108" w:type="dxa"/>
              <w:bottom w:w="0" w:type="dxa"/>
              <w:right w:w="108" w:type="dxa"/>
            </w:tcMar>
            <w:vAlign w:val="center"/>
          </w:tcPr>
          <w:p w14:paraId="7D7698E2"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3,369.27</w:t>
            </w:r>
          </w:p>
        </w:tc>
      </w:tr>
      <w:tr w:rsidR="00F72092" w:rsidRPr="000D1143" w14:paraId="6C7AF192" w14:textId="77777777" w:rsidTr="00217B21">
        <w:trPr>
          <w:trHeight w:val="397"/>
          <w:jc w:val="center"/>
        </w:trPr>
        <w:tc>
          <w:tcPr>
            <w:tcW w:w="3085" w:type="dxa"/>
            <w:tcMar>
              <w:top w:w="0" w:type="dxa"/>
              <w:left w:w="108" w:type="dxa"/>
              <w:bottom w:w="0" w:type="dxa"/>
              <w:right w:w="108" w:type="dxa"/>
            </w:tcMar>
            <w:vAlign w:val="center"/>
          </w:tcPr>
          <w:p w14:paraId="6A038DA9"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归属于母公司所有者的净利润</w:t>
            </w:r>
          </w:p>
        </w:tc>
        <w:tc>
          <w:tcPr>
            <w:tcW w:w="1814" w:type="dxa"/>
            <w:tcMar>
              <w:top w:w="0" w:type="dxa"/>
              <w:left w:w="108" w:type="dxa"/>
              <w:bottom w:w="0" w:type="dxa"/>
              <w:right w:w="108" w:type="dxa"/>
            </w:tcMar>
            <w:vAlign w:val="center"/>
          </w:tcPr>
          <w:p w14:paraId="255E8C3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5,456.63</w:t>
            </w:r>
          </w:p>
        </w:tc>
        <w:tc>
          <w:tcPr>
            <w:tcW w:w="1814" w:type="dxa"/>
            <w:tcMar>
              <w:top w:w="0" w:type="dxa"/>
              <w:left w:w="108" w:type="dxa"/>
              <w:bottom w:w="0" w:type="dxa"/>
              <w:right w:w="108" w:type="dxa"/>
            </w:tcMar>
            <w:vAlign w:val="center"/>
          </w:tcPr>
          <w:p w14:paraId="37363BE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8,666.13</w:t>
            </w:r>
          </w:p>
        </w:tc>
        <w:tc>
          <w:tcPr>
            <w:tcW w:w="1815" w:type="dxa"/>
            <w:tcMar>
              <w:top w:w="0" w:type="dxa"/>
              <w:left w:w="108" w:type="dxa"/>
              <w:bottom w:w="0" w:type="dxa"/>
              <w:right w:w="108" w:type="dxa"/>
            </w:tcMar>
            <w:vAlign w:val="center"/>
          </w:tcPr>
          <w:p w14:paraId="36A4D48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3,869.38</w:t>
            </w:r>
          </w:p>
        </w:tc>
      </w:tr>
    </w:tbl>
    <w:bookmarkEnd w:id="199"/>
    <w:p w14:paraId="439271C3" w14:textId="77777777" w:rsidR="00F72092" w:rsidRPr="000D1143" w:rsidRDefault="00F72092" w:rsidP="00217B21">
      <w:pPr>
        <w:pStyle w:val="003"/>
        <w:spacing w:before="120" w:after="120"/>
        <w:ind w:firstLine="482"/>
      </w:pPr>
      <w:r w:rsidRPr="000D1143">
        <w:t>（三）合并现金流量表主要数据</w:t>
      </w:r>
    </w:p>
    <w:p w14:paraId="64232C44"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4"/>
        <w:gridCol w:w="1814"/>
        <w:gridCol w:w="1815"/>
      </w:tblGrid>
      <w:tr w:rsidR="00F72092" w:rsidRPr="000D1143" w14:paraId="1683F960" w14:textId="77777777" w:rsidTr="00217B21">
        <w:trPr>
          <w:trHeight w:val="397"/>
          <w:tblHeader/>
          <w:jc w:val="center"/>
        </w:trPr>
        <w:tc>
          <w:tcPr>
            <w:tcW w:w="3085" w:type="dxa"/>
            <w:tcMar>
              <w:top w:w="0" w:type="dxa"/>
              <w:left w:w="108" w:type="dxa"/>
              <w:bottom w:w="0" w:type="dxa"/>
              <w:right w:w="108" w:type="dxa"/>
            </w:tcMar>
            <w:vAlign w:val="center"/>
          </w:tcPr>
          <w:p w14:paraId="34661228"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财务指标</w:t>
            </w:r>
          </w:p>
        </w:tc>
        <w:tc>
          <w:tcPr>
            <w:tcW w:w="1814" w:type="dxa"/>
            <w:tcMar>
              <w:top w:w="0" w:type="dxa"/>
              <w:left w:w="108" w:type="dxa"/>
              <w:bottom w:w="0" w:type="dxa"/>
              <w:right w:w="108" w:type="dxa"/>
            </w:tcMar>
            <w:vAlign w:val="center"/>
          </w:tcPr>
          <w:p w14:paraId="4AD3601F"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2025</w:t>
            </w:r>
            <w:r w:rsidRPr="000D1143">
              <w:rPr>
                <w:b/>
                <w:sz w:val="21"/>
                <w:szCs w:val="21"/>
              </w:rPr>
              <w:t>年</w:t>
            </w:r>
            <w:r w:rsidRPr="000D1143">
              <w:rPr>
                <w:b/>
                <w:sz w:val="21"/>
                <w:szCs w:val="21"/>
              </w:rPr>
              <w:t>1-6</w:t>
            </w:r>
            <w:r w:rsidRPr="000D1143">
              <w:rPr>
                <w:b/>
                <w:sz w:val="21"/>
                <w:szCs w:val="21"/>
              </w:rPr>
              <w:t>月</w:t>
            </w:r>
          </w:p>
        </w:tc>
        <w:tc>
          <w:tcPr>
            <w:tcW w:w="1814" w:type="dxa"/>
            <w:tcMar>
              <w:top w:w="0" w:type="dxa"/>
              <w:left w:w="108" w:type="dxa"/>
              <w:bottom w:w="0" w:type="dxa"/>
              <w:right w:w="108" w:type="dxa"/>
            </w:tcMar>
            <w:vAlign w:val="center"/>
          </w:tcPr>
          <w:p w14:paraId="2A1B6C11"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2024</w:t>
            </w:r>
            <w:r w:rsidRPr="000D1143">
              <w:rPr>
                <w:b/>
                <w:sz w:val="21"/>
                <w:szCs w:val="21"/>
              </w:rPr>
              <w:t>年度</w:t>
            </w:r>
          </w:p>
        </w:tc>
        <w:tc>
          <w:tcPr>
            <w:tcW w:w="1815" w:type="dxa"/>
            <w:tcMar>
              <w:top w:w="0" w:type="dxa"/>
              <w:left w:w="108" w:type="dxa"/>
              <w:bottom w:w="0" w:type="dxa"/>
              <w:right w:w="108" w:type="dxa"/>
            </w:tcMar>
            <w:vAlign w:val="center"/>
          </w:tcPr>
          <w:p w14:paraId="790D83BE"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2023</w:t>
            </w:r>
            <w:r w:rsidRPr="000D1143">
              <w:rPr>
                <w:b/>
                <w:sz w:val="21"/>
                <w:szCs w:val="21"/>
              </w:rPr>
              <w:t>年度</w:t>
            </w:r>
          </w:p>
        </w:tc>
      </w:tr>
      <w:tr w:rsidR="00F72092" w:rsidRPr="000D1143" w14:paraId="3E618AF9" w14:textId="77777777" w:rsidTr="00217B21">
        <w:trPr>
          <w:trHeight w:val="397"/>
          <w:jc w:val="center"/>
        </w:trPr>
        <w:tc>
          <w:tcPr>
            <w:tcW w:w="3085" w:type="dxa"/>
            <w:tcMar>
              <w:top w:w="0" w:type="dxa"/>
              <w:left w:w="108" w:type="dxa"/>
              <w:bottom w:w="0" w:type="dxa"/>
              <w:right w:w="108" w:type="dxa"/>
            </w:tcMar>
            <w:vAlign w:val="center"/>
          </w:tcPr>
          <w:p w14:paraId="60029A56"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经营活动产生的现金流量净额</w:t>
            </w:r>
          </w:p>
        </w:tc>
        <w:tc>
          <w:tcPr>
            <w:tcW w:w="1814" w:type="dxa"/>
            <w:tcMar>
              <w:top w:w="0" w:type="dxa"/>
              <w:left w:w="108" w:type="dxa"/>
              <w:bottom w:w="0" w:type="dxa"/>
              <w:right w:w="108" w:type="dxa"/>
            </w:tcMar>
            <w:vAlign w:val="center"/>
          </w:tcPr>
          <w:p w14:paraId="5EE7B38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5,640.76</w:t>
            </w:r>
          </w:p>
        </w:tc>
        <w:tc>
          <w:tcPr>
            <w:tcW w:w="1814" w:type="dxa"/>
            <w:tcMar>
              <w:top w:w="0" w:type="dxa"/>
              <w:left w:w="108" w:type="dxa"/>
              <w:bottom w:w="0" w:type="dxa"/>
              <w:right w:w="108" w:type="dxa"/>
            </w:tcMar>
            <w:vAlign w:val="center"/>
          </w:tcPr>
          <w:p w14:paraId="79DE22A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10,046.66</w:t>
            </w:r>
          </w:p>
        </w:tc>
        <w:tc>
          <w:tcPr>
            <w:tcW w:w="1815" w:type="dxa"/>
            <w:tcMar>
              <w:top w:w="0" w:type="dxa"/>
              <w:left w:w="108" w:type="dxa"/>
              <w:bottom w:w="0" w:type="dxa"/>
              <w:right w:w="108" w:type="dxa"/>
            </w:tcMar>
            <w:vAlign w:val="center"/>
          </w:tcPr>
          <w:p w14:paraId="59E4ECE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9,855.04</w:t>
            </w:r>
          </w:p>
        </w:tc>
      </w:tr>
      <w:tr w:rsidR="00F72092" w:rsidRPr="000D1143" w14:paraId="202F8EB5" w14:textId="77777777" w:rsidTr="00217B21">
        <w:trPr>
          <w:trHeight w:val="397"/>
          <w:jc w:val="center"/>
        </w:trPr>
        <w:tc>
          <w:tcPr>
            <w:tcW w:w="3085" w:type="dxa"/>
            <w:tcMar>
              <w:top w:w="0" w:type="dxa"/>
              <w:left w:w="108" w:type="dxa"/>
              <w:bottom w:w="0" w:type="dxa"/>
              <w:right w:w="108" w:type="dxa"/>
            </w:tcMar>
            <w:vAlign w:val="center"/>
          </w:tcPr>
          <w:p w14:paraId="3F1D549D"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投资活动产生的现金流量净额</w:t>
            </w:r>
          </w:p>
        </w:tc>
        <w:tc>
          <w:tcPr>
            <w:tcW w:w="1814" w:type="dxa"/>
            <w:tcMar>
              <w:top w:w="0" w:type="dxa"/>
              <w:left w:w="108" w:type="dxa"/>
              <w:bottom w:w="0" w:type="dxa"/>
              <w:right w:w="108" w:type="dxa"/>
            </w:tcMar>
            <w:vAlign w:val="center"/>
          </w:tcPr>
          <w:p w14:paraId="6343E2E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-1,085.17</w:t>
            </w:r>
          </w:p>
        </w:tc>
        <w:tc>
          <w:tcPr>
            <w:tcW w:w="1814" w:type="dxa"/>
            <w:tcMar>
              <w:top w:w="0" w:type="dxa"/>
              <w:left w:w="108" w:type="dxa"/>
              <w:bottom w:w="0" w:type="dxa"/>
              <w:right w:w="108" w:type="dxa"/>
            </w:tcMar>
            <w:vAlign w:val="center"/>
          </w:tcPr>
          <w:p w14:paraId="3E657A6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16,774.51</w:t>
            </w:r>
          </w:p>
        </w:tc>
        <w:tc>
          <w:tcPr>
            <w:tcW w:w="1815" w:type="dxa"/>
            <w:tcMar>
              <w:top w:w="0" w:type="dxa"/>
              <w:left w:w="108" w:type="dxa"/>
              <w:bottom w:w="0" w:type="dxa"/>
              <w:right w:w="108" w:type="dxa"/>
            </w:tcMar>
            <w:vAlign w:val="center"/>
          </w:tcPr>
          <w:p w14:paraId="5615DF9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-3,944.97</w:t>
            </w:r>
          </w:p>
        </w:tc>
      </w:tr>
      <w:tr w:rsidR="00F72092" w:rsidRPr="000D1143" w14:paraId="5D4B5EB4" w14:textId="77777777" w:rsidTr="00217B21">
        <w:trPr>
          <w:trHeight w:val="397"/>
          <w:jc w:val="center"/>
        </w:trPr>
        <w:tc>
          <w:tcPr>
            <w:tcW w:w="3085" w:type="dxa"/>
            <w:tcMar>
              <w:top w:w="0" w:type="dxa"/>
              <w:left w:w="108" w:type="dxa"/>
              <w:bottom w:w="0" w:type="dxa"/>
              <w:right w:w="108" w:type="dxa"/>
            </w:tcMar>
            <w:vAlign w:val="center"/>
          </w:tcPr>
          <w:p w14:paraId="5B8269FA"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筹资活动产生的现金流量净额</w:t>
            </w:r>
          </w:p>
        </w:tc>
        <w:tc>
          <w:tcPr>
            <w:tcW w:w="1814" w:type="dxa"/>
            <w:tcMar>
              <w:top w:w="0" w:type="dxa"/>
              <w:left w:w="108" w:type="dxa"/>
              <w:bottom w:w="0" w:type="dxa"/>
              <w:right w:w="108" w:type="dxa"/>
            </w:tcMar>
            <w:vAlign w:val="center"/>
          </w:tcPr>
          <w:p w14:paraId="35288CD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-3,342.19</w:t>
            </w:r>
          </w:p>
        </w:tc>
        <w:tc>
          <w:tcPr>
            <w:tcW w:w="1814" w:type="dxa"/>
            <w:tcMar>
              <w:top w:w="0" w:type="dxa"/>
              <w:left w:w="108" w:type="dxa"/>
              <w:bottom w:w="0" w:type="dxa"/>
              <w:right w:w="108" w:type="dxa"/>
            </w:tcMar>
            <w:vAlign w:val="center"/>
          </w:tcPr>
          <w:p w14:paraId="6FAEDE1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-34,178.40</w:t>
            </w:r>
          </w:p>
        </w:tc>
        <w:tc>
          <w:tcPr>
            <w:tcW w:w="1815" w:type="dxa"/>
            <w:tcMar>
              <w:top w:w="0" w:type="dxa"/>
              <w:left w:w="108" w:type="dxa"/>
              <w:bottom w:w="0" w:type="dxa"/>
              <w:right w:w="108" w:type="dxa"/>
            </w:tcMar>
            <w:vAlign w:val="center"/>
          </w:tcPr>
          <w:p w14:paraId="228B83C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-480.64</w:t>
            </w:r>
          </w:p>
        </w:tc>
      </w:tr>
      <w:tr w:rsidR="00F72092" w:rsidRPr="000D1143" w14:paraId="5772410D" w14:textId="77777777" w:rsidTr="00217B21">
        <w:trPr>
          <w:trHeight w:val="397"/>
          <w:jc w:val="center"/>
        </w:trPr>
        <w:tc>
          <w:tcPr>
            <w:tcW w:w="3085" w:type="dxa"/>
            <w:tcMar>
              <w:top w:w="0" w:type="dxa"/>
              <w:left w:w="108" w:type="dxa"/>
              <w:bottom w:w="0" w:type="dxa"/>
              <w:right w:w="108" w:type="dxa"/>
            </w:tcMar>
            <w:vAlign w:val="center"/>
          </w:tcPr>
          <w:p w14:paraId="2F7D116F"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现金及现金等价物净增加额</w:t>
            </w:r>
          </w:p>
        </w:tc>
        <w:tc>
          <w:tcPr>
            <w:tcW w:w="1814" w:type="dxa"/>
            <w:tcMar>
              <w:top w:w="0" w:type="dxa"/>
              <w:left w:w="108" w:type="dxa"/>
              <w:bottom w:w="0" w:type="dxa"/>
              <w:right w:w="108" w:type="dxa"/>
            </w:tcMar>
            <w:vAlign w:val="center"/>
          </w:tcPr>
          <w:p w14:paraId="6C12945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1,212.96</w:t>
            </w:r>
          </w:p>
        </w:tc>
        <w:tc>
          <w:tcPr>
            <w:tcW w:w="1814" w:type="dxa"/>
            <w:tcMar>
              <w:top w:w="0" w:type="dxa"/>
              <w:left w:w="108" w:type="dxa"/>
              <w:bottom w:w="0" w:type="dxa"/>
              <w:right w:w="108" w:type="dxa"/>
            </w:tcMar>
            <w:vAlign w:val="center"/>
          </w:tcPr>
          <w:p w14:paraId="1FD165E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-7,356.55</w:t>
            </w:r>
          </w:p>
        </w:tc>
        <w:tc>
          <w:tcPr>
            <w:tcW w:w="1815" w:type="dxa"/>
            <w:tcMar>
              <w:top w:w="0" w:type="dxa"/>
              <w:left w:w="108" w:type="dxa"/>
              <w:bottom w:w="0" w:type="dxa"/>
              <w:right w:w="108" w:type="dxa"/>
            </w:tcMar>
            <w:vAlign w:val="center"/>
          </w:tcPr>
          <w:p w14:paraId="3F3E633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5,429.04</w:t>
            </w:r>
          </w:p>
        </w:tc>
      </w:tr>
    </w:tbl>
    <w:p w14:paraId="55366F68" w14:textId="77777777" w:rsidR="00F72092" w:rsidRPr="000D1143" w:rsidRDefault="00F72092" w:rsidP="00217B21">
      <w:pPr>
        <w:pStyle w:val="003"/>
        <w:spacing w:before="120" w:after="120"/>
        <w:ind w:firstLine="482"/>
        <w:rPr>
          <w:rStyle w:val="003Char"/>
        </w:rPr>
      </w:pPr>
      <w:r w:rsidRPr="000D1143">
        <w:t>（四）主要财务指标</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2003"/>
        <w:gridCol w:w="2003"/>
        <w:gridCol w:w="2004"/>
      </w:tblGrid>
      <w:tr w:rsidR="00F72092" w:rsidRPr="000D1143" w14:paraId="7DB2AC37" w14:textId="77777777" w:rsidTr="00217B21">
        <w:trPr>
          <w:trHeight w:val="397"/>
          <w:tblHeader/>
          <w:jc w:val="center"/>
        </w:trPr>
        <w:tc>
          <w:tcPr>
            <w:tcW w:w="2518" w:type="dxa"/>
            <w:tcMar>
              <w:top w:w="0" w:type="dxa"/>
              <w:left w:w="108" w:type="dxa"/>
              <w:bottom w:w="0" w:type="dxa"/>
              <w:right w:w="108" w:type="dxa"/>
            </w:tcMar>
            <w:vAlign w:val="center"/>
          </w:tcPr>
          <w:p w14:paraId="245CC0E6" w14:textId="77777777" w:rsidR="00F72092" w:rsidRPr="000D1143" w:rsidRDefault="00F72092" w:rsidP="00F72092">
            <w:pPr>
              <w:keepNext/>
              <w:spacing w:beforeLines="0" w:before="0" w:afterLines="0" w:after="0" w:line="240" w:lineRule="auto"/>
              <w:ind w:firstLineChars="0" w:firstLine="0"/>
              <w:jc w:val="center"/>
              <w:rPr>
                <w:b/>
                <w:sz w:val="21"/>
                <w:szCs w:val="21"/>
                <w:lang w:bidi="en-US"/>
              </w:rPr>
            </w:pPr>
            <w:r w:rsidRPr="000D1143">
              <w:rPr>
                <w:b/>
                <w:sz w:val="21"/>
                <w:szCs w:val="21"/>
                <w:lang w:bidi="en-US"/>
              </w:rPr>
              <w:t>项目</w:t>
            </w:r>
          </w:p>
        </w:tc>
        <w:tc>
          <w:tcPr>
            <w:tcW w:w="2003" w:type="dxa"/>
            <w:tcMar>
              <w:top w:w="0" w:type="dxa"/>
              <w:left w:w="108" w:type="dxa"/>
              <w:bottom w:w="0" w:type="dxa"/>
              <w:right w:w="108" w:type="dxa"/>
            </w:tcMar>
            <w:vAlign w:val="center"/>
          </w:tcPr>
          <w:p w14:paraId="15610269"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2025</w:t>
            </w:r>
            <w:r w:rsidRPr="000D1143">
              <w:rPr>
                <w:b/>
                <w:sz w:val="21"/>
                <w:szCs w:val="21"/>
              </w:rPr>
              <w:t>年</w:t>
            </w:r>
            <w:r w:rsidRPr="000D1143">
              <w:rPr>
                <w:b/>
                <w:sz w:val="21"/>
                <w:szCs w:val="21"/>
              </w:rPr>
              <w:t>6</w:t>
            </w:r>
            <w:r w:rsidRPr="000D1143">
              <w:rPr>
                <w:b/>
                <w:sz w:val="21"/>
                <w:szCs w:val="21"/>
              </w:rPr>
              <w:t>月</w:t>
            </w:r>
            <w:r w:rsidRPr="000D1143">
              <w:rPr>
                <w:b/>
                <w:sz w:val="21"/>
                <w:szCs w:val="21"/>
              </w:rPr>
              <w:t>30</w:t>
            </w:r>
            <w:r w:rsidRPr="000D1143">
              <w:rPr>
                <w:b/>
                <w:sz w:val="21"/>
                <w:szCs w:val="21"/>
              </w:rPr>
              <w:t>日</w:t>
            </w:r>
          </w:p>
          <w:p w14:paraId="45A63B3A"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/2025</w:t>
            </w:r>
            <w:r w:rsidRPr="000D1143">
              <w:rPr>
                <w:b/>
                <w:sz w:val="21"/>
                <w:szCs w:val="21"/>
              </w:rPr>
              <w:t>年</w:t>
            </w:r>
            <w:r w:rsidRPr="000D1143">
              <w:rPr>
                <w:b/>
                <w:sz w:val="21"/>
                <w:szCs w:val="21"/>
              </w:rPr>
              <w:t>1-6</w:t>
            </w:r>
            <w:r w:rsidRPr="000D1143">
              <w:rPr>
                <w:b/>
                <w:sz w:val="21"/>
                <w:szCs w:val="21"/>
              </w:rPr>
              <w:t>月</w:t>
            </w:r>
          </w:p>
        </w:tc>
        <w:tc>
          <w:tcPr>
            <w:tcW w:w="2003" w:type="dxa"/>
            <w:tcMar>
              <w:top w:w="0" w:type="dxa"/>
              <w:left w:w="108" w:type="dxa"/>
              <w:bottom w:w="0" w:type="dxa"/>
              <w:right w:w="108" w:type="dxa"/>
            </w:tcMar>
            <w:vAlign w:val="center"/>
          </w:tcPr>
          <w:p w14:paraId="153B0C0B"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2024</w:t>
            </w:r>
            <w:r w:rsidRPr="000D1143">
              <w:rPr>
                <w:b/>
                <w:sz w:val="21"/>
                <w:szCs w:val="21"/>
              </w:rPr>
              <w:t>年</w:t>
            </w:r>
            <w:r w:rsidRPr="000D1143">
              <w:rPr>
                <w:b/>
                <w:sz w:val="21"/>
                <w:szCs w:val="21"/>
              </w:rPr>
              <w:t>12</w:t>
            </w:r>
            <w:r w:rsidRPr="000D1143">
              <w:rPr>
                <w:b/>
                <w:sz w:val="21"/>
                <w:szCs w:val="21"/>
              </w:rPr>
              <w:t>月</w:t>
            </w:r>
            <w:r w:rsidRPr="000D1143">
              <w:rPr>
                <w:b/>
                <w:sz w:val="21"/>
                <w:szCs w:val="21"/>
              </w:rPr>
              <w:t>31</w:t>
            </w:r>
            <w:r w:rsidRPr="000D1143">
              <w:rPr>
                <w:b/>
                <w:sz w:val="21"/>
                <w:szCs w:val="21"/>
              </w:rPr>
              <w:t>日</w:t>
            </w:r>
          </w:p>
          <w:p w14:paraId="1549D206"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/2024</w:t>
            </w:r>
            <w:r w:rsidRPr="000D1143">
              <w:rPr>
                <w:b/>
                <w:sz w:val="21"/>
                <w:szCs w:val="21"/>
              </w:rPr>
              <w:t>年度</w:t>
            </w:r>
          </w:p>
        </w:tc>
        <w:tc>
          <w:tcPr>
            <w:tcW w:w="2004" w:type="dxa"/>
            <w:tcMar>
              <w:top w:w="0" w:type="dxa"/>
              <w:left w:w="108" w:type="dxa"/>
              <w:bottom w:w="0" w:type="dxa"/>
              <w:right w:w="108" w:type="dxa"/>
            </w:tcMar>
            <w:vAlign w:val="center"/>
          </w:tcPr>
          <w:p w14:paraId="4C0AE35B" w14:textId="77777777" w:rsidR="00F72092" w:rsidRPr="000D1143" w:rsidRDefault="00F72092" w:rsidP="00F72092">
            <w:pPr>
              <w:keepNext/>
              <w:spacing w:beforeLines="0" w:before="0" w:afterLines="0" w:after="0" w:line="240" w:lineRule="auto"/>
              <w:ind w:firstLineChars="0" w:firstLine="0"/>
              <w:jc w:val="center"/>
              <w:rPr>
                <w:b/>
                <w:sz w:val="21"/>
                <w:szCs w:val="21"/>
              </w:rPr>
            </w:pPr>
            <w:r w:rsidRPr="000D1143">
              <w:rPr>
                <w:b/>
                <w:sz w:val="21"/>
                <w:szCs w:val="21"/>
              </w:rPr>
              <w:t>2023</w:t>
            </w:r>
            <w:r w:rsidRPr="000D1143">
              <w:rPr>
                <w:b/>
                <w:sz w:val="21"/>
                <w:szCs w:val="21"/>
              </w:rPr>
              <w:t>年</w:t>
            </w:r>
            <w:r w:rsidRPr="000D1143">
              <w:rPr>
                <w:b/>
                <w:sz w:val="21"/>
                <w:szCs w:val="21"/>
              </w:rPr>
              <w:t>12</w:t>
            </w:r>
            <w:r w:rsidRPr="000D1143">
              <w:rPr>
                <w:b/>
                <w:sz w:val="21"/>
                <w:szCs w:val="21"/>
              </w:rPr>
              <w:t>月</w:t>
            </w:r>
            <w:r w:rsidRPr="000D1143">
              <w:rPr>
                <w:b/>
                <w:sz w:val="21"/>
                <w:szCs w:val="21"/>
              </w:rPr>
              <w:t>31</w:t>
            </w:r>
            <w:r w:rsidRPr="000D1143">
              <w:rPr>
                <w:b/>
                <w:sz w:val="21"/>
                <w:szCs w:val="21"/>
              </w:rPr>
              <w:t>日</w:t>
            </w:r>
          </w:p>
          <w:p w14:paraId="58C0F638" w14:textId="77777777" w:rsidR="00F72092" w:rsidRPr="000D1143" w:rsidRDefault="00F72092" w:rsidP="00F72092">
            <w:pPr>
              <w:keepNext/>
              <w:spacing w:beforeLines="0" w:before="0" w:afterLines="0" w:after="0" w:line="240" w:lineRule="auto"/>
              <w:ind w:firstLineChars="0" w:firstLine="0"/>
              <w:jc w:val="center"/>
              <w:rPr>
                <w:b/>
                <w:sz w:val="21"/>
                <w:szCs w:val="21"/>
                <w:lang w:bidi="en-US"/>
              </w:rPr>
            </w:pPr>
            <w:r w:rsidRPr="000D1143">
              <w:rPr>
                <w:b/>
                <w:sz w:val="21"/>
                <w:szCs w:val="21"/>
              </w:rPr>
              <w:t>/</w:t>
            </w:r>
            <w:r w:rsidRPr="000D1143">
              <w:rPr>
                <w:b/>
                <w:sz w:val="21"/>
                <w:szCs w:val="21"/>
                <w:lang w:bidi="en-US"/>
              </w:rPr>
              <w:t>2023</w:t>
            </w:r>
            <w:r w:rsidRPr="000D1143">
              <w:rPr>
                <w:b/>
                <w:sz w:val="21"/>
                <w:szCs w:val="21"/>
                <w:lang w:bidi="en-US"/>
              </w:rPr>
              <w:t>年</w:t>
            </w:r>
            <w:r w:rsidRPr="000D1143">
              <w:rPr>
                <w:b/>
                <w:sz w:val="21"/>
                <w:szCs w:val="21"/>
              </w:rPr>
              <w:t>度</w:t>
            </w:r>
          </w:p>
        </w:tc>
      </w:tr>
      <w:tr w:rsidR="00F72092" w:rsidRPr="000D1143" w14:paraId="02D6FE80" w14:textId="77777777" w:rsidTr="00217B21">
        <w:trPr>
          <w:trHeight w:val="397"/>
          <w:jc w:val="center"/>
        </w:trPr>
        <w:tc>
          <w:tcPr>
            <w:tcW w:w="2518" w:type="dxa"/>
            <w:tcMar>
              <w:top w:w="0" w:type="dxa"/>
              <w:left w:w="108" w:type="dxa"/>
              <w:bottom w:w="0" w:type="dxa"/>
              <w:right w:w="108" w:type="dxa"/>
            </w:tcMar>
            <w:vAlign w:val="center"/>
          </w:tcPr>
          <w:p w14:paraId="4A85AD12" w14:textId="77777777" w:rsidR="00F72092" w:rsidRPr="000D1143" w:rsidRDefault="00F72092" w:rsidP="00F72092">
            <w:pPr>
              <w:spacing w:beforeLines="0" w:before="0" w:afterLines="0" w:after="0" w:line="240" w:lineRule="auto"/>
              <w:ind w:firstLineChars="0" w:firstLine="0"/>
              <w:jc w:val="left"/>
              <w:rPr>
                <w:bCs/>
                <w:sz w:val="21"/>
                <w:szCs w:val="21"/>
                <w:lang w:bidi="en-US"/>
              </w:rPr>
            </w:pPr>
            <w:r w:rsidRPr="000D1143">
              <w:rPr>
                <w:bCs/>
                <w:sz w:val="21"/>
                <w:szCs w:val="21"/>
                <w:lang w:bidi="en-US"/>
              </w:rPr>
              <w:t>流动比率（倍）</w:t>
            </w:r>
          </w:p>
        </w:tc>
        <w:tc>
          <w:tcPr>
            <w:tcW w:w="2003" w:type="dxa"/>
            <w:tcMar>
              <w:top w:w="0" w:type="dxa"/>
              <w:left w:w="108" w:type="dxa"/>
              <w:bottom w:w="0" w:type="dxa"/>
              <w:right w:w="108" w:type="dxa"/>
            </w:tcMar>
            <w:vAlign w:val="center"/>
          </w:tcPr>
          <w:p w14:paraId="054D6562"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1.23</w:t>
            </w:r>
          </w:p>
        </w:tc>
        <w:tc>
          <w:tcPr>
            <w:tcW w:w="2003" w:type="dxa"/>
            <w:tcMar>
              <w:top w:w="0" w:type="dxa"/>
              <w:left w:w="108" w:type="dxa"/>
              <w:bottom w:w="0" w:type="dxa"/>
              <w:right w:w="108" w:type="dxa"/>
            </w:tcMar>
            <w:vAlign w:val="center"/>
          </w:tcPr>
          <w:p w14:paraId="05370BEA"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0.89</w:t>
            </w:r>
          </w:p>
        </w:tc>
        <w:tc>
          <w:tcPr>
            <w:tcW w:w="2004" w:type="dxa"/>
            <w:tcMar>
              <w:top w:w="0" w:type="dxa"/>
              <w:left w:w="108" w:type="dxa"/>
              <w:bottom w:w="0" w:type="dxa"/>
              <w:right w:w="108" w:type="dxa"/>
            </w:tcMar>
            <w:vAlign w:val="center"/>
          </w:tcPr>
          <w:p w14:paraId="2BD0C309"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3.06</w:t>
            </w:r>
          </w:p>
        </w:tc>
      </w:tr>
      <w:tr w:rsidR="00F72092" w:rsidRPr="000D1143" w14:paraId="3FA2E99C" w14:textId="77777777" w:rsidTr="00217B21">
        <w:trPr>
          <w:trHeight w:val="397"/>
          <w:jc w:val="center"/>
        </w:trPr>
        <w:tc>
          <w:tcPr>
            <w:tcW w:w="2518" w:type="dxa"/>
            <w:tcMar>
              <w:top w:w="0" w:type="dxa"/>
              <w:left w:w="108" w:type="dxa"/>
              <w:bottom w:w="0" w:type="dxa"/>
              <w:right w:w="108" w:type="dxa"/>
            </w:tcMar>
            <w:vAlign w:val="center"/>
          </w:tcPr>
          <w:p w14:paraId="0CEE19E5" w14:textId="77777777" w:rsidR="00F72092" w:rsidRPr="000D1143" w:rsidRDefault="00F72092" w:rsidP="00F72092">
            <w:pPr>
              <w:spacing w:beforeLines="0" w:before="0" w:afterLines="0" w:after="0" w:line="240" w:lineRule="auto"/>
              <w:ind w:firstLineChars="0" w:firstLine="0"/>
              <w:jc w:val="left"/>
              <w:rPr>
                <w:bCs/>
                <w:sz w:val="21"/>
                <w:szCs w:val="21"/>
                <w:lang w:bidi="en-US"/>
              </w:rPr>
            </w:pPr>
            <w:r w:rsidRPr="000D1143">
              <w:rPr>
                <w:bCs/>
                <w:sz w:val="21"/>
                <w:szCs w:val="21"/>
                <w:lang w:bidi="en-US"/>
              </w:rPr>
              <w:t>速动比率（倍）</w:t>
            </w:r>
          </w:p>
        </w:tc>
        <w:tc>
          <w:tcPr>
            <w:tcW w:w="2003" w:type="dxa"/>
            <w:tcMar>
              <w:top w:w="0" w:type="dxa"/>
              <w:left w:w="108" w:type="dxa"/>
              <w:bottom w:w="0" w:type="dxa"/>
              <w:right w:w="108" w:type="dxa"/>
            </w:tcMar>
            <w:vAlign w:val="center"/>
          </w:tcPr>
          <w:p w14:paraId="25640BCF"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1.14</w:t>
            </w:r>
          </w:p>
        </w:tc>
        <w:tc>
          <w:tcPr>
            <w:tcW w:w="2003" w:type="dxa"/>
            <w:tcMar>
              <w:top w:w="0" w:type="dxa"/>
              <w:left w:w="108" w:type="dxa"/>
              <w:bottom w:w="0" w:type="dxa"/>
              <w:right w:w="108" w:type="dxa"/>
            </w:tcMar>
            <w:vAlign w:val="center"/>
          </w:tcPr>
          <w:p w14:paraId="0A25D5B7"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0.80</w:t>
            </w:r>
          </w:p>
        </w:tc>
        <w:tc>
          <w:tcPr>
            <w:tcW w:w="2004" w:type="dxa"/>
            <w:tcMar>
              <w:top w:w="0" w:type="dxa"/>
              <w:left w:w="108" w:type="dxa"/>
              <w:bottom w:w="0" w:type="dxa"/>
              <w:right w:w="108" w:type="dxa"/>
            </w:tcMar>
            <w:vAlign w:val="center"/>
          </w:tcPr>
          <w:p w14:paraId="688489AF"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2.96</w:t>
            </w:r>
          </w:p>
        </w:tc>
      </w:tr>
      <w:tr w:rsidR="00F72092" w:rsidRPr="000D1143" w14:paraId="4B158DDA" w14:textId="77777777" w:rsidTr="00217B21">
        <w:trPr>
          <w:trHeight w:val="397"/>
          <w:jc w:val="center"/>
        </w:trPr>
        <w:tc>
          <w:tcPr>
            <w:tcW w:w="2518" w:type="dxa"/>
            <w:tcMar>
              <w:top w:w="0" w:type="dxa"/>
              <w:left w:w="108" w:type="dxa"/>
              <w:bottom w:w="0" w:type="dxa"/>
              <w:right w:w="108" w:type="dxa"/>
            </w:tcMar>
            <w:vAlign w:val="center"/>
          </w:tcPr>
          <w:p w14:paraId="67E8DE89" w14:textId="77777777" w:rsidR="00F72092" w:rsidRPr="000D1143" w:rsidRDefault="00F72092" w:rsidP="00F72092">
            <w:pPr>
              <w:spacing w:beforeLines="0" w:before="0" w:afterLines="0" w:after="0" w:line="240" w:lineRule="auto"/>
              <w:ind w:firstLineChars="0" w:firstLine="0"/>
              <w:jc w:val="left"/>
              <w:rPr>
                <w:bCs/>
                <w:sz w:val="21"/>
                <w:szCs w:val="21"/>
                <w:lang w:bidi="en-US"/>
              </w:rPr>
            </w:pPr>
            <w:r w:rsidRPr="000D1143">
              <w:rPr>
                <w:bCs/>
                <w:sz w:val="21"/>
                <w:szCs w:val="21"/>
                <w:lang w:bidi="en-US"/>
              </w:rPr>
              <w:t>资产负债率（合并）</w:t>
            </w:r>
          </w:p>
        </w:tc>
        <w:tc>
          <w:tcPr>
            <w:tcW w:w="2003" w:type="dxa"/>
            <w:tcMar>
              <w:top w:w="0" w:type="dxa"/>
              <w:left w:w="108" w:type="dxa"/>
              <w:bottom w:w="0" w:type="dxa"/>
              <w:right w:w="108" w:type="dxa"/>
            </w:tcMar>
            <w:vAlign w:val="center"/>
          </w:tcPr>
          <w:p w14:paraId="6BAE17F1"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46.69%</w:t>
            </w:r>
          </w:p>
        </w:tc>
        <w:tc>
          <w:tcPr>
            <w:tcW w:w="2003" w:type="dxa"/>
            <w:tcMar>
              <w:top w:w="0" w:type="dxa"/>
              <w:left w:w="108" w:type="dxa"/>
              <w:bottom w:w="0" w:type="dxa"/>
              <w:right w:w="108" w:type="dxa"/>
            </w:tcMar>
            <w:vAlign w:val="center"/>
          </w:tcPr>
          <w:p w14:paraId="10D96127"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45.98%</w:t>
            </w:r>
          </w:p>
        </w:tc>
        <w:tc>
          <w:tcPr>
            <w:tcW w:w="2004" w:type="dxa"/>
            <w:tcMar>
              <w:top w:w="0" w:type="dxa"/>
              <w:left w:w="108" w:type="dxa"/>
              <w:bottom w:w="0" w:type="dxa"/>
              <w:right w:w="108" w:type="dxa"/>
            </w:tcMar>
            <w:vAlign w:val="center"/>
          </w:tcPr>
          <w:p w14:paraId="7E70DE85"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22.31%</w:t>
            </w:r>
          </w:p>
        </w:tc>
      </w:tr>
      <w:tr w:rsidR="00F72092" w:rsidRPr="000D1143" w14:paraId="52828C33" w14:textId="77777777" w:rsidTr="00217B21">
        <w:trPr>
          <w:trHeight w:val="397"/>
          <w:jc w:val="center"/>
        </w:trPr>
        <w:tc>
          <w:tcPr>
            <w:tcW w:w="2518" w:type="dxa"/>
            <w:tcMar>
              <w:top w:w="0" w:type="dxa"/>
              <w:left w:w="108" w:type="dxa"/>
              <w:bottom w:w="0" w:type="dxa"/>
              <w:right w:w="108" w:type="dxa"/>
            </w:tcMar>
            <w:vAlign w:val="center"/>
          </w:tcPr>
          <w:p w14:paraId="14EFAFA7" w14:textId="77777777" w:rsidR="00F72092" w:rsidRPr="000D1143" w:rsidRDefault="00F72092" w:rsidP="00F72092">
            <w:pPr>
              <w:spacing w:beforeLines="0" w:before="0" w:afterLines="0" w:after="0" w:line="240" w:lineRule="auto"/>
              <w:ind w:firstLineChars="0" w:firstLine="0"/>
              <w:jc w:val="left"/>
              <w:rPr>
                <w:bCs/>
                <w:sz w:val="21"/>
                <w:szCs w:val="21"/>
                <w:lang w:bidi="en-US"/>
              </w:rPr>
            </w:pPr>
            <w:r w:rsidRPr="000D1143">
              <w:rPr>
                <w:bCs/>
                <w:sz w:val="21"/>
                <w:szCs w:val="21"/>
                <w:lang w:bidi="en-US"/>
              </w:rPr>
              <w:t>应收账款周转率（次</w:t>
            </w:r>
            <w:r w:rsidRPr="000D1143">
              <w:rPr>
                <w:bCs/>
                <w:sz w:val="21"/>
                <w:szCs w:val="21"/>
                <w:lang w:bidi="en-US"/>
              </w:rPr>
              <w:t>/</w:t>
            </w:r>
            <w:r w:rsidRPr="000D1143">
              <w:rPr>
                <w:bCs/>
                <w:sz w:val="21"/>
                <w:szCs w:val="21"/>
                <w:lang w:bidi="en-US"/>
              </w:rPr>
              <w:t>年）</w:t>
            </w:r>
          </w:p>
        </w:tc>
        <w:tc>
          <w:tcPr>
            <w:tcW w:w="2003" w:type="dxa"/>
            <w:tcMar>
              <w:top w:w="0" w:type="dxa"/>
              <w:left w:w="108" w:type="dxa"/>
              <w:bottom w:w="0" w:type="dxa"/>
              <w:right w:w="108" w:type="dxa"/>
            </w:tcMar>
            <w:vAlign w:val="center"/>
          </w:tcPr>
          <w:p w14:paraId="4A3249C6"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6.28</w:t>
            </w:r>
          </w:p>
        </w:tc>
        <w:tc>
          <w:tcPr>
            <w:tcW w:w="2003" w:type="dxa"/>
            <w:tcMar>
              <w:top w:w="0" w:type="dxa"/>
              <w:left w:w="108" w:type="dxa"/>
              <w:bottom w:w="0" w:type="dxa"/>
              <w:right w:w="108" w:type="dxa"/>
            </w:tcMar>
            <w:vAlign w:val="center"/>
          </w:tcPr>
          <w:p w14:paraId="0644FBF0"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13.72</w:t>
            </w:r>
          </w:p>
        </w:tc>
        <w:tc>
          <w:tcPr>
            <w:tcW w:w="2004" w:type="dxa"/>
            <w:tcMar>
              <w:top w:w="0" w:type="dxa"/>
              <w:left w:w="108" w:type="dxa"/>
              <w:bottom w:w="0" w:type="dxa"/>
              <w:right w:w="108" w:type="dxa"/>
            </w:tcMar>
            <w:vAlign w:val="center"/>
          </w:tcPr>
          <w:p w14:paraId="1F81D2D9"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15.12</w:t>
            </w:r>
          </w:p>
        </w:tc>
      </w:tr>
      <w:tr w:rsidR="00F72092" w:rsidRPr="000D1143" w14:paraId="7B9385AE" w14:textId="77777777" w:rsidTr="00217B21">
        <w:trPr>
          <w:trHeight w:val="397"/>
          <w:jc w:val="center"/>
        </w:trPr>
        <w:tc>
          <w:tcPr>
            <w:tcW w:w="2518" w:type="dxa"/>
            <w:tcMar>
              <w:top w:w="0" w:type="dxa"/>
              <w:left w:w="108" w:type="dxa"/>
              <w:bottom w:w="0" w:type="dxa"/>
              <w:right w:w="108" w:type="dxa"/>
            </w:tcMar>
            <w:vAlign w:val="center"/>
          </w:tcPr>
          <w:p w14:paraId="7549514C" w14:textId="77777777" w:rsidR="00F72092" w:rsidRPr="000D1143" w:rsidRDefault="00F72092" w:rsidP="00F72092">
            <w:pPr>
              <w:spacing w:beforeLines="0" w:before="0" w:afterLines="0" w:after="0" w:line="240" w:lineRule="auto"/>
              <w:ind w:firstLineChars="0" w:firstLine="0"/>
              <w:jc w:val="left"/>
              <w:rPr>
                <w:bCs/>
                <w:sz w:val="21"/>
                <w:szCs w:val="21"/>
                <w:lang w:bidi="en-US"/>
              </w:rPr>
            </w:pPr>
            <w:r w:rsidRPr="000D1143">
              <w:rPr>
                <w:bCs/>
                <w:sz w:val="21"/>
                <w:szCs w:val="21"/>
                <w:lang w:bidi="en-US"/>
              </w:rPr>
              <w:t>存货周转率（次</w:t>
            </w:r>
            <w:r w:rsidRPr="000D1143">
              <w:rPr>
                <w:bCs/>
                <w:sz w:val="21"/>
                <w:szCs w:val="21"/>
                <w:lang w:bidi="en-US"/>
              </w:rPr>
              <w:t>/</w:t>
            </w:r>
            <w:r w:rsidRPr="000D1143">
              <w:rPr>
                <w:bCs/>
                <w:sz w:val="21"/>
                <w:szCs w:val="21"/>
                <w:lang w:bidi="en-US"/>
              </w:rPr>
              <w:t>年）</w:t>
            </w:r>
          </w:p>
        </w:tc>
        <w:tc>
          <w:tcPr>
            <w:tcW w:w="2003" w:type="dxa"/>
            <w:tcMar>
              <w:top w:w="0" w:type="dxa"/>
              <w:left w:w="108" w:type="dxa"/>
              <w:bottom w:w="0" w:type="dxa"/>
              <w:right w:w="108" w:type="dxa"/>
            </w:tcMar>
            <w:vAlign w:val="center"/>
          </w:tcPr>
          <w:p w14:paraId="18C0C979"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6.57</w:t>
            </w:r>
          </w:p>
        </w:tc>
        <w:tc>
          <w:tcPr>
            <w:tcW w:w="2003" w:type="dxa"/>
            <w:tcMar>
              <w:top w:w="0" w:type="dxa"/>
              <w:left w:w="108" w:type="dxa"/>
              <w:bottom w:w="0" w:type="dxa"/>
              <w:right w:w="108" w:type="dxa"/>
            </w:tcMar>
            <w:vAlign w:val="center"/>
          </w:tcPr>
          <w:p w14:paraId="36FDD9FC"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13.05</w:t>
            </w:r>
          </w:p>
        </w:tc>
        <w:tc>
          <w:tcPr>
            <w:tcW w:w="2004" w:type="dxa"/>
            <w:tcMar>
              <w:top w:w="0" w:type="dxa"/>
              <w:left w:w="108" w:type="dxa"/>
              <w:bottom w:w="0" w:type="dxa"/>
              <w:right w:w="108" w:type="dxa"/>
            </w:tcMar>
            <w:vAlign w:val="center"/>
          </w:tcPr>
          <w:p w14:paraId="43A066C6"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9.09</w:t>
            </w:r>
          </w:p>
        </w:tc>
      </w:tr>
      <w:tr w:rsidR="00F72092" w:rsidRPr="000D1143" w14:paraId="75EBAC1E" w14:textId="77777777" w:rsidTr="00217B21">
        <w:trPr>
          <w:trHeight w:val="397"/>
          <w:jc w:val="center"/>
        </w:trPr>
        <w:tc>
          <w:tcPr>
            <w:tcW w:w="2518" w:type="dxa"/>
            <w:tcMar>
              <w:top w:w="0" w:type="dxa"/>
              <w:left w:w="108" w:type="dxa"/>
              <w:bottom w:w="0" w:type="dxa"/>
              <w:right w:w="108" w:type="dxa"/>
            </w:tcMar>
            <w:vAlign w:val="center"/>
          </w:tcPr>
          <w:p w14:paraId="657C568D" w14:textId="77777777" w:rsidR="00F72092" w:rsidRPr="000D1143" w:rsidRDefault="00F72092" w:rsidP="00F72092">
            <w:pPr>
              <w:spacing w:beforeLines="0" w:before="0" w:afterLines="0" w:after="0" w:line="240" w:lineRule="auto"/>
              <w:ind w:firstLineChars="0" w:firstLine="0"/>
              <w:jc w:val="left"/>
              <w:rPr>
                <w:bCs/>
                <w:sz w:val="21"/>
                <w:szCs w:val="21"/>
                <w:lang w:bidi="en-US"/>
              </w:rPr>
            </w:pPr>
            <w:r w:rsidRPr="000D1143">
              <w:rPr>
                <w:bCs/>
                <w:sz w:val="21"/>
                <w:szCs w:val="21"/>
                <w:lang w:bidi="en-US"/>
              </w:rPr>
              <w:t>总资产周转率（次</w:t>
            </w:r>
            <w:r w:rsidRPr="000D1143">
              <w:rPr>
                <w:bCs/>
                <w:sz w:val="21"/>
                <w:szCs w:val="21"/>
                <w:lang w:bidi="en-US"/>
              </w:rPr>
              <w:t>/</w:t>
            </w:r>
            <w:r w:rsidRPr="000D1143">
              <w:rPr>
                <w:bCs/>
                <w:sz w:val="21"/>
                <w:szCs w:val="21"/>
                <w:lang w:bidi="en-US"/>
              </w:rPr>
              <w:t>年）</w:t>
            </w:r>
          </w:p>
        </w:tc>
        <w:tc>
          <w:tcPr>
            <w:tcW w:w="2003" w:type="dxa"/>
            <w:tcMar>
              <w:top w:w="0" w:type="dxa"/>
              <w:left w:w="108" w:type="dxa"/>
              <w:bottom w:w="0" w:type="dxa"/>
              <w:right w:w="108" w:type="dxa"/>
            </w:tcMar>
            <w:vAlign w:val="center"/>
          </w:tcPr>
          <w:p w14:paraId="6E114041"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0.74</w:t>
            </w:r>
          </w:p>
        </w:tc>
        <w:tc>
          <w:tcPr>
            <w:tcW w:w="2003" w:type="dxa"/>
            <w:tcMar>
              <w:top w:w="0" w:type="dxa"/>
              <w:left w:w="108" w:type="dxa"/>
              <w:bottom w:w="0" w:type="dxa"/>
              <w:right w:w="108" w:type="dxa"/>
            </w:tcMar>
            <w:vAlign w:val="center"/>
          </w:tcPr>
          <w:p w14:paraId="26DAE012"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1.02</w:t>
            </w:r>
          </w:p>
        </w:tc>
        <w:tc>
          <w:tcPr>
            <w:tcW w:w="2004" w:type="dxa"/>
            <w:tcMar>
              <w:top w:w="0" w:type="dxa"/>
              <w:left w:w="108" w:type="dxa"/>
              <w:bottom w:w="0" w:type="dxa"/>
              <w:right w:w="108" w:type="dxa"/>
            </w:tcMar>
            <w:vAlign w:val="center"/>
          </w:tcPr>
          <w:p w14:paraId="35D2E017"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0.75</w:t>
            </w:r>
          </w:p>
        </w:tc>
      </w:tr>
      <w:tr w:rsidR="00F72092" w:rsidRPr="000D1143" w14:paraId="002A6E5B" w14:textId="77777777" w:rsidTr="00217B21">
        <w:trPr>
          <w:trHeight w:val="397"/>
          <w:jc w:val="center"/>
        </w:trPr>
        <w:tc>
          <w:tcPr>
            <w:tcW w:w="2518" w:type="dxa"/>
            <w:tcMar>
              <w:top w:w="0" w:type="dxa"/>
              <w:left w:w="108" w:type="dxa"/>
              <w:bottom w:w="0" w:type="dxa"/>
              <w:right w:w="108" w:type="dxa"/>
            </w:tcMar>
            <w:vAlign w:val="center"/>
          </w:tcPr>
          <w:p w14:paraId="6D36EBF6" w14:textId="77777777" w:rsidR="00F72092" w:rsidRPr="000D1143" w:rsidRDefault="00F72092" w:rsidP="00F72092">
            <w:pPr>
              <w:spacing w:beforeLines="0" w:before="0" w:afterLines="0" w:after="0" w:line="240" w:lineRule="auto"/>
              <w:ind w:firstLineChars="0" w:firstLine="0"/>
              <w:jc w:val="left"/>
              <w:rPr>
                <w:bCs/>
                <w:sz w:val="21"/>
                <w:szCs w:val="21"/>
                <w:lang w:bidi="en-US"/>
              </w:rPr>
            </w:pPr>
            <w:r w:rsidRPr="000D1143">
              <w:rPr>
                <w:bCs/>
                <w:sz w:val="21"/>
                <w:szCs w:val="21"/>
                <w:lang w:bidi="en-US"/>
              </w:rPr>
              <w:t>毛利率</w:t>
            </w:r>
          </w:p>
        </w:tc>
        <w:tc>
          <w:tcPr>
            <w:tcW w:w="2003" w:type="dxa"/>
            <w:tcMar>
              <w:top w:w="0" w:type="dxa"/>
              <w:left w:w="108" w:type="dxa"/>
              <w:bottom w:w="0" w:type="dxa"/>
              <w:right w:w="108" w:type="dxa"/>
            </w:tcMar>
            <w:vAlign w:val="center"/>
          </w:tcPr>
          <w:p w14:paraId="6F074050"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62.05%</w:t>
            </w:r>
          </w:p>
        </w:tc>
        <w:tc>
          <w:tcPr>
            <w:tcW w:w="2003" w:type="dxa"/>
            <w:tcMar>
              <w:top w:w="0" w:type="dxa"/>
              <w:left w:w="108" w:type="dxa"/>
              <w:bottom w:w="0" w:type="dxa"/>
              <w:right w:w="108" w:type="dxa"/>
            </w:tcMar>
            <w:vAlign w:val="center"/>
          </w:tcPr>
          <w:p w14:paraId="043B3853"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62.90%</w:t>
            </w:r>
          </w:p>
        </w:tc>
        <w:tc>
          <w:tcPr>
            <w:tcW w:w="2004" w:type="dxa"/>
            <w:tcMar>
              <w:top w:w="0" w:type="dxa"/>
              <w:left w:w="108" w:type="dxa"/>
              <w:bottom w:w="0" w:type="dxa"/>
              <w:right w:w="108" w:type="dxa"/>
            </w:tcMar>
            <w:vAlign w:val="center"/>
          </w:tcPr>
          <w:p w14:paraId="6EEC73FC" w14:textId="77777777" w:rsidR="00F72092" w:rsidRPr="000D1143" w:rsidRDefault="00F72092" w:rsidP="00F72092">
            <w:pPr>
              <w:spacing w:beforeLines="0" w:before="0" w:afterLines="0" w:after="0" w:line="240" w:lineRule="auto"/>
              <w:ind w:firstLineChars="0" w:firstLine="0"/>
              <w:jc w:val="right"/>
              <w:rPr>
                <w:bCs/>
                <w:sz w:val="21"/>
                <w:szCs w:val="21"/>
                <w:lang w:bidi="en-US"/>
              </w:rPr>
            </w:pPr>
            <w:r w:rsidRPr="000D1143">
              <w:rPr>
                <w:color w:val="000000"/>
                <w:sz w:val="21"/>
                <w:szCs w:val="21"/>
              </w:rPr>
              <w:t>60.18%</w:t>
            </w:r>
          </w:p>
        </w:tc>
      </w:tr>
    </w:tbl>
    <w:p w14:paraId="76D84A6F" w14:textId="77777777" w:rsidR="00F72092" w:rsidRPr="000D1143" w:rsidRDefault="00F72092" w:rsidP="00F72092">
      <w:pPr>
        <w:spacing w:beforeLines="0" w:before="0" w:afterLines="0" w:after="0" w:line="240" w:lineRule="auto"/>
        <w:ind w:firstLine="420"/>
        <w:rPr>
          <w:rFonts w:cs="Arial"/>
          <w:bCs/>
          <w:sz w:val="21"/>
        </w:rPr>
      </w:pPr>
      <w:r w:rsidRPr="000D1143">
        <w:rPr>
          <w:rFonts w:cs="Arial"/>
          <w:bCs/>
          <w:sz w:val="21"/>
        </w:rPr>
        <w:t>注：流动比率</w:t>
      </w:r>
      <w:r w:rsidRPr="000D1143">
        <w:rPr>
          <w:rFonts w:cs="Arial"/>
          <w:bCs/>
          <w:sz w:val="21"/>
        </w:rPr>
        <w:t>=</w:t>
      </w:r>
      <w:r w:rsidRPr="000D1143">
        <w:rPr>
          <w:rFonts w:cs="Arial"/>
          <w:bCs/>
          <w:sz w:val="21"/>
        </w:rPr>
        <w:t>流动资产</w:t>
      </w:r>
      <w:r w:rsidRPr="000D1143">
        <w:rPr>
          <w:rFonts w:cs="Arial"/>
          <w:bCs/>
          <w:sz w:val="21"/>
        </w:rPr>
        <w:t>/</w:t>
      </w:r>
      <w:r w:rsidRPr="000D1143">
        <w:rPr>
          <w:rFonts w:cs="Arial"/>
          <w:bCs/>
          <w:sz w:val="21"/>
        </w:rPr>
        <w:t>流动负债；</w:t>
      </w:r>
    </w:p>
    <w:p w14:paraId="62AC7910" w14:textId="77777777" w:rsidR="00F72092" w:rsidRPr="000D1143" w:rsidRDefault="00F72092" w:rsidP="00F72092">
      <w:pPr>
        <w:spacing w:beforeLines="0" w:before="0" w:afterLines="0" w:after="0" w:line="240" w:lineRule="auto"/>
        <w:ind w:firstLine="420"/>
        <w:rPr>
          <w:rFonts w:cs="Arial"/>
          <w:bCs/>
          <w:sz w:val="21"/>
        </w:rPr>
      </w:pPr>
      <w:r w:rsidRPr="000D1143">
        <w:rPr>
          <w:rFonts w:cs="Arial"/>
          <w:bCs/>
          <w:sz w:val="21"/>
        </w:rPr>
        <w:t>速动比率</w:t>
      </w:r>
      <w:r w:rsidRPr="000D1143">
        <w:rPr>
          <w:rFonts w:cs="Arial"/>
          <w:bCs/>
          <w:sz w:val="21"/>
        </w:rPr>
        <w:t>=</w:t>
      </w:r>
      <w:r w:rsidRPr="000D1143">
        <w:rPr>
          <w:rFonts w:cs="Arial"/>
          <w:bCs/>
          <w:sz w:val="21"/>
        </w:rPr>
        <w:t>（流动资产</w:t>
      </w:r>
      <w:r w:rsidRPr="000D1143">
        <w:rPr>
          <w:rFonts w:cs="Arial"/>
          <w:bCs/>
          <w:sz w:val="21"/>
        </w:rPr>
        <w:t>-</w:t>
      </w:r>
      <w:r w:rsidRPr="000D1143">
        <w:rPr>
          <w:rFonts w:cs="Arial"/>
          <w:bCs/>
          <w:sz w:val="21"/>
        </w:rPr>
        <w:t>存货）</w:t>
      </w:r>
      <w:r w:rsidRPr="000D1143">
        <w:rPr>
          <w:rFonts w:cs="Arial"/>
          <w:bCs/>
          <w:sz w:val="21"/>
        </w:rPr>
        <w:t>/</w:t>
      </w:r>
      <w:r w:rsidRPr="000D1143">
        <w:rPr>
          <w:rFonts w:cs="Arial"/>
          <w:bCs/>
          <w:sz w:val="21"/>
        </w:rPr>
        <w:t>流动负债；</w:t>
      </w:r>
    </w:p>
    <w:p w14:paraId="0DAD42E4" w14:textId="77777777" w:rsidR="00F72092" w:rsidRPr="000D1143" w:rsidRDefault="00F72092" w:rsidP="00F72092">
      <w:pPr>
        <w:spacing w:beforeLines="0" w:before="0" w:afterLines="0" w:after="0" w:line="240" w:lineRule="auto"/>
        <w:ind w:firstLine="420"/>
        <w:rPr>
          <w:rFonts w:cs="Arial"/>
          <w:bCs/>
          <w:sz w:val="21"/>
        </w:rPr>
      </w:pPr>
      <w:r w:rsidRPr="000D1143">
        <w:rPr>
          <w:rFonts w:cs="Arial"/>
          <w:bCs/>
          <w:sz w:val="21"/>
        </w:rPr>
        <w:t>资产负债率</w:t>
      </w:r>
      <w:r w:rsidRPr="000D1143">
        <w:rPr>
          <w:rFonts w:cs="Arial"/>
          <w:bCs/>
          <w:sz w:val="21"/>
        </w:rPr>
        <w:t>=</w:t>
      </w:r>
      <w:r w:rsidRPr="000D1143">
        <w:rPr>
          <w:rFonts w:cs="Arial"/>
          <w:bCs/>
          <w:sz w:val="21"/>
        </w:rPr>
        <w:t>负债总额</w:t>
      </w:r>
      <w:r w:rsidRPr="000D1143">
        <w:rPr>
          <w:rFonts w:cs="Arial"/>
          <w:bCs/>
          <w:sz w:val="21"/>
        </w:rPr>
        <w:t>/</w:t>
      </w:r>
      <w:r w:rsidRPr="000D1143">
        <w:rPr>
          <w:rFonts w:cs="Arial"/>
          <w:bCs/>
          <w:sz w:val="21"/>
        </w:rPr>
        <w:t>资产总额</w:t>
      </w:r>
      <w:r w:rsidRPr="000D1143">
        <w:rPr>
          <w:rFonts w:cs="Arial"/>
          <w:bCs/>
          <w:sz w:val="21"/>
        </w:rPr>
        <w:t>×100%</w:t>
      </w:r>
      <w:r w:rsidRPr="000D1143">
        <w:rPr>
          <w:rFonts w:cs="Arial"/>
          <w:bCs/>
          <w:sz w:val="21"/>
        </w:rPr>
        <w:t>；</w:t>
      </w:r>
    </w:p>
    <w:p w14:paraId="4AEBE3C4" w14:textId="77777777" w:rsidR="00F72092" w:rsidRPr="000D1143" w:rsidRDefault="00F72092" w:rsidP="00F72092">
      <w:pPr>
        <w:spacing w:beforeLines="0" w:before="0" w:afterLines="0" w:after="0" w:line="240" w:lineRule="auto"/>
        <w:ind w:firstLine="420"/>
        <w:rPr>
          <w:bCs/>
          <w:sz w:val="21"/>
        </w:rPr>
      </w:pPr>
      <w:r w:rsidRPr="000D1143">
        <w:rPr>
          <w:bCs/>
          <w:sz w:val="21"/>
        </w:rPr>
        <w:t>应收账款周转率</w:t>
      </w:r>
      <w:r w:rsidRPr="000D1143">
        <w:rPr>
          <w:bCs/>
          <w:sz w:val="21"/>
        </w:rPr>
        <w:t>=</w:t>
      </w:r>
      <w:r w:rsidRPr="000D1143">
        <w:rPr>
          <w:bCs/>
          <w:sz w:val="21"/>
        </w:rPr>
        <w:t>营业收入</w:t>
      </w:r>
      <w:r w:rsidRPr="000D1143">
        <w:rPr>
          <w:bCs/>
          <w:sz w:val="21"/>
        </w:rPr>
        <w:t>/</w:t>
      </w:r>
      <w:r w:rsidRPr="000D1143">
        <w:rPr>
          <w:bCs/>
          <w:sz w:val="21"/>
        </w:rPr>
        <w:t>应收账款期初期末平均余额；</w:t>
      </w:r>
    </w:p>
    <w:p w14:paraId="568DC638" w14:textId="77777777" w:rsidR="00F72092" w:rsidRPr="000D1143" w:rsidRDefault="00F72092" w:rsidP="00F72092">
      <w:pPr>
        <w:spacing w:beforeLines="0" w:before="0" w:afterLines="0" w:after="0" w:line="240" w:lineRule="auto"/>
        <w:ind w:firstLine="420"/>
        <w:rPr>
          <w:rFonts w:cs="Arial"/>
          <w:bCs/>
          <w:sz w:val="21"/>
        </w:rPr>
      </w:pPr>
      <w:r w:rsidRPr="000D1143">
        <w:rPr>
          <w:rFonts w:cs="Arial"/>
          <w:bCs/>
          <w:sz w:val="21"/>
        </w:rPr>
        <w:t>存货周转率</w:t>
      </w:r>
      <w:r w:rsidRPr="000D1143">
        <w:rPr>
          <w:rFonts w:cs="Arial"/>
          <w:bCs/>
          <w:sz w:val="21"/>
        </w:rPr>
        <w:t>=</w:t>
      </w:r>
      <w:r w:rsidRPr="000D1143">
        <w:rPr>
          <w:rFonts w:cs="Arial"/>
          <w:bCs/>
          <w:sz w:val="21"/>
        </w:rPr>
        <w:t>营业成本</w:t>
      </w:r>
      <w:r w:rsidRPr="000D1143">
        <w:rPr>
          <w:rFonts w:cs="Arial"/>
          <w:bCs/>
          <w:sz w:val="21"/>
        </w:rPr>
        <w:t>/</w:t>
      </w:r>
      <w:r w:rsidRPr="000D1143">
        <w:rPr>
          <w:rFonts w:cs="Arial"/>
          <w:bCs/>
          <w:sz w:val="21"/>
        </w:rPr>
        <w:t>存货期初期末平均余额；</w:t>
      </w:r>
    </w:p>
    <w:p w14:paraId="17FA4164" w14:textId="77777777" w:rsidR="00F72092" w:rsidRPr="000D1143" w:rsidRDefault="00F72092" w:rsidP="00F72092">
      <w:pPr>
        <w:spacing w:beforeLines="0" w:before="0" w:afterLines="0" w:after="0" w:line="240" w:lineRule="auto"/>
        <w:ind w:firstLine="420"/>
        <w:rPr>
          <w:rFonts w:cs="Arial"/>
          <w:bCs/>
          <w:kern w:val="0"/>
          <w:sz w:val="21"/>
          <w:lang w:bidi="en-US"/>
        </w:rPr>
      </w:pPr>
      <w:r w:rsidRPr="000D1143">
        <w:rPr>
          <w:rFonts w:cs="Arial"/>
          <w:bCs/>
          <w:sz w:val="21"/>
        </w:rPr>
        <w:t>总资产周转率</w:t>
      </w:r>
      <w:r w:rsidRPr="000D1143">
        <w:rPr>
          <w:rFonts w:cs="Arial"/>
          <w:bCs/>
          <w:sz w:val="21"/>
        </w:rPr>
        <w:t>=</w:t>
      </w:r>
      <w:r w:rsidRPr="000D1143">
        <w:rPr>
          <w:rFonts w:cs="Arial"/>
          <w:bCs/>
          <w:sz w:val="21"/>
        </w:rPr>
        <w:t>营业收入</w:t>
      </w:r>
      <w:r w:rsidRPr="000D1143">
        <w:rPr>
          <w:rFonts w:cs="Arial"/>
          <w:bCs/>
          <w:sz w:val="21"/>
        </w:rPr>
        <w:t>/</w:t>
      </w:r>
      <w:r w:rsidRPr="000D1143">
        <w:rPr>
          <w:rFonts w:cs="Arial"/>
          <w:bCs/>
          <w:sz w:val="21"/>
        </w:rPr>
        <w:t>总资产期初期末平均余额</w:t>
      </w:r>
      <w:r w:rsidRPr="000D1143">
        <w:rPr>
          <w:rFonts w:cs="Arial"/>
          <w:bCs/>
          <w:kern w:val="0"/>
          <w:sz w:val="21"/>
          <w:lang w:bidi="en-US"/>
        </w:rPr>
        <w:t>；</w:t>
      </w:r>
    </w:p>
    <w:p w14:paraId="76AB5425" w14:textId="77777777" w:rsidR="00F72092" w:rsidRPr="000D1143" w:rsidRDefault="00F72092" w:rsidP="00F72092">
      <w:pPr>
        <w:spacing w:beforeLines="0" w:before="0" w:afterLines="0" w:after="0" w:line="240" w:lineRule="auto"/>
        <w:ind w:firstLine="420"/>
        <w:rPr>
          <w:rFonts w:cs="Arial"/>
          <w:bCs/>
          <w:kern w:val="0"/>
          <w:sz w:val="21"/>
          <w:lang w:bidi="en-US"/>
        </w:rPr>
      </w:pPr>
      <w:r w:rsidRPr="000D1143">
        <w:rPr>
          <w:rFonts w:cs="Arial"/>
          <w:bCs/>
          <w:kern w:val="0"/>
          <w:sz w:val="21"/>
          <w:lang w:bidi="en-US"/>
        </w:rPr>
        <w:t>毛利率</w:t>
      </w:r>
      <w:r w:rsidRPr="000D1143">
        <w:rPr>
          <w:rFonts w:cs="Arial"/>
          <w:bCs/>
          <w:kern w:val="0"/>
          <w:sz w:val="21"/>
          <w:lang w:bidi="en-US"/>
        </w:rPr>
        <w:t>=</w:t>
      </w:r>
      <w:r w:rsidRPr="000D1143">
        <w:rPr>
          <w:rFonts w:cs="Arial"/>
          <w:bCs/>
          <w:kern w:val="0"/>
          <w:sz w:val="21"/>
          <w:lang w:bidi="en-US"/>
        </w:rPr>
        <w:t>（营业收入</w:t>
      </w:r>
      <w:r w:rsidRPr="000D1143">
        <w:rPr>
          <w:rFonts w:cs="Arial"/>
          <w:bCs/>
          <w:kern w:val="0"/>
          <w:sz w:val="21"/>
          <w:lang w:bidi="en-US"/>
        </w:rPr>
        <w:t>-</w:t>
      </w:r>
      <w:r w:rsidRPr="000D1143">
        <w:rPr>
          <w:rFonts w:cs="Arial"/>
          <w:bCs/>
          <w:kern w:val="0"/>
          <w:sz w:val="21"/>
          <w:lang w:bidi="en-US"/>
        </w:rPr>
        <w:t>营业成本）</w:t>
      </w:r>
      <w:r w:rsidRPr="000D1143">
        <w:rPr>
          <w:rFonts w:cs="Arial"/>
          <w:bCs/>
          <w:kern w:val="0"/>
          <w:sz w:val="21"/>
          <w:lang w:bidi="en-US"/>
        </w:rPr>
        <w:t>/</w:t>
      </w:r>
      <w:r w:rsidRPr="000D1143">
        <w:rPr>
          <w:rFonts w:cs="Arial"/>
          <w:bCs/>
          <w:kern w:val="0"/>
          <w:sz w:val="21"/>
          <w:lang w:bidi="en-US"/>
        </w:rPr>
        <w:t>营业收入。</w:t>
      </w:r>
    </w:p>
    <w:p w14:paraId="25C7FFD6" w14:textId="77777777" w:rsidR="00F72092" w:rsidRPr="000D1143" w:rsidRDefault="00F72092" w:rsidP="00217B21">
      <w:pPr>
        <w:pStyle w:val="002"/>
        <w:spacing w:before="120" w:after="120"/>
      </w:pPr>
      <w:bookmarkStart w:id="200" w:name="_Toc214351878"/>
      <w:bookmarkStart w:id="201" w:name="_Toc214367594"/>
      <w:bookmarkEnd w:id="196"/>
      <w:bookmarkEnd w:id="197"/>
      <w:r w:rsidRPr="000D1143">
        <w:t>八、标的公司下属公司情况</w:t>
      </w:r>
      <w:bookmarkEnd w:id="200"/>
      <w:bookmarkEnd w:id="201"/>
    </w:p>
    <w:p w14:paraId="04AE79E8" w14:textId="7550FC88" w:rsidR="00F72092" w:rsidRPr="000D1143" w:rsidRDefault="00F72092" w:rsidP="00F72092">
      <w:pPr>
        <w:spacing w:before="120" w:afterLines="0" w:after="0"/>
        <w:ind w:firstLine="480"/>
      </w:pPr>
      <w:bookmarkStart w:id="202" w:name="_Hlk199080996"/>
      <w:bookmarkStart w:id="203" w:name="OLE_LINK14"/>
      <w:r w:rsidRPr="000D1143">
        <w:t>截至</w:t>
      </w:r>
      <w:r w:rsidR="00DD6674" w:rsidRPr="000D1143">
        <w:t>本报告</w:t>
      </w:r>
      <w:r w:rsidRPr="000D1143">
        <w:t>签署日，标的公司共有</w:t>
      </w:r>
      <w:r w:rsidRPr="000D1143">
        <w:t>9</w:t>
      </w:r>
      <w:r w:rsidRPr="000D1143">
        <w:t>家全资子公司、</w:t>
      </w:r>
      <w:r w:rsidRPr="000D1143">
        <w:t>12</w:t>
      </w:r>
      <w:r w:rsidRPr="000D1143">
        <w:t>家控股子公司、</w:t>
      </w:r>
      <w:r w:rsidRPr="000D1143">
        <w:t>1</w:t>
      </w:r>
      <w:r w:rsidRPr="000D1143">
        <w:t>家</w:t>
      </w:r>
      <w:r w:rsidRPr="000D1143">
        <w:lastRenderedPageBreak/>
        <w:t>联营企业、</w:t>
      </w:r>
      <w:r w:rsidRPr="000D1143">
        <w:t>3</w:t>
      </w:r>
      <w:r w:rsidRPr="000D1143">
        <w:t>家参股公司，具体情况如下：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664"/>
        <w:gridCol w:w="1433"/>
        <w:gridCol w:w="1698"/>
        <w:gridCol w:w="1678"/>
        <w:gridCol w:w="1679"/>
        <w:gridCol w:w="1376"/>
      </w:tblGrid>
      <w:tr w:rsidR="00F72092" w:rsidRPr="000D1143" w14:paraId="00C567EF" w14:textId="77777777" w:rsidTr="00217B21">
        <w:trPr>
          <w:trHeight w:val="397"/>
          <w:tblHeader/>
          <w:jc w:val="center"/>
        </w:trPr>
        <w:tc>
          <w:tcPr>
            <w:tcW w:w="677" w:type="dxa"/>
            <w:shd w:val="clear" w:color="auto" w:fill="FFFFFF" w:themeFill="background1"/>
            <w:tcMar>
              <w:top w:w="0" w:type="dxa"/>
              <w:left w:w="108" w:type="dxa"/>
              <w:bottom w:w="0" w:type="dxa"/>
              <w:right w:w="108" w:type="dxa"/>
            </w:tcMar>
            <w:vAlign w:val="center"/>
          </w:tcPr>
          <w:p w14:paraId="34875F7F"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序号</w:t>
            </w:r>
          </w:p>
        </w:tc>
        <w:tc>
          <w:tcPr>
            <w:tcW w:w="1472" w:type="dxa"/>
            <w:shd w:val="clear" w:color="auto" w:fill="FFFFFF" w:themeFill="background1"/>
            <w:tcMar>
              <w:top w:w="0" w:type="dxa"/>
              <w:left w:w="108" w:type="dxa"/>
              <w:bottom w:w="0" w:type="dxa"/>
              <w:right w:w="108" w:type="dxa"/>
            </w:tcMar>
            <w:vAlign w:val="center"/>
          </w:tcPr>
          <w:p w14:paraId="4867570A"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类别</w:t>
            </w:r>
          </w:p>
        </w:tc>
        <w:tc>
          <w:tcPr>
            <w:tcW w:w="1746" w:type="dxa"/>
            <w:shd w:val="clear" w:color="auto" w:fill="FFFFFF" w:themeFill="background1"/>
            <w:tcMar>
              <w:top w:w="0" w:type="dxa"/>
              <w:left w:w="108" w:type="dxa"/>
              <w:bottom w:w="0" w:type="dxa"/>
              <w:right w:w="108" w:type="dxa"/>
            </w:tcMar>
            <w:vAlign w:val="center"/>
          </w:tcPr>
          <w:p w14:paraId="3F82F48C"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企业名称</w:t>
            </w:r>
          </w:p>
        </w:tc>
        <w:tc>
          <w:tcPr>
            <w:tcW w:w="1725" w:type="dxa"/>
            <w:shd w:val="clear" w:color="auto" w:fill="FFFFFF" w:themeFill="background1"/>
            <w:tcMar>
              <w:top w:w="0" w:type="dxa"/>
              <w:left w:w="108" w:type="dxa"/>
              <w:bottom w:w="0" w:type="dxa"/>
              <w:right w:w="108" w:type="dxa"/>
            </w:tcMar>
            <w:vAlign w:val="center"/>
          </w:tcPr>
          <w:p w14:paraId="1DEC7780"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主营业务</w:t>
            </w:r>
          </w:p>
        </w:tc>
        <w:tc>
          <w:tcPr>
            <w:tcW w:w="1726" w:type="dxa"/>
            <w:shd w:val="clear" w:color="auto" w:fill="FFFFFF" w:themeFill="background1"/>
            <w:tcMar>
              <w:top w:w="0" w:type="dxa"/>
              <w:left w:w="108" w:type="dxa"/>
              <w:bottom w:w="0" w:type="dxa"/>
              <w:right w:w="108" w:type="dxa"/>
            </w:tcMar>
            <w:vAlign w:val="center"/>
          </w:tcPr>
          <w:p w14:paraId="13B13EC5"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注册资本</w:t>
            </w:r>
          </w:p>
          <w:p w14:paraId="11C1DA2B"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（万元）</w:t>
            </w:r>
          </w:p>
        </w:tc>
        <w:tc>
          <w:tcPr>
            <w:tcW w:w="1413" w:type="dxa"/>
            <w:shd w:val="clear" w:color="auto" w:fill="FFFFFF" w:themeFill="background1"/>
            <w:tcMar>
              <w:top w:w="0" w:type="dxa"/>
              <w:left w:w="108" w:type="dxa"/>
              <w:bottom w:w="0" w:type="dxa"/>
              <w:right w:w="108" w:type="dxa"/>
            </w:tcMar>
            <w:vAlign w:val="center"/>
          </w:tcPr>
          <w:p w14:paraId="54DB6BDA"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持股比例</w:t>
            </w:r>
          </w:p>
        </w:tc>
      </w:tr>
      <w:tr w:rsidR="00F72092" w:rsidRPr="000D1143" w14:paraId="407A442F"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3030F83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w:t>
            </w:r>
          </w:p>
        </w:tc>
        <w:tc>
          <w:tcPr>
            <w:tcW w:w="1472" w:type="dxa"/>
            <w:shd w:val="clear" w:color="auto" w:fill="FFFFFF" w:themeFill="background1"/>
            <w:tcMar>
              <w:top w:w="0" w:type="dxa"/>
              <w:left w:w="108" w:type="dxa"/>
              <w:bottom w:w="0" w:type="dxa"/>
              <w:right w:w="108" w:type="dxa"/>
            </w:tcMar>
            <w:vAlign w:val="center"/>
          </w:tcPr>
          <w:p w14:paraId="61AF3F4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控股子公司</w:t>
            </w:r>
          </w:p>
        </w:tc>
        <w:tc>
          <w:tcPr>
            <w:tcW w:w="1746" w:type="dxa"/>
            <w:shd w:val="clear" w:color="auto" w:fill="FFFFFF" w:themeFill="background1"/>
            <w:tcMar>
              <w:top w:w="0" w:type="dxa"/>
              <w:left w:w="108" w:type="dxa"/>
              <w:bottom w:w="0" w:type="dxa"/>
              <w:right w:w="108" w:type="dxa"/>
            </w:tcMar>
            <w:vAlign w:val="center"/>
          </w:tcPr>
          <w:p w14:paraId="1B1A8DD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广州宝点</w:t>
            </w:r>
          </w:p>
        </w:tc>
        <w:tc>
          <w:tcPr>
            <w:tcW w:w="1725" w:type="dxa"/>
            <w:shd w:val="clear" w:color="auto" w:fill="FFFFFF" w:themeFill="background1"/>
            <w:tcMar>
              <w:top w:w="0" w:type="dxa"/>
              <w:left w:w="108" w:type="dxa"/>
              <w:bottom w:w="0" w:type="dxa"/>
              <w:right w:w="108" w:type="dxa"/>
            </w:tcMar>
            <w:vAlign w:val="center"/>
          </w:tcPr>
          <w:p w14:paraId="64BF945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24AAD2C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1,052.63</w:t>
            </w:r>
          </w:p>
        </w:tc>
        <w:tc>
          <w:tcPr>
            <w:tcW w:w="1413" w:type="dxa"/>
            <w:shd w:val="clear" w:color="auto" w:fill="FFFFFF" w:themeFill="background1"/>
            <w:tcMar>
              <w:top w:w="0" w:type="dxa"/>
              <w:left w:w="108" w:type="dxa"/>
              <w:bottom w:w="0" w:type="dxa"/>
              <w:right w:w="108" w:type="dxa"/>
            </w:tcMar>
            <w:vAlign w:val="center"/>
          </w:tcPr>
          <w:p w14:paraId="4864075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58.00%</w:t>
            </w:r>
          </w:p>
        </w:tc>
      </w:tr>
      <w:tr w:rsidR="00F72092" w:rsidRPr="000D1143" w14:paraId="08877235"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2D96A60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w:t>
            </w:r>
          </w:p>
        </w:tc>
        <w:tc>
          <w:tcPr>
            <w:tcW w:w="1472" w:type="dxa"/>
            <w:shd w:val="clear" w:color="auto" w:fill="FFFFFF" w:themeFill="background1"/>
            <w:tcMar>
              <w:top w:w="0" w:type="dxa"/>
              <w:left w:w="108" w:type="dxa"/>
              <w:bottom w:w="0" w:type="dxa"/>
              <w:right w:w="108" w:type="dxa"/>
            </w:tcMar>
            <w:vAlign w:val="center"/>
          </w:tcPr>
          <w:p w14:paraId="076C240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全资子公司</w:t>
            </w:r>
          </w:p>
        </w:tc>
        <w:tc>
          <w:tcPr>
            <w:tcW w:w="1746" w:type="dxa"/>
            <w:shd w:val="clear" w:color="auto" w:fill="FFFFFF" w:themeFill="background1"/>
            <w:tcMar>
              <w:top w:w="0" w:type="dxa"/>
              <w:left w:w="108" w:type="dxa"/>
              <w:bottom w:w="0" w:type="dxa"/>
              <w:right w:w="108" w:type="dxa"/>
            </w:tcMar>
            <w:vAlign w:val="center"/>
          </w:tcPr>
          <w:p w14:paraId="5AAFC177" w14:textId="77777777" w:rsidR="00F72092" w:rsidRPr="000D1143" w:rsidRDefault="00F72092" w:rsidP="00F72092">
            <w:pPr>
              <w:spacing w:beforeLines="0" w:before="0" w:afterLines="0" w:after="0" w:line="240" w:lineRule="auto"/>
              <w:ind w:firstLineChars="0" w:firstLine="0"/>
              <w:jc w:val="center"/>
              <w:rPr>
                <w:sz w:val="21"/>
                <w:szCs w:val="21"/>
              </w:rPr>
            </w:pPr>
            <w:bookmarkStart w:id="204" w:name="OLE_LINK47"/>
            <w:r w:rsidRPr="000D1143">
              <w:rPr>
                <w:sz w:val="21"/>
                <w:szCs w:val="21"/>
              </w:rPr>
              <w:t>易普乐</w:t>
            </w:r>
            <w:bookmarkEnd w:id="204"/>
          </w:p>
        </w:tc>
        <w:tc>
          <w:tcPr>
            <w:tcW w:w="1725" w:type="dxa"/>
            <w:shd w:val="clear" w:color="auto" w:fill="FFFFFF" w:themeFill="background1"/>
            <w:tcMar>
              <w:top w:w="0" w:type="dxa"/>
              <w:left w:w="108" w:type="dxa"/>
              <w:bottom w:w="0" w:type="dxa"/>
              <w:right w:w="108" w:type="dxa"/>
            </w:tcMar>
            <w:vAlign w:val="center"/>
          </w:tcPr>
          <w:p w14:paraId="239DDBA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7A00854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500.00</w:t>
            </w:r>
          </w:p>
        </w:tc>
        <w:tc>
          <w:tcPr>
            <w:tcW w:w="1413" w:type="dxa"/>
            <w:shd w:val="clear" w:color="auto" w:fill="FFFFFF" w:themeFill="background1"/>
            <w:tcMar>
              <w:top w:w="0" w:type="dxa"/>
              <w:left w:w="108" w:type="dxa"/>
              <w:bottom w:w="0" w:type="dxa"/>
              <w:right w:w="108" w:type="dxa"/>
            </w:tcMar>
            <w:vAlign w:val="center"/>
          </w:tcPr>
          <w:p w14:paraId="01071A4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5B2A9C3E"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4F35040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w:t>
            </w:r>
          </w:p>
        </w:tc>
        <w:tc>
          <w:tcPr>
            <w:tcW w:w="1472" w:type="dxa"/>
            <w:shd w:val="clear" w:color="auto" w:fill="FFFFFF" w:themeFill="background1"/>
            <w:tcMar>
              <w:top w:w="0" w:type="dxa"/>
              <w:left w:w="108" w:type="dxa"/>
              <w:bottom w:w="0" w:type="dxa"/>
              <w:right w:w="108" w:type="dxa"/>
            </w:tcMar>
            <w:vAlign w:val="center"/>
          </w:tcPr>
          <w:p w14:paraId="3FE7EB9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全资子公司</w:t>
            </w:r>
          </w:p>
        </w:tc>
        <w:tc>
          <w:tcPr>
            <w:tcW w:w="1746" w:type="dxa"/>
            <w:shd w:val="clear" w:color="auto" w:fill="FFFFFF" w:themeFill="background1"/>
            <w:tcMar>
              <w:top w:w="0" w:type="dxa"/>
              <w:left w:w="108" w:type="dxa"/>
              <w:bottom w:w="0" w:type="dxa"/>
              <w:right w:w="108" w:type="dxa"/>
            </w:tcMar>
            <w:vAlign w:val="center"/>
          </w:tcPr>
          <w:p w14:paraId="3F46428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乐潮玩</w:t>
            </w:r>
          </w:p>
        </w:tc>
        <w:tc>
          <w:tcPr>
            <w:tcW w:w="1725" w:type="dxa"/>
            <w:shd w:val="clear" w:color="auto" w:fill="FFFFFF" w:themeFill="background1"/>
            <w:tcMar>
              <w:top w:w="0" w:type="dxa"/>
              <w:left w:w="108" w:type="dxa"/>
              <w:bottom w:w="0" w:type="dxa"/>
              <w:right w:w="108" w:type="dxa"/>
            </w:tcMar>
            <w:vAlign w:val="center"/>
          </w:tcPr>
          <w:p w14:paraId="0572BE6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rFonts w:hint="eastAsia"/>
                <w:sz w:val="21"/>
                <w:szCs w:val="21"/>
              </w:rPr>
              <w:t>数字增值服务</w:t>
            </w:r>
          </w:p>
        </w:tc>
        <w:tc>
          <w:tcPr>
            <w:tcW w:w="1726" w:type="dxa"/>
            <w:shd w:val="clear" w:color="auto" w:fill="FFFFFF" w:themeFill="background1"/>
            <w:tcMar>
              <w:top w:w="0" w:type="dxa"/>
              <w:left w:w="108" w:type="dxa"/>
              <w:bottom w:w="0" w:type="dxa"/>
              <w:right w:w="108" w:type="dxa"/>
            </w:tcMar>
            <w:vAlign w:val="center"/>
          </w:tcPr>
          <w:p w14:paraId="1DFF90A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195.00</w:t>
            </w:r>
          </w:p>
        </w:tc>
        <w:tc>
          <w:tcPr>
            <w:tcW w:w="1413" w:type="dxa"/>
            <w:shd w:val="clear" w:color="auto" w:fill="FFFFFF" w:themeFill="background1"/>
            <w:tcMar>
              <w:top w:w="0" w:type="dxa"/>
              <w:left w:w="108" w:type="dxa"/>
              <w:bottom w:w="0" w:type="dxa"/>
              <w:right w:w="108" w:type="dxa"/>
            </w:tcMar>
            <w:vAlign w:val="center"/>
          </w:tcPr>
          <w:p w14:paraId="705DD7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38557B8B"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0CB8D90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w:t>
            </w:r>
          </w:p>
        </w:tc>
        <w:tc>
          <w:tcPr>
            <w:tcW w:w="1472" w:type="dxa"/>
            <w:shd w:val="clear" w:color="auto" w:fill="FFFFFF" w:themeFill="background1"/>
            <w:tcMar>
              <w:top w:w="0" w:type="dxa"/>
              <w:left w:w="108" w:type="dxa"/>
              <w:bottom w:w="0" w:type="dxa"/>
              <w:right w:w="108" w:type="dxa"/>
            </w:tcMar>
            <w:vAlign w:val="center"/>
          </w:tcPr>
          <w:p w14:paraId="2A6BC27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全资子公司</w:t>
            </w:r>
          </w:p>
        </w:tc>
        <w:tc>
          <w:tcPr>
            <w:tcW w:w="1746" w:type="dxa"/>
            <w:shd w:val="clear" w:color="auto" w:fill="FFFFFF" w:themeFill="background1"/>
            <w:tcMar>
              <w:top w:w="0" w:type="dxa"/>
              <w:left w:w="108" w:type="dxa"/>
              <w:bottom w:w="0" w:type="dxa"/>
              <w:right w:w="108" w:type="dxa"/>
            </w:tcMar>
            <w:vAlign w:val="center"/>
          </w:tcPr>
          <w:p w14:paraId="030FCA3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乐享智云</w:t>
            </w:r>
          </w:p>
        </w:tc>
        <w:tc>
          <w:tcPr>
            <w:tcW w:w="1725" w:type="dxa"/>
            <w:shd w:val="clear" w:color="auto" w:fill="FFFFFF" w:themeFill="background1"/>
            <w:tcMar>
              <w:top w:w="0" w:type="dxa"/>
              <w:left w:w="108" w:type="dxa"/>
              <w:bottom w:w="0" w:type="dxa"/>
              <w:right w:w="108" w:type="dxa"/>
            </w:tcMar>
            <w:vAlign w:val="center"/>
          </w:tcPr>
          <w:p w14:paraId="0FCD4CF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汽车充电站运营</w:t>
            </w:r>
          </w:p>
        </w:tc>
        <w:tc>
          <w:tcPr>
            <w:tcW w:w="1726" w:type="dxa"/>
            <w:shd w:val="clear" w:color="auto" w:fill="FFFFFF" w:themeFill="background1"/>
            <w:tcMar>
              <w:top w:w="0" w:type="dxa"/>
              <w:left w:w="108" w:type="dxa"/>
              <w:bottom w:w="0" w:type="dxa"/>
              <w:right w:w="108" w:type="dxa"/>
            </w:tcMar>
            <w:vAlign w:val="center"/>
          </w:tcPr>
          <w:p w14:paraId="520D6C6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68058F4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537EE939"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42714F8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w:t>
            </w:r>
          </w:p>
        </w:tc>
        <w:tc>
          <w:tcPr>
            <w:tcW w:w="1472" w:type="dxa"/>
            <w:shd w:val="clear" w:color="auto" w:fill="FFFFFF" w:themeFill="background1"/>
            <w:tcMar>
              <w:top w:w="0" w:type="dxa"/>
              <w:left w:w="108" w:type="dxa"/>
              <w:bottom w:w="0" w:type="dxa"/>
              <w:right w:w="108" w:type="dxa"/>
            </w:tcMar>
            <w:vAlign w:val="center"/>
          </w:tcPr>
          <w:p w14:paraId="100595B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全资子公司</w:t>
            </w:r>
          </w:p>
        </w:tc>
        <w:tc>
          <w:tcPr>
            <w:tcW w:w="1746" w:type="dxa"/>
            <w:shd w:val="clear" w:color="auto" w:fill="FFFFFF" w:themeFill="background1"/>
            <w:tcMar>
              <w:top w:w="0" w:type="dxa"/>
              <w:left w:w="108" w:type="dxa"/>
              <w:bottom w:w="0" w:type="dxa"/>
              <w:right w:w="108" w:type="dxa"/>
            </w:tcMar>
            <w:vAlign w:val="center"/>
          </w:tcPr>
          <w:p w14:paraId="414D378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亦强科技</w:t>
            </w:r>
          </w:p>
        </w:tc>
        <w:tc>
          <w:tcPr>
            <w:tcW w:w="1725" w:type="dxa"/>
            <w:shd w:val="clear" w:color="auto" w:fill="FFFFFF" w:themeFill="background1"/>
            <w:tcMar>
              <w:top w:w="0" w:type="dxa"/>
              <w:left w:w="108" w:type="dxa"/>
              <w:bottom w:w="0" w:type="dxa"/>
              <w:right w:w="108" w:type="dxa"/>
            </w:tcMar>
            <w:vAlign w:val="center"/>
          </w:tcPr>
          <w:p w14:paraId="4A5798F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1D94500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5DCE6ED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6AB48FC8"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46C6159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w:t>
            </w:r>
          </w:p>
        </w:tc>
        <w:tc>
          <w:tcPr>
            <w:tcW w:w="1472" w:type="dxa"/>
            <w:shd w:val="clear" w:color="auto" w:fill="FFFFFF" w:themeFill="background1"/>
            <w:tcMar>
              <w:top w:w="0" w:type="dxa"/>
              <w:left w:w="108" w:type="dxa"/>
              <w:bottom w:w="0" w:type="dxa"/>
              <w:right w:w="108" w:type="dxa"/>
            </w:tcMar>
            <w:vAlign w:val="center"/>
          </w:tcPr>
          <w:p w14:paraId="3837DCB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全资子公司</w:t>
            </w:r>
          </w:p>
        </w:tc>
        <w:tc>
          <w:tcPr>
            <w:tcW w:w="1746" w:type="dxa"/>
            <w:shd w:val="clear" w:color="auto" w:fill="FFFFFF" w:themeFill="background1"/>
            <w:tcMar>
              <w:top w:w="0" w:type="dxa"/>
              <w:left w:w="108" w:type="dxa"/>
              <w:bottom w:w="0" w:type="dxa"/>
              <w:right w:w="108" w:type="dxa"/>
            </w:tcMar>
            <w:vAlign w:val="center"/>
          </w:tcPr>
          <w:p w14:paraId="521B003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杭州东晙</w:t>
            </w:r>
          </w:p>
        </w:tc>
        <w:tc>
          <w:tcPr>
            <w:tcW w:w="1725" w:type="dxa"/>
            <w:shd w:val="clear" w:color="auto" w:fill="FFFFFF" w:themeFill="background1"/>
            <w:tcMar>
              <w:top w:w="0" w:type="dxa"/>
              <w:left w:w="108" w:type="dxa"/>
              <w:bottom w:w="0" w:type="dxa"/>
              <w:right w:w="108" w:type="dxa"/>
            </w:tcMar>
            <w:vAlign w:val="center"/>
          </w:tcPr>
          <w:p w14:paraId="70E33B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5880E06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632DAF8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28FF4DF4"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2BFCEA8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w:t>
            </w:r>
          </w:p>
        </w:tc>
        <w:tc>
          <w:tcPr>
            <w:tcW w:w="1472" w:type="dxa"/>
            <w:shd w:val="clear" w:color="auto" w:fill="FFFFFF" w:themeFill="background1"/>
            <w:tcMar>
              <w:top w:w="0" w:type="dxa"/>
              <w:left w:w="108" w:type="dxa"/>
              <w:bottom w:w="0" w:type="dxa"/>
              <w:right w:w="108" w:type="dxa"/>
            </w:tcMar>
            <w:vAlign w:val="center"/>
          </w:tcPr>
          <w:p w14:paraId="20BD6A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全资子公司</w:t>
            </w:r>
          </w:p>
        </w:tc>
        <w:tc>
          <w:tcPr>
            <w:tcW w:w="1746" w:type="dxa"/>
            <w:shd w:val="clear" w:color="auto" w:fill="FFFFFF" w:themeFill="background1"/>
            <w:tcMar>
              <w:top w:w="0" w:type="dxa"/>
              <w:left w:w="108" w:type="dxa"/>
              <w:bottom w:w="0" w:type="dxa"/>
              <w:right w:w="108" w:type="dxa"/>
            </w:tcMar>
            <w:vAlign w:val="center"/>
          </w:tcPr>
          <w:p w14:paraId="1DBBB69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乐联盟</w:t>
            </w:r>
          </w:p>
        </w:tc>
        <w:tc>
          <w:tcPr>
            <w:tcW w:w="1725" w:type="dxa"/>
            <w:shd w:val="clear" w:color="auto" w:fill="FFFFFF" w:themeFill="background1"/>
            <w:tcMar>
              <w:top w:w="0" w:type="dxa"/>
              <w:left w:w="108" w:type="dxa"/>
              <w:bottom w:w="0" w:type="dxa"/>
              <w:right w:w="108" w:type="dxa"/>
            </w:tcMar>
            <w:vAlign w:val="center"/>
          </w:tcPr>
          <w:p w14:paraId="4558133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SaaS</w:t>
            </w:r>
            <w:r w:rsidRPr="000D1143">
              <w:rPr>
                <w:sz w:val="21"/>
                <w:szCs w:val="21"/>
              </w:rPr>
              <w:t>系统服务，数字增值服务</w:t>
            </w:r>
          </w:p>
        </w:tc>
        <w:tc>
          <w:tcPr>
            <w:tcW w:w="1726" w:type="dxa"/>
            <w:shd w:val="clear" w:color="auto" w:fill="FFFFFF" w:themeFill="background1"/>
            <w:tcMar>
              <w:top w:w="0" w:type="dxa"/>
              <w:left w:w="108" w:type="dxa"/>
              <w:bottom w:w="0" w:type="dxa"/>
              <w:right w:w="108" w:type="dxa"/>
            </w:tcMar>
            <w:vAlign w:val="center"/>
          </w:tcPr>
          <w:p w14:paraId="5EE73CA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680F2B5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1660A9FC"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655E41D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8</w:t>
            </w:r>
          </w:p>
        </w:tc>
        <w:tc>
          <w:tcPr>
            <w:tcW w:w="1472" w:type="dxa"/>
            <w:shd w:val="clear" w:color="auto" w:fill="FFFFFF" w:themeFill="background1"/>
            <w:tcMar>
              <w:top w:w="0" w:type="dxa"/>
              <w:left w:w="108" w:type="dxa"/>
              <w:bottom w:w="0" w:type="dxa"/>
              <w:right w:w="108" w:type="dxa"/>
            </w:tcMar>
            <w:vAlign w:val="center"/>
          </w:tcPr>
          <w:p w14:paraId="6C10916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全资子公司</w:t>
            </w:r>
          </w:p>
        </w:tc>
        <w:tc>
          <w:tcPr>
            <w:tcW w:w="1746" w:type="dxa"/>
            <w:shd w:val="clear" w:color="auto" w:fill="FFFFFF" w:themeFill="background1"/>
            <w:tcMar>
              <w:top w:w="0" w:type="dxa"/>
              <w:left w:w="108" w:type="dxa"/>
              <w:bottom w:w="0" w:type="dxa"/>
              <w:right w:w="108" w:type="dxa"/>
            </w:tcMar>
            <w:vAlign w:val="center"/>
          </w:tcPr>
          <w:p w14:paraId="52A7BE8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前程琅琅</w:t>
            </w:r>
          </w:p>
        </w:tc>
        <w:tc>
          <w:tcPr>
            <w:tcW w:w="1725" w:type="dxa"/>
            <w:shd w:val="clear" w:color="auto" w:fill="FFFFFF" w:themeFill="background1"/>
            <w:tcMar>
              <w:top w:w="0" w:type="dxa"/>
              <w:left w:w="108" w:type="dxa"/>
              <w:bottom w:w="0" w:type="dxa"/>
              <w:right w:w="108" w:type="dxa"/>
            </w:tcMar>
            <w:vAlign w:val="center"/>
          </w:tcPr>
          <w:p w14:paraId="084599F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暂无业务</w:t>
            </w:r>
          </w:p>
        </w:tc>
        <w:tc>
          <w:tcPr>
            <w:tcW w:w="1726" w:type="dxa"/>
            <w:shd w:val="clear" w:color="auto" w:fill="FFFFFF" w:themeFill="background1"/>
            <w:tcMar>
              <w:top w:w="0" w:type="dxa"/>
              <w:left w:w="108" w:type="dxa"/>
              <w:bottom w:w="0" w:type="dxa"/>
              <w:right w:w="108" w:type="dxa"/>
            </w:tcMar>
            <w:vAlign w:val="center"/>
          </w:tcPr>
          <w:p w14:paraId="7130466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640B08E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7C243D26"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1565E0E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9</w:t>
            </w:r>
          </w:p>
        </w:tc>
        <w:tc>
          <w:tcPr>
            <w:tcW w:w="1472" w:type="dxa"/>
            <w:shd w:val="clear" w:color="auto" w:fill="FFFFFF" w:themeFill="background1"/>
            <w:tcMar>
              <w:top w:w="0" w:type="dxa"/>
              <w:left w:w="108" w:type="dxa"/>
              <w:bottom w:w="0" w:type="dxa"/>
              <w:right w:w="108" w:type="dxa"/>
            </w:tcMar>
            <w:vAlign w:val="center"/>
          </w:tcPr>
          <w:p w14:paraId="00717B7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全资子公司</w:t>
            </w:r>
          </w:p>
        </w:tc>
        <w:tc>
          <w:tcPr>
            <w:tcW w:w="1746" w:type="dxa"/>
            <w:shd w:val="clear" w:color="auto" w:fill="FFFFFF" w:themeFill="background1"/>
            <w:tcMar>
              <w:top w:w="0" w:type="dxa"/>
              <w:left w:w="108" w:type="dxa"/>
              <w:bottom w:w="0" w:type="dxa"/>
              <w:right w:w="108" w:type="dxa"/>
            </w:tcMar>
            <w:vAlign w:val="center"/>
          </w:tcPr>
          <w:p w14:paraId="1C999E7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乐摇摇信息科技</w:t>
            </w:r>
          </w:p>
        </w:tc>
        <w:tc>
          <w:tcPr>
            <w:tcW w:w="1725" w:type="dxa"/>
            <w:shd w:val="clear" w:color="auto" w:fill="FFFFFF" w:themeFill="background1"/>
            <w:tcMar>
              <w:top w:w="0" w:type="dxa"/>
              <w:left w:w="108" w:type="dxa"/>
              <w:bottom w:w="0" w:type="dxa"/>
              <w:right w:w="108" w:type="dxa"/>
            </w:tcMar>
            <w:vAlign w:val="center"/>
          </w:tcPr>
          <w:p w14:paraId="4C6194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暂无业务</w:t>
            </w:r>
          </w:p>
        </w:tc>
        <w:tc>
          <w:tcPr>
            <w:tcW w:w="1726" w:type="dxa"/>
            <w:shd w:val="clear" w:color="auto" w:fill="FFFFFF" w:themeFill="background1"/>
            <w:tcMar>
              <w:top w:w="0" w:type="dxa"/>
              <w:left w:w="108" w:type="dxa"/>
              <w:bottom w:w="0" w:type="dxa"/>
              <w:right w:w="108" w:type="dxa"/>
            </w:tcMar>
            <w:vAlign w:val="center"/>
          </w:tcPr>
          <w:p w14:paraId="569A141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7001479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6BEBD4D5"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154ADE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w:t>
            </w:r>
          </w:p>
        </w:tc>
        <w:tc>
          <w:tcPr>
            <w:tcW w:w="1472" w:type="dxa"/>
            <w:shd w:val="clear" w:color="auto" w:fill="FFFFFF" w:themeFill="background1"/>
            <w:tcMar>
              <w:top w:w="0" w:type="dxa"/>
              <w:left w:w="108" w:type="dxa"/>
              <w:bottom w:w="0" w:type="dxa"/>
              <w:right w:w="108" w:type="dxa"/>
            </w:tcMar>
            <w:vAlign w:val="center"/>
          </w:tcPr>
          <w:p w14:paraId="7439680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全资子公司</w:t>
            </w:r>
          </w:p>
        </w:tc>
        <w:tc>
          <w:tcPr>
            <w:tcW w:w="1746" w:type="dxa"/>
            <w:shd w:val="clear" w:color="auto" w:fill="FFFFFF" w:themeFill="background1"/>
            <w:tcMar>
              <w:top w:w="0" w:type="dxa"/>
              <w:left w:w="108" w:type="dxa"/>
              <w:bottom w:w="0" w:type="dxa"/>
              <w:right w:w="108" w:type="dxa"/>
            </w:tcMar>
            <w:vAlign w:val="center"/>
          </w:tcPr>
          <w:p w14:paraId="59593A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乐呵呵</w:t>
            </w:r>
            <w:r w:rsidRPr="000D1143">
              <w:rPr>
                <w:rFonts w:hint="eastAsia"/>
                <w:sz w:val="21"/>
                <w:szCs w:val="21"/>
              </w:rPr>
              <w:t>信息</w:t>
            </w:r>
          </w:p>
        </w:tc>
        <w:tc>
          <w:tcPr>
            <w:tcW w:w="1725" w:type="dxa"/>
            <w:shd w:val="clear" w:color="auto" w:fill="FFFFFF" w:themeFill="background1"/>
            <w:tcMar>
              <w:top w:w="0" w:type="dxa"/>
              <w:left w:w="108" w:type="dxa"/>
              <w:bottom w:w="0" w:type="dxa"/>
              <w:right w:w="108" w:type="dxa"/>
            </w:tcMar>
            <w:vAlign w:val="center"/>
          </w:tcPr>
          <w:p w14:paraId="4F2EA50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暂无业务</w:t>
            </w:r>
          </w:p>
        </w:tc>
        <w:tc>
          <w:tcPr>
            <w:tcW w:w="1726" w:type="dxa"/>
            <w:shd w:val="clear" w:color="auto" w:fill="FFFFFF" w:themeFill="background1"/>
            <w:tcMar>
              <w:top w:w="0" w:type="dxa"/>
              <w:left w:w="108" w:type="dxa"/>
              <w:bottom w:w="0" w:type="dxa"/>
              <w:right w:w="108" w:type="dxa"/>
            </w:tcMar>
            <w:vAlign w:val="center"/>
          </w:tcPr>
          <w:p w14:paraId="4B7E8F0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5141FF4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r>
      <w:tr w:rsidR="00F72092" w:rsidRPr="000D1143" w14:paraId="78F5A3BD"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5150E1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11</w:t>
            </w:r>
          </w:p>
        </w:tc>
        <w:tc>
          <w:tcPr>
            <w:tcW w:w="1472" w:type="dxa"/>
            <w:shd w:val="clear" w:color="auto" w:fill="FFFFFF" w:themeFill="background1"/>
            <w:tcMar>
              <w:top w:w="0" w:type="dxa"/>
              <w:left w:w="108" w:type="dxa"/>
              <w:bottom w:w="0" w:type="dxa"/>
              <w:right w:w="108" w:type="dxa"/>
            </w:tcMar>
            <w:vAlign w:val="center"/>
          </w:tcPr>
          <w:p w14:paraId="26E7913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控股子公司</w:t>
            </w:r>
          </w:p>
        </w:tc>
        <w:tc>
          <w:tcPr>
            <w:tcW w:w="1746" w:type="dxa"/>
            <w:shd w:val="clear" w:color="auto" w:fill="FFFFFF" w:themeFill="background1"/>
            <w:tcMar>
              <w:top w:w="0" w:type="dxa"/>
              <w:left w:w="108" w:type="dxa"/>
              <w:bottom w:w="0" w:type="dxa"/>
              <w:right w:w="108" w:type="dxa"/>
            </w:tcMar>
            <w:vAlign w:val="center"/>
          </w:tcPr>
          <w:p w14:paraId="1CB9C64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星拓科技</w:t>
            </w:r>
          </w:p>
        </w:tc>
        <w:tc>
          <w:tcPr>
            <w:tcW w:w="1725" w:type="dxa"/>
            <w:shd w:val="clear" w:color="auto" w:fill="FFFFFF" w:themeFill="background1"/>
            <w:tcMar>
              <w:top w:w="0" w:type="dxa"/>
              <w:left w:w="108" w:type="dxa"/>
              <w:bottom w:w="0" w:type="dxa"/>
              <w:right w:w="108" w:type="dxa"/>
            </w:tcMar>
            <w:vAlign w:val="center"/>
          </w:tcPr>
          <w:p w14:paraId="1DF8D54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6E1B012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1D08E2E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70.00%</w:t>
            </w:r>
          </w:p>
        </w:tc>
      </w:tr>
      <w:tr w:rsidR="00F72092" w:rsidRPr="000D1143" w14:paraId="6B4EE057"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0297721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w:t>
            </w:r>
          </w:p>
        </w:tc>
        <w:tc>
          <w:tcPr>
            <w:tcW w:w="1472" w:type="dxa"/>
            <w:shd w:val="clear" w:color="auto" w:fill="FFFFFF" w:themeFill="background1"/>
            <w:tcMar>
              <w:top w:w="0" w:type="dxa"/>
              <w:left w:w="108" w:type="dxa"/>
              <w:bottom w:w="0" w:type="dxa"/>
              <w:right w:w="108" w:type="dxa"/>
            </w:tcMar>
            <w:vAlign w:val="center"/>
          </w:tcPr>
          <w:p w14:paraId="07017E1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控股子公司</w:t>
            </w:r>
          </w:p>
        </w:tc>
        <w:tc>
          <w:tcPr>
            <w:tcW w:w="1746" w:type="dxa"/>
            <w:shd w:val="clear" w:color="auto" w:fill="FFFFFF" w:themeFill="background1"/>
            <w:tcMar>
              <w:top w:w="0" w:type="dxa"/>
              <w:left w:w="108" w:type="dxa"/>
              <w:bottom w:w="0" w:type="dxa"/>
              <w:right w:w="108" w:type="dxa"/>
            </w:tcMar>
            <w:vAlign w:val="center"/>
          </w:tcPr>
          <w:p w14:paraId="5F4F94C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乐爽信息</w:t>
            </w:r>
          </w:p>
        </w:tc>
        <w:tc>
          <w:tcPr>
            <w:tcW w:w="1725" w:type="dxa"/>
            <w:shd w:val="clear" w:color="auto" w:fill="FFFFFF" w:themeFill="background1"/>
            <w:tcMar>
              <w:top w:w="0" w:type="dxa"/>
              <w:left w:w="108" w:type="dxa"/>
              <w:bottom w:w="0" w:type="dxa"/>
              <w:right w:w="108" w:type="dxa"/>
            </w:tcMar>
            <w:vAlign w:val="center"/>
          </w:tcPr>
          <w:p w14:paraId="0B0C2F6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6D83D3D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7562D33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52.00%</w:t>
            </w:r>
          </w:p>
        </w:tc>
      </w:tr>
      <w:tr w:rsidR="00F72092" w:rsidRPr="000D1143" w14:paraId="709C010D"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4C015C5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13</w:t>
            </w:r>
          </w:p>
        </w:tc>
        <w:tc>
          <w:tcPr>
            <w:tcW w:w="1472" w:type="dxa"/>
            <w:shd w:val="clear" w:color="auto" w:fill="FFFFFF" w:themeFill="background1"/>
            <w:tcMar>
              <w:top w:w="0" w:type="dxa"/>
              <w:left w:w="108" w:type="dxa"/>
              <w:bottom w:w="0" w:type="dxa"/>
              <w:right w:w="108" w:type="dxa"/>
            </w:tcMar>
            <w:vAlign w:val="center"/>
          </w:tcPr>
          <w:p w14:paraId="6B3F933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控股子公司</w:t>
            </w:r>
          </w:p>
        </w:tc>
        <w:tc>
          <w:tcPr>
            <w:tcW w:w="1746" w:type="dxa"/>
            <w:shd w:val="clear" w:color="auto" w:fill="FFFFFF" w:themeFill="background1"/>
            <w:tcMar>
              <w:top w:w="0" w:type="dxa"/>
              <w:left w:w="108" w:type="dxa"/>
              <w:bottom w:w="0" w:type="dxa"/>
              <w:right w:w="108" w:type="dxa"/>
            </w:tcMar>
            <w:vAlign w:val="center"/>
          </w:tcPr>
          <w:p w14:paraId="00FFDEF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乐呗科技</w:t>
            </w:r>
          </w:p>
        </w:tc>
        <w:tc>
          <w:tcPr>
            <w:tcW w:w="1725" w:type="dxa"/>
            <w:shd w:val="clear" w:color="auto" w:fill="FFFFFF" w:themeFill="background1"/>
            <w:tcMar>
              <w:top w:w="0" w:type="dxa"/>
              <w:left w:w="108" w:type="dxa"/>
              <w:bottom w:w="0" w:type="dxa"/>
              <w:right w:w="108" w:type="dxa"/>
            </w:tcMar>
            <w:vAlign w:val="center"/>
          </w:tcPr>
          <w:p w14:paraId="73190A2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22A89B3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1,000.00</w:t>
            </w:r>
          </w:p>
        </w:tc>
        <w:tc>
          <w:tcPr>
            <w:tcW w:w="1413" w:type="dxa"/>
            <w:shd w:val="clear" w:color="auto" w:fill="FFFFFF" w:themeFill="background1"/>
            <w:tcMar>
              <w:top w:w="0" w:type="dxa"/>
              <w:left w:w="108" w:type="dxa"/>
              <w:bottom w:w="0" w:type="dxa"/>
              <w:right w:w="108" w:type="dxa"/>
            </w:tcMar>
            <w:vAlign w:val="center"/>
          </w:tcPr>
          <w:p w14:paraId="3957992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51.00%</w:t>
            </w:r>
          </w:p>
        </w:tc>
      </w:tr>
      <w:tr w:rsidR="00F72092" w:rsidRPr="000D1143" w14:paraId="144D8370"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2BE1484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14</w:t>
            </w:r>
          </w:p>
        </w:tc>
        <w:tc>
          <w:tcPr>
            <w:tcW w:w="1472" w:type="dxa"/>
            <w:shd w:val="clear" w:color="auto" w:fill="FFFFFF" w:themeFill="background1"/>
            <w:tcMar>
              <w:top w:w="0" w:type="dxa"/>
              <w:left w:w="108" w:type="dxa"/>
              <w:bottom w:w="0" w:type="dxa"/>
              <w:right w:w="108" w:type="dxa"/>
            </w:tcMar>
            <w:vAlign w:val="center"/>
          </w:tcPr>
          <w:p w14:paraId="7C9ED60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控股子公司</w:t>
            </w:r>
          </w:p>
        </w:tc>
        <w:tc>
          <w:tcPr>
            <w:tcW w:w="1746" w:type="dxa"/>
            <w:shd w:val="clear" w:color="auto" w:fill="FFFFFF" w:themeFill="background1"/>
            <w:tcMar>
              <w:top w:w="0" w:type="dxa"/>
              <w:left w:w="108" w:type="dxa"/>
              <w:bottom w:w="0" w:type="dxa"/>
              <w:right w:w="108" w:type="dxa"/>
            </w:tcMar>
            <w:vAlign w:val="center"/>
          </w:tcPr>
          <w:p w14:paraId="7485F5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广州小充</w:t>
            </w:r>
          </w:p>
        </w:tc>
        <w:tc>
          <w:tcPr>
            <w:tcW w:w="1725" w:type="dxa"/>
            <w:shd w:val="clear" w:color="auto" w:fill="FFFFFF" w:themeFill="background1"/>
            <w:tcMar>
              <w:top w:w="0" w:type="dxa"/>
              <w:left w:w="108" w:type="dxa"/>
              <w:bottom w:w="0" w:type="dxa"/>
              <w:right w:w="108" w:type="dxa"/>
            </w:tcMar>
            <w:vAlign w:val="center"/>
          </w:tcPr>
          <w:p w14:paraId="523A687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汽车充电桩业务</w:t>
            </w:r>
          </w:p>
        </w:tc>
        <w:tc>
          <w:tcPr>
            <w:tcW w:w="1726" w:type="dxa"/>
            <w:shd w:val="clear" w:color="auto" w:fill="FFFFFF" w:themeFill="background1"/>
            <w:tcMar>
              <w:top w:w="0" w:type="dxa"/>
              <w:left w:w="108" w:type="dxa"/>
              <w:bottom w:w="0" w:type="dxa"/>
              <w:right w:w="108" w:type="dxa"/>
            </w:tcMar>
            <w:vAlign w:val="center"/>
          </w:tcPr>
          <w:p w14:paraId="25C56AD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49.00</w:t>
            </w:r>
          </w:p>
        </w:tc>
        <w:tc>
          <w:tcPr>
            <w:tcW w:w="1413" w:type="dxa"/>
            <w:shd w:val="clear" w:color="auto" w:fill="FFFFFF" w:themeFill="background1"/>
            <w:tcMar>
              <w:top w:w="0" w:type="dxa"/>
              <w:left w:w="108" w:type="dxa"/>
              <w:bottom w:w="0" w:type="dxa"/>
              <w:right w:w="108" w:type="dxa"/>
            </w:tcMar>
            <w:vAlign w:val="center"/>
          </w:tcPr>
          <w:p w14:paraId="21A00E3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51.00%</w:t>
            </w:r>
          </w:p>
        </w:tc>
      </w:tr>
      <w:tr w:rsidR="00F72092" w:rsidRPr="000D1143" w14:paraId="74E089DD"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7CB809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15</w:t>
            </w:r>
          </w:p>
        </w:tc>
        <w:tc>
          <w:tcPr>
            <w:tcW w:w="1472" w:type="dxa"/>
            <w:shd w:val="clear" w:color="auto" w:fill="FFFFFF" w:themeFill="background1"/>
            <w:tcMar>
              <w:top w:w="0" w:type="dxa"/>
              <w:left w:w="108" w:type="dxa"/>
              <w:bottom w:w="0" w:type="dxa"/>
              <w:right w:w="108" w:type="dxa"/>
            </w:tcMar>
            <w:vAlign w:val="center"/>
          </w:tcPr>
          <w:p w14:paraId="3B3FF56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控股子公司</w:t>
            </w:r>
          </w:p>
        </w:tc>
        <w:tc>
          <w:tcPr>
            <w:tcW w:w="1746" w:type="dxa"/>
            <w:shd w:val="clear" w:color="auto" w:fill="FFFFFF" w:themeFill="background1"/>
            <w:tcMar>
              <w:top w:w="0" w:type="dxa"/>
              <w:left w:w="108" w:type="dxa"/>
              <w:bottom w:w="0" w:type="dxa"/>
              <w:right w:w="108" w:type="dxa"/>
            </w:tcMar>
            <w:vAlign w:val="center"/>
          </w:tcPr>
          <w:p w14:paraId="1FB5C3B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湖南小充</w:t>
            </w:r>
          </w:p>
        </w:tc>
        <w:tc>
          <w:tcPr>
            <w:tcW w:w="1725" w:type="dxa"/>
            <w:shd w:val="clear" w:color="auto" w:fill="FFFFFF" w:themeFill="background1"/>
            <w:tcMar>
              <w:top w:w="0" w:type="dxa"/>
              <w:left w:w="108" w:type="dxa"/>
              <w:bottom w:w="0" w:type="dxa"/>
              <w:right w:w="108" w:type="dxa"/>
            </w:tcMar>
            <w:vAlign w:val="center"/>
          </w:tcPr>
          <w:p w14:paraId="1B20FFE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rFonts w:hint="eastAsia"/>
                <w:sz w:val="21"/>
                <w:szCs w:val="21"/>
              </w:rPr>
              <w:t>暂无业务</w:t>
            </w:r>
          </w:p>
        </w:tc>
        <w:tc>
          <w:tcPr>
            <w:tcW w:w="1726" w:type="dxa"/>
            <w:shd w:val="clear" w:color="auto" w:fill="FFFFFF" w:themeFill="background1"/>
            <w:tcMar>
              <w:top w:w="0" w:type="dxa"/>
              <w:left w:w="108" w:type="dxa"/>
              <w:bottom w:w="0" w:type="dxa"/>
              <w:right w:w="108" w:type="dxa"/>
            </w:tcMar>
            <w:vAlign w:val="center"/>
          </w:tcPr>
          <w:p w14:paraId="5C06B11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rFonts w:hint="eastAsia"/>
                <w:sz w:val="21"/>
                <w:szCs w:val="21"/>
              </w:rPr>
              <w:t>285.71</w:t>
            </w:r>
          </w:p>
        </w:tc>
        <w:tc>
          <w:tcPr>
            <w:tcW w:w="1413" w:type="dxa"/>
            <w:shd w:val="clear" w:color="auto" w:fill="FFFFFF" w:themeFill="background1"/>
            <w:tcMar>
              <w:top w:w="0" w:type="dxa"/>
              <w:left w:w="108" w:type="dxa"/>
              <w:bottom w:w="0" w:type="dxa"/>
              <w:right w:w="108" w:type="dxa"/>
            </w:tcMar>
            <w:vAlign w:val="center"/>
          </w:tcPr>
          <w:p w14:paraId="07C392B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51.00%</w:t>
            </w:r>
          </w:p>
        </w:tc>
      </w:tr>
      <w:tr w:rsidR="00F72092" w:rsidRPr="000D1143" w14:paraId="33F35CF7"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6515C82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16</w:t>
            </w:r>
          </w:p>
        </w:tc>
        <w:tc>
          <w:tcPr>
            <w:tcW w:w="1472" w:type="dxa"/>
            <w:shd w:val="clear" w:color="auto" w:fill="FFFFFF" w:themeFill="background1"/>
            <w:tcMar>
              <w:top w:w="0" w:type="dxa"/>
              <w:left w:w="108" w:type="dxa"/>
              <w:bottom w:w="0" w:type="dxa"/>
              <w:right w:w="108" w:type="dxa"/>
            </w:tcMar>
            <w:vAlign w:val="center"/>
          </w:tcPr>
          <w:p w14:paraId="0FABD37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广州宝点控股子公司</w:t>
            </w:r>
          </w:p>
        </w:tc>
        <w:tc>
          <w:tcPr>
            <w:tcW w:w="1746" w:type="dxa"/>
            <w:shd w:val="clear" w:color="auto" w:fill="FFFFFF" w:themeFill="background1"/>
            <w:tcMar>
              <w:top w:w="0" w:type="dxa"/>
              <w:left w:w="108" w:type="dxa"/>
              <w:bottom w:w="0" w:type="dxa"/>
              <w:right w:w="108" w:type="dxa"/>
            </w:tcMar>
            <w:vAlign w:val="center"/>
          </w:tcPr>
          <w:p w14:paraId="4DDB38A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大拇指数字化</w:t>
            </w:r>
          </w:p>
        </w:tc>
        <w:tc>
          <w:tcPr>
            <w:tcW w:w="1725" w:type="dxa"/>
            <w:shd w:val="clear" w:color="auto" w:fill="FFFFFF" w:themeFill="background1"/>
            <w:tcMar>
              <w:top w:w="0" w:type="dxa"/>
              <w:left w:w="108" w:type="dxa"/>
              <w:bottom w:w="0" w:type="dxa"/>
              <w:right w:w="108" w:type="dxa"/>
            </w:tcMar>
            <w:vAlign w:val="center"/>
          </w:tcPr>
          <w:p w14:paraId="6E19CED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6F1FE17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500.00</w:t>
            </w:r>
          </w:p>
        </w:tc>
        <w:tc>
          <w:tcPr>
            <w:tcW w:w="1413" w:type="dxa"/>
            <w:shd w:val="clear" w:color="auto" w:fill="FFFFFF" w:themeFill="background1"/>
            <w:tcMar>
              <w:top w:w="0" w:type="dxa"/>
              <w:left w:w="108" w:type="dxa"/>
              <w:bottom w:w="0" w:type="dxa"/>
              <w:right w:w="108" w:type="dxa"/>
            </w:tcMar>
            <w:vAlign w:val="center"/>
          </w:tcPr>
          <w:p w14:paraId="3519A59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58.00%</w:t>
            </w:r>
          </w:p>
        </w:tc>
      </w:tr>
      <w:tr w:rsidR="00F72092" w:rsidRPr="000D1143" w14:paraId="683FBD24"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1A423C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17</w:t>
            </w:r>
          </w:p>
        </w:tc>
        <w:tc>
          <w:tcPr>
            <w:tcW w:w="1472" w:type="dxa"/>
            <w:shd w:val="clear" w:color="auto" w:fill="FFFFFF" w:themeFill="background1"/>
            <w:tcMar>
              <w:top w:w="0" w:type="dxa"/>
              <w:left w:w="108" w:type="dxa"/>
              <w:bottom w:w="0" w:type="dxa"/>
              <w:right w:w="108" w:type="dxa"/>
            </w:tcMar>
            <w:vAlign w:val="center"/>
          </w:tcPr>
          <w:p w14:paraId="7A276D9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广州宝点控股子公司</w:t>
            </w:r>
          </w:p>
        </w:tc>
        <w:tc>
          <w:tcPr>
            <w:tcW w:w="1746" w:type="dxa"/>
            <w:shd w:val="clear" w:color="auto" w:fill="FFFFFF" w:themeFill="background1"/>
            <w:tcMar>
              <w:top w:w="0" w:type="dxa"/>
              <w:left w:w="108" w:type="dxa"/>
              <w:bottom w:w="0" w:type="dxa"/>
              <w:right w:w="108" w:type="dxa"/>
            </w:tcMar>
            <w:vAlign w:val="center"/>
          </w:tcPr>
          <w:p w14:paraId="55A332F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趣玩文化</w:t>
            </w:r>
          </w:p>
        </w:tc>
        <w:tc>
          <w:tcPr>
            <w:tcW w:w="1725" w:type="dxa"/>
            <w:shd w:val="clear" w:color="auto" w:fill="FFFFFF" w:themeFill="background1"/>
            <w:tcMar>
              <w:top w:w="0" w:type="dxa"/>
              <w:left w:w="108" w:type="dxa"/>
              <w:bottom w:w="0" w:type="dxa"/>
              <w:right w:w="108" w:type="dxa"/>
            </w:tcMar>
            <w:vAlign w:val="center"/>
          </w:tcPr>
          <w:p w14:paraId="70E7C92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数字增值业务</w:t>
            </w:r>
          </w:p>
        </w:tc>
        <w:tc>
          <w:tcPr>
            <w:tcW w:w="1726" w:type="dxa"/>
            <w:shd w:val="clear" w:color="auto" w:fill="FFFFFF" w:themeFill="background1"/>
            <w:tcMar>
              <w:top w:w="0" w:type="dxa"/>
              <w:left w:w="108" w:type="dxa"/>
              <w:bottom w:w="0" w:type="dxa"/>
              <w:right w:w="108" w:type="dxa"/>
            </w:tcMar>
            <w:vAlign w:val="center"/>
          </w:tcPr>
          <w:p w14:paraId="071DEF8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227B1E2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58.00%</w:t>
            </w:r>
          </w:p>
        </w:tc>
      </w:tr>
      <w:tr w:rsidR="00F72092" w:rsidRPr="000D1143" w14:paraId="33492F30"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7047F02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18</w:t>
            </w:r>
          </w:p>
        </w:tc>
        <w:tc>
          <w:tcPr>
            <w:tcW w:w="1472" w:type="dxa"/>
            <w:shd w:val="clear" w:color="auto" w:fill="FFFFFF" w:themeFill="background1"/>
            <w:tcMar>
              <w:top w:w="0" w:type="dxa"/>
              <w:left w:w="108" w:type="dxa"/>
              <w:bottom w:w="0" w:type="dxa"/>
              <w:right w:w="108" w:type="dxa"/>
            </w:tcMar>
            <w:vAlign w:val="center"/>
          </w:tcPr>
          <w:p w14:paraId="12D525D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广州宝点控股子公司</w:t>
            </w:r>
          </w:p>
        </w:tc>
        <w:tc>
          <w:tcPr>
            <w:tcW w:w="1746" w:type="dxa"/>
            <w:shd w:val="clear" w:color="auto" w:fill="FFFFFF" w:themeFill="background1"/>
            <w:tcMar>
              <w:top w:w="0" w:type="dxa"/>
              <w:left w:w="108" w:type="dxa"/>
              <w:bottom w:w="0" w:type="dxa"/>
              <w:right w:w="108" w:type="dxa"/>
            </w:tcMar>
            <w:vAlign w:val="center"/>
          </w:tcPr>
          <w:p w14:paraId="1618A35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趣玩数字化</w:t>
            </w:r>
          </w:p>
        </w:tc>
        <w:tc>
          <w:tcPr>
            <w:tcW w:w="1725" w:type="dxa"/>
            <w:shd w:val="clear" w:color="auto" w:fill="FFFFFF" w:themeFill="background1"/>
            <w:tcMar>
              <w:top w:w="0" w:type="dxa"/>
              <w:left w:w="108" w:type="dxa"/>
              <w:bottom w:w="0" w:type="dxa"/>
              <w:right w:w="108" w:type="dxa"/>
            </w:tcMar>
            <w:vAlign w:val="center"/>
          </w:tcPr>
          <w:p w14:paraId="4A3FD1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数字增值业务</w:t>
            </w:r>
          </w:p>
        </w:tc>
        <w:tc>
          <w:tcPr>
            <w:tcW w:w="1726" w:type="dxa"/>
            <w:shd w:val="clear" w:color="auto" w:fill="FFFFFF" w:themeFill="background1"/>
            <w:tcMar>
              <w:top w:w="0" w:type="dxa"/>
              <w:left w:w="108" w:type="dxa"/>
              <w:bottom w:w="0" w:type="dxa"/>
              <w:right w:w="108" w:type="dxa"/>
            </w:tcMar>
            <w:vAlign w:val="center"/>
          </w:tcPr>
          <w:p w14:paraId="0D54BD2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06E8FD4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58.00%</w:t>
            </w:r>
          </w:p>
        </w:tc>
      </w:tr>
      <w:tr w:rsidR="00F72092" w:rsidRPr="000D1143" w14:paraId="7F51BB98"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19A406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19</w:t>
            </w:r>
          </w:p>
        </w:tc>
        <w:tc>
          <w:tcPr>
            <w:tcW w:w="1472" w:type="dxa"/>
            <w:shd w:val="clear" w:color="auto" w:fill="FFFFFF" w:themeFill="background1"/>
            <w:tcMar>
              <w:top w:w="0" w:type="dxa"/>
              <w:left w:w="108" w:type="dxa"/>
              <w:bottom w:w="0" w:type="dxa"/>
              <w:right w:w="108" w:type="dxa"/>
            </w:tcMar>
            <w:vAlign w:val="center"/>
          </w:tcPr>
          <w:p w14:paraId="448FA4F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广州宝点控股子公司</w:t>
            </w:r>
          </w:p>
        </w:tc>
        <w:tc>
          <w:tcPr>
            <w:tcW w:w="1746" w:type="dxa"/>
            <w:shd w:val="clear" w:color="auto" w:fill="FFFFFF" w:themeFill="background1"/>
            <w:tcMar>
              <w:top w:w="0" w:type="dxa"/>
              <w:left w:w="108" w:type="dxa"/>
              <w:bottom w:w="0" w:type="dxa"/>
              <w:right w:w="108" w:type="dxa"/>
            </w:tcMar>
            <w:vAlign w:val="center"/>
          </w:tcPr>
          <w:p w14:paraId="55B8F6B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趣玩数字信息</w:t>
            </w:r>
          </w:p>
        </w:tc>
        <w:tc>
          <w:tcPr>
            <w:tcW w:w="1725" w:type="dxa"/>
            <w:shd w:val="clear" w:color="auto" w:fill="FFFFFF" w:themeFill="background1"/>
            <w:tcMar>
              <w:top w:w="0" w:type="dxa"/>
              <w:left w:w="108" w:type="dxa"/>
              <w:bottom w:w="0" w:type="dxa"/>
              <w:right w:w="108" w:type="dxa"/>
            </w:tcMar>
            <w:vAlign w:val="center"/>
          </w:tcPr>
          <w:p w14:paraId="33DDB9E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暂无业务</w:t>
            </w:r>
          </w:p>
        </w:tc>
        <w:tc>
          <w:tcPr>
            <w:tcW w:w="1726" w:type="dxa"/>
            <w:shd w:val="clear" w:color="auto" w:fill="FFFFFF" w:themeFill="background1"/>
            <w:tcMar>
              <w:top w:w="0" w:type="dxa"/>
              <w:left w:w="108" w:type="dxa"/>
              <w:bottom w:w="0" w:type="dxa"/>
              <w:right w:w="108" w:type="dxa"/>
            </w:tcMar>
            <w:vAlign w:val="center"/>
          </w:tcPr>
          <w:p w14:paraId="5C318A3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100.00</w:t>
            </w:r>
          </w:p>
        </w:tc>
        <w:tc>
          <w:tcPr>
            <w:tcW w:w="1413" w:type="dxa"/>
            <w:shd w:val="clear" w:color="auto" w:fill="FFFFFF" w:themeFill="background1"/>
            <w:tcMar>
              <w:top w:w="0" w:type="dxa"/>
              <w:left w:w="108" w:type="dxa"/>
              <w:bottom w:w="0" w:type="dxa"/>
              <w:right w:w="108" w:type="dxa"/>
            </w:tcMar>
            <w:vAlign w:val="center"/>
          </w:tcPr>
          <w:p w14:paraId="73903BC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58.00%</w:t>
            </w:r>
          </w:p>
        </w:tc>
      </w:tr>
      <w:tr w:rsidR="00F72092" w:rsidRPr="000D1143" w14:paraId="798D9671"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7D96BDE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w:t>
            </w:r>
          </w:p>
        </w:tc>
        <w:tc>
          <w:tcPr>
            <w:tcW w:w="1472" w:type="dxa"/>
            <w:shd w:val="clear" w:color="auto" w:fill="FFFFFF" w:themeFill="background1"/>
            <w:tcMar>
              <w:top w:w="0" w:type="dxa"/>
              <w:left w:w="108" w:type="dxa"/>
              <w:bottom w:w="0" w:type="dxa"/>
              <w:right w:w="108" w:type="dxa"/>
            </w:tcMar>
            <w:vAlign w:val="center"/>
          </w:tcPr>
          <w:p w14:paraId="1B00920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广州宝点控股子公司</w:t>
            </w:r>
          </w:p>
        </w:tc>
        <w:tc>
          <w:tcPr>
            <w:tcW w:w="1746" w:type="dxa"/>
            <w:shd w:val="clear" w:color="auto" w:fill="FFFFFF" w:themeFill="background1"/>
            <w:tcMar>
              <w:top w:w="0" w:type="dxa"/>
              <w:left w:w="108" w:type="dxa"/>
              <w:bottom w:w="0" w:type="dxa"/>
              <w:right w:w="108" w:type="dxa"/>
            </w:tcMar>
            <w:vAlign w:val="center"/>
          </w:tcPr>
          <w:p w14:paraId="7FEFC0A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智绘数字化</w:t>
            </w:r>
          </w:p>
        </w:tc>
        <w:tc>
          <w:tcPr>
            <w:tcW w:w="1725" w:type="dxa"/>
            <w:shd w:val="clear" w:color="auto" w:fill="FFFFFF" w:themeFill="background1"/>
            <w:tcMar>
              <w:top w:w="0" w:type="dxa"/>
              <w:left w:w="108" w:type="dxa"/>
              <w:bottom w:w="0" w:type="dxa"/>
              <w:right w:w="108" w:type="dxa"/>
            </w:tcMar>
            <w:vAlign w:val="center"/>
          </w:tcPr>
          <w:p w14:paraId="2BBFC9C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77AB8C0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1.00</w:t>
            </w:r>
          </w:p>
        </w:tc>
        <w:tc>
          <w:tcPr>
            <w:tcW w:w="1413" w:type="dxa"/>
            <w:shd w:val="clear" w:color="auto" w:fill="FFFFFF" w:themeFill="background1"/>
            <w:tcMar>
              <w:top w:w="0" w:type="dxa"/>
              <w:left w:w="108" w:type="dxa"/>
              <w:bottom w:w="0" w:type="dxa"/>
              <w:right w:w="108" w:type="dxa"/>
            </w:tcMar>
            <w:vAlign w:val="center"/>
          </w:tcPr>
          <w:p w14:paraId="0B2730F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36.618%</w:t>
            </w:r>
          </w:p>
        </w:tc>
      </w:tr>
      <w:tr w:rsidR="00F72092" w:rsidRPr="000D1143" w14:paraId="5EB23E21"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47D167C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21</w:t>
            </w:r>
          </w:p>
        </w:tc>
        <w:tc>
          <w:tcPr>
            <w:tcW w:w="1472" w:type="dxa"/>
            <w:shd w:val="clear" w:color="auto" w:fill="FFFFFF" w:themeFill="background1"/>
            <w:tcMar>
              <w:top w:w="0" w:type="dxa"/>
              <w:left w:w="108" w:type="dxa"/>
              <w:bottom w:w="0" w:type="dxa"/>
              <w:right w:w="108" w:type="dxa"/>
            </w:tcMar>
            <w:vAlign w:val="center"/>
          </w:tcPr>
          <w:p w14:paraId="478751E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广州宝点控股子公司</w:t>
            </w:r>
          </w:p>
        </w:tc>
        <w:tc>
          <w:tcPr>
            <w:tcW w:w="1746" w:type="dxa"/>
            <w:shd w:val="clear" w:color="auto" w:fill="FFFFFF" w:themeFill="background1"/>
            <w:tcMar>
              <w:top w:w="0" w:type="dxa"/>
              <w:left w:w="108" w:type="dxa"/>
              <w:bottom w:w="0" w:type="dxa"/>
              <w:right w:w="108" w:type="dxa"/>
            </w:tcMar>
            <w:vAlign w:val="center"/>
          </w:tcPr>
          <w:p w14:paraId="2D5CDFA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悦动云</w:t>
            </w:r>
          </w:p>
        </w:tc>
        <w:tc>
          <w:tcPr>
            <w:tcW w:w="1725" w:type="dxa"/>
            <w:shd w:val="clear" w:color="auto" w:fill="FFFFFF" w:themeFill="background1"/>
            <w:tcMar>
              <w:top w:w="0" w:type="dxa"/>
              <w:left w:w="108" w:type="dxa"/>
              <w:bottom w:w="0" w:type="dxa"/>
              <w:right w:w="108" w:type="dxa"/>
            </w:tcMar>
            <w:vAlign w:val="center"/>
          </w:tcPr>
          <w:p w14:paraId="5EFC1AD9"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089EDE3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258.00</w:t>
            </w:r>
          </w:p>
        </w:tc>
        <w:tc>
          <w:tcPr>
            <w:tcW w:w="1413" w:type="dxa"/>
            <w:shd w:val="clear" w:color="auto" w:fill="FFFFFF" w:themeFill="background1"/>
            <w:tcMar>
              <w:top w:w="0" w:type="dxa"/>
              <w:left w:w="108" w:type="dxa"/>
              <w:bottom w:w="0" w:type="dxa"/>
              <w:right w:w="108" w:type="dxa"/>
            </w:tcMar>
            <w:vAlign w:val="center"/>
          </w:tcPr>
          <w:p w14:paraId="51C070B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34.80%</w:t>
            </w:r>
          </w:p>
        </w:tc>
      </w:tr>
      <w:tr w:rsidR="00F72092" w:rsidRPr="000D1143" w14:paraId="4E5BEAB5"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770663A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22</w:t>
            </w:r>
          </w:p>
        </w:tc>
        <w:tc>
          <w:tcPr>
            <w:tcW w:w="1472" w:type="dxa"/>
            <w:shd w:val="clear" w:color="auto" w:fill="FFFFFF" w:themeFill="background1"/>
            <w:tcMar>
              <w:top w:w="0" w:type="dxa"/>
              <w:left w:w="108" w:type="dxa"/>
              <w:bottom w:w="0" w:type="dxa"/>
              <w:right w:w="108" w:type="dxa"/>
            </w:tcMar>
            <w:vAlign w:val="center"/>
          </w:tcPr>
          <w:p w14:paraId="4B2A24E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联营企业</w:t>
            </w:r>
          </w:p>
        </w:tc>
        <w:tc>
          <w:tcPr>
            <w:tcW w:w="1746" w:type="dxa"/>
            <w:shd w:val="clear" w:color="auto" w:fill="FFFFFF" w:themeFill="background1"/>
            <w:tcMar>
              <w:top w:w="0" w:type="dxa"/>
              <w:left w:w="108" w:type="dxa"/>
              <w:bottom w:w="0" w:type="dxa"/>
              <w:right w:w="108" w:type="dxa"/>
            </w:tcMar>
            <w:vAlign w:val="center"/>
          </w:tcPr>
          <w:p w14:paraId="2AD6C24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乐哈智能</w:t>
            </w:r>
          </w:p>
        </w:tc>
        <w:tc>
          <w:tcPr>
            <w:tcW w:w="1725" w:type="dxa"/>
            <w:shd w:val="clear" w:color="auto" w:fill="FFFFFF" w:themeFill="background1"/>
            <w:tcMar>
              <w:top w:w="0" w:type="dxa"/>
              <w:left w:w="108" w:type="dxa"/>
              <w:bottom w:w="0" w:type="dxa"/>
              <w:right w:w="108" w:type="dxa"/>
            </w:tcMar>
            <w:vAlign w:val="center"/>
          </w:tcPr>
          <w:p w14:paraId="0BE9050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p>
        </w:tc>
        <w:tc>
          <w:tcPr>
            <w:tcW w:w="1726" w:type="dxa"/>
            <w:shd w:val="clear" w:color="auto" w:fill="FFFFFF" w:themeFill="background1"/>
            <w:tcMar>
              <w:top w:w="0" w:type="dxa"/>
              <w:left w:w="108" w:type="dxa"/>
              <w:bottom w:w="0" w:type="dxa"/>
              <w:right w:w="108" w:type="dxa"/>
            </w:tcMar>
            <w:vAlign w:val="center"/>
          </w:tcPr>
          <w:p w14:paraId="0571A29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200.00</w:t>
            </w:r>
          </w:p>
        </w:tc>
        <w:tc>
          <w:tcPr>
            <w:tcW w:w="1413" w:type="dxa"/>
            <w:shd w:val="clear" w:color="auto" w:fill="FFFFFF" w:themeFill="background1"/>
            <w:tcMar>
              <w:top w:w="0" w:type="dxa"/>
              <w:left w:w="108" w:type="dxa"/>
              <w:bottom w:w="0" w:type="dxa"/>
              <w:right w:w="108" w:type="dxa"/>
            </w:tcMar>
            <w:vAlign w:val="center"/>
          </w:tcPr>
          <w:p w14:paraId="73779A0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50.00%</w:t>
            </w:r>
          </w:p>
        </w:tc>
      </w:tr>
      <w:tr w:rsidR="00F72092" w:rsidRPr="000D1143" w14:paraId="3E2E4B84"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3748139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23</w:t>
            </w:r>
          </w:p>
        </w:tc>
        <w:tc>
          <w:tcPr>
            <w:tcW w:w="1472" w:type="dxa"/>
            <w:shd w:val="clear" w:color="auto" w:fill="FFFFFF" w:themeFill="background1"/>
            <w:tcMar>
              <w:top w:w="0" w:type="dxa"/>
              <w:left w:w="108" w:type="dxa"/>
              <w:bottom w:w="0" w:type="dxa"/>
              <w:right w:w="108" w:type="dxa"/>
            </w:tcMar>
            <w:vAlign w:val="center"/>
          </w:tcPr>
          <w:p w14:paraId="63239E8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参股子公司</w:t>
            </w:r>
          </w:p>
        </w:tc>
        <w:tc>
          <w:tcPr>
            <w:tcW w:w="1746" w:type="dxa"/>
            <w:shd w:val="clear" w:color="auto" w:fill="FFFFFF" w:themeFill="background1"/>
            <w:tcMar>
              <w:top w:w="0" w:type="dxa"/>
              <w:left w:w="108" w:type="dxa"/>
              <w:bottom w:w="0" w:type="dxa"/>
              <w:right w:w="108" w:type="dxa"/>
            </w:tcMar>
            <w:vAlign w:val="center"/>
          </w:tcPr>
          <w:p w14:paraId="6884AC3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郑州兴科</w:t>
            </w:r>
          </w:p>
        </w:tc>
        <w:tc>
          <w:tcPr>
            <w:tcW w:w="1725" w:type="dxa"/>
            <w:shd w:val="clear" w:color="auto" w:fill="FFFFFF" w:themeFill="background1"/>
            <w:tcMar>
              <w:top w:w="0" w:type="dxa"/>
              <w:left w:w="108" w:type="dxa"/>
              <w:bottom w:w="0" w:type="dxa"/>
              <w:right w:w="108" w:type="dxa"/>
            </w:tcMar>
            <w:vAlign w:val="center"/>
          </w:tcPr>
          <w:p w14:paraId="44D0267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IoT</w:t>
            </w:r>
            <w:r w:rsidRPr="000D1143">
              <w:rPr>
                <w:sz w:val="21"/>
                <w:szCs w:val="21"/>
              </w:rPr>
              <w:t>硬件销售、</w:t>
            </w:r>
            <w:r w:rsidRPr="000D1143">
              <w:rPr>
                <w:sz w:val="21"/>
                <w:szCs w:val="21"/>
              </w:rPr>
              <w:t>SaaS</w:t>
            </w:r>
            <w:r w:rsidRPr="000D1143">
              <w:rPr>
                <w:sz w:val="21"/>
                <w:szCs w:val="21"/>
              </w:rPr>
              <w:t>系统服务</w:t>
            </w:r>
          </w:p>
        </w:tc>
        <w:tc>
          <w:tcPr>
            <w:tcW w:w="1726" w:type="dxa"/>
            <w:shd w:val="clear" w:color="auto" w:fill="FFFFFF" w:themeFill="background1"/>
            <w:tcMar>
              <w:top w:w="0" w:type="dxa"/>
              <w:left w:w="108" w:type="dxa"/>
              <w:bottom w:w="0" w:type="dxa"/>
              <w:right w:w="108" w:type="dxa"/>
            </w:tcMar>
            <w:vAlign w:val="center"/>
          </w:tcPr>
          <w:p w14:paraId="006013E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625.00</w:t>
            </w:r>
          </w:p>
        </w:tc>
        <w:tc>
          <w:tcPr>
            <w:tcW w:w="1413" w:type="dxa"/>
            <w:shd w:val="clear" w:color="auto" w:fill="FFFFFF" w:themeFill="background1"/>
            <w:tcMar>
              <w:top w:w="0" w:type="dxa"/>
              <w:left w:w="108" w:type="dxa"/>
              <w:bottom w:w="0" w:type="dxa"/>
              <w:right w:w="108" w:type="dxa"/>
            </w:tcMar>
            <w:vAlign w:val="center"/>
          </w:tcPr>
          <w:p w14:paraId="00E722C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20.00%</w:t>
            </w:r>
          </w:p>
        </w:tc>
      </w:tr>
      <w:tr w:rsidR="00F72092" w:rsidRPr="000D1143" w14:paraId="1A959E93"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1113EEA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24</w:t>
            </w:r>
          </w:p>
        </w:tc>
        <w:tc>
          <w:tcPr>
            <w:tcW w:w="1472" w:type="dxa"/>
            <w:shd w:val="clear" w:color="auto" w:fill="FFFFFF" w:themeFill="background1"/>
            <w:tcMar>
              <w:top w:w="0" w:type="dxa"/>
              <w:left w:w="108" w:type="dxa"/>
              <w:bottom w:w="0" w:type="dxa"/>
              <w:right w:w="108" w:type="dxa"/>
            </w:tcMar>
            <w:vAlign w:val="center"/>
          </w:tcPr>
          <w:p w14:paraId="44B6E70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参股子公司</w:t>
            </w:r>
          </w:p>
        </w:tc>
        <w:tc>
          <w:tcPr>
            <w:tcW w:w="1746" w:type="dxa"/>
            <w:shd w:val="clear" w:color="auto" w:fill="FFFFFF" w:themeFill="background1"/>
            <w:tcMar>
              <w:top w:w="0" w:type="dxa"/>
              <w:left w:w="108" w:type="dxa"/>
              <w:bottom w:w="0" w:type="dxa"/>
              <w:right w:w="108" w:type="dxa"/>
            </w:tcMar>
            <w:vAlign w:val="center"/>
          </w:tcPr>
          <w:p w14:paraId="37C94B5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有乐礼品</w:t>
            </w:r>
          </w:p>
        </w:tc>
        <w:tc>
          <w:tcPr>
            <w:tcW w:w="1725" w:type="dxa"/>
            <w:shd w:val="clear" w:color="auto" w:fill="FFFFFF" w:themeFill="background1"/>
            <w:tcMar>
              <w:top w:w="0" w:type="dxa"/>
              <w:left w:w="108" w:type="dxa"/>
              <w:bottom w:w="0" w:type="dxa"/>
              <w:right w:w="108" w:type="dxa"/>
            </w:tcMar>
            <w:vAlign w:val="center"/>
          </w:tcPr>
          <w:p w14:paraId="405BF5A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娱乐类礼品业务</w:t>
            </w:r>
          </w:p>
        </w:tc>
        <w:tc>
          <w:tcPr>
            <w:tcW w:w="1726" w:type="dxa"/>
            <w:shd w:val="clear" w:color="auto" w:fill="FFFFFF" w:themeFill="background1"/>
            <w:tcMar>
              <w:top w:w="0" w:type="dxa"/>
              <w:left w:w="108" w:type="dxa"/>
              <w:bottom w:w="0" w:type="dxa"/>
              <w:right w:w="108" w:type="dxa"/>
            </w:tcMar>
            <w:vAlign w:val="center"/>
          </w:tcPr>
          <w:p w14:paraId="22EB4E6D"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64.10</w:t>
            </w:r>
          </w:p>
        </w:tc>
        <w:tc>
          <w:tcPr>
            <w:tcW w:w="1413" w:type="dxa"/>
            <w:shd w:val="clear" w:color="auto" w:fill="FFFFFF" w:themeFill="background1"/>
            <w:tcMar>
              <w:top w:w="0" w:type="dxa"/>
              <w:left w:w="108" w:type="dxa"/>
              <w:bottom w:w="0" w:type="dxa"/>
              <w:right w:w="108" w:type="dxa"/>
            </w:tcMar>
            <w:vAlign w:val="center"/>
          </w:tcPr>
          <w:p w14:paraId="382C67C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12.00%</w:t>
            </w:r>
          </w:p>
        </w:tc>
      </w:tr>
      <w:tr w:rsidR="00F72092" w:rsidRPr="000D1143" w14:paraId="16DDB7ED" w14:textId="77777777" w:rsidTr="00217B21">
        <w:trPr>
          <w:trHeight w:val="397"/>
          <w:jc w:val="center"/>
        </w:trPr>
        <w:tc>
          <w:tcPr>
            <w:tcW w:w="677" w:type="dxa"/>
            <w:shd w:val="clear" w:color="auto" w:fill="FFFFFF" w:themeFill="background1"/>
            <w:tcMar>
              <w:top w:w="0" w:type="dxa"/>
              <w:left w:w="108" w:type="dxa"/>
              <w:bottom w:w="0" w:type="dxa"/>
              <w:right w:w="108" w:type="dxa"/>
            </w:tcMar>
            <w:vAlign w:val="center"/>
          </w:tcPr>
          <w:p w14:paraId="78F1351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lastRenderedPageBreak/>
              <w:t>25</w:t>
            </w:r>
          </w:p>
        </w:tc>
        <w:tc>
          <w:tcPr>
            <w:tcW w:w="1472" w:type="dxa"/>
            <w:shd w:val="clear" w:color="auto" w:fill="FFFFFF" w:themeFill="background1"/>
            <w:tcMar>
              <w:top w:w="0" w:type="dxa"/>
              <w:left w:w="108" w:type="dxa"/>
              <w:bottom w:w="0" w:type="dxa"/>
              <w:right w:w="108" w:type="dxa"/>
            </w:tcMar>
            <w:vAlign w:val="center"/>
          </w:tcPr>
          <w:p w14:paraId="588F467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参股子公司</w:t>
            </w:r>
          </w:p>
        </w:tc>
        <w:tc>
          <w:tcPr>
            <w:tcW w:w="1746" w:type="dxa"/>
            <w:shd w:val="clear" w:color="auto" w:fill="FFFFFF" w:themeFill="background1"/>
            <w:tcMar>
              <w:top w:w="0" w:type="dxa"/>
              <w:left w:w="108" w:type="dxa"/>
              <w:bottom w:w="0" w:type="dxa"/>
              <w:right w:w="108" w:type="dxa"/>
            </w:tcMar>
            <w:vAlign w:val="center"/>
          </w:tcPr>
          <w:p w14:paraId="0B90290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七曜星熠</w:t>
            </w:r>
          </w:p>
        </w:tc>
        <w:tc>
          <w:tcPr>
            <w:tcW w:w="1725" w:type="dxa"/>
            <w:shd w:val="clear" w:color="auto" w:fill="FFFFFF" w:themeFill="background1"/>
            <w:tcMar>
              <w:top w:w="0" w:type="dxa"/>
              <w:left w:w="108" w:type="dxa"/>
              <w:bottom w:w="0" w:type="dxa"/>
              <w:right w:w="108" w:type="dxa"/>
            </w:tcMar>
            <w:vAlign w:val="center"/>
          </w:tcPr>
          <w:p w14:paraId="34823EBE"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暂无业务</w:t>
            </w:r>
          </w:p>
        </w:tc>
        <w:tc>
          <w:tcPr>
            <w:tcW w:w="1726" w:type="dxa"/>
            <w:shd w:val="clear" w:color="auto" w:fill="FFFFFF" w:themeFill="background1"/>
            <w:tcMar>
              <w:top w:w="0" w:type="dxa"/>
              <w:left w:w="108" w:type="dxa"/>
              <w:bottom w:w="0" w:type="dxa"/>
              <w:right w:w="108" w:type="dxa"/>
            </w:tcMar>
            <w:vAlign w:val="center"/>
          </w:tcPr>
          <w:p w14:paraId="03ADD30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500.00</w:t>
            </w:r>
          </w:p>
        </w:tc>
        <w:tc>
          <w:tcPr>
            <w:tcW w:w="1413" w:type="dxa"/>
            <w:shd w:val="clear" w:color="auto" w:fill="FFFFFF" w:themeFill="background1"/>
            <w:tcMar>
              <w:top w:w="0" w:type="dxa"/>
              <w:left w:w="108" w:type="dxa"/>
              <w:bottom w:w="0" w:type="dxa"/>
              <w:right w:w="108" w:type="dxa"/>
            </w:tcMar>
            <w:vAlign w:val="center"/>
          </w:tcPr>
          <w:p w14:paraId="3E85320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10.20%</w:t>
            </w:r>
          </w:p>
        </w:tc>
      </w:tr>
    </w:tbl>
    <w:p w14:paraId="52E5B01A" w14:textId="51BD147D" w:rsidR="00F72092" w:rsidRPr="000D1143" w:rsidRDefault="00F72092" w:rsidP="00F72092">
      <w:pPr>
        <w:spacing w:beforeLines="0" w:before="120" w:afterLines="0" w:after="0" w:line="240" w:lineRule="auto"/>
        <w:ind w:firstLine="420"/>
        <w:rPr>
          <w:rFonts w:cs="Arial"/>
          <w:bCs/>
          <w:sz w:val="21"/>
        </w:rPr>
      </w:pPr>
      <w:r w:rsidRPr="000D1143">
        <w:rPr>
          <w:rFonts w:cs="Arial" w:hint="eastAsia"/>
          <w:bCs/>
          <w:sz w:val="21"/>
        </w:rPr>
        <w:t>注：截至</w:t>
      </w:r>
      <w:r w:rsidR="00DD6674" w:rsidRPr="000D1143">
        <w:rPr>
          <w:rFonts w:cs="Arial" w:hint="eastAsia"/>
          <w:bCs/>
          <w:sz w:val="21"/>
        </w:rPr>
        <w:t>本报告</w:t>
      </w:r>
      <w:r w:rsidRPr="000D1143">
        <w:rPr>
          <w:rFonts w:cs="Arial" w:hint="eastAsia"/>
          <w:bCs/>
          <w:sz w:val="21"/>
        </w:rPr>
        <w:t>签署日，七曜星熠暂无业务，标的公司控股子公司乐呗科技持有其</w:t>
      </w:r>
      <w:r w:rsidRPr="000D1143">
        <w:rPr>
          <w:rFonts w:cs="Arial"/>
          <w:bCs/>
          <w:sz w:val="21"/>
        </w:rPr>
        <w:t>20%</w:t>
      </w:r>
      <w:r w:rsidRPr="000D1143">
        <w:rPr>
          <w:rFonts w:cs="Arial" w:hint="eastAsia"/>
          <w:bCs/>
          <w:sz w:val="21"/>
        </w:rPr>
        <w:t>股权，尚未实缴。</w:t>
      </w:r>
    </w:p>
    <w:p w14:paraId="50A1A757" w14:textId="77777777" w:rsidR="00F72092" w:rsidRPr="000D1143" w:rsidRDefault="00F72092" w:rsidP="00F72092">
      <w:pPr>
        <w:spacing w:before="120" w:afterLines="0" w:after="0"/>
        <w:ind w:firstLine="480"/>
      </w:pPr>
      <w:r w:rsidRPr="000D1143">
        <w:t>此外，标的公司拥有一家分公司，为广东星云开物科技股份有限公司广东广州分公司；标的公司全资子公司易普乐拥有一家分公司，为广州易普乐信息科技有限公司番禺分公司，全资子公司亦强科技拥有一家分公司，为广州亦强科技有限公司东莞分公司。</w:t>
      </w:r>
      <w:bookmarkStart w:id="205" w:name="OLE_LINK7"/>
    </w:p>
    <w:p w14:paraId="649DA2E6" w14:textId="77777777" w:rsidR="00F72092" w:rsidRPr="000D1143" w:rsidRDefault="00F72092" w:rsidP="00F72092">
      <w:pPr>
        <w:spacing w:before="120" w:afterLines="0" w:after="0"/>
        <w:ind w:firstLine="480"/>
      </w:pPr>
      <w:r w:rsidRPr="000D1143">
        <w:t>广州宝点</w:t>
      </w:r>
      <w:bookmarkEnd w:id="205"/>
      <w:r w:rsidRPr="000D1143">
        <w:t>构成星云开物最近一期经审计的资产总额、营业收入、净资产额或净利润来源超过</w:t>
      </w:r>
      <w:r w:rsidRPr="000D1143">
        <w:t>20.00%</w:t>
      </w:r>
      <w:r w:rsidRPr="000D1143">
        <w:t>且具有重大影响的</w:t>
      </w:r>
      <w:r w:rsidRPr="000D1143">
        <w:rPr>
          <w:rFonts w:hint="eastAsia"/>
        </w:rPr>
        <w:t>下属企业</w:t>
      </w:r>
      <w:r w:rsidRPr="000D1143">
        <w:t>，其他下属公司均不构成重大影响。</w:t>
      </w:r>
    </w:p>
    <w:p w14:paraId="0E7F39C9" w14:textId="77777777" w:rsidR="00F72092" w:rsidRPr="000D1143" w:rsidRDefault="00F72092" w:rsidP="00217B21">
      <w:pPr>
        <w:pStyle w:val="003"/>
        <w:spacing w:before="120" w:after="120"/>
        <w:ind w:firstLine="482"/>
      </w:pPr>
      <w:r w:rsidRPr="000D1143">
        <w:t>（一）广州宝点</w:t>
      </w:r>
    </w:p>
    <w:p w14:paraId="41D87A88" w14:textId="77777777" w:rsidR="00F72092" w:rsidRPr="000D1143" w:rsidRDefault="00F72092" w:rsidP="00217B21">
      <w:pPr>
        <w:pStyle w:val="004"/>
        <w:spacing w:before="120" w:after="120"/>
        <w:ind w:firstLine="482"/>
        <w:rPr>
          <w:rStyle w:val="004Char"/>
        </w:rPr>
      </w:pPr>
      <w:r w:rsidRPr="000D1143">
        <w:t>1</w:t>
      </w:r>
      <w:r w:rsidRPr="000D1143">
        <w:t>、基本情况</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5"/>
        <w:gridCol w:w="2892"/>
        <w:gridCol w:w="1959"/>
        <w:gridCol w:w="1642"/>
      </w:tblGrid>
      <w:tr w:rsidR="00F72092" w:rsidRPr="000D1143" w14:paraId="305DE601" w14:textId="77777777" w:rsidTr="00217B21">
        <w:trPr>
          <w:trHeight w:val="397"/>
          <w:jc w:val="center"/>
        </w:trPr>
        <w:tc>
          <w:tcPr>
            <w:tcW w:w="2035" w:type="dxa"/>
            <w:tcMar>
              <w:top w:w="0" w:type="dxa"/>
              <w:left w:w="108" w:type="dxa"/>
              <w:bottom w:w="0" w:type="dxa"/>
              <w:right w:w="108" w:type="dxa"/>
            </w:tcMar>
            <w:vAlign w:val="center"/>
          </w:tcPr>
          <w:p w14:paraId="28E19B2F"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r w:rsidRPr="000D1143">
              <w:rPr>
                <w:b/>
                <w:bCs/>
                <w:sz w:val="21"/>
                <w:szCs w:val="21"/>
                <w14:ligatures w14:val="standardContextual"/>
              </w:rPr>
              <w:t>名称</w:t>
            </w:r>
          </w:p>
        </w:tc>
        <w:tc>
          <w:tcPr>
            <w:tcW w:w="6493" w:type="dxa"/>
            <w:gridSpan w:val="3"/>
            <w:tcMar>
              <w:top w:w="0" w:type="dxa"/>
              <w:left w:w="108" w:type="dxa"/>
              <w:bottom w:w="0" w:type="dxa"/>
              <w:right w:w="108" w:type="dxa"/>
            </w:tcMar>
            <w:vAlign w:val="center"/>
          </w:tcPr>
          <w:p w14:paraId="720B2380"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广州宝点数字化科技有限公司</w:t>
            </w:r>
          </w:p>
        </w:tc>
      </w:tr>
      <w:tr w:rsidR="00F72092" w:rsidRPr="000D1143" w14:paraId="624B02D1" w14:textId="77777777" w:rsidTr="00217B21">
        <w:trPr>
          <w:trHeight w:val="397"/>
          <w:jc w:val="center"/>
        </w:trPr>
        <w:tc>
          <w:tcPr>
            <w:tcW w:w="2035" w:type="dxa"/>
            <w:tcMar>
              <w:top w:w="0" w:type="dxa"/>
              <w:left w:w="108" w:type="dxa"/>
              <w:bottom w:w="0" w:type="dxa"/>
              <w:right w:w="108" w:type="dxa"/>
            </w:tcMar>
            <w:vAlign w:val="center"/>
          </w:tcPr>
          <w:p w14:paraId="1D4D7B9F"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r w:rsidRPr="000D1143">
              <w:rPr>
                <w:b/>
                <w:bCs/>
                <w:sz w:val="21"/>
                <w:szCs w:val="21"/>
                <w14:ligatures w14:val="standardContextual"/>
              </w:rPr>
              <w:t>统一社会信用代码</w:t>
            </w:r>
          </w:p>
        </w:tc>
        <w:tc>
          <w:tcPr>
            <w:tcW w:w="6493" w:type="dxa"/>
            <w:gridSpan w:val="3"/>
            <w:tcMar>
              <w:top w:w="0" w:type="dxa"/>
              <w:left w:w="108" w:type="dxa"/>
              <w:bottom w:w="0" w:type="dxa"/>
              <w:right w:w="108" w:type="dxa"/>
            </w:tcMar>
            <w:vAlign w:val="center"/>
          </w:tcPr>
          <w:p w14:paraId="408C52A3"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91440101MA9UUN8AXL</w:t>
            </w:r>
          </w:p>
        </w:tc>
      </w:tr>
      <w:tr w:rsidR="00F72092" w:rsidRPr="000D1143" w14:paraId="2ADDFA6D" w14:textId="77777777" w:rsidTr="00217B21">
        <w:trPr>
          <w:trHeight w:val="397"/>
          <w:jc w:val="center"/>
        </w:trPr>
        <w:tc>
          <w:tcPr>
            <w:tcW w:w="2035" w:type="dxa"/>
            <w:tcMar>
              <w:top w:w="0" w:type="dxa"/>
              <w:left w:w="108" w:type="dxa"/>
              <w:bottom w:w="0" w:type="dxa"/>
              <w:right w:w="108" w:type="dxa"/>
            </w:tcMar>
            <w:vAlign w:val="center"/>
          </w:tcPr>
          <w:p w14:paraId="72B7F054"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r w:rsidRPr="000D1143">
              <w:rPr>
                <w:b/>
                <w:bCs/>
                <w:sz w:val="21"/>
                <w:szCs w:val="21"/>
                <w14:ligatures w14:val="standardContextual"/>
              </w:rPr>
              <w:t>注册资本</w:t>
            </w:r>
          </w:p>
        </w:tc>
        <w:tc>
          <w:tcPr>
            <w:tcW w:w="6493" w:type="dxa"/>
            <w:gridSpan w:val="3"/>
            <w:tcMar>
              <w:top w:w="0" w:type="dxa"/>
              <w:left w:w="108" w:type="dxa"/>
              <w:bottom w:w="0" w:type="dxa"/>
              <w:right w:w="108" w:type="dxa"/>
            </w:tcMar>
            <w:vAlign w:val="center"/>
          </w:tcPr>
          <w:p w14:paraId="158BAFA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人民币</w:t>
            </w:r>
            <w:r w:rsidRPr="000D1143">
              <w:rPr>
                <w:sz w:val="21"/>
                <w:szCs w:val="21"/>
                <w14:ligatures w14:val="standardContextual"/>
              </w:rPr>
              <w:t>1,052.6316</w:t>
            </w:r>
            <w:r w:rsidRPr="000D1143">
              <w:rPr>
                <w:sz w:val="21"/>
                <w:szCs w:val="21"/>
                <w14:ligatures w14:val="standardContextual"/>
              </w:rPr>
              <w:t>万元</w:t>
            </w:r>
          </w:p>
        </w:tc>
      </w:tr>
      <w:tr w:rsidR="00F72092" w:rsidRPr="000D1143" w14:paraId="712EC577" w14:textId="77777777" w:rsidTr="00217B21">
        <w:trPr>
          <w:trHeight w:val="397"/>
          <w:jc w:val="center"/>
        </w:trPr>
        <w:tc>
          <w:tcPr>
            <w:tcW w:w="2035" w:type="dxa"/>
            <w:tcMar>
              <w:top w:w="0" w:type="dxa"/>
              <w:left w:w="108" w:type="dxa"/>
              <w:bottom w:w="0" w:type="dxa"/>
              <w:right w:w="108" w:type="dxa"/>
            </w:tcMar>
            <w:vAlign w:val="center"/>
          </w:tcPr>
          <w:p w14:paraId="20DCE4E4"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r w:rsidRPr="000D1143">
              <w:rPr>
                <w:b/>
                <w:bCs/>
                <w:sz w:val="21"/>
                <w:szCs w:val="21"/>
                <w14:ligatures w14:val="standardContextual"/>
              </w:rPr>
              <w:t>法定代表人</w:t>
            </w:r>
          </w:p>
        </w:tc>
        <w:tc>
          <w:tcPr>
            <w:tcW w:w="6493" w:type="dxa"/>
            <w:gridSpan w:val="3"/>
            <w:tcMar>
              <w:top w:w="0" w:type="dxa"/>
              <w:left w:w="108" w:type="dxa"/>
              <w:bottom w:w="0" w:type="dxa"/>
              <w:right w:w="108" w:type="dxa"/>
            </w:tcMar>
            <w:vAlign w:val="center"/>
          </w:tcPr>
          <w:p w14:paraId="5545C8A2"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吴隼</w:t>
            </w:r>
          </w:p>
        </w:tc>
      </w:tr>
      <w:tr w:rsidR="00F72092" w:rsidRPr="000D1143" w14:paraId="40F5D636" w14:textId="77777777" w:rsidTr="00217B21">
        <w:trPr>
          <w:trHeight w:val="397"/>
          <w:jc w:val="center"/>
        </w:trPr>
        <w:tc>
          <w:tcPr>
            <w:tcW w:w="2035" w:type="dxa"/>
            <w:tcMar>
              <w:top w:w="0" w:type="dxa"/>
              <w:left w:w="108" w:type="dxa"/>
              <w:bottom w:w="0" w:type="dxa"/>
              <w:right w:w="108" w:type="dxa"/>
            </w:tcMar>
            <w:vAlign w:val="center"/>
          </w:tcPr>
          <w:p w14:paraId="2A5A6589"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r w:rsidRPr="000D1143">
              <w:rPr>
                <w:b/>
                <w:bCs/>
                <w:sz w:val="21"/>
                <w:szCs w:val="21"/>
                <w14:ligatures w14:val="standardContextual"/>
              </w:rPr>
              <w:t>成立日期</w:t>
            </w:r>
          </w:p>
        </w:tc>
        <w:tc>
          <w:tcPr>
            <w:tcW w:w="6493" w:type="dxa"/>
            <w:gridSpan w:val="3"/>
            <w:tcMar>
              <w:top w:w="0" w:type="dxa"/>
              <w:left w:w="108" w:type="dxa"/>
              <w:bottom w:w="0" w:type="dxa"/>
              <w:right w:w="108" w:type="dxa"/>
            </w:tcMar>
            <w:vAlign w:val="center"/>
          </w:tcPr>
          <w:p w14:paraId="68F6039F"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2020</w:t>
            </w:r>
            <w:r w:rsidRPr="000D1143">
              <w:rPr>
                <w:sz w:val="21"/>
                <w:szCs w:val="21"/>
                <w14:ligatures w14:val="standardContextual"/>
              </w:rPr>
              <w:t>年</w:t>
            </w:r>
            <w:r w:rsidRPr="000D1143">
              <w:rPr>
                <w:sz w:val="21"/>
                <w:szCs w:val="21"/>
                <w14:ligatures w14:val="standardContextual"/>
              </w:rPr>
              <w:t>9</w:t>
            </w:r>
            <w:r w:rsidRPr="000D1143">
              <w:rPr>
                <w:sz w:val="21"/>
                <w:szCs w:val="21"/>
                <w14:ligatures w14:val="standardContextual"/>
              </w:rPr>
              <w:t>月</w:t>
            </w:r>
            <w:r w:rsidRPr="000D1143">
              <w:rPr>
                <w:sz w:val="21"/>
                <w:szCs w:val="21"/>
                <w14:ligatures w14:val="standardContextual"/>
              </w:rPr>
              <w:t>28</w:t>
            </w:r>
            <w:r w:rsidRPr="000D1143">
              <w:rPr>
                <w:sz w:val="21"/>
                <w:szCs w:val="21"/>
                <w14:ligatures w14:val="standardContextual"/>
              </w:rPr>
              <w:t>日</w:t>
            </w:r>
          </w:p>
        </w:tc>
      </w:tr>
      <w:tr w:rsidR="00F72092" w:rsidRPr="000D1143" w14:paraId="668E0242" w14:textId="77777777" w:rsidTr="00217B21">
        <w:trPr>
          <w:trHeight w:val="397"/>
          <w:jc w:val="center"/>
        </w:trPr>
        <w:tc>
          <w:tcPr>
            <w:tcW w:w="2035" w:type="dxa"/>
            <w:tcMar>
              <w:top w:w="0" w:type="dxa"/>
              <w:left w:w="108" w:type="dxa"/>
              <w:bottom w:w="0" w:type="dxa"/>
              <w:right w:w="108" w:type="dxa"/>
            </w:tcMar>
            <w:vAlign w:val="center"/>
          </w:tcPr>
          <w:p w14:paraId="32279B3A"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r w:rsidRPr="000D1143">
              <w:rPr>
                <w:b/>
                <w:bCs/>
                <w:sz w:val="21"/>
                <w:szCs w:val="21"/>
                <w14:ligatures w14:val="standardContextual"/>
              </w:rPr>
              <w:t>注册地址</w:t>
            </w:r>
          </w:p>
        </w:tc>
        <w:tc>
          <w:tcPr>
            <w:tcW w:w="6493" w:type="dxa"/>
            <w:gridSpan w:val="3"/>
            <w:tcMar>
              <w:top w:w="0" w:type="dxa"/>
              <w:left w:w="108" w:type="dxa"/>
              <w:bottom w:w="0" w:type="dxa"/>
              <w:right w:w="108" w:type="dxa"/>
            </w:tcMar>
            <w:vAlign w:val="center"/>
          </w:tcPr>
          <w:p w14:paraId="347AD018"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广州市番禺区东环街迎星东路</w:t>
            </w:r>
            <w:r w:rsidRPr="000D1143">
              <w:rPr>
                <w:sz w:val="21"/>
                <w:szCs w:val="21"/>
                <w14:ligatures w14:val="standardContextual"/>
              </w:rPr>
              <w:t>143</w:t>
            </w:r>
            <w:r w:rsidRPr="000D1143">
              <w:rPr>
                <w:sz w:val="21"/>
                <w:szCs w:val="21"/>
                <w14:ligatures w14:val="standardContextual"/>
              </w:rPr>
              <w:t>号星力动漫游戏产业园</w:t>
            </w:r>
            <w:r w:rsidRPr="000D1143">
              <w:rPr>
                <w:sz w:val="21"/>
                <w:szCs w:val="21"/>
                <w14:ligatures w14:val="standardContextual"/>
              </w:rPr>
              <w:t>E18</w:t>
            </w:r>
          </w:p>
        </w:tc>
      </w:tr>
      <w:tr w:rsidR="00F72092" w:rsidRPr="000D1143" w14:paraId="0B9EBFA9" w14:textId="77777777" w:rsidTr="00217B21">
        <w:trPr>
          <w:trHeight w:val="397"/>
          <w:jc w:val="center"/>
        </w:trPr>
        <w:tc>
          <w:tcPr>
            <w:tcW w:w="2035" w:type="dxa"/>
            <w:tcMar>
              <w:top w:w="0" w:type="dxa"/>
              <w:left w:w="108" w:type="dxa"/>
              <w:bottom w:w="0" w:type="dxa"/>
              <w:right w:w="108" w:type="dxa"/>
            </w:tcMar>
            <w:vAlign w:val="center"/>
          </w:tcPr>
          <w:p w14:paraId="70F97A23"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r w:rsidRPr="000D1143">
              <w:rPr>
                <w:b/>
                <w:bCs/>
                <w:sz w:val="21"/>
                <w:szCs w:val="21"/>
                <w14:ligatures w14:val="standardContextual"/>
              </w:rPr>
              <w:t>营业范围</w:t>
            </w:r>
          </w:p>
        </w:tc>
        <w:tc>
          <w:tcPr>
            <w:tcW w:w="6493" w:type="dxa"/>
            <w:gridSpan w:val="3"/>
            <w:tcMar>
              <w:top w:w="0" w:type="dxa"/>
              <w:left w:w="108" w:type="dxa"/>
              <w:bottom w:w="0" w:type="dxa"/>
              <w:right w:w="108" w:type="dxa"/>
            </w:tcMar>
            <w:vAlign w:val="center"/>
          </w:tcPr>
          <w:p w14:paraId="2DCF7A97"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办公设备耗材销售；电子元器件零售；信息系统集成服务；电子产品销售；数字内容制作服务（不含出版发行）；信息技术咨询服务；网络与信息安全软件开发；信息咨询服务（不含许可类信息咨询服务）；软件开发；计算机软硬件及辅助设备零售；人工智能应用软件开发；技术服务、技术开发、技术咨询、技术交流、技术转让、技术推广；动漫游戏开发；人工智能基础软件开发：自然科学研究和试验发展；互联网数据服务；通信设备销售；工程和技术研究和试验发展；大数据服务；数字文化创意软件开发；计算机系统服务；网络技术服务；软件销售；票务代理服务；游艺用品及室内游艺器材制造；物联网设备制造；移动终端设备制造；技术进出口；互联网信息服务；货物进出口；第二类增值电信业务</w:t>
            </w:r>
          </w:p>
        </w:tc>
      </w:tr>
      <w:tr w:rsidR="00F72092" w:rsidRPr="000D1143" w14:paraId="5B3273E3" w14:textId="77777777" w:rsidTr="00217B21">
        <w:trPr>
          <w:trHeight w:val="397"/>
          <w:jc w:val="center"/>
        </w:trPr>
        <w:tc>
          <w:tcPr>
            <w:tcW w:w="2035" w:type="dxa"/>
            <w:vMerge w:val="restart"/>
            <w:tcMar>
              <w:top w:w="0" w:type="dxa"/>
              <w:left w:w="108" w:type="dxa"/>
              <w:bottom w:w="0" w:type="dxa"/>
              <w:right w:w="108" w:type="dxa"/>
            </w:tcMar>
            <w:vAlign w:val="center"/>
          </w:tcPr>
          <w:p w14:paraId="642B70D6"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r w:rsidRPr="000D1143">
              <w:rPr>
                <w:b/>
                <w:bCs/>
                <w:sz w:val="21"/>
                <w:szCs w:val="21"/>
                <w14:ligatures w14:val="standardContextual"/>
              </w:rPr>
              <w:t>股权结构</w:t>
            </w:r>
          </w:p>
        </w:tc>
        <w:tc>
          <w:tcPr>
            <w:tcW w:w="2892" w:type="dxa"/>
            <w:tcMar>
              <w:top w:w="0" w:type="dxa"/>
              <w:left w:w="108" w:type="dxa"/>
              <w:bottom w:w="0" w:type="dxa"/>
              <w:right w:w="108" w:type="dxa"/>
            </w:tcMar>
            <w:vAlign w:val="center"/>
          </w:tcPr>
          <w:p w14:paraId="7194B5A7" w14:textId="77777777" w:rsidR="00F72092" w:rsidRPr="000D1143" w:rsidRDefault="00F72092" w:rsidP="00F72092">
            <w:pPr>
              <w:widowControl/>
              <w:spacing w:beforeLines="0" w:before="0" w:afterLines="0" w:after="0" w:line="240" w:lineRule="auto"/>
              <w:ind w:firstLineChars="0" w:firstLine="0"/>
              <w:jc w:val="center"/>
              <w:rPr>
                <w:b/>
                <w:sz w:val="21"/>
                <w:szCs w:val="21"/>
                <w14:ligatures w14:val="standardContextual"/>
              </w:rPr>
            </w:pPr>
            <w:r w:rsidRPr="000D1143">
              <w:rPr>
                <w:b/>
                <w:kern w:val="0"/>
                <w:sz w:val="21"/>
                <w:szCs w:val="21"/>
              </w:rPr>
              <w:t>股东名称</w:t>
            </w:r>
          </w:p>
        </w:tc>
        <w:tc>
          <w:tcPr>
            <w:tcW w:w="1959" w:type="dxa"/>
            <w:tcMar>
              <w:top w:w="0" w:type="dxa"/>
              <w:left w:w="108" w:type="dxa"/>
              <w:bottom w:w="0" w:type="dxa"/>
              <w:right w:w="108" w:type="dxa"/>
            </w:tcMar>
            <w:vAlign w:val="center"/>
          </w:tcPr>
          <w:p w14:paraId="7109C7CB" w14:textId="77777777" w:rsidR="00F72092" w:rsidRPr="000D1143" w:rsidRDefault="00F72092" w:rsidP="00F72092">
            <w:pPr>
              <w:widowControl/>
              <w:spacing w:beforeLines="0" w:before="0" w:afterLines="0" w:after="0" w:line="240" w:lineRule="auto"/>
              <w:ind w:firstLineChars="0" w:firstLine="0"/>
              <w:jc w:val="center"/>
              <w:rPr>
                <w:b/>
                <w:sz w:val="21"/>
                <w:szCs w:val="21"/>
                <w14:ligatures w14:val="standardContextual"/>
              </w:rPr>
            </w:pPr>
            <w:r w:rsidRPr="000D1143">
              <w:rPr>
                <w:b/>
                <w:kern w:val="0"/>
                <w:sz w:val="21"/>
                <w:szCs w:val="21"/>
              </w:rPr>
              <w:t>注册资本（万元）</w:t>
            </w:r>
          </w:p>
        </w:tc>
        <w:tc>
          <w:tcPr>
            <w:tcW w:w="1642" w:type="dxa"/>
            <w:tcMar>
              <w:top w:w="0" w:type="dxa"/>
              <w:left w:w="108" w:type="dxa"/>
              <w:bottom w:w="0" w:type="dxa"/>
              <w:right w:w="108" w:type="dxa"/>
            </w:tcMar>
            <w:vAlign w:val="center"/>
          </w:tcPr>
          <w:p w14:paraId="1F42A7F7" w14:textId="77777777" w:rsidR="00F72092" w:rsidRPr="000D1143" w:rsidRDefault="00F72092" w:rsidP="00F72092">
            <w:pPr>
              <w:widowControl/>
              <w:spacing w:beforeLines="0" w:before="0" w:afterLines="0" w:after="0" w:line="240" w:lineRule="auto"/>
              <w:ind w:firstLineChars="0" w:firstLine="0"/>
              <w:jc w:val="center"/>
              <w:rPr>
                <w:b/>
                <w:sz w:val="21"/>
                <w:szCs w:val="21"/>
                <w14:ligatures w14:val="standardContextual"/>
              </w:rPr>
            </w:pPr>
            <w:r w:rsidRPr="000D1143">
              <w:rPr>
                <w:b/>
                <w:kern w:val="0"/>
                <w:sz w:val="21"/>
                <w:szCs w:val="21"/>
              </w:rPr>
              <w:t>持股比例</w:t>
            </w:r>
          </w:p>
        </w:tc>
      </w:tr>
      <w:tr w:rsidR="00F72092" w:rsidRPr="000D1143" w14:paraId="3E6B7A11" w14:textId="77777777" w:rsidTr="00217B21">
        <w:trPr>
          <w:trHeight w:val="397"/>
          <w:jc w:val="center"/>
        </w:trPr>
        <w:tc>
          <w:tcPr>
            <w:tcW w:w="2035" w:type="dxa"/>
            <w:vMerge/>
            <w:tcMar>
              <w:top w:w="0" w:type="dxa"/>
              <w:left w:w="108" w:type="dxa"/>
              <w:bottom w:w="0" w:type="dxa"/>
              <w:right w:w="108" w:type="dxa"/>
            </w:tcMar>
            <w:vAlign w:val="center"/>
          </w:tcPr>
          <w:p w14:paraId="3994BE68"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p>
        </w:tc>
        <w:tc>
          <w:tcPr>
            <w:tcW w:w="2892" w:type="dxa"/>
            <w:tcMar>
              <w:top w:w="0" w:type="dxa"/>
              <w:left w:w="108" w:type="dxa"/>
              <w:bottom w:w="0" w:type="dxa"/>
              <w:right w:w="108" w:type="dxa"/>
            </w:tcMar>
            <w:vAlign w:val="center"/>
          </w:tcPr>
          <w:p w14:paraId="1A5967B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星云开物</w:t>
            </w:r>
          </w:p>
        </w:tc>
        <w:tc>
          <w:tcPr>
            <w:tcW w:w="1959" w:type="dxa"/>
            <w:tcMar>
              <w:top w:w="0" w:type="dxa"/>
              <w:left w:w="108" w:type="dxa"/>
              <w:bottom w:w="0" w:type="dxa"/>
              <w:right w:w="108" w:type="dxa"/>
            </w:tcMar>
            <w:vAlign w:val="center"/>
          </w:tcPr>
          <w:p w14:paraId="72EB7E7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610.53</w:t>
            </w:r>
          </w:p>
        </w:tc>
        <w:tc>
          <w:tcPr>
            <w:tcW w:w="1642" w:type="dxa"/>
            <w:tcMar>
              <w:top w:w="0" w:type="dxa"/>
              <w:left w:w="108" w:type="dxa"/>
              <w:bottom w:w="0" w:type="dxa"/>
              <w:right w:w="108" w:type="dxa"/>
            </w:tcMar>
            <w:vAlign w:val="center"/>
          </w:tcPr>
          <w:p w14:paraId="4F605A0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58.00%</w:t>
            </w:r>
          </w:p>
        </w:tc>
      </w:tr>
      <w:tr w:rsidR="00F72092" w:rsidRPr="000D1143" w14:paraId="35BA31EF" w14:textId="77777777" w:rsidTr="00217B21">
        <w:trPr>
          <w:trHeight w:val="397"/>
          <w:jc w:val="center"/>
        </w:trPr>
        <w:tc>
          <w:tcPr>
            <w:tcW w:w="2035" w:type="dxa"/>
            <w:vMerge/>
            <w:tcMar>
              <w:top w:w="0" w:type="dxa"/>
              <w:left w:w="108" w:type="dxa"/>
              <w:bottom w:w="0" w:type="dxa"/>
              <w:right w:w="108" w:type="dxa"/>
            </w:tcMar>
            <w:vAlign w:val="center"/>
          </w:tcPr>
          <w:p w14:paraId="3C36B3BF"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p>
        </w:tc>
        <w:tc>
          <w:tcPr>
            <w:tcW w:w="2892" w:type="dxa"/>
            <w:tcMar>
              <w:top w:w="0" w:type="dxa"/>
              <w:left w:w="108" w:type="dxa"/>
              <w:bottom w:w="0" w:type="dxa"/>
              <w:right w:w="108" w:type="dxa"/>
            </w:tcMar>
            <w:vAlign w:val="center"/>
          </w:tcPr>
          <w:p w14:paraId="199A6A8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珠海后浪信息科技合伙企业（有限合伙）</w:t>
            </w:r>
          </w:p>
        </w:tc>
        <w:tc>
          <w:tcPr>
            <w:tcW w:w="1959" w:type="dxa"/>
            <w:tcMar>
              <w:top w:w="0" w:type="dxa"/>
              <w:left w:w="108" w:type="dxa"/>
              <w:bottom w:w="0" w:type="dxa"/>
              <w:right w:w="108" w:type="dxa"/>
            </w:tcMar>
            <w:vAlign w:val="center"/>
          </w:tcPr>
          <w:p w14:paraId="53F4683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168.82</w:t>
            </w:r>
          </w:p>
        </w:tc>
        <w:tc>
          <w:tcPr>
            <w:tcW w:w="1642" w:type="dxa"/>
            <w:tcMar>
              <w:top w:w="0" w:type="dxa"/>
              <w:left w:w="108" w:type="dxa"/>
              <w:bottom w:w="0" w:type="dxa"/>
              <w:right w:w="108" w:type="dxa"/>
            </w:tcMar>
            <w:vAlign w:val="center"/>
          </w:tcPr>
          <w:p w14:paraId="6250181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16.04%</w:t>
            </w:r>
          </w:p>
        </w:tc>
      </w:tr>
      <w:tr w:rsidR="00F72092" w:rsidRPr="000D1143" w14:paraId="65540787" w14:textId="77777777" w:rsidTr="00217B21">
        <w:trPr>
          <w:trHeight w:val="397"/>
          <w:jc w:val="center"/>
        </w:trPr>
        <w:tc>
          <w:tcPr>
            <w:tcW w:w="2035" w:type="dxa"/>
            <w:vMerge/>
            <w:tcMar>
              <w:top w:w="0" w:type="dxa"/>
              <w:left w:w="108" w:type="dxa"/>
              <w:bottom w:w="0" w:type="dxa"/>
              <w:right w:w="108" w:type="dxa"/>
            </w:tcMar>
            <w:vAlign w:val="center"/>
          </w:tcPr>
          <w:p w14:paraId="431A5B0A"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p>
        </w:tc>
        <w:tc>
          <w:tcPr>
            <w:tcW w:w="2892" w:type="dxa"/>
            <w:tcMar>
              <w:top w:w="0" w:type="dxa"/>
              <w:left w:w="108" w:type="dxa"/>
              <w:bottom w:w="0" w:type="dxa"/>
              <w:right w:w="108" w:type="dxa"/>
            </w:tcMar>
            <w:vAlign w:val="center"/>
          </w:tcPr>
          <w:p w14:paraId="652377D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珠海夸父信息科技合伙企业（有限合伙）</w:t>
            </w:r>
          </w:p>
        </w:tc>
        <w:tc>
          <w:tcPr>
            <w:tcW w:w="1959" w:type="dxa"/>
            <w:tcMar>
              <w:top w:w="0" w:type="dxa"/>
              <w:left w:w="108" w:type="dxa"/>
              <w:bottom w:w="0" w:type="dxa"/>
              <w:right w:w="108" w:type="dxa"/>
            </w:tcMar>
            <w:vAlign w:val="center"/>
          </w:tcPr>
          <w:p w14:paraId="1CB9011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135.21</w:t>
            </w:r>
          </w:p>
        </w:tc>
        <w:tc>
          <w:tcPr>
            <w:tcW w:w="1642" w:type="dxa"/>
            <w:tcMar>
              <w:top w:w="0" w:type="dxa"/>
              <w:left w:w="108" w:type="dxa"/>
              <w:bottom w:w="0" w:type="dxa"/>
              <w:right w:w="108" w:type="dxa"/>
            </w:tcMar>
            <w:vAlign w:val="center"/>
          </w:tcPr>
          <w:p w14:paraId="006CB47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12.85%</w:t>
            </w:r>
          </w:p>
        </w:tc>
      </w:tr>
      <w:tr w:rsidR="00F72092" w:rsidRPr="000D1143" w14:paraId="5D868419" w14:textId="77777777" w:rsidTr="00217B21">
        <w:trPr>
          <w:trHeight w:val="397"/>
          <w:jc w:val="center"/>
        </w:trPr>
        <w:tc>
          <w:tcPr>
            <w:tcW w:w="2035" w:type="dxa"/>
            <w:vMerge/>
            <w:tcMar>
              <w:top w:w="0" w:type="dxa"/>
              <w:left w:w="108" w:type="dxa"/>
              <w:bottom w:w="0" w:type="dxa"/>
              <w:right w:w="108" w:type="dxa"/>
            </w:tcMar>
            <w:vAlign w:val="center"/>
          </w:tcPr>
          <w:p w14:paraId="63B1BF20"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p>
        </w:tc>
        <w:tc>
          <w:tcPr>
            <w:tcW w:w="2892" w:type="dxa"/>
            <w:tcMar>
              <w:top w:w="0" w:type="dxa"/>
              <w:left w:w="108" w:type="dxa"/>
              <w:bottom w:w="0" w:type="dxa"/>
              <w:right w:w="108" w:type="dxa"/>
            </w:tcMar>
            <w:vAlign w:val="center"/>
          </w:tcPr>
          <w:p w14:paraId="34FE284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珠海旺和信息科技合伙企业（有限合伙）</w:t>
            </w:r>
          </w:p>
        </w:tc>
        <w:tc>
          <w:tcPr>
            <w:tcW w:w="1959" w:type="dxa"/>
            <w:tcMar>
              <w:top w:w="0" w:type="dxa"/>
              <w:left w:w="108" w:type="dxa"/>
              <w:bottom w:w="0" w:type="dxa"/>
              <w:right w:w="108" w:type="dxa"/>
            </w:tcMar>
            <w:vAlign w:val="center"/>
          </w:tcPr>
          <w:p w14:paraId="155D37F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109.08</w:t>
            </w:r>
          </w:p>
        </w:tc>
        <w:tc>
          <w:tcPr>
            <w:tcW w:w="1642" w:type="dxa"/>
            <w:tcMar>
              <w:top w:w="0" w:type="dxa"/>
              <w:left w:w="108" w:type="dxa"/>
              <w:bottom w:w="0" w:type="dxa"/>
              <w:right w:w="108" w:type="dxa"/>
            </w:tcMar>
            <w:vAlign w:val="center"/>
          </w:tcPr>
          <w:p w14:paraId="3437D8D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10.36%</w:t>
            </w:r>
          </w:p>
        </w:tc>
      </w:tr>
      <w:tr w:rsidR="00F72092" w:rsidRPr="000D1143" w14:paraId="658AFF57" w14:textId="77777777" w:rsidTr="00217B21">
        <w:trPr>
          <w:trHeight w:val="397"/>
          <w:jc w:val="center"/>
        </w:trPr>
        <w:tc>
          <w:tcPr>
            <w:tcW w:w="2035" w:type="dxa"/>
            <w:vMerge/>
            <w:tcMar>
              <w:top w:w="0" w:type="dxa"/>
              <w:left w:w="108" w:type="dxa"/>
              <w:bottom w:w="0" w:type="dxa"/>
              <w:right w:w="108" w:type="dxa"/>
            </w:tcMar>
            <w:vAlign w:val="center"/>
          </w:tcPr>
          <w:p w14:paraId="0C86A4AD"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p>
        </w:tc>
        <w:tc>
          <w:tcPr>
            <w:tcW w:w="2892" w:type="dxa"/>
            <w:tcMar>
              <w:top w:w="0" w:type="dxa"/>
              <w:left w:w="108" w:type="dxa"/>
              <w:bottom w:w="0" w:type="dxa"/>
              <w:right w:w="108" w:type="dxa"/>
            </w:tcMar>
            <w:vAlign w:val="center"/>
          </w:tcPr>
          <w:p w14:paraId="2468426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广州智科网络有限公司</w:t>
            </w:r>
          </w:p>
        </w:tc>
        <w:tc>
          <w:tcPr>
            <w:tcW w:w="1959" w:type="dxa"/>
            <w:tcMar>
              <w:top w:w="0" w:type="dxa"/>
              <w:left w:w="108" w:type="dxa"/>
              <w:bottom w:w="0" w:type="dxa"/>
              <w:right w:w="108" w:type="dxa"/>
            </w:tcMar>
            <w:vAlign w:val="center"/>
          </w:tcPr>
          <w:p w14:paraId="4EC88D8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28.00</w:t>
            </w:r>
          </w:p>
        </w:tc>
        <w:tc>
          <w:tcPr>
            <w:tcW w:w="1642" w:type="dxa"/>
            <w:tcMar>
              <w:top w:w="0" w:type="dxa"/>
              <w:left w:w="108" w:type="dxa"/>
              <w:bottom w:w="0" w:type="dxa"/>
              <w:right w:w="108" w:type="dxa"/>
            </w:tcMar>
            <w:vAlign w:val="center"/>
          </w:tcPr>
          <w:p w14:paraId="7EE9AC7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2.66%</w:t>
            </w:r>
          </w:p>
        </w:tc>
      </w:tr>
      <w:tr w:rsidR="00F72092" w:rsidRPr="000D1143" w14:paraId="61CD769D" w14:textId="77777777" w:rsidTr="00217B21">
        <w:trPr>
          <w:trHeight w:val="397"/>
          <w:jc w:val="center"/>
        </w:trPr>
        <w:tc>
          <w:tcPr>
            <w:tcW w:w="2035" w:type="dxa"/>
            <w:vMerge/>
            <w:tcMar>
              <w:top w:w="0" w:type="dxa"/>
              <w:left w:w="108" w:type="dxa"/>
              <w:bottom w:w="0" w:type="dxa"/>
              <w:right w:w="108" w:type="dxa"/>
            </w:tcMar>
            <w:vAlign w:val="center"/>
          </w:tcPr>
          <w:p w14:paraId="207294D5"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p>
        </w:tc>
        <w:tc>
          <w:tcPr>
            <w:tcW w:w="2892" w:type="dxa"/>
            <w:tcMar>
              <w:top w:w="0" w:type="dxa"/>
              <w:left w:w="108" w:type="dxa"/>
              <w:bottom w:w="0" w:type="dxa"/>
              <w:right w:w="108" w:type="dxa"/>
            </w:tcMar>
            <w:vAlign w:val="center"/>
          </w:tcPr>
          <w:p w14:paraId="66C47C4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广州翠花信息科技有限公司</w:t>
            </w:r>
          </w:p>
        </w:tc>
        <w:tc>
          <w:tcPr>
            <w:tcW w:w="1959" w:type="dxa"/>
            <w:tcMar>
              <w:top w:w="0" w:type="dxa"/>
              <w:left w:w="108" w:type="dxa"/>
              <w:bottom w:w="0" w:type="dxa"/>
              <w:right w:w="108" w:type="dxa"/>
            </w:tcMar>
            <w:vAlign w:val="center"/>
          </w:tcPr>
          <w:p w14:paraId="1ADFB16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1.00</w:t>
            </w:r>
          </w:p>
        </w:tc>
        <w:tc>
          <w:tcPr>
            <w:tcW w:w="1642" w:type="dxa"/>
            <w:tcMar>
              <w:top w:w="0" w:type="dxa"/>
              <w:left w:w="108" w:type="dxa"/>
              <w:bottom w:w="0" w:type="dxa"/>
              <w:right w:w="108" w:type="dxa"/>
            </w:tcMar>
            <w:vAlign w:val="center"/>
          </w:tcPr>
          <w:p w14:paraId="12A512C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0.10%</w:t>
            </w:r>
          </w:p>
        </w:tc>
      </w:tr>
      <w:tr w:rsidR="00F72092" w:rsidRPr="000D1143" w14:paraId="691D059E" w14:textId="77777777" w:rsidTr="00217B21">
        <w:trPr>
          <w:trHeight w:val="397"/>
          <w:jc w:val="center"/>
        </w:trPr>
        <w:tc>
          <w:tcPr>
            <w:tcW w:w="2035" w:type="dxa"/>
            <w:vMerge/>
            <w:tcMar>
              <w:top w:w="0" w:type="dxa"/>
              <w:left w:w="108" w:type="dxa"/>
              <w:bottom w:w="0" w:type="dxa"/>
              <w:right w:w="108" w:type="dxa"/>
            </w:tcMar>
            <w:vAlign w:val="center"/>
          </w:tcPr>
          <w:p w14:paraId="224C5295"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p>
        </w:tc>
        <w:tc>
          <w:tcPr>
            <w:tcW w:w="2892" w:type="dxa"/>
            <w:tcMar>
              <w:top w:w="0" w:type="dxa"/>
              <w:left w:w="108" w:type="dxa"/>
              <w:bottom w:w="0" w:type="dxa"/>
              <w:right w:w="108" w:type="dxa"/>
            </w:tcMar>
            <w:vAlign w:val="center"/>
          </w:tcPr>
          <w:p w14:paraId="6508E708"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合计</w:t>
            </w:r>
          </w:p>
        </w:tc>
        <w:tc>
          <w:tcPr>
            <w:tcW w:w="1959" w:type="dxa"/>
            <w:tcMar>
              <w:top w:w="0" w:type="dxa"/>
              <w:left w:w="108" w:type="dxa"/>
              <w:bottom w:w="0" w:type="dxa"/>
              <w:right w:w="108" w:type="dxa"/>
            </w:tcMar>
            <w:vAlign w:val="center"/>
          </w:tcPr>
          <w:p w14:paraId="219413FF"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1,052.63</w:t>
            </w:r>
          </w:p>
        </w:tc>
        <w:tc>
          <w:tcPr>
            <w:tcW w:w="1642" w:type="dxa"/>
            <w:tcMar>
              <w:top w:w="0" w:type="dxa"/>
              <w:left w:w="108" w:type="dxa"/>
              <w:bottom w:w="0" w:type="dxa"/>
              <w:right w:w="108" w:type="dxa"/>
            </w:tcMar>
            <w:vAlign w:val="center"/>
          </w:tcPr>
          <w:p w14:paraId="48CFDB4D"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100.00%</w:t>
            </w:r>
          </w:p>
        </w:tc>
      </w:tr>
    </w:tbl>
    <w:p w14:paraId="196D66C7" w14:textId="77777777" w:rsidR="00F72092" w:rsidRPr="000D1143" w:rsidRDefault="00F72092" w:rsidP="00217B21">
      <w:pPr>
        <w:pStyle w:val="004"/>
        <w:spacing w:before="120" w:after="120"/>
        <w:ind w:firstLine="482"/>
      </w:pPr>
      <w:r w:rsidRPr="000D1143">
        <w:t>2</w:t>
      </w:r>
      <w:r w:rsidRPr="000D1143">
        <w:t>、历史沿革</w:t>
      </w:r>
    </w:p>
    <w:p w14:paraId="150C94BF" w14:textId="77777777" w:rsidR="00F72092" w:rsidRPr="000D1143" w:rsidRDefault="00F72092" w:rsidP="00217B21">
      <w:pPr>
        <w:pStyle w:val="004"/>
        <w:spacing w:before="120" w:after="120"/>
        <w:ind w:firstLine="482"/>
        <w:outlineLvl w:val="4"/>
      </w:pPr>
      <w:r w:rsidRPr="000D1143">
        <w:t>（</w:t>
      </w:r>
      <w:r w:rsidRPr="000D1143">
        <w:t>1</w:t>
      </w:r>
      <w:r w:rsidRPr="000D1143">
        <w:t>）</w:t>
      </w:r>
      <w:r w:rsidRPr="000D1143">
        <w:t>2020</w:t>
      </w:r>
      <w:r w:rsidRPr="000D1143">
        <w:t>年</w:t>
      </w:r>
      <w:r w:rsidRPr="000D1143">
        <w:t>9</w:t>
      </w:r>
      <w:r w:rsidRPr="000D1143">
        <w:t>月，广州宝点设立</w:t>
      </w:r>
    </w:p>
    <w:p w14:paraId="1EB31C8F" w14:textId="77777777" w:rsidR="00F72092" w:rsidRPr="000D1143" w:rsidRDefault="00F72092" w:rsidP="00F72092">
      <w:pPr>
        <w:spacing w:before="120" w:afterLines="0" w:after="0"/>
        <w:ind w:firstLine="480"/>
      </w:pPr>
      <w:r w:rsidRPr="000D1143">
        <w:t>2020</w:t>
      </w:r>
      <w:r w:rsidRPr="000D1143">
        <w:t>年</w:t>
      </w:r>
      <w:r w:rsidRPr="000D1143">
        <w:t>9</w:t>
      </w:r>
      <w:r w:rsidRPr="000D1143">
        <w:t>月</w:t>
      </w:r>
      <w:r w:rsidRPr="000D1143">
        <w:t>27</w:t>
      </w:r>
      <w:r w:rsidRPr="000D1143">
        <w:t>日，全体股东签署了《广州宝点数字化科技有限公司章程》，同意设立广州宝点。</w:t>
      </w:r>
    </w:p>
    <w:p w14:paraId="585B6421" w14:textId="77777777" w:rsidR="00F72092" w:rsidRPr="000D1143" w:rsidRDefault="00F72092" w:rsidP="00F72092">
      <w:pPr>
        <w:spacing w:before="120" w:afterLines="0" w:after="0"/>
        <w:ind w:firstLine="480"/>
      </w:pPr>
      <w:r w:rsidRPr="000D1143">
        <w:t>2020</w:t>
      </w:r>
      <w:r w:rsidRPr="000D1143">
        <w:t>年</w:t>
      </w:r>
      <w:r w:rsidRPr="000D1143">
        <w:t>9</w:t>
      </w:r>
      <w:r w:rsidRPr="000D1143">
        <w:t>月</w:t>
      </w:r>
      <w:r w:rsidRPr="000D1143">
        <w:t>28</w:t>
      </w:r>
      <w:r w:rsidRPr="000D1143">
        <w:t>日，广州市番禺区市场监督管理局出具</w:t>
      </w:r>
      <w:r w:rsidRPr="000D1143">
        <w:rPr>
          <w:rFonts w:ascii="宋体" w:hAnsi="宋体"/>
        </w:rPr>
        <w:t>“</w:t>
      </w:r>
      <w:r w:rsidRPr="000D1143">
        <w:t>穗番市监内设字【</w:t>
      </w:r>
      <w:r w:rsidRPr="000D1143">
        <w:t>2020</w:t>
      </w:r>
      <w:r w:rsidRPr="000D1143">
        <w:t>】第</w:t>
      </w:r>
      <w:r w:rsidRPr="000D1143">
        <w:t>26202009270563</w:t>
      </w:r>
      <w:r w:rsidRPr="000D1143">
        <w:t>号</w:t>
      </w:r>
      <w:r w:rsidRPr="000D1143">
        <w:rPr>
          <w:rFonts w:ascii="宋体" w:hAnsi="宋体"/>
        </w:rPr>
        <w:t>”</w:t>
      </w:r>
      <w:r w:rsidRPr="000D1143">
        <w:t>《准予设立（开业）登记通知书》，同意核准广州宝点登记设立。</w:t>
      </w:r>
    </w:p>
    <w:p w14:paraId="451D1915" w14:textId="77777777" w:rsidR="00F72092" w:rsidRPr="000D1143" w:rsidRDefault="00F72092" w:rsidP="00F72092">
      <w:pPr>
        <w:spacing w:before="120" w:afterLines="0" w:after="0"/>
        <w:ind w:firstLine="480"/>
      </w:pPr>
      <w:r w:rsidRPr="000D1143">
        <w:t>2020</w:t>
      </w:r>
      <w:r w:rsidRPr="000D1143">
        <w:t>年</w:t>
      </w:r>
      <w:r w:rsidRPr="000D1143">
        <w:t>10</w:t>
      </w:r>
      <w:r w:rsidRPr="000D1143">
        <w:t>月</w:t>
      </w:r>
      <w:r w:rsidRPr="000D1143">
        <w:t>27</w:t>
      </w:r>
      <w:r w:rsidRPr="000D1143">
        <w:t>日，广州宝点取得了广州市番禺区市场监督管理局核发的《法人营业执照》。</w:t>
      </w:r>
    </w:p>
    <w:p w14:paraId="08582555" w14:textId="77777777" w:rsidR="00F72092" w:rsidRPr="000D1143" w:rsidRDefault="00F72092" w:rsidP="00F72092">
      <w:pPr>
        <w:spacing w:before="120" w:afterLines="0" w:after="0"/>
        <w:ind w:firstLine="480"/>
      </w:pPr>
      <w:r w:rsidRPr="000D1143">
        <w:t>广州宝点设立时，股本及股权结构情况如下：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4333"/>
        <w:gridCol w:w="1807"/>
        <w:gridCol w:w="1453"/>
      </w:tblGrid>
      <w:tr w:rsidR="00F72092" w:rsidRPr="000D1143" w14:paraId="4962B5EB" w14:textId="77777777" w:rsidTr="00217B21">
        <w:trPr>
          <w:trHeight w:val="397"/>
          <w:tblHeader/>
          <w:jc w:val="center"/>
        </w:trPr>
        <w:tc>
          <w:tcPr>
            <w:tcW w:w="546" w:type="pct"/>
            <w:tcMar>
              <w:top w:w="0" w:type="dxa"/>
              <w:left w:w="108" w:type="dxa"/>
              <w:bottom w:w="0" w:type="dxa"/>
              <w:right w:w="108" w:type="dxa"/>
            </w:tcMar>
            <w:vAlign w:val="center"/>
          </w:tcPr>
          <w:p w14:paraId="389CD42B" w14:textId="77777777" w:rsidR="00F72092" w:rsidRPr="000D1143" w:rsidRDefault="00F72092" w:rsidP="00217B21">
            <w:pPr>
              <w:keepNext/>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序号</w:t>
            </w:r>
          </w:p>
        </w:tc>
        <w:tc>
          <w:tcPr>
            <w:tcW w:w="2540" w:type="pct"/>
            <w:tcMar>
              <w:top w:w="0" w:type="dxa"/>
              <w:left w:w="108" w:type="dxa"/>
              <w:bottom w:w="0" w:type="dxa"/>
              <w:right w:w="108" w:type="dxa"/>
            </w:tcMar>
            <w:vAlign w:val="center"/>
          </w:tcPr>
          <w:p w14:paraId="7384487D" w14:textId="77777777" w:rsidR="00F72092" w:rsidRPr="000D1143" w:rsidRDefault="00F72092" w:rsidP="00217B21">
            <w:pPr>
              <w:keepNext/>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股东名称</w:t>
            </w:r>
          </w:p>
        </w:tc>
        <w:tc>
          <w:tcPr>
            <w:tcW w:w="1060" w:type="pct"/>
            <w:tcMar>
              <w:top w:w="0" w:type="dxa"/>
              <w:left w:w="108" w:type="dxa"/>
              <w:bottom w:w="0" w:type="dxa"/>
              <w:right w:w="108" w:type="dxa"/>
            </w:tcMar>
            <w:vAlign w:val="center"/>
          </w:tcPr>
          <w:p w14:paraId="34DDDF91" w14:textId="77777777" w:rsidR="00F72092" w:rsidRPr="000D1143" w:rsidRDefault="00F72092" w:rsidP="00217B21">
            <w:pPr>
              <w:keepNext/>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认缴金额（万元）</w:t>
            </w:r>
          </w:p>
        </w:tc>
        <w:tc>
          <w:tcPr>
            <w:tcW w:w="852" w:type="pct"/>
            <w:tcMar>
              <w:top w:w="0" w:type="dxa"/>
              <w:left w:w="108" w:type="dxa"/>
              <w:bottom w:w="0" w:type="dxa"/>
              <w:right w:w="108" w:type="dxa"/>
            </w:tcMar>
            <w:vAlign w:val="center"/>
          </w:tcPr>
          <w:p w14:paraId="3ED696C4" w14:textId="77777777" w:rsidR="00F72092" w:rsidRPr="000D1143" w:rsidRDefault="00F72092" w:rsidP="00217B21">
            <w:pPr>
              <w:keepNext/>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出资比例</w:t>
            </w:r>
          </w:p>
        </w:tc>
      </w:tr>
      <w:tr w:rsidR="00F72092" w:rsidRPr="000D1143" w14:paraId="1F346660" w14:textId="77777777" w:rsidTr="00217B21">
        <w:trPr>
          <w:trHeight w:val="397"/>
          <w:jc w:val="center"/>
        </w:trPr>
        <w:tc>
          <w:tcPr>
            <w:tcW w:w="546" w:type="pct"/>
            <w:tcMar>
              <w:top w:w="0" w:type="dxa"/>
              <w:left w:w="108" w:type="dxa"/>
              <w:bottom w:w="0" w:type="dxa"/>
              <w:right w:w="108" w:type="dxa"/>
            </w:tcMar>
            <w:vAlign w:val="center"/>
          </w:tcPr>
          <w:p w14:paraId="6AE9D49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w:t>
            </w:r>
          </w:p>
        </w:tc>
        <w:tc>
          <w:tcPr>
            <w:tcW w:w="2540" w:type="pct"/>
            <w:tcMar>
              <w:top w:w="0" w:type="dxa"/>
              <w:left w:w="108" w:type="dxa"/>
              <w:bottom w:w="0" w:type="dxa"/>
              <w:right w:w="108" w:type="dxa"/>
            </w:tcMar>
            <w:vAlign w:val="center"/>
          </w:tcPr>
          <w:p w14:paraId="278E2F2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珠海夸父信息科技合伙企业（有限合伙）</w:t>
            </w:r>
          </w:p>
        </w:tc>
        <w:tc>
          <w:tcPr>
            <w:tcW w:w="1060" w:type="pct"/>
            <w:tcMar>
              <w:top w:w="0" w:type="dxa"/>
              <w:left w:w="108" w:type="dxa"/>
              <w:bottom w:w="0" w:type="dxa"/>
              <w:right w:w="108" w:type="dxa"/>
            </w:tcMar>
            <w:vAlign w:val="center"/>
          </w:tcPr>
          <w:p w14:paraId="14B3B3E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32.06</w:t>
            </w:r>
          </w:p>
        </w:tc>
        <w:tc>
          <w:tcPr>
            <w:tcW w:w="852" w:type="pct"/>
            <w:tcMar>
              <w:top w:w="0" w:type="dxa"/>
              <w:left w:w="108" w:type="dxa"/>
              <w:bottom w:w="0" w:type="dxa"/>
              <w:right w:w="108" w:type="dxa"/>
            </w:tcMar>
            <w:vAlign w:val="center"/>
          </w:tcPr>
          <w:p w14:paraId="4D0A4CE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32.06%</w:t>
            </w:r>
          </w:p>
        </w:tc>
      </w:tr>
      <w:tr w:rsidR="00F72092" w:rsidRPr="000D1143" w14:paraId="7F84F22C" w14:textId="77777777" w:rsidTr="00217B21">
        <w:trPr>
          <w:trHeight w:val="397"/>
          <w:jc w:val="center"/>
        </w:trPr>
        <w:tc>
          <w:tcPr>
            <w:tcW w:w="546" w:type="pct"/>
            <w:tcMar>
              <w:top w:w="0" w:type="dxa"/>
              <w:left w:w="108" w:type="dxa"/>
              <w:bottom w:w="0" w:type="dxa"/>
              <w:right w:w="108" w:type="dxa"/>
            </w:tcMar>
            <w:vAlign w:val="center"/>
          </w:tcPr>
          <w:p w14:paraId="3848366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2</w:t>
            </w:r>
          </w:p>
        </w:tc>
        <w:tc>
          <w:tcPr>
            <w:tcW w:w="2540" w:type="pct"/>
            <w:tcMar>
              <w:top w:w="0" w:type="dxa"/>
              <w:left w:w="108" w:type="dxa"/>
              <w:bottom w:w="0" w:type="dxa"/>
              <w:right w:w="108" w:type="dxa"/>
            </w:tcMar>
            <w:vAlign w:val="center"/>
          </w:tcPr>
          <w:p w14:paraId="455C233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珠海旺和信息科技合伙企业（有限合伙）</w:t>
            </w:r>
          </w:p>
        </w:tc>
        <w:tc>
          <w:tcPr>
            <w:tcW w:w="1060" w:type="pct"/>
            <w:tcMar>
              <w:top w:w="0" w:type="dxa"/>
              <w:left w:w="108" w:type="dxa"/>
              <w:bottom w:w="0" w:type="dxa"/>
              <w:right w:w="108" w:type="dxa"/>
            </w:tcMar>
            <w:vAlign w:val="center"/>
          </w:tcPr>
          <w:p w14:paraId="7ABF392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31.75</w:t>
            </w:r>
          </w:p>
        </w:tc>
        <w:tc>
          <w:tcPr>
            <w:tcW w:w="852" w:type="pct"/>
            <w:tcMar>
              <w:top w:w="0" w:type="dxa"/>
              <w:left w:w="108" w:type="dxa"/>
              <w:bottom w:w="0" w:type="dxa"/>
              <w:right w:w="108" w:type="dxa"/>
            </w:tcMar>
            <w:vAlign w:val="center"/>
          </w:tcPr>
          <w:p w14:paraId="1501C23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31.75%</w:t>
            </w:r>
          </w:p>
        </w:tc>
      </w:tr>
      <w:tr w:rsidR="00F72092" w:rsidRPr="000D1143" w14:paraId="669D462D" w14:textId="77777777" w:rsidTr="00217B21">
        <w:trPr>
          <w:trHeight w:val="397"/>
          <w:jc w:val="center"/>
        </w:trPr>
        <w:tc>
          <w:tcPr>
            <w:tcW w:w="546" w:type="pct"/>
            <w:tcMar>
              <w:top w:w="0" w:type="dxa"/>
              <w:left w:w="108" w:type="dxa"/>
              <w:bottom w:w="0" w:type="dxa"/>
              <w:right w:w="108" w:type="dxa"/>
            </w:tcMar>
            <w:vAlign w:val="center"/>
          </w:tcPr>
          <w:p w14:paraId="2A4B90A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3</w:t>
            </w:r>
          </w:p>
        </w:tc>
        <w:tc>
          <w:tcPr>
            <w:tcW w:w="2540" w:type="pct"/>
            <w:tcMar>
              <w:top w:w="0" w:type="dxa"/>
              <w:left w:w="108" w:type="dxa"/>
              <w:bottom w:w="0" w:type="dxa"/>
              <w:right w:w="108" w:type="dxa"/>
            </w:tcMar>
            <w:vAlign w:val="center"/>
          </w:tcPr>
          <w:p w14:paraId="2FF9042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广州智科网络有限公司</w:t>
            </w:r>
          </w:p>
        </w:tc>
        <w:tc>
          <w:tcPr>
            <w:tcW w:w="1060" w:type="pct"/>
            <w:tcMar>
              <w:top w:w="0" w:type="dxa"/>
              <w:left w:w="108" w:type="dxa"/>
              <w:bottom w:w="0" w:type="dxa"/>
              <w:right w:w="108" w:type="dxa"/>
            </w:tcMar>
            <w:vAlign w:val="center"/>
          </w:tcPr>
          <w:p w14:paraId="7F21097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28.13</w:t>
            </w:r>
          </w:p>
        </w:tc>
        <w:tc>
          <w:tcPr>
            <w:tcW w:w="852" w:type="pct"/>
            <w:tcMar>
              <w:top w:w="0" w:type="dxa"/>
              <w:left w:w="108" w:type="dxa"/>
              <w:bottom w:w="0" w:type="dxa"/>
              <w:right w:w="108" w:type="dxa"/>
            </w:tcMar>
            <w:vAlign w:val="center"/>
          </w:tcPr>
          <w:p w14:paraId="3174BDA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28.13%</w:t>
            </w:r>
          </w:p>
        </w:tc>
      </w:tr>
      <w:tr w:rsidR="00F72092" w:rsidRPr="000D1143" w14:paraId="6774D0C6" w14:textId="77777777" w:rsidTr="00217B21">
        <w:trPr>
          <w:trHeight w:val="397"/>
          <w:jc w:val="center"/>
        </w:trPr>
        <w:tc>
          <w:tcPr>
            <w:tcW w:w="546" w:type="pct"/>
            <w:tcMar>
              <w:top w:w="0" w:type="dxa"/>
              <w:left w:w="108" w:type="dxa"/>
              <w:bottom w:w="0" w:type="dxa"/>
              <w:right w:w="108" w:type="dxa"/>
            </w:tcMar>
            <w:vAlign w:val="center"/>
          </w:tcPr>
          <w:p w14:paraId="3A9A0C4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4</w:t>
            </w:r>
          </w:p>
        </w:tc>
        <w:tc>
          <w:tcPr>
            <w:tcW w:w="2540" w:type="pct"/>
            <w:tcMar>
              <w:top w:w="0" w:type="dxa"/>
              <w:left w:w="108" w:type="dxa"/>
              <w:bottom w:w="0" w:type="dxa"/>
              <w:right w:w="108" w:type="dxa"/>
            </w:tcMar>
            <w:vAlign w:val="center"/>
          </w:tcPr>
          <w:p w14:paraId="42D506A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珠海后浪信息科技合伙企业（有限合伙）</w:t>
            </w:r>
          </w:p>
        </w:tc>
        <w:tc>
          <w:tcPr>
            <w:tcW w:w="1060" w:type="pct"/>
            <w:tcMar>
              <w:top w:w="0" w:type="dxa"/>
              <w:left w:w="108" w:type="dxa"/>
              <w:bottom w:w="0" w:type="dxa"/>
              <w:right w:w="108" w:type="dxa"/>
            </w:tcMar>
            <w:vAlign w:val="center"/>
          </w:tcPr>
          <w:p w14:paraId="016C59B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5.20</w:t>
            </w:r>
          </w:p>
        </w:tc>
        <w:tc>
          <w:tcPr>
            <w:tcW w:w="852" w:type="pct"/>
            <w:tcMar>
              <w:top w:w="0" w:type="dxa"/>
              <w:left w:w="108" w:type="dxa"/>
              <w:bottom w:w="0" w:type="dxa"/>
              <w:right w:w="108" w:type="dxa"/>
            </w:tcMar>
            <w:vAlign w:val="center"/>
          </w:tcPr>
          <w:p w14:paraId="34BA3AF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5.20%</w:t>
            </w:r>
          </w:p>
        </w:tc>
      </w:tr>
      <w:tr w:rsidR="00F72092" w:rsidRPr="000D1143" w14:paraId="6AB5B7BB" w14:textId="77777777" w:rsidTr="00217B21">
        <w:trPr>
          <w:trHeight w:val="397"/>
          <w:jc w:val="center"/>
        </w:trPr>
        <w:tc>
          <w:tcPr>
            <w:tcW w:w="546" w:type="pct"/>
            <w:tcMar>
              <w:top w:w="0" w:type="dxa"/>
              <w:left w:w="108" w:type="dxa"/>
              <w:bottom w:w="0" w:type="dxa"/>
              <w:right w:w="108" w:type="dxa"/>
            </w:tcMar>
            <w:vAlign w:val="center"/>
          </w:tcPr>
          <w:p w14:paraId="077A265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5</w:t>
            </w:r>
          </w:p>
        </w:tc>
        <w:tc>
          <w:tcPr>
            <w:tcW w:w="2540" w:type="pct"/>
            <w:tcMar>
              <w:top w:w="0" w:type="dxa"/>
              <w:left w:w="108" w:type="dxa"/>
              <w:bottom w:w="0" w:type="dxa"/>
              <w:right w:w="108" w:type="dxa"/>
            </w:tcMar>
            <w:vAlign w:val="center"/>
          </w:tcPr>
          <w:p w14:paraId="741EABA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广州翠花信息科技有限公司</w:t>
            </w:r>
          </w:p>
        </w:tc>
        <w:tc>
          <w:tcPr>
            <w:tcW w:w="1060" w:type="pct"/>
            <w:tcMar>
              <w:top w:w="0" w:type="dxa"/>
              <w:left w:w="108" w:type="dxa"/>
              <w:bottom w:w="0" w:type="dxa"/>
              <w:right w:w="108" w:type="dxa"/>
            </w:tcMar>
            <w:vAlign w:val="center"/>
          </w:tcPr>
          <w:p w14:paraId="57AB244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1.43</w:t>
            </w:r>
          </w:p>
        </w:tc>
        <w:tc>
          <w:tcPr>
            <w:tcW w:w="852" w:type="pct"/>
            <w:tcMar>
              <w:top w:w="0" w:type="dxa"/>
              <w:left w:w="108" w:type="dxa"/>
              <w:bottom w:w="0" w:type="dxa"/>
              <w:right w:w="108" w:type="dxa"/>
            </w:tcMar>
            <w:vAlign w:val="center"/>
          </w:tcPr>
          <w:p w14:paraId="5B9B2A6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1.43%</w:t>
            </w:r>
          </w:p>
        </w:tc>
      </w:tr>
      <w:tr w:rsidR="00F72092" w:rsidRPr="000D1143" w14:paraId="3FCF8C39" w14:textId="77777777" w:rsidTr="00217B21">
        <w:trPr>
          <w:trHeight w:val="397"/>
          <w:jc w:val="center"/>
        </w:trPr>
        <w:tc>
          <w:tcPr>
            <w:tcW w:w="546" w:type="pct"/>
            <w:tcMar>
              <w:top w:w="0" w:type="dxa"/>
              <w:left w:w="108" w:type="dxa"/>
              <w:bottom w:w="0" w:type="dxa"/>
              <w:right w:w="108" w:type="dxa"/>
            </w:tcMar>
            <w:vAlign w:val="center"/>
          </w:tcPr>
          <w:p w14:paraId="585681B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6</w:t>
            </w:r>
          </w:p>
        </w:tc>
        <w:tc>
          <w:tcPr>
            <w:tcW w:w="2540" w:type="pct"/>
            <w:tcMar>
              <w:top w:w="0" w:type="dxa"/>
              <w:left w:w="108" w:type="dxa"/>
              <w:bottom w:w="0" w:type="dxa"/>
              <w:right w:w="108" w:type="dxa"/>
            </w:tcMar>
            <w:vAlign w:val="center"/>
          </w:tcPr>
          <w:p w14:paraId="09BBEC5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珠海横琴智翠信息科技合伙企业（有限合伙）</w:t>
            </w:r>
          </w:p>
        </w:tc>
        <w:tc>
          <w:tcPr>
            <w:tcW w:w="1060" w:type="pct"/>
            <w:tcMar>
              <w:top w:w="0" w:type="dxa"/>
              <w:left w:w="108" w:type="dxa"/>
              <w:bottom w:w="0" w:type="dxa"/>
              <w:right w:w="108" w:type="dxa"/>
            </w:tcMar>
            <w:vAlign w:val="center"/>
          </w:tcPr>
          <w:p w14:paraId="0967177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1.43</w:t>
            </w:r>
          </w:p>
        </w:tc>
        <w:tc>
          <w:tcPr>
            <w:tcW w:w="852" w:type="pct"/>
            <w:tcMar>
              <w:top w:w="0" w:type="dxa"/>
              <w:left w:w="108" w:type="dxa"/>
              <w:bottom w:w="0" w:type="dxa"/>
              <w:right w:w="108" w:type="dxa"/>
            </w:tcMar>
            <w:vAlign w:val="center"/>
          </w:tcPr>
          <w:p w14:paraId="52FC9AE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1.43%</w:t>
            </w:r>
          </w:p>
        </w:tc>
      </w:tr>
      <w:tr w:rsidR="00F72092" w:rsidRPr="000D1143" w14:paraId="5E79B1D1" w14:textId="77777777" w:rsidTr="00217B21">
        <w:trPr>
          <w:trHeight w:val="397"/>
          <w:jc w:val="center"/>
        </w:trPr>
        <w:tc>
          <w:tcPr>
            <w:tcW w:w="3086" w:type="pct"/>
            <w:gridSpan w:val="2"/>
            <w:tcMar>
              <w:top w:w="0" w:type="dxa"/>
              <w:left w:w="108" w:type="dxa"/>
              <w:bottom w:w="0" w:type="dxa"/>
              <w:right w:w="108" w:type="dxa"/>
            </w:tcMar>
            <w:vAlign w:val="center"/>
          </w:tcPr>
          <w:p w14:paraId="18434DA9"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合计</w:t>
            </w:r>
          </w:p>
        </w:tc>
        <w:tc>
          <w:tcPr>
            <w:tcW w:w="1060" w:type="pct"/>
            <w:tcMar>
              <w:top w:w="0" w:type="dxa"/>
              <w:left w:w="108" w:type="dxa"/>
              <w:bottom w:w="0" w:type="dxa"/>
              <w:right w:w="108" w:type="dxa"/>
            </w:tcMar>
            <w:vAlign w:val="center"/>
          </w:tcPr>
          <w:p w14:paraId="690715E6"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100.00</w:t>
            </w:r>
          </w:p>
        </w:tc>
        <w:tc>
          <w:tcPr>
            <w:tcW w:w="852" w:type="pct"/>
            <w:tcMar>
              <w:top w:w="0" w:type="dxa"/>
              <w:left w:w="108" w:type="dxa"/>
              <w:bottom w:w="0" w:type="dxa"/>
              <w:right w:w="108" w:type="dxa"/>
            </w:tcMar>
            <w:vAlign w:val="center"/>
          </w:tcPr>
          <w:p w14:paraId="4FDFF9A9"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100</w:t>
            </w:r>
            <w:r w:rsidRPr="000D1143">
              <w:rPr>
                <w:rFonts w:hint="eastAsia"/>
                <w:b/>
                <w:bCs/>
                <w:kern w:val="0"/>
                <w:sz w:val="21"/>
                <w:szCs w:val="21"/>
                <w:lang w:bidi="ar"/>
              </w:rPr>
              <w:t>.00</w:t>
            </w:r>
            <w:r w:rsidRPr="000D1143">
              <w:rPr>
                <w:b/>
                <w:bCs/>
                <w:kern w:val="0"/>
                <w:sz w:val="21"/>
                <w:szCs w:val="21"/>
                <w:lang w:bidi="ar"/>
              </w:rPr>
              <w:t>%</w:t>
            </w:r>
          </w:p>
        </w:tc>
      </w:tr>
    </w:tbl>
    <w:p w14:paraId="7DA78E91" w14:textId="77777777" w:rsidR="00F72092" w:rsidRPr="000D1143" w:rsidRDefault="00F72092" w:rsidP="00217B21">
      <w:pPr>
        <w:pStyle w:val="004"/>
        <w:spacing w:before="120" w:after="120"/>
        <w:ind w:firstLine="482"/>
        <w:outlineLvl w:val="4"/>
      </w:pPr>
      <w:r w:rsidRPr="000D1143">
        <w:t>（</w:t>
      </w:r>
      <w:r w:rsidRPr="000D1143">
        <w:t>2</w:t>
      </w:r>
      <w:r w:rsidRPr="000D1143">
        <w:t>）</w:t>
      </w:r>
      <w:r w:rsidRPr="000D1143">
        <w:t>2020</w:t>
      </w:r>
      <w:r w:rsidRPr="000D1143">
        <w:t>年</w:t>
      </w:r>
      <w:r w:rsidRPr="000D1143">
        <w:t>12</w:t>
      </w:r>
      <w:r w:rsidRPr="000D1143">
        <w:t>月，广州宝点第一次增资</w:t>
      </w:r>
    </w:p>
    <w:p w14:paraId="2015433E" w14:textId="77777777" w:rsidR="00F72092" w:rsidRPr="000D1143" w:rsidRDefault="00F72092" w:rsidP="00F72092">
      <w:pPr>
        <w:spacing w:before="120" w:afterLines="0" w:after="0"/>
        <w:ind w:firstLine="480"/>
      </w:pPr>
      <w:r w:rsidRPr="000D1143">
        <w:t xml:space="preserve">2020 </w:t>
      </w:r>
      <w:r w:rsidRPr="000D1143">
        <w:t>年</w:t>
      </w:r>
      <w:r w:rsidRPr="000D1143">
        <w:t>10</w:t>
      </w:r>
      <w:r w:rsidRPr="000D1143">
        <w:t>月</w:t>
      </w:r>
      <w:r w:rsidRPr="000D1143">
        <w:t>26</w:t>
      </w:r>
      <w:r w:rsidRPr="000D1143">
        <w:t>日，广州宝点召开股东会，审议同意广州宝点注册资本由</w:t>
      </w:r>
      <w:r w:rsidRPr="000D1143">
        <w:t>100</w:t>
      </w:r>
      <w:r w:rsidRPr="000D1143">
        <w:t>万元增加至</w:t>
      </w:r>
      <w:r w:rsidRPr="000D1143">
        <w:t>1,000</w:t>
      </w:r>
      <w:r w:rsidRPr="000D1143">
        <w:t>万元，其中珠海旺和信息科技合伙企业（有限合伙）以货币方式新增认缴出资</w:t>
      </w:r>
      <w:r w:rsidRPr="000D1143">
        <w:t>135.75</w:t>
      </w:r>
      <w:r w:rsidRPr="000D1143">
        <w:t>万元，广州智科网络有限公司以货币方式新增认缴</w:t>
      </w:r>
      <w:r w:rsidRPr="000D1143">
        <w:lastRenderedPageBreak/>
        <w:t>出资</w:t>
      </w:r>
      <w:r w:rsidRPr="000D1143">
        <w:t>86.57</w:t>
      </w:r>
      <w:r w:rsidRPr="000D1143">
        <w:t>万元，珠海横琴智翠信息科技合伙企业（有限合伙）以货币方式新增认缴出资</w:t>
      </w:r>
      <w:r w:rsidRPr="000D1143">
        <w:t>34.80</w:t>
      </w:r>
      <w:r w:rsidRPr="000D1143">
        <w:t>万元，珠海后浪信息科技合伙企业（有限合伙）以货币方式新增认缴出资</w:t>
      </w:r>
      <w:r w:rsidRPr="000D1143">
        <w:t>188.47</w:t>
      </w:r>
      <w:r w:rsidRPr="000D1143">
        <w:t>万元，珠海夸父信息科技合伙企业（有限合伙）以货币方式新增认缴出资</w:t>
      </w:r>
      <w:r w:rsidRPr="000D1143">
        <w:t>214.84</w:t>
      </w:r>
      <w:r w:rsidRPr="000D1143">
        <w:t>万元，广州翠花信息科技有限公司以货币方式新增认缴出资</w:t>
      </w:r>
      <w:r w:rsidRPr="000D1143">
        <w:t>9.57</w:t>
      </w:r>
      <w:r w:rsidRPr="000D1143">
        <w:t>万元，乐摇摇以货币方式新增认缴出资</w:t>
      </w:r>
      <w:r w:rsidRPr="000D1143">
        <w:t>230</w:t>
      </w:r>
      <w:r w:rsidRPr="000D1143">
        <w:t>万元。</w:t>
      </w:r>
    </w:p>
    <w:p w14:paraId="6AC17105" w14:textId="77777777" w:rsidR="00F72092" w:rsidRPr="000D1143" w:rsidRDefault="00F72092" w:rsidP="00F72092">
      <w:pPr>
        <w:spacing w:before="120" w:afterLines="0" w:after="0"/>
        <w:ind w:firstLine="480"/>
      </w:pPr>
      <w:r w:rsidRPr="000D1143">
        <w:t xml:space="preserve">2020 </w:t>
      </w:r>
      <w:r w:rsidRPr="000D1143">
        <w:t>年</w:t>
      </w:r>
      <w:r w:rsidRPr="000D1143">
        <w:t>10</w:t>
      </w:r>
      <w:r w:rsidRPr="000D1143">
        <w:t>月</w:t>
      </w:r>
      <w:r w:rsidRPr="000D1143">
        <w:t>27</w:t>
      </w:r>
      <w:r w:rsidRPr="000D1143">
        <w:t>日，广州宝点就本次增资事项完成工商变更登记。</w:t>
      </w:r>
    </w:p>
    <w:p w14:paraId="1A19C24E" w14:textId="77777777" w:rsidR="00F72092" w:rsidRPr="000D1143" w:rsidRDefault="00F72092" w:rsidP="00F72092">
      <w:pPr>
        <w:spacing w:before="120" w:afterLines="0" w:after="0"/>
        <w:ind w:firstLine="480"/>
      </w:pPr>
      <w:r w:rsidRPr="000D1143">
        <w:t>本次增资完成后，广州宝点的股权结构如下：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4333"/>
        <w:gridCol w:w="1807"/>
        <w:gridCol w:w="1453"/>
      </w:tblGrid>
      <w:tr w:rsidR="00F72092" w:rsidRPr="000D1143" w14:paraId="27150F04" w14:textId="77777777" w:rsidTr="00217B21">
        <w:trPr>
          <w:trHeight w:val="397"/>
          <w:jc w:val="center"/>
        </w:trPr>
        <w:tc>
          <w:tcPr>
            <w:tcW w:w="546" w:type="pct"/>
            <w:tcMar>
              <w:top w:w="0" w:type="dxa"/>
              <w:left w:w="108" w:type="dxa"/>
              <w:bottom w:w="0" w:type="dxa"/>
              <w:right w:w="108" w:type="dxa"/>
            </w:tcMar>
            <w:vAlign w:val="center"/>
          </w:tcPr>
          <w:p w14:paraId="693FFCFB"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序号</w:t>
            </w:r>
          </w:p>
        </w:tc>
        <w:tc>
          <w:tcPr>
            <w:tcW w:w="2540" w:type="pct"/>
            <w:tcMar>
              <w:top w:w="0" w:type="dxa"/>
              <w:left w:w="108" w:type="dxa"/>
              <w:bottom w:w="0" w:type="dxa"/>
              <w:right w:w="108" w:type="dxa"/>
            </w:tcMar>
            <w:vAlign w:val="center"/>
          </w:tcPr>
          <w:p w14:paraId="56D9106F"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股东名称</w:t>
            </w:r>
          </w:p>
        </w:tc>
        <w:tc>
          <w:tcPr>
            <w:tcW w:w="1060" w:type="pct"/>
            <w:tcMar>
              <w:top w:w="0" w:type="dxa"/>
              <w:left w:w="108" w:type="dxa"/>
              <w:bottom w:w="0" w:type="dxa"/>
              <w:right w:w="108" w:type="dxa"/>
            </w:tcMar>
            <w:vAlign w:val="center"/>
          </w:tcPr>
          <w:p w14:paraId="605857B3"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认缴金额（万元）</w:t>
            </w:r>
          </w:p>
        </w:tc>
        <w:tc>
          <w:tcPr>
            <w:tcW w:w="852" w:type="pct"/>
            <w:tcMar>
              <w:top w:w="0" w:type="dxa"/>
              <w:left w:w="108" w:type="dxa"/>
              <w:bottom w:w="0" w:type="dxa"/>
              <w:right w:w="108" w:type="dxa"/>
            </w:tcMar>
            <w:vAlign w:val="center"/>
          </w:tcPr>
          <w:p w14:paraId="38296504"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出资比例</w:t>
            </w:r>
          </w:p>
        </w:tc>
      </w:tr>
      <w:tr w:rsidR="00F72092" w:rsidRPr="000D1143" w14:paraId="6563D2E6" w14:textId="77777777" w:rsidTr="00217B21">
        <w:trPr>
          <w:trHeight w:val="397"/>
          <w:jc w:val="center"/>
        </w:trPr>
        <w:tc>
          <w:tcPr>
            <w:tcW w:w="546" w:type="pct"/>
            <w:tcMar>
              <w:top w:w="0" w:type="dxa"/>
              <w:left w:w="108" w:type="dxa"/>
              <w:bottom w:w="0" w:type="dxa"/>
              <w:right w:w="108" w:type="dxa"/>
            </w:tcMar>
            <w:vAlign w:val="center"/>
          </w:tcPr>
          <w:p w14:paraId="6DEDC7A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w:t>
            </w:r>
          </w:p>
        </w:tc>
        <w:tc>
          <w:tcPr>
            <w:tcW w:w="2540" w:type="pct"/>
            <w:tcMar>
              <w:top w:w="0" w:type="dxa"/>
              <w:left w:w="108" w:type="dxa"/>
              <w:bottom w:w="0" w:type="dxa"/>
              <w:right w:w="108" w:type="dxa"/>
            </w:tcMar>
            <w:vAlign w:val="center"/>
          </w:tcPr>
          <w:p w14:paraId="5610F1D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珠海夸父信息科技合伙企业（有限合伙）</w:t>
            </w:r>
          </w:p>
        </w:tc>
        <w:tc>
          <w:tcPr>
            <w:tcW w:w="1808" w:type="dxa"/>
            <w:tcMar>
              <w:top w:w="0" w:type="dxa"/>
              <w:left w:w="108" w:type="dxa"/>
              <w:bottom w:w="0" w:type="dxa"/>
              <w:right w:w="108" w:type="dxa"/>
            </w:tcMar>
            <w:vAlign w:val="center"/>
          </w:tcPr>
          <w:p w14:paraId="63198F8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246.90</w:t>
            </w:r>
          </w:p>
        </w:tc>
        <w:tc>
          <w:tcPr>
            <w:tcW w:w="1454" w:type="dxa"/>
            <w:tcMar>
              <w:top w:w="0" w:type="dxa"/>
              <w:left w:w="108" w:type="dxa"/>
              <w:bottom w:w="0" w:type="dxa"/>
              <w:right w:w="108" w:type="dxa"/>
            </w:tcMar>
            <w:vAlign w:val="center"/>
          </w:tcPr>
          <w:p w14:paraId="66A5100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24.69%</w:t>
            </w:r>
          </w:p>
        </w:tc>
      </w:tr>
      <w:tr w:rsidR="00F72092" w:rsidRPr="000D1143" w14:paraId="6D634DC6" w14:textId="77777777" w:rsidTr="00217B21">
        <w:trPr>
          <w:trHeight w:val="397"/>
          <w:jc w:val="center"/>
        </w:trPr>
        <w:tc>
          <w:tcPr>
            <w:tcW w:w="546" w:type="pct"/>
            <w:tcMar>
              <w:top w:w="0" w:type="dxa"/>
              <w:left w:w="108" w:type="dxa"/>
              <w:bottom w:w="0" w:type="dxa"/>
              <w:right w:w="108" w:type="dxa"/>
            </w:tcMar>
            <w:vAlign w:val="center"/>
          </w:tcPr>
          <w:p w14:paraId="419EA7E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2</w:t>
            </w:r>
          </w:p>
        </w:tc>
        <w:tc>
          <w:tcPr>
            <w:tcW w:w="2540" w:type="pct"/>
            <w:tcMar>
              <w:top w:w="0" w:type="dxa"/>
              <w:left w:w="108" w:type="dxa"/>
              <w:bottom w:w="0" w:type="dxa"/>
              <w:right w:w="108" w:type="dxa"/>
            </w:tcMar>
            <w:vAlign w:val="center"/>
          </w:tcPr>
          <w:p w14:paraId="7E9C4DC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乐摇摇</w:t>
            </w:r>
          </w:p>
        </w:tc>
        <w:tc>
          <w:tcPr>
            <w:tcW w:w="1808" w:type="dxa"/>
            <w:tcMar>
              <w:top w:w="0" w:type="dxa"/>
              <w:left w:w="108" w:type="dxa"/>
              <w:bottom w:w="0" w:type="dxa"/>
              <w:right w:w="108" w:type="dxa"/>
            </w:tcMar>
            <w:vAlign w:val="center"/>
          </w:tcPr>
          <w:p w14:paraId="4D6033E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230.00</w:t>
            </w:r>
          </w:p>
        </w:tc>
        <w:tc>
          <w:tcPr>
            <w:tcW w:w="1454" w:type="dxa"/>
            <w:tcMar>
              <w:top w:w="0" w:type="dxa"/>
              <w:left w:w="108" w:type="dxa"/>
              <w:bottom w:w="0" w:type="dxa"/>
              <w:right w:w="108" w:type="dxa"/>
            </w:tcMar>
            <w:vAlign w:val="center"/>
          </w:tcPr>
          <w:p w14:paraId="7EB47E6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23.00%</w:t>
            </w:r>
          </w:p>
        </w:tc>
      </w:tr>
      <w:tr w:rsidR="00F72092" w:rsidRPr="000D1143" w14:paraId="0FE14F12" w14:textId="77777777" w:rsidTr="00217B21">
        <w:trPr>
          <w:trHeight w:val="397"/>
          <w:jc w:val="center"/>
        </w:trPr>
        <w:tc>
          <w:tcPr>
            <w:tcW w:w="546" w:type="pct"/>
            <w:tcMar>
              <w:top w:w="0" w:type="dxa"/>
              <w:left w:w="108" w:type="dxa"/>
              <w:bottom w:w="0" w:type="dxa"/>
              <w:right w:w="108" w:type="dxa"/>
            </w:tcMar>
            <w:vAlign w:val="center"/>
          </w:tcPr>
          <w:p w14:paraId="15ABA30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3</w:t>
            </w:r>
          </w:p>
        </w:tc>
        <w:tc>
          <w:tcPr>
            <w:tcW w:w="2540" w:type="pct"/>
            <w:tcMar>
              <w:top w:w="0" w:type="dxa"/>
              <w:left w:w="108" w:type="dxa"/>
              <w:bottom w:w="0" w:type="dxa"/>
              <w:right w:w="108" w:type="dxa"/>
            </w:tcMar>
            <w:vAlign w:val="center"/>
          </w:tcPr>
          <w:p w14:paraId="749A5EB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珠海后浪信息科技合伙企业（有限合伙）</w:t>
            </w:r>
          </w:p>
        </w:tc>
        <w:tc>
          <w:tcPr>
            <w:tcW w:w="1808" w:type="dxa"/>
            <w:tcMar>
              <w:top w:w="0" w:type="dxa"/>
              <w:left w:w="108" w:type="dxa"/>
              <w:bottom w:w="0" w:type="dxa"/>
              <w:right w:w="108" w:type="dxa"/>
            </w:tcMar>
            <w:vAlign w:val="center"/>
          </w:tcPr>
          <w:p w14:paraId="6130998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216.60</w:t>
            </w:r>
          </w:p>
        </w:tc>
        <w:tc>
          <w:tcPr>
            <w:tcW w:w="1454" w:type="dxa"/>
            <w:tcMar>
              <w:top w:w="0" w:type="dxa"/>
              <w:left w:w="108" w:type="dxa"/>
              <w:bottom w:w="0" w:type="dxa"/>
              <w:right w:w="108" w:type="dxa"/>
            </w:tcMar>
            <w:vAlign w:val="center"/>
          </w:tcPr>
          <w:p w14:paraId="207DA9A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21.66%</w:t>
            </w:r>
          </w:p>
        </w:tc>
      </w:tr>
      <w:tr w:rsidR="00F72092" w:rsidRPr="000D1143" w14:paraId="536F0F04" w14:textId="77777777" w:rsidTr="00217B21">
        <w:trPr>
          <w:trHeight w:val="397"/>
          <w:jc w:val="center"/>
        </w:trPr>
        <w:tc>
          <w:tcPr>
            <w:tcW w:w="546" w:type="pct"/>
            <w:tcMar>
              <w:top w:w="0" w:type="dxa"/>
              <w:left w:w="108" w:type="dxa"/>
              <w:bottom w:w="0" w:type="dxa"/>
              <w:right w:w="108" w:type="dxa"/>
            </w:tcMar>
            <w:vAlign w:val="center"/>
          </w:tcPr>
          <w:p w14:paraId="51A3274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4</w:t>
            </w:r>
          </w:p>
        </w:tc>
        <w:tc>
          <w:tcPr>
            <w:tcW w:w="2540" w:type="pct"/>
            <w:tcMar>
              <w:top w:w="0" w:type="dxa"/>
              <w:left w:w="108" w:type="dxa"/>
              <w:bottom w:w="0" w:type="dxa"/>
              <w:right w:w="108" w:type="dxa"/>
            </w:tcMar>
            <w:vAlign w:val="center"/>
          </w:tcPr>
          <w:p w14:paraId="7B25A78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珠海旺和信息科技合伙企业（有限合伙）</w:t>
            </w:r>
          </w:p>
        </w:tc>
        <w:tc>
          <w:tcPr>
            <w:tcW w:w="1808" w:type="dxa"/>
            <w:tcMar>
              <w:top w:w="0" w:type="dxa"/>
              <w:left w:w="108" w:type="dxa"/>
              <w:bottom w:w="0" w:type="dxa"/>
              <w:right w:w="108" w:type="dxa"/>
            </w:tcMar>
            <w:vAlign w:val="center"/>
          </w:tcPr>
          <w:p w14:paraId="6E99BC3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167.50</w:t>
            </w:r>
          </w:p>
        </w:tc>
        <w:tc>
          <w:tcPr>
            <w:tcW w:w="1454" w:type="dxa"/>
            <w:tcMar>
              <w:top w:w="0" w:type="dxa"/>
              <w:left w:w="108" w:type="dxa"/>
              <w:bottom w:w="0" w:type="dxa"/>
              <w:right w:w="108" w:type="dxa"/>
            </w:tcMar>
            <w:vAlign w:val="center"/>
          </w:tcPr>
          <w:p w14:paraId="1AD75F4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16.75%</w:t>
            </w:r>
          </w:p>
        </w:tc>
      </w:tr>
      <w:tr w:rsidR="00F72092" w:rsidRPr="000D1143" w14:paraId="7C64B104" w14:textId="77777777" w:rsidTr="00217B21">
        <w:trPr>
          <w:trHeight w:val="397"/>
          <w:jc w:val="center"/>
        </w:trPr>
        <w:tc>
          <w:tcPr>
            <w:tcW w:w="546" w:type="pct"/>
            <w:tcMar>
              <w:top w:w="0" w:type="dxa"/>
              <w:left w:w="108" w:type="dxa"/>
              <w:bottom w:w="0" w:type="dxa"/>
              <w:right w:w="108" w:type="dxa"/>
            </w:tcMar>
            <w:vAlign w:val="center"/>
          </w:tcPr>
          <w:p w14:paraId="669FFFB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5</w:t>
            </w:r>
          </w:p>
        </w:tc>
        <w:tc>
          <w:tcPr>
            <w:tcW w:w="2540" w:type="pct"/>
            <w:tcMar>
              <w:top w:w="0" w:type="dxa"/>
              <w:left w:w="108" w:type="dxa"/>
              <w:bottom w:w="0" w:type="dxa"/>
              <w:right w:w="108" w:type="dxa"/>
            </w:tcMar>
            <w:vAlign w:val="center"/>
          </w:tcPr>
          <w:p w14:paraId="2321111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广州智科网络有限公司</w:t>
            </w:r>
          </w:p>
        </w:tc>
        <w:tc>
          <w:tcPr>
            <w:tcW w:w="1808" w:type="dxa"/>
            <w:tcMar>
              <w:top w:w="0" w:type="dxa"/>
              <w:left w:w="108" w:type="dxa"/>
              <w:bottom w:w="0" w:type="dxa"/>
              <w:right w:w="108" w:type="dxa"/>
            </w:tcMar>
            <w:vAlign w:val="center"/>
          </w:tcPr>
          <w:p w14:paraId="4698F5B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88.00</w:t>
            </w:r>
          </w:p>
        </w:tc>
        <w:tc>
          <w:tcPr>
            <w:tcW w:w="1454" w:type="dxa"/>
            <w:tcMar>
              <w:top w:w="0" w:type="dxa"/>
              <w:left w:w="108" w:type="dxa"/>
              <w:bottom w:w="0" w:type="dxa"/>
              <w:right w:w="108" w:type="dxa"/>
            </w:tcMar>
            <w:vAlign w:val="center"/>
          </w:tcPr>
          <w:p w14:paraId="751687C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8.80%</w:t>
            </w:r>
          </w:p>
        </w:tc>
      </w:tr>
      <w:tr w:rsidR="00F72092" w:rsidRPr="000D1143" w14:paraId="18052A66" w14:textId="77777777" w:rsidTr="00217B21">
        <w:trPr>
          <w:trHeight w:val="397"/>
          <w:jc w:val="center"/>
        </w:trPr>
        <w:tc>
          <w:tcPr>
            <w:tcW w:w="546" w:type="pct"/>
            <w:tcMar>
              <w:top w:w="0" w:type="dxa"/>
              <w:left w:w="108" w:type="dxa"/>
              <w:bottom w:w="0" w:type="dxa"/>
              <w:right w:w="108" w:type="dxa"/>
            </w:tcMar>
            <w:vAlign w:val="center"/>
          </w:tcPr>
          <w:p w14:paraId="3DE7D5DF"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6</w:t>
            </w:r>
          </w:p>
        </w:tc>
        <w:tc>
          <w:tcPr>
            <w:tcW w:w="2540" w:type="pct"/>
            <w:tcMar>
              <w:top w:w="0" w:type="dxa"/>
              <w:left w:w="108" w:type="dxa"/>
              <w:bottom w:w="0" w:type="dxa"/>
              <w:right w:w="108" w:type="dxa"/>
            </w:tcMar>
            <w:vAlign w:val="center"/>
          </w:tcPr>
          <w:p w14:paraId="0204A9C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珠海横琴智翠信息科技合伙企业（有限合伙）</w:t>
            </w:r>
          </w:p>
        </w:tc>
        <w:tc>
          <w:tcPr>
            <w:tcW w:w="1808" w:type="dxa"/>
            <w:tcMar>
              <w:top w:w="0" w:type="dxa"/>
              <w:left w:w="108" w:type="dxa"/>
              <w:bottom w:w="0" w:type="dxa"/>
              <w:right w:w="108" w:type="dxa"/>
            </w:tcMar>
            <w:vAlign w:val="center"/>
          </w:tcPr>
          <w:p w14:paraId="07F0E72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40.00</w:t>
            </w:r>
          </w:p>
        </w:tc>
        <w:tc>
          <w:tcPr>
            <w:tcW w:w="1454" w:type="dxa"/>
            <w:tcMar>
              <w:top w:w="0" w:type="dxa"/>
              <w:left w:w="108" w:type="dxa"/>
              <w:bottom w:w="0" w:type="dxa"/>
              <w:right w:w="108" w:type="dxa"/>
            </w:tcMar>
            <w:vAlign w:val="center"/>
          </w:tcPr>
          <w:p w14:paraId="3FE0395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4.00%</w:t>
            </w:r>
          </w:p>
        </w:tc>
      </w:tr>
      <w:tr w:rsidR="00F72092" w:rsidRPr="000D1143" w14:paraId="27A8D32B" w14:textId="77777777" w:rsidTr="00217B21">
        <w:trPr>
          <w:trHeight w:val="397"/>
          <w:jc w:val="center"/>
        </w:trPr>
        <w:tc>
          <w:tcPr>
            <w:tcW w:w="546" w:type="pct"/>
            <w:tcMar>
              <w:top w:w="0" w:type="dxa"/>
              <w:left w:w="108" w:type="dxa"/>
              <w:bottom w:w="0" w:type="dxa"/>
              <w:right w:w="108" w:type="dxa"/>
            </w:tcMar>
            <w:vAlign w:val="center"/>
          </w:tcPr>
          <w:p w14:paraId="1938472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7</w:t>
            </w:r>
          </w:p>
        </w:tc>
        <w:tc>
          <w:tcPr>
            <w:tcW w:w="2540" w:type="pct"/>
            <w:tcMar>
              <w:top w:w="0" w:type="dxa"/>
              <w:left w:w="108" w:type="dxa"/>
              <w:bottom w:w="0" w:type="dxa"/>
              <w:right w:w="108" w:type="dxa"/>
            </w:tcMar>
            <w:vAlign w:val="center"/>
          </w:tcPr>
          <w:p w14:paraId="1F0E4A3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广州翠花信息科技有限公司</w:t>
            </w:r>
          </w:p>
        </w:tc>
        <w:tc>
          <w:tcPr>
            <w:tcW w:w="1808" w:type="dxa"/>
            <w:tcMar>
              <w:top w:w="0" w:type="dxa"/>
              <w:left w:w="108" w:type="dxa"/>
              <w:bottom w:w="0" w:type="dxa"/>
              <w:right w:w="108" w:type="dxa"/>
            </w:tcMar>
            <w:vAlign w:val="center"/>
          </w:tcPr>
          <w:p w14:paraId="02419F16" w14:textId="77777777" w:rsidR="00F72092" w:rsidRPr="000D1143" w:rsidRDefault="00F72092" w:rsidP="00F72092">
            <w:pPr>
              <w:widowControl/>
              <w:spacing w:beforeLines="0" w:before="0" w:afterLines="0" w:after="0" w:line="240" w:lineRule="auto"/>
              <w:ind w:firstLineChars="0" w:firstLine="0"/>
              <w:jc w:val="center"/>
              <w:textAlignment w:val="center"/>
              <w:rPr>
                <w:color w:val="000000"/>
                <w:kern w:val="0"/>
                <w:sz w:val="21"/>
                <w:szCs w:val="21"/>
                <w:lang w:bidi="ar"/>
              </w:rPr>
            </w:pPr>
            <w:r w:rsidRPr="000D1143">
              <w:rPr>
                <w:color w:val="000000"/>
                <w:kern w:val="0"/>
                <w:sz w:val="21"/>
                <w:szCs w:val="21"/>
                <w:lang w:bidi="ar"/>
              </w:rPr>
              <w:t>11.00</w:t>
            </w:r>
          </w:p>
        </w:tc>
        <w:tc>
          <w:tcPr>
            <w:tcW w:w="1454" w:type="dxa"/>
            <w:tcMar>
              <w:top w:w="0" w:type="dxa"/>
              <w:left w:w="108" w:type="dxa"/>
              <w:bottom w:w="0" w:type="dxa"/>
              <w:right w:w="108" w:type="dxa"/>
            </w:tcMar>
            <w:vAlign w:val="center"/>
          </w:tcPr>
          <w:p w14:paraId="2A80BB93" w14:textId="77777777" w:rsidR="00F72092" w:rsidRPr="000D1143" w:rsidRDefault="00F72092" w:rsidP="00F72092">
            <w:pPr>
              <w:widowControl/>
              <w:spacing w:beforeLines="0" w:before="0" w:afterLines="0" w:after="0" w:line="240" w:lineRule="auto"/>
              <w:ind w:firstLineChars="0" w:firstLine="0"/>
              <w:jc w:val="center"/>
              <w:textAlignment w:val="center"/>
              <w:rPr>
                <w:color w:val="000000"/>
                <w:kern w:val="0"/>
                <w:sz w:val="21"/>
                <w:szCs w:val="21"/>
                <w:lang w:bidi="ar"/>
              </w:rPr>
            </w:pPr>
            <w:r w:rsidRPr="000D1143">
              <w:rPr>
                <w:color w:val="000000"/>
                <w:kern w:val="0"/>
                <w:sz w:val="21"/>
                <w:szCs w:val="21"/>
                <w:lang w:bidi="ar"/>
              </w:rPr>
              <w:t>1.10%</w:t>
            </w:r>
          </w:p>
        </w:tc>
      </w:tr>
      <w:tr w:rsidR="00F72092" w:rsidRPr="000D1143" w14:paraId="5AB4411B" w14:textId="77777777" w:rsidTr="00217B21">
        <w:trPr>
          <w:trHeight w:val="397"/>
          <w:jc w:val="center"/>
        </w:trPr>
        <w:tc>
          <w:tcPr>
            <w:tcW w:w="3086" w:type="pct"/>
            <w:gridSpan w:val="2"/>
            <w:tcMar>
              <w:top w:w="0" w:type="dxa"/>
              <w:left w:w="108" w:type="dxa"/>
              <w:bottom w:w="0" w:type="dxa"/>
              <w:right w:w="108" w:type="dxa"/>
            </w:tcMar>
            <w:vAlign w:val="center"/>
          </w:tcPr>
          <w:p w14:paraId="12B9DE28"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合计</w:t>
            </w:r>
          </w:p>
        </w:tc>
        <w:tc>
          <w:tcPr>
            <w:tcW w:w="1060" w:type="pct"/>
            <w:tcMar>
              <w:top w:w="0" w:type="dxa"/>
              <w:left w:w="108" w:type="dxa"/>
              <w:bottom w:w="0" w:type="dxa"/>
              <w:right w:w="108" w:type="dxa"/>
            </w:tcMar>
            <w:vAlign w:val="center"/>
          </w:tcPr>
          <w:p w14:paraId="7F8C6D95"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1,000.00</w:t>
            </w:r>
          </w:p>
        </w:tc>
        <w:tc>
          <w:tcPr>
            <w:tcW w:w="852" w:type="pct"/>
            <w:tcMar>
              <w:top w:w="0" w:type="dxa"/>
              <w:left w:w="108" w:type="dxa"/>
              <w:bottom w:w="0" w:type="dxa"/>
              <w:right w:w="108" w:type="dxa"/>
            </w:tcMar>
            <w:vAlign w:val="center"/>
          </w:tcPr>
          <w:p w14:paraId="4954F127"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100.00%</w:t>
            </w:r>
          </w:p>
        </w:tc>
      </w:tr>
    </w:tbl>
    <w:p w14:paraId="50327DC7" w14:textId="77777777" w:rsidR="00F72092" w:rsidRPr="000D1143" w:rsidRDefault="00F72092" w:rsidP="00217B21">
      <w:pPr>
        <w:pStyle w:val="004"/>
        <w:spacing w:before="120" w:after="120"/>
        <w:ind w:firstLine="482"/>
        <w:outlineLvl w:val="4"/>
      </w:pPr>
      <w:r w:rsidRPr="000D1143">
        <w:t>（</w:t>
      </w:r>
      <w:r w:rsidRPr="000D1143">
        <w:t>3</w:t>
      </w:r>
      <w:r w:rsidRPr="000D1143">
        <w:t>）</w:t>
      </w:r>
      <w:r w:rsidRPr="000D1143">
        <w:t>2022</w:t>
      </w:r>
      <w:r w:rsidRPr="000D1143">
        <w:t>年</w:t>
      </w:r>
      <w:r w:rsidRPr="000D1143">
        <w:t>3</w:t>
      </w:r>
      <w:r w:rsidRPr="000D1143">
        <w:t>月，广州宝点第一次股权转让</w:t>
      </w:r>
    </w:p>
    <w:p w14:paraId="3C101462" w14:textId="77777777" w:rsidR="00F72092" w:rsidRPr="000D1143" w:rsidRDefault="00F72092" w:rsidP="00F72092">
      <w:pPr>
        <w:spacing w:before="120" w:afterLines="0" w:after="0"/>
        <w:ind w:firstLine="480"/>
      </w:pPr>
      <w:r w:rsidRPr="000D1143">
        <w:t>2022</w:t>
      </w:r>
      <w:r w:rsidRPr="000D1143">
        <w:t>年</w:t>
      </w:r>
      <w:r w:rsidRPr="000D1143">
        <w:t>2</w:t>
      </w:r>
      <w:r w:rsidRPr="000D1143">
        <w:t>月</w:t>
      </w:r>
      <w:r w:rsidRPr="000D1143">
        <w:t>14</w:t>
      </w:r>
      <w:r w:rsidRPr="000D1143">
        <w:t>日，广州宝点召开股东会，审议同意珠海夸父信息科技合伙企业（有限合伙）将占公司注册资本</w:t>
      </w:r>
      <w:r w:rsidRPr="000D1143">
        <w:t>12.79%</w:t>
      </w:r>
      <w:r w:rsidRPr="000D1143">
        <w:t>的股权共</w:t>
      </w:r>
      <w:r w:rsidRPr="000D1143">
        <w:t>127.90</w:t>
      </w:r>
      <w:r w:rsidRPr="000D1143">
        <w:t>万元的出资额转让给乐摇摇；同意珠海后浪信息科技合伙企业（有限合伙）将占公司注册资本</w:t>
      </w:r>
      <w:r w:rsidRPr="000D1143">
        <w:t>5.21%</w:t>
      </w:r>
      <w:r w:rsidRPr="000D1143">
        <w:t>的股权共</w:t>
      </w:r>
      <w:r w:rsidRPr="000D1143">
        <w:t>52.10</w:t>
      </w:r>
      <w:r w:rsidRPr="000D1143">
        <w:t>万元的出资额转让给乐摇摇；同意广州智科网络有限公司将占公司注册资本</w:t>
      </w:r>
      <w:r w:rsidRPr="000D1143">
        <w:t>6.00%</w:t>
      </w:r>
      <w:r w:rsidRPr="000D1143">
        <w:t>的股权共</w:t>
      </w:r>
      <w:r w:rsidRPr="000D1143">
        <w:t>60.00</w:t>
      </w:r>
      <w:r w:rsidRPr="000D1143">
        <w:t>万元的出资额转让给乐摇摇；同意广州翠花信息科技有限公司将占公司注册资本</w:t>
      </w:r>
      <w:r w:rsidRPr="000D1143">
        <w:t>1.00%</w:t>
      </w:r>
      <w:r w:rsidRPr="000D1143">
        <w:t>的股权共</w:t>
      </w:r>
      <w:r w:rsidRPr="000D1143">
        <w:t>10.00</w:t>
      </w:r>
      <w:r w:rsidRPr="000D1143">
        <w:t>万元的出资额转让给乐摇摇；同意珠海横琴智翠信息科技合伙企业（有限合伙）将占公司注册资本</w:t>
      </w:r>
      <w:r w:rsidRPr="000D1143">
        <w:t>4.00%</w:t>
      </w:r>
      <w:r w:rsidRPr="000D1143">
        <w:t>的股权共</w:t>
      </w:r>
      <w:r w:rsidRPr="000D1143">
        <w:t>40.00</w:t>
      </w:r>
      <w:r w:rsidRPr="000D1143">
        <w:t>万元的出资额转让给乐摇摇。</w:t>
      </w:r>
      <w:r w:rsidRPr="000D1143">
        <w:t xml:space="preserve"> </w:t>
      </w:r>
    </w:p>
    <w:p w14:paraId="4FEACC51" w14:textId="77777777" w:rsidR="00F72092" w:rsidRPr="000D1143" w:rsidRDefault="00F72092" w:rsidP="00F72092">
      <w:pPr>
        <w:spacing w:before="120" w:afterLines="0" w:after="0"/>
        <w:ind w:firstLine="480"/>
      </w:pPr>
      <w:r w:rsidRPr="000D1143">
        <w:t>2022</w:t>
      </w:r>
      <w:r w:rsidRPr="000D1143">
        <w:t>年</w:t>
      </w:r>
      <w:r w:rsidRPr="000D1143">
        <w:t>2</w:t>
      </w:r>
      <w:r w:rsidRPr="000D1143">
        <w:t>月</w:t>
      </w:r>
      <w:r w:rsidRPr="000D1143">
        <w:t>20</w:t>
      </w:r>
      <w:r w:rsidRPr="000D1143">
        <w:t>日，上述各方签订了《股权转让合同》。</w:t>
      </w:r>
    </w:p>
    <w:p w14:paraId="7DAD1BA9" w14:textId="77777777" w:rsidR="00F72092" w:rsidRPr="000D1143" w:rsidRDefault="00F72092" w:rsidP="00F72092">
      <w:pPr>
        <w:spacing w:before="120" w:afterLines="0" w:after="0"/>
        <w:ind w:firstLine="480"/>
      </w:pPr>
      <w:r w:rsidRPr="000D1143">
        <w:t>2022</w:t>
      </w:r>
      <w:r w:rsidRPr="000D1143">
        <w:t>年</w:t>
      </w:r>
      <w:r w:rsidRPr="000D1143">
        <w:t>3</w:t>
      </w:r>
      <w:r w:rsidRPr="000D1143">
        <w:t>月</w:t>
      </w:r>
      <w:r w:rsidRPr="000D1143">
        <w:t>2</w:t>
      </w:r>
      <w:r w:rsidRPr="000D1143">
        <w:t>日，广州宝点就本次股权转让事项完成工商变更登记。</w:t>
      </w:r>
    </w:p>
    <w:p w14:paraId="750B133C" w14:textId="77777777" w:rsidR="00F72092" w:rsidRPr="000D1143" w:rsidRDefault="00F72092" w:rsidP="00F72092">
      <w:pPr>
        <w:spacing w:before="120" w:afterLines="0" w:after="0"/>
        <w:ind w:firstLine="480"/>
      </w:pPr>
      <w:r w:rsidRPr="000D1143">
        <w:t>本次股权转让完成后，广州宝点的股权结构如下：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4333"/>
        <w:gridCol w:w="1807"/>
        <w:gridCol w:w="1453"/>
      </w:tblGrid>
      <w:tr w:rsidR="00F72092" w:rsidRPr="000D1143" w14:paraId="59C18382" w14:textId="77777777" w:rsidTr="00217B21">
        <w:trPr>
          <w:trHeight w:val="397"/>
          <w:jc w:val="center"/>
        </w:trPr>
        <w:tc>
          <w:tcPr>
            <w:tcW w:w="546" w:type="pct"/>
            <w:tcMar>
              <w:top w:w="0" w:type="dxa"/>
              <w:left w:w="108" w:type="dxa"/>
              <w:bottom w:w="0" w:type="dxa"/>
              <w:right w:w="108" w:type="dxa"/>
            </w:tcMar>
            <w:vAlign w:val="center"/>
          </w:tcPr>
          <w:p w14:paraId="44EDD3EA" w14:textId="77777777" w:rsidR="00F72092" w:rsidRPr="000D1143" w:rsidRDefault="00F72092" w:rsidP="00F72092">
            <w:pPr>
              <w:keepNext/>
              <w:keepLines/>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lastRenderedPageBreak/>
              <w:t>序号</w:t>
            </w:r>
          </w:p>
        </w:tc>
        <w:tc>
          <w:tcPr>
            <w:tcW w:w="2540" w:type="pct"/>
            <w:tcMar>
              <w:top w:w="0" w:type="dxa"/>
              <w:left w:w="108" w:type="dxa"/>
              <w:bottom w:w="0" w:type="dxa"/>
              <w:right w:w="108" w:type="dxa"/>
            </w:tcMar>
            <w:vAlign w:val="center"/>
          </w:tcPr>
          <w:p w14:paraId="72E7A03B" w14:textId="77777777" w:rsidR="00F72092" w:rsidRPr="000D1143" w:rsidRDefault="00F72092" w:rsidP="00F72092">
            <w:pPr>
              <w:keepNext/>
              <w:keepLines/>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股东名称</w:t>
            </w:r>
          </w:p>
        </w:tc>
        <w:tc>
          <w:tcPr>
            <w:tcW w:w="1060" w:type="pct"/>
            <w:tcMar>
              <w:top w:w="0" w:type="dxa"/>
              <w:left w:w="108" w:type="dxa"/>
              <w:bottom w:w="0" w:type="dxa"/>
              <w:right w:w="108" w:type="dxa"/>
            </w:tcMar>
            <w:vAlign w:val="center"/>
          </w:tcPr>
          <w:p w14:paraId="3AFAEAAD" w14:textId="77777777" w:rsidR="00F72092" w:rsidRPr="000D1143" w:rsidRDefault="00F72092" w:rsidP="00F72092">
            <w:pPr>
              <w:keepNext/>
              <w:keepLines/>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认缴金额（万元）</w:t>
            </w:r>
          </w:p>
        </w:tc>
        <w:tc>
          <w:tcPr>
            <w:tcW w:w="852" w:type="pct"/>
            <w:tcMar>
              <w:top w:w="0" w:type="dxa"/>
              <w:left w:w="108" w:type="dxa"/>
              <w:bottom w:w="0" w:type="dxa"/>
              <w:right w:w="108" w:type="dxa"/>
            </w:tcMar>
            <w:vAlign w:val="center"/>
          </w:tcPr>
          <w:p w14:paraId="4709B069" w14:textId="77777777" w:rsidR="00F72092" w:rsidRPr="000D1143" w:rsidRDefault="00F72092" w:rsidP="00F72092">
            <w:pPr>
              <w:keepNext/>
              <w:keepLines/>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出资比例</w:t>
            </w:r>
          </w:p>
        </w:tc>
      </w:tr>
      <w:tr w:rsidR="00F72092" w:rsidRPr="000D1143" w14:paraId="4C036F63" w14:textId="77777777" w:rsidTr="00217B21">
        <w:trPr>
          <w:trHeight w:val="397"/>
          <w:jc w:val="center"/>
        </w:trPr>
        <w:tc>
          <w:tcPr>
            <w:tcW w:w="546" w:type="pct"/>
            <w:tcMar>
              <w:top w:w="0" w:type="dxa"/>
              <w:left w:w="108" w:type="dxa"/>
              <w:bottom w:w="0" w:type="dxa"/>
              <w:right w:w="108" w:type="dxa"/>
            </w:tcMar>
            <w:vAlign w:val="center"/>
          </w:tcPr>
          <w:p w14:paraId="6FDF0A7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w:t>
            </w:r>
          </w:p>
        </w:tc>
        <w:tc>
          <w:tcPr>
            <w:tcW w:w="2540" w:type="pct"/>
            <w:tcMar>
              <w:top w:w="0" w:type="dxa"/>
              <w:left w:w="108" w:type="dxa"/>
              <w:bottom w:w="0" w:type="dxa"/>
              <w:right w:w="108" w:type="dxa"/>
            </w:tcMar>
            <w:vAlign w:val="center"/>
          </w:tcPr>
          <w:p w14:paraId="5AA2255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乐摇摇</w:t>
            </w:r>
          </w:p>
        </w:tc>
        <w:tc>
          <w:tcPr>
            <w:tcW w:w="1060" w:type="pct"/>
            <w:tcMar>
              <w:top w:w="0" w:type="dxa"/>
              <w:left w:w="108" w:type="dxa"/>
              <w:bottom w:w="0" w:type="dxa"/>
              <w:right w:w="108" w:type="dxa"/>
            </w:tcMar>
            <w:vAlign w:val="center"/>
          </w:tcPr>
          <w:p w14:paraId="197F62D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580.00</w:t>
            </w:r>
          </w:p>
        </w:tc>
        <w:tc>
          <w:tcPr>
            <w:tcW w:w="852" w:type="pct"/>
            <w:tcMar>
              <w:top w:w="0" w:type="dxa"/>
              <w:left w:w="108" w:type="dxa"/>
              <w:bottom w:w="0" w:type="dxa"/>
              <w:right w:w="108" w:type="dxa"/>
            </w:tcMar>
            <w:vAlign w:val="center"/>
          </w:tcPr>
          <w:p w14:paraId="46FF524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59.00%</w:t>
            </w:r>
          </w:p>
        </w:tc>
      </w:tr>
      <w:tr w:rsidR="00F72092" w:rsidRPr="000D1143" w14:paraId="0332F9FF" w14:textId="77777777" w:rsidTr="00217B21">
        <w:trPr>
          <w:trHeight w:val="397"/>
          <w:jc w:val="center"/>
        </w:trPr>
        <w:tc>
          <w:tcPr>
            <w:tcW w:w="546" w:type="pct"/>
            <w:tcMar>
              <w:top w:w="0" w:type="dxa"/>
              <w:left w:w="108" w:type="dxa"/>
              <w:bottom w:w="0" w:type="dxa"/>
              <w:right w:w="108" w:type="dxa"/>
            </w:tcMar>
            <w:vAlign w:val="center"/>
          </w:tcPr>
          <w:p w14:paraId="3AD518C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2</w:t>
            </w:r>
          </w:p>
        </w:tc>
        <w:tc>
          <w:tcPr>
            <w:tcW w:w="2540" w:type="pct"/>
            <w:tcMar>
              <w:top w:w="0" w:type="dxa"/>
              <w:left w:w="108" w:type="dxa"/>
              <w:bottom w:w="0" w:type="dxa"/>
              <w:right w:w="108" w:type="dxa"/>
            </w:tcMar>
            <w:vAlign w:val="center"/>
          </w:tcPr>
          <w:p w14:paraId="1C23A49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珠海后浪信息科技合伙企业（有限合伙）</w:t>
            </w:r>
          </w:p>
        </w:tc>
        <w:tc>
          <w:tcPr>
            <w:tcW w:w="1060" w:type="pct"/>
            <w:tcMar>
              <w:top w:w="0" w:type="dxa"/>
              <w:left w:w="108" w:type="dxa"/>
              <w:bottom w:w="0" w:type="dxa"/>
              <w:right w:w="108" w:type="dxa"/>
            </w:tcMar>
            <w:vAlign w:val="center"/>
          </w:tcPr>
          <w:p w14:paraId="1E6F089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164.50</w:t>
            </w:r>
          </w:p>
        </w:tc>
        <w:tc>
          <w:tcPr>
            <w:tcW w:w="852" w:type="pct"/>
            <w:tcMar>
              <w:top w:w="0" w:type="dxa"/>
              <w:left w:w="108" w:type="dxa"/>
              <w:bottom w:w="0" w:type="dxa"/>
              <w:right w:w="108" w:type="dxa"/>
            </w:tcMar>
            <w:vAlign w:val="center"/>
          </w:tcPr>
          <w:p w14:paraId="24A9050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16.45%</w:t>
            </w:r>
          </w:p>
        </w:tc>
      </w:tr>
      <w:tr w:rsidR="00F72092" w:rsidRPr="000D1143" w14:paraId="422706FE" w14:textId="77777777" w:rsidTr="00217B21">
        <w:trPr>
          <w:trHeight w:val="397"/>
          <w:jc w:val="center"/>
        </w:trPr>
        <w:tc>
          <w:tcPr>
            <w:tcW w:w="546" w:type="pct"/>
            <w:tcMar>
              <w:top w:w="0" w:type="dxa"/>
              <w:left w:w="108" w:type="dxa"/>
              <w:bottom w:w="0" w:type="dxa"/>
              <w:right w:w="108" w:type="dxa"/>
            </w:tcMar>
            <w:vAlign w:val="center"/>
          </w:tcPr>
          <w:p w14:paraId="55AD694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3</w:t>
            </w:r>
          </w:p>
        </w:tc>
        <w:tc>
          <w:tcPr>
            <w:tcW w:w="2540" w:type="pct"/>
            <w:tcMar>
              <w:top w:w="0" w:type="dxa"/>
              <w:left w:w="108" w:type="dxa"/>
              <w:bottom w:w="0" w:type="dxa"/>
              <w:right w:w="108" w:type="dxa"/>
            </w:tcMar>
            <w:vAlign w:val="center"/>
          </w:tcPr>
          <w:p w14:paraId="78AD9B9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珠海旺和信息科技合伙企业（有限合伙）</w:t>
            </w:r>
          </w:p>
        </w:tc>
        <w:tc>
          <w:tcPr>
            <w:tcW w:w="1060" w:type="pct"/>
            <w:tcMar>
              <w:top w:w="0" w:type="dxa"/>
              <w:left w:w="108" w:type="dxa"/>
              <w:bottom w:w="0" w:type="dxa"/>
              <w:right w:w="108" w:type="dxa"/>
            </w:tcMar>
            <w:vAlign w:val="center"/>
          </w:tcPr>
          <w:p w14:paraId="3737FBC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107.50</w:t>
            </w:r>
          </w:p>
        </w:tc>
        <w:tc>
          <w:tcPr>
            <w:tcW w:w="852" w:type="pct"/>
            <w:tcMar>
              <w:top w:w="0" w:type="dxa"/>
              <w:left w:w="108" w:type="dxa"/>
              <w:bottom w:w="0" w:type="dxa"/>
              <w:right w:w="108" w:type="dxa"/>
            </w:tcMar>
            <w:vAlign w:val="center"/>
          </w:tcPr>
          <w:p w14:paraId="79C2D30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10.75%</w:t>
            </w:r>
          </w:p>
        </w:tc>
      </w:tr>
      <w:tr w:rsidR="00F72092" w:rsidRPr="000D1143" w14:paraId="4F9D8067" w14:textId="77777777" w:rsidTr="00217B21">
        <w:trPr>
          <w:trHeight w:val="397"/>
          <w:jc w:val="center"/>
        </w:trPr>
        <w:tc>
          <w:tcPr>
            <w:tcW w:w="546" w:type="pct"/>
            <w:tcMar>
              <w:top w:w="0" w:type="dxa"/>
              <w:left w:w="108" w:type="dxa"/>
              <w:bottom w:w="0" w:type="dxa"/>
              <w:right w:w="108" w:type="dxa"/>
            </w:tcMar>
            <w:vAlign w:val="center"/>
          </w:tcPr>
          <w:p w14:paraId="6E44088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4</w:t>
            </w:r>
          </w:p>
        </w:tc>
        <w:tc>
          <w:tcPr>
            <w:tcW w:w="2540" w:type="pct"/>
            <w:tcMar>
              <w:top w:w="0" w:type="dxa"/>
              <w:left w:w="108" w:type="dxa"/>
              <w:bottom w:w="0" w:type="dxa"/>
              <w:right w:w="108" w:type="dxa"/>
            </w:tcMar>
            <w:vAlign w:val="center"/>
          </w:tcPr>
          <w:p w14:paraId="4307FD1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珠海夸父信息科技合伙企业（有限合伙）</w:t>
            </w:r>
          </w:p>
        </w:tc>
        <w:tc>
          <w:tcPr>
            <w:tcW w:w="1060" w:type="pct"/>
            <w:tcMar>
              <w:top w:w="0" w:type="dxa"/>
              <w:left w:w="108" w:type="dxa"/>
              <w:bottom w:w="0" w:type="dxa"/>
              <w:right w:w="108" w:type="dxa"/>
            </w:tcMar>
            <w:vAlign w:val="center"/>
          </w:tcPr>
          <w:p w14:paraId="2485DB8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119.00</w:t>
            </w:r>
          </w:p>
        </w:tc>
        <w:tc>
          <w:tcPr>
            <w:tcW w:w="852" w:type="pct"/>
            <w:tcMar>
              <w:top w:w="0" w:type="dxa"/>
              <w:left w:w="108" w:type="dxa"/>
              <w:bottom w:w="0" w:type="dxa"/>
              <w:right w:w="108" w:type="dxa"/>
            </w:tcMar>
            <w:vAlign w:val="center"/>
          </w:tcPr>
          <w:p w14:paraId="3E43F1B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11.90%</w:t>
            </w:r>
          </w:p>
        </w:tc>
      </w:tr>
      <w:tr w:rsidR="00F72092" w:rsidRPr="000D1143" w14:paraId="7B3D4989" w14:textId="77777777" w:rsidTr="00217B21">
        <w:trPr>
          <w:trHeight w:val="397"/>
          <w:jc w:val="center"/>
        </w:trPr>
        <w:tc>
          <w:tcPr>
            <w:tcW w:w="546" w:type="pct"/>
            <w:tcMar>
              <w:top w:w="0" w:type="dxa"/>
              <w:left w:w="108" w:type="dxa"/>
              <w:bottom w:w="0" w:type="dxa"/>
              <w:right w:w="108" w:type="dxa"/>
            </w:tcMar>
            <w:vAlign w:val="center"/>
          </w:tcPr>
          <w:p w14:paraId="6853D7B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5</w:t>
            </w:r>
          </w:p>
        </w:tc>
        <w:tc>
          <w:tcPr>
            <w:tcW w:w="2540" w:type="pct"/>
            <w:tcMar>
              <w:top w:w="0" w:type="dxa"/>
              <w:left w:w="108" w:type="dxa"/>
              <w:bottom w:w="0" w:type="dxa"/>
              <w:right w:w="108" w:type="dxa"/>
            </w:tcMar>
            <w:vAlign w:val="center"/>
          </w:tcPr>
          <w:p w14:paraId="738781B0"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广州智科网络有限公司</w:t>
            </w:r>
          </w:p>
        </w:tc>
        <w:tc>
          <w:tcPr>
            <w:tcW w:w="1060" w:type="pct"/>
            <w:tcMar>
              <w:top w:w="0" w:type="dxa"/>
              <w:left w:w="108" w:type="dxa"/>
              <w:bottom w:w="0" w:type="dxa"/>
              <w:right w:w="108" w:type="dxa"/>
            </w:tcMar>
            <w:vAlign w:val="center"/>
          </w:tcPr>
          <w:p w14:paraId="3087209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28.00</w:t>
            </w:r>
          </w:p>
        </w:tc>
        <w:tc>
          <w:tcPr>
            <w:tcW w:w="852" w:type="pct"/>
            <w:tcMar>
              <w:top w:w="0" w:type="dxa"/>
              <w:left w:w="108" w:type="dxa"/>
              <w:bottom w:w="0" w:type="dxa"/>
              <w:right w:w="108" w:type="dxa"/>
            </w:tcMar>
            <w:vAlign w:val="center"/>
          </w:tcPr>
          <w:p w14:paraId="4AFA312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2.80%</w:t>
            </w:r>
          </w:p>
        </w:tc>
      </w:tr>
      <w:tr w:rsidR="00F72092" w:rsidRPr="000D1143" w14:paraId="184E2C10" w14:textId="77777777" w:rsidTr="00217B21">
        <w:trPr>
          <w:trHeight w:val="397"/>
          <w:jc w:val="center"/>
        </w:trPr>
        <w:tc>
          <w:tcPr>
            <w:tcW w:w="546" w:type="pct"/>
            <w:tcMar>
              <w:top w:w="0" w:type="dxa"/>
              <w:left w:w="108" w:type="dxa"/>
              <w:bottom w:w="0" w:type="dxa"/>
              <w:right w:w="108" w:type="dxa"/>
            </w:tcMar>
            <w:vAlign w:val="center"/>
          </w:tcPr>
          <w:p w14:paraId="793B03D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6</w:t>
            </w:r>
          </w:p>
        </w:tc>
        <w:tc>
          <w:tcPr>
            <w:tcW w:w="2540" w:type="pct"/>
            <w:tcMar>
              <w:top w:w="0" w:type="dxa"/>
              <w:left w:w="108" w:type="dxa"/>
              <w:bottom w:w="0" w:type="dxa"/>
              <w:right w:w="108" w:type="dxa"/>
            </w:tcMar>
            <w:vAlign w:val="center"/>
          </w:tcPr>
          <w:p w14:paraId="680ECDF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广州翠花信息科技有限公司</w:t>
            </w:r>
          </w:p>
        </w:tc>
        <w:tc>
          <w:tcPr>
            <w:tcW w:w="1060" w:type="pct"/>
            <w:tcMar>
              <w:top w:w="0" w:type="dxa"/>
              <w:left w:w="108" w:type="dxa"/>
              <w:bottom w:w="0" w:type="dxa"/>
              <w:right w:w="108" w:type="dxa"/>
            </w:tcMar>
            <w:vAlign w:val="center"/>
          </w:tcPr>
          <w:p w14:paraId="1B00FAAA" w14:textId="77777777" w:rsidR="00F72092" w:rsidRPr="000D1143" w:rsidRDefault="00F72092" w:rsidP="00F72092">
            <w:pPr>
              <w:widowControl/>
              <w:spacing w:beforeLines="0" w:before="0" w:afterLines="0" w:after="0" w:line="240" w:lineRule="auto"/>
              <w:ind w:firstLineChars="0" w:firstLine="0"/>
              <w:jc w:val="center"/>
              <w:textAlignment w:val="center"/>
              <w:rPr>
                <w:color w:val="000000"/>
                <w:kern w:val="0"/>
                <w:sz w:val="21"/>
                <w:szCs w:val="21"/>
                <w:lang w:bidi="ar"/>
              </w:rPr>
            </w:pPr>
            <w:r w:rsidRPr="000D1143">
              <w:rPr>
                <w:color w:val="000000"/>
                <w:kern w:val="0"/>
                <w:sz w:val="21"/>
                <w:szCs w:val="21"/>
                <w:lang w:bidi="ar"/>
              </w:rPr>
              <w:t>1.00</w:t>
            </w:r>
          </w:p>
        </w:tc>
        <w:tc>
          <w:tcPr>
            <w:tcW w:w="852" w:type="pct"/>
            <w:tcMar>
              <w:top w:w="0" w:type="dxa"/>
              <w:left w:w="108" w:type="dxa"/>
              <w:bottom w:w="0" w:type="dxa"/>
              <w:right w:w="108" w:type="dxa"/>
            </w:tcMar>
            <w:vAlign w:val="center"/>
          </w:tcPr>
          <w:p w14:paraId="0F9D157E" w14:textId="77777777" w:rsidR="00F72092" w:rsidRPr="000D1143" w:rsidRDefault="00F72092" w:rsidP="00F72092">
            <w:pPr>
              <w:widowControl/>
              <w:spacing w:beforeLines="0" w:before="0" w:afterLines="0" w:after="0" w:line="240" w:lineRule="auto"/>
              <w:ind w:firstLineChars="0" w:firstLine="0"/>
              <w:jc w:val="center"/>
              <w:textAlignment w:val="center"/>
              <w:rPr>
                <w:color w:val="000000"/>
                <w:kern w:val="0"/>
                <w:sz w:val="21"/>
                <w:szCs w:val="21"/>
                <w:lang w:bidi="ar"/>
              </w:rPr>
            </w:pPr>
            <w:r w:rsidRPr="000D1143">
              <w:rPr>
                <w:color w:val="000000"/>
                <w:kern w:val="0"/>
                <w:sz w:val="21"/>
                <w:szCs w:val="21"/>
                <w:lang w:bidi="ar"/>
              </w:rPr>
              <w:t>0.10%</w:t>
            </w:r>
          </w:p>
        </w:tc>
      </w:tr>
      <w:tr w:rsidR="00F72092" w:rsidRPr="000D1143" w14:paraId="528FEEC3" w14:textId="77777777" w:rsidTr="00217B21">
        <w:trPr>
          <w:trHeight w:val="397"/>
          <w:jc w:val="center"/>
        </w:trPr>
        <w:tc>
          <w:tcPr>
            <w:tcW w:w="3086" w:type="pct"/>
            <w:gridSpan w:val="2"/>
            <w:tcMar>
              <w:top w:w="0" w:type="dxa"/>
              <w:left w:w="108" w:type="dxa"/>
              <w:bottom w:w="0" w:type="dxa"/>
              <w:right w:w="108" w:type="dxa"/>
            </w:tcMar>
            <w:vAlign w:val="center"/>
          </w:tcPr>
          <w:p w14:paraId="09FD1884"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合计</w:t>
            </w:r>
          </w:p>
        </w:tc>
        <w:tc>
          <w:tcPr>
            <w:tcW w:w="1060" w:type="pct"/>
            <w:tcMar>
              <w:top w:w="0" w:type="dxa"/>
              <w:left w:w="108" w:type="dxa"/>
              <w:bottom w:w="0" w:type="dxa"/>
              <w:right w:w="108" w:type="dxa"/>
            </w:tcMar>
            <w:vAlign w:val="center"/>
          </w:tcPr>
          <w:p w14:paraId="4DA223FE"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1,000.00</w:t>
            </w:r>
          </w:p>
        </w:tc>
        <w:tc>
          <w:tcPr>
            <w:tcW w:w="852" w:type="pct"/>
            <w:tcMar>
              <w:top w:w="0" w:type="dxa"/>
              <w:left w:w="108" w:type="dxa"/>
              <w:bottom w:w="0" w:type="dxa"/>
              <w:right w:w="108" w:type="dxa"/>
            </w:tcMar>
            <w:vAlign w:val="center"/>
          </w:tcPr>
          <w:p w14:paraId="604BAF46"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100.00%</w:t>
            </w:r>
          </w:p>
        </w:tc>
      </w:tr>
    </w:tbl>
    <w:p w14:paraId="76C7A2FA" w14:textId="77777777" w:rsidR="00F72092" w:rsidRPr="000D1143" w:rsidRDefault="00F72092" w:rsidP="00217B21">
      <w:pPr>
        <w:pStyle w:val="004"/>
        <w:spacing w:before="120" w:after="120"/>
        <w:ind w:firstLine="482"/>
        <w:outlineLvl w:val="4"/>
      </w:pPr>
      <w:r w:rsidRPr="000D1143">
        <w:t>（</w:t>
      </w:r>
      <w:r w:rsidRPr="000D1143">
        <w:t>4</w:t>
      </w:r>
      <w:r w:rsidRPr="000D1143">
        <w:t>）</w:t>
      </w:r>
      <w:r w:rsidRPr="000D1143">
        <w:t>2023</w:t>
      </w:r>
      <w:r w:rsidRPr="000D1143">
        <w:t>年</w:t>
      </w:r>
      <w:r w:rsidRPr="000D1143">
        <w:t>9</w:t>
      </w:r>
      <w:r w:rsidRPr="000D1143">
        <w:t>月，广州宝点第二次增资</w:t>
      </w:r>
    </w:p>
    <w:p w14:paraId="63C43F7D" w14:textId="77777777" w:rsidR="00F72092" w:rsidRPr="000D1143" w:rsidRDefault="00F72092" w:rsidP="00F72092">
      <w:pPr>
        <w:spacing w:before="120" w:afterLines="0" w:after="0"/>
        <w:ind w:firstLine="480"/>
      </w:pPr>
      <w:r w:rsidRPr="000D1143">
        <w:t>2023</w:t>
      </w:r>
      <w:r w:rsidRPr="000D1143">
        <w:t>年</w:t>
      </w:r>
      <w:r w:rsidRPr="000D1143">
        <w:t>9</w:t>
      </w:r>
      <w:r w:rsidRPr="000D1143">
        <w:t>月</w:t>
      </w:r>
      <w:r w:rsidRPr="000D1143">
        <w:t>18</w:t>
      </w:r>
      <w:r w:rsidRPr="000D1143">
        <w:t>日，广州宝点召开股东会，审议同意广州宝点注册资本由</w:t>
      </w:r>
      <w:r w:rsidRPr="000D1143">
        <w:t>1,000</w:t>
      </w:r>
      <w:r w:rsidRPr="000D1143">
        <w:t>万元增加至</w:t>
      </w:r>
      <w:r w:rsidRPr="000D1143">
        <w:t>1,052.631578</w:t>
      </w:r>
      <w:r w:rsidRPr="000D1143">
        <w:t>万元，其中星云科技以货币方式新增认缴出资人民币</w:t>
      </w:r>
      <w:r w:rsidRPr="000D1143">
        <w:t>30.526316</w:t>
      </w:r>
      <w:r w:rsidRPr="000D1143">
        <w:t>万元，珠海后浪信息科技合伙企业（有限合伙）以货币方式新增认缴出资人民币</w:t>
      </w:r>
      <w:r w:rsidRPr="000D1143">
        <w:t>4.315789</w:t>
      </w:r>
      <w:r w:rsidRPr="000D1143">
        <w:t>万元，珠海夸父信息科技合伙企业（有限合伙）以货币方式新增认缴出资人民币</w:t>
      </w:r>
      <w:r w:rsidRPr="000D1143">
        <w:t>16.210526</w:t>
      </w:r>
      <w:r w:rsidRPr="000D1143">
        <w:t>万元，珠海旺和信息科技合伙企业（有限合伙）以货币方式新增认缴出资人民币</w:t>
      </w:r>
      <w:r w:rsidRPr="000D1143">
        <w:t>1.578947</w:t>
      </w:r>
      <w:r w:rsidRPr="000D1143">
        <w:t>万元。</w:t>
      </w:r>
    </w:p>
    <w:p w14:paraId="7AC4832F" w14:textId="77777777" w:rsidR="00F72092" w:rsidRPr="000D1143" w:rsidRDefault="00F72092" w:rsidP="00F72092">
      <w:pPr>
        <w:spacing w:before="120" w:afterLines="0" w:after="0"/>
        <w:ind w:firstLine="480"/>
      </w:pPr>
      <w:r w:rsidRPr="000D1143">
        <w:t>2023</w:t>
      </w:r>
      <w:r w:rsidRPr="000D1143">
        <w:t>年</w:t>
      </w:r>
      <w:r w:rsidRPr="000D1143">
        <w:t>9</w:t>
      </w:r>
      <w:r w:rsidRPr="000D1143">
        <w:t>月</w:t>
      </w:r>
      <w:r w:rsidRPr="000D1143">
        <w:t>19</w:t>
      </w:r>
      <w:r w:rsidRPr="000D1143">
        <w:t>日，广州宝点就本次增资事项完成工商变更登记。</w:t>
      </w:r>
    </w:p>
    <w:p w14:paraId="5FE9AE0A" w14:textId="77777777" w:rsidR="00F72092" w:rsidRPr="000D1143" w:rsidRDefault="00F72092" w:rsidP="00F72092">
      <w:pPr>
        <w:spacing w:before="120" w:afterLines="0" w:after="0"/>
        <w:ind w:firstLine="480"/>
      </w:pPr>
      <w:r w:rsidRPr="000D1143">
        <w:t>本次增资完成后，广州宝点的股权结构如下：</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4333"/>
        <w:gridCol w:w="1807"/>
        <w:gridCol w:w="1453"/>
      </w:tblGrid>
      <w:tr w:rsidR="00F72092" w:rsidRPr="000D1143" w14:paraId="75CC5D0B" w14:textId="77777777" w:rsidTr="00217B21">
        <w:trPr>
          <w:trHeight w:val="397"/>
          <w:jc w:val="center"/>
        </w:trPr>
        <w:tc>
          <w:tcPr>
            <w:tcW w:w="546" w:type="pct"/>
            <w:tcMar>
              <w:top w:w="0" w:type="dxa"/>
              <w:left w:w="108" w:type="dxa"/>
              <w:bottom w:w="0" w:type="dxa"/>
              <w:right w:w="108" w:type="dxa"/>
            </w:tcMar>
            <w:vAlign w:val="center"/>
          </w:tcPr>
          <w:p w14:paraId="22C69B2A" w14:textId="77777777" w:rsidR="00F72092" w:rsidRPr="000D1143" w:rsidRDefault="00F72092" w:rsidP="00F72092">
            <w:pPr>
              <w:keepNext/>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序号</w:t>
            </w:r>
          </w:p>
        </w:tc>
        <w:tc>
          <w:tcPr>
            <w:tcW w:w="2540" w:type="pct"/>
            <w:tcMar>
              <w:top w:w="0" w:type="dxa"/>
              <w:left w:w="108" w:type="dxa"/>
              <w:bottom w:w="0" w:type="dxa"/>
              <w:right w:w="108" w:type="dxa"/>
            </w:tcMar>
            <w:vAlign w:val="center"/>
          </w:tcPr>
          <w:p w14:paraId="383B5274" w14:textId="77777777" w:rsidR="00F72092" w:rsidRPr="000D1143" w:rsidRDefault="00F72092" w:rsidP="00F72092">
            <w:pPr>
              <w:keepNext/>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股东名称</w:t>
            </w:r>
          </w:p>
        </w:tc>
        <w:tc>
          <w:tcPr>
            <w:tcW w:w="1060" w:type="pct"/>
            <w:tcMar>
              <w:top w:w="0" w:type="dxa"/>
              <w:left w:w="108" w:type="dxa"/>
              <w:bottom w:w="0" w:type="dxa"/>
              <w:right w:w="108" w:type="dxa"/>
            </w:tcMar>
            <w:vAlign w:val="center"/>
          </w:tcPr>
          <w:p w14:paraId="56D70ED2" w14:textId="77777777" w:rsidR="00F72092" w:rsidRPr="000D1143" w:rsidRDefault="00F72092" w:rsidP="00F72092">
            <w:pPr>
              <w:keepNext/>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认缴金额（万元）</w:t>
            </w:r>
          </w:p>
        </w:tc>
        <w:tc>
          <w:tcPr>
            <w:tcW w:w="852" w:type="pct"/>
            <w:tcMar>
              <w:top w:w="0" w:type="dxa"/>
              <w:left w:w="108" w:type="dxa"/>
              <w:bottom w:w="0" w:type="dxa"/>
              <w:right w:w="108" w:type="dxa"/>
            </w:tcMar>
            <w:vAlign w:val="center"/>
          </w:tcPr>
          <w:p w14:paraId="13607099" w14:textId="77777777" w:rsidR="00F72092" w:rsidRPr="000D1143" w:rsidRDefault="00F72092" w:rsidP="00F72092">
            <w:pPr>
              <w:keepNext/>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出资比例</w:t>
            </w:r>
          </w:p>
        </w:tc>
      </w:tr>
      <w:tr w:rsidR="00F72092" w:rsidRPr="000D1143" w14:paraId="24BE7554" w14:textId="77777777" w:rsidTr="00217B21">
        <w:trPr>
          <w:trHeight w:val="397"/>
          <w:jc w:val="center"/>
        </w:trPr>
        <w:tc>
          <w:tcPr>
            <w:tcW w:w="546" w:type="pct"/>
            <w:tcMar>
              <w:top w:w="0" w:type="dxa"/>
              <w:left w:w="108" w:type="dxa"/>
              <w:bottom w:w="0" w:type="dxa"/>
              <w:right w:w="108" w:type="dxa"/>
            </w:tcMar>
            <w:vAlign w:val="center"/>
          </w:tcPr>
          <w:p w14:paraId="3C1A696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w:t>
            </w:r>
          </w:p>
        </w:tc>
        <w:tc>
          <w:tcPr>
            <w:tcW w:w="2540" w:type="pct"/>
            <w:tcMar>
              <w:top w:w="0" w:type="dxa"/>
              <w:left w:w="108" w:type="dxa"/>
              <w:bottom w:w="0" w:type="dxa"/>
              <w:right w:w="108" w:type="dxa"/>
            </w:tcMar>
            <w:vAlign w:val="center"/>
          </w:tcPr>
          <w:p w14:paraId="5C4B734E"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星云开物</w:t>
            </w:r>
          </w:p>
        </w:tc>
        <w:tc>
          <w:tcPr>
            <w:tcW w:w="1060" w:type="pct"/>
            <w:tcMar>
              <w:top w:w="0" w:type="dxa"/>
              <w:left w:w="108" w:type="dxa"/>
              <w:bottom w:w="0" w:type="dxa"/>
              <w:right w:w="108" w:type="dxa"/>
            </w:tcMar>
            <w:vAlign w:val="center"/>
          </w:tcPr>
          <w:p w14:paraId="5593691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610.53</w:t>
            </w:r>
          </w:p>
        </w:tc>
        <w:tc>
          <w:tcPr>
            <w:tcW w:w="852" w:type="pct"/>
            <w:tcMar>
              <w:top w:w="0" w:type="dxa"/>
              <w:left w:w="108" w:type="dxa"/>
              <w:bottom w:w="0" w:type="dxa"/>
              <w:right w:w="108" w:type="dxa"/>
            </w:tcMar>
            <w:vAlign w:val="center"/>
          </w:tcPr>
          <w:p w14:paraId="1332F3C5"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58.00%</w:t>
            </w:r>
          </w:p>
        </w:tc>
      </w:tr>
      <w:tr w:rsidR="00F72092" w:rsidRPr="000D1143" w14:paraId="291E1371" w14:textId="77777777" w:rsidTr="00217B21">
        <w:trPr>
          <w:trHeight w:val="397"/>
          <w:jc w:val="center"/>
        </w:trPr>
        <w:tc>
          <w:tcPr>
            <w:tcW w:w="546" w:type="pct"/>
            <w:tcMar>
              <w:top w:w="0" w:type="dxa"/>
              <w:left w:w="108" w:type="dxa"/>
              <w:bottom w:w="0" w:type="dxa"/>
              <w:right w:w="108" w:type="dxa"/>
            </w:tcMar>
            <w:vAlign w:val="center"/>
          </w:tcPr>
          <w:p w14:paraId="39A7EA2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2</w:t>
            </w:r>
          </w:p>
        </w:tc>
        <w:tc>
          <w:tcPr>
            <w:tcW w:w="2540" w:type="pct"/>
            <w:tcMar>
              <w:top w:w="0" w:type="dxa"/>
              <w:left w:w="108" w:type="dxa"/>
              <w:bottom w:w="0" w:type="dxa"/>
              <w:right w:w="108" w:type="dxa"/>
            </w:tcMar>
            <w:vAlign w:val="center"/>
          </w:tcPr>
          <w:p w14:paraId="79CF0E2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珠海后浪信息科技合伙企业（有限合伙）</w:t>
            </w:r>
          </w:p>
        </w:tc>
        <w:tc>
          <w:tcPr>
            <w:tcW w:w="1060" w:type="pct"/>
            <w:tcMar>
              <w:top w:w="0" w:type="dxa"/>
              <w:left w:w="108" w:type="dxa"/>
              <w:bottom w:w="0" w:type="dxa"/>
              <w:right w:w="108" w:type="dxa"/>
            </w:tcMar>
            <w:vAlign w:val="center"/>
          </w:tcPr>
          <w:p w14:paraId="175E86D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168.82</w:t>
            </w:r>
          </w:p>
        </w:tc>
        <w:tc>
          <w:tcPr>
            <w:tcW w:w="852" w:type="pct"/>
            <w:tcMar>
              <w:top w:w="0" w:type="dxa"/>
              <w:left w:w="108" w:type="dxa"/>
              <w:bottom w:w="0" w:type="dxa"/>
              <w:right w:w="108" w:type="dxa"/>
            </w:tcMar>
            <w:vAlign w:val="center"/>
          </w:tcPr>
          <w:p w14:paraId="2066F6F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16.04%</w:t>
            </w:r>
          </w:p>
        </w:tc>
      </w:tr>
      <w:tr w:rsidR="00F72092" w:rsidRPr="000D1143" w14:paraId="3EB064F0" w14:textId="77777777" w:rsidTr="00217B21">
        <w:trPr>
          <w:trHeight w:val="397"/>
          <w:jc w:val="center"/>
        </w:trPr>
        <w:tc>
          <w:tcPr>
            <w:tcW w:w="546" w:type="pct"/>
            <w:tcMar>
              <w:top w:w="0" w:type="dxa"/>
              <w:left w:w="108" w:type="dxa"/>
              <w:bottom w:w="0" w:type="dxa"/>
              <w:right w:w="108" w:type="dxa"/>
            </w:tcMar>
            <w:vAlign w:val="center"/>
          </w:tcPr>
          <w:p w14:paraId="01DC8D2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3</w:t>
            </w:r>
          </w:p>
        </w:tc>
        <w:tc>
          <w:tcPr>
            <w:tcW w:w="2540" w:type="pct"/>
            <w:tcMar>
              <w:top w:w="0" w:type="dxa"/>
              <w:left w:w="108" w:type="dxa"/>
              <w:bottom w:w="0" w:type="dxa"/>
              <w:right w:w="108" w:type="dxa"/>
            </w:tcMar>
            <w:vAlign w:val="center"/>
          </w:tcPr>
          <w:p w14:paraId="051ECB8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珠海旺和信息科技合伙企业（有限合伙）</w:t>
            </w:r>
          </w:p>
        </w:tc>
        <w:tc>
          <w:tcPr>
            <w:tcW w:w="1060" w:type="pct"/>
            <w:tcMar>
              <w:top w:w="0" w:type="dxa"/>
              <w:left w:w="108" w:type="dxa"/>
              <w:bottom w:w="0" w:type="dxa"/>
              <w:right w:w="108" w:type="dxa"/>
            </w:tcMar>
            <w:vAlign w:val="center"/>
          </w:tcPr>
          <w:p w14:paraId="09720DA1"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109.08</w:t>
            </w:r>
          </w:p>
        </w:tc>
        <w:tc>
          <w:tcPr>
            <w:tcW w:w="852" w:type="pct"/>
            <w:tcMar>
              <w:top w:w="0" w:type="dxa"/>
              <w:left w:w="108" w:type="dxa"/>
              <w:bottom w:w="0" w:type="dxa"/>
              <w:right w:w="108" w:type="dxa"/>
            </w:tcMar>
            <w:vAlign w:val="center"/>
          </w:tcPr>
          <w:p w14:paraId="778183F6"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10.36%</w:t>
            </w:r>
          </w:p>
        </w:tc>
      </w:tr>
      <w:tr w:rsidR="00F72092" w:rsidRPr="000D1143" w14:paraId="10ADC41B" w14:textId="77777777" w:rsidTr="00217B21">
        <w:trPr>
          <w:trHeight w:val="397"/>
          <w:jc w:val="center"/>
        </w:trPr>
        <w:tc>
          <w:tcPr>
            <w:tcW w:w="546" w:type="pct"/>
            <w:tcMar>
              <w:top w:w="0" w:type="dxa"/>
              <w:left w:w="108" w:type="dxa"/>
              <w:bottom w:w="0" w:type="dxa"/>
              <w:right w:w="108" w:type="dxa"/>
            </w:tcMar>
            <w:vAlign w:val="center"/>
          </w:tcPr>
          <w:p w14:paraId="101D25C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4</w:t>
            </w:r>
          </w:p>
        </w:tc>
        <w:tc>
          <w:tcPr>
            <w:tcW w:w="2540" w:type="pct"/>
            <w:tcMar>
              <w:top w:w="0" w:type="dxa"/>
              <w:left w:w="108" w:type="dxa"/>
              <w:bottom w:w="0" w:type="dxa"/>
              <w:right w:w="108" w:type="dxa"/>
            </w:tcMar>
            <w:vAlign w:val="center"/>
          </w:tcPr>
          <w:p w14:paraId="493F0DE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珠海夸父信息科技合伙企业（有限合伙）</w:t>
            </w:r>
          </w:p>
        </w:tc>
        <w:tc>
          <w:tcPr>
            <w:tcW w:w="1060" w:type="pct"/>
            <w:tcMar>
              <w:top w:w="0" w:type="dxa"/>
              <w:left w:w="108" w:type="dxa"/>
              <w:bottom w:w="0" w:type="dxa"/>
              <w:right w:w="108" w:type="dxa"/>
            </w:tcMar>
            <w:vAlign w:val="center"/>
          </w:tcPr>
          <w:p w14:paraId="1305ED4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135.21</w:t>
            </w:r>
          </w:p>
        </w:tc>
        <w:tc>
          <w:tcPr>
            <w:tcW w:w="852" w:type="pct"/>
            <w:tcMar>
              <w:top w:w="0" w:type="dxa"/>
              <w:left w:w="108" w:type="dxa"/>
              <w:bottom w:w="0" w:type="dxa"/>
              <w:right w:w="108" w:type="dxa"/>
            </w:tcMar>
            <w:vAlign w:val="center"/>
          </w:tcPr>
          <w:p w14:paraId="656C8EC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12.85%</w:t>
            </w:r>
          </w:p>
        </w:tc>
      </w:tr>
      <w:tr w:rsidR="00F72092" w:rsidRPr="000D1143" w14:paraId="1ABEF7BE" w14:textId="77777777" w:rsidTr="00217B21">
        <w:trPr>
          <w:trHeight w:val="397"/>
          <w:jc w:val="center"/>
        </w:trPr>
        <w:tc>
          <w:tcPr>
            <w:tcW w:w="546" w:type="pct"/>
            <w:tcMar>
              <w:top w:w="0" w:type="dxa"/>
              <w:left w:w="108" w:type="dxa"/>
              <w:bottom w:w="0" w:type="dxa"/>
              <w:right w:w="108" w:type="dxa"/>
            </w:tcMar>
            <w:vAlign w:val="center"/>
          </w:tcPr>
          <w:p w14:paraId="7548FD8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5</w:t>
            </w:r>
          </w:p>
        </w:tc>
        <w:tc>
          <w:tcPr>
            <w:tcW w:w="2540" w:type="pct"/>
            <w:tcMar>
              <w:top w:w="0" w:type="dxa"/>
              <w:left w:w="108" w:type="dxa"/>
              <w:bottom w:w="0" w:type="dxa"/>
              <w:right w:w="108" w:type="dxa"/>
            </w:tcMar>
            <w:vAlign w:val="center"/>
          </w:tcPr>
          <w:p w14:paraId="0C33D77A"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广州智科网络有限公司</w:t>
            </w:r>
          </w:p>
        </w:tc>
        <w:tc>
          <w:tcPr>
            <w:tcW w:w="1060" w:type="pct"/>
            <w:tcMar>
              <w:top w:w="0" w:type="dxa"/>
              <w:left w:w="108" w:type="dxa"/>
              <w:bottom w:w="0" w:type="dxa"/>
              <w:right w:w="108" w:type="dxa"/>
            </w:tcMar>
            <w:vAlign w:val="center"/>
          </w:tcPr>
          <w:p w14:paraId="3BDE214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28.00</w:t>
            </w:r>
          </w:p>
        </w:tc>
        <w:tc>
          <w:tcPr>
            <w:tcW w:w="852" w:type="pct"/>
            <w:tcMar>
              <w:top w:w="0" w:type="dxa"/>
              <w:left w:w="108" w:type="dxa"/>
              <w:bottom w:w="0" w:type="dxa"/>
              <w:right w:w="108" w:type="dxa"/>
            </w:tcMar>
            <w:vAlign w:val="center"/>
          </w:tcPr>
          <w:p w14:paraId="53AFCFAD"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2.66%</w:t>
            </w:r>
          </w:p>
        </w:tc>
      </w:tr>
      <w:tr w:rsidR="00F72092" w:rsidRPr="000D1143" w14:paraId="6AC3915F" w14:textId="77777777" w:rsidTr="00217B21">
        <w:trPr>
          <w:trHeight w:val="397"/>
          <w:jc w:val="center"/>
        </w:trPr>
        <w:tc>
          <w:tcPr>
            <w:tcW w:w="546" w:type="pct"/>
            <w:tcMar>
              <w:top w:w="0" w:type="dxa"/>
              <w:left w:w="108" w:type="dxa"/>
              <w:bottom w:w="0" w:type="dxa"/>
              <w:right w:w="108" w:type="dxa"/>
            </w:tcMar>
            <w:vAlign w:val="center"/>
          </w:tcPr>
          <w:p w14:paraId="2B32E9F9"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6</w:t>
            </w:r>
          </w:p>
        </w:tc>
        <w:tc>
          <w:tcPr>
            <w:tcW w:w="2540" w:type="pct"/>
            <w:tcMar>
              <w:top w:w="0" w:type="dxa"/>
              <w:left w:w="108" w:type="dxa"/>
              <w:bottom w:w="0" w:type="dxa"/>
              <w:right w:w="108" w:type="dxa"/>
            </w:tcMar>
            <w:vAlign w:val="center"/>
          </w:tcPr>
          <w:p w14:paraId="5B46C6E7"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广州翠花信息科技有限公司</w:t>
            </w:r>
          </w:p>
        </w:tc>
        <w:tc>
          <w:tcPr>
            <w:tcW w:w="1060" w:type="pct"/>
            <w:tcMar>
              <w:top w:w="0" w:type="dxa"/>
              <w:left w:w="108" w:type="dxa"/>
              <w:bottom w:w="0" w:type="dxa"/>
              <w:right w:w="108" w:type="dxa"/>
            </w:tcMar>
            <w:vAlign w:val="center"/>
          </w:tcPr>
          <w:p w14:paraId="454976C4"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kern w:val="0"/>
                <w:sz w:val="21"/>
                <w:szCs w:val="21"/>
                <w:lang w:bidi="ar"/>
              </w:rPr>
              <w:t>1.00</w:t>
            </w:r>
          </w:p>
        </w:tc>
        <w:tc>
          <w:tcPr>
            <w:tcW w:w="852" w:type="pct"/>
            <w:tcMar>
              <w:top w:w="0" w:type="dxa"/>
              <w:left w:w="108" w:type="dxa"/>
              <w:bottom w:w="0" w:type="dxa"/>
              <w:right w:w="108" w:type="dxa"/>
            </w:tcMar>
            <w:vAlign w:val="center"/>
          </w:tcPr>
          <w:p w14:paraId="2E5E17C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0.10%</w:t>
            </w:r>
          </w:p>
        </w:tc>
      </w:tr>
      <w:tr w:rsidR="00F72092" w:rsidRPr="000D1143" w14:paraId="2BE1BAFF" w14:textId="77777777" w:rsidTr="00217B21">
        <w:trPr>
          <w:trHeight w:val="397"/>
          <w:jc w:val="center"/>
        </w:trPr>
        <w:tc>
          <w:tcPr>
            <w:tcW w:w="3086" w:type="pct"/>
            <w:gridSpan w:val="2"/>
            <w:tcMar>
              <w:top w:w="0" w:type="dxa"/>
              <w:left w:w="108" w:type="dxa"/>
              <w:bottom w:w="0" w:type="dxa"/>
              <w:right w:w="108" w:type="dxa"/>
            </w:tcMar>
            <w:vAlign w:val="center"/>
          </w:tcPr>
          <w:p w14:paraId="6BACE66A"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合计</w:t>
            </w:r>
          </w:p>
        </w:tc>
        <w:tc>
          <w:tcPr>
            <w:tcW w:w="1060" w:type="pct"/>
            <w:tcMar>
              <w:top w:w="0" w:type="dxa"/>
              <w:left w:w="108" w:type="dxa"/>
              <w:bottom w:w="0" w:type="dxa"/>
              <w:right w:w="108" w:type="dxa"/>
            </w:tcMar>
            <w:vAlign w:val="center"/>
          </w:tcPr>
          <w:p w14:paraId="631068D7"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1,052.63</w:t>
            </w:r>
          </w:p>
        </w:tc>
        <w:tc>
          <w:tcPr>
            <w:tcW w:w="852" w:type="pct"/>
            <w:tcMar>
              <w:top w:w="0" w:type="dxa"/>
              <w:left w:w="108" w:type="dxa"/>
              <w:bottom w:w="0" w:type="dxa"/>
              <w:right w:w="108" w:type="dxa"/>
            </w:tcMar>
            <w:vAlign w:val="center"/>
          </w:tcPr>
          <w:p w14:paraId="0792F586" w14:textId="77777777" w:rsidR="00F72092" w:rsidRPr="000D1143" w:rsidRDefault="00F72092" w:rsidP="00F72092">
            <w:pPr>
              <w:widowControl/>
              <w:spacing w:beforeLines="0" w:before="0" w:afterLines="0" w:after="0" w:line="240" w:lineRule="auto"/>
              <w:ind w:firstLineChars="0" w:firstLine="0"/>
              <w:jc w:val="center"/>
              <w:textAlignment w:val="center"/>
              <w:rPr>
                <w:b/>
                <w:bCs/>
                <w:kern w:val="0"/>
                <w:sz w:val="21"/>
                <w:szCs w:val="21"/>
                <w:lang w:bidi="ar"/>
              </w:rPr>
            </w:pPr>
            <w:r w:rsidRPr="000D1143">
              <w:rPr>
                <w:b/>
                <w:bCs/>
                <w:kern w:val="0"/>
                <w:sz w:val="21"/>
                <w:szCs w:val="21"/>
                <w:lang w:bidi="ar"/>
              </w:rPr>
              <w:t>100.00%</w:t>
            </w:r>
          </w:p>
        </w:tc>
      </w:tr>
    </w:tbl>
    <w:p w14:paraId="0DCF8DA6" w14:textId="77777777" w:rsidR="00F72092" w:rsidRPr="000D1143" w:rsidRDefault="00F72092" w:rsidP="00217B21">
      <w:pPr>
        <w:pStyle w:val="004"/>
        <w:spacing w:before="120" w:after="120"/>
        <w:ind w:firstLine="482"/>
      </w:pPr>
      <w:r w:rsidRPr="000D1143">
        <w:t>3</w:t>
      </w:r>
      <w:r w:rsidRPr="000D1143">
        <w:t>、股权结构</w:t>
      </w:r>
    </w:p>
    <w:p w14:paraId="6E79D7F1" w14:textId="59394326" w:rsidR="00F72092" w:rsidRPr="000D1143" w:rsidRDefault="00F72092" w:rsidP="00F72092">
      <w:pPr>
        <w:spacing w:before="120" w:afterLines="0" w:after="0"/>
        <w:ind w:firstLine="480"/>
      </w:pPr>
      <w:r w:rsidRPr="000D1143">
        <w:t>截至</w:t>
      </w:r>
      <w:r w:rsidR="00DD6674" w:rsidRPr="000D1143">
        <w:t>本报告</w:t>
      </w:r>
      <w:r w:rsidRPr="000D1143">
        <w:t>签署日，广州宝点各股东具体持股金额及持股比例如下：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5110"/>
        <w:gridCol w:w="1313"/>
        <w:gridCol w:w="1392"/>
      </w:tblGrid>
      <w:tr w:rsidR="00F72092" w:rsidRPr="000D1143" w14:paraId="3542AB6D" w14:textId="77777777" w:rsidTr="00217B21">
        <w:trPr>
          <w:trHeight w:val="397"/>
          <w:tblHeader/>
          <w:jc w:val="center"/>
        </w:trPr>
        <w:tc>
          <w:tcPr>
            <w:tcW w:w="418" w:type="pct"/>
            <w:tcMar>
              <w:top w:w="0" w:type="dxa"/>
              <w:left w:w="108" w:type="dxa"/>
              <w:bottom w:w="0" w:type="dxa"/>
              <w:right w:w="108" w:type="dxa"/>
            </w:tcMar>
            <w:vAlign w:val="center"/>
          </w:tcPr>
          <w:p w14:paraId="535E330F"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kern w:val="0"/>
                <w:sz w:val="21"/>
                <w:szCs w:val="21"/>
              </w:rPr>
              <w:t>序号</w:t>
            </w:r>
          </w:p>
        </w:tc>
        <w:tc>
          <w:tcPr>
            <w:tcW w:w="2996" w:type="pct"/>
            <w:tcMar>
              <w:top w:w="0" w:type="dxa"/>
              <w:left w:w="108" w:type="dxa"/>
              <w:bottom w:w="0" w:type="dxa"/>
              <w:right w:w="108" w:type="dxa"/>
            </w:tcMar>
            <w:vAlign w:val="center"/>
          </w:tcPr>
          <w:p w14:paraId="5FD99FB0"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kern w:val="0"/>
                <w:sz w:val="21"/>
                <w:szCs w:val="21"/>
              </w:rPr>
              <w:t>股东姓名</w:t>
            </w:r>
            <w:r w:rsidRPr="000D1143">
              <w:rPr>
                <w:b/>
                <w:kern w:val="0"/>
                <w:sz w:val="21"/>
                <w:szCs w:val="21"/>
              </w:rPr>
              <w:t>/</w:t>
            </w:r>
            <w:r w:rsidRPr="000D1143">
              <w:rPr>
                <w:b/>
                <w:kern w:val="0"/>
                <w:sz w:val="21"/>
                <w:szCs w:val="21"/>
              </w:rPr>
              <w:t>名称</w:t>
            </w:r>
          </w:p>
        </w:tc>
        <w:tc>
          <w:tcPr>
            <w:tcW w:w="770" w:type="pct"/>
            <w:tcMar>
              <w:top w:w="0" w:type="dxa"/>
              <w:left w:w="108" w:type="dxa"/>
              <w:bottom w:w="0" w:type="dxa"/>
              <w:right w:w="108" w:type="dxa"/>
            </w:tcMar>
            <w:vAlign w:val="center"/>
          </w:tcPr>
          <w:p w14:paraId="3AD00997"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kern w:val="0"/>
                <w:sz w:val="21"/>
                <w:szCs w:val="21"/>
              </w:rPr>
              <w:t>认缴金额（万元）</w:t>
            </w:r>
          </w:p>
        </w:tc>
        <w:tc>
          <w:tcPr>
            <w:tcW w:w="816" w:type="pct"/>
            <w:tcMar>
              <w:top w:w="0" w:type="dxa"/>
              <w:left w:w="108" w:type="dxa"/>
              <w:bottom w:w="0" w:type="dxa"/>
              <w:right w:w="108" w:type="dxa"/>
            </w:tcMar>
            <w:vAlign w:val="center"/>
          </w:tcPr>
          <w:p w14:paraId="5A0CB9D9"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kern w:val="0"/>
                <w:sz w:val="21"/>
                <w:szCs w:val="21"/>
              </w:rPr>
              <w:t>出资比例</w:t>
            </w:r>
          </w:p>
        </w:tc>
      </w:tr>
      <w:tr w:rsidR="00F72092" w:rsidRPr="000D1143" w14:paraId="41F9D495" w14:textId="77777777" w:rsidTr="00217B21">
        <w:trPr>
          <w:trHeight w:val="397"/>
          <w:jc w:val="center"/>
        </w:trPr>
        <w:tc>
          <w:tcPr>
            <w:tcW w:w="418" w:type="pct"/>
            <w:tcMar>
              <w:top w:w="0" w:type="dxa"/>
              <w:left w:w="108" w:type="dxa"/>
              <w:bottom w:w="0" w:type="dxa"/>
              <w:right w:w="108" w:type="dxa"/>
            </w:tcMar>
            <w:vAlign w:val="center"/>
          </w:tcPr>
          <w:p w14:paraId="59B73629"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lastRenderedPageBreak/>
              <w:t>1</w:t>
            </w:r>
          </w:p>
        </w:tc>
        <w:tc>
          <w:tcPr>
            <w:tcW w:w="2996" w:type="pct"/>
            <w:tcMar>
              <w:top w:w="0" w:type="dxa"/>
              <w:left w:w="108" w:type="dxa"/>
              <w:bottom w:w="0" w:type="dxa"/>
              <w:right w:w="108" w:type="dxa"/>
            </w:tcMar>
            <w:vAlign w:val="center"/>
          </w:tcPr>
          <w:p w14:paraId="64A59A42"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星云开物</w:t>
            </w:r>
          </w:p>
        </w:tc>
        <w:tc>
          <w:tcPr>
            <w:tcW w:w="770" w:type="pct"/>
            <w:tcMar>
              <w:top w:w="0" w:type="dxa"/>
              <w:left w:w="108" w:type="dxa"/>
              <w:bottom w:w="0" w:type="dxa"/>
              <w:right w:w="108" w:type="dxa"/>
            </w:tcMar>
            <w:vAlign w:val="center"/>
          </w:tcPr>
          <w:p w14:paraId="401BCE3D"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610.53</w:t>
            </w:r>
          </w:p>
        </w:tc>
        <w:tc>
          <w:tcPr>
            <w:tcW w:w="816" w:type="pct"/>
            <w:tcMar>
              <w:top w:w="0" w:type="dxa"/>
              <w:left w:w="108" w:type="dxa"/>
              <w:bottom w:w="0" w:type="dxa"/>
              <w:right w:w="108" w:type="dxa"/>
            </w:tcMar>
            <w:vAlign w:val="center"/>
          </w:tcPr>
          <w:p w14:paraId="05C3C218"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58.00%</w:t>
            </w:r>
          </w:p>
        </w:tc>
      </w:tr>
      <w:tr w:rsidR="00F72092" w:rsidRPr="000D1143" w14:paraId="13D35769" w14:textId="77777777" w:rsidTr="00217B21">
        <w:trPr>
          <w:trHeight w:val="397"/>
          <w:jc w:val="center"/>
        </w:trPr>
        <w:tc>
          <w:tcPr>
            <w:tcW w:w="418" w:type="pct"/>
            <w:tcMar>
              <w:top w:w="0" w:type="dxa"/>
              <w:left w:w="108" w:type="dxa"/>
              <w:bottom w:w="0" w:type="dxa"/>
              <w:right w:w="108" w:type="dxa"/>
            </w:tcMar>
            <w:vAlign w:val="center"/>
          </w:tcPr>
          <w:p w14:paraId="285D2502"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2</w:t>
            </w:r>
          </w:p>
        </w:tc>
        <w:tc>
          <w:tcPr>
            <w:tcW w:w="2996" w:type="pct"/>
            <w:tcMar>
              <w:top w:w="0" w:type="dxa"/>
              <w:left w:w="108" w:type="dxa"/>
              <w:bottom w:w="0" w:type="dxa"/>
              <w:right w:w="108" w:type="dxa"/>
            </w:tcMar>
            <w:vAlign w:val="center"/>
          </w:tcPr>
          <w:p w14:paraId="18617F24"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珠海后浪信息科技合伙企业</w:t>
            </w:r>
            <w:r w:rsidRPr="000D1143">
              <w:rPr>
                <w:bCs/>
                <w:kern w:val="0"/>
                <w:sz w:val="21"/>
                <w:szCs w:val="21"/>
              </w:rPr>
              <w:t xml:space="preserve"> </w:t>
            </w:r>
            <w:r w:rsidRPr="000D1143">
              <w:rPr>
                <w:bCs/>
                <w:kern w:val="0"/>
                <w:sz w:val="21"/>
                <w:szCs w:val="21"/>
              </w:rPr>
              <w:t>（有限合伙）</w:t>
            </w:r>
          </w:p>
        </w:tc>
        <w:tc>
          <w:tcPr>
            <w:tcW w:w="770" w:type="pct"/>
            <w:tcMar>
              <w:top w:w="0" w:type="dxa"/>
              <w:left w:w="108" w:type="dxa"/>
              <w:bottom w:w="0" w:type="dxa"/>
              <w:right w:w="108" w:type="dxa"/>
            </w:tcMar>
            <w:vAlign w:val="center"/>
          </w:tcPr>
          <w:p w14:paraId="6F575181"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168.82</w:t>
            </w:r>
          </w:p>
        </w:tc>
        <w:tc>
          <w:tcPr>
            <w:tcW w:w="816" w:type="pct"/>
            <w:tcMar>
              <w:top w:w="0" w:type="dxa"/>
              <w:left w:w="108" w:type="dxa"/>
              <w:bottom w:w="0" w:type="dxa"/>
              <w:right w:w="108" w:type="dxa"/>
            </w:tcMar>
            <w:vAlign w:val="center"/>
          </w:tcPr>
          <w:p w14:paraId="03DEC25F"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16.04%</w:t>
            </w:r>
          </w:p>
        </w:tc>
      </w:tr>
      <w:tr w:rsidR="00F72092" w:rsidRPr="000D1143" w14:paraId="1DD00F6F" w14:textId="77777777" w:rsidTr="00217B21">
        <w:trPr>
          <w:trHeight w:val="397"/>
          <w:jc w:val="center"/>
        </w:trPr>
        <w:tc>
          <w:tcPr>
            <w:tcW w:w="418" w:type="pct"/>
            <w:tcMar>
              <w:top w:w="0" w:type="dxa"/>
              <w:left w:w="108" w:type="dxa"/>
              <w:bottom w:w="0" w:type="dxa"/>
              <w:right w:w="108" w:type="dxa"/>
            </w:tcMar>
            <w:vAlign w:val="center"/>
          </w:tcPr>
          <w:p w14:paraId="2DCD00A8"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3</w:t>
            </w:r>
          </w:p>
        </w:tc>
        <w:tc>
          <w:tcPr>
            <w:tcW w:w="2996" w:type="pct"/>
            <w:tcMar>
              <w:top w:w="0" w:type="dxa"/>
              <w:left w:w="108" w:type="dxa"/>
              <w:bottom w:w="0" w:type="dxa"/>
              <w:right w:w="108" w:type="dxa"/>
            </w:tcMar>
            <w:vAlign w:val="center"/>
          </w:tcPr>
          <w:p w14:paraId="2C9EF8A3"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珠海夸父信息科技合伙企业</w:t>
            </w:r>
            <w:r w:rsidRPr="000D1143">
              <w:rPr>
                <w:bCs/>
                <w:kern w:val="0"/>
                <w:sz w:val="21"/>
                <w:szCs w:val="21"/>
              </w:rPr>
              <w:t xml:space="preserve"> </w:t>
            </w:r>
            <w:r w:rsidRPr="000D1143">
              <w:rPr>
                <w:bCs/>
                <w:kern w:val="0"/>
                <w:sz w:val="21"/>
                <w:szCs w:val="21"/>
              </w:rPr>
              <w:t>（有限合伙）</w:t>
            </w:r>
          </w:p>
        </w:tc>
        <w:tc>
          <w:tcPr>
            <w:tcW w:w="770" w:type="pct"/>
            <w:tcMar>
              <w:top w:w="0" w:type="dxa"/>
              <w:left w:w="108" w:type="dxa"/>
              <w:bottom w:w="0" w:type="dxa"/>
              <w:right w:w="108" w:type="dxa"/>
            </w:tcMar>
            <w:vAlign w:val="center"/>
          </w:tcPr>
          <w:p w14:paraId="69B54341"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135.21</w:t>
            </w:r>
          </w:p>
        </w:tc>
        <w:tc>
          <w:tcPr>
            <w:tcW w:w="816" w:type="pct"/>
            <w:tcMar>
              <w:top w:w="0" w:type="dxa"/>
              <w:left w:w="108" w:type="dxa"/>
              <w:bottom w:w="0" w:type="dxa"/>
              <w:right w:w="108" w:type="dxa"/>
            </w:tcMar>
            <w:vAlign w:val="center"/>
          </w:tcPr>
          <w:p w14:paraId="69E1FDBC"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12.85%</w:t>
            </w:r>
          </w:p>
        </w:tc>
      </w:tr>
      <w:tr w:rsidR="00F72092" w:rsidRPr="000D1143" w14:paraId="7B6EB114" w14:textId="77777777" w:rsidTr="00217B21">
        <w:trPr>
          <w:trHeight w:val="397"/>
          <w:jc w:val="center"/>
        </w:trPr>
        <w:tc>
          <w:tcPr>
            <w:tcW w:w="418" w:type="pct"/>
            <w:tcMar>
              <w:top w:w="0" w:type="dxa"/>
              <w:left w:w="108" w:type="dxa"/>
              <w:bottom w:w="0" w:type="dxa"/>
              <w:right w:w="108" w:type="dxa"/>
            </w:tcMar>
            <w:vAlign w:val="center"/>
          </w:tcPr>
          <w:p w14:paraId="51ECCBA5"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4</w:t>
            </w:r>
          </w:p>
        </w:tc>
        <w:tc>
          <w:tcPr>
            <w:tcW w:w="2996" w:type="pct"/>
            <w:tcMar>
              <w:top w:w="0" w:type="dxa"/>
              <w:left w:w="108" w:type="dxa"/>
              <w:bottom w:w="0" w:type="dxa"/>
              <w:right w:w="108" w:type="dxa"/>
            </w:tcMar>
            <w:vAlign w:val="center"/>
          </w:tcPr>
          <w:p w14:paraId="044D6D3C"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珠海旺和信息科技合伙企业</w:t>
            </w:r>
            <w:r w:rsidRPr="000D1143">
              <w:rPr>
                <w:bCs/>
                <w:kern w:val="0"/>
                <w:sz w:val="21"/>
                <w:szCs w:val="21"/>
              </w:rPr>
              <w:t xml:space="preserve"> </w:t>
            </w:r>
            <w:r w:rsidRPr="000D1143">
              <w:rPr>
                <w:bCs/>
                <w:kern w:val="0"/>
                <w:sz w:val="21"/>
                <w:szCs w:val="21"/>
              </w:rPr>
              <w:t>（有限合伙）</w:t>
            </w:r>
          </w:p>
        </w:tc>
        <w:tc>
          <w:tcPr>
            <w:tcW w:w="770" w:type="pct"/>
            <w:tcMar>
              <w:top w:w="0" w:type="dxa"/>
              <w:left w:w="108" w:type="dxa"/>
              <w:bottom w:w="0" w:type="dxa"/>
              <w:right w:w="108" w:type="dxa"/>
            </w:tcMar>
            <w:vAlign w:val="center"/>
          </w:tcPr>
          <w:p w14:paraId="296446AE"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109.08</w:t>
            </w:r>
          </w:p>
        </w:tc>
        <w:tc>
          <w:tcPr>
            <w:tcW w:w="816" w:type="pct"/>
            <w:tcMar>
              <w:top w:w="0" w:type="dxa"/>
              <w:left w:w="108" w:type="dxa"/>
              <w:bottom w:w="0" w:type="dxa"/>
              <w:right w:w="108" w:type="dxa"/>
            </w:tcMar>
            <w:vAlign w:val="center"/>
          </w:tcPr>
          <w:p w14:paraId="06F83750"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10.36%</w:t>
            </w:r>
          </w:p>
        </w:tc>
      </w:tr>
      <w:tr w:rsidR="00F72092" w:rsidRPr="000D1143" w14:paraId="782589D4" w14:textId="77777777" w:rsidTr="00217B21">
        <w:trPr>
          <w:trHeight w:val="397"/>
          <w:jc w:val="center"/>
        </w:trPr>
        <w:tc>
          <w:tcPr>
            <w:tcW w:w="418" w:type="pct"/>
            <w:tcMar>
              <w:top w:w="0" w:type="dxa"/>
              <w:left w:w="108" w:type="dxa"/>
              <w:bottom w:w="0" w:type="dxa"/>
              <w:right w:w="108" w:type="dxa"/>
            </w:tcMar>
            <w:vAlign w:val="center"/>
          </w:tcPr>
          <w:p w14:paraId="608C553C"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5</w:t>
            </w:r>
          </w:p>
        </w:tc>
        <w:tc>
          <w:tcPr>
            <w:tcW w:w="2996" w:type="pct"/>
            <w:tcMar>
              <w:top w:w="0" w:type="dxa"/>
              <w:left w:w="108" w:type="dxa"/>
              <w:bottom w:w="0" w:type="dxa"/>
              <w:right w:w="108" w:type="dxa"/>
            </w:tcMar>
            <w:vAlign w:val="center"/>
          </w:tcPr>
          <w:p w14:paraId="02AEBA23"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广州智科网络有限公司</w:t>
            </w:r>
          </w:p>
        </w:tc>
        <w:tc>
          <w:tcPr>
            <w:tcW w:w="770" w:type="pct"/>
            <w:tcMar>
              <w:top w:w="0" w:type="dxa"/>
              <w:left w:w="108" w:type="dxa"/>
              <w:bottom w:w="0" w:type="dxa"/>
              <w:right w:w="108" w:type="dxa"/>
            </w:tcMar>
            <w:vAlign w:val="center"/>
          </w:tcPr>
          <w:p w14:paraId="0427944E"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28.00</w:t>
            </w:r>
          </w:p>
        </w:tc>
        <w:tc>
          <w:tcPr>
            <w:tcW w:w="816" w:type="pct"/>
            <w:tcMar>
              <w:top w:w="0" w:type="dxa"/>
              <w:left w:w="108" w:type="dxa"/>
              <w:bottom w:w="0" w:type="dxa"/>
              <w:right w:w="108" w:type="dxa"/>
            </w:tcMar>
            <w:vAlign w:val="center"/>
          </w:tcPr>
          <w:p w14:paraId="7D7121AB"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2.66%</w:t>
            </w:r>
          </w:p>
        </w:tc>
      </w:tr>
      <w:tr w:rsidR="00F72092" w:rsidRPr="000D1143" w14:paraId="6FA9A99D" w14:textId="77777777" w:rsidTr="00217B21">
        <w:trPr>
          <w:trHeight w:val="397"/>
          <w:jc w:val="center"/>
        </w:trPr>
        <w:tc>
          <w:tcPr>
            <w:tcW w:w="418" w:type="pct"/>
            <w:tcMar>
              <w:top w:w="0" w:type="dxa"/>
              <w:left w:w="108" w:type="dxa"/>
              <w:bottom w:w="0" w:type="dxa"/>
              <w:right w:w="108" w:type="dxa"/>
            </w:tcMar>
            <w:vAlign w:val="center"/>
          </w:tcPr>
          <w:p w14:paraId="53259083"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6</w:t>
            </w:r>
          </w:p>
        </w:tc>
        <w:tc>
          <w:tcPr>
            <w:tcW w:w="2996" w:type="pct"/>
            <w:tcMar>
              <w:top w:w="0" w:type="dxa"/>
              <w:left w:w="108" w:type="dxa"/>
              <w:bottom w:w="0" w:type="dxa"/>
              <w:right w:w="108" w:type="dxa"/>
            </w:tcMar>
            <w:vAlign w:val="center"/>
          </w:tcPr>
          <w:p w14:paraId="6325CD3A"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广州翠花信息科技有限公司</w:t>
            </w:r>
          </w:p>
        </w:tc>
        <w:tc>
          <w:tcPr>
            <w:tcW w:w="770" w:type="pct"/>
            <w:tcMar>
              <w:top w:w="0" w:type="dxa"/>
              <w:left w:w="108" w:type="dxa"/>
              <w:bottom w:w="0" w:type="dxa"/>
              <w:right w:w="108" w:type="dxa"/>
            </w:tcMar>
            <w:vAlign w:val="center"/>
          </w:tcPr>
          <w:p w14:paraId="3C3F0988"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1.00</w:t>
            </w:r>
          </w:p>
        </w:tc>
        <w:tc>
          <w:tcPr>
            <w:tcW w:w="816" w:type="pct"/>
            <w:tcMar>
              <w:top w:w="0" w:type="dxa"/>
              <w:left w:w="108" w:type="dxa"/>
              <w:bottom w:w="0" w:type="dxa"/>
              <w:right w:w="108" w:type="dxa"/>
            </w:tcMar>
            <w:vAlign w:val="center"/>
          </w:tcPr>
          <w:p w14:paraId="595D699E" w14:textId="77777777" w:rsidR="00F72092" w:rsidRPr="000D1143" w:rsidRDefault="00F72092" w:rsidP="00F72092">
            <w:pPr>
              <w:spacing w:beforeLines="0" w:before="0" w:afterLines="0" w:after="0" w:line="240" w:lineRule="auto"/>
              <w:ind w:firstLineChars="0" w:firstLine="0"/>
              <w:jc w:val="center"/>
              <w:rPr>
                <w:bCs/>
                <w:kern w:val="0"/>
                <w:sz w:val="21"/>
                <w:szCs w:val="21"/>
              </w:rPr>
            </w:pPr>
            <w:r w:rsidRPr="000D1143">
              <w:rPr>
                <w:bCs/>
                <w:kern w:val="0"/>
                <w:sz w:val="21"/>
                <w:szCs w:val="21"/>
              </w:rPr>
              <w:t>0.10%</w:t>
            </w:r>
          </w:p>
        </w:tc>
      </w:tr>
      <w:tr w:rsidR="00F72092" w:rsidRPr="000D1143" w14:paraId="728F6F79" w14:textId="77777777" w:rsidTr="00217B21">
        <w:trPr>
          <w:trHeight w:val="397"/>
          <w:jc w:val="center"/>
        </w:trPr>
        <w:tc>
          <w:tcPr>
            <w:tcW w:w="3414" w:type="pct"/>
            <w:gridSpan w:val="2"/>
            <w:tcMar>
              <w:top w:w="0" w:type="dxa"/>
              <w:left w:w="108" w:type="dxa"/>
              <w:bottom w:w="0" w:type="dxa"/>
              <w:right w:w="108" w:type="dxa"/>
            </w:tcMar>
            <w:vAlign w:val="center"/>
          </w:tcPr>
          <w:p w14:paraId="5ADCD65B"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合计</w:t>
            </w:r>
          </w:p>
        </w:tc>
        <w:tc>
          <w:tcPr>
            <w:tcW w:w="770" w:type="pct"/>
            <w:tcMar>
              <w:top w:w="0" w:type="dxa"/>
              <w:left w:w="108" w:type="dxa"/>
              <w:bottom w:w="0" w:type="dxa"/>
              <w:right w:w="108" w:type="dxa"/>
            </w:tcMar>
            <w:vAlign w:val="center"/>
          </w:tcPr>
          <w:p w14:paraId="651857AB"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1</w:t>
            </w:r>
            <w:r w:rsidRPr="000D1143">
              <w:rPr>
                <w:rFonts w:hint="eastAsia"/>
                <w:b/>
                <w:bCs/>
                <w:kern w:val="0"/>
                <w:sz w:val="21"/>
                <w:szCs w:val="21"/>
              </w:rPr>
              <w:t>,</w:t>
            </w:r>
            <w:r w:rsidRPr="000D1143">
              <w:rPr>
                <w:b/>
                <w:bCs/>
                <w:kern w:val="0"/>
                <w:sz w:val="21"/>
                <w:szCs w:val="21"/>
              </w:rPr>
              <w:t>052.63</w:t>
            </w:r>
          </w:p>
        </w:tc>
        <w:tc>
          <w:tcPr>
            <w:tcW w:w="816" w:type="pct"/>
            <w:tcMar>
              <w:top w:w="0" w:type="dxa"/>
              <w:left w:w="108" w:type="dxa"/>
              <w:bottom w:w="0" w:type="dxa"/>
              <w:right w:w="108" w:type="dxa"/>
            </w:tcMar>
            <w:vAlign w:val="center"/>
          </w:tcPr>
          <w:p w14:paraId="71E82990"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100.00%</w:t>
            </w:r>
          </w:p>
        </w:tc>
      </w:tr>
    </w:tbl>
    <w:p w14:paraId="03B46009" w14:textId="77777777" w:rsidR="00F72092" w:rsidRPr="000D1143" w:rsidRDefault="00F72092" w:rsidP="00217B21">
      <w:pPr>
        <w:pStyle w:val="004"/>
        <w:spacing w:before="120" w:after="120"/>
        <w:ind w:firstLine="482"/>
      </w:pPr>
      <w:r w:rsidRPr="000D1143">
        <w:t>4</w:t>
      </w:r>
      <w:r w:rsidRPr="000D1143">
        <w:t>、主要资产权属、对外担保及主要债务情况</w:t>
      </w:r>
    </w:p>
    <w:p w14:paraId="39D4DC1D" w14:textId="49C48A0C" w:rsidR="00F72092" w:rsidRPr="000D1143" w:rsidRDefault="00F72092" w:rsidP="00F72092">
      <w:pPr>
        <w:spacing w:before="120" w:afterLines="0" w:after="0"/>
        <w:ind w:firstLine="480"/>
      </w:pPr>
      <w:r w:rsidRPr="000D1143">
        <w:t>广州宝点的主要资产的权属、对外担保及主要负债等情况参见</w:t>
      </w:r>
      <w:r w:rsidR="00DD6674" w:rsidRPr="000D1143">
        <w:t>本报告</w:t>
      </w:r>
      <w:r w:rsidRPr="000D1143">
        <w:rPr>
          <w:rFonts w:ascii="宋体" w:hAnsi="宋体"/>
        </w:rPr>
        <w:t>“</w:t>
      </w:r>
      <w:r w:rsidR="00DD6674" w:rsidRPr="000D1143">
        <w:t>第四章</w:t>
      </w:r>
      <w:r w:rsidRPr="000D1143">
        <w:t xml:space="preserve"> </w:t>
      </w:r>
      <w:r w:rsidRPr="000D1143">
        <w:t>交易标的基本情况</w:t>
      </w:r>
      <w:r w:rsidRPr="000D1143">
        <w:rPr>
          <w:rFonts w:ascii="宋体" w:hAnsi="宋体"/>
        </w:rPr>
        <w:t>”</w:t>
      </w:r>
      <w:r w:rsidRPr="000D1143">
        <w:t>之</w:t>
      </w:r>
      <w:r w:rsidRPr="000D1143">
        <w:rPr>
          <w:rFonts w:ascii="宋体" w:hAnsi="宋体"/>
        </w:rPr>
        <w:t>“</w:t>
      </w:r>
      <w:r w:rsidRPr="000D1143">
        <w:rPr>
          <w:szCs w:val="24"/>
        </w:rPr>
        <w:t>四</w:t>
      </w:r>
      <w:r w:rsidRPr="000D1143">
        <w:t>、标的公司主要资产权属状况、对外担保状况及主要负债、或有负债情况</w:t>
      </w:r>
      <w:r w:rsidRPr="000D1143">
        <w:rPr>
          <w:rFonts w:ascii="宋体" w:hAnsi="宋体"/>
        </w:rPr>
        <w:t>”</w:t>
      </w:r>
      <w:r w:rsidRPr="000D1143">
        <w:t>。</w:t>
      </w:r>
    </w:p>
    <w:p w14:paraId="360D09C5" w14:textId="77777777" w:rsidR="00F72092" w:rsidRPr="000D1143" w:rsidRDefault="00F72092" w:rsidP="00217B21">
      <w:pPr>
        <w:pStyle w:val="004"/>
        <w:spacing w:before="120" w:after="120"/>
        <w:ind w:firstLine="482"/>
      </w:pPr>
      <w:r w:rsidRPr="000D1143">
        <w:t>5</w:t>
      </w:r>
      <w:r w:rsidRPr="000D1143">
        <w:t>、主营业务情况</w:t>
      </w:r>
    </w:p>
    <w:p w14:paraId="2D3C9E1D" w14:textId="77777777" w:rsidR="00F72092" w:rsidRPr="000D1143" w:rsidRDefault="00F72092" w:rsidP="00F72092">
      <w:pPr>
        <w:spacing w:before="120" w:afterLines="0" w:after="0"/>
        <w:ind w:firstLine="480"/>
      </w:pPr>
      <w:r w:rsidRPr="000D1143">
        <w:t>广州宝点专注于提供</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一体化解决方案，主要产品及服务包括</w:t>
      </w:r>
      <w:r w:rsidRPr="000D1143">
        <w:t>IoT</w:t>
      </w:r>
      <w:r w:rsidRPr="000D1143">
        <w:t>智能硬件，</w:t>
      </w:r>
      <w:r w:rsidRPr="000D1143">
        <w:t>SaaS</w:t>
      </w:r>
      <w:r w:rsidRPr="000D1143">
        <w:t>云平台服务及数字增值服务。</w:t>
      </w:r>
    </w:p>
    <w:p w14:paraId="098A8652" w14:textId="77777777" w:rsidR="00F72092" w:rsidRPr="000D1143" w:rsidRDefault="00F72092" w:rsidP="00217B21">
      <w:pPr>
        <w:pStyle w:val="004"/>
        <w:spacing w:before="120" w:after="120"/>
        <w:ind w:firstLine="482"/>
      </w:pPr>
      <w:r w:rsidRPr="000D1143">
        <w:t>6</w:t>
      </w:r>
      <w:r w:rsidRPr="000D1143">
        <w:t>、主要财务数据</w:t>
      </w:r>
    </w:p>
    <w:p w14:paraId="224FABB7" w14:textId="77777777" w:rsidR="00F72092" w:rsidRPr="000D1143" w:rsidRDefault="00F72092" w:rsidP="00F72092">
      <w:pPr>
        <w:spacing w:before="120" w:afterLines="0" w:after="0"/>
        <w:ind w:firstLine="480"/>
      </w:pPr>
      <w:r w:rsidRPr="000D1143">
        <w:t>广州宝点最近两年一期主要财务数据如下：</w:t>
      </w:r>
    </w:p>
    <w:p w14:paraId="657B6099" w14:textId="77777777" w:rsidR="00F72092" w:rsidRPr="000D1143" w:rsidRDefault="00F72092" w:rsidP="00F72092">
      <w:pPr>
        <w:keepNext/>
        <w:spacing w:beforeLines="0" w:before="120" w:afterLines="0" w:after="0" w:line="240" w:lineRule="auto"/>
        <w:ind w:firstLineChars="0" w:firstLine="48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8"/>
        <w:gridCol w:w="1960"/>
        <w:gridCol w:w="1960"/>
        <w:gridCol w:w="1960"/>
      </w:tblGrid>
      <w:tr w:rsidR="00F72092" w:rsidRPr="000D1143" w14:paraId="13784872" w14:textId="77777777" w:rsidTr="00217B21">
        <w:trPr>
          <w:trHeight w:val="397"/>
          <w:tblHeader/>
          <w:jc w:val="center"/>
        </w:trPr>
        <w:tc>
          <w:tcPr>
            <w:tcW w:w="1552" w:type="pct"/>
            <w:tcMar>
              <w:top w:w="0" w:type="dxa"/>
              <w:left w:w="108" w:type="dxa"/>
              <w:bottom w:w="0" w:type="dxa"/>
              <w:right w:w="108" w:type="dxa"/>
            </w:tcMar>
            <w:vAlign w:val="center"/>
          </w:tcPr>
          <w:p w14:paraId="4935B49C" w14:textId="77777777" w:rsidR="00F72092" w:rsidRPr="000D1143" w:rsidRDefault="00F72092" w:rsidP="00F72092">
            <w:pPr>
              <w:spacing w:beforeLines="0" w:before="0" w:afterLines="0" w:after="0" w:line="240" w:lineRule="auto"/>
              <w:ind w:firstLineChars="0" w:firstLine="0"/>
              <w:jc w:val="center"/>
              <w:rPr>
                <w:b/>
                <w:kern w:val="0"/>
                <w:sz w:val="21"/>
                <w:szCs w:val="21"/>
              </w:rPr>
            </w:pPr>
            <w:bookmarkStart w:id="206" w:name="_Hlk213684598"/>
            <w:r w:rsidRPr="000D1143">
              <w:rPr>
                <w:b/>
                <w:kern w:val="0"/>
                <w:sz w:val="21"/>
                <w:szCs w:val="21"/>
                <w:lang w:bidi="en-US"/>
              </w:rPr>
              <w:t>项目</w:t>
            </w:r>
          </w:p>
        </w:tc>
        <w:tc>
          <w:tcPr>
            <w:tcW w:w="1149" w:type="pct"/>
            <w:tcMar>
              <w:top w:w="0" w:type="dxa"/>
              <w:left w:w="108" w:type="dxa"/>
              <w:bottom w:w="0" w:type="dxa"/>
              <w:right w:w="108" w:type="dxa"/>
            </w:tcMar>
            <w:vAlign w:val="center"/>
          </w:tcPr>
          <w:p w14:paraId="2C5E9525" w14:textId="77777777" w:rsidR="00F72092" w:rsidRPr="000D1143" w:rsidRDefault="00F72092" w:rsidP="00F72092">
            <w:pPr>
              <w:spacing w:beforeLines="0" w:before="0" w:afterLines="0" w:after="0" w:line="240" w:lineRule="auto"/>
              <w:ind w:firstLineChars="0" w:firstLine="0"/>
              <w:jc w:val="center"/>
              <w:rPr>
                <w:b/>
                <w:kern w:val="0"/>
                <w:sz w:val="21"/>
                <w:szCs w:val="21"/>
                <w:lang w:bidi="en-US"/>
              </w:rPr>
            </w:pPr>
            <w:r w:rsidRPr="000D1143">
              <w:rPr>
                <w:b/>
                <w:kern w:val="0"/>
                <w:sz w:val="21"/>
                <w:szCs w:val="21"/>
                <w:lang w:bidi="en-US"/>
              </w:rPr>
              <w:t>2025</w:t>
            </w:r>
            <w:r w:rsidRPr="000D1143">
              <w:rPr>
                <w:b/>
                <w:kern w:val="0"/>
                <w:sz w:val="21"/>
                <w:szCs w:val="21"/>
                <w:lang w:bidi="en-US"/>
              </w:rPr>
              <w:t>年</w:t>
            </w:r>
            <w:r w:rsidRPr="000D1143">
              <w:rPr>
                <w:b/>
                <w:kern w:val="0"/>
                <w:sz w:val="21"/>
                <w:szCs w:val="21"/>
                <w:lang w:bidi="en-US"/>
              </w:rPr>
              <w:t>6</w:t>
            </w:r>
            <w:r w:rsidRPr="000D1143">
              <w:rPr>
                <w:b/>
                <w:kern w:val="0"/>
                <w:sz w:val="21"/>
                <w:szCs w:val="21"/>
                <w:lang w:bidi="en-US"/>
              </w:rPr>
              <w:t>月</w:t>
            </w:r>
            <w:r w:rsidRPr="000D1143">
              <w:rPr>
                <w:b/>
                <w:kern w:val="0"/>
                <w:sz w:val="21"/>
                <w:szCs w:val="21"/>
                <w:lang w:bidi="en-US"/>
              </w:rPr>
              <w:t>30</w:t>
            </w:r>
            <w:r w:rsidRPr="000D1143">
              <w:rPr>
                <w:b/>
                <w:kern w:val="0"/>
                <w:sz w:val="21"/>
                <w:szCs w:val="21"/>
                <w:lang w:bidi="en-US"/>
              </w:rPr>
              <w:t>日</w:t>
            </w:r>
            <w:r w:rsidRPr="000D1143">
              <w:rPr>
                <w:b/>
                <w:kern w:val="0"/>
                <w:sz w:val="21"/>
                <w:szCs w:val="21"/>
                <w:lang w:bidi="en-US"/>
              </w:rPr>
              <w:t>/2025</w:t>
            </w:r>
            <w:r w:rsidRPr="000D1143">
              <w:rPr>
                <w:b/>
                <w:kern w:val="0"/>
                <w:sz w:val="21"/>
                <w:szCs w:val="21"/>
                <w:lang w:bidi="en-US"/>
              </w:rPr>
              <w:t>年</w:t>
            </w:r>
            <w:r w:rsidRPr="000D1143">
              <w:rPr>
                <w:rFonts w:hint="eastAsia"/>
                <w:b/>
                <w:kern w:val="0"/>
                <w:sz w:val="21"/>
                <w:szCs w:val="21"/>
                <w:lang w:bidi="en-US"/>
              </w:rPr>
              <w:t>1-6</w:t>
            </w:r>
            <w:r w:rsidRPr="000D1143">
              <w:rPr>
                <w:rFonts w:hint="eastAsia"/>
                <w:b/>
                <w:kern w:val="0"/>
                <w:sz w:val="21"/>
                <w:szCs w:val="21"/>
                <w:lang w:bidi="en-US"/>
              </w:rPr>
              <w:t>月</w:t>
            </w:r>
          </w:p>
        </w:tc>
        <w:tc>
          <w:tcPr>
            <w:tcW w:w="1149" w:type="pct"/>
            <w:tcMar>
              <w:top w:w="0" w:type="dxa"/>
              <w:left w:w="108" w:type="dxa"/>
              <w:bottom w:w="0" w:type="dxa"/>
              <w:right w:w="108" w:type="dxa"/>
            </w:tcMar>
            <w:vAlign w:val="center"/>
          </w:tcPr>
          <w:p w14:paraId="438C896D" w14:textId="77777777" w:rsidR="00F72092" w:rsidRPr="000D1143" w:rsidRDefault="00F72092" w:rsidP="00F72092">
            <w:pPr>
              <w:spacing w:beforeLines="0" w:before="0" w:afterLines="0" w:after="0" w:line="240" w:lineRule="auto"/>
              <w:ind w:firstLineChars="0" w:firstLine="0"/>
              <w:jc w:val="center"/>
              <w:rPr>
                <w:b/>
                <w:kern w:val="0"/>
                <w:sz w:val="21"/>
                <w:szCs w:val="21"/>
                <w:lang w:bidi="en-US"/>
              </w:rPr>
            </w:pPr>
            <w:r w:rsidRPr="000D1143">
              <w:rPr>
                <w:b/>
                <w:kern w:val="0"/>
                <w:sz w:val="21"/>
                <w:szCs w:val="21"/>
                <w:lang w:bidi="en-US"/>
              </w:rPr>
              <w:t>2024</w:t>
            </w:r>
            <w:r w:rsidRPr="000D1143">
              <w:rPr>
                <w:b/>
                <w:kern w:val="0"/>
                <w:sz w:val="21"/>
                <w:szCs w:val="21"/>
                <w:lang w:bidi="en-US"/>
              </w:rPr>
              <w:t>年</w:t>
            </w:r>
            <w:r w:rsidRPr="000D1143">
              <w:rPr>
                <w:b/>
                <w:kern w:val="0"/>
                <w:sz w:val="21"/>
                <w:szCs w:val="21"/>
                <w:lang w:bidi="en-US"/>
              </w:rPr>
              <w:t>12</w:t>
            </w:r>
            <w:r w:rsidRPr="000D1143">
              <w:rPr>
                <w:b/>
                <w:kern w:val="0"/>
                <w:sz w:val="21"/>
                <w:szCs w:val="21"/>
                <w:lang w:bidi="en-US"/>
              </w:rPr>
              <w:t>月</w:t>
            </w:r>
            <w:r w:rsidRPr="000D1143">
              <w:rPr>
                <w:b/>
                <w:kern w:val="0"/>
                <w:sz w:val="21"/>
                <w:szCs w:val="21"/>
                <w:lang w:bidi="en-US"/>
              </w:rPr>
              <w:t>31</w:t>
            </w:r>
            <w:r w:rsidRPr="000D1143">
              <w:rPr>
                <w:b/>
                <w:kern w:val="0"/>
                <w:sz w:val="21"/>
                <w:szCs w:val="21"/>
                <w:lang w:bidi="en-US"/>
              </w:rPr>
              <w:t>日</w:t>
            </w:r>
          </w:p>
          <w:p w14:paraId="01810467"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kern w:val="0"/>
                <w:sz w:val="21"/>
                <w:szCs w:val="21"/>
                <w:lang w:bidi="en-US"/>
              </w:rPr>
              <w:t>/2024</w:t>
            </w:r>
            <w:r w:rsidRPr="000D1143">
              <w:rPr>
                <w:b/>
                <w:kern w:val="0"/>
                <w:sz w:val="21"/>
                <w:szCs w:val="21"/>
                <w:lang w:bidi="en-US"/>
              </w:rPr>
              <w:t>年度</w:t>
            </w:r>
          </w:p>
        </w:tc>
        <w:tc>
          <w:tcPr>
            <w:tcW w:w="1149" w:type="pct"/>
            <w:tcMar>
              <w:top w:w="0" w:type="dxa"/>
              <w:left w:w="108" w:type="dxa"/>
              <w:bottom w:w="0" w:type="dxa"/>
              <w:right w:w="108" w:type="dxa"/>
            </w:tcMar>
            <w:vAlign w:val="center"/>
          </w:tcPr>
          <w:p w14:paraId="4D9282D0" w14:textId="77777777" w:rsidR="00F72092" w:rsidRPr="000D1143" w:rsidRDefault="00F72092" w:rsidP="00F72092">
            <w:pPr>
              <w:spacing w:beforeLines="0" w:before="0" w:afterLines="0" w:after="0" w:line="240" w:lineRule="auto"/>
              <w:ind w:firstLineChars="0" w:firstLine="0"/>
              <w:jc w:val="center"/>
              <w:rPr>
                <w:b/>
                <w:kern w:val="0"/>
                <w:sz w:val="21"/>
                <w:szCs w:val="21"/>
                <w:lang w:bidi="en-US"/>
              </w:rPr>
            </w:pPr>
            <w:r w:rsidRPr="000D1143">
              <w:rPr>
                <w:b/>
                <w:kern w:val="0"/>
                <w:sz w:val="21"/>
                <w:szCs w:val="21"/>
                <w:lang w:bidi="en-US"/>
              </w:rPr>
              <w:t>2023</w:t>
            </w:r>
            <w:r w:rsidRPr="000D1143">
              <w:rPr>
                <w:b/>
                <w:kern w:val="0"/>
                <w:sz w:val="21"/>
                <w:szCs w:val="21"/>
                <w:lang w:bidi="en-US"/>
              </w:rPr>
              <w:t>年</w:t>
            </w:r>
            <w:r w:rsidRPr="000D1143">
              <w:rPr>
                <w:b/>
                <w:kern w:val="0"/>
                <w:sz w:val="21"/>
                <w:szCs w:val="21"/>
                <w:lang w:bidi="en-US"/>
              </w:rPr>
              <w:t>12</w:t>
            </w:r>
            <w:r w:rsidRPr="000D1143">
              <w:rPr>
                <w:b/>
                <w:kern w:val="0"/>
                <w:sz w:val="21"/>
                <w:szCs w:val="21"/>
                <w:lang w:bidi="en-US"/>
              </w:rPr>
              <w:t>月</w:t>
            </w:r>
            <w:r w:rsidRPr="000D1143">
              <w:rPr>
                <w:b/>
                <w:kern w:val="0"/>
                <w:sz w:val="21"/>
                <w:szCs w:val="21"/>
                <w:lang w:bidi="en-US"/>
              </w:rPr>
              <w:t>31</w:t>
            </w:r>
            <w:r w:rsidRPr="000D1143">
              <w:rPr>
                <w:b/>
                <w:kern w:val="0"/>
                <w:sz w:val="21"/>
                <w:szCs w:val="21"/>
                <w:lang w:bidi="en-US"/>
              </w:rPr>
              <w:t>日</w:t>
            </w:r>
          </w:p>
          <w:p w14:paraId="08B14387"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b/>
                <w:kern w:val="0"/>
                <w:sz w:val="21"/>
                <w:szCs w:val="21"/>
                <w:lang w:bidi="en-US"/>
              </w:rPr>
              <w:t>/2023</w:t>
            </w:r>
            <w:r w:rsidRPr="000D1143">
              <w:rPr>
                <w:b/>
                <w:kern w:val="0"/>
                <w:sz w:val="21"/>
                <w:szCs w:val="21"/>
                <w:lang w:bidi="en-US"/>
              </w:rPr>
              <w:t>年度</w:t>
            </w:r>
          </w:p>
        </w:tc>
      </w:tr>
      <w:tr w:rsidR="00F72092" w:rsidRPr="000D1143" w14:paraId="43BC2E7C" w14:textId="77777777" w:rsidTr="00217B21">
        <w:trPr>
          <w:trHeight w:val="397"/>
          <w:jc w:val="center"/>
        </w:trPr>
        <w:tc>
          <w:tcPr>
            <w:tcW w:w="1552" w:type="pct"/>
            <w:tcMar>
              <w:top w:w="0" w:type="dxa"/>
              <w:left w:w="108" w:type="dxa"/>
              <w:bottom w:w="0" w:type="dxa"/>
              <w:right w:w="108" w:type="dxa"/>
            </w:tcMar>
            <w:vAlign w:val="center"/>
          </w:tcPr>
          <w:p w14:paraId="087FEBF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资产总额</w:t>
            </w:r>
          </w:p>
        </w:tc>
        <w:tc>
          <w:tcPr>
            <w:tcW w:w="1960" w:type="dxa"/>
            <w:tcMar>
              <w:top w:w="0" w:type="dxa"/>
              <w:left w:w="108" w:type="dxa"/>
              <w:bottom w:w="0" w:type="dxa"/>
              <w:right w:w="108" w:type="dxa"/>
            </w:tcMar>
            <w:vAlign w:val="center"/>
          </w:tcPr>
          <w:p w14:paraId="2E8B7509" w14:textId="77777777" w:rsidR="00F72092" w:rsidRPr="000D1143" w:rsidRDefault="00F72092" w:rsidP="00F72092">
            <w:pPr>
              <w:widowControl/>
              <w:spacing w:beforeLines="0" w:before="0" w:afterLines="0" w:after="0" w:line="240" w:lineRule="auto"/>
              <w:ind w:firstLineChars="0" w:firstLine="0"/>
              <w:jc w:val="right"/>
              <w:textAlignment w:val="center"/>
              <w:rPr>
                <w:sz w:val="21"/>
                <w:szCs w:val="21"/>
              </w:rPr>
            </w:pPr>
            <w:r w:rsidRPr="000D1143">
              <w:rPr>
                <w:color w:val="000000"/>
                <w:kern w:val="0"/>
                <w:sz w:val="21"/>
                <w:szCs w:val="21"/>
                <w:lang w:bidi="ar"/>
              </w:rPr>
              <w:t xml:space="preserve"> 9,233.58 </w:t>
            </w:r>
          </w:p>
        </w:tc>
        <w:tc>
          <w:tcPr>
            <w:tcW w:w="1960" w:type="dxa"/>
            <w:tcMar>
              <w:top w:w="0" w:type="dxa"/>
              <w:left w:w="108" w:type="dxa"/>
              <w:bottom w:w="0" w:type="dxa"/>
              <w:right w:w="108" w:type="dxa"/>
            </w:tcMar>
            <w:vAlign w:val="center"/>
          </w:tcPr>
          <w:p w14:paraId="3715B71B"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8,819.01 </w:t>
            </w:r>
          </w:p>
        </w:tc>
        <w:tc>
          <w:tcPr>
            <w:tcW w:w="1960" w:type="dxa"/>
            <w:tcMar>
              <w:top w:w="0" w:type="dxa"/>
              <w:left w:w="108" w:type="dxa"/>
              <w:bottom w:w="0" w:type="dxa"/>
              <w:right w:w="108" w:type="dxa"/>
            </w:tcMar>
            <w:vAlign w:val="center"/>
          </w:tcPr>
          <w:p w14:paraId="571E62AB"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5,790.33 </w:t>
            </w:r>
          </w:p>
        </w:tc>
      </w:tr>
      <w:tr w:rsidR="00F72092" w:rsidRPr="000D1143" w14:paraId="55BF9CA0" w14:textId="77777777" w:rsidTr="00217B21">
        <w:trPr>
          <w:trHeight w:val="397"/>
          <w:jc w:val="center"/>
        </w:trPr>
        <w:tc>
          <w:tcPr>
            <w:tcW w:w="1552" w:type="pct"/>
            <w:tcMar>
              <w:top w:w="0" w:type="dxa"/>
              <w:left w:w="108" w:type="dxa"/>
              <w:bottom w:w="0" w:type="dxa"/>
              <w:right w:w="108" w:type="dxa"/>
            </w:tcMar>
            <w:vAlign w:val="center"/>
          </w:tcPr>
          <w:p w14:paraId="25502842"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负债总额</w:t>
            </w:r>
          </w:p>
        </w:tc>
        <w:tc>
          <w:tcPr>
            <w:tcW w:w="1960" w:type="dxa"/>
            <w:tcMar>
              <w:top w:w="0" w:type="dxa"/>
              <w:left w:w="108" w:type="dxa"/>
              <w:bottom w:w="0" w:type="dxa"/>
              <w:right w:w="108" w:type="dxa"/>
            </w:tcMar>
            <w:vAlign w:val="center"/>
          </w:tcPr>
          <w:p w14:paraId="0F254452"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4,423.02 </w:t>
            </w:r>
          </w:p>
        </w:tc>
        <w:tc>
          <w:tcPr>
            <w:tcW w:w="1960" w:type="dxa"/>
            <w:tcMar>
              <w:top w:w="0" w:type="dxa"/>
              <w:left w:w="108" w:type="dxa"/>
              <w:bottom w:w="0" w:type="dxa"/>
              <w:right w:w="108" w:type="dxa"/>
            </w:tcMar>
            <w:vAlign w:val="center"/>
          </w:tcPr>
          <w:p w14:paraId="23BAB730"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4,370.03 </w:t>
            </w:r>
          </w:p>
        </w:tc>
        <w:tc>
          <w:tcPr>
            <w:tcW w:w="1960" w:type="dxa"/>
            <w:tcMar>
              <w:top w:w="0" w:type="dxa"/>
              <w:left w:w="108" w:type="dxa"/>
              <w:bottom w:w="0" w:type="dxa"/>
              <w:right w:w="108" w:type="dxa"/>
            </w:tcMar>
            <w:vAlign w:val="center"/>
          </w:tcPr>
          <w:p w14:paraId="4D12652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3,498.24 </w:t>
            </w:r>
          </w:p>
        </w:tc>
      </w:tr>
      <w:tr w:rsidR="00F72092" w:rsidRPr="000D1143" w14:paraId="14CB10E9" w14:textId="77777777" w:rsidTr="00217B21">
        <w:trPr>
          <w:trHeight w:val="397"/>
          <w:jc w:val="center"/>
        </w:trPr>
        <w:tc>
          <w:tcPr>
            <w:tcW w:w="1552" w:type="pct"/>
            <w:tcMar>
              <w:top w:w="0" w:type="dxa"/>
              <w:left w:w="108" w:type="dxa"/>
              <w:bottom w:w="0" w:type="dxa"/>
              <w:right w:w="108" w:type="dxa"/>
            </w:tcMar>
            <w:vAlign w:val="center"/>
          </w:tcPr>
          <w:p w14:paraId="32E891F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所有者权益</w:t>
            </w:r>
          </w:p>
        </w:tc>
        <w:tc>
          <w:tcPr>
            <w:tcW w:w="1960" w:type="dxa"/>
            <w:tcMar>
              <w:top w:w="0" w:type="dxa"/>
              <w:left w:w="108" w:type="dxa"/>
              <w:bottom w:w="0" w:type="dxa"/>
              <w:right w:w="108" w:type="dxa"/>
            </w:tcMar>
            <w:vAlign w:val="center"/>
          </w:tcPr>
          <w:p w14:paraId="1F33D95E"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4,810.57 </w:t>
            </w:r>
          </w:p>
        </w:tc>
        <w:tc>
          <w:tcPr>
            <w:tcW w:w="1960" w:type="dxa"/>
            <w:tcMar>
              <w:top w:w="0" w:type="dxa"/>
              <w:left w:w="108" w:type="dxa"/>
              <w:bottom w:w="0" w:type="dxa"/>
              <w:right w:w="108" w:type="dxa"/>
            </w:tcMar>
            <w:vAlign w:val="center"/>
          </w:tcPr>
          <w:p w14:paraId="2326A692"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4,448.98 </w:t>
            </w:r>
          </w:p>
        </w:tc>
        <w:tc>
          <w:tcPr>
            <w:tcW w:w="1960" w:type="dxa"/>
            <w:tcMar>
              <w:top w:w="0" w:type="dxa"/>
              <w:left w:w="108" w:type="dxa"/>
              <w:bottom w:w="0" w:type="dxa"/>
              <w:right w:w="108" w:type="dxa"/>
            </w:tcMar>
            <w:vAlign w:val="center"/>
          </w:tcPr>
          <w:p w14:paraId="1CD0E41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2,292.10 </w:t>
            </w:r>
          </w:p>
        </w:tc>
      </w:tr>
      <w:tr w:rsidR="00F72092" w:rsidRPr="000D1143" w14:paraId="2B8C2A62" w14:textId="77777777" w:rsidTr="00217B21">
        <w:trPr>
          <w:trHeight w:val="397"/>
          <w:jc w:val="center"/>
        </w:trPr>
        <w:tc>
          <w:tcPr>
            <w:tcW w:w="1552" w:type="pct"/>
            <w:tcMar>
              <w:top w:w="0" w:type="dxa"/>
              <w:left w:w="108" w:type="dxa"/>
              <w:bottom w:w="0" w:type="dxa"/>
              <w:right w:w="108" w:type="dxa"/>
            </w:tcMar>
            <w:vAlign w:val="center"/>
          </w:tcPr>
          <w:p w14:paraId="4D548A38"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营业收入</w:t>
            </w:r>
          </w:p>
        </w:tc>
        <w:tc>
          <w:tcPr>
            <w:tcW w:w="1960" w:type="dxa"/>
            <w:tcMar>
              <w:top w:w="0" w:type="dxa"/>
              <w:left w:w="108" w:type="dxa"/>
              <w:bottom w:w="0" w:type="dxa"/>
              <w:right w:w="108" w:type="dxa"/>
            </w:tcMar>
            <w:vAlign w:val="center"/>
          </w:tcPr>
          <w:p w14:paraId="3F475C70"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7,745.94 </w:t>
            </w:r>
          </w:p>
        </w:tc>
        <w:tc>
          <w:tcPr>
            <w:tcW w:w="1960" w:type="dxa"/>
            <w:tcMar>
              <w:top w:w="0" w:type="dxa"/>
              <w:left w:w="108" w:type="dxa"/>
              <w:bottom w:w="0" w:type="dxa"/>
              <w:right w:w="108" w:type="dxa"/>
            </w:tcMar>
            <w:vAlign w:val="center"/>
          </w:tcPr>
          <w:p w14:paraId="2FB2033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14,189.49 </w:t>
            </w:r>
          </w:p>
        </w:tc>
        <w:tc>
          <w:tcPr>
            <w:tcW w:w="1960" w:type="dxa"/>
            <w:tcMar>
              <w:top w:w="0" w:type="dxa"/>
              <w:left w:w="108" w:type="dxa"/>
              <w:bottom w:w="0" w:type="dxa"/>
              <w:right w:w="108" w:type="dxa"/>
            </w:tcMar>
            <w:vAlign w:val="center"/>
          </w:tcPr>
          <w:p w14:paraId="5B32163E"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10,146.14 </w:t>
            </w:r>
          </w:p>
        </w:tc>
      </w:tr>
      <w:tr w:rsidR="00F72092" w:rsidRPr="000D1143" w14:paraId="52480817" w14:textId="77777777" w:rsidTr="00217B21">
        <w:trPr>
          <w:trHeight w:val="397"/>
          <w:jc w:val="center"/>
        </w:trPr>
        <w:tc>
          <w:tcPr>
            <w:tcW w:w="1552" w:type="pct"/>
            <w:tcMar>
              <w:top w:w="0" w:type="dxa"/>
              <w:left w:w="108" w:type="dxa"/>
              <w:bottom w:w="0" w:type="dxa"/>
              <w:right w:w="108" w:type="dxa"/>
            </w:tcMar>
            <w:vAlign w:val="center"/>
          </w:tcPr>
          <w:p w14:paraId="3B42AD9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rPr>
              <w:t>净利润</w:t>
            </w:r>
          </w:p>
        </w:tc>
        <w:tc>
          <w:tcPr>
            <w:tcW w:w="1960" w:type="dxa"/>
            <w:tcMar>
              <w:top w:w="0" w:type="dxa"/>
              <w:left w:w="108" w:type="dxa"/>
              <w:bottom w:w="0" w:type="dxa"/>
              <w:right w:w="108" w:type="dxa"/>
            </w:tcMar>
            <w:vAlign w:val="center"/>
          </w:tcPr>
          <w:p w14:paraId="080B7333"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1,361.59 </w:t>
            </w:r>
          </w:p>
        </w:tc>
        <w:tc>
          <w:tcPr>
            <w:tcW w:w="1960" w:type="dxa"/>
            <w:tcMar>
              <w:top w:w="0" w:type="dxa"/>
              <w:left w:w="108" w:type="dxa"/>
              <w:bottom w:w="0" w:type="dxa"/>
              <w:right w:w="108" w:type="dxa"/>
            </w:tcMar>
            <w:vAlign w:val="center"/>
          </w:tcPr>
          <w:p w14:paraId="3A4F151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2,213.87 </w:t>
            </w:r>
          </w:p>
        </w:tc>
        <w:tc>
          <w:tcPr>
            <w:tcW w:w="1960" w:type="dxa"/>
            <w:tcMar>
              <w:top w:w="0" w:type="dxa"/>
              <w:left w:w="108" w:type="dxa"/>
              <w:bottom w:w="0" w:type="dxa"/>
              <w:right w:w="108" w:type="dxa"/>
            </w:tcMar>
            <w:vAlign w:val="center"/>
          </w:tcPr>
          <w:p w14:paraId="06E9CC1C"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kern w:val="0"/>
                <w:sz w:val="21"/>
                <w:szCs w:val="21"/>
                <w:lang w:bidi="ar"/>
              </w:rPr>
              <w:t xml:space="preserve"> -91.24 </w:t>
            </w:r>
          </w:p>
        </w:tc>
      </w:tr>
    </w:tbl>
    <w:bookmarkEnd w:id="206"/>
    <w:p w14:paraId="306B43DB" w14:textId="77777777" w:rsidR="00F72092" w:rsidRPr="000D1143" w:rsidRDefault="00F72092" w:rsidP="00217B21">
      <w:pPr>
        <w:pStyle w:val="003"/>
        <w:spacing w:before="120" w:after="120"/>
        <w:ind w:firstLine="482"/>
      </w:pPr>
      <w:r w:rsidRPr="000D1143">
        <w:t>（二）其他下属公司</w:t>
      </w:r>
    </w:p>
    <w:bookmarkEnd w:id="202"/>
    <w:p w14:paraId="1E16F8CF" w14:textId="77777777" w:rsidR="00F72092" w:rsidRPr="000D1143" w:rsidRDefault="00F72092" w:rsidP="00217B21">
      <w:pPr>
        <w:pStyle w:val="004"/>
        <w:spacing w:before="120" w:after="120"/>
        <w:ind w:firstLine="482"/>
        <w:rPr>
          <w:rStyle w:val="004Char"/>
        </w:rPr>
      </w:pPr>
      <w:r w:rsidRPr="000D1143">
        <w:t>1</w:t>
      </w:r>
      <w:r w:rsidRPr="000D1143">
        <w:t>、广州易普乐信息科技有限公司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0269DDB8" w14:textId="77777777" w:rsidTr="00217B21">
        <w:trPr>
          <w:trHeight w:val="397"/>
          <w:jc w:val="center"/>
        </w:trPr>
        <w:tc>
          <w:tcPr>
            <w:tcW w:w="1956" w:type="dxa"/>
            <w:tcMar>
              <w:top w:w="0" w:type="dxa"/>
              <w:left w:w="108" w:type="dxa"/>
              <w:bottom w:w="0" w:type="dxa"/>
              <w:right w:w="108" w:type="dxa"/>
            </w:tcMar>
            <w:vAlign w:val="center"/>
          </w:tcPr>
          <w:p w14:paraId="7253E54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178FCAF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广州易普乐信息科技有限公司</w:t>
            </w:r>
          </w:p>
        </w:tc>
      </w:tr>
      <w:tr w:rsidR="00F72092" w:rsidRPr="000D1143" w14:paraId="4DEF77A4" w14:textId="77777777" w:rsidTr="00217B21">
        <w:trPr>
          <w:trHeight w:val="397"/>
          <w:jc w:val="center"/>
        </w:trPr>
        <w:tc>
          <w:tcPr>
            <w:tcW w:w="1956" w:type="dxa"/>
            <w:tcMar>
              <w:top w:w="0" w:type="dxa"/>
              <w:left w:w="108" w:type="dxa"/>
              <w:bottom w:w="0" w:type="dxa"/>
              <w:right w:w="108" w:type="dxa"/>
            </w:tcMar>
            <w:vAlign w:val="center"/>
          </w:tcPr>
          <w:p w14:paraId="326B7E9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lastRenderedPageBreak/>
              <w:t>统一社会信用代码</w:t>
            </w:r>
          </w:p>
        </w:tc>
        <w:tc>
          <w:tcPr>
            <w:tcW w:w="6549" w:type="dxa"/>
            <w:gridSpan w:val="3"/>
            <w:tcMar>
              <w:top w:w="0" w:type="dxa"/>
              <w:left w:w="108" w:type="dxa"/>
              <w:bottom w:w="0" w:type="dxa"/>
              <w:right w:w="108" w:type="dxa"/>
            </w:tcMar>
            <w:vAlign w:val="center"/>
          </w:tcPr>
          <w:p w14:paraId="60E50B4D"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91320583MA24T8A40T</w:t>
            </w:r>
          </w:p>
        </w:tc>
      </w:tr>
      <w:tr w:rsidR="00F72092" w:rsidRPr="000D1143" w14:paraId="275BC21C" w14:textId="77777777" w:rsidTr="00217B21">
        <w:trPr>
          <w:trHeight w:val="397"/>
          <w:jc w:val="center"/>
        </w:trPr>
        <w:tc>
          <w:tcPr>
            <w:tcW w:w="1956" w:type="dxa"/>
            <w:tcMar>
              <w:top w:w="0" w:type="dxa"/>
              <w:left w:w="108" w:type="dxa"/>
              <w:bottom w:w="0" w:type="dxa"/>
              <w:right w:w="108" w:type="dxa"/>
            </w:tcMar>
            <w:vAlign w:val="center"/>
          </w:tcPr>
          <w:p w14:paraId="76CDB34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4C63AFC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0A61A9B4" w14:textId="77777777" w:rsidTr="00217B21">
        <w:trPr>
          <w:trHeight w:val="397"/>
          <w:jc w:val="center"/>
        </w:trPr>
        <w:tc>
          <w:tcPr>
            <w:tcW w:w="1956" w:type="dxa"/>
            <w:tcMar>
              <w:top w:w="0" w:type="dxa"/>
              <w:left w:w="108" w:type="dxa"/>
              <w:bottom w:w="0" w:type="dxa"/>
              <w:right w:w="108" w:type="dxa"/>
            </w:tcMar>
            <w:vAlign w:val="center"/>
          </w:tcPr>
          <w:p w14:paraId="06326AF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573E417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张杰波</w:t>
            </w:r>
          </w:p>
        </w:tc>
      </w:tr>
      <w:tr w:rsidR="00F72092" w:rsidRPr="000D1143" w14:paraId="7561E08E" w14:textId="77777777" w:rsidTr="00217B21">
        <w:trPr>
          <w:trHeight w:val="397"/>
          <w:jc w:val="center"/>
        </w:trPr>
        <w:tc>
          <w:tcPr>
            <w:tcW w:w="1956" w:type="dxa"/>
            <w:tcMar>
              <w:top w:w="0" w:type="dxa"/>
              <w:left w:w="108" w:type="dxa"/>
              <w:bottom w:w="0" w:type="dxa"/>
              <w:right w:w="108" w:type="dxa"/>
            </w:tcMar>
            <w:vAlign w:val="center"/>
          </w:tcPr>
          <w:p w14:paraId="5FB8187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348F37F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500</w:t>
            </w:r>
            <w:r w:rsidRPr="000D1143">
              <w:rPr>
                <w:kern w:val="0"/>
                <w:sz w:val="21"/>
                <w:szCs w:val="21"/>
              </w:rPr>
              <w:t>万元</w:t>
            </w:r>
          </w:p>
        </w:tc>
      </w:tr>
      <w:tr w:rsidR="00F72092" w:rsidRPr="000D1143" w14:paraId="0DEE874C" w14:textId="77777777" w:rsidTr="00217B21">
        <w:trPr>
          <w:trHeight w:val="397"/>
          <w:jc w:val="center"/>
        </w:trPr>
        <w:tc>
          <w:tcPr>
            <w:tcW w:w="1956" w:type="dxa"/>
            <w:tcMar>
              <w:top w:w="0" w:type="dxa"/>
              <w:left w:w="108" w:type="dxa"/>
              <w:bottom w:w="0" w:type="dxa"/>
              <w:right w:w="108" w:type="dxa"/>
            </w:tcMar>
            <w:vAlign w:val="center"/>
          </w:tcPr>
          <w:p w14:paraId="46F096C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16D53F6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广州市番禺区小谷围街青蓝街</w:t>
            </w:r>
            <w:r w:rsidRPr="000D1143">
              <w:rPr>
                <w:kern w:val="0"/>
                <w:sz w:val="21"/>
                <w:szCs w:val="21"/>
              </w:rPr>
              <w:t>28</w:t>
            </w:r>
            <w:r w:rsidRPr="000D1143">
              <w:rPr>
                <w:kern w:val="0"/>
                <w:sz w:val="21"/>
                <w:szCs w:val="21"/>
              </w:rPr>
              <w:t>号</w:t>
            </w:r>
            <w:r w:rsidRPr="000D1143">
              <w:rPr>
                <w:kern w:val="0"/>
                <w:sz w:val="21"/>
                <w:szCs w:val="21"/>
              </w:rPr>
              <w:t>5</w:t>
            </w:r>
            <w:r w:rsidRPr="000D1143">
              <w:rPr>
                <w:kern w:val="0"/>
                <w:sz w:val="21"/>
                <w:szCs w:val="21"/>
              </w:rPr>
              <w:t>栋</w:t>
            </w:r>
            <w:r w:rsidRPr="000D1143">
              <w:rPr>
                <w:kern w:val="0"/>
                <w:sz w:val="21"/>
                <w:szCs w:val="21"/>
              </w:rPr>
              <w:t>407</w:t>
            </w:r>
            <w:r w:rsidRPr="000D1143">
              <w:rPr>
                <w:kern w:val="0"/>
                <w:sz w:val="21"/>
                <w:szCs w:val="21"/>
              </w:rPr>
              <w:t>室</w:t>
            </w:r>
          </w:p>
        </w:tc>
      </w:tr>
      <w:tr w:rsidR="00F72092" w:rsidRPr="000D1143" w14:paraId="67FE4F40" w14:textId="77777777" w:rsidTr="00217B21">
        <w:trPr>
          <w:trHeight w:val="397"/>
          <w:jc w:val="center"/>
        </w:trPr>
        <w:tc>
          <w:tcPr>
            <w:tcW w:w="1956" w:type="dxa"/>
            <w:tcMar>
              <w:top w:w="0" w:type="dxa"/>
              <w:left w:w="108" w:type="dxa"/>
              <w:bottom w:w="0" w:type="dxa"/>
              <w:right w:w="108" w:type="dxa"/>
            </w:tcMar>
            <w:vAlign w:val="center"/>
          </w:tcPr>
          <w:p w14:paraId="12C9348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4BF097D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食品互联网销售（仅销售预包装食品）；食品销售（仅销售预包装食品）；日用百货销售；日用品销售；日用品出租；健康咨询服务（不含诊疗服务）；远程健康管理服务；体育健康服务；游艺及娱乐用品销售；新能源原动设备销售；智能控制系统集成；新能源汽车电附件销售；电动汽车充电基础设施运营；充电控制设备租赁；机动车充电销售；集中式快速充电站；充电桩销售；洗烫服务；专业保洁、清洗、消毒服务；洗染服务；新鲜水果零售；新鲜水果批发；数据处理服务；物联网技术服务；工业互联网数据服务；集成电路设计；移动终端设备销售；市场营销策划；组织体育表演活动；组织文化艺术交流活动；体育竞赛组织；体育赛事策划；玩具、动漫及游艺用品销售；休闲娱乐用品设备出租；游艺用品及室内游艺器材销售；健身休闲活动；企业管理；广告设计、代理；广告制作；广告发布；安全技术防范系统设计施工服务；互联网数据服务；网络设备销售；安全咨询服务；软件销售；电子产品销售；计算机软硬件及辅助设备零售；物联网技术研发；技术服务、技术开发、技术咨询、技术交流、技术转让、技术推广；信息技术咨询服务；计算机系统服务；信息系统集成服务；软件开发；网络技术服务；第二类增值电信业务；烟草制品零售；酒类经营</w:t>
            </w:r>
          </w:p>
        </w:tc>
      </w:tr>
      <w:tr w:rsidR="00F72092" w:rsidRPr="000D1143" w14:paraId="49D0F65B" w14:textId="77777777" w:rsidTr="00217B21">
        <w:trPr>
          <w:trHeight w:val="397"/>
          <w:jc w:val="center"/>
        </w:trPr>
        <w:tc>
          <w:tcPr>
            <w:tcW w:w="1956" w:type="dxa"/>
            <w:tcMar>
              <w:top w:w="0" w:type="dxa"/>
              <w:left w:w="108" w:type="dxa"/>
              <w:bottom w:w="0" w:type="dxa"/>
              <w:right w:w="108" w:type="dxa"/>
            </w:tcMar>
            <w:vAlign w:val="center"/>
          </w:tcPr>
          <w:p w14:paraId="223327E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1F8EF16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2020-12-29</w:t>
            </w:r>
            <w:r w:rsidRPr="000D1143">
              <w:rPr>
                <w:kern w:val="0"/>
                <w:sz w:val="21"/>
                <w:szCs w:val="21"/>
              </w:rPr>
              <w:t>至</w:t>
            </w:r>
            <w:r w:rsidRPr="000D1143">
              <w:rPr>
                <w:kern w:val="0"/>
                <w:sz w:val="21"/>
                <w:szCs w:val="21"/>
              </w:rPr>
              <w:t>2070-12-28</w:t>
            </w:r>
          </w:p>
        </w:tc>
      </w:tr>
      <w:tr w:rsidR="00F72092" w:rsidRPr="000D1143" w14:paraId="7B718326" w14:textId="77777777" w:rsidTr="00217B21">
        <w:trPr>
          <w:trHeight w:val="397"/>
          <w:jc w:val="center"/>
        </w:trPr>
        <w:tc>
          <w:tcPr>
            <w:tcW w:w="1956" w:type="dxa"/>
            <w:vMerge w:val="restart"/>
            <w:tcMar>
              <w:top w:w="0" w:type="dxa"/>
              <w:left w:w="108" w:type="dxa"/>
              <w:bottom w:w="0" w:type="dxa"/>
              <w:right w:w="108" w:type="dxa"/>
            </w:tcMar>
            <w:vAlign w:val="center"/>
          </w:tcPr>
          <w:p w14:paraId="7087E26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2804EE4C"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603696AD"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293F461D"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2CCA005F" w14:textId="77777777" w:rsidTr="00217B21">
        <w:trPr>
          <w:trHeight w:val="397"/>
          <w:jc w:val="center"/>
        </w:trPr>
        <w:tc>
          <w:tcPr>
            <w:tcW w:w="1956" w:type="dxa"/>
            <w:vMerge/>
            <w:tcMar>
              <w:top w:w="0" w:type="dxa"/>
              <w:left w:w="108" w:type="dxa"/>
              <w:bottom w:w="0" w:type="dxa"/>
              <w:right w:w="108" w:type="dxa"/>
            </w:tcMar>
            <w:vAlign w:val="center"/>
          </w:tcPr>
          <w:p w14:paraId="4CC146FC"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2DCD06E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2D8E2E6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500.00</w:t>
            </w:r>
          </w:p>
        </w:tc>
        <w:tc>
          <w:tcPr>
            <w:tcW w:w="2183" w:type="dxa"/>
            <w:tcMar>
              <w:top w:w="0" w:type="dxa"/>
              <w:left w:w="108" w:type="dxa"/>
              <w:bottom w:w="0" w:type="dxa"/>
              <w:right w:w="108" w:type="dxa"/>
            </w:tcMar>
            <w:vAlign w:val="center"/>
          </w:tcPr>
          <w:p w14:paraId="4296C32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7A3F99D0" w14:textId="77777777" w:rsidTr="00217B21">
        <w:trPr>
          <w:trHeight w:val="397"/>
          <w:jc w:val="center"/>
        </w:trPr>
        <w:tc>
          <w:tcPr>
            <w:tcW w:w="1956" w:type="dxa"/>
            <w:vMerge/>
            <w:tcMar>
              <w:top w:w="0" w:type="dxa"/>
              <w:left w:w="108" w:type="dxa"/>
              <w:bottom w:w="0" w:type="dxa"/>
              <w:right w:w="108" w:type="dxa"/>
            </w:tcMar>
            <w:vAlign w:val="center"/>
          </w:tcPr>
          <w:p w14:paraId="5C7CF562"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40DE8545"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33AB8BA6"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500.00</w:t>
            </w:r>
          </w:p>
        </w:tc>
        <w:tc>
          <w:tcPr>
            <w:tcW w:w="2183" w:type="dxa"/>
            <w:tcMar>
              <w:top w:w="0" w:type="dxa"/>
              <w:left w:w="108" w:type="dxa"/>
              <w:bottom w:w="0" w:type="dxa"/>
              <w:right w:w="108" w:type="dxa"/>
            </w:tcMar>
            <w:vAlign w:val="center"/>
          </w:tcPr>
          <w:p w14:paraId="57192224"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74FCBF7D" w14:textId="77777777" w:rsidR="00F72092" w:rsidRPr="000D1143" w:rsidRDefault="00F72092" w:rsidP="00217B21">
      <w:pPr>
        <w:pStyle w:val="004"/>
        <w:spacing w:before="120" w:after="120"/>
        <w:ind w:firstLine="482"/>
        <w:rPr>
          <w:rStyle w:val="004Char"/>
        </w:rPr>
      </w:pPr>
      <w:r w:rsidRPr="000D1143">
        <w:t>2</w:t>
      </w:r>
      <w:r w:rsidRPr="000D1143">
        <w:t>、广州乐潮玩信息科技有限公司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4BC07FA2" w14:textId="77777777" w:rsidTr="00217B21">
        <w:trPr>
          <w:trHeight w:val="397"/>
          <w:jc w:val="center"/>
        </w:trPr>
        <w:tc>
          <w:tcPr>
            <w:tcW w:w="1956" w:type="dxa"/>
            <w:tcMar>
              <w:top w:w="0" w:type="dxa"/>
              <w:left w:w="108" w:type="dxa"/>
              <w:bottom w:w="0" w:type="dxa"/>
              <w:right w:w="108" w:type="dxa"/>
            </w:tcMar>
            <w:vAlign w:val="center"/>
          </w:tcPr>
          <w:p w14:paraId="1F4B133A"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1E2D5271" w14:textId="77777777" w:rsidR="00F72092" w:rsidRPr="000D1143" w:rsidRDefault="00F72092" w:rsidP="00F72092">
            <w:pPr>
              <w:keepNext/>
              <w:keepLines/>
              <w:widowControl/>
              <w:spacing w:beforeLines="0" w:before="0" w:afterLines="0" w:after="0" w:line="240" w:lineRule="auto"/>
              <w:ind w:firstLineChars="0" w:firstLine="0"/>
              <w:rPr>
                <w:kern w:val="0"/>
                <w:sz w:val="21"/>
                <w:szCs w:val="21"/>
              </w:rPr>
            </w:pPr>
            <w:r w:rsidRPr="000D1143">
              <w:rPr>
                <w:kern w:val="0"/>
                <w:sz w:val="21"/>
                <w:szCs w:val="21"/>
              </w:rPr>
              <w:t>广州乐潮玩信息科技有限公司</w:t>
            </w:r>
          </w:p>
        </w:tc>
      </w:tr>
      <w:tr w:rsidR="00F72092" w:rsidRPr="000D1143" w14:paraId="3601B5F1" w14:textId="77777777" w:rsidTr="00217B21">
        <w:trPr>
          <w:trHeight w:val="397"/>
          <w:jc w:val="center"/>
        </w:trPr>
        <w:tc>
          <w:tcPr>
            <w:tcW w:w="1956" w:type="dxa"/>
            <w:tcMar>
              <w:top w:w="0" w:type="dxa"/>
              <w:left w:w="108" w:type="dxa"/>
              <w:bottom w:w="0" w:type="dxa"/>
              <w:right w:w="108" w:type="dxa"/>
            </w:tcMar>
            <w:vAlign w:val="center"/>
          </w:tcPr>
          <w:p w14:paraId="32ED47B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53E5E7FD"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91440101MA9UN2343A</w:t>
            </w:r>
          </w:p>
        </w:tc>
      </w:tr>
      <w:tr w:rsidR="00F72092" w:rsidRPr="000D1143" w14:paraId="7999B8E3" w14:textId="77777777" w:rsidTr="00217B21">
        <w:trPr>
          <w:trHeight w:val="397"/>
          <w:jc w:val="center"/>
        </w:trPr>
        <w:tc>
          <w:tcPr>
            <w:tcW w:w="1956" w:type="dxa"/>
            <w:tcMar>
              <w:top w:w="0" w:type="dxa"/>
              <w:left w:w="108" w:type="dxa"/>
              <w:bottom w:w="0" w:type="dxa"/>
              <w:right w:w="108" w:type="dxa"/>
            </w:tcMar>
            <w:vAlign w:val="center"/>
          </w:tcPr>
          <w:p w14:paraId="7AADC10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76D2372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3316C1CA" w14:textId="77777777" w:rsidTr="00217B21">
        <w:trPr>
          <w:trHeight w:val="397"/>
          <w:jc w:val="center"/>
        </w:trPr>
        <w:tc>
          <w:tcPr>
            <w:tcW w:w="1956" w:type="dxa"/>
            <w:tcMar>
              <w:top w:w="0" w:type="dxa"/>
              <w:left w:w="108" w:type="dxa"/>
              <w:bottom w:w="0" w:type="dxa"/>
              <w:right w:w="108" w:type="dxa"/>
            </w:tcMar>
            <w:vAlign w:val="center"/>
          </w:tcPr>
          <w:p w14:paraId="1956DCD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34621D9C"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杨凯然</w:t>
            </w:r>
          </w:p>
        </w:tc>
      </w:tr>
      <w:tr w:rsidR="00F72092" w:rsidRPr="000D1143" w14:paraId="1B7B307F" w14:textId="77777777" w:rsidTr="00217B21">
        <w:trPr>
          <w:trHeight w:val="397"/>
          <w:jc w:val="center"/>
        </w:trPr>
        <w:tc>
          <w:tcPr>
            <w:tcW w:w="1956" w:type="dxa"/>
            <w:tcMar>
              <w:top w:w="0" w:type="dxa"/>
              <w:left w:w="108" w:type="dxa"/>
              <w:bottom w:w="0" w:type="dxa"/>
              <w:right w:w="108" w:type="dxa"/>
            </w:tcMar>
            <w:vAlign w:val="center"/>
          </w:tcPr>
          <w:p w14:paraId="0B152D3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4675423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195</w:t>
            </w:r>
            <w:r w:rsidRPr="000D1143">
              <w:rPr>
                <w:kern w:val="0"/>
                <w:sz w:val="21"/>
                <w:szCs w:val="21"/>
              </w:rPr>
              <w:t>万元</w:t>
            </w:r>
          </w:p>
        </w:tc>
      </w:tr>
      <w:tr w:rsidR="00F72092" w:rsidRPr="000D1143" w14:paraId="10184C7D" w14:textId="77777777" w:rsidTr="00217B21">
        <w:trPr>
          <w:trHeight w:val="397"/>
          <w:jc w:val="center"/>
        </w:trPr>
        <w:tc>
          <w:tcPr>
            <w:tcW w:w="1956" w:type="dxa"/>
            <w:tcMar>
              <w:top w:w="0" w:type="dxa"/>
              <w:left w:w="108" w:type="dxa"/>
              <w:bottom w:w="0" w:type="dxa"/>
              <w:right w:w="108" w:type="dxa"/>
            </w:tcMar>
            <w:vAlign w:val="center"/>
          </w:tcPr>
          <w:p w14:paraId="6000482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05DD267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广州市番禺区小谷围街青蓝街</w:t>
            </w:r>
            <w:r w:rsidRPr="000D1143">
              <w:rPr>
                <w:kern w:val="0"/>
                <w:sz w:val="21"/>
                <w:szCs w:val="21"/>
              </w:rPr>
              <w:t>28</w:t>
            </w:r>
            <w:r w:rsidRPr="000D1143">
              <w:rPr>
                <w:kern w:val="0"/>
                <w:sz w:val="21"/>
                <w:szCs w:val="21"/>
              </w:rPr>
              <w:t>号</w:t>
            </w:r>
            <w:r w:rsidRPr="000D1143">
              <w:rPr>
                <w:kern w:val="0"/>
                <w:sz w:val="21"/>
                <w:szCs w:val="21"/>
              </w:rPr>
              <w:t>5</w:t>
            </w:r>
            <w:r w:rsidRPr="000D1143">
              <w:rPr>
                <w:kern w:val="0"/>
                <w:sz w:val="21"/>
                <w:szCs w:val="21"/>
              </w:rPr>
              <w:t>栋</w:t>
            </w:r>
            <w:r w:rsidRPr="000D1143">
              <w:rPr>
                <w:kern w:val="0"/>
                <w:sz w:val="21"/>
                <w:szCs w:val="21"/>
              </w:rPr>
              <w:t>306</w:t>
            </w:r>
            <w:r w:rsidRPr="000D1143">
              <w:rPr>
                <w:kern w:val="0"/>
                <w:sz w:val="21"/>
                <w:szCs w:val="21"/>
              </w:rPr>
              <w:t>室</w:t>
            </w:r>
          </w:p>
        </w:tc>
      </w:tr>
      <w:tr w:rsidR="00F72092" w:rsidRPr="000D1143" w14:paraId="1F7334B5" w14:textId="77777777" w:rsidTr="00217B21">
        <w:trPr>
          <w:trHeight w:val="397"/>
          <w:jc w:val="center"/>
        </w:trPr>
        <w:tc>
          <w:tcPr>
            <w:tcW w:w="1956" w:type="dxa"/>
            <w:tcMar>
              <w:top w:w="0" w:type="dxa"/>
              <w:left w:w="108" w:type="dxa"/>
              <w:bottom w:w="0" w:type="dxa"/>
              <w:right w:w="108" w:type="dxa"/>
            </w:tcMar>
            <w:vAlign w:val="center"/>
          </w:tcPr>
          <w:p w14:paraId="0F3B1AE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69849C7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充电桩销售；电动汽车充电基础设施运营；集中式快速充电站；玩具、动漫及游艺用品销售；玩具销售；日用品批发；计算机软硬件及辅助设备批发；电子元器件批发；通讯设备销售；软件销售；针纺织品及原料销售；针纺织品销售；互联网销售（除销售需要许可的商品）；食品互联网销售（仅销售预包装食品）；贸易经纪；国内贸易代理；计算机软硬件及辅助设备零售；电子元器件零售；安全技术防范系统</w:t>
            </w:r>
            <w:r w:rsidRPr="000D1143">
              <w:rPr>
                <w:kern w:val="0"/>
                <w:sz w:val="21"/>
                <w:szCs w:val="21"/>
              </w:rPr>
              <w:lastRenderedPageBreak/>
              <w:t>设计施工服务；网络与信息安全软件开发；软件开发；网络技术服务；互联网安全服务；互联网数据服务；物联网应用服务；广告设计、代理；广告制作；物联网技术服务；信息技术咨询服务；信息系统运行维护服务；信息系统集成服务；计算机系统服务；互联网信息服务；互联网上网服务；基础电信业务；技术进出口；货物进出口；第二类增值电信业务；食品互联网销售</w:t>
            </w:r>
          </w:p>
        </w:tc>
      </w:tr>
      <w:tr w:rsidR="00F72092" w:rsidRPr="000D1143" w14:paraId="61C9AB22" w14:textId="77777777" w:rsidTr="00217B21">
        <w:trPr>
          <w:trHeight w:val="397"/>
          <w:jc w:val="center"/>
        </w:trPr>
        <w:tc>
          <w:tcPr>
            <w:tcW w:w="1956" w:type="dxa"/>
            <w:tcMar>
              <w:top w:w="0" w:type="dxa"/>
              <w:left w:w="108" w:type="dxa"/>
              <w:bottom w:w="0" w:type="dxa"/>
              <w:right w:w="108" w:type="dxa"/>
            </w:tcMar>
            <w:vAlign w:val="center"/>
          </w:tcPr>
          <w:p w14:paraId="21B9D56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lastRenderedPageBreak/>
              <w:t>营业期限</w:t>
            </w:r>
          </w:p>
        </w:tc>
        <w:tc>
          <w:tcPr>
            <w:tcW w:w="6549" w:type="dxa"/>
            <w:gridSpan w:val="3"/>
            <w:tcMar>
              <w:top w:w="0" w:type="dxa"/>
              <w:left w:w="108" w:type="dxa"/>
              <w:bottom w:w="0" w:type="dxa"/>
              <w:right w:w="108" w:type="dxa"/>
            </w:tcMar>
            <w:vAlign w:val="center"/>
          </w:tcPr>
          <w:p w14:paraId="713D8FFC"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2020-06-24</w:t>
            </w:r>
            <w:r w:rsidRPr="000D1143">
              <w:rPr>
                <w:kern w:val="0"/>
                <w:sz w:val="21"/>
                <w:szCs w:val="21"/>
              </w:rPr>
              <w:t>至无固定期限</w:t>
            </w:r>
          </w:p>
        </w:tc>
      </w:tr>
      <w:tr w:rsidR="00F72092" w:rsidRPr="000D1143" w14:paraId="27E4A242" w14:textId="77777777" w:rsidTr="00217B21">
        <w:trPr>
          <w:trHeight w:val="397"/>
          <w:jc w:val="center"/>
        </w:trPr>
        <w:tc>
          <w:tcPr>
            <w:tcW w:w="1956" w:type="dxa"/>
            <w:vMerge w:val="restart"/>
            <w:tcMar>
              <w:top w:w="0" w:type="dxa"/>
              <w:left w:w="108" w:type="dxa"/>
              <w:bottom w:w="0" w:type="dxa"/>
              <w:right w:w="108" w:type="dxa"/>
            </w:tcMar>
            <w:vAlign w:val="center"/>
          </w:tcPr>
          <w:p w14:paraId="10B7297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5DBEAC9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76EF3DE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53275B41"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76C09BA2" w14:textId="77777777" w:rsidTr="00217B21">
        <w:trPr>
          <w:trHeight w:val="397"/>
          <w:jc w:val="center"/>
        </w:trPr>
        <w:tc>
          <w:tcPr>
            <w:tcW w:w="1956" w:type="dxa"/>
            <w:vMerge/>
            <w:tcMar>
              <w:top w:w="0" w:type="dxa"/>
              <w:left w:w="108" w:type="dxa"/>
              <w:bottom w:w="0" w:type="dxa"/>
              <w:right w:w="108" w:type="dxa"/>
            </w:tcMar>
            <w:vAlign w:val="center"/>
          </w:tcPr>
          <w:p w14:paraId="0931890F"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4C63B81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2899908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195.00</w:t>
            </w:r>
          </w:p>
        </w:tc>
        <w:tc>
          <w:tcPr>
            <w:tcW w:w="2183" w:type="dxa"/>
            <w:tcMar>
              <w:top w:w="0" w:type="dxa"/>
              <w:left w:w="108" w:type="dxa"/>
              <w:bottom w:w="0" w:type="dxa"/>
              <w:right w:w="108" w:type="dxa"/>
            </w:tcMar>
            <w:vAlign w:val="center"/>
          </w:tcPr>
          <w:p w14:paraId="2649C2B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745C8445" w14:textId="77777777" w:rsidTr="00217B21">
        <w:trPr>
          <w:trHeight w:val="397"/>
          <w:jc w:val="center"/>
        </w:trPr>
        <w:tc>
          <w:tcPr>
            <w:tcW w:w="1956" w:type="dxa"/>
            <w:vMerge/>
            <w:tcMar>
              <w:top w:w="0" w:type="dxa"/>
              <w:left w:w="108" w:type="dxa"/>
              <w:bottom w:w="0" w:type="dxa"/>
              <w:right w:w="108" w:type="dxa"/>
            </w:tcMar>
            <w:vAlign w:val="center"/>
          </w:tcPr>
          <w:p w14:paraId="561F80EC"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11A1CD4E"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074DEE93"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195.00</w:t>
            </w:r>
          </w:p>
        </w:tc>
        <w:tc>
          <w:tcPr>
            <w:tcW w:w="2183" w:type="dxa"/>
            <w:tcMar>
              <w:top w:w="0" w:type="dxa"/>
              <w:left w:w="108" w:type="dxa"/>
              <w:bottom w:w="0" w:type="dxa"/>
              <w:right w:w="108" w:type="dxa"/>
            </w:tcMar>
            <w:vAlign w:val="center"/>
          </w:tcPr>
          <w:p w14:paraId="53C62A95"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1C4B4BB9" w14:textId="77777777" w:rsidR="00F72092" w:rsidRPr="000D1143" w:rsidRDefault="00F72092" w:rsidP="00217B21">
      <w:pPr>
        <w:pStyle w:val="004"/>
        <w:spacing w:before="120" w:after="120"/>
        <w:ind w:firstLine="482"/>
        <w:rPr>
          <w:rStyle w:val="004Char"/>
        </w:rPr>
      </w:pPr>
      <w:r w:rsidRPr="000D1143">
        <w:t>3</w:t>
      </w:r>
      <w:r w:rsidRPr="000D1143">
        <w:t>、乐享智云（广州）科技有限公司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7E62E70D" w14:textId="77777777" w:rsidTr="00217B21">
        <w:trPr>
          <w:trHeight w:val="397"/>
          <w:jc w:val="center"/>
        </w:trPr>
        <w:tc>
          <w:tcPr>
            <w:tcW w:w="1956" w:type="dxa"/>
            <w:tcMar>
              <w:top w:w="0" w:type="dxa"/>
              <w:left w:w="108" w:type="dxa"/>
              <w:bottom w:w="0" w:type="dxa"/>
              <w:right w:w="108" w:type="dxa"/>
            </w:tcMar>
            <w:vAlign w:val="center"/>
          </w:tcPr>
          <w:p w14:paraId="0FA4A70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3AA8F24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乐享智云（广州）科技有限公司</w:t>
            </w:r>
          </w:p>
        </w:tc>
      </w:tr>
      <w:tr w:rsidR="00F72092" w:rsidRPr="000D1143" w14:paraId="5E16F58F" w14:textId="77777777" w:rsidTr="00217B21">
        <w:trPr>
          <w:trHeight w:val="397"/>
          <w:jc w:val="center"/>
        </w:trPr>
        <w:tc>
          <w:tcPr>
            <w:tcW w:w="1956" w:type="dxa"/>
            <w:tcMar>
              <w:top w:w="0" w:type="dxa"/>
              <w:left w:w="108" w:type="dxa"/>
              <w:bottom w:w="0" w:type="dxa"/>
              <w:right w:w="108" w:type="dxa"/>
            </w:tcMar>
            <w:vAlign w:val="center"/>
          </w:tcPr>
          <w:p w14:paraId="3346E17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4143B8D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91440101MA5CYNX642</w:t>
            </w:r>
          </w:p>
        </w:tc>
      </w:tr>
      <w:tr w:rsidR="00F72092" w:rsidRPr="000D1143" w14:paraId="3D0F6CC2" w14:textId="77777777" w:rsidTr="00217B21">
        <w:trPr>
          <w:trHeight w:val="397"/>
          <w:jc w:val="center"/>
        </w:trPr>
        <w:tc>
          <w:tcPr>
            <w:tcW w:w="1956" w:type="dxa"/>
            <w:tcMar>
              <w:top w:w="0" w:type="dxa"/>
              <w:left w:w="108" w:type="dxa"/>
              <w:bottom w:w="0" w:type="dxa"/>
              <w:right w:w="108" w:type="dxa"/>
            </w:tcMar>
            <w:vAlign w:val="center"/>
          </w:tcPr>
          <w:p w14:paraId="31D7468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2ABA02F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626ED8D1" w14:textId="77777777" w:rsidTr="00217B21">
        <w:trPr>
          <w:trHeight w:val="397"/>
          <w:jc w:val="center"/>
        </w:trPr>
        <w:tc>
          <w:tcPr>
            <w:tcW w:w="1956" w:type="dxa"/>
            <w:tcMar>
              <w:top w:w="0" w:type="dxa"/>
              <w:left w:w="108" w:type="dxa"/>
              <w:bottom w:w="0" w:type="dxa"/>
              <w:right w:w="108" w:type="dxa"/>
            </w:tcMar>
            <w:vAlign w:val="center"/>
          </w:tcPr>
          <w:p w14:paraId="13CC117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16C6C48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杨凯然</w:t>
            </w:r>
          </w:p>
        </w:tc>
      </w:tr>
      <w:tr w:rsidR="00F72092" w:rsidRPr="000D1143" w14:paraId="55310D87" w14:textId="77777777" w:rsidTr="00217B21">
        <w:trPr>
          <w:trHeight w:val="397"/>
          <w:jc w:val="center"/>
        </w:trPr>
        <w:tc>
          <w:tcPr>
            <w:tcW w:w="1956" w:type="dxa"/>
            <w:tcMar>
              <w:top w:w="0" w:type="dxa"/>
              <w:left w:w="108" w:type="dxa"/>
              <w:bottom w:w="0" w:type="dxa"/>
              <w:right w:w="108" w:type="dxa"/>
            </w:tcMar>
            <w:vAlign w:val="center"/>
          </w:tcPr>
          <w:p w14:paraId="5180BF5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5339384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100</w:t>
            </w:r>
            <w:r w:rsidRPr="000D1143">
              <w:rPr>
                <w:kern w:val="0"/>
                <w:sz w:val="21"/>
                <w:szCs w:val="21"/>
              </w:rPr>
              <w:t>万元</w:t>
            </w:r>
          </w:p>
        </w:tc>
      </w:tr>
      <w:tr w:rsidR="00F72092" w:rsidRPr="000D1143" w14:paraId="6FEFAF06" w14:textId="77777777" w:rsidTr="00217B21">
        <w:trPr>
          <w:trHeight w:val="397"/>
          <w:jc w:val="center"/>
        </w:trPr>
        <w:tc>
          <w:tcPr>
            <w:tcW w:w="1956" w:type="dxa"/>
            <w:tcMar>
              <w:top w:w="0" w:type="dxa"/>
              <w:left w:w="108" w:type="dxa"/>
              <w:bottom w:w="0" w:type="dxa"/>
              <w:right w:w="108" w:type="dxa"/>
            </w:tcMar>
            <w:vAlign w:val="center"/>
          </w:tcPr>
          <w:p w14:paraId="55E0D90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2DF3758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广州市番禺区小谷围街青蓝街</w:t>
            </w:r>
            <w:r w:rsidRPr="000D1143">
              <w:rPr>
                <w:kern w:val="0"/>
                <w:sz w:val="21"/>
                <w:szCs w:val="21"/>
              </w:rPr>
              <w:t>28</w:t>
            </w:r>
            <w:r w:rsidRPr="000D1143">
              <w:rPr>
                <w:kern w:val="0"/>
                <w:sz w:val="21"/>
                <w:szCs w:val="21"/>
              </w:rPr>
              <w:t>号</w:t>
            </w:r>
            <w:r w:rsidRPr="000D1143">
              <w:rPr>
                <w:kern w:val="0"/>
                <w:sz w:val="21"/>
                <w:szCs w:val="21"/>
              </w:rPr>
              <w:t>5</w:t>
            </w:r>
            <w:r w:rsidRPr="000D1143">
              <w:rPr>
                <w:kern w:val="0"/>
                <w:sz w:val="21"/>
                <w:szCs w:val="21"/>
              </w:rPr>
              <w:t>栋</w:t>
            </w:r>
            <w:r w:rsidRPr="000D1143">
              <w:rPr>
                <w:kern w:val="0"/>
                <w:sz w:val="21"/>
                <w:szCs w:val="21"/>
              </w:rPr>
              <w:t>307</w:t>
            </w:r>
            <w:r w:rsidRPr="000D1143">
              <w:rPr>
                <w:kern w:val="0"/>
                <w:sz w:val="21"/>
                <w:szCs w:val="21"/>
              </w:rPr>
              <w:t>室</w:t>
            </w:r>
          </w:p>
        </w:tc>
      </w:tr>
      <w:tr w:rsidR="00F72092" w:rsidRPr="000D1143" w14:paraId="6AD05829" w14:textId="77777777" w:rsidTr="00217B21">
        <w:trPr>
          <w:trHeight w:val="397"/>
          <w:jc w:val="center"/>
        </w:trPr>
        <w:tc>
          <w:tcPr>
            <w:tcW w:w="1956" w:type="dxa"/>
            <w:tcMar>
              <w:top w:w="0" w:type="dxa"/>
              <w:left w:w="108" w:type="dxa"/>
              <w:bottom w:w="0" w:type="dxa"/>
              <w:right w:w="108" w:type="dxa"/>
            </w:tcMar>
            <w:vAlign w:val="center"/>
          </w:tcPr>
          <w:p w14:paraId="591A7F3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688FAC4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电动汽车充电基础设施运营；机动车充电销售；集中式快速充电站；充电桩销售；厨具卫具及日用杂品零售；厨具卫具及日用杂品批发；日用家电零售；化妆品批发；化妆品零售；日用品批发；日用品销售；文具用品批发；文具用品零售；玩具销售；玩具、动漫及游艺用品销售；信息安全设备销售；互联网安全服务；安全咨询服务；安全系统监控服务；贸易经纪；国内贸易代理；食品经营（仅销售预包装食品）；互联网销售（除销售需要许可的商品）；广告制作；广告设计、代理；计算机软硬件及辅助设备零售；软件销售；电子产品销售；信息技术咨询服务；软件开发；计算机系统服务；网络技术服务；信息系统集成服务；食品经营（销售散装食品）；食品互联网销售（销售预包装食品）；技术进出口；货物进出口；互联网信息服务</w:t>
            </w:r>
          </w:p>
        </w:tc>
      </w:tr>
      <w:tr w:rsidR="00F72092" w:rsidRPr="000D1143" w14:paraId="446A66AC" w14:textId="77777777" w:rsidTr="00217B21">
        <w:trPr>
          <w:trHeight w:val="397"/>
          <w:jc w:val="center"/>
        </w:trPr>
        <w:tc>
          <w:tcPr>
            <w:tcW w:w="1956" w:type="dxa"/>
            <w:tcMar>
              <w:top w:w="0" w:type="dxa"/>
              <w:left w:w="108" w:type="dxa"/>
              <w:bottom w:w="0" w:type="dxa"/>
              <w:right w:w="108" w:type="dxa"/>
            </w:tcMar>
            <w:vAlign w:val="center"/>
          </w:tcPr>
          <w:p w14:paraId="55D3043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1B55C4C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2019-09-24</w:t>
            </w:r>
            <w:r w:rsidRPr="000D1143">
              <w:rPr>
                <w:kern w:val="0"/>
                <w:sz w:val="21"/>
                <w:szCs w:val="21"/>
              </w:rPr>
              <w:t>至无固定期限</w:t>
            </w:r>
          </w:p>
        </w:tc>
      </w:tr>
      <w:tr w:rsidR="00F72092" w:rsidRPr="000D1143" w14:paraId="3A7CC524" w14:textId="77777777" w:rsidTr="00217B21">
        <w:trPr>
          <w:trHeight w:val="397"/>
          <w:jc w:val="center"/>
        </w:trPr>
        <w:tc>
          <w:tcPr>
            <w:tcW w:w="1956" w:type="dxa"/>
            <w:vMerge w:val="restart"/>
            <w:tcMar>
              <w:top w:w="0" w:type="dxa"/>
              <w:left w:w="108" w:type="dxa"/>
              <w:bottom w:w="0" w:type="dxa"/>
              <w:right w:w="108" w:type="dxa"/>
            </w:tcMar>
            <w:vAlign w:val="center"/>
          </w:tcPr>
          <w:p w14:paraId="40F1BBA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14B920CF"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1D2C5395"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488F3F50"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0946E7D4" w14:textId="77777777" w:rsidTr="00217B21">
        <w:trPr>
          <w:trHeight w:val="397"/>
          <w:jc w:val="center"/>
        </w:trPr>
        <w:tc>
          <w:tcPr>
            <w:tcW w:w="1956" w:type="dxa"/>
            <w:vMerge/>
            <w:tcMar>
              <w:top w:w="0" w:type="dxa"/>
              <w:left w:w="108" w:type="dxa"/>
              <w:bottom w:w="0" w:type="dxa"/>
              <w:right w:w="108" w:type="dxa"/>
            </w:tcMar>
            <w:vAlign w:val="center"/>
          </w:tcPr>
          <w:p w14:paraId="5FA3D130"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2A9D19D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67F5538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c>
          <w:tcPr>
            <w:tcW w:w="2183" w:type="dxa"/>
            <w:tcMar>
              <w:top w:w="0" w:type="dxa"/>
              <w:left w:w="108" w:type="dxa"/>
              <w:bottom w:w="0" w:type="dxa"/>
              <w:right w:w="108" w:type="dxa"/>
            </w:tcMar>
            <w:vAlign w:val="center"/>
          </w:tcPr>
          <w:p w14:paraId="499236A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3AA725BA" w14:textId="77777777" w:rsidTr="00217B21">
        <w:trPr>
          <w:trHeight w:val="397"/>
          <w:jc w:val="center"/>
        </w:trPr>
        <w:tc>
          <w:tcPr>
            <w:tcW w:w="1956" w:type="dxa"/>
            <w:vMerge/>
            <w:tcMar>
              <w:top w:w="0" w:type="dxa"/>
              <w:left w:w="108" w:type="dxa"/>
              <w:bottom w:w="0" w:type="dxa"/>
              <w:right w:w="108" w:type="dxa"/>
            </w:tcMar>
            <w:vAlign w:val="center"/>
          </w:tcPr>
          <w:p w14:paraId="003876FA"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113908D3"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54143C60"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c>
          <w:tcPr>
            <w:tcW w:w="2183" w:type="dxa"/>
            <w:tcMar>
              <w:top w:w="0" w:type="dxa"/>
              <w:left w:w="108" w:type="dxa"/>
              <w:bottom w:w="0" w:type="dxa"/>
              <w:right w:w="108" w:type="dxa"/>
            </w:tcMar>
            <w:vAlign w:val="center"/>
          </w:tcPr>
          <w:p w14:paraId="275D2026"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395F14D5" w14:textId="77777777" w:rsidR="00F72092" w:rsidRPr="000D1143" w:rsidRDefault="00F72092" w:rsidP="00217B21">
      <w:pPr>
        <w:pStyle w:val="004"/>
        <w:spacing w:before="120" w:after="120"/>
        <w:ind w:firstLine="482"/>
        <w:rPr>
          <w:rStyle w:val="004Char"/>
        </w:rPr>
      </w:pPr>
      <w:r w:rsidRPr="000D1143">
        <w:t>4</w:t>
      </w:r>
      <w:r w:rsidRPr="000D1143">
        <w:t>、广州亦强科技有限公司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78DBDD40" w14:textId="77777777" w:rsidTr="00217B21">
        <w:trPr>
          <w:trHeight w:val="397"/>
          <w:jc w:val="center"/>
        </w:trPr>
        <w:tc>
          <w:tcPr>
            <w:tcW w:w="1956" w:type="dxa"/>
            <w:tcMar>
              <w:top w:w="0" w:type="dxa"/>
              <w:left w:w="108" w:type="dxa"/>
              <w:bottom w:w="0" w:type="dxa"/>
              <w:right w:w="108" w:type="dxa"/>
            </w:tcMar>
            <w:vAlign w:val="center"/>
          </w:tcPr>
          <w:p w14:paraId="0FAEF51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45FC3DC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广州亦强科技有限公司</w:t>
            </w:r>
          </w:p>
        </w:tc>
      </w:tr>
      <w:tr w:rsidR="00F72092" w:rsidRPr="000D1143" w14:paraId="55CB2FE3" w14:textId="77777777" w:rsidTr="00217B21">
        <w:trPr>
          <w:trHeight w:val="397"/>
          <w:jc w:val="center"/>
        </w:trPr>
        <w:tc>
          <w:tcPr>
            <w:tcW w:w="1956" w:type="dxa"/>
            <w:tcMar>
              <w:top w:w="0" w:type="dxa"/>
              <w:left w:w="108" w:type="dxa"/>
              <w:bottom w:w="0" w:type="dxa"/>
              <w:right w:w="108" w:type="dxa"/>
            </w:tcMar>
            <w:vAlign w:val="center"/>
          </w:tcPr>
          <w:p w14:paraId="25C3E32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66EE0F3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91440101MA9Y5WTN19</w:t>
            </w:r>
          </w:p>
        </w:tc>
      </w:tr>
      <w:tr w:rsidR="00F72092" w:rsidRPr="000D1143" w14:paraId="64623065" w14:textId="77777777" w:rsidTr="00217B21">
        <w:trPr>
          <w:trHeight w:val="397"/>
          <w:jc w:val="center"/>
        </w:trPr>
        <w:tc>
          <w:tcPr>
            <w:tcW w:w="1956" w:type="dxa"/>
            <w:tcMar>
              <w:top w:w="0" w:type="dxa"/>
              <w:left w:w="108" w:type="dxa"/>
              <w:bottom w:w="0" w:type="dxa"/>
              <w:right w:w="108" w:type="dxa"/>
            </w:tcMar>
            <w:vAlign w:val="center"/>
          </w:tcPr>
          <w:p w14:paraId="6EF8EF0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5EF7D2E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4010CB06" w14:textId="77777777" w:rsidTr="00217B21">
        <w:trPr>
          <w:trHeight w:val="397"/>
          <w:jc w:val="center"/>
        </w:trPr>
        <w:tc>
          <w:tcPr>
            <w:tcW w:w="1956" w:type="dxa"/>
            <w:tcMar>
              <w:top w:w="0" w:type="dxa"/>
              <w:left w:w="108" w:type="dxa"/>
              <w:bottom w:w="0" w:type="dxa"/>
              <w:right w:w="108" w:type="dxa"/>
            </w:tcMar>
            <w:vAlign w:val="center"/>
          </w:tcPr>
          <w:p w14:paraId="25E77C0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lastRenderedPageBreak/>
              <w:t>法定代表人</w:t>
            </w:r>
          </w:p>
        </w:tc>
        <w:tc>
          <w:tcPr>
            <w:tcW w:w="6549" w:type="dxa"/>
            <w:gridSpan w:val="3"/>
            <w:tcMar>
              <w:top w:w="0" w:type="dxa"/>
              <w:left w:w="108" w:type="dxa"/>
              <w:bottom w:w="0" w:type="dxa"/>
              <w:right w:w="108" w:type="dxa"/>
            </w:tcMar>
            <w:vAlign w:val="center"/>
          </w:tcPr>
          <w:p w14:paraId="3C8E744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sz w:val="21"/>
                <w:szCs w:val="21"/>
              </w:rPr>
              <w:t>陈伟镇</w:t>
            </w:r>
          </w:p>
        </w:tc>
      </w:tr>
      <w:tr w:rsidR="00F72092" w:rsidRPr="000D1143" w14:paraId="3F6F688B" w14:textId="77777777" w:rsidTr="00217B21">
        <w:trPr>
          <w:trHeight w:val="397"/>
          <w:jc w:val="center"/>
        </w:trPr>
        <w:tc>
          <w:tcPr>
            <w:tcW w:w="1956" w:type="dxa"/>
            <w:tcMar>
              <w:top w:w="0" w:type="dxa"/>
              <w:left w:w="108" w:type="dxa"/>
              <w:bottom w:w="0" w:type="dxa"/>
              <w:right w:w="108" w:type="dxa"/>
            </w:tcMar>
            <w:vAlign w:val="center"/>
          </w:tcPr>
          <w:p w14:paraId="5F49743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1FFCC71D"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100</w:t>
            </w:r>
            <w:r w:rsidRPr="000D1143">
              <w:rPr>
                <w:kern w:val="0"/>
                <w:sz w:val="21"/>
                <w:szCs w:val="21"/>
              </w:rPr>
              <w:t>万元</w:t>
            </w:r>
          </w:p>
        </w:tc>
      </w:tr>
      <w:tr w:rsidR="00F72092" w:rsidRPr="000D1143" w14:paraId="6E8E961B" w14:textId="77777777" w:rsidTr="00217B21">
        <w:trPr>
          <w:trHeight w:val="397"/>
          <w:jc w:val="center"/>
        </w:trPr>
        <w:tc>
          <w:tcPr>
            <w:tcW w:w="1956" w:type="dxa"/>
            <w:tcMar>
              <w:top w:w="0" w:type="dxa"/>
              <w:left w:w="108" w:type="dxa"/>
              <w:bottom w:w="0" w:type="dxa"/>
              <w:right w:w="108" w:type="dxa"/>
            </w:tcMar>
            <w:vAlign w:val="center"/>
          </w:tcPr>
          <w:p w14:paraId="300A818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1E16DFA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广州市番禺区小谷围街青蓝街</w:t>
            </w:r>
            <w:r w:rsidRPr="000D1143">
              <w:rPr>
                <w:kern w:val="0"/>
                <w:sz w:val="21"/>
                <w:szCs w:val="21"/>
              </w:rPr>
              <w:t>28</w:t>
            </w:r>
            <w:r w:rsidRPr="000D1143">
              <w:rPr>
                <w:kern w:val="0"/>
                <w:sz w:val="21"/>
                <w:szCs w:val="21"/>
              </w:rPr>
              <w:t>号</w:t>
            </w:r>
            <w:r w:rsidRPr="000D1143">
              <w:rPr>
                <w:kern w:val="0"/>
                <w:sz w:val="21"/>
                <w:szCs w:val="21"/>
              </w:rPr>
              <w:t>3</w:t>
            </w:r>
            <w:r w:rsidRPr="000D1143">
              <w:rPr>
                <w:kern w:val="0"/>
                <w:sz w:val="21"/>
                <w:szCs w:val="21"/>
              </w:rPr>
              <w:t>栋</w:t>
            </w:r>
            <w:r w:rsidRPr="000D1143">
              <w:rPr>
                <w:kern w:val="0"/>
                <w:sz w:val="21"/>
                <w:szCs w:val="21"/>
              </w:rPr>
              <w:t>303</w:t>
            </w:r>
            <w:r w:rsidRPr="000D1143">
              <w:rPr>
                <w:kern w:val="0"/>
                <w:sz w:val="21"/>
                <w:szCs w:val="21"/>
              </w:rPr>
              <w:t>室</w:t>
            </w:r>
          </w:p>
        </w:tc>
      </w:tr>
      <w:tr w:rsidR="00F72092" w:rsidRPr="000D1143" w14:paraId="6DEE7BA0" w14:textId="77777777" w:rsidTr="00217B21">
        <w:trPr>
          <w:trHeight w:val="397"/>
          <w:jc w:val="center"/>
        </w:trPr>
        <w:tc>
          <w:tcPr>
            <w:tcW w:w="1956" w:type="dxa"/>
            <w:tcMar>
              <w:top w:w="0" w:type="dxa"/>
              <w:left w:w="108" w:type="dxa"/>
              <w:bottom w:w="0" w:type="dxa"/>
              <w:right w:w="108" w:type="dxa"/>
            </w:tcMar>
            <w:vAlign w:val="center"/>
          </w:tcPr>
          <w:p w14:paraId="6F21697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6FD8DEF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物联网技术服务；工业互联网数据服务；游艺及娱乐用品销售；玩具、动漫及游艺用品销售；休闲娱乐用品设备出租；新能源原动设备销售；新能源汽车电附件销售；电动汽车充电基础设施运营；充电控制设备租赁；机动车充电销售；集中式快速充电站；充电桩销售；洗烫服务；专业保洁、清洗、消毒服务；洗染服务；新鲜水果零售；新鲜水果批发；数据处理服务；集成电路设计；移动终端设备销售；市场营销策划；组织体育表演活动；组织文化艺术交流活动；体育竞赛组织；体育赛事策划；游艺用品及室内游艺器材销售；健身休闲活动；技术进出口；货物进出口；人工智能双创服务平台；物联网设备销售；人工智能硬件销售；软件销售；互联网销售（除销售需要许可的商品）；信息咨询服务（不含许可类信息咨询服务）；网络设备销售；智能车载设备销售；融资咨询服务；技术服务、技术开发、技术咨询、技术交流、技术转让、技术推广；智能家庭消费设备销售；智能仪器仪表销售；物联网技术研发；玩具销售；信息系统集成服务；电子产品销售；专业设计服务；助动自行车、代步车及零配件销售；自行车及零配件零售；自行车及零配件批发；日用品销售；电池销售；计算机系统服务；信息技术咨询服务；电子元器件批发；广告制作；安全系统监控服务；电子元器件零售；计算器设备销售；软件开发；通讯设备销售；人工智能公共数据平台；广告设计、代理；信息安全设备销售；网络与信息安全软件开发；电动自行车销售；会议及展览服务；工程和技术研究和试验发展；共享自行车服务；计算机信息系统安全专用产品销售；第二类增值电信业务；互联网信息服务；酒类经营；基础电信业务</w:t>
            </w:r>
          </w:p>
        </w:tc>
      </w:tr>
      <w:tr w:rsidR="00F72092" w:rsidRPr="000D1143" w14:paraId="2CA5F1CC" w14:textId="77777777" w:rsidTr="00217B21">
        <w:trPr>
          <w:trHeight w:val="397"/>
          <w:jc w:val="center"/>
        </w:trPr>
        <w:tc>
          <w:tcPr>
            <w:tcW w:w="1956" w:type="dxa"/>
            <w:tcMar>
              <w:top w:w="0" w:type="dxa"/>
              <w:left w:w="108" w:type="dxa"/>
              <w:bottom w:w="0" w:type="dxa"/>
              <w:right w:w="108" w:type="dxa"/>
            </w:tcMar>
            <w:vAlign w:val="center"/>
          </w:tcPr>
          <w:p w14:paraId="7109977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1805AC0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2021-11-04</w:t>
            </w:r>
            <w:r w:rsidRPr="000D1143">
              <w:rPr>
                <w:kern w:val="0"/>
                <w:sz w:val="21"/>
                <w:szCs w:val="21"/>
              </w:rPr>
              <w:t>至无固定期限</w:t>
            </w:r>
          </w:p>
        </w:tc>
      </w:tr>
      <w:tr w:rsidR="00F72092" w:rsidRPr="000D1143" w14:paraId="222AA68D" w14:textId="77777777" w:rsidTr="00217B21">
        <w:trPr>
          <w:trHeight w:val="397"/>
          <w:jc w:val="center"/>
        </w:trPr>
        <w:tc>
          <w:tcPr>
            <w:tcW w:w="1956" w:type="dxa"/>
            <w:vMerge w:val="restart"/>
            <w:tcMar>
              <w:top w:w="0" w:type="dxa"/>
              <w:left w:w="108" w:type="dxa"/>
              <w:bottom w:w="0" w:type="dxa"/>
              <w:right w:w="108" w:type="dxa"/>
            </w:tcMar>
            <w:vAlign w:val="center"/>
          </w:tcPr>
          <w:p w14:paraId="7539E3B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48E2D88C"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419A5BAF"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59BC26D5"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0202CDB7" w14:textId="77777777" w:rsidTr="00217B21">
        <w:trPr>
          <w:trHeight w:val="397"/>
          <w:jc w:val="center"/>
        </w:trPr>
        <w:tc>
          <w:tcPr>
            <w:tcW w:w="1956" w:type="dxa"/>
            <w:vMerge/>
            <w:tcMar>
              <w:top w:w="0" w:type="dxa"/>
              <w:left w:w="108" w:type="dxa"/>
              <w:bottom w:w="0" w:type="dxa"/>
              <w:right w:w="108" w:type="dxa"/>
            </w:tcMar>
            <w:vAlign w:val="center"/>
          </w:tcPr>
          <w:p w14:paraId="59443BA6"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29B133A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0E16B00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c>
          <w:tcPr>
            <w:tcW w:w="2183" w:type="dxa"/>
            <w:tcMar>
              <w:top w:w="0" w:type="dxa"/>
              <w:left w:w="108" w:type="dxa"/>
              <w:bottom w:w="0" w:type="dxa"/>
              <w:right w:w="108" w:type="dxa"/>
            </w:tcMar>
            <w:vAlign w:val="center"/>
          </w:tcPr>
          <w:p w14:paraId="176B149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7B4884D2" w14:textId="77777777" w:rsidTr="00217B21">
        <w:trPr>
          <w:trHeight w:val="397"/>
          <w:jc w:val="center"/>
        </w:trPr>
        <w:tc>
          <w:tcPr>
            <w:tcW w:w="1956" w:type="dxa"/>
            <w:vMerge/>
            <w:tcMar>
              <w:top w:w="0" w:type="dxa"/>
              <w:left w:w="108" w:type="dxa"/>
              <w:bottom w:w="0" w:type="dxa"/>
              <w:right w:w="108" w:type="dxa"/>
            </w:tcMar>
            <w:vAlign w:val="center"/>
          </w:tcPr>
          <w:p w14:paraId="409A9091"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04A8CF2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5B20497C"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c>
          <w:tcPr>
            <w:tcW w:w="2183" w:type="dxa"/>
            <w:tcMar>
              <w:top w:w="0" w:type="dxa"/>
              <w:left w:w="108" w:type="dxa"/>
              <w:bottom w:w="0" w:type="dxa"/>
              <w:right w:w="108" w:type="dxa"/>
            </w:tcMar>
            <w:vAlign w:val="center"/>
          </w:tcPr>
          <w:p w14:paraId="00B001FA"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281C648D" w14:textId="77777777" w:rsidR="00F72092" w:rsidRPr="000D1143" w:rsidRDefault="00F72092" w:rsidP="00217B21">
      <w:pPr>
        <w:pStyle w:val="004"/>
        <w:spacing w:before="120" w:after="120"/>
        <w:ind w:firstLine="482"/>
        <w:rPr>
          <w:rStyle w:val="004Char"/>
        </w:rPr>
      </w:pPr>
      <w:r w:rsidRPr="000D1143">
        <w:t>5</w:t>
      </w:r>
      <w:r w:rsidRPr="000D1143">
        <w:t>、杭州东晙信息技术有限公司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0E60B1A0" w14:textId="77777777" w:rsidTr="00217B21">
        <w:trPr>
          <w:trHeight w:val="397"/>
          <w:jc w:val="center"/>
        </w:trPr>
        <w:tc>
          <w:tcPr>
            <w:tcW w:w="1956" w:type="dxa"/>
            <w:tcMar>
              <w:top w:w="0" w:type="dxa"/>
              <w:left w:w="108" w:type="dxa"/>
              <w:bottom w:w="0" w:type="dxa"/>
              <w:right w:w="108" w:type="dxa"/>
            </w:tcMar>
            <w:vAlign w:val="center"/>
          </w:tcPr>
          <w:p w14:paraId="644A48C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10D6755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杭州东晙信息技术有限公司</w:t>
            </w:r>
          </w:p>
        </w:tc>
      </w:tr>
      <w:tr w:rsidR="00F72092" w:rsidRPr="000D1143" w14:paraId="5388F2AD" w14:textId="77777777" w:rsidTr="00217B21">
        <w:trPr>
          <w:trHeight w:val="397"/>
          <w:jc w:val="center"/>
        </w:trPr>
        <w:tc>
          <w:tcPr>
            <w:tcW w:w="1956" w:type="dxa"/>
            <w:tcMar>
              <w:top w:w="0" w:type="dxa"/>
              <w:left w:w="108" w:type="dxa"/>
              <w:bottom w:w="0" w:type="dxa"/>
              <w:right w:w="108" w:type="dxa"/>
            </w:tcMar>
            <w:vAlign w:val="center"/>
          </w:tcPr>
          <w:p w14:paraId="2E8AF5E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24079FC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91330104MA2J0HPM3D</w:t>
            </w:r>
          </w:p>
        </w:tc>
      </w:tr>
      <w:tr w:rsidR="00F72092" w:rsidRPr="000D1143" w14:paraId="21909679" w14:textId="77777777" w:rsidTr="00217B21">
        <w:trPr>
          <w:trHeight w:val="397"/>
          <w:jc w:val="center"/>
        </w:trPr>
        <w:tc>
          <w:tcPr>
            <w:tcW w:w="1956" w:type="dxa"/>
            <w:tcMar>
              <w:top w:w="0" w:type="dxa"/>
              <w:left w:w="108" w:type="dxa"/>
              <w:bottom w:w="0" w:type="dxa"/>
              <w:right w:w="108" w:type="dxa"/>
            </w:tcMar>
            <w:vAlign w:val="center"/>
          </w:tcPr>
          <w:p w14:paraId="47D2B3D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7949DC2D"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有限责任公司（非自然人投资或控股的法人独资）</w:t>
            </w:r>
          </w:p>
        </w:tc>
      </w:tr>
      <w:tr w:rsidR="00F72092" w:rsidRPr="000D1143" w14:paraId="2BD82BE8" w14:textId="77777777" w:rsidTr="00217B21">
        <w:trPr>
          <w:trHeight w:val="397"/>
          <w:jc w:val="center"/>
        </w:trPr>
        <w:tc>
          <w:tcPr>
            <w:tcW w:w="1956" w:type="dxa"/>
            <w:tcMar>
              <w:top w:w="0" w:type="dxa"/>
              <w:left w:w="108" w:type="dxa"/>
              <w:bottom w:w="0" w:type="dxa"/>
              <w:right w:w="108" w:type="dxa"/>
            </w:tcMar>
            <w:vAlign w:val="center"/>
          </w:tcPr>
          <w:p w14:paraId="42E957A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0CD393C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杨凯然</w:t>
            </w:r>
          </w:p>
        </w:tc>
      </w:tr>
      <w:tr w:rsidR="00F72092" w:rsidRPr="000D1143" w14:paraId="63745986" w14:textId="77777777" w:rsidTr="00217B21">
        <w:trPr>
          <w:trHeight w:val="397"/>
          <w:jc w:val="center"/>
        </w:trPr>
        <w:tc>
          <w:tcPr>
            <w:tcW w:w="1956" w:type="dxa"/>
            <w:tcMar>
              <w:top w:w="0" w:type="dxa"/>
              <w:left w:w="108" w:type="dxa"/>
              <w:bottom w:w="0" w:type="dxa"/>
              <w:right w:w="108" w:type="dxa"/>
            </w:tcMar>
            <w:vAlign w:val="center"/>
          </w:tcPr>
          <w:p w14:paraId="1F19202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21F231FC"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100</w:t>
            </w:r>
            <w:r w:rsidRPr="000D1143">
              <w:rPr>
                <w:kern w:val="0"/>
                <w:sz w:val="21"/>
                <w:szCs w:val="21"/>
              </w:rPr>
              <w:t>万元</w:t>
            </w:r>
          </w:p>
        </w:tc>
      </w:tr>
      <w:tr w:rsidR="00F72092" w:rsidRPr="000D1143" w14:paraId="281729EA" w14:textId="77777777" w:rsidTr="00217B21">
        <w:trPr>
          <w:trHeight w:val="397"/>
          <w:jc w:val="center"/>
        </w:trPr>
        <w:tc>
          <w:tcPr>
            <w:tcW w:w="1956" w:type="dxa"/>
            <w:tcMar>
              <w:top w:w="0" w:type="dxa"/>
              <w:left w:w="108" w:type="dxa"/>
              <w:bottom w:w="0" w:type="dxa"/>
              <w:right w:w="108" w:type="dxa"/>
            </w:tcMar>
            <w:vAlign w:val="center"/>
          </w:tcPr>
          <w:p w14:paraId="019B66B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41C11A3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rFonts w:hint="eastAsia"/>
                <w:kern w:val="0"/>
                <w:sz w:val="21"/>
                <w:szCs w:val="21"/>
              </w:rPr>
              <w:t>浙江省杭州市上城区东宁路</w:t>
            </w:r>
            <w:r w:rsidRPr="000D1143">
              <w:rPr>
                <w:rFonts w:hint="eastAsia"/>
                <w:kern w:val="0"/>
                <w:sz w:val="21"/>
                <w:szCs w:val="21"/>
              </w:rPr>
              <w:t>553</w:t>
            </w:r>
            <w:r w:rsidRPr="000D1143">
              <w:rPr>
                <w:rFonts w:hint="eastAsia"/>
                <w:kern w:val="0"/>
                <w:sz w:val="21"/>
                <w:szCs w:val="21"/>
              </w:rPr>
              <w:t>号</w:t>
            </w:r>
            <w:r w:rsidRPr="000D1143">
              <w:rPr>
                <w:rFonts w:hint="eastAsia"/>
                <w:kern w:val="0"/>
                <w:sz w:val="21"/>
                <w:szCs w:val="21"/>
              </w:rPr>
              <w:t>A</w:t>
            </w:r>
            <w:r w:rsidRPr="000D1143">
              <w:rPr>
                <w:rFonts w:hint="eastAsia"/>
                <w:kern w:val="0"/>
                <w:sz w:val="21"/>
                <w:szCs w:val="21"/>
              </w:rPr>
              <w:t>座</w:t>
            </w:r>
            <w:r w:rsidRPr="000D1143">
              <w:rPr>
                <w:rFonts w:hint="eastAsia"/>
                <w:kern w:val="0"/>
                <w:sz w:val="21"/>
                <w:szCs w:val="21"/>
              </w:rPr>
              <w:t>3</w:t>
            </w:r>
            <w:r w:rsidRPr="000D1143">
              <w:rPr>
                <w:rFonts w:hint="eastAsia"/>
                <w:kern w:val="0"/>
                <w:sz w:val="21"/>
                <w:szCs w:val="21"/>
              </w:rPr>
              <w:t>层</w:t>
            </w:r>
            <w:r w:rsidRPr="000D1143">
              <w:rPr>
                <w:rFonts w:hint="eastAsia"/>
                <w:kern w:val="0"/>
                <w:sz w:val="21"/>
                <w:szCs w:val="21"/>
              </w:rPr>
              <w:t>305</w:t>
            </w:r>
            <w:r w:rsidRPr="000D1143">
              <w:rPr>
                <w:rFonts w:hint="eastAsia"/>
                <w:kern w:val="0"/>
                <w:sz w:val="21"/>
                <w:szCs w:val="21"/>
              </w:rPr>
              <w:t>室</w:t>
            </w:r>
          </w:p>
        </w:tc>
      </w:tr>
      <w:tr w:rsidR="00F72092" w:rsidRPr="000D1143" w14:paraId="5CE9426E" w14:textId="77777777" w:rsidTr="00217B21">
        <w:trPr>
          <w:trHeight w:val="397"/>
          <w:jc w:val="center"/>
        </w:trPr>
        <w:tc>
          <w:tcPr>
            <w:tcW w:w="1956" w:type="dxa"/>
            <w:tcMar>
              <w:top w:w="0" w:type="dxa"/>
              <w:left w:w="108" w:type="dxa"/>
              <w:bottom w:w="0" w:type="dxa"/>
              <w:right w:w="108" w:type="dxa"/>
            </w:tcMar>
            <w:vAlign w:val="center"/>
          </w:tcPr>
          <w:p w14:paraId="1BAFBFF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406424EC" w14:textId="77777777" w:rsidR="00F72092" w:rsidRPr="000D1143" w:rsidRDefault="00F72092" w:rsidP="00F72092">
            <w:pPr>
              <w:widowControl/>
              <w:spacing w:beforeLines="0" w:before="0" w:afterLines="0" w:after="0" w:line="240" w:lineRule="auto"/>
              <w:ind w:firstLineChars="0" w:firstLine="0"/>
              <w:rPr>
                <w:spacing w:val="-4"/>
                <w:kern w:val="0"/>
                <w:sz w:val="21"/>
                <w:szCs w:val="21"/>
              </w:rPr>
            </w:pPr>
            <w:r w:rsidRPr="000D1143">
              <w:rPr>
                <w:spacing w:val="-4"/>
                <w:kern w:val="0"/>
                <w:sz w:val="21"/>
                <w:szCs w:val="21"/>
              </w:rPr>
              <w:t>一般项目：信息技术咨询服务；货物进出口；技术进出口；物联网技术服务；网络与信息安全软件开发；网络技术服务；互联网安全服务；互联网数据服务；物联网应用服务；安全技术防范系统设计施工服务；软件开发；广告设计、代理；广告制作；技术服务、技术开发、技术咨询、</w:t>
            </w:r>
            <w:r w:rsidRPr="000D1143">
              <w:rPr>
                <w:spacing w:val="-4"/>
                <w:kern w:val="0"/>
                <w:sz w:val="21"/>
                <w:szCs w:val="21"/>
              </w:rPr>
              <w:lastRenderedPageBreak/>
              <w:t>技术交流、技术转让、技术推广；日用品批发；互联网销售（除销售需要许可的商品）；电子元器件零售；日用品销售；电子产品销售；计算机软硬件及辅助设备零售；软件销售；洗涤机械销售；家用电器销售；日用家电零售；家用电器安装服务（除依法须经批准的项目外，凭营业执照依法自主开展经营活动）。许可项目：第二类增值电信业务；基础电信业务；互联网信息服务（依法须经批准的项目，经相关部门批准后方可开展经营活动，具体经营项目以审批结果为准）。</w:t>
            </w:r>
          </w:p>
        </w:tc>
      </w:tr>
      <w:tr w:rsidR="00F72092" w:rsidRPr="000D1143" w14:paraId="059154D0" w14:textId="77777777" w:rsidTr="00217B21">
        <w:trPr>
          <w:trHeight w:val="397"/>
          <w:jc w:val="center"/>
        </w:trPr>
        <w:tc>
          <w:tcPr>
            <w:tcW w:w="1956" w:type="dxa"/>
            <w:tcMar>
              <w:top w:w="0" w:type="dxa"/>
              <w:left w:w="108" w:type="dxa"/>
              <w:bottom w:w="0" w:type="dxa"/>
              <w:right w:w="108" w:type="dxa"/>
            </w:tcMar>
            <w:vAlign w:val="center"/>
          </w:tcPr>
          <w:p w14:paraId="7BA667D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lastRenderedPageBreak/>
              <w:t>营业期限</w:t>
            </w:r>
          </w:p>
        </w:tc>
        <w:tc>
          <w:tcPr>
            <w:tcW w:w="6549" w:type="dxa"/>
            <w:gridSpan w:val="3"/>
            <w:tcMar>
              <w:top w:w="0" w:type="dxa"/>
              <w:left w:w="108" w:type="dxa"/>
              <w:bottom w:w="0" w:type="dxa"/>
              <w:right w:w="108" w:type="dxa"/>
            </w:tcMar>
            <w:vAlign w:val="center"/>
          </w:tcPr>
          <w:p w14:paraId="39EAF3A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2020-08-06</w:t>
            </w:r>
            <w:r w:rsidRPr="000D1143">
              <w:rPr>
                <w:kern w:val="0"/>
                <w:sz w:val="21"/>
                <w:szCs w:val="21"/>
              </w:rPr>
              <w:t>至无固定期限</w:t>
            </w:r>
          </w:p>
        </w:tc>
      </w:tr>
      <w:tr w:rsidR="00F72092" w:rsidRPr="000D1143" w14:paraId="73C31371" w14:textId="77777777" w:rsidTr="00217B21">
        <w:trPr>
          <w:trHeight w:val="397"/>
          <w:jc w:val="center"/>
        </w:trPr>
        <w:tc>
          <w:tcPr>
            <w:tcW w:w="1956" w:type="dxa"/>
            <w:vMerge w:val="restart"/>
            <w:tcMar>
              <w:top w:w="0" w:type="dxa"/>
              <w:left w:w="108" w:type="dxa"/>
              <w:bottom w:w="0" w:type="dxa"/>
              <w:right w:w="108" w:type="dxa"/>
            </w:tcMar>
            <w:vAlign w:val="center"/>
          </w:tcPr>
          <w:p w14:paraId="336F639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534B6766"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0ECA96F7"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0D0E2C38"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2F8C8817" w14:textId="77777777" w:rsidTr="00217B21">
        <w:trPr>
          <w:trHeight w:val="397"/>
          <w:jc w:val="center"/>
        </w:trPr>
        <w:tc>
          <w:tcPr>
            <w:tcW w:w="1956" w:type="dxa"/>
            <w:vMerge/>
            <w:tcMar>
              <w:top w:w="0" w:type="dxa"/>
              <w:left w:w="108" w:type="dxa"/>
              <w:bottom w:w="0" w:type="dxa"/>
              <w:right w:w="108" w:type="dxa"/>
            </w:tcMar>
            <w:vAlign w:val="center"/>
          </w:tcPr>
          <w:p w14:paraId="1DCDD19C"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7BEF156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1E13FD9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c>
          <w:tcPr>
            <w:tcW w:w="2183" w:type="dxa"/>
            <w:tcMar>
              <w:top w:w="0" w:type="dxa"/>
              <w:left w:w="108" w:type="dxa"/>
              <w:bottom w:w="0" w:type="dxa"/>
              <w:right w:w="108" w:type="dxa"/>
            </w:tcMar>
            <w:vAlign w:val="center"/>
          </w:tcPr>
          <w:p w14:paraId="7FF3302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47C49979" w14:textId="77777777" w:rsidTr="00217B21">
        <w:trPr>
          <w:trHeight w:val="397"/>
          <w:jc w:val="center"/>
        </w:trPr>
        <w:tc>
          <w:tcPr>
            <w:tcW w:w="1956" w:type="dxa"/>
            <w:vMerge/>
            <w:tcMar>
              <w:top w:w="0" w:type="dxa"/>
              <w:left w:w="108" w:type="dxa"/>
              <w:bottom w:w="0" w:type="dxa"/>
              <w:right w:w="108" w:type="dxa"/>
            </w:tcMar>
            <w:vAlign w:val="center"/>
          </w:tcPr>
          <w:p w14:paraId="3D4DAE80"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682C3DAA"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0446827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c>
          <w:tcPr>
            <w:tcW w:w="2183" w:type="dxa"/>
            <w:tcMar>
              <w:top w:w="0" w:type="dxa"/>
              <w:left w:w="108" w:type="dxa"/>
              <w:bottom w:w="0" w:type="dxa"/>
              <w:right w:w="108" w:type="dxa"/>
            </w:tcMar>
            <w:vAlign w:val="center"/>
          </w:tcPr>
          <w:p w14:paraId="2007012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5C40A267" w14:textId="77777777" w:rsidR="00F72092" w:rsidRPr="000D1143" w:rsidRDefault="00F72092" w:rsidP="00217B21">
      <w:pPr>
        <w:pStyle w:val="004"/>
        <w:spacing w:before="120" w:after="120"/>
        <w:ind w:firstLine="482"/>
        <w:rPr>
          <w:rStyle w:val="004Char"/>
        </w:rPr>
      </w:pPr>
      <w:r w:rsidRPr="000D1143">
        <w:t>6</w:t>
      </w:r>
      <w:r w:rsidRPr="000D1143">
        <w:t>、广州乐联盟科技有限公司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03C10F3D" w14:textId="77777777" w:rsidTr="00217B21">
        <w:trPr>
          <w:trHeight w:val="397"/>
          <w:jc w:val="center"/>
        </w:trPr>
        <w:tc>
          <w:tcPr>
            <w:tcW w:w="1956" w:type="dxa"/>
            <w:tcMar>
              <w:top w:w="0" w:type="dxa"/>
              <w:left w:w="108" w:type="dxa"/>
              <w:bottom w:w="0" w:type="dxa"/>
              <w:right w:w="108" w:type="dxa"/>
            </w:tcMar>
            <w:vAlign w:val="center"/>
          </w:tcPr>
          <w:p w14:paraId="36A3356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2E440D5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广州乐联盟科技有限公司</w:t>
            </w:r>
          </w:p>
        </w:tc>
      </w:tr>
      <w:tr w:rsidR="00F72092" w:rsidRPr="000D1143" w14:paraId="69CF5076" w14:textId="77777777" w:rsidTr="00217B21">
        <w:trPr>
          <w:trHeight w:val="397"/>
          <w:jc w:val="center"/>
        </w:trPr>
        <w:tc>
          <w:tcPr>
            <w:tcW w:w="1956" w:type="dxa"/>
            <w:tcMar>
              <w:top w:w="0" w:type="dxa"/>
              <w:left w:w="108" w:type="dxa"/>
              <w:bottom w:w="0" w:type="dxa"/>
              <w:right w:w="108" w:type="dxa"/>
            </w:tcMar>
            <w:vAlign w:val="center"/>
          </w:tcPr>
          <w:p w14:paraId="20724CF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5BFF3CE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91440101MA5CPYQ36C</w:t>
            </w:r>
          </w:p>
        </w:tc>
      </w:tr>
      <w:tr w:rsidR="00F72092" w:rsidRPr="000D1143" w14:paraId="3826DC02" w14:textId="77777777" w:rsidTr="00217B21">
        <w:trPr>
          <w:trHeight w:val="397"/>
          <w:jc w:val="center"/>
        </w:trPr>
        <w:tc>
          <w:tcPr>
            <w:tcW w:w="1956" w:type="dxa"/>
            <w:tcMar>
              <w:top w:w="0" w:type="dxa"/>
              <w:left w:w="108" w:type="dxa"/>
              <w:bottom w:w="0" w:type="dxa"/>
              <w:right w:w="108" w:type="dxa"/>
            </w:tcMar>
            <w:vAlign w:val="center"/>
          </w:tcPr>
          <w:p w14:paraId="514EBF1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5504E73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67D010AB" w14:textId="77777777" w:rsidTr="00217B21">
        <w:trPr>
          <w:trHeight w:val="397"/>
          <w:jc w:val="center"/>
        </w:trPr>
        <w:tc>
          <w:tcPr>
            <w:tcW w:w="1956" w:type="dxa"/>
            <w:tcMar>
              <w:top w:w="0" w:type="dxa"/>
              <w:left w:w="108" w:type="dxa"/>
              <w:bottom w:w="0" w:type="dxa"/>
              <w:right w:w="108" w:type="dxa"/>
            </w:tcMar>
            <w:vAlign w:val="center"/>
          </w:tcPr>
          <w:p w14:paraId="45D306F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4BBE8A6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张杰波</w:t>
            </w:r>
          </w:p>
        </w:tc>
      </w:tr>
      <w:tr w:rsidR="00F72092" w:rsidRPr="000D1143" w14:paraId="1D0A1EBF" w14:textId="77777777" w:rsidTr="00217B21">
        <w:trPr>
          <w:trHeight w:val="397"/>
          <w:jc w:val="center"/>
        </w:trPr>
        <w:tc>
          <w:tcPr>
            <w:tcW w:w="1956" w:type="dxa"/>
            <w:tcMar>
              <w:top w:w="0" w:type="dxa"/>
              <w:left w:w="108" w:type="dxa"/>
              <w:bottom w:w="0" w:type="dxa"/>
              <w:right w:w="108" w:type="dxa"/>
            </w:tcMar>
            <w:vAlign w:val="center"/>
          </w:tcPr>
          <w:p w14:paraId="341C510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3D5C67E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100</w:t>
            </w:r>
            <w:r w:rsidRPr="000D1143">
              <w:rPr>
                <w:kern w:val="0"/>
                <w:sz w:val="21"/>
                <w:szCs w:val="21"/>
              </w:rPr>
              <w:t>万元</w:t>
            </w:r>
          </w:p>
        </w:tc>
      </w:tr>
      <w:tr w:rsidR="00F72092" w:rsidRPr="000D1143" w14:paraId="329DA6F4" w14:textId="77777777" w:rsidTr="00217B21">
        <w:trPr>
          <w:trHeight w:val="397"/>
          <w:jc w:val="center"/>
        </w:trPr>
        <w:tc>
          <w:tcPr>
            <w:tcW w:w="1956" w:type="dxa"/>
            <w:tcMar>
              <w:top w:w="0" w:type="dxa"/>
              <w:left w:w="108" w:type="dxa"/>
              <w:bottom w:w="0" w:type="dxa"/>
              <w:right w:w="108" w:type="dxa"/>
            </w:tcMar>
            <w:vAlign w:val="center"/>
          </w:tcPr>
          <w:p w14:paraId="284A507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45FDBF3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广州市番禺区小谷围街青蓝街</w:t>
            </w:r>
            <w:r w:rsidRPr="000D1143">
              <w:rPr>
                <w:kern w:val="0"/>
                <w:sz w:val="21"/>
                <w:szCs w:val="21"/>
              </w:rPr>
              <w:t>28</w:t>
            </w:r>
            <w:r w:rsidRPr="000D1143">
              <w:rPr>
                <w:kern w:val="0"/>
                <w:sz w:val="21"/>
                <w:szCs w:val="21"/>
              </w:rPr>
              <w:t>号</w:t>
            </w:r>
            <w:r w:rsidRPr="000D1143">
              <w:rPr>
                <w:kern w:val="0"/>
                <w:sz w:val="21"/>
                <w:szCs w:val="21"/>
              </w:rPr>
              <w:t>5</w:t>
            </w:r>
            <w:r w:rsidRPr="000D1143">
              <w:rPr>
                <w:kern w:val="0"/>
                <w:sz w:val="21"/>
                <w:szCs w:val="21"/>
              </w:rPr>
              <w:t>栋</w:t>
            </w:r>
            <w:r w:rsidRPr="000D1143">
              <w:rPr>
                <w:kern w:val="0"/>
                <w:sz w:val="21"/>
                <w:szCs w:val="21"/>
              </w:rPr>
              <w:t>303</w:t>
            </w:r>
            <w:r w:rsidRPr="000D1143">
              <w:rPr>
                <w:kern w:val="0"/>
                <w:sz w:val="21"/>
                <w:szCs w:val="21"/>
              </w:rPr>
              <w:t>室</w:t>
            </w:r>
          </w:p>
        </w:tc>
      </w:tr>
      <w:tr w:rsidR="00F72092" w:rsidRPr="000D1143" w14:paraId="04DF3923" w14:textId="77777777" w:rsidTr="00217B21">
        <w:trPr>
          <w:trHeight w:val="397"/>
          <w:jc w:val="center"/>
        </w:trPr>
        <w:tc>
          <w:tcPr>
            <w:tcW w:w="1956" w:type="dxa"/>
            <w:tcMar>
              <w:top w:w="0" w:type="dxa"/>
              <w:left w:w="108" w:type="dxa"/>
              <w:bottom w:w="0" w:type="dxa"/>
              <w:right w:w="108" w:type="dxa"/>
            </w:tcMar>
            <w:vAlign w:val="center"/>
          </w:tcPr>
          <w:p w14:paraId="651AAFC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4BD6A75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计算机系统服务；信息系统集成服务；信息系统运行维护服务；信息技术咨询服务；物联网技术服务；网络与信息安全软件开发；软件开发；网络技术服务；互联网安全服务；互联网数据服务；物联网应用服务；广告设计、代理；广告制作；安全技术防范系统设计施工服务；电子元器件零售；计算机软硬件及辅助设备零售；国内贸易代理；贸易经纪；互联网销售（除销售需要许可的商品）；体育用品及器材批发；日用品批发；化妆品批发；文具用品批发；计算机软硬件及辅助设备批发；电子元器件批发；厨具卫具及日用杂品批发；文具用品零售；体育用品及器材零售；化妆品零售；厨具卫具及日用杂品零售；照相器材及望远镜零售；日用家电零售；通讯设备销售；软件销售；针纺织品及原料销售；针纺织品销售；玩具销售；家具销售；卫生陶瓷制品销售；建筑陶瓷制品销售；橡胶制品销售；仪器仪表销售；服装服饰批发；服装服饰零售；基础电信业务；互联网信息服务；货物进出口；技术进出口；第二类增值电信业务；食品互联网销售（销售预包装食品）；互联网上网服务；食品互联网销售</w:t>
            </w:r>
          </w:p>
        </w:tc>
      </w:tr>
      <w:tr w:rsidR="00F72092" w:rsidRPr="000D1143" w14:paraId="66D6C1BB" w14:textId="77777777" w:rsidTr="00217B21">
        <w:trPr>
          <w:trHeight w:val="397"/>
          <w:jc w:val="center"/>
        </w:trPr>
        <w:tc>
          <w:tcPr>
            <w:tcW w:w="1956" w:type="dxa"/>
            <w:tcMar>
              <w:top w:w="0" w:type="dxa"/>
              <w:left w:w="108" w:type="dxa"/>
              <w:bottom w:w="0" w:type="dxa"/>
              <w:right w:w="108" w:type="dxa"/>
            </w:tcMar>
            <w:vAlign w:val="center"/>
          </w:tcPr>
          <w:p w14:paraId="029F967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3F5CD15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2019-04-26</w:t>
            </w:r>
            <w:r w:rsidRPr="000D1143">
              <w:rPr>
                <w:kern w:val="0"/>
                <w:sz w:val="21"/>
                <w:szCs w:val="21"/>
              </w:rPr>
              <w:t>至无固定期限</w:t>
            </w:r>
          </w:p>
        </w:tc>
      </w:tr>
      <w:tr w:rsidR="00F72092" w:rsidRPr="000D1143" w14:paraId="575BA7DB" w14:textId="77777777" w:rsidTr="00217B21">
        <w:trPr>
          <w:trHeight w:val="397"/>
          <w:jc w:val="center"/>
        </w:trPr>
        <w:tc>
          <w:tcPr>
            <w:tcW w:w="1956" w:type="dxa"/>
            <w:vMerge w:val="restart"/>
            <w:tcMar>
              <w:top w:w="0" w:type="dxa"/>
              <w:left w:w="108" w:type="dxa"/>
              <w:bottom w:w="0" w:type="dxa"/>
              <w:right w:w="108" w:type="dxa"/>
            </w:tcMar>
            <w:vAlign w:val="center"/>
          </w:tcPr>
          <w:p w14:paraId="57D3015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54E761B6"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4B9C6DAA"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4B27F7D6"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4527DE23" w14:textId="77777777" w:rsidTr="00217B21">
        <w:trPr>
          <w:trHeight w:val="397"/>
          <w:jc w:val="center"/>
        </w:trPr>
        <w:tc>
          <w:tcPr>
            <w:tcW w:w="1956" w:type="dxa"/>
            <w:vMerge/>
            <w:tcMar>
              <w:top w:w="0" w:type="dxa"/>
              <w:left w:w="108" w:type="dxa"/>
              <w:bottom w:w="0" w:type="dxa"/>
              <w:right w:w="108" w:type="dxa"/>
            </w:tcMar>
            <w:vAlign w:val="center"/>
          </w:tcPr>
          <w:p w14:paraId="72435199"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1B9E610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25FC381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c>
          <w:tcPr>
            <w:tcW w:w="2183" w:type="dxa"/>
            <w:tcMar>
              <w:top w:w="0" w:type="dxa"/>
              <w:left w:w="108" w:type="dxa"/>
              <w:bottom w:w="0" w:type="dxa"/>
              <w:right w:w="108" w:type="dxa"/>
            </w:tcMar>
            <w:vAlign w:val="center"/>
          </w:tcPr>
          <w:p w14:paraId="58014E5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4C600FA4" w14:textId="77777777" w:rsidTr="00217B21">
        <w:trPr>
          <w:trHeight w:val="397"/>
          <w:jc w:val="center"/>
        </w:trPr>
        <w:tc>
          <w:tcPr>
            <w:tcW w:w="1956" w:type="dxa"/>
            <w:vMerge/>
            <w:tcMar>
              <w:top w:w="0" w:type="dxa"/>
              <w:left w:w="108" w:type="dxa"/>
              <w:bottom w:w="0" w:type="dxa"/>
              <w:right w:w="108" w:type="dxa"/>
            </w:tcMar>
            <w:vAlign w:val="center"/>
          </w:tcPr>
          <w:p w14:paraId="2581BFD4"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7DA8FD0E"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5701088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c>
          <w:tcPr>
            <w:tcW w:w="2183" w:type="dxa"/>
            <w:tcMar>
              <w:top w:w="0" w:type="dxa"/>
              <w:left w:w="108" w:type="dxa"/>
              <w:bottom w:w="0" w:type="dxa"/>
              <w:right w:w="108" w:type="dxa"/>
            </w:tcMar>
            <w:vAlign w:val="center"/>
          </w:tcPr>
          <w:p w14:paraId="5DB037F8"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1C44EBA9" w14:textId="77777777" w:rsidR="00F72092" w:rsidRPr="000D1143" w:rsidRDefault="00F72092" w:rsidP="00217B21">
      <w:pPr>
        <w:pStyle w:val="004"/>
        <w:spacing w:before="120" w:after="120"/>
        <w:ind w:firstLine="482"/>
        <w:rPr>
          <w:rStyle w:val="004Char"/>
        </w:rPr>
      </w:pPr>
      <w:r w:rsidRPr="000D1143">
        <w:lastRenderedPageBreak/>
        <w:t>7</w:t>
      </w:r>
      <w:r w:rsidRPr="000D1143">
        <w:t>、广州前程琅琅共享科技有限公司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1DC1341B" w14:textId="77777777" w:rsidTr="00217B21">
        <w:trPr>
          <w:trHeight w:val="397"/>
          <w:jc w:val="center"/>
        </w:trPr>
        <w:tc>
          <w:tcPr>
            <w:tcW w:w="1956" w:type="dxa"/>
            <w:tcMar>
              <w:top w:w="0" w:type="dxa"/>
              <w:left w:w="108" w:type="dxa"/>
              <w:bottom w:w="0" w:type="dxa"/>
              <w:right w:w="108" w:type="dxa"/>
            </w:tcMar>
            <w:vAlign w:val="center"/>
          </w:tcPr>
          <w:p w14:paraId="1B11672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05AECB7D"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广州前程琅琅共享科技有限公司</w:t>
            </w:r>
          </w:p>
        </w:tc>
      </w:tr>
      <w:tr w:rsidR="00F72092" w:rsidRPr="000D1143" w14:paraId="5EA379DD" w14:textId="77777777" w:rsidTr="00217B21">
        <w:trPr>
          <w:trHeight w:val="397"/>
          <w:jc w:val="center"/>
        </w:trPr>
        <w:tc>
          <w:tcPr>
            <w:tcW w:w="1956" w:type="dxa"/>
            <w:tcMar>
              <w:top w:w="0" w:type="dxa"/>
              <w:left w:w="108" w:type="dxa"/>
              <w:bottom w:w="0" w:type="dxa"/>
              <w:right w:w="108" w:type="dxa"/>
            </w:tcMar>
            <w:vAlign w:val="center"/>
          </w:tcPr>
          <w:p w14:paraId="17F8C46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3D93800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91440113MAC580PM62</w:t>
            </w:r>
          </w:p>
        </w:tc>
      </w:tr>
      <w:tr w:rsidR="00F72092" w:rsidRPr="000D1143" w14:paraId="2BA2403C" w14:textId="77777777" w:rsidTr="00217B21">
        <w:trPr>
          <w:trHeight w:val="397"/>
          <w:jc w:val="center"/>
        </w:trPr>
        <w:tc>
          <w:tcPr>
            <w:tcW w:w="1956" w:type="dxa"/>
            <w:tcMar>
              <w:top w:w="0" w:type="dxa"/>
              <w:left w:w="108" w:type="dxa"/>
              <w:bottom w:w="0" w:type="dxa"/>
              <w:right w:w="108" w:type="dxa"/>
            </w:tcMar>
            <w:vAlign w:val="center"/>
          </w:tcPr>
          <w:p w14:paraId="4086EDA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1357D56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76F4CFF9" w14:textId="77777777" w:rsidTr="00217B21">
        <w:trPr>
          <w:trHeight w:val="397"/>
          <w:jc w:val="center"/>
        </w:trPr>
        <w:tc>
          <w:tcPr>
            <w:tcW w:w="1956" w:type="dxa"/>
            <w:tcMar>
              <w:top w:w="0" w:type="dxa"/>
              <w:left w:w="108" w:type="dxa"/>
              <w:bottom w:w="0" w:type="dxa"/>
              <w:right w:w="108" w:type="dxa"/>
            </w:tcMar>
            <w:vAlign w:val="center"/>
          </w:tcPr>
          <w:p w14:paraId="0A870EA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7A49A967" w14:textId="77777777" w:rsidR="00F72092" w:rsidRPr="000D1143" w:rsidRDefault="00F72092" w:rsidP="00F72092">
            <w:pPr>
              <w:widowControl/>
              <w:spacing w:beforeLines="0" w:before="0" w:afterLines="0" w:after="0" w:line="240" w:lineRule="auto"/>
              <w:ind w:firstLineChars="0" w:firstLine="0"/>
              <w:rPr>
                <w:kern w:val="0"/>
                <w:sz w:val="21"/>
                <w:szCs w:val="21"/>
              </w:rPr>
            </w:pPr>
            <w:hyperlink r:id="rId58" w:tgtFrame="https://www.qcc.com/firm/_blank" w:history="1">
              <w:r w:rsidRPr="000D1143">
                <w:rPr>
                  <w:kern w:val="0"/>
                  <w:sz w:val="21"/>
                  <w:szCs w:val="21"/>
                </w:rPr>
                <w:t>陈伟镇</w:t>
              </w:r>
            </w:hyperlink>
          </w:p>
        </w:tc>
      </w:tr>
      <w:tr w:rsidR="00F72092" w:rsidRPr="000D1143" w14:paraId="43EC77E5" w14:textId="77777777" w:rsidTr="00217B21">
        <w:trPr>
          <w:trHeight w:val="397"/>
          <w:jc w:val="center"/>
        </w:trPr>
        <w:tc>
          <w:tcPr>
            <w:tcW w:w="1956" w:type="dxa"/>
            <w:tcMar>
              <w:top w:w="0" w:type="dxa"/>
              <w:left w:w="108" w:type="dxa"/>
              <w:bottom w:w="0" w:type="dxa"/>
              <w:right w:w="108" w:type="dxa"/>
            </w:tcMar>
            <w:vAlign w:val="center"/>
          </w:tcPr>
          <w:p w14:paraId="28DB718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059F1B7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100</w:t>
            </w:r>
            <w:r w:rsidRPr="000D1143">
              <w:rPr>
                <w:kern w:val="0"/>
                <w:sz w:val="21"/>
                <w:szCs w:val="21"/>
              </w:rPr>
              <w:t>万元</w:t>
            </w:r>
          </w:p>
        </w:tc>
      </w:tr>
      <w:tr w:rsidR="00F72092" w:rsidRPr="000D1143" w14:paraId="61188C78" w14:textId="77777777" w:rsidTr="00217B21">
        <w:trPr>
          <w:trHeight w:val="397"/>
          <w:jc w:val="center"/>
        </w:trPr>
        <w:tc>
          <w:tcPr>
            <w:tcW w:w="1956" w:type="dxa"/>
            <w:tcMar>
              <w:top w:w="0" w:type="dxa"/>
              <w:left w:w="108" w:type="dxa"/>
              <w:bottom w:w="0" w:type="dxa"/>
              <w:right w:w="108" w:type="dxa"/>
            </w:tcMar>
            <w:vAlign w:val="center"/>
          </w:tcPr>
          <w:p w14:paraId="61C06EB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2E64839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广州市番禺区小谷围街青蓝街</w:t>
            </w:r>
            <w:r w:rsidRPr="000D1143">
              <w:rPr>
                <w:kern w:val="0"/>
                <w:sz w:val="21"/>
                <w:szCs w:val="21"/>
              </w:rPr>
              <w:t>28</w:t>
            </w:r>
            <w:r w:rsidRPr="000D1143">
              <w:rPr>
                <w:kern w:val="0"/>
                <w:sz w:val="21"/>
                <w:szCs w:val="21"/>
              </w:rPr>
              <w:t>号</w:t>
            </w:r>
            <w:r w:rsidRPr="000D1143">
              <w:rPr>
                <w:kern w:val="0"/>
                <w:sz w:val="21"/>
                <w:szCs w:val="21"/>
              </w:rPr>
              <w:t>5</w:t>
            </w:r>
            <w:r w:rsidRPr="000D1143">
              <w:rPr>
                <w:kern w:val="0"/>
                <w:sz w:val="21"/>
                <w:szCs w:val="21"/>
              </w:rPr>
              <w:t>栋</w:t>
            </w:r>
            <w:r w:rsidRPr="000D1143">
              <w:rPr>
                <w:kern w:val="0"/>
                <w:sz w:val="21"/>
                <w:szCs w:val="21"/>
              </w:rPr>
              <w:t>405</w:t>
            </w:r>
            <w:r w:rsidRPr="000D1143">
              <w:rPr>
                <w:kern w:val="0"/>
                <w:sz w:val="21"/>
                <w:szCs w:val="21"/>
              </w:rPr>
              <w:t>室</w:t>
            </w:r>
          </w:p>
        </w:tc>
      </w:tr>
      <w:tr w:rsidR="00F72092" w:rsidRPr="000D1143" w14:paraId="572E9B8F" w14:textId="77777777" w:rsidTr="00217B21">
        <w:trPr>
          <w:trHeight w:val="397"/>
          <w:jc w:val="center"/>
        </w:trPr>
        <w:tc>
          <w:tcPr>
            <w:tcW w:w="1956" w:type="dxa"/>
            <w:tcMar>
              <w:top w:w="0" w:type="dxa"/>
              <w:left w:w="108" w:type="dxa"/>
              <w:bottom w:w="0" w:type="dxa"/>
              <w:right w:w="108" w:type="dxa"/>
            </w:tcMar>
            <w:vAlign w:val="center"/>
          </w:tcPr>
          <w:p w14:paraId="05D1D14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5D566A0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品牌管理；供应链管理服务；企业管理；安全技术防范系统设计施工服务；安全咨询服务；计算机系统服务；物联网技术研发；计算机软硬件及外围设备制造；广告设计、代理；电子元器件零售；信息系统集成服务；市政设施管理；自动售货机销售；网络技术服务；电子专用设备销售；信息技术咨询服务；互联网数据服务；软件开发；充电桩销售；通讯设备销售；数据处理和存储支持服务；电动汽车充电基础设施运营；广告制作；电子元器件制造；蓄电池租赁；计算机软硬件及辅助设备零售；电子（气）物理设备及其他电子设备制造；工程和技术研究和试验发展；技术服务、技术开发、技术咨询、技术交流、技术转让、技术推广；智能输配电及控制设备销售；互联网设备销售；物联网设备销售；软件销售；电子产品销售；物联网应用服务；人工智能基础软件开发；集中式快速充电站；物联网技术服务；网络与信息安全软件开发；基础电信业务；第二类增值电信业务；在线数据处理与交易处理业务（经营类电子商务）</w:t>
            </w:r>
          </w:p>
        </w:tc>
      </w:tr>
      <w:tr w:rsidR="00F72092" w:rsidRPr="000D1143" w14:paraId="3901D001" w14:textId="77777777" w:rsidTr="00217B21">
        <w:trPr>
          <w:trHeight w:val="397"/>
          <w:jc w:val="center"/>
        </w:trPr>
        <w:tc>
          <w:tcPr>
            <w:tcW w:w="1956" w:type="dxa"/>
            <w:tcMar>
              <w:top w:w="0" w:type="dxa"/>
              <w:left w:w="108" w:type="dxa"/>
              <w:bottom w:w="0" w:type="dxa"/>
              <w:right w:w="108" w:type="dxa"/>
            </w:tcMar>
            <w:vAlign w:val="center"/>
          </w:tcPr>
          <w:p w14:paraId="321290F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0D4F5F2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2022-12-16</w:t>
            </w:r>
            <w:r w:rsidRPr="000D1143">
              <w:rPr>
                <w:kern w:val="0"/>
                <w:sz w:val="21"/>
                <w:szCs w:val="21"/>
              </w:rPr>
              <w:t>至无固定期限</w:t>
            </w:r>
          </w:p>
        </w:tc>
      </w:tr>
      <w:tr w:rsidR="00F72092" w:rsidRPr="000D1143" w14:paraId="123831FA" w14:textId="77777777" w:rsidTr="00217B21">
        <w:trPr>
          <w:trHeight w:val="397"/>
          <w:jc w:val="center"/>
        </w:trPr>
        <w:tc>
          <w:tcPr>
            <w:tcW w:w="1956" w:type="dxa"/>
            <w:vMerge w:val="restart"/>
            <w:tcMar>
              <w:top w:w="0" w:type="dxa"/>
              <w:left w:w="108" w:type="dxa"/>
              <w:bottom w:w="0" w:type="dxa"/>
              <w:right w:w="108" w:type="dxa"/>
            </w:tcMar>
            <w:vAlign w:val="center"/>
          </w:tcPr>
          <w:p w14:paraId="15958DB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256B10D5"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17718350"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78C755EC"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60ECF11D" w14:textId="77777777" w:rsidTr="00217B21">
        <w:trPr>
          <w:trHeight w:val="397"/>
          <w:jc w:val="center"/>
        </w:trPr>
        <w:tc>
          <w:tcPr>
            <w:tcW w:w="1956" w:type="dxa"/>
            <w:vMerge/>
            <w:tcMar>
              <w:top w:w="0" w:type="dxa"/>
              <w:left w:w="108" w:type="dxa"/>
              <w:bottom w:w="0" w:type="dxa"/>
              <w:right w:w="108" w:type="dxa"/>
            </w:tcMar>
            <w:vAlign w:val="center"/>
          </w:tcPr>
          <w:p w14:paraId="10E20563"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49F557F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643C96F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c>
          <w:tcPr>
            <w:tcW w:w="2183" w:type="dxa"/>
            <w:tcMar>
              <w:top w:w="0" w:type="dxa"/>
              <w:left w:w="108" w:type="dxa"/>
              <w:bottom w:w="0" w:type="dxa"/>
              <w:right w:w="108" w:type="dxa"/>
            </w:tcMar>
            <w:vAlign w:val="center"/>
          </w:tcPr>
          <w:p w14:paraId="0379563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603DC80D" w14:textId="77777777" w:rsidTr="00217B21">
        <w:trPr>
          <w:trHeight w:val="397"/>
          <w:jc w:val="center"/>
        </w:trPr>
        <w:tc>
          <w:tcPr>
            <w:tcW w:w="1956" w:type="dxa"/>
            <w:vMerge/>
            <w:tcMar>
              <w:top w:w="0" w:type="dxa"/>
              <w:left w:w="108" w:type="dxa"/>
              <w:bottom w:w="0" w:type="dxa"/>
              <w:right w:w="108" w:type="dxa"/>
            </w:tcMar>
            <w:vAlign w:val="center"/>
          </w:tcPr>
          <w:p w14:paraId="7CEAD8C5"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588B0BB4"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694CE84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c>
          <w:tcPr>
            <w:tcW w:w="2183" w:type="dxa"/>
            <w:tcMar>
              <w:top w:w="0" w:type="dxa"/>
              <w:left w:w="108" w:type="dxa"/>
              <w:bottom w:w="0" w:type="dxa"/>
              <w:right w:w="108" w:type="dxa"/>
            </w:tcMar>
            <w:vAlign w:val="center"/>
          </w:tcPr>
          <w:p w14:paraId="46770D15"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3D308A5E" w14:textId="77777777" w:rsidR="00F72092" w:rsidRPr="000D1143" w:rsidRDefault="00F72092" w:rsidP="00217B21">
      <w:pPr>
        <w:pStyle w:val="004"/>
        <w:spacing w:before="120" w:after="120"/>
        <w:ind w:firstLine="482"/>
        <w:rPr>
          <w:rStyle w:val="004Char"/>
        </w:rPr>
      </w:pPr>
      <w:r w:rsidRPr="000D1143">
        <w:t>8</w:t>
      </w:r>
      <w:r w:rsidRPr="000D1143">
        <w:t>、广州乐摇摇信息科技有限公司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759F2D6A" w14:textId="77777777" w:rsidTr="00217B21">
        <w:trPr>
          <w:trHeight w:val="397"/>
          <w:jc w:val="center"/>
        </w:trPr>
        <w:tc>
          <w:tcPr>
            <w:tcW w:w="1956" w:type="dxa"/>
            <w:tcMar>
              <w:top w:w="0" w:type="dxa"/>
              <w:left w:w="108" w:type="dxa"/>
              <w:bottom w:w="0" w:type="dxa"/>
              <w:right w:w="108" w:type="dxa"/>
            </w:tcMar>
            <w:vAlign w:val="center"/>
          </w:tcPr>
          <w:p w14:paraId="0A39045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4868C01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广州乐摇摇信息科技有限公司</w:t>
            </w:r>
          </w:p>
        </w:tc>
      </w:tr>
      <w:tr w:rsidR="00F72092" w:rsidRPr="000D1143" w14:paraId="3BAF9712" w14:textId="77777777" w:rsidTr="00217B21">
        <w:trPr>
          <w:trHeight w:val="397"/>
          <w:jc w:val="center"/>
        </w:trPr>
        <w:tc>
          <w:tcPr>
            <w:tcW w:w="1956" w:type="dxa"/>
            <w:tcMar>
              <w:top w:w="0" w:type="dxa"/>
              <w:left w:w="108" w:type="dxa"/>
              <w:bottom w:w="0" w:type="dxa"/>
              <w:right w:w="108" w:type="dxa"/>
            </w:tcMar>
            <w:vAlign w:val="center"/>
          </w:tcPr>
          <w:p w14:paraId="769E38A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2EEFAC3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91440101MA5CYQM542</w:t>
            </w:r>
          </w:p>
        </w:tc>
      </w:tr>
      <w:tr w:rsidR="00F72092" w:rsidRPr="000D1143" w14:paraId="25942C47" w14:textId="77777777" w:rsidTr="00217B21">
        <w:trPr>
          <w:trHeight w:val="397"/>
          <w:jc w:val="center"/>
        </w:trPr>
        <w:tc>
          <w:tcPr>
            <w:tcW w:w="1956" w:type="dxa"/>
            <w:tcMar>
              <w:top w:w="0" w:type="dxa"/>
              <w:left w:w="108" w:type="dxa"/>
              <w:bottom w:w="0" w:type="dxa"/>
              <w:right w:w="108" w:type="dxa"/>
            </w:tcMar>
            <w:vAlign w:val="center"/>
          </w:tcPr>
          <w:p w14:paraId="5A43717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6865D47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00892E2E" w14:textId="77777777" w:rsidTr="00217B21">
        <w:trPr>
          <w:trHeight w:val="397"/>
          <w:jc w:val="center"/>
        </w:trPr>
        <w:tc>
          <w:tcPr>
            <w:tcW w:w="1956" w:type="dxa"/>
            <w:tcMar>
              <w:top w:w="0" w:type="dxa"/>
              <w:left w:w="108" w:type="dxa"/>
              <w:bottom w:w="0" w:type="dxa"/>
              <w:right w:w="108" w:type="dxa"/>
            </w:tcMar>
            <w:vAlign w:val="center"/>
          </w:tcPr>
          <w:p w14:paraId="407353D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23654EB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杨凯然</w:t>
            </w:r>
          </w:p>
        </w:tc>
      </w:tr>
      <w:tr w:rsidR="00F72092" w:rsidRPr="000D1143" w14:paraId="1A5EDAA4" w14:textId="77777777" w:rsidTr="00217B21">
        <w:trPr>
          <w:trHeight w:val="397"/>
          <w:jc w:val="center"/>
        </w:trPr>
        <w:tc>
          <w:tcPr>
            <w:tcW w:w="1956" w:type="dxa"/>
            <w:tcMar>
              <w:top w:w="0" w:type="dxa"/>
              <w:left w:w="108" w:type="dxa"/>
              <w:bottom w:w="0" w:type="dxa"/>
              <w:right w:w="108" w:type="dxa"/>
            </w:tcMar>
            <w:vAlign w:val="center"/>
          </w:tcPr>
          <w:p w14:paraId="29BD459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5D22C7F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100</w:t>
            </w:r>
            <w:r w:rsidRPr="000D1143">
              <w:rPr>
                <w:kern w:val="0"/>
                <w:sz w:val="21"/>
                <w:szCs w:val="21"/>
              </w:rPr>
              <w:t>万元</w:t>
            </w:r>
          </w:p>
        </w:tc>
      </w:tr>
      <w:tr w:rsidR="00F72092" w:rsidRPr="000D1143" w14:paraId="58D76B61" w14:textId="77777777" w:rsidTr="00217B21">
        <w:trPr>
          <w:trHeight w:val="397"/>
          <w:jc w:val="center"/>
        </w:trPr>
        <w:tc>
          <w:tcPr>
            <w:tcW w:w="1956" w:type="dxa"/>
            <w:tcMar>
              <w:top w:w="0" w:type="dxa"/>
              <w:left w:w="108" w:type="dxa"/>
              <w:bottom w:w="0" w:type="dxa"/>
              <w:right w:w="108" w:type="dxa"/>
            </w:tcMar>
            <w:vAlign w:val="center"/>
          </w:tcPr>
          <w:p w14:paraId="43F6775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614CC2B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广州市番禺区小谷围街青蓝街</w:t>
            </w:r>
            <w:r w:rsidRPr="000D1143">
              <w:rPr>
                <w:kern w:val="0"/>
                <w:sz w:val="21"/>
                <w:szCs w:val="21"/>
              </w:rPr>
              <w:t>28</w:t>
            </w:r>
            <w:r w:rsidRPr="000D1143">
              <w:rPr>
                <w:kern w:val="0"/>
                <w:sz w:val="21"/>
                <w:szCs w:val="21"/>
              </w:rPr>
              <w:t>号</w:t>
            </w:r>
            <w:r w:rsidRPr="000D1143">
              <w:rPr>
                <w:kern w:val="0"/>
                <w:sz w:val="21"/>
                <w:szCs w:val="21"/>
              </w:rPr>
              <w:t>5</w:t>
            </w:r>
            <w:r w:rsidRPr="000D1143">
              <w:rPr>
                <w:kern w:val="0"/>
                <w:sz w:val="21"/>
                <w:szCs w:val="21"/>
              </w:rPr>
              <w:t>栋</w:t>
            </w:r>
            <w:r w:rsidRPr="000D1143">
              <w:rPr>
                <w:kern w:val="0"/>
                <w:sz w:val="21"/>
                <w:szCs w:val="21"/>
              </w:rPr>
              <w:t>304</w:t>
            </w:r>
            <w:r w:rsidRPr="000D1143">
              <w:rPr>
                <w:kern w:val="0"/>
                <w:sz w:val="21"/>
                <w:szCs w:val="21"/>
              </w:rPr>
              <w:t>室</w:t>
            </w:r>
          </w:p>
        </w:tc>
      </w:tr>
      <w:tr w:rsidR="00F72092" w:rsidRPr="000D1143" w14:paraId="1DC44C1F" w14:textId="77777777" w:rsidTr="00217B21">
        <w:trPr>
          <w:trHeight w:val="397"/>
          <w:jc w:val="center"/>
        </w:trPr>
        <w:tc>
          <w:tcPr>
            <w:tcW w:w="1956" w:type="dxa"/>
            <w:tcMar>
              <w:top w:w="0" w:type="dxa"/>
              <w:left w:w="108" w:type="dxa"/>
              <w:bottom w:w="0" w:type="dxa"/>
              <w:right w:w="108" w:type="dxa"/>
            </w:tcMar>
            <w:vAlign w:val="center"/>
          </w:tcPr>
          <w:p w14:paraId="5B3F543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278E6BA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软件开发；电子产品批发；电子产品零售；软件零售；软件服务；计算机硬件的研究、开发；安全技术防范产品零售；安全技术防范产品批发；网络技术的研究、开发；信息技术咨询服务；网络信息技术推广服务；广告业；商品批发贸易（许可审批类商品除外）；商品零售贸易（许可审批类商品除外）；货物进出口（专营专控商品除外）；技术进出口；互联网商品零售（许可审批类商品除外）</w:t>
            </w:r>
          </w:p>
        </w:tc>
      </w:tr>
      <w:tr w:rsidR="00F72092" w:rsidRPr="000D1143" w14:paraId="39B610E1" w14:textId="77777777" w:rsidTr="00217B21">
        <w:trPr>
          <w:trHeight w:val="397"/>
          <w:jc w:val="center"/>
        </w:trPr>
        <w:tc>
          <w:tcPr>
            <w:tcW w:w="1956" w:type="dxa"/>
            <w:tcMar>
              <w:top w:w="0" w:type="dxa"/>
              <w:left w:w="108" w:type="dxa"/>
              <w:bottom w:w="0" w:type="dxa"/>
              <w:right w:w="108" w:type="dxa"/>
            </w:tcMar>
            <w:vAlign w:val="center"/>
          </w:tcPr>
          <w:p w14:paraId="0EA8F71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lastRenderedPageBreak/>
              <w:t>营业期限</w:t>
            </w:r>
          </w:p>
        </w:tc>
        <w:tc>
          <w:tcPr>
            <w:tcW w:w="6549" w:type="dxa"/>
            <w:gridSpan w:val="3"/>
            <w:tcMar>
              <w:top w:w="0" w:type="dxa"/>
              <w:left w:w="108" w:type="dxa"/>
              <w:bottom w:w="0" w:type="dxa"/>
              <w:right w:w="108" w:type="dxa"/>
            </w:tcMar>
            <w:vAlign w:val="center"/>
          </w:tcPr>
          <w:p w14:paraId="031AE45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2019-09-25</w:t>
            </w:r>
            <w:r w:rsidRPr="000D1143">
              <w:rPr>
                <w:kern w:val="0"/>
                <w:sz w:val="21"/>
                <w:szCs w:val="21"/>
              </w:rPr>
              <w:t>至无固定期限</w:t>
            </w:r>
          </w:p>
        </w:tc>
      </w:tr>
      <w:tr w:rsidR="00F72092" w:rsidRPr="000D1143" w14:paraId="603CB2C6" w14:textId="77777777" w:rsidTr="00217B21">
        <w:trPr>
          <w:trHeight w:val="397"/>
          <w:jc w:val="center"/>
        </w:trPr>
        <w:tc>
          <w:tcPr>
            <w:tcW w:w="1956" w:type="dxa"/>
            <w:vMerge w:val="restart"/>
            <w:tcMar>
              <w:top w:w="0" w:type="dxa"/>
              <w:left w:w="108" w:type="dxa"/>
              <w:bottom w:w="0" w:type="dxa"/>
              <w:right w:w="108" w:type="dxa"/>
            </w:tcMar>
            <w:vAlign w:val="center"/>
          </w:tcPr>
          <w:p w14:paraId="18B2619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0E56537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20CBE660"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4951BFED"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32EE4DBF" w14:textId="77777777" w:rsidTr="00217B21">
        <w:trPr>
          <w:trHeight w:val="397"/>
          <w:jc w:val="center"/>
        </w:trPr>
        <w:tc>
          <w:tcPr>
            <w:tcW w:w="1956" w:type="dxa"/>
            <w:vMerge/>
            <w:tcMar>
              <w:top w:w="0" w:type="dxa"/>
              <w:left w:w="108" w:type="dxa"/>
              <w:bottom w:w="0" w:type="dxa"/>
              <w:right w:w="108" w:type="dxa"/>
            </w:tcMar>
            <w:vAlign w:val="center"/>
          </w:tcPr>
          <w:p w14:paraId="13A3414E"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790D0BF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049149F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c>
          <w:tcPr>
            <w:tcW w:w="2183" w:type="dxa"/>
            <w:tcMar>
              <w:top w:w="0" w:type="dxa"/>
              <w:left w:w="108" w:type="dxa"/>
              <w:bottom w:w="0" w:type="dxa"/>
              <w:right w:w="108" w:type="dxa"/>
            </w:tcMar>
            <w:vAlign w:val="center"/>
          </w:tcPr>
          <w:p w14:paraId="54CF61F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29612724" w14:textId="77777777" w:rsidTr="00217B21">
        <w:trPr>
          <w:trHeight w:val="397"/>
          <w:jc w:val="center"/>
        </w:trPr>
        <w:tc>
          <w:tcPr>
            <w:tcW w:w="1956" w:type="dxa"/>
            <w:vMerge/>
            <w:tcMar>
              <w:top w:w="0" w:type="dxa"/>
              <w:left w:w="108" w:type="dxa"/>
              <w:bottom w:w="0" w:type="dxa"/>
              <w:right w:w="108" w:type="dxa"/>
            </w:tcMar>
            <w:vAlign w:val="center"/>
          </w:tcPr>
          <w:p w14:paraId="7B296C61"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7F2FB6D3"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6485CAF0"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c>
          <w:tcPr>
            <w:tcW w:w="2183" w:type="dxa"/>
            <w:tcMar>
              <w:top w:w="0" w:type="dxa"/>
              <w:left w:w="108" w:type="dxa"/>
              <w:bottom w:w="0" w:type="dxa"/>
              <w:right w:w="108" w:type="dxa"/>
            </w:tcMar>
            <w:vAlign w:val="center"/>
          </w:tcPr>
          <w:p w14:paraId="7BC756FD"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0F27540B" w14:textId="77777777" w:rsidR="00F72092" w:rsidRPr="000D1143" w:rsidRDefault="00F72092" w:rsidP="00217B21">
      <w:pPr>
        <w:pStyle w:val="004"/>
        <w:spacing w:before="120" w:after="120"/>
        <w:ind w:firstLine="482"/>
        <w:rPr>
          <w:rStyle w:val="004Char"/>
        </w:rPr>
      </w:pPr>
      <w:r w:rsidRPr="000D1143">
        <w:t>9</w:t>
      </w:r>
      <w:r w:rsidRPr="000D1143">
        <w:t>、上饶市乐呵呵信息科技有限公司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7A576A0E" w14:textId="77777777" w:rsidTr="00217B21">
        <w:trPr>
          <w:trHeight w:val="397"/>
          <w:jc w:val="center"/>
        </w:trPr>
        <w:tc>
          <w:tcPr>
            <w:tcW w:w="1956" w:type="dxa"/>
            <w:tcMar>
              <w:top w:w="0" w:type="dxa"/>
              <w:left w:w="108" w:type="dxa"/>
              <w:bottom w:w="0" w:type="dxa"/>
              <w:right w:w="108" w:type="dxa"/>
            </w:tcMar>
            <w:vAlign w:val="center"/>
          </w:tcPr>
          <w:p w14:paraId="72CFD3C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29FD6D5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上饶市乐呵呵信息科技有限公司</w:t>
            </w:r>
          </w:p>
        </w:tc>
      </w:tr>
      <w:tr w:rsidR="00F72092" w:rsidRPr="000D1143" w14:paraId="1773734D" w14:textId="77777777" w:rsidTr="00217B21">
        <w:trPr>
          <w:trHeight w:val="397"/>
          <w:jc w:val="center"/>
        </w:trPr>
        <w:tc>
          <w:tcPr>
            <w:tcW w:w="1956" w:type="dxa"/>
            <w:tcMar>
              <w:top w:w="0" w:type="dxa"/>
              <w:left w:w="108" w:type="dxa"/>
              <w:bottom w:w="0" w:type="dxa"/>
              <w:right w:w="108" w:type="dxa"/>
            </w:tcMar>
            <w:vAlign w:val="center"/>
          </w:tcPr>
          <w:p w14:paraId="068C8CA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58FDB0C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91361102MA37MKDH5D</w:t>
            </w:r>
          </w:p>
        </w:tc>
      </w:tr>
      <w:tr w:rsidR="00F72092" w:rsidRPr="000D1143" w14:paraId="5FF919C1" w14:textId="77777777" w:rsidTr="00217B21">
        <w:trPr>
          <w:trHeight w:val="397"/>
          <w:jc w:val="center"/>
        </w:trPr>
        <w:tc>
          <w:tcPr>
            <w:tcW w:w="1956" w:type="dxa"/>
            <w:tcMar>
              <w:top w:w="0" w:type="dxa"/>
              <w:left w:w="108" w:type="dxa"/>
              <w:bottom w:w="0" w:type="dxa"/>
              <w:right w:w="108" w:type="dxa"/>
            </w:tcMar>
            <w:vAlign w:val="center"/>
          </w:tcPr>
          <w:p w14:paraId="431AFC8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7D55CF2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其他有限责任公司</w:t>
            </w:r>
          </w:p>
        </w:tc>
      </w:tr>
      <w:tr w:rsidR="00F72092" w:rsidRPr="000D1143" w14:paraId="01BC3D6E" w14:textId="77777777" w:rsidTr="00217B21">
        <w:trPr>
          <w:trHeight w:val="397"/>
          <w:jc w:val="center"/>
        </w:trPr>
        <w:tc>
          <w:tcPr>
            <w:tcW w:w="1956" w:type="dxa"/>
            <w:tcMar>
              <w:top w:w="0" w:type="dxa"/>
              <w:left w:w="108" w:type="dxa"/>
              <w:bottom w:w="0" w:type="dxa"/>
              <w:right w:w="108" w:type="dxa"/>
            </w:tcMar>
            <w:vAlign w:val="center"/>
          </w:tcPr>
          <w:p w14:paraId="725DF46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1976E85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张杰波</w:t>
            </w:r>
          </w:p>
        </w:tc>
      </w:tr>
      <w:tr w:rsidR="00F72092" w:rsidRPr="000D1143" w14:paraId="1F4C6C7F" w14:textId="77777777" w:rsidTr="00217B21">
        <w:trPr>
          <w:trHeight w:val="397"/>
          <w:jc w:val="center"/>
        </w:trPr>
        <w:tc>
          <w:tcPr>
            <w:tcW w:w="1956" w:type="dxa"/>
            <w:tcMar>
              <w:top w:w="0" w:type="dxa"/>
              <w:left w:w="108" w:type="dxa"/>
              <w:bottom w:w="0" w:type="dxa"/>
              <w:right w:w="108" w:type="dxa"/>
            </w:tcMar>
            <w:vAlign w:val="center"/>
          </w:tcPr>
          <w:p w14:paraId="2D8D670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24B7192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100</w:t>
            </w:r>
            <w:r w:rsidRPr="000D1143">
              <w:rPr>
                <w:kern w:val="0"/>
                <w:sz w:val="21"/>
                <w:szCs w:val="21"/>
              </w:rPr>
              <w:t>万元</w:t>
            </w:r>
          </w:p>
        </w:tc>
      </w:tr>
      <w:tr w:rsidR="00F72092" w:rsidRPr="000D1143" w14:paraId="7CB239B2" w14:textId="77777777" w:rsidTr="00217B21">
        <w:trPr>
          <w:trHeight w:val="397"/>
          <w:jc w:val="center"/>
        </w:trPr>
        <w:tc>
          <w:tcPr>
            <w:tcW w:w="1956" w:type="dxa"/>
            <w:tcMar>
              <w:top w:w="0" w:type="dxa"/>
              <w:left w:w="108" w:type="dxa"/>
              <w:bottom w:w="0" w:type="dxa"/>
              <w:right w:w="108" w:type="dxa"/>
            </w:tcMar>
            <w:vAlign w:val="center"/>
          </w:tcPr>
          <w:p w14:paraId="51EB05A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40439B8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江西省上饶市信州区解放路</w:t>
            </w:r>
            <w:r w:rsidRPr="000D1143">
              <w:rPr>
                <w:kern w:val="0"/>
                <w:sz w:val="21"/>
                <w:szCs w:val="21"/>
              </w:rPr>
              <w:t>49</w:t>
            </w:r>
            <w:r w:rsidRPr="000D1143">
              <w:rPr>
                <w:kern w:val="0"/>
                <w:sz w:val="21"/>
                <w:szCs w:val="21"/>
              </w:rPr>
              <w:t>号白鸥园</w:t>
            </w:r>
            <w:r w:rsidRPr="000D1143">
              <w:rPr>
                <w:kern w:val="0"/>
                <w:sz w:val="21"/>
                <w:szCs w:val="21"/>
              </w:rPr>
              <w:t>5</w:t>
            </w:r>
            <w:r w:rsidRPr="000D1143">
              <w:rPr>
                <w:kern w:val="0"/>
                <w:sz w:val="21"/>
                <w:szCs w:val="21"/>
              </w:rPr>
              <w:t>楼</w:t>
            </w:r>
            <w:r w:rsidRPr="000D1143">
              <w:rPr>
                <w:kern w:val="0"/>
                <w:sz w:val="21"/>
                <w:szCs w:val="21"/>
              </w:rPr>
              <w:t>5-2-19</w:t>
            </w:r>
            <w:r w:rsidRPr="000D1143">
              <w:rPr>
                <w:kern w:val="0"/>
                <w:sz w:val="21"/>
                <w:szCs w:val="21"/>
              </w:rPr>
              <w:t>号</w:t>
            </w:r>
          </w:p>
        </w:tc>
      </w:tr>
      <w:tr w:rsidR="00F72092" w:rsidRPr="000D1143" w14:paraId="4E263CBA" w14:textId="77777777" w:rsidTr="00217B21">
        <w:trPr>
          <w:trHeight w:val="397"/>
          <w:jc w:val="center"/>
        </w:trPr>
        <w:tc>
          <w:tcPr>
            <w:tcW w:w="1956" w:type="dxa"/>
            <w:tcMar>
              <w:top w:w="0" w:type="dxa"/>
              <w:left w:w="108" w:type="dxa"/>
              <w:bottom w:w="0" w:type="dxa"/>
              <w:right w:w="108" w:type="dxa"/>
            </w:tcMar>
            <w:vAlign w:val="center"/>
          </w:tcPr>
          <w:p w14:paraId="5C5C4F9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5C65F2F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计算机领域内的技术开发、技术转让、技术推广、技术服务、技术咨询；电子产品、计算机软硬件、安防产品的销售；设计、制作、发布、代理国内外各类广告；国内贸易；货物及技术进出口业务。（依法须经批准的项目，经相关部门批准后方可开展经营活动）</w:t>
            </w:r>
          </w:p>
        </w:tc>
      </w:tr>
      <w:tr w:rsidR="00F72092" w:rsidRPr="000D1143" w14:paraId="1ECEA9BA" w14:textId="77777777" w:rsidTr="00217B21">
        <w:trPr>
          <w:trHeight w:val="397"/>
          <w:jc w:val="center"/>
        </w:trPr>
        <w:tc>
          <w:tcPr>
            <w:tcW w:w="1956" w:type="dxa"/>
            <w:tcMar>
              <w:top w:w="0" w:type="dxa"/>
              <w:left w:w="108" w:type="dxa"/>
              <w:bottom w:w="0" w:type="dxa"/>
              <w:right w:w="108" w:type="dxa"/>
            </w:tcMar>
            <w:vAlign w:val="center"/>
          </w:tcPr>
          <w:p w14:paraId="2BF48D5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5FDF911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2017-12-15</w:t>
            </w:r>
            <w:r w:rsidRPr="000D1143">
              <w:rPr>
                <w:kern w:val="0"/>
                <w:sz w:val="21"/>
                <w:szCs w:val="21"/>
              </w:rPr>
              <w:t>至无固定期限</w:t>
            </w:r>
          </w:p>
        </w:tc>
      </w:tr>
      <w:tr w:rsidR="00F72092" w:rsidRPr="000D1143" w14:paraId="726E89C2" w14:textId="77777777" w:rsidTr="00217B21">
        <w:trPr>
          <w:trHeight w:val="397"/>
          <w:jc w:val="center"/>
        </w:trPr>
        <w:tc>
          <w:tcPr>
            <w:tcW w:w="1956" w:type="dxa"/>
            <w:vMerge w:val="restart"/>
            <w:tcMar>
              <w:top w:w="0" w:type="dxa"/>
              <w:left w:w="108" w:type="dxa"/>
              <w:bottom w:w="0" w:type="dxa"/>
              <w:right w:w="108" w:type="dxa"/>
            </w:tcMar>
            <w:vAlign w:val="center"/>
          </w:tcPr>
          <w:p w14:paraId="7952142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5CDBA588"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716A475E"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1540CFBF"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4C906624" w14:textId="77777777" w:rsidTr="00217B21">
        <w:trPr>
          <w:trHeight w:val="397"/>
          <w:jc w:val="center"/>
        </w:trPr>
        <w:tc>
          <w:tcPr>
            <w:tcW w:w="1956" w:type="dxa"/>
            <w:vMerge/>
            <w:tcMar>
              <w:top w:w="0" w:type="dxa"/>
              <w:left w:w="108" w:type="dxa"/>
              <w:bottom w:w="0" w:type="dxa"/>
              <w:right w:w="108" w:type="dxa"/>
            </w:tcMar>
            <w:vAlign w:val="center"/>
          </w:tcPr>
          <w:p w14:paraId="15A7BA3C"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5EA052D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47978B3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c>
          <w:tcPr>
            <w:tcW w:w="2183" w:type="dxa"/>
            <w:tcMar>
              <w:top w:w="0" w:type="dxa"/>
              <w:left w:w="108" w:type="dxa"/>
              <w:bottom w:w="0" w:type="dxa"/>
              <w:right w:w="108" w:type="dxa"/>
            </w:tcMar>
            <w:vAlign w:val="center"/>
          </w:tcPr>
          <w:p w14:paraId="1BC4161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526BB944" w14:textId="77777777" w:rsidTr="00217B21">
        <w:trPr>
          <w:trHeight w:val="397"/>
          <w:jc w:val="center"/>
        </w:trPr>
        <w:tc>
          <w:tcPr>
            <w:tcW w:w="1956" w:type="dxa"/>
            <w:vMerge/>
            <w:tcMar>
              <w:top w:w="0" w:type="dxa"/>
              <w:left w:w="108" w:type="dxa"/>
              <w:bottom w:w="0" w:type="dxa"/>
              <w:right w:w="108" w:type="dxa"/>
            </w:tcMar>
            <w:vAlign w:val="center"/>
          </w:tcPr>
          <w:p w14:paraId="5AAB6199"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7BCC0158"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5C5C9A35"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c>
          <w:tcPr>
            <w:tcW w:w="2183" w:type="dxa"/>
            <w:tcMar>
              <w:top w:w="0" w:type="dxa"/>
              <w:left w:w="108" w:type="dxa"/>
              <w:bottom w:w="0" w:type="dxa"/>
              <w:right w:w="108" w:type="dxa"/>
            </w:tcMar>
            <w:vAlign w:val="center"/>
          </w:tcPr>
          <w:p w14:paraId="6794CC3A"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09AF4AA3" w14:textId="77777777" w:rsidR="00F72092" w:rsidRPr="000D1143" w:rsidRDefault="00F72092" w:rsidP="00217B21">
      <w:pPr>
        <w:pStyle w:val="004"/>
        <w:spacing w:before="120" w:after="120"/>
        <w:ind w:firstLine="482"/>
        <w:rPr>
          <w:rStyle w:val="004Char"/>
        </w:rPr>
      </w:pPr>
      <w:r w:rsidRPr="000D1143">
        <w:t>10</w:t>
      </w:r>
      <w:r w:rsidRPr="000D1143">
        <w:t>、广州星拓科技有限公司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3BED6F53" w14:textId="77777777" w:rsidTr="00217B21">
        <w:trPr>
          <w:trHeight w:val="397"/>
          <w:jc w:val="center"/>
        </w:trPr>
        <w:tc>
          <w:tcPr>
            <w:tcW w:w="1956" w:type="dxa"/>
            <w:tcMar>
              <w:top w:w="0" w:type="dxa"/>
              <w:left w:w="108" w:type="dxa"/>
              <w:bottom w:w="0" w:type="dxa"/>
              <w:right w:w="108" w:type="dxa"/>
            </w:tcMar>
            <w:vAlign w:val="center"/>
          </w:tcPr>
          <w:p w14:paraId="24CEF60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32C147D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广州星拓科技有限公司</w:t>
            </w:r>
          </w:p>
        </w:tc>
      </w:tr>
      <w:tr w:rsidR="00F72092" w:rsidRPr="000D1143" w14:paraId="70C743AD" w14:textId="77777777" w:rsidTr="00217B21">
        <w:trPr>
          <w:trHeight w:val="397"/>
          <w:jc w:val="center"/>
        </w:trPr>
        <w:tc>
          <w:tcPr>
            <w:tcW w:w="1956" w:type="dxa"/>
            <w:tcMar>
              <w:top w:w="0" w:type="dxa"/>
              <w:left w:w="108" w:type="dxa"/>
              <w:bottom w:w="0" w:type="dxa"/>
              <w:right w:w="108" w:type="dxa"/>
            </w:tcMar>
            <w:vAlign w:val="center"/>
          </w:tcPr>
          <w:p w14:paraId="1ED49EC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5DDC8AD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91440113MAC1THUPXX</w:t>
            </w:r>
          </w:p>
        </w:tc>
      </w:tr>
      <w:tr w:rsidR="00F72092" w:rsidRPr="000D1143" w14:paraId="07B619E9" w14:textId="77777777" w:rsidTr="00217B21">
        <w:trPr>
          <w:trHeight w:val="397"/>
          <w:jc w:val="center"/>
        </w:trPr>
        <w:tc>
          <w:tcPr>
            <w:tcW w:w="1956" w:type="dxa"/>
            <w:tcMar>
              <w:top w:w="0" w:type="dxa"/>
              <w:left w:w="108" w:type="dxa"/>
              <w:bottom w:w="0" w:type="dxa"/>
              <w:right w:w="108" w:type="dxa"/>
            </w:tcMar>
            <w:vAlign w:val="center"/>
          </w:tcPr>
          <w:p w14:paraId="277C416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64E6DCE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其他有限责任公司</w:t>
            </w:r>
          </w:p>
        </w:tc>
      </w:tr>
      <w:tr w:rsidR="00F72092" w:rsidRPr="000D1143" w14:paraId="553B5B50" w14:textId="77777777" w:rsidTr="00217B21">
        <w:trPr>
          <w:trHeight w:val="397"/>
          <w:jc w:val="center"/>
        </w:trPr>
        <w:tc>
          <w:tcPr>
            <w:tcW w:w="1956" w:type="dxa"/>
            <w:tcMar>
              <w:top w:w="0" w:type="dxa"/>
              <w:left w:w="108" w:type="dxa"/>
              <w:bottom w:w="0" w:type="dxa"/>
              <w:right w:w="108" w:type="dxa"/>
            </w:tcMar>
            <w:vAlign w:val="center"/>
          </w:tcPr>
          <w:p w14:paraId="700CC0C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344BA666" w14:textId="77777777" w:rsidR="00F72092" w:rsidRPr="000D1143" w:rsidRDefault="00F72092" w:rsidP="00F72092">
            <w:pPr>
              <w:widowControl/>
              <w:spacing w:beforeLines="0" w:before="0" w:afterLines="0" w:after="0" w:line="240" w:lineRule="auto"/>
              <w:ind w:firstLineChars="0" w:firstLine="0"/>
              <w:rPr>
                <w:kern w:val="0"/>
                <w:sz w:val="21"/>
                <w:szCs w:val="21"/>
              </w:rPr>
            </w:pPr>
            <w:hyperlink r:id="rId59" w:tgtFrame="https://www.qcc.com/firm/_blank" w:history="1">
              <w:r w:rsidRPr="000D1143">
                <w:rPr>
                  <w:kern w:val="0"/>
                  <w:sz w:val="21"/>
                  <w:szCs w:val="21"/>
                </w:rPr>
                <w:t>陈伟镇</w:t>
              </w:r>
            </w:hyperlink>
          </w:p>
        </w:tc>
      </w:tr>
      <w:tr w:rsidR="00F72092" w:rsidRPr="000D1143" w14:paraId="036E1DAE" w14:textId="77777777" w:rsidTr="00217B21">
        <w:trPr>
          <w:trHeight w:val="397"/>
          <w:jc w:val="center"/>
        </w:trPr>
        <w:tc>
          <w:tcPr>
            <w:tcW w:w="1956" w:type="dxa"/>
            <w:tcMar>
              <w:top w:w="0" w:type="dxa"/>
              <w:left w:w="108" w:type="dxa"/>
              <w:bottom w:w="0" w:type="dxa"/>
              <w:right w:w="108" w:type="dxa"/>
            </w:tcMar>
            <w:vAlign w:val="center"/>
          </w:tcPr>
          <w:p w14:paraId="612AF81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487D212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100</w:t>
            </w:r>
            <w:r w:rsidRPr="000D1143">
              <w:rPr>
                <w:kern w:val="0"/>
                <w:sz w:val="21"/>
                <w:szCs w:val="21"/>
              </w:rPr>
              <w:t>万元</w:t>
            </w:r>
          </w:p>
        </w:tc>
      </w:tr>
      <w:tr w:rsidR="00F72092" w:rsidRPr="000D1143" w14:paraId="75FBF21F" w14:textId="77777777" w:rsidTr="00217B21">
        <w:trPr>
          <w:trHeight w:val="397"/>
          <w:jc w:val="center"/>
        </w:trPr>
        <w:tc>
          <w:tcPr>
            <w:tcW w:w="1956" w:type="dxa"/>
            <w:tcMar>
              <w:top w:w="0" w:type="dxa"/>
              <w:left w:w="108" w:type="dxa"/>
              <w:bottom w:w="0" w:type="dxa"/>
              <w:right w:w="108" w:type="dxa"/>
            </w:tcMar>
            <w:vAlign w:val="center"/>
          </w:tcPr>
          <w:p w14:paraId="3275526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59E65FF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广州市番禺区小谷围街青蓝街</w:t>
            </w:r>
            <w:r w:rsidRPr="000D1143">
              <w:rPr>
                <w:kern w:val="0"/>
                <w:sz w:val="21"/>
                <w:szCs w:val="21"/>
              </w:rPr>
              <w:t>28</w:t>
            </w:r>
            <w:r w:rsidRPr="000D1143">
              <w:rPr>
                <w:kern w:val="0"/>
                <w:sz w:val="21"/>
                <w:szCs w:val="21"/>
              </w:rPr>
              <w:t>号</w:t>
            </w:r>
            <w:r w:rsidRPr="000D1143">
              <w:rPr>
                <w:kern w:val="0"/>
                <w:sz w:val="21"/>
                <w:szCs w:val="21"/>
              </w:rPr>
              <w:t>5</w:t>
            </w:r>
            <w:r w:rsidRPr="000D1143">
              <w:rPr>
                <w:kern w:val="0"/>
                <w:sz w:val="21"/>
                <w:szCs w:val="21"/>
              </w:rPr>
              <w:t>栋</w:t>
            </w:r>
            <w:r w:rsidRPr="000D1143">
              <w:rPr>
                <w:kern w:val="0"/>
                <w:sz w:val="21"/>
                <w:szCs w:val="21"/>
              </w:rPr>
              <w:t>404</w:t>
            </w:r>
            <w:r w:rsidRPr="000D1143">
              <w:rPr>
                <w:kern w:val="0"/>
                <w:sz w:val="21"/>
                <w:szCs w:val="21"/>
              </w:rPr>
              <w:t>室</w:t>
            </w:r>
          </w:p>
        </w:tc>
      </w:tr>
      <w:tr w:rsidR="00F72092" w:rsidRPr="000D1143" w14:paraId="427D6393" w14:textId="77777777" w:rsidTr="00217B21">
        <w:trPr>
          <w:trHeight w:val="397"/>
          <w:jc w:val="center"/>
        </w:trPr>
        <w:tc>
          <w:tcPr>
            <w:tcW w:w="1956" w:type="dxa"/>
            <w:tcMar>
              <w:top w:w="0" w:type="dxa"/>
              <w:left w:w="108" w:type="dxa"/>
              <w:bottom w:w="0" w:type="dxa"/>
              <w:right w:w="108" w:type="dxa"/>
            </w:tcMar>
            <w:vAlign w:val="center"/>
          </w:tcPr>
          <w:p w14:paraId="5D84915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41C876A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水资源管理；水资源专用机械设备制造；信息系统运行维护服务；信息系统集成服务；智能控制系统集成；软件开发；家用电器销售；网络技术服务；互联网设备销售；物联网技术服务；物联网技术研发；环保咨询服务；工业自动控制系统装置销售；计算机软硬件及辅助设备批发；数据处理和存储支持服务；电子产品销售；通讯设备销售；电气设备销售；气体、液体分离及纯净设备销售；电子元器件与机电组件设备销售；物联网设备销售；安全系统监控服务；移动终端设备销售；集成电路设计；家用电器安装服务；信息技术咨询服务；在线数据处理与交易处理业务（经营类电子商务）；第二类增值电信业务</w:t>
            </w:r>
          </w:p>
        </w:tc>
      </w:tr>
      <w:tr w:rsidR="00F72092" w:rsidRPr="000D1143" w14:paraId="164EB2D6" w14:textId="77777777" w:rsidTr="00217B21">
        <w:trPr>
          <w:trHeight w:val="397"/>
          <w:jc w:val="center"/>
        </w:trPr>
        <w:tc>
          <w:tcPr>
            <w:tcW w:w="1956" w:type="dxa"/>
            <w:tcMar>
              <w:top w:w="0" w:type="dxa"/>
              <w:left w:w="108" w:type="dxa"/>
              <w:bottom w:w="0" w:type="dxa"/>
              <w:right w:w="108" w:type="dxa"/>
            </w:tcMar>
            <w:vAlign w:val="center"/>
          </w:tcPr>
          <w:p w14:paraId="5F61D5F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lastRenderedPageBreak/>
              <w:t>营业期限</w:t>
            </w:r>
          </w:p>
        </w:tc>
        <w:tc>
          <w:tcPr>
            <w:tcW w:w="6549" w:type="dxa"/>
            <w:gridSpan w:val="3"/>
            <w:tcMar>
              <w:top w:w="0" w:type="dxa"/>
              <w:left w:w="108" w:type="dxa"/>
              <w:bottom w:w="0" w:type="dxa"/>
              <w:right w:w="108" w:type="dxa"/>
            </w:tcMar>
            <w:vAlign w:val="center"/>
          </w:tcPr>
          <w:p w14:paraId="475B581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2022-10-12</w:t>
            </w:r>
            <w:r w:rsidRPr="000D1143">
              <w:rPr>
                <w:kern w:val="0"/>
                <w:sz w:val="21"/>
                <w:szCs w:val="21"/>
              </w:rPr>
              <w:t>至无固定期限</w:t>
            </w:r>
          </w:p>
        </w:tc>
      </w:tr>
      <w:tr w:rsidR="00F72092" w:rsidRPr="000D1143" w14:paraId="1FDBC8CD" w14:textId="77777777" w:rsidTr="00217B21">
        <w:trPr>
          <w:trHeight w:val="397"/>
          <w:jc w:val="center"/>
        </w:trPr>
        <w:tc>
          <w:tcPr>
            <w:tcW w:w="1956" w:type="dxa"/>
            <w:vMerge w:val="restart"/>
            <w:tcMar>
              <w:top w:w="0" w:type="dxa"/>
              <w:left w:w="108" w:type="dxa"/>
              <w:bottom w:w="0" w:type="dxa"/>
              <w:right w:w="108" w:type="dxa"/>
            </w:tcMar>
            <w:vAlign w:val="center"/>
          </w:tcPr>
          <w:p w14:paraId="642F7EB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0D1D8E40"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41E6D736"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4FDB01AA"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6B76195F" w14:textId="77777777" w:rsidTr="00217B21">
        <w:trPr>
          <w:trHeight w:val="397"/>
          <w:jc w:val="center"/>
        </w:trPr>
        <w:tc>
          <w:tcPr>
            <w:tcW w:w="1956" w:type="dxa"/>
            <w:vMerge/>
            <w:tcMar>
              <w:top w:w="0" w:type="dxa"/>
              <w:left w:w="108" w:type="dxa"/>
              <w:bottom w:w="0" w:type="dxa"/>
              <w:right w:w="108" w:type="dxa"/>
            </w:tcMar>
            <w:vAlign w:val="center"/>
          </w:tcPr>
          <w:p w14:paraId="4DB3257B"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6CB1C4A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7AD3681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70.00</w:t>
            </w:r>
          </w:p>
        </w:tc>
        <w:tc>
          <w:tcPr>
            <w:tcW w:w="2183" w:type="dxa"/>
            <w:tcMar>
              <w:top w:w="0" w:type="dxa"/>
              <w:left w:w="108" w:type="dxa"/>
              <w:bottom w:w="0" w:type="dxa"/>
              <w:right w:w="108" w:type="dxa"/>
            </w:tcMar>
            <w:vAlign w:val="center"/>
          </w:tcPr>
          <w:p w14:paraId="1B4CC6D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70.00%</w:t>
            </w:r>
          </w:p>
        </w:tc>
      </w:tr>
      <w:tr w:rsidR="00F72092" w:rsidRPr="000D1143" w14:paraId="7014E50A" w14:textId="77777777" w:rsidTr="00217B21">
        <w:trPr>
          <w:trHeight w:val="397"/>
          <w:jc w:val="center"/>
        </w:trPr>
        <w:tc>
          <w:tcPr>
            <w:tcW w:w="1956" w:type="dxa"/>
            <w:vMerge/>
            <w:tcMar>
              <w:top w:w="0" w:type="dxa"/>
              <w:left w:w="108" w:type="dxa"/>
              <w:bottom w:w="0" w:type="dxa"/>
              <w:right w:w="108" w:type="dxa"/>
            </w:tcMar>
            <w:vAlign w:val="center"/>
          </w:tcPr>
          <w:p w14:paraId="2CB852D7"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364EC95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hyperlink r:id="rId60" w:tgtFrame="https://www.qcc.com/firm/_blank" w:history="1">
              <w:r w:rsidRPr="000D1143">
                <w:rPr>
                  <w:kern w:val="0"/>
                  <w:sz w:val="21"/>
                  <w:szCs w:val="21"/>
                </w:rPr>
                <w:t>湖南汉拓物联科技有限公司</w:t>
              </w:r>
            </w:hyperlink>
          </w:p>
        </w:tc>
        <w:tc>
          <w:tcPr>
            <w:tcW w:w="2183" w:type="dxa"/>
            <w:tcMar>
              <w:top w:w="0" w:type="dxa"/>
              <w:left w:w="108" w:type="dxa"/>
              <w:bottom w:w="0" w:type="dxa"/>
              <w:right w:w="108" w:type="dxa"/>
            </w:tcMar>
            <w:vAlign w:val="center"/>
          </w:tcPr>
          <w:p w14:paraId="078FC4A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30.00</w:t>
            </w:r>
          </w:p>
        </w:tc>
        <w:tc>
          <w:tcPr>
            <w:tcW w:w="2183" w:type="dxa"/>
            <w:tcMar>
              <w:top w:w="0" w:type="dxa"/>
              <w:left w:w="108" w:type="dxa"/>
              <w:bottom w:w="0" w:type="dxa"/>
              <w:right w:w="108" w:type="dxa"/>
            </w:tcMar>
            <w:vAlign w:val="center"/>
          </w:tcPr>
          <w:p w14:paraId="3178530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30.00%</w:t>
            </w:r>
          </w:p>
        </w:tc>
      </w:tr>
      <w:tr w:rsidR="00F72092" w:rsidRPr="000D1143" w14:paraId="3BED6400" w14:textId="77777777" w:rsidTr="00217B21">
        <w:trPr>
          <w:trHeight w:val="397"/>
          <w:jc w:val="center"/>
        </w:trPr>
        <w:tc>
          <w:tcPr>
            <w:tcW w:w="1956" w:type="dxa"/>
            <w:vMerge/>
            <w:tcMar>
              <w:top w:w="0" w:type="dxa"/>
              <w:left w:w="108" w:type="dxa"/>
              <w:bottom w:w="0" w:type="dxa"/>
              <w:right w:w="108" w:type="dxa"/>
            </w:tcMar>
            <w:vAlign w:val="center"/>
          </w:tcPr>
          <w:p w14:paraId="6CA399C1"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5B4E7B5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6CDDDC84"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c>
          <w:tcPr>
            <w:tcW w:w="2183" w:type="dxa"/>
            <w:tcMar>
              <w:top w:w="0" w:type="dxa"/>
              <w:left w:w="108" w:type="dxa"/>
              <w:bottom w:w="0" w:type="dxa"/>
              <w:right w:w="108" w:type="dxa"/>
            </w:tcMar>
            <w:vAlign w:val="center"/>
          </w:tcPr>
          <w:p w14:paraId="1661AB18"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1D223B41" w14:textId="77777777" w:rsidR="00F72092" w:rsidRPr="000D1143" w:rsidRDefault="00F72092" w:rsidP="00217B21">
      <w:pPr>
        <w:pStyle w:val="004"/>
        <w:spacing w:before="120" w:after="120"/>
        <w:ind w:firstLine="482"/>
        <w:rPr>
          <w:rStyle w:val="004Char"/>
        </w:rPr>
      </w:pPr>
      <w:r w:rsidRPr="000D1143">
        <w:t>11</w:t>
      </w:r>
      <w:r w:rsidRPr="000D1143">
        <w:t>、广州乐爽信息科技有限公司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46392D18" w14:textId="77777777" w:rsidTr="00217B21">
        <w:trPr>
          <w:trHeight w:val="397"/>
          <w:jc w:val="center"/>
        </w:trPr>
        <w:tc>
          <w:tcPr>
            <w:tcW w:w="1956" w:type="dxa"/>
            <w:tcMar>
              <w:top w:w="0" w:type="dxa"/>
              <w:left w:w="108" w:type="dxa"/>
              <w:bottom w:w="0" w:type="dxa"/>
              <w:right w:w="108" w:type="dxa"/>
            </w:tcMar>
            <w:vAlign w:val="center"/>
          </w:tcPr>
          <w:p w14:paraId="4547EBA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7327501C"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广州乐爽信息科技有限公司</w:t>
            </w:r>
          </w:p>
        </w:tc>
      </w:tr>
      <w:tr w:rsidR="00F72092" w:rsidRPr="000D1143" w14:paraId="6BE3F7C7" w14:textId="77777777" w:rsidTr="00217B21">
        <w:trPr>
          <w:trHeight w:val="397"/>
          <w:jc w:val="center"/>
        </w:trPr>
        <w:tc>
          <w:tcPr>
            <w:tcW w:w="1956" w:type="dxa"/>
            <w:tcMar>
              <w:top w:w="0" w:type="dxa"/>
              <w:left w:w="108" w:type="dxa"/>
              <w:bottom w:w="0" w:type="dxa"/>
              <w:right w:w="108" w:type="dxa"/>
            </w:tcMar>
            <w:vAlign w:val="center"/>
          </w:tcPr>
          <w:p w14:paraId="1A83D35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4E4FF12C"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91320509MA7G07361G</w:t>
            </w:r>
          </w:p>
        </w:tc>
      </w:tr>
      <w:tr w:rsidR="00F72092" w:rsidRPr="000D1143" w14:paraId="46999AA9" w14:textId="77777777" w:rsidTr="00217B21">
        <w:trPr>
          <w:trHeight w:val="397"/>
          <w:jc w:val="center"/>
        </w:trPr>
        <w:tc>
          <w:tcPr>
            <w:tcW w:w="1956" w:type="dxa"/>
            <w:tcMar>
              <w:top w:w="0" w:type="dxa"/>
              <w:left w:w="108" w:type="dxa"/>
              <w:bottom w:w="0" w:type="dxa"/>
              <w:right w:w="108" w:type="dxa"/>
            </w:tcMar>
            <w:vAlign w:val="center"/>
          </w:tcPr>
          <w:p w14:paraId="23A5827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1F8B85D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其他有限责任公司</w:t>
            </w:r>
          </w:p>
        </w:tc>
      </w:tr>
      <w:tr w:rsidR="00F72092" w:rsidRPr="000D1143" w14:paraId="4A22CC55" w14:textId="77777777" w:rsidTr="00217B21">
        <w:trPr>
          <w:trHeight w:val="397"/>
          <w:jc w:val="center"/>
        </w:trPr>
        <w:tc>
          <w:tcPr>
            <w:tcW w:w="1956" w:type="dxa"/>
            <w:tcMar>
              <w:top w:w="0" w:type="dxa"/>
              <w:left w:w="108" w:type="dxa"/>
              <w:bottom w:w="0" w:type="dxa"/>
              <w:right w:w="108" w:type="dxa"/>
            </w:tcMar>
            <w:vAlign w:val="center"/>
          </w:tcPr>
          <w:p w14:paraId="0DCF294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5F6F4123" w14:textId="77777777" w:rsidR="00F72092" w:rsidRPr="000D1143" w:rsidRDefault="00F72092" w:rsidP="00F72092">
            <w:pPr>
              <w:widowControl/>
              <w:spacing w:beforeLines="0" w:before="0" w:afterLines="0" w:after="0" w:line="240" w:lineRule="auto"/>
              <w:ind w:firstLineChars="0" w:firstLine="0"/>
              <w:rPr>
                <w:kern w:val="0"/>
                <w:sz w:val="21"/>
                <w:szCs w:val="21"/>
              </w:rPr>
            </w:pPr>
            <w:hyperlink r:id="rId61" w:tgtFrame="https://www.qcc.com/firm/_blank" w:history="1">
              <w:r w:rsidRPr="000D1143">
                <w:rPr>
                  <w:kern w:val="0"/>
                  <w:sz w:val="21"/>
                  <w:szCs w:val="21"/>
                </w:rPr>
                <w:t>陈伟镇</w:t>
              </w:r>
            </w:hyperlink>
          </w:p>
        </w:tc>
      </w:tr>
      <w:tr w:rsidR="00F72092" w:rsidRPr="000D1143" w14:paraId="1D5AF504" w14:textId="77777777" w:rsidTr="00217B21">
        <w:trPr>
          <w:trHeight w:val="397"/>
          <w:jc w:val="center"/>
        </w:trPr>
        <w:tc>
          <w:tcPr>
            <w:tcW w:w="1956" w:type="dxa"/>
            <w:tcMar>
              <w:top w:w="0" w:type="dxa"/>
              <w:left w:w="108" w:type="dxa"/>
              <w:bottom w:w="0" w:type="dxa"/>
              <w:right w:w="108" w:type="dxa"/>
            </w:tcMar>
            <w:vAlign w:val="center"/>
          </w:tcPr>
          <w:p w14:paraId="3405B2F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59AEAE2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100</w:t>
            </w:r>
            <w:r w:rsidRPr="000D1143">
              <w:rPr>
                <w:kern w:val="0"/>
                <w:sz w:val="21"/>
                <w:szCs w:val="21"/>
              </w:rPr>
              <w:t>万元</w:t>
            </w:r>
          </w:p>
        </w:tc>
      </w:tr>
      <w:tr w:rsidR="00F72092" w:rsidRPr="000D1143" w14:paraId="40245211" w14:textId="77777777" w:rsidTr="00217B21">
        <w:trPr>
          <w:trHeight w:val="397"/>
          <w:jc w:val="center"/>
        </w:trPr>
        <w:tc>
          <w:tcPr>
            <w:tcW w:w="1956" w:type="dxa"/>
            <w:tcMar>
              <w:top w:w="0" w:type="dxa"/>
              <w:left w:w="108" w:type="dxa"/>
              <w:bottom w:w="0" w:type="dxa"/>
              <w:right w:w="108" w:type="dxa"/>
            </w:tcMar>
            <w:vAlign w:val="center"/>
          </w:tcPr>
          <w:p w14:paraId="457669C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6AC5C50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广州市番禺区小谷围街青蓝街</w:t>
            </w:r>
            <w:r w:rsidRPr="000D1143">
              <w:rPr>
                <w:kern w:val="0"/>
                <w:sz w:val="21"/>
                <w:szCs w:val="21"/>
              </w:rPr>
              <w:t>28</w:t>
            </w:r>
            <w:r w:rsidRPr="000D1143">
              <w:rPr>
                <w:kern w:val="0"/>
                <w:sz w:val="21"/>
                <w:szCs w:val="21"/>
              </w:rPr>
              <w:t>号</w:t>
            </w:r>
            <w:r w:rsidRPr="000D1143">
              <w:rPr>
                <w:kern w:val="0"/>
                <w:sz w:val="21"/>
                <w:szCs w:val="21"/>
              </w:rPr>
              <w:t>5</w:t>
            </w:r>
            <w:r w:rsidRPr="000D1143">
              <w:rPr>
                <w:kern w:val="0"/>
                <w:sz w:val="21"/>
                <w:szCs w:val="21"/>
              </w:rPr>
              <w:t>栋</w:t>
            </w:r>
            <w:r w:rsidRPr="000D1143">
              <w:rPr>
                <w:kern w:val="0"/>
                <w:sz w:val="21"/>
                <w:szCs w:val="21"/>
              </w:rPr>
              <w:t>408</w:t>
            </w:r>
            <w:r w:rsidRPr="000D1143">
              <w:rPr>
                <w:kern w:val="0"/>
                <w:sz w:val="21"/>
                <w:szCs w:val="21"/>
              </w:rPr>
              <w:t>室</w:t>
            </w:r>
          </w:p>
        </w:tc>
      </w:tr>
      <w:tr w:rsidR="00F72092" w:rsidRPr="000D1143" w14:paraId="15C0856E" w14:textId="77777777" w:rsidTr="00217B21">
        <w:trPr>
          <w:trHeight w:val="397"/>
          <w:jc w:val="center"/>
        </w:trPr>
        <w:tc>
          <w:tcPr>
            <w:tcW w:w="1956" w:type="dxa"/>
            <w:tcMar>
              <w:top w:w="0" w:type="dxa"/>
              <w:left w:w="108" w:type="dxa"/>
              <w:bottom w:w="0" w:type="dxa"/>
              <w:right w:w="108" w:type="dxa"/>
            </w:tcMar>
            <w:vAlign w:val="center"/>
          </w:tcPr>
          <w:p w14:paraId="4C6D3CC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15C0852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信息技术咨询服务；数据处理服务；计算机系统服务；物联网技术服务；信息系统集成服务；人工智能应用软件开发；软件开发；技术服务、技术开发、技术咨询、技术交流、技术转让、技术推广；机械设备研发；家用电器研发；物联网技术研发；广告制作；物联网应用服务；计算机软硬件及辅助设备批发；专业设计服务；信息咨询服务（不含许可类信息咨询服务）；会议及展览服务；社会经济咨询服务；企业形象策划；广告设计、代理；市场调查（不含涉外调查）；企业管理咨询；组织文化艺术交流活动；文艺创作；体育赛事策划；咨询策划服务；翻译服务；自然科学研究和试验发展；电子产品销售；家用电器销售；家用电器零配件销售；家用电器安装服务；日用电器修理；电气设备销售；五金产品批发；电工仪器仪表销售；电工器材销售；建筑装饰材料销售；智能仪器仪表销售；仪器仪表销售；单位后勤管理服务；节能管理服务；洗涤机械销售；洗烫服务；环境保护专用设备销售；租赁服务（不含许可类租赁服务）；运输设备租赁服务；通用设备修理；自动售货机销售；商业、饮食、服务专用设备销售；移动终端设备销售；通信设备销售；商业、饮食、服务专用设备制造；国内贸易代理；信息安全设备销售；互联网销售（除销售需要许可的商品）；第二类增值电信业务</w:t>
            </w:r>
          </w:p>
        </w:tc>
      </w:tr>
      <w:tr w:rsidR="00F72092" w:rsidRPr="000D1143" w14:paraId="0854C6CE" w14:textId="77777777" w:rsidTr="00217B21">
        <w:trPr>
          <w:trHeight w:val="397"/>
          <w:jc w:val="center"/>
        </w:trPr>
        <w:tc>
          <w:tcPr>
            <w:tcW w:w="1956" w:type="dxa"/>
            <w:tcMar>
              <w:top w:w="0" w:type="dxa"/>
              <w:left w:w="108" w:type="dxa"/>
              <w:bottom w:w="0" w:type="dxa"/>
              <w:right w:w="108" w:type="dxa"/>
            </w:tcMar>
            <w:vAlign w:val="center"/>
          </w:tcPr>
          <w:p w14:paraId="15CB8E2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3D1922B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2022-01-20</w:t>
            </w:r>
            <w:r w:rsidRPr="000D1143">
              <w:rPr>
                <w:kern w:val="0"/>
                <w:sz w:val="21"/>
                <w:szCs w:val="21"/>
              </w:rPr>
              <w:t>至无固定期限</w:t>
            </w:r>
          </w:p>
        </w:tc>
      </w:tr>
      <w:tr w:rsidR="00F72092" w:rsidRPr="000D1143" w14:paraId="4078E386" w14:textId="77777777" w:rsidTr="00217B21">
        <w:trPr>
          <w:trHeight w:val="397"/>
          <w:jc w:val="center"/>
        </w:trPr>
        <w:tc>
          <w:tcPr>
            <w:tcW w:w="1956" w:type="dxa"/>
            <w:vMerge w:val="restart"/>
            <w:tcMar>
              <w:top w:w="0" w:type="dxa"/>
              <w:left w:w="108" w:type="dxa"/>
              <w:bottom w:w="0" w:type="dxa"/>
              <w:right w:w="108" w:type="dxa"/>
            </w:tcMar>
            <w:vAlign w:val="center"/>
          </w:tcPr>
          <w:p w14:paraId="375B92E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4F1F2EA9"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7A4DF091"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1B12EF74"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449FFB88" w14:textId="77777777" w:rsidTr="00217B21">
        <w:trPr>
          <w:trHeight w:val="397"/>
          <w:jc w:val="center"/>
        </w:trPr>
        <w:tc>
          <w:tcPr>
            <w:tcW w:w="1956" w:type="dxa"/>
            <w:vMerge/>
            <w:tcMar>
              <w:top w:w="0" w:type="dxa"/>
              <w:left w:w="108" w:type="dxa"/>
              <w:bottom w:w="0" w:type="dxa"/>
              <w:right w:w="108" w:type="dxa"/>
            </w:tcMar>
            <w:vAlign w:val="center"/>
          </w:tcPr>
          <w:p w14:paraId="78BD4FDC"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11ADB65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5039E8F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52.00</w:t>
            </w:r>
          </w:p>
        </w:tc>
        <w:tc>
          <w:tcPr>
            <w:tcW w:w="2183" w:type="dxa"/>
            <w:tcMar>
              <w:top w:w="0" w:type="dxa"/>
              <w:left w:w="108" w:type="dxa"/>
              <w:bottom w:w="0" w:type="dxa"/>
              <w:right w:w="108" w:type="dxa"/>
            </w:tcMar>
            <w:vAlign w:val="center"/>
          </w:tcPr>
          <w:p w14:paraId="58AB747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52.00%</w:t>
            </w:r>
          </w:p>
        </w:tc>
      </w:tr>
      <w:tr w:rsidR="00F72092" w:rsidRPr="000D1143" w14:paraId="0444B627" w14:textId="77777777" w:rsidTr="00217B21">
        <w:trPr>
          <w:trHeight w:val="397"/>
          <w:jc w:val="center"/>
        </w:trPr>
        <w:tc>
          <w:tcPr>
            <w:tcW w:w="1956" w:type="dxa"/>
            <w:vMerge/>
            <w:tcMar>
              <w:top w:w="0" w:type="dxa"/>
              <w:left w:w="108" w:type="dxa"/>
              <w:bottom w:w="0" w:type="dxa"/>
              <w:right w:w="108" w:type="dxa"/>
            </w:tcMar>
            <w:vAlign w:val="center"/>
          </w:tcPr>
          <w:p w14:paraId="48816560"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271AECF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hyperlink r:id="rId62" w:tgtFrame="https://www.qcc.com/firm/_blank" w:history="1">
              <w:r w:rsidRPr="000D1143">
                <w:rPr>
                  <w:kern w:val="0"/>
                  <w:sz w:val="21"/>
                  <w:szCs w:val="21"/>
                </w:rPr>
                <w:t>紫宇智能科技（苏州）有限公司</w:t>
              </w:r>
            </w:hyperlink>
          </w:p>
        </w:tc>
        <w:tc>
          <w:tcPr>
            <w:tcW w:w="2183" w:type="dxa"/>
            <w:tcMar>
              <w:top w:w="0" w:type="dxa"/>
              <w:left w:w="108" w:type="dxa"/>
              <w:bottom w:w="0" w:type="dxa"/>
              <w:right w:w="108" w:type="dxa"/>
            </w:tcMar>
            <w:vAlign w:val="center"/>
          </w:tcPr>
          <w:p w14:paraId="4F01987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30.24</w:t>
            </w:r>
          </w:p>
        </w:tc>
        <w:tc>
          <w:tcPr>
            <w:tcW w:w="2183" w:type="dxa"/>
            <w:tcMar>
              <w:top w:w="0" w:type="dxa"/>
              <w:left w:w="108" w:type="dxa"/>
              <w:bottom w:w="0" w:type="dxa"/>
              <w:right w:w="108" w:type="dxa"/>
            </w:tcMar>
            <w:vAlign w:val="center"/>
          </w:tcPr>
          <w:p w14:paraId="0B4229A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30.24%</w:t>
            </w:r>
          </w:p>
        </w:tc>
      </w:tr>
      <w:tr w:rsidR="00F72092" w:rsidRPr="000D1143" w14:paraId="188AB28A" w14:textId="77777777" w:rsidTr="00217B21">
        <w:trPr>
          <w:trHeight w:val="397"/>
          <w:jc w:val="center"/>
        </w:trPr>
        <w:tc>
          <w:tcPr>
            <w:tcW w:w="1956" w:type="dxa"/>
            <w:vMerge/>
            <w:tcMar>
              <w:top w:w="0" w:type="dxa"/>
              <w:left w:w="108" w:type="dxa"/>
              <w:bottom w:w="0" w:type="dxa"/>
              <w:right w:w="108" w:type="dxa"/>
            </w:tcMar>
            <w:vAlign w:val="center"/>
          </w:tcPr>
          <w:p w14:paraId="5B0C9869"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0D3FCE5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hyperlink r:id="rId63" w:tgtFrame="https://www.qcc.com/firm/_blank" w:history="1">
              <w:r w:rsidRPr="000D1143">
                <w:rPr>
                  <w:kern w:val="0"/>
                  <w:sz w:val="21"/>
                  <w:szCs w:val="21"/>
                </w:rPr>
                <w:t>苏州毕科技术研发合伙企业（有限合伙）</w:t>
              </w:r>
            </w:hyperlink>
          </w:p>
        </w:tc>
        <w:tc>
          <w:tcPr>
            <w:tcW w:w="2183" w:type="dxa"/>
            <w:tcMar>
              <w:top w:w="0" w:type="dxa"/>
              <w:left w:w="108" w:type="dxa"/>
              <w:bottom w:w="0" w:type="dxa"/>
              <w:right w:w="108" w:type="dxa"/>
            </w:tcMar>
            <w:vAlign w:val="center"/>
          </w:tcPr>
          <w:p w14:paraId="63DC6D9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17.76</w:t>
            </w:r>
          </w:p>
        </w:tc>
        <w:tc>
          <w:tcPr>
            <w:tcW w:w="2183" w:type="dxa"/>
            <w:tcMar>
              <w:top w:w="0" w:type="dxa"/>
              <w:left w:w="108" w:type="dxa"/>
              <w:bottom w:w="0" w:type="dxa"/>
              <w:right w:w="108" w:type="dxa"/>
            </w:tcMar>
            <w:vAlign w:val="center"/>
          </w:tcPr>
          <w:p w14:paraId="1A64653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17.76%</w:t>
            </w:r>
          </w:p>
        </w:tc>
      </w:tr>
      <w:tr w:rsidR="00F72092" w:rsidRPr="000D1143" w14:paraId="33646CE6" w14:textId="77777777" w:rsidTr="00217B21">
        <w:trPr>
          <w:trHeight w:val="397"/>
          <w:jc w:val="center"/>
        </w:trPr>
        <w:tc>
          <w:tcPr>
            <w:tcW w:w="1956" w:type="dxa"/>
            <w:vMerge/>
            <w:tcMar>
              <w:top w:w="0" w:type="dxa"/>
              <w:left w:w="108" w:type="dxa"/>
              <w:bottom w:w="0" w:type="dxa"/>
              <w:right w:w="108" w:type="dxa"/>
            </w:tcMar>
            <w:vAlign w:val="center"/>
          </w:tcPr>
          <w:p w14:paraId="1BF01248"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63FA05D5"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09BEA6A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c>
          <w:tcPr>
            <w:tcW w:w="2183" w:type="dxa"/>
            <w:tcMar>
              <w:top w:w="0" w:type="dxa"/>
              <w:left w:w="108" w:type="dxa"/>
              <w:bottom w:w="0" w:type="dxa"/>
              <w:right w:w="108" w:type="dxa"/>
            </w:tcMar>
            <w:vAlign w:val="center"/>
          </w:tcPr>
          <w:p w14:paraId="720B37B1"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2EB2871A" w14:textId="77777777" w:rsidR="00F72092" w:rsidRPr="000D1143" w:rsidRDefault="00F72092" w:rsidP="00217B21">
      <w:pPr>
        <w:pStyle w:val="004"/>
        <w:spacing w:before="120" w:after="120"/>
        <w:ind w:firstLine="482"/>
        <w:rPr>
          <w:rStyle w:val="004Char"/>
        </w:rPr>
      </w:pPr>
      <w:r w:rsidRPr="000D1143">
        <w:lastRenderedPageBreak/>
        <w:t>12</w:t>
      </w:r>
      <w:r w:rsidRPr="000D1143">
        <w:t>、乐呗科技（广州）有限公司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6F55958A" w14:textId="77777777" w:rsidTr="00217B21">
        <w:trPr>
          <w:trHeight w:val="397"/>
          <w:jc w:val="center"/>
        </w:trPr>
        <w:tc>
          <w:tcPr>
            <w:tcW w:w="1956" w:type="dxa"/>
            <w:tcMar>
              <w:top w:w="0" w:type="dxa"/>
              <w:left w:w="108" w:type="dxa"/>
              <w:bottom w:w="0" w:type="dxa"/>
              <w:right w:w="108" w:type="dxa"/>
            </w:tcMar>
            <w:vAlign w:val="center"/>
          </w:tcPr>
          <w:p w14:paraId="11F5B83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1AA9635D"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乐呗科技（广州）有限公司</w:t>
            </w:r>
          </w:p>
        </w:tc>
      </w:tr>
      <w:tr w:rsidR="00F72092" w:rsidRPr="000D1143" w14:paraId="5CD1BA01" w14:textId="77777777" w:rsidTr="00217B21">
        <w:trPr>
          <w:trHeight w:val="397"/>
          <w:jc w:val="center"/>
        </w:trPr>
        <w:tc>
          <w:tcPr>
            <w:tcW w:w="1956" w:type="dxa"/>
            <w:tcMar>
              <w:top w:w="0" w:type="dxa"/>
              <w:left w:w="108" w:type="dxa"/>
              <w:bottom w:w="0" w:type="dxa"/>
              <w:right w:w="108" w:type="dxa"/>
            </w:tcMar>
            <w:vAlign w:val="center"/>
          </w:tcPr>
          <w:p w14:paraId="4156B62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3697137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91440113MABR5XUT7Q</w:t>
            </w:r>
          </w:p>
        </w:tc>
      </w:tr>
      <w:tr w:rsidR="00F72092" w:rsidRPr="000D1143" w14:paraId="5DDA166D" w14:textId="77777777" w:rsidTr="00217B21">
        <w:trPr>
          <w:trHeight w:val="397"/>
          <w:jc w:val="center"/>
        </w:trPr>
        <w:tc>
          <w:tcPr>
            <w:tcW w:w="1956" w:type="dxa"/>
            <w:tcMar>
              <w:top w:w="0" w:type="dxa"/>
              <w:left w:w="108" w:type="dxa"/>
              <w:bottom w:w="0" w:type="dxa"/>
              <w:right w:w="108" w:type="dxa"/>
            </w:tcMar>
            <w:vAlign w:val="center"/>
          </w:tcPr>
          <w:p w14:paraId="74D99E0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5B90D22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其他有限责任公司</w:t>
            </w:r>
          </w:p>
        </w:tc>
      </w:tr>
      <w:tr w:rsidR="00F72092" w:rsidRPr="000D1143" w14:paraId="149BCA5E" w14:textId="77777777" w:rsidTr="00217B21">
        <w:trPr>
          <w:trHeight w:val="397"/>
          <w:jc w:val="center"/>
        </w:trPr>
        <w:tc>
          <w:tcPr>
            <w:tcW w:w="1956" w:type="dxa"/>
            <w:tcMar>
              <w:top w:w="0" w:type="dxa"/>
              <w:left w:w="108" w:type="dxa"/>
              <w:bottom w:w="0" w:type="dxa"/>
              <w:right w:w="108" w:type="dxa"/>
            </w:tcMar>
            <w:vAlign w:val="center"/>
          </w:tcPr>
          <w:p w14:paraId="129B36A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678C837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sz w:val="21"/>
                <w:szCs w:val="21"/>
              </w:rPr>
              <w:t>陈伟镇</w:t>
            </w:r>
          </w:p>
        </w:tc>
      </w:tr>
      <w:tr w:rsidR="00F72092" w:rsidRPr="000D1143" w14:paraId="27A56B30" w14:textId="77777777" w:rsidTr="00217B21">
        <w:trPr>
          <w:trHeight w:val="397"/>
          <w:jc w:val="center"/>
        </w:trPr>
        <w:tc>
          <w:tcPr>
            <w:tcW w:w="1956" w:type="dxa"/>
            <w:tcMar>
              <w:top w:w="0" w:type="dxa"/>
              <w:left w:w="108" w:type="dxa"/>
              <w:bottom w:w="0" w:type="dxa"/>
              <w:right w:w="108" w:type="dxa"/>
            </w:tcMar>
            <w:vAlign w:val="center"/>
          </w:tcPr>
          <w:p w14:paraId="37AF27B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5593F18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w:t>
            </w:r>
            <w:r w:rsidRPr="000D1143">
              <w:rPr>
                <w:rFonts w:hint="eastAsia"/>
                <w:kern w:val="0"/>
                <w:sz w:val="21"/>
                <w:szCs w:val="21"/>
              </w:rPr>
              <w:t>,</w:t>
            </w:r>
            <w:r w:rsidRPr="000D1143">
              <w:rPr>
                <w:kern w:val="0"/>
                <w:sz w:val="21"/>
                <w:szCs w:val="21"/>
              </w:rPr>
              <w:t>000</w:t>
            </w:r>
            <w:r w:rsidRPr="000D1143">
              <w:rPr>
                <w:kern w:val="0"/>
                <w:sz w:val="21"/>
                <w:szCs w:val="21"/>
              </w:rPr>
              <w:t>万元</w:t>
            </w:r>
          </w:p>
        </w:tc>
      </w:tr>
      <w:tr w:rsidR="00F72092" w:rsidRPr="000D1143" w14:paraId="208B40FF" w14:textId="77777777" w:rsidTr="00217B21">
        <w:trPr>
          <w:trHeight w:val="397"/>
          <w:jc w:val="center"/>
        </w:trPr>
        <w:tc>
          <w:tcPr>
            <w:tcW w:w="1956" w:type="dxa"/>
            <w:tcMar>
              <w:top w:w="0" w:type="dxa"/>
              <w:left w:w="108" w:type="dxa"/>
              <w:bottom w:w="0" w:type="dxa"/>
              <w:right w:w="108" w:type="dxa"/>
            </w:tcMar>
            <w:vAlign w:val="center"/>
          </w:tcPr>
          <w:p w14:paraId="100DCB2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7C388D2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广州市番禺区小谷围街青蓝街</w:t>
            </w:r>
            <w:r w:rsidRPr="000D1143">
              <w:rPr>
                <w:kern w:val="0"/>
                <w:sz w:val="21"/>
                <w:szCs w:val="21"/>
              </w:rPr>
              <w:t>28</w:t>
            </w:r>
            <w:r w:rsidRPr="000D1143">
              <w:rPr>
                <w:kern w:val="0"/>
                <w:sz w:val="21"/>
                <w:szCs w:val="21"/>
              </w:rPr>
              <w:t>号</w:t>
            </w:r>
            <w:r w:rsidRPr="000D1143">
              <w:rPr>
                <w:kern w:val="0"/>
                <w:sz w:val="21"/>
                <w:szCs w:val="21"/>
              </w:rPr>
              <w:t>3</w:t>
            </w:r>
            <w:r w:rsidRPr="000D1143">
              <w:rPr>
                <w:kern w:val="0"/>
                <w:sz w:val="21"/>
                <w:szCs w:val="21"/>
              </w:rPr>
              <w:t>栋</w:t>
            </w:r>
            <w:r w:rsidRPr="000D1143">
              <w:rPr>
                <w:kern w:val="0"/>
                <w:sz w:val="21"/>
                <w:szCs w:val="21"/>
              </w:rPr>
              <w:t>304</w:t>
            </w:r>
            <w:r w:rsidRPr="000D1143">
              <w:rPr>
                <w:kern w:val="0"/>
                <w:sz w:val="21"/>
                <w:szCs w:val="21"/>
              </w:rPr>
              <w:t>室</w:t>
            </w:r>
          </w:p>
        </w:tc>
      </w:tr>
      <w:tr w:rsidR="00F72092" w:rsidRPr="000D1143" w14:paraId="34525A58" w14:textId="77777777" w:rsidTr="00217B21">
        <w:trPr>
          <w:trHeight w:val="397"/>
          <w:jc w:val="center"/>
        </w:trPr>
        <w:tc>
          <w:tcPr>
            <w:tcW w:w="1956" w:type="dxa"/>
            <w:tcMar>
              <w:top w:w="0" w:type="dxa"/>
              <w:left w:w="108" w:type="dxa"/>
              <w:bottom w:w="0" w:type="dxa"/>
              <w:right w:w="108" w:type="dxa"/>
            </w:tcMar>
            <w:vAlign w:val="center"/>
          </w:tcPr>
          <w:p w14:paraId="194942F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2A9BC14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互联网销售（除销售需要许可的商品）；电子元器件批发；电子产品销售；电子元器件零售；软件销售；软件开发；网络与信息安全软件开发；信息系统集成服务；信息技术咨询服务；信息咨询服务（不含许可类信息咨询服务）；广告设计、代理；广告发布（非广播电台、电视台、报刊出版单位）；广告制作；技术服务、技术开发、技术咨询、技术交流、技术转让、技术推广；工程和技术研究和试验发展；专业设计服务；会议及展览服务；融资咨询服务；日用品销售；电池销售；计算器设备销售；智能仪器仪表销售；智能车载设备销售；信息安全设备销售；物联网设备销售；玩具销售；网络设备销售；自行车及零配件批发；自行车及零配件零售；电动自行车销售；助动自行车、代步车及零配件销售；通讯设备销售；计算机系统服务；安全系统监控服务；人工智能硬件销售；智能家庭消费设备销售；人工智能双创服务平台；人工智能公共数据平台；助动车制造；物联网技术研发；共享自行车服务；货物进出口；技术进出口；计算机信息系统安全专用产品销售；互联网信息服务；广告发布（广播电台、电视台、报刊出版单位）；基础电信业务；第二类增值电信业务</w:t>
            </w:r>
          </w:p>
        </w:tc>
      </w:tr>
      <w:tr w:rsidR="00F72092" w:rsidRPr="000D1143" w14:paraId="625A02CA" w14:textId="77777777" w:rsidTr="00217B21">
        <w:trPr>
          <w:trHeight w:val="397"/>
          <w:jc w:val="center"/>
        </w:trPr>
        <w:tc>
          <w:tcPr>
            <w:tcW w:w="1956" w:type="dxa"/>
            <w:tcMar>
              <w:top w:w="0" w:type="dxa"/>
              <w:left w:w="108" w:type="dxa"/>
              <w:bottom w:w="0" w:type="dxa"/>
              <w:right w:w="108" w:type="dxa"/>
            </w:tcMar>
            <w:vAlign w:val="center"/>
          </w:tcPr>
          <w:p w14:paraId="5660B97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57B8A9E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2022-06-24</w:t>
            </w:r>
            <w:r w:rsidRPr="000D1143">
              <w:rPr>
                <w:kern w:val="0"/>
                <w:sz w:val="21"/>
                <w:szCs w:val="21"/>
              </w:rPr>
              <w:t>至无固定期限</w:t>
            </w:r>
          </w:p>
        </w:tc>
      </w:tr>
      <w:tr w:rsidR="00F72092" w:rsidRPr="000D1143" w14:paraId="416E85C5" w14:textId="77777777" w:rsidTr="00217B21">
        <w:trPr>
          <w:trHeight w:val="397"/>
          <w:jc w:val="center"/>
        </w:trPr>
        <w:tc>
          <w:tcPr>
            <w:tcW w:w="1956" w:type="dxa"/>
            <w:vMerge w:val="restart"/>
            <w:tcMar>
              <w:top w:w="0" w:type="dxa"/>
              <w:left w:w="108" w:type="dxa"/>
              <w:bottom w:w="0" w:type="dxa"/>
              <w:right w:w="108" w:type="dxa"/>
            </w:tcMar>
            <w:vAlign w:val="center"/>
          </w:tcPr>
          <w:p w14:paraId="3229E85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0CC3D74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5025BD8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52E54AAC"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422F5548" w14:textId="77777777" w:rsidTr="00217B21">
        <w:trPr>
          <w:trHeight w:val="397"/>
          <w:jc w:val="center"/>
        </w:trPr>
        <w:tc>
          <w:tcPr>
            <w:tcW w:w="1956" w:type="dxa"/>
            <w:vMerge/>
            <w:tcMar>
              <w:top w:w="0" w:type="dxa"/>
              <w:left w:w="108" w:type="dxa"/>
              <w:bottom w:w="0" w:type="dxa"/>
              <w:right w:w="108" w:type="dxa"/>
            </w:tcMar>
            <w:vAlign w:val="center"/>
          </w:tcPr>
          <w:p w14:paraId="480EB5E0"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77642E0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5946088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510.00</w:t>
            </w:r>
          </w:p>
        </w:tc>
        <w:tc>
          <w:tcPr>
            <w:tcW w:w="2183" w:type="dxa"/>
            <w:tcMar>
              <w:top w:w="0" w:type="dxa"/>
              <w:left w:w="108" w:type="dxa"/>
              <w:bottom w:w="0" w:type="dxa"/>
              <w:right w:w="108" w:type="dxa"/>
            </w:tcMar>
            <w:vAlign w:val="center"/>
          </w:tcPr>
          <w:p w14:paraId="6EC2CC9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51.00%</w:t>
            </w:r>
          </w:p>
        </w:tc>
      </w:tr>
      <w:tr w:rsidR="00F72092" w:rsidRPr="000D1143" w14:paraId="5D98B535" w14:textId="77777777" w:rsidTr="00217B21">
        <w:trPr>
          <w:trHeight w:val="397"/>
          <w:jc w:val="center"/>
        </w:trPr>
        <w:tc>
          <w:tcPr>
            <w:tcW w:w="1956" w:type="dxa"/>
            <w:vMerge/>
            <w:tcMar>
              <w:top w:w="0" w:type="dxa"/>
              <w:left w:w="108" w:type="dxa"/>
              <w:bottom w:w="0" w:type="dxa"/>
              <w:right w:w="108" w:type="dxa"/>
            </w:tcMar>
            <w:vAlign w:val="center"/>
          </w:tcPr>
          <w:p w14:paraId="2CE78D64"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4A27EDD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hyperlink r:id="rId64" w:tgtFrame="https://www.qcc.com/firm/_blank" w:history="1">
              <w:r w:rsidRPr="000D1143">
                <w:rPr>
                  <w:kern w:val="0"/>
                  <w:sz w:val="21"/>
                  <w:szCs w:val="21"/>
                </w:rPr>
                <w:t>小呗无限（深圳）科技有限公司</w:t>
              </w:r>
            </w:hyperlink>
          </w:p>
        </w:tc>
        <w:tc>
          <w:tcPr>
            <w:tcW w:w="2183" w:type="dxa"/>
            <w:tcMar>
              <w:top w:w="0" w:type="dxa"/>
              <w:left w:w="108" w:type="dxa"/>
              <w:bottom w:w="0" w:type="dxa"/>
              <w:right w:w="108" w:type="dxa"/>
            </w:tcMar>
            <w:vAlign w:val="center"/>
          </w:tcPr>
          <w:p w14:paraId="78DB8FD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490.00</w:t>
            </w:r>
          </w:p>
        </w:tc>
        <w:tc>
          <w:tcPr>
            <w:tcW w:w="2183" w:type="dxa"/>
            <w:tcMar>
              <w:top w:w="0" w:type="dxa"/>
              <w:left w:w="108" w:type="dxa"/>
              <w:bottom w:w="0" w:type="dxa"/>
              <w:right w:w="108" w:type="dxa"/>
            </w:tcMar>
            <w:vAlign w:val="center"/>
          </w:tcPr>
          <w:p w14:paraId="1A2A234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49.00%</w:t>
            </w:r>
          </w:p>
        </w:tc>
      </w:tr>
      <w:tr w:rsidR="00F72092" w:rsidRPr="000D1143" w14:paraId="7F80226E" w14:textId="77777777" w:rsidTr="00217B21">
        <w:trPr>
          <w:trHeight w:val="397"/>
          <w:jc w:val="center"/>
        </w:trPr>
        <w:tc>
          <w:tcPr>
            <w:tcW w:w="1956" w:type="dxa"/>
            <w:vMerge/>
            <w:tcMar>
              <w:top w:w="0" w:type="dxa"/>
              <w:left w:w="108" w:type="dxa"/>
              <w:bottom w:w="0" w:type="dxa"/>
              <w:right w:w="108" w:type="dxa"/>
            </w:tcMar>
            <w:vAlign w:val="center"/>
          </w:tcPr>
          <w:p w14:paraId="466C9E9A"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500D467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28546EB7"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1,000.00</w:t>
            </w:r>
          </w:p>
        </w:tc>
        <w:tc>
          <w:tcPr>
            <w:tcW w:w="2183" w:type="dxa"/>
            <w:tcMar>
              <w:top w:w="0" w:type="dxa"/>
              <w:left w:w="108" w:type="dxa"/>
              <w:bottom w:w="0" w:type="dxa"/>
              <w:right w:w="108" w:type="dxa"/>
            </w:tcMar>
            <w:vAlign w:val="center"/>
          </w:tcPr>
          <w:p w14:paraId="4A281A27"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71B5D51D" w14:textId="77777777" w:rsidR="00F72092" w:rsidRPr="000D1143" w:rsidRDefault="00F72092" w:rsidP="00217B21">
      <w:pPr>
        <w:pStyle w:val="004"/>
        <w:spacing w:before="120" w:after="120"/>
        <w:ind w:firstLine="482"/>
        <w:rPr>
          <w:rStyle w:val="004Char"/>
        </w:rPr>
      </w:pPr>
      <w:r w:rsidRPr="000D1143">
        <w:t>13</w:t>
      </w:r>
      <w:r w:rsidRPr="000D1143">
        <w:t>、广州小充同学智能科技有限公司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5AC62157" w14:textId="77777777" w:rsidTr="00217B21">
        <w:trPr>
          <w:trHeight w:val="397"/>
          <w:jc w:val="center"/>
        </w:trPr>
        <w:tc>
          <w:tcPr>
            <w:tcW w:w="1956" w:type="dxa"/>
            <w:tcMar>
              <w:top w:w="0" w:type="dxa"/>
              <w:left w:w="108" w:type="dxa"/>
              <w:bottom w:w="0" w:type="dxa"/>
              <w:right w:w="108" w:type="dxa"/>
            </w:tcMar>
            <w:vAlign w:val="center"/>
          </w:tcPr>
          <w:p w14:paraId="67BD9CD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7035CB5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广州小充同学智能科技有限公司</w:t>
            </w:r>
          </w:p>
        </w:tc>
      </w:tr>
      <w:tr w:rsidR="00F72092" w:rsidRPr="000D1143" w14:paraId="544DAA9C" w14:textId="77777777" w:rsidTr="00217B21">
        <w:trPr>
          <w:trHeight w:val="397"/>
          <w:jc w:val="center"/>
        </w:trPr>
        <w:tc>
          <w:tcPr>
            <w:tcW w:w="1956" w:type="dxa"/>
            <w:tcMar>
              <w:top w:w="0" w:type="dxa"/>
              <w:left w:w="108" w:type="dxa"/>
              <w:bottom w:w="0" w:type="dxa"/>
              <w:right w:w="108" w:type="dxa"/>
            </w:tcMar>
            <w:vAlign w:val="center"/>
          </w:tcPr>
          <w:p w14:paraId="7DF9FFE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7ADB90C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91440113MAE5LWCJ0H</w:t>
            </w:r>
          </w:p>
        </w:tc>
      </w:tr>
      <w:tr w:rsidR="00F72092" w:rsidRPr="000D1143" w14:paraId="3AA5458C" w14:textId="77777777" w:rsidTr="00217B21">
        <w:trPr>
          <w:trHeight w:val="397"/>
          <w:jc w:val="center"/>
        </w:trPr>
        <w:tc>
          <w:tcPr>
            <w:tcW w:w="1956" w:type="dxa"/>
            <w:tcMar>
              <w:top w:w="0" w:type="dxa"/>
              <w:left w:w="108" w:type="dxa"/>
              <w:bottom w:w="0" w:type="dxa"/>
              <w:right w:w="108" w:type="dxa"/>
            </w:tcMar>
            <w:vAlign w:val="center"/>
          </w:tcPr>
          <w:p w14:paraId="429702C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3653746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有限责任公司（自然人投资或控股）</w:t>
            </w:r>
          </w:p>
        </w:tc>
      </w:tr>
      <w:tr w:rsidR="00F72092" w:rsidRPr="000D1143" w14:paraId="0A2BE280" w14:textId="77777777" w:rsidTr="00217B21">
        <w:trPr>
          <w:trHeight w:val="397"/>
          <w:jc w:val="center"/>
        </w:trPr>
        <w:tc>
          <w:tcPr>
            <w:tcW w:w="1956" w:type="dxa"/>
            <w:tcMar>
              <w:top w:w="0" w:type="dxa"/>
              <w:left w:w="108" w:type="dxa"/>
              <w:bottom w:w="0" w:type="dxa"/>
              <w:right w:w="108" w:type="dxa"/>
            </w:tcMar>
            <w:vAlign w:val="center"/>
          </w:tcPr>
          <w:p w14:paraId="7169D33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03D7D5A6" w14:textId="77777777" w:rsidR="00F72092" w:rsidRPr="000D1143" w:rsidRDefault="00F72092" w:rsidP="00F72092">
            <w:pPr>
              <w:widowControl/>
              <w:spacing w:beforeLines="0" w:before="0" w:afterLines="0" w:after="0" w:line="240" w:lineRule="auto"/>
              <w:ind w:firstLineChars="0" w:firstLine="0"/>
              <w:rPr>
                <w:kern w:val="0"/>
                <w:sz w:val="21"/>
                <w:szCs w:val="21"/>
              </w:rPr>
            </w:pPr>
            <w:hyperlink r:id="rId65" w:tgtFrame="https://www.qcc.com/firm/_blank" w:history="1">
              <w:r w:rsidRPr="000D1143">
                <w:rPr>
                  <w:kern w:val="0"/>
                  <w:sz w:val="21"/>
                  <w:szCs w:val="21"/>
                </w:rPr>
                <w:t>罗晓文</w:t>
              </w:r>
            </w:hyperlink>
          </w:p>
        </w:tc>
      </w:tr>
      <w:tr w:rsidR="00F72092" w:rsidRPr="000D1143" w14:paraId="5C60D208" w14:textId="77777777" w:rsidTr="00217B21">
        <w:trPr>
          <w:trHeight w:val="397"/>
          <w:jc w:val="center"/>
        </w:trPr>
        <w:tc>
          <w:tcPr>
            <w:tcW w:w="1956" w:type="dxa"/>
            <w:tcMar>
              <w:top w:w="0" w:type="dxa"/>
              <w:left w:w="108" w:type="dxa"/>
              <w:bottom w:w="0" w:type="dxa"/>
              <w:right w:w="108" w:type="dxa"/>
            </w:tcMar>
            <w:vAlign w:val="center"/>
          </w:tcPr>
          <w:p w14:paraId="509D0DE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342A789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49</w:t>
            </w:r>
            <w:r w:rsidRPr="000D1143">
              <w:rPr>
                <w:kern w:val="0"/>
                <w:sz w:val="21"/>
                <w:szCs w:val="21"/>
              </w:rPr>
              <w:t>万元</w:t>
            </w:r>
          </w:p>
        </w:tc>
      </w:tr>
      <w:tr w:rsidR="00F72092" w:rsidRPr="000D1143" w14:paraId="1D214A17" w14:textId="77777777" w:rsidTr="00217B21">
        <w:trPr>
          <w:trHeight w:val="397"/>
          <w:jc w:val="center"/>
        </w:trPr>
        <w:tc>
          <w:tcPr>
            <w:tcW w:w="1956" w:type="dxa"/>
            <w:tcMar>
              <w:top w:w="0" w:type="dxa"/>
              <w:left w:w="108" w:type="dxa"/>
              <w:bottom w:w="0" w:type="dxa"/>
              <w:right w:w="108" w:type="dxa"/>
            </w:tcMar>
            <w:vAlign w:val="center"/>
          </w:tcPr>
          <w:p w14:paraId="096657F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3648ACF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广州市番禺区大龙街道新水坑村市新路新水坑段</w:t>
            </w:r>
            <w:r w:rsidRPr="000D1143">
              <w:rPr>
                <w:kern w:val="0"/>
                <w:sz w:val="21"/>
                <w:szCs w:val="21"/>
              </w:rPr>
              <w:t>1</w:t>
            </w:r>
            <w:r w:rsidRPr="000D1143">
              <w:rPr>
                <w:kern w:val="0"/>
                <w:sz w:val="21"/>
                <w:szCs w:val="21"/>
              </w:rPr>
              <w:t>号</w:t>
            </w:r>
            <w:r w:rsidRPr="000D1143">
              <w:rPr>
                <w:kern w:val="0"/>
                <w:sz w:val="21"/>
                <w:szCs w:val="21"/>
              </w:rPr>
              <w:t>2</w:t>
            </w:r>
            <w:r w:rsidRPr="000D1143">
              <w:rPr>
                <w:kern w:val="0"/>
                <w:sz w:val="21"/>
                <w:szCs w:val="21"/>
              </w:rPr>
              <w:t>栋</w:t>
            </w:r>
            <w:r w:rsidRPr="000D1143">
              <w:rPr>
                <w:kern w:val="0"/>
                <w:sz w:val="21"/>
                <w:szCs w:val="21"/>
              </w:rPr>
              <w:t>201</w:t>
            </w:r>
            <w:r w:rsidRPr="000D1143">
              <w:rPr>
                <w:kern w:val="0"/>
                <w:sz w:val="21"/>
                <w:szCs w:val="21"/>
              </w:rPr>
              <w:t>房</w:t>
            </w:r>
          </w:p>
        </w:tc>
      </w:tr>
      <w:tr w:rsidR="00F72092" w:rsidRPr="000D1143" w14:paraId="3404B655" w14:textId="77777777" w:rsidTr="00217B21">
        <w:trPr>
          <w:trHeight w:val="397"/>
          <w:jc w:val="center"/>
        </w:trPr>
        <w:tc>
          <w:tcPr>
            <w:tcW w:w="1956" w:type="dxa"/>
            <w:tcMar>
              <w:top w:w="0" w:type="dxa"/>
              <w:left w:w="108" w:type="dxa"/>
              <w:bottom w:w="0" w:type="dxa"/>
              <w:right w:w="108" w:type="dxa"/>
            </w:tcMar>
            <w:vAlign w:val="center"/>
          </w:tcPr>
          <w:p w14:paraId="2124289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03356F8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日用百货销售；移动终端设备销售；智能输配电及控制设备销售；电动汽车充电基础设施运营；家用电器销售；工业互联网数据服务；电</w:t>
            </w:r>
            <w:r w:rsidRPr="000D1143">
              <w:rPr>
                <w:kern w:val="0"/>
                <w:sz w:val="21"/>
                <w:szCs w:val="21"/>
              </w:rPr>
              <w:lastRenderedPageBreak/>
              <w:t>子元器件零售；汽车装饰用品制造；电子元器件制造；人工智能应用软件开发；技术服务、技术开发、技术咨询、技术交流、技术转让、技术推广；广告设计、代理；汽车零部件及配件制造；物联网技术研发；软件销售；新能源原动设备销售；新兴能源技术研发；汽车装饰用品销售；通信设备销售；新能源汽车生产测试设备销售；汽车零配件零售；软件开发；智能机器人的研发；家用电器研发；充电桩销售；人工智能基础软件开发；汽车零配件批发；机动车充电销售；市场营销策划；家用电器制造；配电开关控制设备研发；信息技术咨询服务；新能源原动设备制造；网络技术服务；电子产品销售；货物进出口；新能源汽车电附件销售；新能源汽车换电设施销售；集成电路设计；计算机系统服务；充电控制设备租赁；电器辅件制造；数据处理服务；信息系统集成服务；物联网技术服务；互联网销售（除销售需要许可的商品）</w:t>
            </w:r>
          </w:p>
        </w:tc>
      </w:tr>
      <w:tr w:rsidR="00F72092" w:rsidRPr="000D1143" w14:paraId="03404F9D" w14:textId="77777777" w:rsidTr="00217B21">
        <w:trPr>
          <w:trHeight w:val="397"/>
          <w:jc w:val="center"/>
        </w:trPr>
        <w:tc>
          <w:tcPr>
            <w:tcW w:w="1956" w:type="dxa"/>
            <w:tcMar>
              <w:top w:w="0" w:type="dxa"/>
              <w:left w:w="108" w:type="dxa"/>
              <w:bottom w:w="0" w:type="dxa"/>
              <w:right w:w="108" w:type="dxa"/>
            </w:tcMar>
            <w:vAlign w:val="center"/>
          </w:tcPr>
          <w:p w14:paraId="33D3B35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lastRenderedPageBreak/>
              <w:t>营业期限</w:t>
            </w:r>
          </w:p>
        </w:tc>
        <w:tc>
          <w:tcPr>
            <w:tcW w:w="6549" w:type="dxa"/>
            <w:gridSpan w:val="3"/>
            <w:tcMar>
              <w:top w:w="0" w:type="dxa"/>
              <w:left w:w="108" w:type="dxa"/>
              <w:bottom w:w="0" w:type="dxa"/>
              <w:right w:w="108" w:type="dxa"/>
            </w:tcMar>
            <w:vAlign w:val="center"/>
          </w:tcPr>
          <w:p w14:paraId="5B9521D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2024-11-15</w:t>
            </w:r>
            <w:r w:rsidRPr="000D1143">
              <w:rPr>
                <w:kern w:val="0"/>
                <w:sz w:val="21"/>
                <w:szCs w:val="21"/>
              </w:rPr>
              <w:t>至无固定期限</w:t>
            </w:r>
          </w:p>
        </w:tc>
      </w:tr>
      <w:tr w:rsidR="00F72092" w:rsidRPr="000D1143" w14:paraId="544C0BBC" w14:textId="77777777" w:rsidTr="00217B21">
        <w:trPr>
          <w:trHeight w:val="397"/>
          <w:jc w:val="center"/>
        </w:trPr>
        <w:tc>
          <w:tcPr>
            <w:tcW w:w="1956" w:type="dxa"/>
            <w:vMerge w:val="restart"/>
            <w:tcMar>
              <w:top w:w="0" w:type="dxa"/>
              <w:left w:w="108" w:type="dxa"/>
              <w:bottom w:w="0" w:type="dxa"/>
              <w:right w:w="108" w:type="dxa"/>
            </w:tcMar>
            <w:vAlign w:val="center"/>
          </w:tcPr>
          <w:p w14:paraId="553ADBF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4E15EA87"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39D30C51"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708C6001"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07AE8DCB" w14:textId="77777777" w:rsidTr="00217B21">
        <w:trPr>
          <w:trHeight w:val="397"/>
          <w:jc w:val="center"/>
        </w:trPr>
        <w:tc>
          <w:tcPr>
            <w:tcW w:w="1956" w:type="dxa"/>
            <w:vMerge/>
            <w:tcMar>
              <w:top w:w="0" w:type="dxa"/>
              <w:left w:w="108" w:type="dxa"/>
              <w:bottom w:w="0" w:type="dxa"/>
              <w:right w:w="108" w:type="dxa"/>
            </w:tcMar>
            <w:vAlign w:val="center"/>
          </w:tcPr>
          <w:p w14:paraId="046B116E"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1A884C2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79DF426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24.99</w:t>
            </w:r>
          </w:p>
        </w:tc>
        <w:tc>
          <w:tcPr>
            <w:tcW w:w="2183" w:type="dxa"/>
            <w:tcMar>
              <w:top w:w="0" w:type="dxa"/>
              <w:left w:w="108" w:type="dxa"/>
              <w:bottom w:w="0" w:type="dxa"/>
              <w:right w:w="108" w:type="dxa"/>
            </w:tcMar>
            <w:vAlign w:val="center"/>
          </w:tcPr>
          <w:p w14:paraId="05040E8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51.00%</w:t>
            </w:r>
          </w:p>
        </w:tc>
      </w:tr>
      <w:tr w:rsidR="00F72092" w:rsidRPr="000D1143" w14:paraId="37FC9CCF" w14:textId="77777777" w:rsidTr="00217B21">
        <w:trPr>
          <w:trHeight w:val="397"/>
          <w:jc w:val="center"/>
        </w:trPr>
        <w:tc>
          <w:tcPr>
            <w:tcW w:w="1956" w:type="dxa"/>
            <w:vMerge/>
            <w:tcMar>
              <w:top w:w="0" w:type="dxa"/>
              <w:left w:w="108" w:type="dxa"/>
              <w:bottom w:w="0" w:type="dxa"/>
              <w:right w:w="108" w:type="dxa"/>
            </w:tcMar>
            <w:vAlign w:val="center"/>
          </w:tcPr>
          <w:p w14:paraId="4E824710"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76ED11F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罗晓文</w:t>
            </w:r>
          </w:p>
        </w:tc>
        <w:tc>
          <w:tcPr>
            <w:tcW w:w="2183" w:type="dxa"/>
            <w:tcMar>
              <w:top w:w="0" w:type="dxa"/>
              <w:left w:w="108" w:type="dxa"/>
              <w:bottom w:w="0" w:type="dxa"/>
              <w:right w:w="108" w:type="dxa"/>
            </w:tcMar>
            <w:vAlign w:val="center"/>
          </w:tcPr>
          <w:p w14:paraId="7FD82DA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12.25</w:t>
            </w:r>
          </w:p>
        </w:tc>
        <w:tc>
          <w:tcPr>
            <w:tcW w:w="2183" w:type="dxa"/>
            <w:tcMar>
              <w:top w:w="0" w:type="dxa"/>
              <w:left w:w="108" w:type="dxa"/>
              <w:bottom w:w="0" w:type="dxa"/>
              <w:right w:w="108" w:type="dxa"/>
            </w:tcMar>
            <w:vAlign w:val="center"/>
          </w:tcPr>
          <w:p w14:paraId="235CBE4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25.00%</w:t>
            </w:r>
          </w:p>
        </w:tc>
      </w:tr>
      <w:tr w:rsidR="00F72092" w:rsidRPr="000D1143" w14:paraId="31670470" w14:textId="77777777" w:rsidTr="00217B21">
        <w:trPr>
          <w:trHeight w:val="397"/>
          <w:jc w:val="center"/>
        </w:trPr>
        <w:tc>
          <w:tcPr>
            <w:tcW w:w="1956" w:type="dxa"/>
            <w:vMerge/>
            <w:tcMar>
              <w:top w:w="0" w:type="dxa"/>
              <w:left w:w="108" w:type="dxa"/>
              <w:bottom w:w="0" w:type="dxa"/>
              <w:right w:w="108" w:type="dxa"/>
            </w:tcMar>
            <w:vAlign w:val="center"/>
          </w:tcPr>
          <w:p w14:paraId="71188411"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548F7C5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胡俊</w:t>
            </w:r>
          </w:p>
        </w:tc>
        <w:tc>
          <w:tcPr>
            <w:tcW w:w="2183" w:type="dxa"/>
            <w:tcMar>
              <w:top w:w="0" w:type="dxa"/>
              <w:left w:w="108" w:type="dxa"/>
              <w:bottom w:w="0" w:type="dxa"/>
              <w:right w:w="108" w:type="dxa"/>
            </w:tcMar>
            <w:vAlign w:val="center"/>
          </w:tcPr>
          <w:p w14:paraId="1FA1A1F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11.76</w:t>
            </w:r>
          </w:p>
        </w:tc>
        <w:tc>
          <w:tcPr>
            <w:tcW w:w="2183" w:type="dxa"/>
            <w:tcMar>
              <w:top w:w="0" w:type="dxa"/>
              <w:left w:w="108" w:type="dxa"/>
              <w:bottom w:w="0" w:type="dxa"/>
              <w:right w:w="108" w:type="dxa"/>
            </w:tcMar>
            <w:vAlign w:val="center"/>
          </w:tcPr>
          <w:p w14:paraId="16CF7FD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24.00%</w:t>
            </w:r>
          </w:p>
        </w:tc>
      </w:tr>
      <w:tr w:rsidR="00F72092" w:rsidRPr="000D1143" w14:paraId="38CC8D45" w14:textId="77777777" w:rsidTr="00217B21">
        <w:trPr>
          <w:trHeight w:val="397"/>
          <w:jc w:val="center"/>
        </w:trPr>
        <w:tc>
          <w:tcPr>
            <w:tcW w:w="1956" w:type="dxa"/>
            <w:vMerge/>
            <w:tcMar>
              <w:top w:w="0" w:type="dxa"/>
              <w:left w:w="108" w:type="dxa"/>
              <w:bottom w:w="0" w:type="dxa"/>
              <w:right w:w="108" w:type="dxa"/>
            </w:tcMar>
            <w:vAlign w:val="center"/>
          </w:tcPr>
          <w:p w14:paraId="5822072A"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2C79C53A"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56901C48"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49.00</w:t>
            </w:r>
          </w:p>
        </w:tc>
        <w:tc>
          <w:tcPr>
            <w:tcW w:w="2183" w:type="dxa"/>
            <w:tcMar>
              <w:top w:w="0" w:type="dxa"/>
              <w:left w:w="108" w:type="dxa"/>
              <w:bottom w:w="0" w:type="dxa"/>
              <w:right w:w="108" w:type="dxa"/>
            </w:tcMar>
            <w:vAlign w:val="center"/>
          </w:tcPr>
          <w:p w14:paraId="7199EAA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1A546051" w14:textId="77777777" w:rsidR="00F72092" w:rsidRPr="000D1143" w:rsidRDefault="00F72092" w:rsidP="00217B21">
      <w:pPr>
        <w:pStyle w:val="004"/>
        <w:spacing w:before="120" w:after="120"/>
        <w:ind w:firstLine="482"/>
        <w:rPr>
          <w:rStyle w:val="004Char"/>
        </w:rPr>
      </w:pPr>
      <w:r w:rsidRPr="000D1143">
        <w:t>14</w:t>
      </w:r>
      <w:r w:rsidRPr="000D1143">
        <w:t>、湖南小充同学智能科技有限公司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50A0732D" w14:textId="77777777" w:rsidTr="00217B21">
        <w:trPr>
          <w:trHeight w:val="397"/>
          <w:jc w:val="center"/>
        </w:trPr>
        <w:tc>
          <w:tcPr>
            <w:tcW w:w="1956" w:type="dxa"/>
            <w:tcMar>
              <w:top w:w="0" w:type="dxa"/>
              <w:left w:w="108" w:type="dxa"/>
              <w:bottom w:w="0" w:type="dxa"/>
              <w:right w:w="108" w:type="dxa"/>
            </w:tcMar>
            <w:vAlign w:val="center"/>
          </w:tcPr>
          <w:p w14:paraId="31FFCB8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3D2F0A0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湖南小充同学智能科技有限公司</w:t>
            </w:r>
          </w:p>
        </w:tc>
      </w:tr>
      <w:tr w:rsidR="00F72092" w:rsidRPr="000D1143" w14:paraId="2F45CC22" w14:textId="77777777" w:rsidTr="00217B21">
        <w:trPr>
          <w:trHeight w:val="397"/>
          <w:jc w:val="center"/>
        </w:trPr>
        <w:tc>
          <w:tcPr>
            <w:tcW w:w="1956" w:type="dxa"/>
            <w:tcMar>
              <w:top w:w="0" w:type="dxa"/>
              <w:left w:w="108" w:type="dxa"/>
              <w:bottom w:w="0" w:type="dxa"/>
              <w:right w:w="108" w:type="dxa"/>
            </w:tcMar>
            <w:vAlign w:val="center"/>
          </w:tcPr>
          <w:p w14:paraId="366F6DE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6BD6ECC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91430100MAC02AR92J</w:t>
            </w:r>
          </w:p>
        </w:tc>
      </w:tr>
      <w:tr w:rsidR="00F72092" w:rsidRPr="000D1143" w14:paraId="4B8FF7FF" w14:textId="77777777" w:rsidTr="00217B21">
        <w:trPr>
          <w:trHeight w:val="397"/>
          <w:jc w:val="center"/>
        </w:trPr>
        <w:tc>
          <w:tcPr>
            <w:tcW w:w="1956" w:type="dxa"/>
            <w:tcMar>
              <w:top w:w="0" w:type="dxa"/>
              <w:left w:w="108" w:type="dxa"/>
              <w:bottom w:w="0" w:type="dxa"/>
              <w:right w:w="108" w:type="dxa"/>
            </w:tcMar>
            <w:vAlign w:val="center"/>
          </w:tcPr>
          <w:p w14:paraId="23B4FF5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71B5191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有限责任公司（自然人投资或控股）</w:t>
            </w:r>
          </w:p>
        </w:tc>
      </w:tr>
      <w:tr w:rsidR="00F72092" w:rsidRPr="000D1143" w14:paraId="67E2BEEE" w14:textId="77777777" w:rsidTr="00217B21">
        <w:trPr>
          <w:trHeight w:val="397"/>
          <w:jc w:val="center"/>
        </w:trPr>
        <w:tc>
          <w:tcPr>
            <w:tcW w:w="1956" w:type="dxa"/>
            <w:tcMar>
              <w:top w:w="0" w:type="dxa"/>
              <w:left w:w="108" w:type="dxa"/>
              <w:bottom w:w="0" w:type="dxa"/>
              <w:right w:w="108" w:type="dxa"/>
            </w:tcMar>
            <w:vAlign w:val="center"/>
          </w:tcPr>
          <w:p w14:paraId="6D29C27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7616E88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sz w:val="21"/>
                <w:szCs w:val="21"/>
              </w:rPr>
              <w:t>罗晓文</w:t>
            </w:r>
          </w:p>
        </w:tc>
      </w:tr>
      <w:tr w:rsidR="00F72092" w:rsidRPr="000D1143" w14:paraId="6A569A79" w14:textId="77777777" w:rsidTr="00217B21">
        <w:trPr>
          <w:trHeight w:val="397"/>
          <w:jc w:val="center"/>
        </w:trPr>
        <w:tc>
          <w:tcPr>
            <w:tcW w:w="1956" w:type="dxa"/>
            <w:tcMar>
              <w:top w:w="0" w:type="dxa"/>
              <w:left w:w="108" w:type="dxa"/>
              <w:bottom w:w="0" w:type="dxa"/>
              <w:right w:w="108" w:type="dxa"/>
            </w:tcMar>
            <w:vAlign w:val="center"/>
          </w:tcPr>
          <w:p w14:paraId="00C3AC7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6DBC42A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285.7143</w:t>
            </w:r>
            <w:r w:rsidRPr="000D1143">
              <w:rPr>
                <w:kern w:val="0"/>
                <w:sz w:val="21"/>
                <w:szCs w:val="21"/>
              </w:rPr>
              <w:t>万元</w:t>
            </w:r>
          </w:p>
        </w:tc>
      </w:tr>
      <w:tr w:rsidR="00F72092" w:rsidRPr="000D1143" w14:paraId="7412D4AD" w14:textId="77777777" w:rsidTr="00217B21">
        <w:trPr>
          <w:trHeight w:val="397"/>
          <w:jc w:val="center"/>
        </w:trPr>
        <w:tc>
          <w:tcPr>
            <w:tcW w:w="1956" w:type="dxa"/>
            <w:tcMar>
              <w:top w:w="0" w:type="dxa"/>
              <w:left w:w="108" w:type="dxa"/>
              <w:bottom w:w="0" w:type="dxa"/>
              <w:right w:w="108" w:type="dxa"/>
            </w:tcMar>
            <w:vAlign w:val="center"/>
          </w:tcPr>
          <w:p w14:paraId="1770FF2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64FA5EC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长沙高新开发区汇智路</w:t>
            </w:r>
            <w:r w:rsidRPr="000D1143">
              <w:rPr>
                <w:kern w:val="0"/>
                <w:sz w:val="21"/>
                <w:szCs w:val="21"/>
              </w:rPr>
              <w:t>169</w:t>
            </w:r>
            <w:r w:rsidRPr="000D1143">
              <w:rPr>
                <w:kern w:val="0"/>
                <w:sz w:val="21"/>
                <w:szCs w:val="21"/>
              </w:rPr>
              <w:t>号金导园一期工业厂房</w:t>
            </w:r>
            <w:r w:rsidRPr="000D1143">
              <w:rPr>
                <w:kern w:val="0"/>
                <w:sz w:val="21"/>
                <w:szCs w:val="21"/>
              </w:rPr>
              <w:t>A</w:t>
            </w:r>
            <w:r w:rsidRPr="000D1143">
              <w:rPr>
                <w:kern w:val="0"/>
                <w:sz w:val="21"/>
                <w:szCs w:val="21"/>
              </w:rPr>
              <w:t>区</w:t>
            </w:r>
            <w:r w:rsidRPr="000D1143">
              <w:rPr>
                <w:kern w:val="0"/>
                <w:sz w:val="21"/>
                <w:szCs w:val="21"/>
              </w:rPr>
              <w:t>4</w:t>
            </w:r>
            <w:r w:rsidRPr="000D1143">
              <w:rPr>
                <w:kern w:val="0"/>
                <w:sz w:val="21"/>
                <w:szCs w:val="21"/>
              </w:rPr>
              <w:t>栋</w:t>
            </w:r>
            <w:r w:rsidRPr="000D1143">
              <w:rPr>
                <w:kern w:val="0"/>
                <w:sz w:val="21"/>
                <w:szCs w:val="21"/>
              </w:rPr>
              <w:t>501-02</w:t>
            </w:r>
            <w:r w:rsidRPr="000D1143">
              <w:rPr>
                <w:kern w:val="0"/>
                <w:sz w:val="21"/>
                <w:szCs w:val="21"/>
              </w:rPr>
              <w:t>号房</w:t>
            </w:r>
          </w:p>
        </w:tc>
      </w:tr>
      <w:tr w:rsidR="00F72092" w:rsidRPr="000D1143" w14:paraId="08DE8D29" w14:textId="77777777" w:rsidTr="00217B21">
        <w:trPr>
          <w:trHeight w:val="397"/>
          <w:jc w:val="center"/>
        </w:trPr>
        <w:tc>
          <w:tcPr>
            <w:tcW w:w="1956" w:type="dxa"/>
            <w:tcMar>
              <w:top w:w="0" w:type="dxa"/>
              <w:left w:w="108" w:type="dxa"/>
              <w:bottom w:w="0" w:type="dxa"/>
              <w:right w:w="108" w:type="dxa"/>
            </w:tcMar>
            <w:vAlign w:val="center"/>
          </w:tcPr>
          <w:p w14:paraId="1175EFA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7476B3D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一般项目：信息系统集成服务；充电桩销售；机动车充电销售；软件开发；人工智能基础软件开发；人工智能应用软件开发；技术服务、技术开发、技术咨询、技术交流、技术转让、技术推广；智能机器人的研发；新能源汽车电附件销售；新能源汽车换电设施销售；新兴能源技术研发；配电开关控制设备研发；新能源原动设备制造；新能源原动设备销售；汽车装饰用品销售；汽车零配件零售；新能源汽车生产测试设备销售；电动汽车充电基础设施运营；汽车零配件批发；物联网技术研发；电器辅件制造；家用电器制造；家用电器销售；家用电器研发；电子产品销售；汽车零部件及配件制造；汽车装饰用品制造；智能输配电及控制设备销售；充电控制设备租赁；电子元器件制造；电子元器件零售。（除依法须经批准的项目外，自主开展法律法规未禁止、未限制的经营活动）</w:t>
            </w:r>
          </w:p>
        </w:tc>
      </w:tr>
      <w:tr w:rsidR="00F72092" w:rsidRPr="000D1143" w14:paraId="455D8699" w14:textId="77777777" w:rsidTr="00217B21">
        <w:trPr>
          <w:trHeight w:val="397"/>
          <w:jc w:val="center"/>
        </w:trPr>
        <w:tc>
          <w:tcPr>
            <w:tcW w:w="1956" w:type="dxa"/>
            <w:tcMar>
              <w:top w:w="0" w:type="dxa"/>
              <w:left w:w="108" w:type="dxa"/>
              <w:bottom w:w="0" w:type="dxa"/>
              <w:right w:w="108" w:type="dxa"/>
            </w:tcMar>
            <w:vAlign w:val="center"/>
          </w:tcPr>
          <w:p w14:paraId="5CDA252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37D0190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2022-09-21</w:t>
            </w:r>
            <w:r w:rsidRPr="000D1143">
              <w:rPr>
                <w:kern w:val="0"/>
                <w:sz w:val="21"/>
                <w:szCs w:val="21"/>
              </w:rPr>
              <w:t>至无固定期限</w:t>
            </w:r>
          </w:p>
        </w:tc>
      </w:tr>
      <w:tr w:rsidR="00F72092" w:rsidRPr="000D1143" w14:paraId="11DA3EE7" w14:textId="77777777" w:rsidTr="00217B21">
        <w:trPr>
          <w:trHeight w:val="397"/>
          <w:jc w:val="center"/>
        </w:trPr>
        <w:tc>
          <w:tcPr>
            <w:tcW w:w="1956" w:type="dxa"/>
            <w:vMerge w:val="restart"/>
            <w:tcMar>
              <w:top w:w="0" w:type="dxa"/>
              <w:left w:w="108" w:type="dxa"/>
              <w:bottom w:w="0" w:type="dxa"/>
              <w:right w:w="108" w:type="dxa"/>
            </w:tcMar>
            <w:vAlign w:val="center"/>
          </w:tcPr>
          <w:p w14:paraId="30017FF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lastRenderedPageBreak/>
              <w:t>股权结构</w:t>
            </w:r>
          </w:p>
        </w:tc>
        <w:tc>
          <w:tcPr>
            <w:tcW w:w="2183" w:type="dxa"/>
            <w:tcMar>
              <w:top w:w="0" w:type="dxa"/>
              <w:left w:w="108" w:type="dxa"/>
              <w:bottom w:w="0" w:type="dxa"/>
              <w:right w:w="108" w:type="dxa"/>
            </w:tcMar>
            <w:vAlign w:val="center"/>
          </w:tcPr>
          <w:p w14:paraId="4497CFAC"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0F06CD4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12FD134D"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41CD3D39" w14:textId="77777777" w:rsidTr="00217B21">
        <w:trPr>
          <w:trHeight w:val="397"/>
          <w:jc w:val="center"/>
        </w:trPr>
        <w:tc>
          <w:tcPr>
            <w:tcW w:w="1956" w:type="dxa"/>
            <w:vMerge/>
            <w:tcMar>
              <w:top w:w="0" w:type="dxa"/>
              <w:left w:w="108" w:type="dxa"/>
              <w:bottom w:w="0" w:type="dxa"/>
              <w:right w:w="108" w:type="dxa"/>
            </w:tcMar>
            <w:vAlign w:val="center"/>
          </w:tcPr>
          <w:p w14:paraId="7CABD3CB"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66E9159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2183" w:type="dxa"/>
            <w:tcMar>
              <w:top w:w="0" w:type="dxa"/>
              <w:left w:w="108" w:type="dxa"/>
              <w:bottom w:w="0" w:type="dxa"/>
              <w:right w:w="108" w:type="dxa"/>
            </w:tcMar>
            <w:vAlign w:val="center"/>
          </w:tcPr>
          <w:p w14:paraId="16ED619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 xml:space="preserve">145.7143 </w:t>
            </w:r>
          </w:p>
        </w:tc>
        <w:tc>
          <w:tcPr>
            <w:tcW w:w="2183" w:type="dxa"/>
            <w:tcMar>
              <w:top w:w="0" w:type="dxa"/>
              <w:left w:w="108" w:type="dxa"/>
              <w:bottom w:w="0" w:type="dxa"/>
              <w:right w:w="108" w:type="dxa"/>
            </w:tcMar>
            <w:vAlign w:val="center"/>
          </w:tcPr>
          <w:p w14:paraId="2BC50E9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51.00%</w:t>
            </w:r>
          </w:p>
        </w:tc>
      </w:tr>
      <w:tr w:rsidR="00F72092" w:rsidRPr="000D1143" w14:paraId="2B30E610" w14:textId="77777777" w:rsidTr="00217B21">
        <w:trPr>
          <w:trHeight w:val="397"/>
          <w:jc w:val="center"/>
        </w:trPr>
        <w:tc>
          <w:tcPr>
            <w:tcW w:w="1956" w:type="dxa"/>
            <w:vMerge/>
            <w:tcMar>
              <w:top w:w="0" w:type="dxa"/>
              <w:left w:w="108" w:type="dxa"/>
              <w:bottom w:w="0" w:type="dxa"/>
              <w:right w:w="108" w:type="dxa"/>
            </w:tcMar>
            <w:vAlign w:val="center"/>
          </w:tcPr>
          <w:p w14:paraId="79B29E67"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5473C86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胡俊</w:t>
            </w:r>
          </w:p>
        </w:tc>
        <w:tc>
          <w:tcPr>
            <w:tcW w:w="2183" w:type="dxa"/>
            <w:tcMar>
              <w:top w:w="0" w:type="dxa"/>
              <w:left w:w="108" w:type="dxa"/>
              <w:bottom w:w="0" w:type="dxa"/>
              <w:right w:w="108" w:type="dxa"/>
            </w:tcMar>
            <w:vAlign w:val="center"/>
          </w:tcPr>
          <w:p w14:paraId="78DD1D4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74.8837</w:t>
            </w:r>
          </w:p>
        </w:tc>
        <w:tc>
          <w:tcPr>
            <w:tcW w:w="2183" w:type="dxa"/>
            <w:tcMar>
              <w:top w:w="0" w:type="dxa"/>
              <w:left w:w="108" w:type="dxa"/>
              <w:bottom w:w="0" w:type="dxa"/>
              <w:right w:w="108" w:type="dxa"/>
            </w:tcMar>
            <w:vAlign w:val="center"/>
          </w:tcPr>
          <w:p w14:paraId="55B8BCD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26.21%</w:t>
            </w:r>
          </w:p>
        </w:tc>
      </w:tr>
      <w:tr w:rsidR="00F72092" w:rsidRPr="000D1143" w14:paraId="68677BBD" w14:textId="77777777" w:rsidTr="00217B21">
        <w:trPr>
          <w:trHeight w:val="397"/>
          <w:jc w:val="center"/>
        </w:trPr>
        <w:tc>
          <w:tcPr>
            <w:tcW w:w="1956" w:type="dxa"/>
            <w:vMerge/>
            <w:tcMar>
              <w:top w:w="0" w:type="dxa"/>
              <w:left w:w="108" w:type="dxa"/>
              <w:bottom w:w="0" w:type="dxa"/>
              <w:right w:w="108" w:type="dxa"/>
            </w:tcMar>
            <w:vAlign w:val="center"/>
          </w:tcPr>
          <w:p w14:paraId="0DF6AD83"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4B6B28D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罗晓文</w:t>
            </w:r>
          </w:p>
        </w:tc>
        <w:tc>
          <w:tcPr>
            <w:tcW w:w="2183" w:type="dxa"/>
            <w:tcMar>
              <w:top w:w="0" w:type="dxa"/>
              <w:left w:w="108" w:type="dxa"/>
              <w:bottom w:w="0" w:type="dxa"/>
              <w:right w:w="108" w:type="dxa"/>
            </w:tcMar>
            <w:vAlign w:val="center"/>
          </w:tcPr>
          <w:p w14:paraId="6909DCE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65.1163</w:t>
            </w:r>
          </w:p>
        </w:tc>
        <w:tc>
          <w:tcPr>
            <w:tcW w:w="2183" w:type="dxa"/>
            <w:tcMar>
              <w:top w:w="0" w:type="dxa"/>
              <w:left w:w="108" w:type="dxa"/>
              <w:bottom w:w="0" w:type="dxa"/>
              <w:right w:w="108" w:type="dxa"/>
            </w:tcMar>
            <w:vAlign w:val="center"/>
          </w:tcPr>
          <w:p w14:paraId="3A6C50E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22.79%</w:t>
            </w:r>
          </w:p>
        </w:tc>
      </w:tr>
      <w:tr w:rsidR="00F72092" w:rsidRPr="000D1143" w14:paraId="34D33F6B" w14:textId="77777777" w:rsidTr="00217B21">
        <w:trPr>
          <w:trHeight w:val="397"/>
          <w:jc w:val="center"/>
        </w:trPr>
        <w:tc>
          <w:tcPr>
            <w:tcW w:w="1956" w:type="dxa"/>
            <w:vMerge/>
            <w:tcMar>
              <w:top w:w="0" w:type="dxa"/>
              <w:left w:w="108" w:type="dxa"/>
              <w:bottom w:w="0" w:type="dxa"/>
              <w:right w:w="108" w:type="dxa"/>
            </w:tcMar>
            <w:vAlign w:val="center"/>
          </w:tcPr>
          <w:p w14:paraId="6502DDBF"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3A01CB4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71E0CD17"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285.7143</w:t>
            </w:r>
          </w:p>
        </w:tc>
        <w:tc>
          <w:tcPr>
            <w:tcW w:w="2183" w:type="dxa"/>
            <w:tcMar>
              <w:top w:w="0" w:type="dxa"/>
              <w:left w:w="108" w:type="dxa"/>
              <w:bottom w:w="0" w:type="dxa"/>
              <w:right w:w="108" w:type="dxa"/>
            </w:tcMar>
            <w:vAlign w:val="center"/>
          </w:tcPr>
          <w:p w14:paraId="5828EB2F"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2734C171" w14:textId="671B2EE3" w:rsidR="00F72092" w:rsidRPr="000D1143" w:rsidRDefault="00F72092" w:rsidP="00F72092">
      <w:pPr>
        <w:spacing w:beforeLines="0" w:before="0" w:afterLines="0" w:after="0" w:line="240" w:lineRule="auto"/>
        <w:ind w:firstLine="420"/>
        <w:rPr>
          <w:rFonts w:cs="Arial"/>
          <w:bCs/>
          <w:sz w:val="21"/>
        </w:rPr>
      </w:pPr>
      <w:r w:rsidRPr="000D1143">
        <w:rPr>
          <w:rFonts w:cs="Arial"/>
          <w:bCs/>
          <w:sz w:val="21"/>
        </w:rPr>
        <w:t>注：基于商业秘密保护考虑，星云开物所持湖南小充</w:t>
      </w:r>
      <w:r w:rsidRPr="000D1143">
        <w:rPr>
          <w:rFonts w:cs="Arial"/>
          <w:bCs/>
          <w:sz w:val="21"/>
        </w:rPr>
        <w:t>51%</w:t>
      </w:r>
      <w:r w:rsidRPr="000D1143">
        <w:rPr>
          <w:rFonts w:cs="Arial"/>
          <w:bCs/>
          <w:sz w:val="21"/>
        </w:rPr>
        <w:t>股权及胡俊、罗晓文所持湖南小充</w:t>
      </w:r>
      <w:r w:rsidRPr="000D1143">
        <w:rPr>
          <w:rFonts w:cs="Arial"/>
          <w:bCs/>
          <w:sz w:val="21"/>
        </w:rPr>
        <w:t>49%</w:t>
      </w:r>
      <w:r w:rsidRPr="000D1143">
        <w:rPr>
          <w:rFonts w:cs="Arial"/>
          <w:bCs/>
          <w:sz w:val="21"/>
        </w:rPr>
        <w:t>股权委托付志强、吴海雄、刘永昌三人代为持有。截至</w:t>
      </w:r>
      <w:r w:rsidR="00DD6674" w:rsidRPr="000D1143">
        <w:rPr>
          <w:rFonts w:cs="Arial"/>
          <w:bCs/>
          <w:sz w:val="21"/>
        </w:rPr>
        <w:t>本报告</w:t>
      </w:r>
      <w:r w:rsidRPr="000D1143">
        <w:rPr>
          <w:rFonts w:cs="Arial"/>
          <w:bCs/>
          <w:sz w:val="21"/>
        </w:rPr>
        <w:t>签署日，湖南小充已无业务，正在办理决议注销手续。</w:t>
      </w:r>
    </w:p>
    <w:p w14:paraId="2DEDD029" w14:textId="77777777" w:rsidR="00F72092" w:rsidRPr="000D1143" w:rsidRDefault="00F72092" w:rsidP="00217B21">
      <w:pPr>
        <w:pStyle w:val="004"/>
        <w:spacing w:before="120" w:after="120"/>
        <w:ind w:firstLine="482"/>
        <w:rPr>
          <w:rStyle w:val="004Char"/>
        </w:rPr>
      </w:pPr>
      <w:r w:rsidRPr="000D1143">
        <w:t>15</w:t>
      </w:r>
      <w:r w:rsidRPr="000D1143">
        <w:t>、广州大拇指数字化科技有限公司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05E5FE41" w14:textId="77777777" w:rsidTr="00217B21">
        <w:trPr>
          <w:trHeight w:val="397"/>
          <w:jc w:val="center"/>
        </w:trPr>
        <w:tc>
          <w:tcPr>
            <w:tcW w:w="1956" w:type="dxa"/>
            <w:tcMar>
              <w:top w:w="0" w:type="dxa"/>
              <w:left w:w="108" w:type="dxa"/>
              <w:bottom w:w="0" w:type="dxa"/>
              <w:right w:w="108" w:type="dxa"/>
            </w:tcMar>
            <w:vAlign w:val="center"/>
          </w:tcPr>
          <w:p w14:paraId="1757930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15AF6C9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广州大拇指数字化科技有限公司</w:t>
            </w:r>
          </w:p>
        </w:tc>
      </w:tr>
      <w:tr w:rsidR="00F72092" w:rsidRPr="000D1143" w14:paraId="24CA0EB8" w14:textId="77777777" w:rsidTr="00217B21">
        <w:trPr>
          <w:trHeight w:val="397"/>
          <w:jc w:val="center"/>
        </w:trPr>
        <w:tc>
          <w:tcPr>
            <w:tcW w:w="1956" w:type="dxa"/>
            <w:tcMar>
              <w:top w:w="0" w:type="dxa"/>
              <w:left w:w="108" w:type="dxa"/>
              <w:bottom w:w="0" w:type="dxa"/>
              <w:right w:w="108" w:type="dxa"/>
            </w:tcMar>
            <w:vAlign w:val="center"/>
          </w:tcPr>
          <w:p w14:paraId="6357C0D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388D6E3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91440101MA9Y0Y1H21</w:t>
            </w:r>
          </w:p>
        </w:tc>
      </w:tr>
      <w:tr w:rsidR="00F72092" w:rsidRPr="000D1143" w14:paraId="4C955336" w14:textId="77777777" w:rsidTr="00217B21">
        <w:trPr>
          <w:trHeight w:val="397"/>
          <w:jc w:val="center"/>
        </w:trPr>
        <w:tc>
          <w:tcPr>
            <w:tcW w:w="1956" w:type="dxa"/>
            <w:tcMar>
              <w:top w:w="0" w:type="dxa"/>
              <w:left w:w="108" w:type="dxa"/>
              <w:bottom w:w="0" w:type="dxa"/>
              <w:right w:w="108" w:type="dxa"/>
            </w:tcMar>
            <w:vAlign w:val="center"/>
          </w:tcPr>
          <w:p w14:paraId="76A3816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79A8677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2B6EBDB4" w14:textId="77777777" w:rsidTr="00217B21">
        <w:trPr>
          <w:trHeight w:val="397"/>
          <w:jc w:val="center"/>
        </w:trPr>
        <w:tc>
          <w:tcPr>
            <w:tcW w:w="1956" w:type="dxa"/>
            <w:tcMar>
              <w:top w:w="0" w:type="dxa"/>
              <w:left w:w="108" w:type="dxa"/>
              <w:bottom w:w="0" w:type="dxa"/>
              <w:right w:w="108" w:type="dxa"/>
            </w:tcMar>
            <w:vAlign w:val="center"/>
          </w:tcPr>
          <w:p w14:paraId="17A60D8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5861650E" w14:textId="77777777" w:rsidR="00F72092" w:rsidRPr="000D1143" w:rsidRDefault="00F72092" w:rsidP="00F72092">
            <w:pPr>
              <w:widowControl/>
              <w:spacing w:beforeLines="0" w:before="0" w:afterLines="0" w:after="0" w:line="240" w:lineRule="auto"/>
              <w:ind w:firstLineChars="0" w:firstLine="0"/>
              <w:rPr>
                <w:kern w:val="0"/>
                <w:sz w:val="21"/>
                <w:szCs w:val="21"/>
              </w:rPr>
            </w:pPr>
            <w:hyperlink r:id="rId66" w:tgtFrame="https://www.qcc.com/firm/_blank" w:history="1">
              <w:r w:rsidRPr="000D1143">
                <w:rPr>
                  <w:kern w:val="0"/>
                  <w:sz w:val="21"/>
                  <w:szCs w:val="21"/>
                </w:rPr>
                <w:t>张超</w:t>
              </w:r>
            </w:hyperlink>
          </w:p>
        </w:tc>
      </w:tr>
      <w:tr w:rsidR="00F72092" w:rsidRPr="000D1143" w14:paraId="464A5CFB" w14:textId="77777777" w:rsidTr="00217B21">
        <w:trPr>
          <w:trHeight w:val="397"/>
          <w:jc w:val="center"/>
        </w:trPr>
        <w:tc>
          <w:tcPr>
            <w:tcW w:w="1956" w:type="dxa"/>
            <w:tcMar>
              <w:top w:w="0" w:type="dxa"/>
              <w:left w:w="108" w:type="dxa"/>
              <w:bottom w:w="0" w:type="dxa"/>
              <w:right w:w="108" w:type="dxa"/>
            </w:tcMar>
            <w:vAlign w:val="center"/>
          </w:tcPr>
          <w:p w14:paraId="5270604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3C2A855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100</w:t>
            </w:r>
            <w:r w:rsidRPr="000D1143">
              <w:rPr>
                <w:kern w:val="0"/>
                <w:sz w:val="21"/>
                <w:szCs w:val="21"/>
              </w:rPr>
              <w:t>万元</w:t>
            </w:r>
          </w:p>
        </w:tc>
      </w:tr>
      <w:tr w:rsidR="00F72092" w:rsidRPr="000D1143" w14:paraId="38D4CF86" w14:textId="77777777" w:rsidTr="00217B21">
        <w:trPr>
          <w:trHeight w:val="397"/>
          <w:jc w:val="center"/>
        </w:trPr>
        <w:tc>
          <w:tcPr>
            <w:tcW w:w="1956" w:type="dxa"/>
            <w:tcMar>
              <w:top w:w="0" w:type="dxa"/>
              <w:left w:w="108" w:type="dxa"/>
              <w:bottom w:w="0" w:type="dxa"/>
              <w:right w:w="108" w:type="dxa"/>
            </w:tcMar>
            <w:vAlign w:val="center"/>
          </w:tcPr>
          <w:p w14:paraId="2DDDE51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34ABAB3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广州市番禺区东环街迎星东路</w:t>
            </w:r>
            <w:r w:rsidRPr="000D1143">
              <w:rPr>
                <w:kern w:val="0"/>
                <w:sz w:val="21"/>
                <w:szCs w:val="21"/>
              </w:rPr>
              <w:t>143</w:t>
            </w:r>
            <w:r w:rsidRPr="000D1143">
              <w:rPr>
                <w:kern w:val="0"/>
                <w:sz w:val="21"/>
                <w:szCs w:val="21"/>
              </w:rPr>
              <w:t>号星力动漫游戏产业园</w:t>
            </w:r>
            <w:r w:rsidRPr="000D1143">
              <w:rPr>
                <w:kern w:val="0"/>
                <w:sz w:val="21"/>
                <w:szCs w:val="21"/>
              </w:rPr>
              <w:t>G17</w:t>
            </w:r>
          </w:p>
        </w:tc>
      </w:tr>
      <w:tr w:rsidR="00F72092" w:rsidRPr="000D1143" w14:paraId="05C2DAF2" w14:textId="77777777" w:rsidTr="00217B21">
        <w:trPr>
          <w:trHeight w:val="397"/>
          <w:jc w:val="center"/>
        </w:trPr>
        <w:tc>
          <w:tcPr>
            <w:tcW w:w="1956" w:type="dxa"/>
            <w:tcMar>
              <w:top w:w="0" w:type="dxa"/>
              <w:left w:w="108" w:type="dxa"/>
              <w:bottom w:w="0" w:type="dxa"/>
              <w:right w:w="108" w:type="dxa"/>
            </w:tcMar>
            <w:vAlign w:val="center"/>
          </w:tcPr>
          <w:p w14:paraId="572A206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06299EE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人工智能应用软件开发；自然科学研究和试验发展；互联网数据服务；通信设备销售；工程和技术研究和试验发展；大数据服务；数字文化创意软件开发；计算机系统服务；办公设备耗材销售；电子元器件零售；信息系统集成服务；网络技术服务；电子产品销售；数字内容制作服务（不含出版发行）；信息技术咨询服务；网络与信息安全软件开发；信息咨询服务（不含许可类信息咨询服务）；软件开发；计算机软硬件及辅助设备零售；技术服务、技术开发、技术咨询、技术交流、技术转让、技术推广；动漫游戏开发；人工智能基础软件开发；软件销售；技术进出口；互联网信息服务；货物进出口；第二类增值电信业务</w:t>
            </w:r>
            <w:r w:rsidRPr="000D1143">
              <w:rPr>
                <w:rFonts w:hint="eastAsia"/>
                <w:kern w:val="0"/>
                <w:sz w:val="21"/>
                <w:szCs w:val="21"/>
              </w:rPr>
              <w:t>；</w:t>
            </w:r>
          </w:p>
        </w:tc>
      </w:tr>
      <w:tr w:rsidR="00F72092" w:rsidRPr="000D1143" w14:paraId="4F62BD89" w14:textId="77777777" w:rsidTr="00217B21">
        <w:trPr>
          <w:trHeight w:val="397"/>
          <w:jc w:val="center"/>
        </w:trPr>
        <w:tc>
          <w:tcPr>
            <w:tcW w:w="1956" w:type="dxa"/>
            <w:tcMar>
              <w:top w:w="0" w:type="dxa"/>
              <w:left w:w="108" w:type="dxa"/>
              <w:bottom w:w="0" w:type="dxa"/>
              <w:right w:w="108" w:type="dxa"/>
            </w:tcMar>
            <w:vAlign w:val="center"/>
          </w:tcPr>
          <w:p w14:paraId="1F56182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44E990B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2021-08-05</w:t>
            </w:r>
            <w:r w:rsidRPr="000D1143">
              <w:rPr>
                <w:kern w:val="0"/>
                <w:sz w:val="21"/>
                <w:szCs w:val="21"/>
              </w:rPr>
              <w:t>至无固定期限</w:t>
            </w:r>
          </w:p>
        </w:tc>
      </w:tr>
      <w:tr w:rsidR="00F72092" w:rsidRPr="000D1143" w14:paraId="48B2124C" w14:textId="77777777" w:rsidTr="00217B21">
        <w:trPr>
          <w:trHeight w:val="397"/>
          <w:jc w:val="center"/>
        </w:trPr>
        <w:tc>
          <w:tcPr>
            <w:tcW w:w="1956" w:type="dxa"/>
            <w:vMerge w:val="restart"/>
            <w:tcMar>
              <w:top w:w="0" w:type="dxa"/>
              <w:left w:w="108" w:type="dxa"/>
              <w:bottom w:w="0" w:type="dxa"/>
              <w:right w:w="108" w:type="dxa"/>
            </w:tcMar>
            <w:vAlign w:val="center"/>
          </w:tcPr>
          <w:p w14:paraId="1A0E1BE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2A51D679"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209D9A1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592DAF7C"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3E4FBBAC" w14:textId="77777777" w:rsidTr="00217B21">
        <w:trPr>
          <w:trHeight w:val="397"/>
          <w:jc w:val="center"/>
        </w:trPr>
        <w:tc>
          <w:tcPr>
            <w:tcW w:w="1956" w:type="dxa"/>
            <w:vMerge/>
            <w:tcMar>
              <w:top w:w="0" w:type="dxa"/>
              <w:left w:w="108" w:type="dxa"/>
              <w:bottom w:w="0" w:type="dxa"/>
              <w:right w:w="108" w:type="dxa"/>
            </w:tcMar>
            <w:vAlign w:val="center"/>
          </w:tcPr>
          <w:p w14:paraId="7274B6D0"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0296352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广州宝点</w:t>
            </w:r>
          </w:p>
        </w:tc>
        <w:tc>
          <w:tcPr>
            <w:tcW w:w="2183" w:type="dxa"/>
            <w:tcMar>
              <w:top w:w="0" w:type="dxa"/>
              <w:left w:w="108" w:type="dxa"/>
              <w:bottom w:w="0" w:type="dxa"/>
              <w:right w:w="108" w:type="dxa"/>
            </w:tcMar>
            <w:vAlign w:val="center"/>
          </w:tcPr>
          <w:p w14:paraId="5782397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c>
          <w:tcPr>
            <w:tcW w:w="2183" w:type="dxa"/>
            <w:tcMar>
              <w:top w:w="0" w:type="dxa"/>
              <w:left w:w="108" w:type="dxa"/>
              <w:bottom w:w="0" w:type="dxa"/>
              <w:right w:w="108" w:type="dxa"/>
            </w:tcMar>
            <w:vAlign w:val="center"/>
          </w:tcPr>
          <w:p w14:paraId="39E26BD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64C7F607" w14:textId="77777777" w:rsidTr="00217B21">
        <w:trPr>
          <w:trHeight w:val="397"/>
          <w:jc w:val="center"/>
        </w:trPr>
        <w:tc>
          <w:tcPr>
            <w:tcW w:w="1956" w:type="dxa"/>
            <w:vMerge/>
            <w:tcMar>
              <w:top w:w="0" w:type="dxa"/>
              <w:left w:w="108" w:type="dxa"/>
              <w:bottom w:w="0" w:type="dxa"/>
              <w:right w:w="108" w:type="dxa"/>
            </w:tcMar>
            <w:vAlign w:val="center"/>
          </w:tcPr>
          <w:p w14:paraId="13DF818A"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00794CA0"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487D4029"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c>
          <w:tcPr>
            <w:tcW w:w="2183" w:type="dxa"/>
            <w:tcMar>
              <w:top w:w="0" w:type="dxa"/>
              <w:left w:w="108" w:type="dxa"/>
              <w:bottom w:w="0" w:type="dxa"/>
              <w:right w:w="108" w:type="dxa"/>
            </w:tcMar>
            <w:vAlign w:val="center"/>
          </w:tcPr>
          <w:p w14:paraId="08133AE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66364E45" w14:textId="77777777" w:rsidR="00F72092" w:rsidRPr="000D1143" w:rsidRDefault="00F72092" w:rsidP="00217B21">
      <w:pPr>
        <w:pStyle w:val="004"/>
        <w:spacing w:before="120" w:after="120"/>
        <w:ind w:firstLine="482"/>
        <w:rPr>
          <w:rStyle w:val="004Char"/>
        </w:rPr>
      </w:pPr>
      <w:r w:rsidRPr="000D1143">
        <w:t>16</w:t>
      </w:r>
      <w:r w:rsidRPr="000D1143">
        <w:t>、广州趣玩文化有限公司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62C87C47" w14:textId="77777777" w:rsidTr="00217B21">
        <w:trPr>
          <w:trHeight w:val="397"/>
          <w:jc w:val="center"/>
        </w:trPr>
        <w:tc>
          <w:tcPr>
            <w:tcW w:w="1956" w:type="dxa"/>
            <w:tcMar>
              <w:top w:w="0" w:type="dxa"/>
              <w:left w:w="108" w:type="dxa"/>
              <w:bottom w:w="0" w:type="dxa"/>
              <w:right w:w="108" w:type="dxa"/>
            </w:tcMar>
            <w:vAlign w:val="center"/>
          </w:tcPr>
          <w:p w14:paraId="4C65A43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7259316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广州趣玩文化有限公司</w:t>
            </w:r>
          </w:p>
        </w:tc>
      </w:tr>
      <w:tr w:rsidR="00F72092" w:rsidRPr="000D1143" w14:paraId="544C6A34" w14:textId="77777777" w:rsidTr="00217B21">
        <w:trPr>
          <w:trHeight w:val="397"/>
          <w:jc w:val="center"/>
        </w:trPr>
        <w:tc>
          <w:tcPr>
            <w:tcW w:w="1956" w:type="dxa"/>
            <w:tcMar>
              <w:top w:w="0" w:type="dxa"/>
              <w:left w:w="108" w:type="dxa"/>
              <w:bottom w:w="0" w:type="dxa"/>
              <w:right w:w="108" w:type="dxa"/>
            </w:tcMar>
            <w:vAlign w:val="center"/>
          </w:tcPr>
          <w:p w14:paraId="40549D6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0927BB6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91440113MAC6UMH22D</w:t>
            </w:r>
          </w:p>
        </w:tc>
      </w:tr>
      <w:tr w:rsidR="00F72092" w:rsidRPr="000D1143" w14:paraId="58435748" w14:textId="77777777" w:rsidTr="00217B21">
        <w:trPr>
          <w:trHeight w:val="397"/>
          <w:jc w:val="center"/>
        </w:trPr>
        <w:tc>
          <w:tcPr>
            <w:tcW w:w="1956" w:type="dxa"/>
            <w:tcMar>
              <w:top w:w="0" w:type="dxa"/>
              <w:left w:w="108" w:type="dxa"/>
              <w:bottom w:w="0" w:type="dxa"/>
              <w:right w:w="108" w:type="dxa"/>
            </w:tcMar>
            <w:vAlign w:val="center"/>
          </w:tcPr>
          <w:p w14:paraId="1293314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33D6F35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4E74FDEF" w14:textId="77777777" w:rsidTr="00217B21">
        <w:trPr>
          <w:trHeight w:val="397"/>
          <w:jc w:val="center"/>
        </w:trPr>
        <w:tc>
          <w:tcPr>
            <w:tcW w:w="1956" w:type="dxa"/>
            <w:tcMar>
              <w:top w:w="0" w:type="dxa"/>
              <w:left w:w="108" w:type="dxa"/>
              <w:bottom w:w="0" w:type="dxa"/>
              <w:right w:w="108" w:type="dxa"/>
            </w:tcMar>
            <w:vAlign w:val="center"/>
          </w:tcPr>
          <w:p w14:paraId="2A7841D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6282C964" w14:textId="77777777" w:rsidR="00F72092" w:rsidRPr="000D1143" w:rsidRDefault="00F72092" w:rsidP="00F72092">
            <w:pPr>
              <w:widowControl/>
              <w:spacing w:beforeLines="0" w:before="0" w:afterLines="0" w:after="0" w:line="240" w:lineRule="auto"/>
              <w:ind w:firstLineChars="0" w:firstLine="0"/>
              <w:rPr>
                <w:kern w:val="0"/>
                <w:sz w:val="21"/>
                <w:szCs w:val="21"/>
              </w:rPr>
            </w:pPr>
            <w:hyperlink r:id="rId67" w:tgtFrame="https://www.qcc.com/firm/_blank" w:history="1">
              <w:r w:rsidRPr="000D1143">
                <w:rPr>
                  <w:kern w:val="0"/>
                  <w:sz w:val="21"/>
                  <w:szCs w:val="21"/>
                </w:rPr>
                <w:t>张超</w:t>
              </w:r>
            </w:hyperlink>
          </w:p>
        </w:tc>
      </w:tr>
      <w:tr w:rsidR="00F72092" w:rsidRPr="000D1143" w14:paraId="4C717999" w14:textId="77777777" w:rsidTr="00217B21">
        <w:trPr>
          <w:trHeight w:val="397"/>
          <w:jc w:val="center"/>
        </w:trPr>
        <w:tc>
          <w:tcPr>
            <w:tcW w:w="1956" w:type="dxa"/>
            <w:tcMar>
              <w:top w:w="0" w:type="dxa"/>
              <w:left w:w="108" w:type="dxa"/>
              <w:bottom w:w="0" w:type="dxa"/>
              <w:right w:w="108" w:type="dxa"/>
            </w:tcMar>
            <w:vAlign w:val="center"/>
          </w:tcPr>
          <w:p w14:paraId="793E964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71184DE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w:t>
            </w:r>
            <w:r w:rsidRPr="000D1143">
              <w:rPr>
                <w:kern w:val="0"/>
                <w:sz w:val="21"/>
                <w:szCs w:val="21"/>
              </w:rPr>
              <w:t>万元</w:t>
            </w:r>
          </w:p>
        </w:tc>
      </w:tr>
      <w:tr w:rsidR="00F72092" w:rsidRPr="000D1143" w14:paraId="6FD56134" w14:textId="77777777" w:rsidTr="00217B21">
        <w:trPr>
          <w:trHeight w:val="397"/>
          <w:jc w:val="center"/>
        </w:trPr>
        <w:tc>
          <w:tcPr>
            <w:tcW w:w="1956" w:type="dxa"/>
            <w:tcMar>
              <w:top w:w="0" w:type="dxa"/>
              <w:left w:w="108" w:type="dxa"/>
              <w:bottom w:w="0" w:type="dxa"/>
              <w:right w:w="108" w:type="dxa"/>
            </w:tcMar>
            <w:vAlign w:val="center"/>
          </w:tcPr>
          <w:p w14:paraId="3852C4F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lastRenderedPageBreak/>
              <w:t>注册地址</w:t>
            </w:r>
          </w:p>
        </w:tc>
        <w:tc>
          <w:tcPr>
            <w:tcW w:w="6549" w:type="dxa"/>
            <w:gridSpan w:val="3"/>
            <w:tcMar>
              <w:top w:w="0" w:type="dxa"/>
              <w:left w:w="108" w:type="dxa"/>
              <w:bottom w:w="0" w:type="dxa"/>
              <w:right w:w="108" w:type="dxa"/>
            </w:tcMar>
            <w:vAlign w:val="center"/>
          </w:tcPr>
          <w:p w14:paraId="5A5AFE2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广州市番禺区东环街迎星东路</w:t>
            </w:r>
            <w:r w:rsidRPr="000D1143">
              <w:rPr>
                <w:kern w:val="0"/>
                <w:sz w:val="21"/>
                <w:szCs w:val="21"/>
              </w:rPr>
              <w:t>143</w:t>
            </w:r>
            <w:r w:rsidRPr="000D1143">
              <w:rPr>
                <w:kern w:val="0"/>
                <w:sz w:val="21"/>
                <w:szCs w:val="21"/>
              </w:rPr>
              <w:t>号星力动漫游戏产业园</w:t>
            </w:r>
            <w:r w:rsidRPr="000D1143">
              <w:rPr>
                <w:kern w:val="0"/>
                <w:sz w:val="21"/>
                <w:szCs w:val="21"/>
              </w:rPr>
              <w:t>E17</w:t>
            </w:r>
          </w:p>
        </w:tc>
      </w:tr>
      <w:tr w:rsidR="00F72092" w:rsidRPr="000D1143" w14:paraId="7F4B4010" w14:textId="77777777" w:rsidTr="00217B21">
        <w:trPr>
          <w:trHeight w:val="397"/>
          <w:jc w:val="center"/>
        </w:trPr>
        <w:tc>
          <w:tcPr>
            <w:tcW w:w="1956" w:type="dxa"/>
            <w:tcMar>
              <w:top w:w="0" w:type="dxa"/>
              <w:left w:w="108" w:type="dxa"/>
              <w:bottom w:w="0" w:type="dxa"/>
              <w:right w:w="108" w:type="dxa"/>
            </w:tcMar>
            <w:vAlign w:val="center"/>
          </w:tcPr>
          <w:p w14:paraId="67FF00D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3CCF7F1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商业综合体管理服务；广告发布；会议及展览服务；游艺用品及室内游艺器材销售；网络与信息安全软件开发；互联网数据服务；文艺创作；网络技术服务；信息咨询服务（不含许可类信息咨询服务）；大数据服务；信息技术咨询服务；软件开发；企业形象策划；咨询策划服务；市场营销策划；组织文化艺术交流活动；文化娱乐经纪人服务；社会经济咨询服务；普通露天游乐场所游乐设备销售；技术服务、技术开发、技术咨询、技术交流、技术转让、技术推广；日用品批发；日用品销售；日用杂品销售；日用百货销售；摄像及视频制作服务；专业设计服务；工业设计服务；平面设计；个人商务服务；广告设计、代理；数据处理服务；互联网信息服务；演出经纪</w:t>
            </w:r>
            <w:r w:rsidRPr="000D1143">
              <w:rPr>
                <w:rFonts w:hint="eastAsia"/>
                <w:kern w:val="0"/>
                <w:sz w:val="21"/>
                <w:szCs w:val="21"/>
              </w:rPr>
              <w:t>；</w:t>
            </w:r>
          </w:p>
        </w:tc>
      </w:tr>
      <w:tr w:rsidR="00F72092" w:rsidRPr="000D1143" w14:paraId="253D47E9" w14:textId="77777777" w:rsidTr="00217B21">
        <w:trPr>
          <w:trHeight w:val="397"/>
          <w:jc w:val="center"/>
        </w:trPr>
        <w:tc>
          <w:tcPr>
            <w:tcW w:w="1956" w:type="dxa"/>
            <w:tcMar>
              <w:top w:w="0" w:type="dxa"/>
              <w:left w:w="108" w:type="dxa"/>
              <w:bottom w:w="0" w:type="dxa"/>
              <w:right w:w="108" w:type="dxa"/>
            </w:tcMar>
            <w:vAlign w:val="center"/>
          </w:tcPr>
          <w:p w14:paraId="04E5943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767297F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2023-02-10</w:t>
            </w:r>
            <w:r w:rsidRPr="000D1143">
              <w:rPr>
                <w:kern w:val="0"/>
                <w:sz w:val="21"/>
                <w:szCs w:val="21"/>
              </w:rPr>
              <w:t>至无固定期限</w:t>
            </w:r>
          </w:p>
        </w:tc>
      </w:tr>
      <w:tr w:rsidR="00F72092" w:rsidRPr="000D1143" w14:paraId="77841B31" w14:textId="77777777" w:rsidTr="00217B21">
        <w:trPr>
          <w:trHeight w:val="397"/>
          <w:jc w:val="center"/>
        </w:trPr>
        <w:tc>
          <w:tcPr>
            <w:tcW w:w="1956" w:type="dxa"/>
            <w:vMerge w:val="restart"/>
            <w:tcMar>
              <w:top w:w="0" w:type="dxa"/>
              <w:left w:w="108" w:type="dxa"/>
              <w:bottom w:w="0" w:type="dxa"/>
              <w:right w:w="108" w:type="dxa"/>
            </w:tcMar>
            <w:vAlign w:val="center"/>
          </w:tcPr>
          <w:p w14:paraId="3AFC735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01E08A59"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1E283A59"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08531CCA"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7F103E05" w14:textId="77777777" w:rsidTr="00217B21">
        <w:trPr>
          <w:trHeight w:val="397"/>
          <w:jc w:val="center"/>
        </w:trPr>
        <w:tc>
          <w:tcPr>
            <w:tcW w:w="1956" w:type="dxa"/>
            <w:vMerge/>
            <w:tcMar>
              <w:top w:w="0" w:type="dxa"/>
              <w:left w:w="108" w:type="dxa"/>
              <w:bottom w:w="0" w:type="dxa"/>
              <w:right w:w="108" w:type="dxa"/>
            </w:tcMar>
            <w:vAlign w:val="center"/>
          </w:tcPr>
          <w:p w14:paraId="22140E47"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76748DC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广州宝点</w:t>
            </w:r>
          </w:p>
        </w:tc>
        <w:tc>
          <w:tcPr>
            <w:tcW w:w="2183" w:type="dxa"/>
            <w:tcMar>
              <w:top w:w="0" w:type="dxa"/>
              <w:left w:w="108" w:type="dxa"/>
              <w:bottom w:w="0" w:type="dxa"/>
              <w:right w:w="108" w:type="dxa"/>
            </w:tcMar>
            <w:vAlign w:val="center"/>
          </w:tcPr>
          <w:p w14:paraId="7070499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w:t>
            </w:r>
          </w:p>
        </w:tc>
        <w:tc>
          <w:tcPr>
            <w:tcW w:w="2183" w:type="dxa"/>
            <w:tcMar>
              <w:top w:w="0" w:type="dxa"/>
              <w:left w:w="108" w:type="dxa"/>
              <w:bottom w:w="0" w:type="dxa"/>
              <w:right w:w="108" w:type="dxa"/>
            </w:tcMar>
            <w:vAlign w:val="center"/>
          </w:tcPr>
          <w:p w14:paraId="1EC4CD9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1DF4EC22" w14:textId="77777777" w:rsidTr="00217B21">
        <w:trPr>
          <w:trHeight w:val="397"/>
          <w:jc w:val="center"/>
        </w:trPr>
        <w:tc>
          <w:tcPr>
            <w:tcW w:w="1956" w:type="dxa"/>
            <w:vMerge/>
            <w:tcMar>
              <w:top w:w="0" w:type="dxa"/>
              <w:left w:w="108" w:type="dxa"/>
              <w:bottom w:w="0" w:type="dxa"/>
              <w:right w:w="108" w:type="dxa"/>
            </w:tcMar>
            <w:vAlign w:val="center"/>
          </w:tcPr>
          <w:p w14:paraId="2D28450C"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7CEDA151"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435296F6"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w:t>
            </w:r>
          </w:p>
        </w:tc>
        <w:tc>
          <w:tcPr>
            <w:tcW w:w="2183" w:type="dxa"/>
            <w:tcMar>
              <w:top w:w="0" w:type="dxa"/>
              <w:left w:w="108" w:type="dxa"/>
              <w:bottom w:w="0" w:type="dxa"/>
              <w:right w:w="108" w:type="dxa"/>
            </w:tcMar>
            <w:vAlign w:val="center"/>
          </w:tcPr>
          <w:p w14:paraId="527642FE"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5813905E" w14:textId="77777777" w:rsidR="00F72092" w:rsidRPr="000D1143" w:rsidRDefault="00F72092" w:rsidP="00217B21">
      <w:pPr>
        <w:pStyle w:val="004"/>
        <w:spacing w:before="120" w:after="120"/>
        <w:ind w:firstLine="482"/>
        <w:rPr>
          <w:rStyle w:val="004Char"/>
        </w:rPr>
      </w:pPr>
      <w:r w:rsidRPr="000D1143">
        <w:t>17</w:t>
      </w:r>
      <w:r w:rsidRPr="000D1143">
        <w:t>、广州趣玩数字化科技有限公司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2C6439DC" w14:textId="77777777" w:rsidTr="00217B21">
        <w:trPr>
          <w:trHeight w:val="397"/>
          <w:jc w:val="center"/>
        </w:trPr>
        <w:tc>
          <w:tcPr>
            <w:tcW w:w="1956" w:type="dxa"/>
            <w:tcMar>
              <w:top w:w="0" w:type="dxa"/>
              <w:left w:w="108" w:type="dxa"/>
              <w:bottom w:w="0" w:type="dxa"/>
              <w:right w:w="108" w:type="dxa"/>
            </w:tcMar>
            <w:vAlign w:val="center"/>
          </w:tcPr>
          <w:p w14:paraId="019652F3"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7EF8DDDC" w14:textId="77777777" w:rsidR="00F72092" w:rsidRPr="000D1143" w:rsidRDefault="00F72092" w:rsidP="00F72092">
            <w:pPr>
              <w:keepNext/>
              <w:keepLines/>
              <w:widowControl/>
              <w:spacing w:beforeLines="0" w:before="0" w:afterLines="0" w:after="0" w:line="240" w:lineRule="auto"/>
              <w:ind w:firstLineChars="0" w:firstLine="0"/>
              <w:rPr>
                <w:kern w:val="0"/>
                <w:sz w:val="21"/>
                <w:szCs w:val="21"/>
              </w:rPr>
            </w:pPr>
            <w:r w:rsidRPr="000D1143">
              <w:rPr>
                <w:kern w:val="0"/>
                <w:sz w:val="21"/>
                <w:szCs w:val="21"/>
              </w:rPr>
              <w:t>广州趣玩数字化科技有限公司</w:t>
            </w:r>
          </w:p>
        </w:tc>
      </w:tr>
      <w:tr w:rsidR="00F72092" w:rsidRPr="000D1143" w14:paraId="4AD4D0B8" w14:textId="77777777" w:rsidTr="00217B21">
        <w:trPr>
          <w:trHeight w:val="397"/>
          <w:jc w:val="center"/>
        </w:trPr>
        <w:tc>
          <w:tcPr>
            <w:tcW w:w="1956" w:type="dxa"/>
            <w:tcMar>
              <w:top w:w="0" w:type="dxa"/>
              <w:left w:w="108" w:type="dxa"/>
              <w:bottom w:w="0" w:type="dxa"/>
              <w:right w:w="108" w:type="dxa"/>
            </w:tcMar>
            <w:vAlign w:val="center"/>
          </w:tcPr>
          <w:p w14:paraId="1C0C726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248CDBB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91440113MADC5Q149B</w:t>
            </w:r>
          </w:p>
        </w:tc>
      </w:tr>
      <w:tr w:rsidR="00F72092" w:rsidRPr="000D1143" w14:paraId="36CED4FB" w14:textId="77777777" w:rsidTr="00217B21">
        <w:trPr>
          <w:trHeight w:val="397"/>
          <w:jc w:val="center"/>
        </w:trPr>
        <w:tc>
          <w:tcPr>
            <w:tcW w:w="1956" w:type="dxa"/>
            <w:tcMar>
              <w:top w:w="0" w:type="dxa"/>
              <w:left w:w="108" w:type="dxa"/>
              <w:bottom w:w="0" w:type="dxa"/>
              <w:right w:w="108" w:type="dxa"/>
            </w:tcMar>
            <w:vAlign w:val="center"/>
          </w:tcPr>
          <w:p w14:paraId="6157FE4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07C1F48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37B6E40D" w14:textId="77777777" w:rsidTr="00217B21">
        <w:trPr>
          <w:trHeight w:val="397"/>
          <w:jc w:val="center"/>
        </w:trPr>
        <w:tc>
          <w:tcPr>
            <w:tcW w:w="1956" w:type="dxa"/>
            <w:tcMar>
              <w:top w:w="0" w:type="dxa"/>
              <w:left w:w="108" w:type="dxa"/>
              <w:bottom w:w="0" w:type="dxa"/>
              <w:right w:w="108" w:type="dxa"/>
            </w:tcMar>
            <w:vAlign w:val="center"/>
          </w:tcPr>
          <w:p w14:paraId="37CD774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6065AD51" w14:textId="77777777" w:rsidR="00F72092" w:rsidRPr="000D1143" w:rsidRDefault="00F72092" w:rsidP="00F72092">
            <w:pPr>
              <w:widowControl/>
              <w:spacing w:beforeLines="0" w:before="0" w:afterLines="0" w:after="0" w:line="240" w:lineRule="auto"/>
              <w:ind w:firstLineChars="0" w:firstLine="0"/>
              <w:rPr>
                <w:kern w:val="0"/>
                <w:sz w:val="21"/>
                <w:szCs w:val="21"/>
              </w:rPr>
            </w:pPr>
            <w:hyperlink r:id="rId68" w:tgtFrame="https://www.qcc.com/firm/_blank" w:history="1">
              <w:r w:rsidRPr="000D1143">
                <w:rPr>
                  <w:kern w:val="0"/>
                  <w:sz w:val="21"/>
                  <w:szCs w:val="21"/>
                </w:rPr>
                <w:t>张超</w:t>
              </w:r>
            </w:hyperlink>
          </w:p>
        </w:tc>
      </w:tr>
      <w:tr w:rsidR="00F72092" w:rsidRPr="000D1143" w14:paraId="6D0A304F" w14:textId="77777777" w:rsidTr="00217B21">
        <w:trPr>
          <w:trHeight w:val="397"/>
          <w:jc w:val="center"/>
        </w:trPr>
        <w:tc>
          <w:tcPr>
            <w:tcW w:w="1956" w:type="dxa"/>
            <w:tcMar>
              <w:top w:w="0" w:type="dxa"/>
              <w:left w:w="108" w:type="dxa"/>
              <w:bottom w:w="0" w:type="dxa"/>
              <w:right w:w="108" w:type="dxa"/>
            </w:tcMar>
            <w:vAlign w:val="center"/>
          </w:tcPr>
          <w:p w14:paraId="7E57A89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03EB182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w:t>
            </w:r>
            <w:r w:rsidRPr="000D1143">
              <w:rPr>
                <w:rFonts w:hint="eastAsia"/>
                <w:kern w:val="0"/>
                <w:sz w:val="21"/>
                <w:szCs w:val="21"/>
              </w:rPr>
              <w:t>0</w:t>
            </w:r>
            <w:r w:rsidRPr="000D1143">
              <w:rPr>
                <w:kern w:val="0"/>
                <w:sz w:val="21"/>
                <w:szCs w:val="21"/>
              </w:rPr>
              <w:t>万元</w:t>
            </w:r>
          </w:p>
        </w:tc>
      </w:tr>
      <w:tr w:rsidR="00F72092" w:rsidRPr="000D1143" w14:paraId="264FA183" w14:textId="77777777" w:rsidTr="00217B21">
        <w:trPr>
          <w:trHeight w:val="397"/>
          <w:jc w:val="center"/>
        </w:trPr>
        <w:tc>
          <w:tcPr>
            <w:tcW w:w="1956" w:type="dxa"/>
            <w:tcMar>
              <w:top w:w="0" w:type="dxa"/>
              <w:left w:w="108" w:type="dxa"/>
              <w:bottom w:w="0" w:type="dxa"/>
              <w:right w:w="108" w:type="dxa"/>
            </w:tcMar>
            <w:vAlign w:val="center"/>
          </w:tcPr>
          <w:p w14:paraId="3AEC43F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14F8C2A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广州市番禺区东环街迎星东路</w:t>
            </w:r>
            <w:r w:rsidRPr="000D1143">
              <w:rPr>
                <w:kern w:val="0"/>
                <w:sz w:val="21"/>
                <w:szCs w:val="21"/>
              </w:rPr>
              <w:t>143</w:t>
            </w:r>
            <w:r w:rsidRPr="000D1143">
              <w:rPr>
                <w:kern w:val="0"/>
                <w:sz w:val="21"/>
                <w:szCs w:val="21"/>
              </w:rPr>
              <w:t>号星力动漫游戏产业园</w:t>
            </w:r>
            <w:r w:rsidRPr="000D1143">
              <w:rPr>
                <w:kern w:val="0"/>
                <w:sz w:val="21"/>
                <w:szCs w:val="21"/>
              </w:rPr>
              <w:t>E17</w:t>
            </w:r>
          </w:p>
        </w:tc>
      </w:tr>
      <w:tr w:rsidR="00F72092" w:rsidRPr="000D1143" w14:paraId="3E990B82" w14:textId="77777777" w:rsidTr="00217B21">
        <w:trPr>
          <w:trHeight w:val="397"/>
          <w:jc w:val="center"/>
        </w:trPr>
        <w:tc>
          <w:tcPr>
            <w:tcW w:w="1956" w:type="dxa"/>
            <w:tcMar>
              <w:top w:w="0" w:type="dxa"/>
              <w:left w:w="108" w:type="dxa"/>
              <w:bottom w:w="0" w:type="dxa"/>
              <w:right w:w="108" w:type="dxa"/>
            </w:tcMar>
            <w:vAlign w:val="center"/>
          </w:tcPr>
          <w:p w14:paraId="57F3DE3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41A052E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自然科学研究和试验发展；数据处理服务；广告设计、代理；个人商务服务；平面设计；工业设计服务；专业设计服务；摄像及视频制作服务；日用百货销售；日用杂品销售；日用品销售；日用品批发；技术服务、技术开发、技术咨询、技术交流、技术转让、技术推广；普通露天游乐场所游乐设备销售；社会经济咨询服务；文化娱乐经纪人服务；组织文化艺术交流活动；市场营销策划；咨询策划服务；企业形象策划；软件开发；信息技术咨询服务；大数据服务；信息咨询服务（不含许可类信息咨询服务）；网络技术服务；文艺创作；互联网数据服务；网络与信息安全软件开发；游艺用品及室内游艺器材销售；会议及展览服务；广告发布；商业综合体管理服务；演出经纪；互联网信息服务</w:t>
            </w:r>
            <w:r w:rsidRPr="000D1143">
              <w:rPr>
                <w:rFonts w:hint="eastAsia"/>
                <w:kern w:val="0"/>
                <w:sz w:val="21"/>
                <w:szCs w:val="21"/>
              </w:rPr>
              <w:t>；</w:t>
            </w:r>
          </w:p>
        </w:tc>
      </w:tr>
      <w:tr w:rsidR="00F72092" w:rsidRPr="000D1143" w14:paraId="419E4196" w14:textId="77777777" w:rsidTr="00217B21">
        <w:trPr>
          <w:trHeight w:val="397"/>
          <w:jc w:val="center"/>
        </w:trPr>
        <w:tc>
          <w:tcPr>
            <w:tcW w:w="1956" w:type="dxa"/>
            <w:tcMar>
              <w:top w:w="0" w:type="dxa"/>
              <w:left w:w="108" w:type="dxa"/>
              <w:bottom w:w="0" w:type="dxa"/>
              <w:right w:w="108" w:type="dxa"/>
            </w:tcMar>
            <w:vAlign w:val="center"/>
          </w:tcPr>
          <w:p w14:paraId="105B5EC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1C4FEF5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2024-03-01</w:t>
            </w:r>
            <w:r w:rsidRPr="000D1143">
              <w:rPr>
                <w:kern w:val="0"/>
                <w:sz w:val="21"/>
                <w:szCs w:val="21"/>
              </w:rPr>
              <w:t>至无固定期限</w:t>
            </w:r>
          </w:p>
        </w:tc>
      </w:tr>
      <w:tr w:rsidR="00F72092" w:rsidRPr="000D1143" w14:paraId="6C2DBDBC" w14:textId="77777777" w:rsidTr="00217B21">
        <w:trPr>
          <w:trHeight w:val="397"/>
          <w:jc w:val="center"/>
        </w:trPr>
        <w:tc>
          <w:tcPr>
            <w:tcW w:w="1956" w:type="dxa"/>
            <w:vMerge w:val="restart"/>
            <w:tcMar>
              <w:top w:w="0" w:type="dxa"/>
              <w:left w:w="108" w:type="dxa"/>
              <w:bottom w:w="0" w:type="dxa"/>
              <w:right w:w="108" w:type="dxa"/>
            </w:tcMar>
            <w:vAlign w:val="center"/>
          </w:tcPr>
          <w:p w14:paraId="6F46F4E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102F1559"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7952A483"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727E23B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5883013B" w14:textId="77777777" w:rsidTr="00217B21">
        <w:trPr>
          <w:trHeight w:val="397"/>
          <w:jc w:val="center"/>
        </w:trPr>
        <w:tc>
          <w:tcPr>
            <w:tcW w:w="1956" w:type="dxa"/>
            <w:vMerge/>
            <w:tcMar>
              <w:top w:w="0" w:type="dxa"/>
              <w:left w:w="108" w:type="dxa"/>
              <w:bottom w:w="0" w:type="dxa"/>
              <w:right w:w="108" w:type="dxa"/>
            </w:tcMar>
            <w:vAlign w:val="center"/>
          </w:tcPr>
          <w:p w14:paraId="31D4B86E"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48B4136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广州宝点</w:t>
            </w:r>
          </w:p>
        </w:tc>
        <w:tc>
          <w:tcPr>
            <w:tcW w:w="2183" w:type="dxa"/>
            <w:tcMar>
              <w:top w:w="0" w:type="dxa"/>
              <w:left w:w="108" w:type="dxa"/>
              <w:bottom w:w="0" w:type="dxa"/>
              <w:right w:w="108" w:type="dxa"/>
            </w:tcMar>
            <w:vAlign w:val="center"/>
          </w:tcPr>
          <w:p w14:paraId="3F5A10A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w:t>
            </w:r>
            <w:r w:rsidRPr="000D1143">
              <w:rPr>
                <w:rFonts w:hint="eastAsia"/>
                <w:kern w:val="0"/>
                <w:sz w:val="21"/>
                <w:szCs w:val="21"/>
              </w:rPr>
              <w:t>0</w:t>
            </w:r>
            <w:r w:rsidRPr="000D1143">
              <w:rPr>
                <w:kern w:val="0"/>
                <w:sz w:val="21"/>
                <w:szCs w:val="21"/>
              </w:rPr>
              <w:t>.00</w:t>
            </w:r>
          </w:p>
        </w:tc>
        <w:tc>
          <w:tcPr>
            <w:tcW w:w="2183" w:type="dxa"/>
            <w:tcMar>
              <w:top w:w="0" w:type="dxa"/>
              <w:left w:w="108" w:type="dxa"/>
              <w:bottom w:w="0" w:type="dxa"/>
              <w:right w:w="108" w:type="dxa"/>
            </w:tcMar>
            <w:vAlign w:val="center"/>
          </w:tcPr>
          <w:p w14:paraId="7D3E425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6D899183" w14:textId="77777777" w:rsidTr="00217B21">
        <w:trPr>
          <w:trHeight w:val="397"/>
          <w:jc w:val="center"/>
        </w:trPr>
        <w:tc>
          <w:tcPr>
            <w:tcW w:w="1956" w:type="dxa"/>
            <w:vMerge/>
            <w:tcMar>
              <w:top w:w="0" w:type="dxa"/>
              <w:left w:w="108" w:type="dxa"/>
              <w:bottom w:w="0" w:type="dxa"/>
              <w:right w:w="108" w:type="dxa"/>
            </w:tcMar>
            <w:vAlign w:val="center"/>
          </w:tcPr>
          <w:p w14:paraId="34D30C2D"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1F86E8BA"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159ADAE6"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w:t>
            </w:r>
            <w:r w:rsidRPr="000D1143">
              <w:rPr>
                <w:rFonts w:hint="eastAsia"/>
                <w:b/>
                <w:kern w:val="0"/>
                <w:sz w:val="21"/>
                <w:szCs w:val="21"/>
              </w:rPr>
              <w:t>0</w:t>
            </w:r>
            <w:r w:rsidRPr="000D1143">
              <w:rPr>
                <w:b/>
                <w:kern w:val="0"/>
                <w:sz w:val="21"/>
                <w:szCs w:val="21"/>
              </w:rPr>
              <w:t>.00</w:t>
            </w:r>
          </w:p>
        </w:tc>
        <w:tc>
          <w:tcPr>
            <w:tcW w:w="2183" w:type="dxa"/>
            <w:tcMar>
              <w:top w:w="0" w:type="dxa"/>
              <w:left w:w="108" w:type="dxa"/>
              <w:bottom w:w="0" w:type="dxa"/>
              <w:right w:w="108" w:type="dxa"/>
            </w:tcMar>
            <w:vAlign w:val="center"/>
          </w:tcPr>
          <w:p w14:paraId="70CC6D4A"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51A04281" w14:textId="77777777" w:rsidR="00F72092" w:rsidRPr="000D1143" w:rsidRDefault="00F72092" w:rsidP="00217B21">
      <w:pPr>
        <w:pStyle w:val="004"/>
        <w:spacing w:before="120" w:after="120"/>
        <w:ind w:firstLine="482"/>
        <w:rPr>
          <w:rStyle w:val="004Char"/>
        </w:rPr>
      </w:pPr>
      <w:r w:rsidRPr="000D1143">
        <w:lastRenderedPageBreak/>
        <w:t>18</w:t>
      </w:r>
      <w:r w:rsidRPr="000D1143">
        <w:t>、广州趣玩数字信息技术有限公司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72916633" w14:textId="77777777" w:rsidTr="00217B21">
        <w:trPr>
          <w:trHeight w:val="397"/>
          <w:jc w:val="center"/>
        </w:trPr>
        <w:tc>
          <w:tcPr>
            <w:tcW w:w="1956" w:type="dxa"/>
            <w:tcMar>
              <w:top w:w="0" w:type="dxa"/>
              <w:left w:w="108" w:type="dxa"/>
              <w:bottom w:w="0" w:type="dxa"/>
              <w:right w:w="108" w:type="dxa"/>
            </w:tcMar>
            <w:vAlign w:val="center"/>
          </w:tcPr>
          <w:p w14:paraId="0C2428B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623A531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广州趣玩数字信息技术有限公司</w:t>
            </w:r>
          </w:p>
        </w:tc>
      </w:tr>
      <w:tr w:rsidR="00F72092" w:rsidRPr="000D1143" w14:paraId="0711D3A6" w14:textId="77777777" w:rsidTr="00217B21">
        <w:trPr>
          <w:trHeight w:val="397"/>
          <w:jc w:val="center"/>
        </w:trPr>
        <w:tc>
          <w:tcPr>
            <w:tcW w:w="1956" w:type="dxa"/>
            <w:tcMar>
              <w:top w:w="0" w:type="dxa"/>
              <w:left w:w="108" w:type="dxa"/>
              <w:bottom w:w="0" w:type="dxa"/>
              <w:right w:w="108" w:type="dxa"/>
            </w:tcMar>
            <w:vAlign w:val="center"/>
          </w:tcPr>
          <w:p w14:paraId="4F0AA71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66B9F5A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91440113MADN8HT57J</w:t>
            </w:r>
          </w:p>
        </w:tc>
      </w:tr>
      <w:tr w:rsidR="00F72092" w:rsidRPr="000D1143" w14:paraId="05B43DA2" w14:textId="77777777" w:rsidTr="00217B21">
        <w:trPr>
          <w:trHeight w:val="397"/>
          <w:jc w:val="center"/>
        </w:trPr>
        <w:tc>
          <w:tcPr>
            <w:tcW w:w="1956" w:type="dxa"/>
            <w:tcMar>
              <w:top w:w="0" w:type="dxa"/>
              <w:left w:w="108" w:type="dxa"/>
              <w:bottom w:w="0" w:type="dxa"/>
              <w:right w:w="108" w:type="dxa"/>
            </w:tcMar>
            <w:vAlign w:val="center"/>
          </w:tcPr>
          <w:p w14:paraId="51F141D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2F77102C"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有限责任公司（法人独资）</w:t>
            </w:r>
          </w:p>
        </w:tc>
      </w:tr>
      <w:tr w:rsidR="00F72092" w:rsidRPr="000D1143" w14:paraId="3256D171" w14:textId="77777777" w:rsidTr="00217B21">
        <w:trPr>
          <w:trHeight w:val="397"/>
          <w:jc w:val="center"/>
        </w:trPr>
        <w:tc>
          <w:tcPr>
            <w:tcW w:w="1956" w:type="dxa"/>
            <w:tcMar>
              <w:top w:w="0" w:type="dxa"/>
              <w:left w:w="108" w:type="dxa"/>
              <w:bottom w:w="0" w:type="dxa"/>
              <w:right w:w="108" w:type="dxa"/>
            </w:tcMar>
            <w:vAlign w:val="center"/>
          </w:tcPr>
          <w:p w14:paraId="6EAD149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00FAD8AB" w14:textId="77777777" w:rsidR="00F72092" w:rsidRPr="000D1143" w:rsidRDefault="00F72092" w:rsidP="00F72092">
            <w:pPr>
              <w:widowControl/>
              <w:spacing w:beforeLines="0" w:before="0" w:afterLines="0" w:after="0" w:line="240" w:lineRule="auto"/>
              <w:ind w:firstLineChars="0" w:firstLine="0"/>
              <w:rPr>
                <w:kern w:val="0"/>
                <w:sz w:val="21"/>
                <w:szCs w:val="21"/>
              </w:rPr>
            </w:pPr>
            <w:hyperlink r:id="rId69" w:tgtFrame="https://www.qcc.com/firm/_blank" w:history="1">
              <w:r w:rsidRPr="000D1143">
                <w:rPr>
                  <w:kern w:val="0"/>
                  <w:sz w:val="21"/>
                  <w:szCs w:val="21"/>
                </w:rPr>
                <w:t>张超</w:t>
              </w:r>
            </w:hyperlink>
          </w:p>
        </w:tc>
      </w:tr>
      <w:tr w:rsidR="00F72092" w:rsidRPr="000D1143" w14:paraId="1F036998" w14:textId="77777777" w:rsidTr="00217B21">
        <w:trPr>
          <w:trHeight w:val="397"/>
          <w:jc w:val="center"/>
        </w:trPr>
        <w:tc>
          <w:tcPr>
            <w:tcW w:w="1956" w:type="dxa"/>
            <w:tcMar>
              <w:top w:w="0" w:type="dxa"/>
              <w:left w:w="108" w:type="dxa"/>
              <w:bottom w:w="0" w:type="dxa"/>
              <w:right w:w="108" w:type="dxa"/>
            </w:tcMar>
            <w:vAlign w:val="center"/>
          </w:tcPr>
          <w:p w14:paraId="47ADB42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6DE5ABF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10</w:t>
            </w:r>
            <w:r w:rsidRPr="000D1143">
              <w:rPr>
                <w:kern w:val="0"/>
                <w:sz w:val="21"/>
                <w:szCs w:val="21"/>
              </w:rPr>
              <w:t>万元</w:t>
            </w:r>
          </w:p>
        </w:tc>
      </w:tr>
      <w:tr w:rsidR="00F72092" w:rsidRPr="000D1143" w14:paraId="662CE542" w14:textId="77777777" w:rsidTr="00217B21">
        <w:trPr>
          <w:trHeight w:val="397"/>
          <w:jc w:val="center"/>
        </w:trPr>
        <w:tc>
          <w:tcPr>
            <w:tcW w:w="1956" w:type="dxa"/>
            <w:tcMar>
              <w:top w:w="0" w:type="dxa"/>
              <w:left w:w="108" w:type="dxa"/>
              <w:bottom w:w="0" w:type="dxa"/>
              <w:right w:w="108" w:type="dxa"/>
            </w:tcMar>
            <w:vAlign w:val="center"/>
          </w:tcPr>
          <w:p w14:paraId="60F6A2B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70CC3C2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广州市番禺区东环街迎星东路</w:t>
            </w:r>
            <w:r w:rsidRPr="000D1143">
              <w:rPr>
                <w:kern w:val="0"/>
                <w:sz w:val="21"/>
                <w:szCs w:val="21"/>
              </w:rPr>
              <w:t>143</w:t>
            </w:r>
            <w:r w:rsidRPr="000D1143">
              <w:rPr>
                <w:kern w:val="0"/>
                <w:sz w:val="21"/>
                <w:szCs w:val="21"/>
              </w:rPr>
              <w:t>号星力动漫游戏产业园</w:t>
            </w:r>
            <w:r w:rsidRPr="000D1143">
              <w:rPr>
                <w:kern w:val="0"/>
                <w:sz w:val="21"/>
                <w:szCs w:val="21"/>
              </w:rPr>
              <w:t>E17</w:t>
            </w:r>
          </w:p>
        </w:tc>
      </w:tr>
      <w:tr w:rsidR="00F72092" w:rsidRPr="000D1143" w14:paraId="3A3162F1" w14:textId="77777777" w:rsidTr="00217B21">
        <w:trPr>
          <w:trHeight w:val="397"/>
          <w:jc w:val="center"/>
        </w:trPr>
        <w:tc>
          <w:tcPr>
            <w:tcW w:w="1956" w:type="dxa"/>
            <w:tcMar>
              <w:top w:w="0" w:type="dxa"/>
              <w:left w:w="108" w:type="dxa"/>
              <w:bottom w:w="0" w:type="dxa"/>
              <w:right w:w="108" w:type="dxa"/>
            </w:tcMar>
            <w:vAlign w:val="center"/>
          </w:tcPr>
          <w:p w14:paraId="6363F24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0C51D3A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数据处理服务；广告设计、代理；个人商务服务；平面设计；工业设计服务；专业设计服务；摄像及视频制作服务；日用百货销售；日用品销售；日用品批发；技术服务、技术开发、技术咨询、技术交流、技术转让、技术推广；普通露天游乐场所游乐设备销售；社会经济咨询服务；市场营销策划；咨询策划服务；企业形象策划；软件开发；大数据服务；信息咨询服务（不含许可类信息咨询服务）；网络技术服务；文艺创作；互联网数据服务；网络与信息安全软件开发；游艺用品及室内游艺器材销售；会议及展览服务；广告发布；商业综合体管理服务；演出经纪；互联网信息服务</w:t>
            </w:r>
          </w:p>
        </w:tc>
      </w:tr>
      <w:tr w:rsidR="00F72092" w:rsidRPr="000D1143" w14:paraId="29AF8E31" w14:textId="77777777" w:rsidTr="00217B21">
        <w:trPr>
          <w:trHeight w:val="397"/>
          <w:jc w:val="center"/>
        </w:trPr>
        <w:tc>
          <w:tcPr>
            <w:tcW w:w="1956" w:type="dxa"/>
            <w:tcMar>
              <w:top w:w="0" w:type="dxa"/>
              <w:left w:w="108" w:type="dxa"/>
              <w:bottom w:w="0" w:type="dxa"/>
              <w:right w:w="108" w:type="dxa"/>
            </w:tcMar>
            <w:vAlign w:val="center"/>
          </w:tcPr>
          <w:p w14:paraId="13AD970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0587114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2024-06-18</w:t>
            </w:r>
            <w:r w:rsidRPr="000D1143">
              <w:rPr>
                <w:kern w:val="0"/>
                <w:sz w:val="21"/>
                <w:szCs w:val="21"/>
              </w:rPr>
              <w:t>至无固定期限</w:t>
            </w:r>
          </w:p>
        </w:tc>
      </w:tr>
      <w:tr w:rsidR="00F72092" w:rsidRPr="000D1143" w14:paraId="3AA29FD8" w14:textId="77777777" w:rsidTr="00217B21">
        <w:trPr>
          <w:trHeight w:val="397"/>
          <w:jc w:val="center"/>
        </w:trPr>
        <w:tc>
          <w:tcPr>
            <w:tcW w:w="1956" w:type="dxa"/>
            <w:vMerge w:val="restart"/>
            <w:tcMar>
              <w:top w:w="0" w:type="dxa"/>
              <w:left w:w="108" w:type="dxa"/>
              <w:bottom w:w="0" w:type="dxa"/>
              <w:right w:w="108" w:type="dxa"/>
            </w:tcMar>
            <w:vAlign w:val="center"/>
          </w:tcPr>
          <w:p w14:paraId="4EEEB1C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36265604"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77BE9890"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65EFC698"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6B95F502" w14:textId="77777777" w:rsidTr="00217B21">
        <w:trPr>
          <w:trHeight w:val="397"/>
          <w:jc w:val="center"/>
        </w:trPr>
        <w:tc>
          <w:tcPr>
            <w:tcW w:w="1956" w:type="dxa"/>
            <w:vMerge/>
            <w:tcMar>
              <w:top w:w="0" w:type="dxa"/>
              <w:left w:w="108" w:type="dxa"/>
              <w:bottom w:w="0" w:type="dxa"/>
              <w:right w:w="108" w:type="dxa"/>
            </w:tcMar>
            <w:vAlign w:val="center"/>
          </w:tcPr>
          <w:p w14:paraId="0BDAE728"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67E29A2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广州宝点</w:t>
            </w:r>
          </w:p>
        </w:tc>
        <w:tc>
          <w:tcPr>
            <w:tcW w:w="2183" w:type="dxa"/>
            <w:tcMar>
              <w:top w:w="0" w:type="dxa"/>
              <w:left w:w="108" w:type="dxa"/>
              <w:bottom w:w="0" w:type="dxa"/>
              <w:right w:w="108" w:type="dxa"/>
            </w:tcMar>
            <w:vAlign w:val="center"/>
          </w:tcPr>
          <w:p w14:paraId="7B40EC4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w:t>
            </w:r>
          </w:p>
        </w:tc>
        <w:tc>
          <w:tcPr>
            <w:tcW w:w="2183" w:type="dxa"/>
            <w:tcMar>
              <w:top w:w="0" w:type="dxa"/>
              <w:left w:w="108" w:type="dxa"/>
              <w:bottom w:w="0" w:type="dxa"/>
              <w:right w:w="108" w:type="dxa"/>
            </w:tcMar>
            <w:vAlign w:val="center"/>
          </w:tcPr>
          <w:p w14:paraId="04B6959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r>
      <w:tr w:rsidR="00F72092" w:rsidRPr="000D1143" w14:paraId="6B366391" w14:textId="77777777" w:rsidTr="00217B21">
        <w:trPr>
          <w:trHeight w:val="397"/>
          <w:jc w:val="center"/>
        </w:trPr>
        <w:tc>
          <w:tcPr>
            <w:tcW w:w="1956" w:type="dxa"/>
            <w:vMerge/>
            <w:tcMar>
              <w:top w:w="0" w:type="dxa"/>
              <w:left w:w="108" w:type="dxa"/>
              <w:bottom w:w="0" w:type="dxa"/>
              <w:right w:w="108" w:type="dxa"/>
            </w:tcMar>
            <w:vAlign w:val="center"/>
          </w:tcPr>
          <w:p w14:paraId="72E5332D"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5DE94373"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58CD8797"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w:t>
            </w:r>
          </w:p>
        </w:tc>
        <w:tc>
          <w:tcPr>
            <w:tcW w:w="2183" w:type="dxa"/>
            <w:tcMar>
              <w:top w:w="0" w:type="dxa"/>
              <w:left w:w="108" w:type="dxa"/>
              <w:bottom w:w="0" w:type="dxa"/>
              <w:right w:w="108" w:type="dxa"/>
            </w:tcMar>
            <w:vAlign w:val="center"/>
          </w:tcPr>
          <w:p w14:paraId="5FD78C83"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209693AF" w14:textId="77777777" w:rsidR="00F72092" w:rsidRPr="000D1143" w:rsidRDefault="00F72092" w:rsidP="00F72092">
      <w:pPr>
        <w:widowControl/>
        <w:adjustRightInd w:val="0"/>
        <w:snapToGrid w:val="0"/>
        <w:spacing w:beforeLines="0" w:before="0" w:afterLines="0" w:after="0" w:line="240" w:lineRule="auto"/>
        <w:ind w:firstLine="420"/>
        <w:rPr>
          <w:b/>
          <w:bCs/>
          <w:kern w:val="0"/>
          <w:sz w:val="21"/>
          <w:szCs w:val="21"/>
        </w:rPr>
      </w:pPr>
      <w:r w:rsidRPr="000D1143">
        <w:rPr>
          <w:kern w:val="0"/>
          <w:sz w:val="21"/>
          <w:szCs w:val="21"/>
        </w:rPr>
        <w:t>注：广州趣玩数字信息技术有限公司目前正在办理决议注销手续。</w:t>
      </w:r>
    </w:p>
    <w:p w14:paraId="4BAC6A87" w14:textId="77777777" w:rsidR="00F72092" w:rsidRPr="000D1143" w:rsidRDefault="00F72092" w:rsidP="00217B21">
      <w:pPr>
        <w:pStyle w:val="004"/>
        <w:spacing w:before="120" w:after="120"/>
        <w:ind w:firstLine="482"/>
        <w:rPr>
          <w:rStyle w:val="004Char"/>
        </w:rPr>
      </w:pPr>
      <w:r w:rsidRPr="000D1143">
        <w:t>19</w:t>
      </w:r>
      <w:r w:rsidRPr="000D1143">
        <w:t>、广州智绘数字化科技有限公司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325A04AF" w14:textId="77777777" w:rsidTr="00217B21">
        <w:trPr>
          <w:trHeight w:val="397"/>
          <w:jc w:val="center"/>
        </w:trPr>
        <w:tc>
          <w:tcPr>
            <w:tcW w:w="1956" w:type="dxa"/>
            <w:tcMar>
              <w:top w:w="0" w:type="dxa"/>
              <w:left w:w="108" w:type="dxa"/>
              <w:bottom w:w="0" w:type="dxa"/>
              <w:right w:w="108" w:type="dxa"/>
            </w:tcMar>
            <w:vAlign w:val="center"/>
          </w:tcPr>
          <w:p w14:paraId="307FA19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2B673B4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广州智绘数字化科技有限公司</w:t>
            </w:r>
          </w:p>
        </w:tc>
      </w:tr>
      <w:tr w:rsidR="00F72092" w:rsidRPr="000D1143" w14:paraId="5703FBDA" w14:textId="77777777" w:rsidTr="00217B21">
        <w:trPr>
          <w:trHeight w:val="397"/>
          <w:jc w:val="center"/>
        </w:trPr>
        <w:tc>
          <w:tcPr>
            <w:tcW w:w="1956" w:type="dxa"/>
            <w:tcMar>
              <w:top w:w="0" w:type="dxa"/>
              <w:left w:w="108" w:type="dxa"/>
              <w:bottom w:w="0" w:type="dxa"/>
              <w:right w:w="108" w:type="dxa"/>
            </w:tcMar>
            <w:vAlign w:val="center"/>
          </w:tcPr>
          <w:p w14:paraId="42728B0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3F4BB8F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91440113MACD6KFJ99</w:t>
            </w:r>
          </w:p>
        </w:tc>
      </w:tr>
      <w:tr w:rsidR="00F72092" w:rsidRPr="000D1143" w14:paraId="040DB5A7" w14:textId="77777777" w:rsidTr="00217B21">
        <w:trPr>
          <w:trHeight w:val="397"/>
          <w:jc w:val="center"/>
        </w:trPr>
        <w:tc>
          <w:tcPr>
            <w:tcW w:w="1956" w:type="dxa"/>
            <w:tcMar>
              <w:top w:w="0" w:type="dxa"/>
              <w:left w:w="108" w:type="dxa"/>
              <w:bottom w:w="0" w:type="dxa"/>
              <w:right w:w="108" w:type="dxa"/>
            </w:tcMar>
            <w:vAlign w:val="center"/>
          </w:tcPr>
          <w:p w14:paraId="4EE1BA6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44B8E3F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有限责任公司（外商投资企业与内资合资）</w:t>
            </w:r>
          </w:p>
        </w:tc>
      </w:tr>
      <w:tr w:rsidR="00F72092" w:rsidRPr="000D1143" w14:paraId="55987462" w14:textId="77777777" w:rsidTr="00217B21">
        <w:trPr>
          <w:trHeight w:val="397"/>
          <w:jc w:val="center"/>
        </w:trPr>
        <w:tc>
          <w:tcPr>
            <w:tcW w:w="1956" w:type="dxa"/>
            <w:tcMar>
              <w:top w:w="0" w:type="dxa"/>
              <w:left w:w="108" w:type="dxa"/>
              <w:bottom w:w="0" w:type="dxa"/>
              <w:right w:w="108" w:type="dxa"/>
            </w:tcMar>
            <w:vAlign w:val="center"/>
          </w:tcPr>
          <w:p w14:paraId="1CFE690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670F6B68" w14:textId="77777777" w:rsidR="00F72092" w:rsidRPr="000D1143" w:rsidRDefault="00F72092" w:rsidP="00F72092">
            <w:pPr>
              <w:widowControl/>
              <w:spacing w:beforeLines="0" w:before="0" w:afterLines="0" w:after="0" w:line="240" w:lineRule="auto"/>
              <w:ind w:firstLineChars="0" w:firstLine="0"/>
              <w:rPr>
                <w:kern w:val="0"/>
                <w:sz w:val="21"/>
                <w:szCs w:val="21"/>
              </w:rPr>
            </w:pPr>
            <w:hyperlink r:id="rId70" w:tgtFrame="https://www.qcc.com/firm/_blank" w:history="1">
              <w:r w:rsidRPr="000D1143">
                <w:rPr>
                  <w:kern w:val="0"/>
                  <w:sz w:val="21"/>
                  <w:szCs w:val="21"/>
                </w:rPr>
                <w:t>张超</w:t>
              </w:r>
            </w:hyperlink>
          </w:p>
        </w:tc>
      </w:tr>
      <w:tr w:rsidR="00F72092" w:rsidRPr="000D1143" w14:paraId="3EDDE2E6" w14:textId="77777777" w:rsidTr="00217B21">
        <w:trPr>
          <w:trHeight w:val="397"/>
          <w:jc w:val="center"/>
        </w:trPr>
        <w:tc>
          <w:tcPr>
            <w:tcW w:w="1956" w:type="dxa"/>
            <w:tcMar>
              <w:top w:w="0" w:type="dxa"/>
              <w:left w:w="108" w:type="dxa"/>
              <w:bottom w:w="0" w:type="dxa"/>
              <w:right w:w="108" w:type="dxa"/>
            </w:tcMar>
            <w:vAlign w:val="center"/>
          </w:tcPr>
          <w:p w14:paraId="54B5BA4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5AB7239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1</w:t>
            </w:r>
            <w:r w:rsidRPr="000D1143">
              <w:rPr>
                <w:kern w:val="0"/>
                <w:sz w:val="21"/>
                <w:szCs w:val="21"/>
              </w:rPr>
              <w:t>万元</w:t>
            </w:r>
          </w:p>
        </w:tc>
      </w:tr>
      <w:tr w:rsidR="00F72092" w:rsidRPr="000D1143" w14:paraId="2509339F" w14:textId="77777777" w:rsidTr="00217B21">
        <w:trPr>
          <w:trHeight w:val="397"/>
          <w:jc w:val="center"/>
        </w:trPr>
        <w:tc>
          <w:tcPr>
            <w:tcW w:w="1956" w:type="dxa"/>
            <w:tcMar>
              <w:top w:w="0" w:type="dxa"/>
              <w:left w:w="108" w:type="dxa"/>
              <w:bottom w:w="0" w:type="dxa"/>
              <w:right w:w="108" w:type="dxa"/>
            </w:tcMar>
            <w:vAlign w:val="center"/>
          </w:tcPr>
          <w:p w14:paraId="6156797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4D7F3B0D"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广州市番禺区东环街迎星东路</w:t>
            </w:r>
            <w:r w:rsidRPr="000D1143">
              <w:rPr>
                <w:kern w:val="0"/>
                <w:sz w:val="21"/>
                <w:szCs w:val="21"/>
              </w:rPr>
              <w:t>143</w:t>
            </w:r>
            <w:r w:rsidRPr="000D1143">
              <w:rPr>
                <w:kern w:val="0"/>
                <w:sz w:val="21"/>
                <w:szCs w:val="21"/>
              </w:rPr>
              <w:t>号星力动漫游戏产业园</w:t>
            </w:r>
            <w:r w:rsidRPr="000D1143">
              <w:rPr>
                <w:kern w:val="0"/>
                <w:sz w:val="21"/>
                <w:szCs w:val="21"/>
              </w:rPr>
              <w:t>G16</w:t>
            </w:r>
          </w:p>
        </w:tc>
      </w:tr>
      <w:tr w:rsidR="00F72092" w:rsidRPr="000D1143" w14:paraId="3FFAAFFF" w14:textId="77777777" w:rsidTr="00217B21">
        <w:trPr>
          <w:trHeight w:val="397"/>
          <w:jc w:val="center"/>
        </w:trPr>
        <w:tc>
          <w:tcPr>
            <w:tcW w:w="1956" w:type="dxa"/>
            <w:tcMar>
              <w:top w:w="0" w:type="dxa"/>
              <w:left w:w="108" w:type="dxa"/>
              <w:bottom w:w="0" w:type="dxa"/>
              <w:right w:w="108" w:type="dxa"/>
            </w:tcMar>
            <w:vAlign w:val="center"/>
          </w:tcPr>
          <w:p w14:paraId="6D0E22B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5255C88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rFonts w:hint="eastAsia"/>
                <w:kern w:val="0"/>
                <w:sz w:val="21"/>
                <w:szCs w:val="21"/>
              </w:rPr>
              <w:t>技术进出口；通信设备销售；游艺用品及室内游艺器材制造；软件开发；工程和技术研究和试验发展；信息技术咨询服务；人工智能应用软件开发；数字文化创意软件开发；信息系统集成服务；移动终端设备制造；网络技术服务；软件销售；网络与信息安全软件开发；数字内容制作服务（不含出版发行）；物联网设备制造；电子产品销售；计算机系统服务；电子元器件零售；自然科学研究和试验发展；人工智能基础软件开发；办公设备耗材销售；票务代理服务；信息咨询服务（不含许可类信息咨询服务）；计算机软硬件及辅助设备零售；技术服务、技术开发、技术咨询、技术交流、技术转让、技术推广；货物进出口；</w:t>
            </w:r>
          </w:p>
        </w:tc>
      </w:tr>
      <w:tr w:rsidR="00F72092" w:rsidRPr="000D1143" w14:paraId="08A39924" w14:textId="77777777" w:rsidTr="00217B21">
        <w:trPr>
          <w:trHeight w:val="397"/>
          <w:jc w:val="center"/>
        </w:trPr>
        <w:tc>
          <w:tcPr>
            <w:tcW w:w="1956" w:type="dxa"/>
            <w:tcMar>
              <w:top w:w="0" w:type="dxa"/>
              <w:left w:w="108" w:type="dxa"/>
              <w:bottom w:w="0" w:type="dxa"/>
              <w:right w:w="108" w:type="dxa"/>
            </w:tcMar>
            <w:vAlign w:val="center"/>
          </w:tcPr>
          <w:p w14:paraId="0F3E920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lastRenderedPageBreak/>
              <w:t>营业期限</w:t>
            </w:r>
          </w:p>
        </w:tc>
        <w:tc>
          <w:tcPr>
            <w:tcW w:w="6549" w:type="dxa"/>
            <w:gridSpan w:val="3"/>
            <w:tcMar>
              <w:top w:w="0" w:type="dxa"/>
              <w:left w:w="108" w:type="dxa"/>
              <w:bottom w:w="0" w:type="dxa"/>
              <w:right w:w="108" w:type="dxa"/>
            </w:tcMar>
            <w:vAlign w:val="center"/>
          </w:tcPr>
          <w:p w14:paraId="6E748F1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 xml:space="preserve">2023-03-06 </w:t>
            </w:r>
            <w:r w:rsidRPr="000D1143">
              <w:rPr>
                <w:kern w:val="0"/>
                <w:sz w:val="21"/>
                <w:szCs w:val="21"/>
              </w:rPr>
              <w:t>至</w:t>
            </w:r>
            <w:r w:rsidRPr="000D1143">
              <w:rPr>
                <w:kern w:val="0"/>
                <w:sz w:val="21"/>
                <w:szCs w:val="21"/>
              </w:rPr>
              <w:t xml:space="preserve"> </w:t>
            </w:r>
            <w:r w:rsidRPr="000D1143">
              <w:rPr>
                <w:kern w:val="0"/>
                <w:sz w:val="21"/>
                <w:szCs w:val="21"/>
              </w:rPr>
              <w:t>无固定期限</w:t>
            </w:r>
          </w:p>
        </w:tc>
      </w:tr>
      <w:tr w:rsidR="00F72092" w:rsidRPr="000D1143" w14:paraId="6441D954" w14:textId="77777777" w:rsidTr="00217B21">
        <w:trPr>
          <w:trHeight w:val="397"/>
          <w:jc w:val="center"/>
        </w:trPr>
        <w:tc>
          <w:tcPr>
            <w:tcW w:w="1956" w:type="dxa"/>
            <w:vMerge w:val="restart"/>
            <w:tcMar>
              <w:top w:w="0" w:type="dxa"/>
              <w:left w:w="108" w:type="dxa"/>
              <w:bottom w:w="0" w:type="dxa"/>
              <w:right w:w="108" w:type="dxa"/>
            </w:tcMar>
            <w:vAlign w:val="center"/>
          </w:tcPr>
          <w:p w14:paraId="0736BDB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5A19D65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2C3FFFC0"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2E433B2C"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29EBE9B4" w14:textId="77777777" w:rsidTr="00217B21">
        <w:trPr>
          <w:trHeight w:val="397"/>
          <w:jc w:val="center"/>
        </w:trPr>
        <w:tc>
          <w:tcPr>
            <w:tcW w:w="1956" w:type="dxa"/>
            <w:vMerge/>
            <w:tcMar>
              <w:top w:w="0" w:type="dxa"/>
              <w:left w:w="108" w:type="dxa"/>
              <w:bottom w:w="0" w:type="dxa"/>
              <w:right w:w="108" w:type="dxa"/>
            </w:tcMar>
            <w:vAlign w:val="center"/>
          </w:tcPr>
          <w:p w14:paraId="4D3B5D42"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79757C7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广州宝点</w:t>
            </w:r>
          </w:p>
        </w:tc>
        <w:tc>
          <w:tcPr>
            <w:tcW w:w="2183" w:type="dxa"/>
            <w:tcMar>
              <w:top w:w="0" w:type="dxa"/>
              <w:left w:w="108" w:type="dxa"/>
              <w:bottom w:w="0" w:type="dxa"/>
              <w:right w:w="108" w:type="dxa"/>
            </w:tcMar>
            <w:vAlign w:val="center"/>
          </w:tcPr>
          <w:p w14:paraId="2B35237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0.631344</w:t>
            </w:r>
          </w:p>
        </w:tc>
        <w:tc>
          <w:tcPr>
            <w:tcW w:w="2183" w:type="dxa"/>
            <w:tcMar>
              <w:top w:w="0" w:type="dxa"/>
              <w:left w:w="108" w:type="dxa"/>
              <w:bottom w:w="0" w:type="dxa"/>
              <w:right w:w="108" w:type="dxa"/>
            </w:tcMar>
            <w:vAlign w:val="center"/>
          </w:tcPr>
          <w:p w14:paraId="309D9F1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63.1344%</w:t>
            </w:r>
          </w:p>
        </w:tc>
      </w:tr>
      <w:tr w:rsidR="00F72092" w:rsidRPr="000D1143" w14:paraId="064A05C5" w14:textId="77777777" w:rsidTr="00217B21">
        <w:trPr>
          <w:trHeight w:val="397"/>
          <w:jc w:val="center"/>
        </w:trPr>
        <w:tc>
          <w:tcPr>
            <w:tcW w:w="1956" w:type="dxa"/>
            <w:vMerge/>
            <w:tcMar>
              <w:top w:w="0" w:type="dxa"/>
              <w:left w:w="108" w:type="dxa"/>
              <w:bottom w:w="0" w:type="dxa"/>
              <w:right w:w="108" w:type="dxa"/>
            </w:tcMar>
            <w:vAlign w:val="center"/>
          </w:tcPr>
          <w:p w14:paraId="5A715D67"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4A192F6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hyperlink r:id="rId71" w:tgtFrame="https://www.qcc.com/firm/_blank" w:history="1">
              <w:r w:rsidRPr="000D1143">
                <w:rPr>
                  <w:kern w:val="0"/>
                  <w:sz w:val="21"/>
                  <w:szCs w:val="21"/>
                </w:rPr>
                <w:t>广州星盛动漫科技有限公司</w:t>
              </w:r>
            </w:hyperlink>
          </w:p>
        </w:tc>
        <w:tc>
          <w:tcPr>
            <w:tcW w:w="2183" w:type="dxa"/>
            <w:tcMar>
              <w:top w:w="0" w:type="dxa"/>
              <w:left w:w="108" w:type="dxa"/>
              <w:bottom w:w="0" w:type="dxa"/>
              <w:right w:w="108" w:type="dxa"/>
            </w:tcMar>
            <w:vAlign w:val="center"/>
          </w:tcPr>
          <w:p w14:paraId="433C6D5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0.193136</w:t>
            </w:r>
          </w:p>
        </w:tc>
        <w:tc>
          <w:tcPr>
            <w:tcW w:w="2183" w:type="dxa"/>
            <w:tcMar>
              <w:top w:w="0" w:type="dxa"/>
              <w:left w:w="108" w:type="dxa"/>
              <w:bottom w:w="0" w:type="dxa"/>
              <w:right w:w="108" w:type="dxa"/>
            </w:tcMar>
            <w:vAlign w:val="center"/>
          </w:tcPr>
          <w:p w14:paraId="003B842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19.3136%</w:t>
            </w:r>
          </w:p>
        </w:tc>
      </w:tr>
      <w:tr w:rsidR="00F72092" w:rsidRPr="000D1143" w14:paraId="7C2EC581" w14:textId="77777777" w:rsidTr="00217B21">
        <w:trPr>
          <w:trHeight w:val="397"/>
          <w:jc w:val="center"/>
        </w:trPr>
        <w:tc>
          <w:tcPr>
            <w:tcW w:w="1956" w:type="dxa"/>
            <w:vMerge/>
            <w:tcMar>
              <w:top w:w="0" w:type="dxa"/>
              <w:left w:w="108" w:type="dxa"/>
              <w:bottom w:w="0" w:type="dxa"/>
              <w:right w:w="108" w:type="dxa"/>
            </w:tcMar>
            <w:vAlign w:val="center"/>
          </w:tcPr>
          <w:p w14:paraId="60CC071F"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0E3A0D1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hyperlink r:id="rId72" w:tgtFrame="https://www.qcc.com/firm/_blank" w:history="1">
              <w:r w:rsidRPr="000D1143">
                <w:rPr>
                  <w:kern w:val="0"/>
                  <w:sz w:val="21"/>
                  <w:szCs w:val="21"/>
                </w:rPr>
                <w:t>深圳前海绘云科技有限公司</w:t>
              </w:r>
            </w:hyperlink>
          </w:p>
        </w:tc>
        <w:tc>
          <w:tcPr>
            <w:tcW w:w="2183" w:type="dxa"/>
            <w:tcMar>
              <w:top w:w="0" w:type="dxa"/>
              <w:left w:w="108" w:type="dxa"/>
              <w:bottom w:w="0" w:type="dxa"/>
              <w:right w:w="108" w:type="dxa"/>
            </w:tcMar>
            <w:vAlign w:val="center"/>
          </w:tcPr>
          <w:p w14:paraId="6414CA0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0.109727</w:t>
            </w:r>
          </w:p>
        </w:tc>
        <w:tc>
          <w:tcPr>
            <w:tcW w:w="2183" w:type="dxa"/>
            <w:tcMar>
              <w:top w:w="0" w:type="dxa"/>
              <w:left w:w="108" w:type="dxa"/>
              <w:bottom w:w="0" w:type="dxa"/>
              <w:right w:w="108" w:type="dxa"/>
            </w:tcMar>
            <w:vAlign w:val="center"/>
          </w:tcPr>
          <w:p w14:paraId="0C96470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10.97275%</w:t>
            </w:r>
          </w:p>
        </w:tc>
      </w:tr>
      <w:tr w:rsidR="00F72092" w:rsidRPr="000D1143" w14:paraId="0B7D07AA" w14:textId="77777777" w:rsidTr="00217B21">
        <w:trPr>
          <w:trHeight w:val="397"/>
          <w:jc w:val="center"/>
        </w:trPr>
        <w:tc>
          <w:tcPr>
            <w:tcW w:w="1956" w:type="dxa"/>
            <w:vMerge/>
            <w:tcMar>
              <w:top w:w="0" w:type="dxa"/>
              <w:left w:w="108" w:type="dxa"/>
              <w:bottom w:w="0" w:type="dxa"/>
              <w:right w:w="108" w:type="dxa"/>
            </w:tcMar>
            <w:vAlign w:val="center"/>
          </w:tcPr>
          <w:p w14:paraId="295BE565"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457C0D2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hyperlink r:id="rId73" w:tgtFrame="https://www.qcc.com/firm/_blank" w:history="1">
              <w:r w:rsidRPr="000D1143">
                <w:rPr>
                  <w:kern w:val="0"/>
                  <w:sz w:val="21"/>
                  <w:szCs w:val="21"/>
                </w:rPr>
                <w:t>广州华立科技股份有限公司</w:t>
              </w:r>
            </w:hyperlink>
          </w:p>
        </w:tc>
        <w:tc>
          <w:tcPr>
            <w:tcW w:w="2183" w:type="dxa"/>
            <w:tcMar>
              <w:top w:w="0" w:type="dxa"/>
              <w:left w:w="108" w:type="dxa"/>
              <w:bottom w:w="0" w:type="dxa"/>
              <w:right w:w="108" w:type="dxa"/>
            </w:tcMar>
            <w:vAlign w:val="center"/>
          </w:tcPr>
          <w:p w14:paraId="4311C3F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0.061549</w:t>
            </w:r>
          </w:p>
        </w:tc>
        <w:tc>
          <w:tcPr>
            <w:tcW w:w="2183" w:type="dxa"/>
            <w:tcMar>
              <w:top w:w="0" w:type="dxa"/>
              <w:left w:w="108" w:type="dxa"/>
              <w:bottom w:w="0" w:type="dxa"/>
              <w:right w:w="108" w:type="dxa"/>
            </w:tcMar>
            <w:vAlign w:val="center"/>
          </w:tcPr>
          <w:p w14:paraId="1B9703E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6.1549%</w:t>
            </w:r>
          </w:p>
        </w:tc>
      </w:tr>
      <w:tr w:rsidR="00F72092" w:rsidRPr="000D1143" w14:paraId="17125E4C" w14:textId="77777777" w:rsidTr="00217B21">
        <w:trPr>
          <w:trHeight w:val="397"/>
          <w:jc w:val="center"/>
        </w:trPr>
        <w:tc>
          <w:tcPr>
            <w:tcW w:w="1956" w:type="dxa"/>
            <w:vMerge/>
            <w:tcMar>
              <w:top w:w="0" w:type="dxa"/>
              <w:left w:w="108" w:type="dxa"/>
              <w:bottom w:w="0" w:type="dxa"/>
              <w:right w:w="108" w:type="dxa"/>
            </w:tcMar>
            <w:vAlign w:val="center"/>
          </w:tcPr>
          <w:p w14:paraId="569BC352"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30A1145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hyperlink r:id="rId74" w:tgtFrame="https://www.qcc.com/firm/_blank" w:history="1">
              <w:r w:rsidRPr="000D1143">
                <w:rPr>
                  <w:kern w:val="0"/>
                  <w:sz w:val="21"/>
                  <w:szCs w:val="21"/>
                </w:rPr>
                <w:t>重庆悦游文化传播有限公司</w:t>
              </w:r>
            </w:hyperlink>
          </w:p>
        </w:tc>
        <w:tc>
          <w:tcPr>
            <w:tcW w:w="2183" w:type="dxa"/>
            <w:tcMar>
              <w:top w:w="0" w:type="dxa"/>
              <w:left w:w="108" w:type="dxa"/>
              <w:bottom w:w="0" w:type="dxa"/>
              <w:right w:w="108" w:type="dxa"/>
            </w:tcMar>
            <w:vAlign w:val="center"/>
          </w:tcPr>
          <w:p w14:paraId="2E95B7C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0.004244</w:t>
            </w:r>
          </w:p>
        </w:tc>
        <w:tc>
          <w:tcPr>
            <w:tcW w:w="2183" w:type="dxa"/>
            <w:tcMar>
              <w:top w:w="0" w:type="dxa"/>
              <w:left w:w="108" w:type="dxa"/>
              <w:bottom w:w="0" w:type="dxa"/>
              <w:right w:w="108" w:type="dxa"/>
            </w:tcMar>
            <w:vAlign w:val="center"/>
          </w:tcPr>
          <w:p w14:paraId="40B912C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0.4244%</w:t>
            </w:r>
          </w:p>
        </w:tc>
      </w:tr>
      <w:tr w:rsidR="00F72092" w:rsidRPr="000D1143" w14:paraId="1C312056" w14:textId="77777777" w:rsidTr="00217B21">
        <w:trPr>
          <w:trHeight w:val="397"/>
          <w:jc w:val="center"/>
        </w:trPr>
        <w:tc>
          <w:tcPr>
            <w:tcW w:w="1956" w:type="dxa"/>
            <w:vMerge/>
            <w:tcMar>
              <w:top w:w="0" w:type="dxa"/>
              <w:left w:w="108" w:type="dxa"/>
              <w:bottom w:w="0" w:type="dxa"/>
              <w:right w:w="108" w:type="dxa"/>
            </w:tcMar>
            <w:vAlign w:val="center"/>
          </w:tcPr>
          <w:p w14:paraId="36B842B5"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55E3DCF7"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21A0C6F3"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w:t>
            </w:r>
          </w:p>
        </w:tc>
        <w:tc>
          <w:tcPr>
            <w:tcW w:w="2183" w:type="dxa"/>
            <w:tcMar>
              <w:top w:w="0" w:type="dxa"/>
              <w:left w:w="108" w:type="dxa"/>
              <w:bottom w:w="0" w:type="dxa"/>
              <w:right w:w="108" w:type="dxa"/>
            </w:tcMar>
            <w:vAlign w:val="center"/>
          </w:tcPr>
          <w:p w14:paraId="2FFD1C3D"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23B2445B" w14:textId="77777777" w:rsidR="00F72092" w:rsidRPr="000D1143" w:rsidRDefault="00F72092" w:rsidP="00217B21">
      <w:pPr>
        <w:pStyle w:val="004"/>
        <w:spacing w:before="120" w:after="120"/>
        <w:ind w:firstLine="482"/>
        <w:rPr>
          <w:rStyle w:val="004Char"/>
        </w:rPr>
      </w:pPr>
      <w:r w:rsidRPr="000D1143">
        <w:t>20</w:t>
      </w:r>
      <w:r w:rsidRPr="000D1143">
        <w:t>、广州悦动云数字化科技有限公司</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189"/>
        <w:gridCol w:w="2189"/>
        <w:gridCol w:w="2189"/>
      </w:tblGrid>
      <w:tr w:rsidR="00F72092" w:rsidRPr="000D1143" w14:paraId="55511219" w14:textId="77777777" w:rsidTr="00217B21">
        <w:trPr>
          <w:trHeight w:val="397"/>
          <w:jc w:val="center"/>
        </w:trPr>
        <w:tc>
          <w:tcPr>
            <w:tcW w:w="1956" w:type="dxa"/>
            <w:tcMar>
              <w:top w:w="0" w:type="dxa"/>
              <w:left w:w="108" w:type="dxa"/>
              <w:bottom w:w="0" w:type="dxa"/>
              <w:right w:w="108" w:type="dxa"/>
            </w:tcMar>
            <w:vAlign w:val="center"/>
          </w:tcPr>
          <w:p w14:paraId="08F52AF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49" w:type="dxa"/>
            <w:gridSpan w:val="3"/>
            <w:tcMar>
              <w:top w:w="0" w:type="dxa"/>
              <w:left w:w="108" w:type="dxa"/>
              <w:bottom w:w="0" w:type="dxa"/>
              <w:right w:w="108" w:type="dxa"/>
            </w:tcMar>
            <w:vAlign w:val="center"/>
          </w:tcPr>
          <w:p w14:paraId="407EA37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广州悦动云数字化科技有限公司</w:t>
            </w:r>
          </w:p>
        </w:tc>
      </w:tr>
      <w:tr w:rsidR="00F72092" w:rsidRPr="000D1143" w14:paraId="03087C54" w14:textId="77777777" w:rsidTr="00217B21">
        <w:trPr>
          <w:trHeight w:val="397"/>
          <w:jc w:val="center"/>
        </w:trPr>
        <w:tc>
          <w:tcPr>
            <w:tcW w:w="1956" w:type="dxa"/>
            <w:tcMar>
              <w:top w:w="0" w:type="dxa"/>
              <w:left w:w="108" w:type="dxa"/>
              <w:bottom w:w="0" w:type="dxa"/>
              <w:right w:w="108" w:type="dxa"/>
            </w:tcMar>
            <w:vAlign w:val="center"/>
          </w:tcPr>
          <w:p w14:paraId="2230201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49" w:type="dxa"/>
            <w:gridSpan w:val="3"/>
            <w:tcMar>
              <w:top w:w="0" w:type="dxa"/>
              <w:left w:w="108" w:type="dxa"/>
              <w:bottom w:w="0" w:type="dxa"/>
              <w:right w:w="108" w:type="dxa"/>
            </w:tcMar>
            <w:vAlign w:val="center"/>
          </w:tcPr>
          <w:p w14:paraId="2B4B4E5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91440113MACX5ARH42</w:t>
            </w:r>
          </w:p>
        </w:tc>
      </w:tr>
      <w:tr w:rsidR="00F72092" w:rsidRPr="000D1143" w14:paraId="46CBC20C" w14:textId="77777777" w:rsidTr="00217B21">
        <w:trPr>
          <w:trHeight w:val="397"/>
          <w:jc w:val="center"/>
        </w:trPr>
        <w:tc>
          <w:tcPr>
            <w:tcW w:w="1956" w:type="dxa"/>
            <w:tcMar>
              <w:top w:w="0" w:type="dxa"/>
              <w:left w:w="108" w:type="dxa"/>
              <w:bottom w:w="0" w:type="dxa"/>
              <w:right w:w="108" w:type="dxa"/>
            </w:tcMar>
            <w:vAlign w:val="center"/>
          </w:tcPr>
          <w:p w14:paraId="7796628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49" w:type="dxa"/>
            <w:gridSpan w:val="3"/>
            <w:tcMar>
              <w:top w:w="0" w:type="dxa"/>
              <w:left w:w="108" w:type="dxa"/>
              <w:bottom w:w="0" w:type="dxa"/>
              <w:right w:w="108" w:type="dxa"/>
            </w:tcMar>
            <w:vAlign w:val="center"/>
          </w:tcPr>
          <w:p w14:paraId="5F4DCD5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其他有限责任公司</w:t>
            </w:r>
          </w:p>
        </w:tc>
      </w:tr>
      <w:tr w:rsidR="00F72092" w:rsidRPr="000D1143" w14:paraId="1A8DECC8" w14:textId="77777777" w:rsidTr="00217B21">
        <w:trPr>
          <w:trHeight w:val="397"/>
          <w:jc w:val="center"/>
        </w:trPr>
        <w:tc>
          <w:tcPr>
            <w:tcW w:w="1956" w:type="dxa"/>
            <w:tcMar>
              <w:top w:w="0" w:type="dxa"/>
              <w:left w:w="108" w:type="dxa"/>
              <w:bottom w:w="0" w:type="dxa"/>
              <w:right w:w="108" w:type="dxa"/>
            </w:tcMar>
            <w:vAlign w:val="center"/>
          </w:tcPr>
          <w:p w14:paraId="11E023B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49" w:type="dxa"/>
            <w:gridSpan w:val="3"/>
            <w:tcMar>
              <w:top w:w="0" w:type="dxa"/>
              <w:left w:w="108" w:type="dxa"/>
              <w:bottom w:w="0" w:type="dxa"/>
              <w:right w:w="108" w:type="dxa"/>
            </w:tcMar>
            <w:vAlign w:val="center"/>
          </w:tcPr>
          <w:p w14:paraId="5EC7301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张超</w:t>
            </w:r>
          </w:p>
        </w:tc>
      </w:tr>
      <w:tr w:rsidR="00F72092" w:rsidRPr="000D1143" w14:paraId="21EF80D3" w14:textId="77777777" w:rsidTr="00217B21">
        <w:trPr>
          <w:trHeight w:val="397"/>
          <w:jc w:val="center"/>
        </w:trPr>
        <w:tc>
          <w:tcPr>
            <w:tcW w:w="1956" w:type="dxa"/>
            <w:tcMar>
              <w:top w:w="0" w:type="dxa"/>
              <w:left w:w="108" w:type="dxa"/>
              <w:bottom w:w="0" w:type="dxa"/>
              <w:right w:w="108" w:type="dxa"/>
            </w:tcMar>
            <w:vAlign w:val="center"/>
          </w:tcPr>
          <w:p w14:paraId="51C16E2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49" w:type="dxa"/>
            <w:gridSpan w:val="3"/>
            <w:tcMar>
              <w:top w:w="0" w:type="dxa"/>
              <w:left w:w="108" w:type="dxa"/>
              <w:bottom w:w="0" w:type="dxa"/>
              <w:right w:w="108" w:type="dxa"/>
            </w:tcMar>
            <w:vAlign w:val="center"/>
          </w:tcPr>
          <w:p w14:paraId="04AAA7A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258</w:t>
            </w:r>
            <w:r w:rsidRPr="000D1143">
              <w:rPr>
                <w:kern w:val="0"/>
                <w:sz w:val="21"/>
                <w:szCs w:val="21"/>
              </w:rPr>
              <w:t>万元</w:t>
            </w:r>
          </w:p>
        </w:tc>
      </w:tr>
      <w:tr w:rsidR="00F72092" w:rsidRPr="000D1143" w14:paraId="1EF33D13" w14:textId="77777777" w:rsidTr="00217B21">
        <w:trPr>
          <w:trHeight w:val="397"/>
          <w:jc w:val="center"/>
        </w:trPr>
        <w:tc>
          <w:tcPr>
            <w:tcW w:w="1956" w:type="dxa"/>
            <w:tcMar>
              <w:top w:w="0" w:type="dxa"/>
              <w:left w:w="108" w:type="dxa"/>
              <w:bottom w:w="0" w:type="dxa"/>
              <w:right w:w="108" w:type="dxa"/>
            </w:tcMar>
            <w:vAlign w:val="center"/>
          </w:tcPr>
          <w:p w14:paraId="7C2DE47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49" w:type="dxa"/>
            <w:gridSpan w:val="3"/>
            <w:tcMar>
              <w:top w:w="0" w:type="dxa"/>
              <w:left w:w="108" w:type="dxa"/>
              <w:bottom w:w="0" w:type="dxa"/>
              <w:right w:w="108" w:type="dxa"/>
            </w:tcMar>
            <w:vAlign w:val="center"/>
          </w:tcPr>
          <w:p w14:paraId="07A34DF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广州市番禺区东环街迎星东路</w:t>
            </w:r>
            <w:r w:rsidRPr="000D1143">
              <w:rPr>
                <w:kern w:val="0"/>
                <w:sz w:val="21"/>
                <w:szCs w:val="21"/>
              </w:rPr>
              <w:t>143</w:t>
            </w:r>
            <w:r w:rsidRPr="000D1143">
              <w:rPr>
                <w:kern w:val="0"/>
                <w:sz w:val="21"/>
                <w:szCs w:val="21"/>
              </w:rPr>
              <w:t>号星力动漫游戏产业园</w:t>
            </w:r>
            <w:r w:rsidRPr="000D1143">
              <w:rPr>
                <w:kern w:val="0"/>
                <w:sz w:val="21"/>
                <w:szCs w:val="21"/>
              </w:rPr>
              <w:t>E17</w:t>
            </w:r>
          </w:p>
        </w:tc>
      </w:tr>
      <w:tr w:rsidR="00F72092" w:rsidRPr="000D1143" w14:paraId="7AB011E8" w14:textId="77777777" w:rsidTr="00217B21">
        <w:trPr>
          <w:trHeight w:val="397"/>
          <w:jc w:val="center"/>
        </w:trPr>
        <w:tc>
          <w:tcPr>
            <w:tcW w:w="1956" w:type="dxa"/>
            <w:tcMar>
              <w:top w:w="0" w:type="dxa"/>
              <w:left w:w="108" w:type="dxa"/>
              <w:bottom w:w="0" w:type="dxa"/>
              <w:right w:w="108" w:type="dxa"/>
            </w:tcMar>
            <w:vAlign w:val="center"/>
          </w:tcPr>
          <w:p w14:paraId="747ABFC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49" w:type="dxa"/>
            <w:gridSpan w:val="3"/>
            <w:tcMar>
              <w:top w:w="0" w:type="dxa"/>
              <w:left w:w="108" w:type="dxa"/>
              <w:bottom w:w="0" w:type="dxa"/>
              <w:right w:w="108" w:type="dxa"/>
            </w:tcMar>
            <w:vAlign w:val="center"/>
          </w:tcPr>
          <w:p w14:paraId="241CA9F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技术服务、技术开发、技术咨询、技术交流、技术转让、技术推广；大数据服务；计算机软硬件及辅助设备零售；信息咨询服务（不含许可类信息咨询服务）；票务代理服务；办公设备耗材销售；人工智能基础软件开发；自然科学研究和试验发展；电子元器件零售；计算机系统服务；电子产品销售；物联网设备制造；数字内容制作服务（不含出版发行）；网络与信息安全软件开发；软件销售；网络技术服务；移动终端设备制造；信息系统集成服务；数字文化创意软件开发；互联网数据服务；动漫游戏开发；人工智能应用软件开发；信息技术咨询服务；工程和技术研究和试验发展；软件开发；游艺用品及室内游艺器材制造；通信设备销售；第二类增值电信业务；技术进出口；货物进出口</w:t>
            </w:r>
          </w:p>
        </w:tc>
      </w:tr>
      <w:tr w:rsidR="00F72092" w:rsidRPr="000D1143" w14:paraId="0BE9C002" w14:textId="77777777" w:rsidTr="00217B21">
        <w:trPr>
          <w:trHeight w:val="397"/>
          <w:jc w:val="center"/>
        </w:trPr>
        <w:tc>
          <w:tcPr>
            <w:tcW w:w="1956" w:type="dxa"/>
            <w:tcMar>
              <w:top w:w="0" w:type="dxa"/>
              <w:left w:w="108" w:type="dxa"/>
              <w:bottom w:w="0" w:type="dxa"/>
              <w:right w:w="108" w:type="dxa"/>
            </w:tcMar>
            <w:vAlign w:val="center"/>
          </w:tcPr>
          <w:p w14:paraId="4FABFA8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49" w:type="dxa"/>
            <w:gridSpan w:val="3"/>
            <w:tcMar>
              <w:top w:w="0" w:type="dxa"/>
              <w:left w:w="108" w:type="dxa"/>
              <w:bottom w:w="0" w:type="dxa"/>
              <w:right w:w="108" w:type="dxa"/>
            </w:tcMar>
            <w:vAlign w:val="center"/>
          </w:tcPr>
          <w:p w14:paraId="13B7C41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2023-09-21</w:t>
            </w:r>
            <w:r w:rsidRPr="000D1143">
              <w:rPr>
                <w:kern w:val="0"/>
                <w:sz w:val="21"/>
                <w:szCs w:val="21"/>
              </w:rPr>
              <w:t>至无固定期限</w:t>
            </w:r>
          </w:p>
        </w:tc>
      </w:tr>
      <w:tr w:rsidR="00F72092" w:rsidRPr="000D1143" w14:paraId="06F8FC47" w14:textId="77777777" w:rsidTr="00217B21">
        <w:trPr>
          <w:trHeight w:val="397"/>
          <w:jc w:val="center"/>
        </w:trPr>
        <w:tc>
          <w:tcPr>
            <w:tcW w:w="1956" w:type="dxa"/>
            <w:vMerge w:val="restart"/>
            <w:tcMar>
              <w:top w:w="0" w:type="dxa"/>
              <w:left w:w="108" w:type="dxa"/>
              <w:bottom w:w="0" w:type="dxa"/>
              <w:right w:w="108" w:type="dxa"/>
            </w:tcMar>
            <w:vAlign w:val="center"/>
          </w:tcPr>
          <w:p w14:paraId="2177BB8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183" w:type="dxa"/>
            <w:tcMar>
              <w:top w:w="0" w:type="dxa"/>
              <w:left w:w="108" w:type="dxa"/>
              <w:bottom w:w="0" w:type="dxa"/>
              <w:right w:w="108" w:type="dxa"/>
            </w:tcMar>
            <w:vAlign w:val="center"/>
          </w:tcPr>
          <w:p w14:paraId="09632496"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2183" w:type="dxa"/>
            <w:tcMar>
              <w:top w:w="0" w:type="dxa"/>
              <w:left w:w="108" w:type="dxa"/>
              <w:bottom w:w="0" w:type="dxa"/>
              <w:right w:w="108" w:type="dxa"/>
            </w:tcMar>
            <w:vAlign w:val="center"/>
          </w:tcPr>
          <w:p w14:paraId="3B7F347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3" w:type="dxa"/>
            <w:tcMar>
              <w:top w:w="0" w:type="dxa"/>
              <w:left w:w="108" w:type="dxa"/>
              <w:bottom w:w="0" w:type="dxa"/>
              <w:right w:w="108" w:type="dxa"/>
            </w:tcMar>
            <w:vAlign w:val="center"/>
          </w:tcPr>
          <w:p w14:paraId="1A0D300C"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6DB68897" w14:textId="77777777" w:rsidTr="00217B21">
        <w:trPr>
          <w:trHeight w:val="397"/>
          <w:jc w:val="center"/>
        </w:trPr>
        <w:tc>
          <w:tcPr>
            <w:tcW w:w="1956" w:type="dxa"/>
            <w:vMerge/>
            <w:tcMar>
              <w:top w:w="0" w:type="dxa"/>
              <w:left w:w="108" w:type="dxa"/>
              <w:bottom w:w="0" w:type="dxa"/>
              <w:right w:w="108" w:type="dxa"/>
            </w:tcMar>
            <w:vAlign w:val="center"/>
          </w:tcPr>
          <w:p w14:paraId="18F2E0F3"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38AC83C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广州宝点</w:t>
            </w:r>
          </w:p>
        </w:tc>
        <w:tc>
          <w:tcPr>
            <w:tcW w:w="2183" w:type="dxa"/>
            <w:tcMar>
              <w:top w:w="0" w:type="dxa"/>
              <w:left w:w="108" w:type="dxa"/>
              <w:bottom w:w="0" w:type="dxa"/>
              <w:right w:w="108" w:type="dxa"/>
            </w:tcMar>
            <w:vAlign w:val="center"/>
          </w:tcPr>
          <w:p w14:paraId="4D471C7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154.80</w:t>
            </w:r>
          </w:p>
        </w:tc>
        <w:tc>
          <w:tcPr>
            <w:tcW w:w="2183" w:type="dxa"/>
            <w:tcMar>
              <w:top w:w="0" w:type="dxa"/>
              <w:left w:w="108" w:type="dxa"/>
              <w:bottom w:w="0" w:type="dxa"/>
              <w:right w:w="108" w:type="dxa"/>
            </w:tcMar>
            <w:vAlign w:val="center"/>
          </w:tcPr>
          <w:p w14:paraId="3C1ADDA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60.00%</w:t>
            </w:r>
          </w:p>
        </w:tc>
      </w:tr>
      <w:tr w:rsidR="00F72092" w:rsidRPr="000D1143" w14:paraId="540DD2E8" w14:textId="77777777" w:rsidTr="00217B21">
        <w:trPr>
          <w:trHeight w:val="397"/>
          <w:jc w:val="center"/>
        </w:trPr>
        <w:tc>
          <w:tcPr>
            <w:tcW w:w="1956" w:type="dxa"/>
            <w:vMerge/>
            <w:tcMar>
              <w:top w:w="0" w:type="dxa"/>
              <w:left w:w="108" w:type="dxa"/>
              <w:bottom w:w="0" w:type="dxa"/>
              <w:right w:w="108" w:type="dxa"/>
            </w:tcMar>
            <w:vAlign w:val="center"/>
          </w:tcPr>
          <w:p w14:paraId="0EA2EDCA"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183" w:type="dxa"/>
            <w:tcMar>
              <w:top w:w="0" w:type="dxa"/>
              <w:left w:w="108" w:type="dxa"/>
              <w:bottom w:w="0" w:type="dxa"/>
              <w:right w:w="108" w:type="dxa"/>
            </w:tcMar>
            <w:vAlign w:val="center"/>
          </w:tcPr>
          <w:p w14:paraId="1B89054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hyperlink r:id="rId75" w:tgtFrame="https://www.qcc.com/firm/_blank" w:history="1">
              <w:r w:rsidRPr="000D1143">
                <w:rPr>
                  <w:kern w:val="0"/>
                  <w:sz w:val="21"/>
                  <w:szCs w:val="21"/>
                </w:rPr>
                <w:t>苏州卡童尼儿童乐园有限公司</w:t>
              </w:r>
            </w:hyperlink>
          </w:p>
        </w:tc>
        <w:tc>
          <w:tcPr>
            <w:tcW w:w="2183" w:type="dxa"/>
            <w:tcMar>
              <w:top w:w="0" w:type="dxa"/>
              <w:left w:w="108" w:type="dxa"/>
              <w:bottom w:w="0" w:type="dxa"/>
              <w:right w:w="108" w:type="dxa"/>
            </w:tcMar>
            <w:vAlign w:val="center"/>
          </w:tcPr>
          <w:p w14:paraId="729C0C5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103.20</w:t>
            </w:r>
          </w:p>
        </w:tc>
        <w:tc>
          <w:tcPr>
            <w:tcW w:w="2183" w:type="dxa"/>
            <w:tcMar>
              <w:top w:w="0" w:type="dxa"/>
              <w:left w:w="108" w:type="dxa"/>
              <w:bottom w:w="0" w:type="dxa"/>
              <w:right w:w="108" w:type="dxa"/>
            </w:tcMar>
            <w:vAlign w:val="center"/>
          </w:tcPr>
          <w:p w14:paraId="679180F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40.00%</w:t>
            </w:r>
          </w:p>
        </w:tc>
      </w:tr>
      <w:tr w:rsidR="00F72092" w:rsidRPr="000D1143" w14:paraId="0B41D466" w14:textId="77777777" w:rsidTr="00217B21">
        <w:trPr>
          <w:trHeight w:val="397"/>
          <w:jc w:val="center"/>
        </w:trPr>
        <w:tc>
          <w:tcPr>
            <w:tcW w:w="1956" w:type="dxa"/>
            <w:vMerge/>
            <w:tcMar>
              <w:top w:w="0" w:type="dxa"/>
              <w:left w:w="108" w:type="dxa"/>
              <w:bottom w:w="0" w:type="dxa"/>
              <w:right w:w="108" w:type="dxa"/>
            </w:tcMar>
            <w:vAlign w:val="center"/>
          </w:tcPr>
          <w:p w14:paraId="3160F130"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183" w:type="dxa"/>
            <w:tcMar>
              <w:top w:w="0" w:type="dxa"/>
              <w:left w:w="108" w:type="dxa"/>
              <w:bottom w:w="0" w:type="dxa"/>
              <w:right w:w="108" w:type="dxa"/>
            </w:tcMar>
            <w:vAlign w:val="center"/>
          </w:tcPr>
          <w:p w14:paraId="6F118F48"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2183" w:type="dxa"/>
            <w:tcMar>
              <w:top w:w="0" w:type="dxa"/>
              <w:left w:w="108" w:type="dxa"/>
              <w:bottom w:w="0" w:type="dxa"/>
              <w:right w:w="108" w:type="dxa"/>
            </w:tcMar>
            <w:vAlign w:val="center"/>
          </w:tcPr>
          <w:p w14:paraId="0FB2BCFD"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258.00</w:t>
            </w:r>
          </w:p>
        </w:tc>
        <w:tc>
          <w:tcPr>
            <w:tcW w:w="2183" w:type="dxa"/>
            <w:tcMar>
              <w:top w:w="0" w:type="dxa"/>
              <w:left w:w="108" w:type="dxa"/>
              <w:bottom w:w="0" w:type="dxa"/>
              <w:right w:w="108" w:type="dxa"/>
            </w:tcMar>
            <w:vAlign w:val="center"/>
          </w:tcPr>
          <w:p w14:paraId="5708E4E4"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bookmarkEnd w:id="203"/>
    <w:p w14:paraId="777E1129" w14:textId="77777777" w:rsidR="00F72092" w:rsidRPr="000D1143" w:rsidRDefault="00F72092" w:rsidP="00217B21">
      <w:pPr>
        <w:pStyle w:val="004"/>
        <w:spacing w:before="120" w:after="120"/>
        <w:ind w:firstLine="482"/>
        <w:rPr>
          <w:rStyle w:val="004Char"/>
        </w:rPr>
      </w:pPr>
      <w:r w:rsidRPr="000D1143">
        <w:lastRenderedPageBreak/>
        <w:t>21</w:t>
      </w:r>
      <w:r w:rsidRPr="000D1143">
        <w:t>、台州市乐哈智能科技有限公司</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1"/>
        <w:gridCol w:w="2399"/>
        <w:gridCol w:w="1977"/>
        <w:gridCol w:w="2188"/>
      </w:tblGrid>
      <w:tr w:rsidR="00F72092" w:rsidRPr="000D1143" w14:paraId="48530B45" w14:textId="77777777" w:rsidTr="00217B21">
        <w:trPr>
          <w:trHeight w:val="397"/>
          <w:jc w:val="center"/>
        </w:trPr>
        <w:tc>
          <w:tcPr>
            <w:tcW w:w="1961" w:type="dxa"/>
            <w:tcMar>
              <w:top w:w="0" w:type="dxa"/>
              <w:left w:w="108" w:type="dxa"/>
              <w:bottom w:w="0" w:type="dxa"/>
              <w:right w:w="108" w:type="dxa"/>
            </w:tcMar>
            <w:vAlign w:val="center"/>
          </w:tcPr>
          <w:p w14:paraId="3A65565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公司名称</w:t>
            </w:r>
          </w:p>
        </w:tc>
        <w:tc>
          <w:tcPr>
            <w:tcW w:w="6564" w:type="dxa"/>
            <w:gridSpan w:val="3"/>
            <w:tcMar>
              <w:top w:w="0" w:type="dxa"/>
              <w:left w:w="108" w:type="dxa"/>
              <w:bottom w:w="0" w:type="dxa"/>
              <w:right w:w="108" w:type="dxa"/>
            </w:tcMar>
            <w:vAlign w:val="center"/>
          </w:tcPr>
          <w:p w14:paraId="5CAF336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台州市乐哈智能科技有限公司</w:t>
            </w:r>
          </w:p>
        </w:tc>
      </w:tr>
      <w:tr w:rsidR="00F72092" w:rsidRPr="000D1143" w14:paraId="1A3637D2" w14:textId="77777777" w:rsidTr="00217B21">
        <w:trPr>
          <w:trHeight w:val="397"/>
          <w:jc w:val="center"/>
        </w:trPr>
        <w:tc>
          <w:tcPr>
            <w:tcW w:w="1961" w:type="dxa"/>
            <w:tcMar>
              <w:top w:w="0" w:type="dxa"/>
              <w:left w:w="108" w:type="dxa"/>
              <w:bottom w:w="0" w:type="dxa"/>
              <w:right w:w="108" w:type="dxa"/>
            </w:tcMar>
            <w:vAlign w:val="center"/>
          </w:tcPr>
          <w:p w14:paraId="34E439A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统一社会信用代码</w:t>
            </w:r>
          </w:p>
        </w:tc>
        <w:tc>
          <w:tcPr>
            <w:tcW w:w="6564" w:type="dxa"/>
            <w:gridSpan w:val="3"/>
            <w:tcMar>
              <w:top w:w="0" w:type="dxa"/>
              <w:left w:w="108" w:type="dxa"/>
              <w:bottom w:w="0" w:type="dxa"/>
              <w:right w:w="108" w:type="dxa"/>
            </w:tcMar>
            <w:vAlign w:val="center"/>
          </w:tcPr>
          <w:p w14:paraId="3284582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91331002MABUY1BN0Y</w:t>
            </w:r>
          </w:p>
        </w:tc>
      </w:tr>
      <w:tr w:rsidR="00F72092" w:rsidRPr="000D1143" w14:paraId="2368A8A0" w14:textId="77777777" w:rsidTr="00217B21">
        <w:trPr>
          <w:trHeight w:val="397"/>
          <w:jc w:val="center"/>
        </w:trPr>
        <w:tc>
          <w:tcPr>
            <w:tcW w:w="1961" w:type="dxa"/>
            <w:tcMar>
              <w:top w:w="0" w:type="dxa"/>
              <w:left w:w="108" w:type="dxa"/>
              <w:bottom w:w="0" w:type="dxa"/>
              <w:right w:w="108" w:type="dxa"/>
            </w:tcMar>
            <w:vAlign w:val="center"/>
          </w:tcPr>
          <w:p w14:paraId="2D08257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企业类型</w:t>
            </w:r>
          </w:p>
        </w:tc>
        <w:tc>
          <w:tcPr>
            <w:tcW w:w="6564" w:type="dxa"/>
            <w:gridSpan w:val="3"/>
            <w:tcMar>
              <w:top w:w="0" w:type="dxa"/>
              <w:left w:w="108" w:type="dxa"/>
              <w:bottom w:w="0" w:type="dxa"/>
              <w:right w:w="108" w:type="dxa"/>
            </w:tcMar>
            <w:vAlign w:val="center"/>
          </w:tcPr>
          <w:p w14:paraId="2C93211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其他有限责任公司</w:t>
            </w:r>
          </w:p>
        </w:tc>
      </w:tr>
      <w:tr w:rsidR="00F72092" w:rsidRPr="000D1143" w14:paraId="58CD570C" w14:textId="77777777" w:rsidTr="00217B21">
        <w:trPr>
          <w:trHeight w:val="397"/>
          <w:jc w:val="center"/>
        </w:trPr>
        <w:tc>
          <w:tcPr>
            <w:tcW w:w="1961" w:type="dxa"/>
            <w:tcMar>
              <w:top w:w="0" w:type="dxa"/>
              <w:left w:w="108" w:type="dxa"/>
              <w:bottom w:w="0" w:type="dxa"/>
              <w:right w:w="108" w:type="dxa"/>
            </w:tcMar>
            <w:vAlign w:val="center"/>
          </w:tcPr>
          <w:p w14:paraId="0119C9F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法定代表人</w:t>
            </w:r>
          </w:p>
        </w:tc>
        <w:tc>
          <w:tcPr>
            <w:tcW w:w="6564" w:type="dxa"/>
            <w:gridSpan w:val="3"/>
            <w:tcMar>
              <w:top w:w="0" w:type="dxa"/>
              <w:left w:w="108" w:type="dxa"/>
              <w:bottom w:w="0" w:type="dxa"/>
              <w:right w:w="108" w:type="dxa"/>
            </w:tcMar>
            <w:vAlign w:val="center"/>
          </w:tcPr>
          <w:p w14:paraId="5566837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朱航</w:t>
            </w:r>
          </w:p>
        </w:tc>
      </w:tr>
      <w:tr w:rsidR="00F72092" w:rsidRPr="000D1143" w14:paraId="20EE8C67" w14:textId="77777777" w:rsidTr="00217B21">
        <w:trPr>
          <w:trHeight w:val="397"/>
          <w:jc w:val="center"/>
        </w:trPr>
        <w:tc>
          <w:tcPr>
            <w:tcW w:w="1961" w:type="dxa"/>
            <w:tcMar>
              <w:top w:w="0" w:type="dxa"/>
              <w:left w:w="108" w:type="dxa"/>
              <w:bottom w:w="0" w:type="dxa"/>
              <w:right w:w="108" w:type="dxa"/>
            </w:tcMar>
            <w:vAlign w:val="center"/>
          </w:tcPr>
          <w:p w14:paraId="58915A3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注册资本</w:t>
            </w:r>
          </w:p>
        </w:tc>
        <w:tc>
          <w:tcPr>
            <w:tcW w:w="6564" w:type="dxa"/>
            <w:gridSpan w:val="3"/>
            <w:tcMar>
              <w:top w:w="0" w:type="dxa"/>
              <w:left w:w="108" w:type="dxa"/>
              <w:bottom w:w="0" w:type="dxa"/>
              <w:right w:w="108" w:type="dxa"/>
            </w:tcMar>
            <w:vAlign w:val="center"/>
          </w:tcPr>
          <w:p w14:paraId="5B3F280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200</w:t>
            </w:r>
            <w:r w:rsidRPr="000D1143">
              <w:rPr>
                <w:kern w:val="0"/>
                <w:sz w:val="21"/>
                <w:szCs w:val="21"/>
              </w:rPr>
              <w:t>万元人民币</w:t>
            </w:r>
          </w:p>
        </w:tc>
      </w:tr>
      <w:tr w:rsidR="00F72092" w:rsidRPr="000D1143" w14:paraId="40CC100C" w14:textId="77777777" w:rsidTr="00217B21">
        <w:trPr>
          <w:trHeight w:val="397"/>
          <w:jc w:val="center"/>
        </w:trPr>
        <w:tc>
          <w:tcPr>
            <w:tcW w:w="1961" w:type="dxa"/>
            <w:tcMar>
              <w:top w:w="0" w:type="dxa"/>
              <w:left w:w="108" w:type="dxa"/>
              <w:bottom w:w="0" w:type="dxa"/>
              <w:right w:w="108" w:type="dxa"/>
            </w:tcMar>
            <w:vAlign w:val="center"/>
          </w:tcPr>
          <w:p w14:paraId="7A8CFD5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注册地址</w:t>
            </w:r>
          </w:p>
        </w:tc>
        <w:tc>
          <w:tcPr>
            <w:tcW w:w="6564" w:type="dxa"/>
            <w:gridSpan w:val="3"/>
            <w:tcMar>
              <w:top w:w="0" w:type="dxa"/>
              <w:left w:w="108" w:type="dxa"/>
              <w:bottom w:w="0" w:type="dxa"/>
              <w:right w:w="108" w:type="dxa"/>
            </w:tcMar>
            <w:vAlign w:val="center"/>
          </w:tcPr>
          <w:p w14:paraId="0DDF0B9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浙江省台州市椒江区白云街道亿嘉路巨鼎国际</w:t>
            </w:r>
            <w:r w:rsidRPr="000D1143">
              <w:rPr>
                <w:kern w:val="0"/>
                <w:sz w:val="21"/>
                <w:szCs w:val="21"/>
              </w:rPr>
              <w:t>406-5</w:t>
            </w:r>
            <w:r w:rsidRPr="000D1143">
              <w:rPr>
                <w:kern w:val="0"/>
                <w:sz w:val="21"/>
                <w:szCs w:val="21"/>
              </w:rPr>
              <w:t>室（自主申报）</w:t>
            </w:r>
          </w:p>
        </w:tc>
      </w:tr>
      <w:tr w:rsidR="00F72092" w:rsidRPr="000D1143" w14:paraId="54A2EE40" w14:textId="77777777" w:rsidTr="00217B21">
        <w:trPr>
          <w:trHeight w:val="397"/>
          <w:jc w:val="center"/>
        </w:trPr>
        <w:tc>
          <w:tcPr>
            <w:tcW w:w="1961" w:type="dxa"/>
            <w:tcMar>
              <w:top w:w="0" w:type="dxa"/>
              <w:left w:w="108" w:type="dxa"/>
              <w:bottom w:w="0" w:type="dxa"/>
              <w:right w:w="108" w:type="dxa"/>
            </w:tcMar>
            <w:vAlign w:val="center"/>
          </w:tcPr>
          <w:p w14:paraId="6F9069A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经营范围</w:t>
            </w:r>
          </w:p>
        </w:tc>
        <w:tc>
          <w:tcPr>
            <w:tcW w:w="6564" w:type="dxa"/>
            <w:gridSpan w:val="3"/>
            <w:tcMar>
              <w:top w:w="0" w:type="dxa"/>
              <w:left w:w="108" w:type="dxa"/>
              <w:bottom w:w="0" w:type="dxa"/>
              <w:right w:w="108" w:type="dxa"/>
            </w:tcMar>
            <w:vAlign w:val="center"/>
          </w:tcPr>
          <w:p w14:paraId="123349CD"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一般项目：技术服务、技术开发、技术咨询、技术交流、技术转让、技术推广；新兴能源技术研发；软件开发；人工智能应用软件开发；网络与信息安全软件开发；互联网数据服务；人工智能基础软件开发；信息技术咨询服务；电子产品销售；信息系统运行维护服务；软件销售；技术进出口；大数据服务；信息系统集成服务；人工智能基础资源与技术平台；人工智能行业应用系统集成服务；计算机系统服务；共享自行车服务；人工智能公共数据平台；人工智能公共服务平台技术咨询服务；电子、机械设备维护（不含特种设备）；五金产品批发；自行车及零配件批发；五金产品零售；助动车制造；电动自行车维修；电动自行车销售；自行车制造；助动自行车、代步车及零配件销售（除依法须经批准的项目外，凭营业执照依法自主开展经营活动）。</w:t>
            </w:r>
          </w:p>
        </w:tc>
      </w:tr>
      <w:tr w:rsidR="00F72092" w:rsidRPr="000D1143" w14:paraId="4F27810C" w14:textId="77777777" w:rsidTr="00217B21">
        <w:trPr>
          <w:trHeight w:val="397"/>
          <w:jc w:val="center"/>
        </w:trPr>
        <w:tc>
          <w:tcPr>
            <w:tcW w:w="1961" w:type="dxa"/>
            <w:tcMar>
              <w:top w:w="0" w:type="dxa"/>
              <w:left w:w="108" w:type="dxa"/>
              <w:bottom w:w="0" w:type="dxa"/>
              <w:right w:w="108" w:type="dxa"/>
            </w:tcMar>
            <w:vAlign w:val="center"/>
          </w:tcPr>
          <w:p w14:paraId="099AF09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营业期限</w:t>
            </w:r>
          </w:p>
        </w:tc>
        <w:tc>
          <w:tcPr>
            <w:tcW w:w="6564" w:type="dxa"/>
            <w:gridSpan w:val="3"/>
            <w:tcMar>
              <w:top w:w="0" w:type="dxa"/>
              <w:left w:w="108" w:type="dxa"/>
              <w:bottom w:w="0" w:type="dxa"/>
              <w:right w:w="108" w:type="dxa"/>
            </w:tcMar>
            <w:vAlign w:val="center"/>
          </w:tcPr>
          <w:p w14:paraId="180D3E9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2022-08-25</w:t>
            </w:r>
            <w:r w:rsidRPr="000D1143">
              <w:rPr>
                <w:kern w:val="0"/>
                <w:sz w:val="21"/>
                <w:szCs w:val="21"/>
              </w:rPr>
              <w:t>至无固定期限</w:t>
            </w:r>
          </w:p>
        </w:tc>
      </w:tr>
      <w:tr w:rsidR="00F72092" w:rsidRPr="000D1143" w14:paraId="683C0486" w14:textId="77777777" w:rsidTr="00217B21">
        <w:trPr>
          <w:trHeight w:val="397"/>
          <w:jc w:val="center"/>
        </w:trPr>
        <w:tc>
          <w:tcPr>
            <w:tcW w:w="1961" w:type="dxa"/>
            <w:vMerge w:val="restart"/>
            <w:tcMar>
              <w:top w:w="0" w:type="dxa"/>
              <w:left w:w="108" w:type="dxa"/>
              <w:bottom w:w="0" w:type="dxa"/>
              <w:right w:w="108" w:type="dxa"/>
            </w:tcMar>
            <w:vAlign w:val="center"/>
          </w:tcPr>
          <w:p w14:paraId="398E80C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股权结构</w:t>
            </w:r>
          </w:p>
        </w:tc>
        <w:tc>
          <w:tcPr>
            <w:tcW w:w="2399" w:type="dxa"/>
            <w:tcMar>
              <w:top w:w="0" w:type="dxa"/>
              <w:left w:w="108" w:type="dxa"/>
              <w:bottom w:w="0" w:type="dxa"/>
              <w:right w:w="108" w:type="dxa"/>
            </w:tcMar>
            <w:vAlign w:val="center"/>
          </w:tcPr>
          <w:p w14:paraId="2AF01157"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股东名称</w:t>
            </w:r>
          </w:p>
        </w:tc>
        <w:tc>
          <w:tcPr>
            <w:tcW w:w="1977" w:type="dxa"/>
            <w:tcMar>
              <w:top w:w="0" w:type="dxa"/>
              <w:left w:w="108" w:type="dxa"/>
              <w:bottom w:w="0" w:type="dxa"/>
              <w:right w:w="108" w:type="dxa"/>
            </w:tcMar>
            <w:vAlign w:val="center"/>
          </w:tcPr>
          <w:p w14:paraId="56D5FA6A"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注册资本（万元）</w:t>
            </w:r>
          </w:p>
        </w:tc>
        <w:tc>
          <w:tcPr>
            <w:tcW w:w="2188" w:type="dxa"/>
            <w:tcMar>
              <w:top w:w="0" w:type="dxa"/>
              <w:left w:w="108" w:type="dxa"/>
              <w:bottom w:w="0" w:type="dxa"/>
              <w:right w:w="108" w:type="dxa"/>
            </w:tcMar>
            <w:vAlign w:val="center"/>
          </w:tcPr>
          <w:p w14:paraId="69F49D1B"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持股比例</w:t>
            </w:r>
          </w:p>
        </w:tc>
      </w:tr>
      <w:tr w:rsidR="00F72092" w:rsidRPr="000D1143" w14:paraId="4F922BD3" w14:textId="77777777" w:rsidTr="00217B21">
        <w:trPr>
          <w:trHeight w:val="397"/>
          <w:jc w:val="center"/>
        </w:trPr>
        <w:tc>
          <w:tcPr>
            <w:tcW w:w="1961" w:type="dxa"/>
            <w:vMerge/>
            <w:tcMar>
              <w:top w:w="0" w:type="dxa"/>
              <w:left w:w="108" w:type="dxa"/>
              <w:bottom w:w="0" w:type="dxa"/>
              <w:right w:w="108" w:type="dxa"/>
            </w:tcMar>
            <w:vAlign w:val="center"/>
          </w:tcPr>
          <w:p w14:paraId="61868236"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399" w:type="dxa"/>
            <w:tcMar>
              <w:top w:w="0" w:type="dxa"/>
              <w:left w:w="108" w:type="dxa"/>
              <w:bottom w:w="0" w:type="dxa"/>
              <w:right w:w="108" w:type="dxa"/>
            </w:tcMar>
            <w:vAlign w:val="center"/>
          </w:tcPr>
          <w:p w14:paraId="003E434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星云开物</w:t>
            </w:r>
          </w:p>
        </w:tc>
        <w:tc>
          <w:tcPr>
            <w:tcW w:w="1977" w:type="dxa"/>
            <w:tcMar>
              <w:top w:w="0" w:type="dxa"/>
              <w:left w:w="108" w:type="dxa"/>
              <w:bottom w:w="0" w:type="dxa"/>
              <w:right w:w="108" w:type="dxa"/>
            </w:tcMar>
            <w:vAlign w:val="center"/>
          </w:tcPr>
          <w:p w14:paraId="6FA8100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c>
          <w:tcPr>
            <w:tcW w:w="2188" w:type="dxa"/>
            <w:tcMar>
              <w:top w:w="0" w:type="dxa"/>
              <w:left w:w="108" w:type="dxa"/>
              <w:bottom w:w="0" w:type="dxa"/>
              <w:right w:w="108" w:type="dxa"/>
            </w:tcMar>
            <w:vAlign w:val="center"/>
          </w:tcPr>
          <w:p w14:paraId="1D7C95F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50.00%</w:t>
            </w:r>
          </w:p>
        </w:tc>
      </w:tr>
      <w:tr w:rsidR="00F72092" w:rsidRPr="000D1143" w14:paraId="28F9B5A9" w14:textId="77777777" w:rsidTr="00217B21">
        <w:trPr>
          <w:trHeight w:val="397"/>
          <w:jc w:val="center"/>
        </w:trPr>
        <w:tc>
          <w:tcPr>
            <w:tcW w:w="1961" w:type="dxa"/>
            <w:vMerge/>
            <w:tcMar>
              <w:top w:w="0" w:type="dxa"/>
              <w:left w:w="108" w:type="dxa"/>
              <w:bottom w:w="0" w:type="dxa"/>
              <w:right w:w="108" w:type="dxa"/>
            </w:tcMar>
            <w:vAlign w:val="center"/>
          </w:tcPr>
          <w:p w14:paraId="35A82A99" w14:textId="77777777" w:rsidR="00F72092" w:rsidRPr="000D1143" w:rsidRDefault="00F72092" w:rsidP="00F72092">
            <w:pPr>
              <w:widowControl/>
              <w:spacing w:beforeLines="0" w:before="0" w:afterLines="0" w:after="0" w:line="240" w:lineRule="auto"/>
              <w:ind w:firstLineChars="0" w:firstLine="0"/>
              <w:rPr>
                <w:sz w:val="21"/>
                <w:szCs w:val="21"/>
                <w14:ligatures w14:val="standardContextual"/>
              </w:rPr>
            </w:pPr>
          </w:p>
        </w:tc>
        <w:tc>
          <w:tcPr>
            <w:tcW w:w="2399" w:type="dxa"/>
            <w:tcMar>
              <w:top w:w="0" w:type="dxa"/>
              <w:left w:w="108" w:type="dxa"/>
              <w:bottom w:w="0" w:type="dxa"/>
              <w:right w:w="108" w:type="dxa"/>
            </w:tcMar>
            <w:vAlign w:val="center"/>
          </w:tcPr>
          <w:p w14:paraId="0F770D7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大哈控股集团有限公司</w:t>
            </w:r>
          </w:p>
        </w:tc>
        <w:tc>
          <w:tcPr>
            <w:tcW w:w="1977" w:type="dxa"/>
            <w:tcMar>
              <w:top w:w="0" w:type="dxa"/>
              <w:left w:w="108" w:type="dxa"/>
              <w:bottom w:w="0" w:type="dxa"/>
              <w:right w:w="108" w:type="dxa"/>
            </w:tcMar>
            <w:vAlign w:val="center"/>
          </w:tcPr>
          <w:p w14:paraId="654C7EE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100.00</w:t>
            </w:r>
          </w:p>
        </w:tc>
        <w:tc>
          <w:tcPr>
            <w:tcW w:w="2188" w:type="dxa"/>
            <w:tcMar>
              <w:top w:w="0" w:type="dxa"/>
              <w:left w:w="108" w:type="dxa"/>
              <w:bottom w:w="0" w:type="dxa"/>
              <w:right w:w="108" w:type="dxa"/>
            </w:tcMar>
            <w:vAlign w:val="center"/>
          </w:tcPr>
          <w:p w14:paraId="42AE04C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50.00%</w:t>
            </w:r>
          </w:p>
        </w:tc>
      </w:tr>
      <w:tr w:rsidR="00F72092" w:rsidRPr="000D1143" w14:paraId="15FF4A6F" w14:textId="77777777" w:rsidTr="00217B21">
        <w:trPr>
          <w:trHeight w:val="397"/>
          <w:jc w:val="center"/>
        </w:trPr>
        <w:tc>
          <w:tcPr>
            <w:tcW w:w="1961" w:type="dxa"/>
            <w:vMerge/>
            <w:tcMar>
              <w:top w:w="0" w:type="dxa"/>
              <w:left w:w="108" w:type="dxa"/>
              <w:bottom w:w="0" w:type="dxa"/>
              <w:right w:w="108" w:type="dxa"/>
            </w:tcMar>
            <w:vAlign w:val="center"/>
          </w:tcPr>
          <w:p w14:paraId="0EBAE1CC" w14:textId="77777777" w:rsidR="00F72092" w:rsidRPr="000D1143" w:rsidRDefault="00F72092" w:rsidP="00F72092">
            <w:pPr>
              <w:widowControl/>
              <w:spacing w:beforeLines="0" w:before="0" w:afterLines="0" w:after="0" w:line="240" w:lineRule="auto"/>
              <w:ind w:firstLineChars="0" w:firstLine="0"/>
              <w:rPr>
                <w:kern w:val="0"/>
                <w:sz w:val="21"/>
                <w:szCs w:val="21"/>
              </w:rPr>
            </w:pPr>
          </w:p>
        </w:tc>
        <w:tc>
          <w:tcPr>
            <w:tcW w:w="2399" w:type="dxa"/>
            <w:tcMar>
              <w:top w:w="0" w:type="dxa"/>
              <w:left w:w="108" w:type="dxa"/>
              <w:bottom w:w="0" w:type="dxa"/>
              <w:right w:w="108" w:type="dxa"/>
            </w:tcMar>
            <w:vAlign w:val="center"/>
          </w:tcPr>
          <w:p w14:paraId="32751AF0"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合计</w:t>
            </w:r>
          </w:p>
        </w:tc>
        <w:tc>
          <w:tcPr>
            <w:tcW w:w="1977" w:type="dxa"/>
            <w:tcMar>
              <w:top w:w="0" w:type="dxa"/>
              <w:left w:w="108" w:type="dxa"/>
              <w:bottom w:w="0" w:type="dxa"/>
              <w:right w:w="108" w:type="dxa"/>
            </w:tcMar>
            <w:vAlign w:val="center"/>
          </w:tcPr>
          <w:p w14:paraId="51973C22"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200.00</w:t>
            </w:r>
          </w:p>
        </w:tc>
        <w:tc>
          <w:tcPr>
            <w:tcW w:w="2188" w:type="dxa"/>
            <w:tcMar>
              <w:top w:w="0" w:type="dxa"/>
              <w:left w:w="108" w:type="dxa"/>
              <w:bottom w:w="0" w:type="dxa"/>
              <w:right w:w="108" w:type="dxa"/>
            </w:tcMar>
            <w:vAlign w:val="center"/>
          </w:tcPr>
          <w:p w14:paraId="31EAC11D" w14:textId="77777777" w:rsidR="00F72092" w:rsidRPr="000D1143" w:rsidRDefault="00F72092" w:rsidP="00F72092">
            <w:pPr>
              <w:widowControl/>
              <w:spacing w:beforeLines="0" w:before="0" w:afterLines="0" w:after="0" w:line="240" w:lineRule="auto"/>
              <w:ind w:firstLineChars="0" w:firstLine="0"/>
              <w:jc w:val="center"/>
              <w:rPr>
                <w:b/>
                <w:kern w:val="0"/>
                <w:sz w:val="21"/>
                <w:szCs w:val="21"/>
              </w:rPr>
            </w:pPr>
            <w:r w:rsidRPr="000D1143">
              <w:rPr>
                <w:b/>
                <w:kern w:val="0"/>
                <w:sz w:val="21"/>
                <w:szCs w:val="21"/>
              </w:rPr>
              <w:t>100.00%</w:t>
            </w:r>
          </w:p>
        </w:tc>
      </w:tr>
    </w:tbl>
    <w:p w14:paraId="7DD73014" w14:textId="77777777" w:rsidR="00F72092" w:rsidRPr="000D1143" w:rsidRDefault="00F72092" w:rsidP="00217B21">
      <w:pPr>
        <w:pStyle w:val="002"/>
        <w:spacing w:before="120" w:after="120"/>
      </w:pPr>
      <w:bookmarkStart w:id="207" w:name="_Toc214351879"/>
      <w:bookmarkStart w:id="208" w:name="_Toc214367595"/>
      <w:r w:rsidRPr="000D1143">
        <w:t>九、标的公司主营业务具体情况</w:t>
      </w:r>
      <w:bookmarkEnd w:id="207"/>
      <w:bookmarkEnd w:id="208"/>
    </w:p>
    <w:p w14:paraId="435C7277" w14:textId="77777777" w:rsidR="00F72092" w:rsidRPr="000D1143" w:rsidRDefault="00F72092" w:rsidP="00217B21">
      <w:pPr>
        <w:pStyle w:val="003"/>
        <w:spacing w:before="120" w:after="120"/>
        <w:ind w:firstLine="482"/>
      </w:pPr>
      <w:r w:rsidRPr="000D1143">
        <w:t>（一）所处行业的主管部门、监管体制、主要法律法规及政策</w:t>
      </w:r>
    </w:p>
    <w:p w14:paraId="4CA01B2B" w14:textId="77777777" w:rsidR="00F72092" w:rsidRPr="000D1143" w:rsidRDefault="00F72092" w:rsidP="00217B21">
      <w:pPr>
        <w:pStyle w:val="004"/>
        <w:spacing w:before="120" w:after="120"/>
        <w:ind w:firstLine="482"/>
      </w:pPr>
      <w:r w:rsidRPr="000D1143">
        <w:t>1</w:t>
      </w:r>
      <w:r w:rsidRPr="000D1143">
        <w:t>、所处行业分类</w:t>
      </w:r>
    </w:p>
    <w:p w14:paraId="353F1597" w14:textId="77777777" w:rsidR="00F72092" w:rsidRPr="000D1143" w:rsidRDefault="00F72092" w:rsidP="00F72092">
      <w:pPr>
        <w:spacing w:before="120" w:afterLines="0" w:after="0"/>
        <w:ind w:firstLine="480"/>
      </w:pPr>
      <w:r w:rsidRPr="000D1143">
        <w:t>标的公司是一家智能自助设备数字化服务提供商，专注于提供</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一体化解决方案，致力于实现自助设备产业的数字化升级。根据《国民经济行业分类》（</w:t>
      </w:r>
      <w:r w:rsidRPr="000D1143">
        <w:t>GB/T4754-2017</w:t>
      </w:r>
      <w:r w:rsidRPr="000D1143">
        <w:t>），标的公司所属行业为</w:t>
      </w:r>
      <w:r w:rsidRPr="000D1143">
        <w:rPr>
          <w:rFonts w:ascii="宋体" w:hAnsi="宋体"/>
        </w:rPr>
        <w:t>“</w:t>
      </w:r>
      <w:r w:rsidRPr="000D1143">
        <w:t>信息传输、软件和信息技术服务业</w:t>
      </w:r>
      <w:r w:rsidRPr="000D1143">
        <w:rPr>
          <w:rFonts w:ascii="宋体" w:hAnsi="宋体"/>
        </w:rPr>
        <w:t>”</w:t>
      </w:r>
      <w:r w:rsidRPr="000D1143">
        <w:t>下的</w:t>
      </w:r>
      <w:r w:rsidRPr="000D1143">
        <w:rPr>
          <w:rFonts w:ascii="宋体" w:hAnsi="宋体"/>
        </w:rPr>
        <w:t>“</w:t>
      </w:r>
      <w:r w:rsidRPr="000D1143">
        <w:t>信息系统集成和物联网技术服务</w:t>
      </w:r>
      <w:r w:rsidRPr="000D1143">
        <w:rPr>
          <w:rFonts w:ascii="宋体" w:hAnsi="宋体"/>
        </w:rPr>
        <w:t>”</w:t>
      </w:r>
      <w:r w:rsidRPr="000D1143">
        <w:t>（</w:t>
      </w:r>
      <w:r w:rsidRPr="000D1143">
        <w:t>I653</w:t>
      </w:r>
      <w:r w:rsidRPr="000D1143">
        <w:t>）。</w:t>
      </w:r>
    </w:p>
    <w:p w14:paraId="502C1AF2" w14:textId="77777777" w:rsidR="00F72092" w:rsidRPr="000D1143" w:rsidRDefault="00F72092" w:rsidP="00217B21">
      <w:pPr>
        <w:pStyle w:val="004"/>
        <w:spacing w:before="120" w:after="120"/>
        <w:ind w:firstLine="482"/>
      </w:pPr>
      <w:r w:rsidRPr="000D1143">
        <w:t>2</w:t>
      </w:r>
      <w:r w:rsidRPr="000D1143">
        <w:t>、行业主管部门、监管体制及主要行业政策</w:t>
      </w:r>
    </w:p>
    <w:p w14:paraId="47128EA1" w14:textId="77777777" w:rsidR="00F72092" w:rsidRPr="000D1143" w:rsidRDefault="00F72092" w:rsidP="00F72092">
      <w:pPr>
        <w:spacing w:before="120" w:afterLines="0" w:after="0"/>
        <w:ind w:firstLine="480"/>
      </w:pPr>
      <w:r w:rsidRPr="000D1143">
        <w:rPr>
          <w:rFonts w:hint="eastAsia"/>
        </w:rPr>
        <w:t>我国政府对物联网行业的管理采用行政管理、法律约束和行业自律相结合的监管体制。物联网行业的主管部门主要系工业和信息化部，行业协会主要系中国</w:t>
      </w:r>
      <w:r w:rsidRPr="000D1143">
        <w:rPr>
          <w:rFonts w:hint="eastAsia"/>
        </w:rPr>
        <w:lastRenderedPageBreak/>
        <w:t>通信工业协会物联网应用分会和广东省物联网协会等。</w:t>
      </w:r>
    </w:p>
    <w:p w14:paraId="2DF692BA" w14:textId="77777777" w:rsidR="00F72092" w:rsidRPr="000D1143" w:rsidRDefault="00F72092" w:rsidP="00F72092">
      <w:pPr>
        <w:spacing w:before="120" w:afterLines="0" w:after="0"/>
        <w:ind w:firstLine="480"/>
      </w:pPr>
      <w:r w:rsidRPr="000D1143">
        <w:rPr>
          <w:rFonts w:hint="eastAsia"/>
        </w:rPr>
        <w:t>工业和信息化部的主要职责系拟订实施行业规划、产业政策和标准；监测工业行业日常运行；推动重大技术装备发展和自主创新；管理通信业；指导推进信息化建设；协调维护国家信息安全等。</w:t>
      </w:r>
    </w:p>
    <w:p w14:paraId="6767B40C" w14:textId="77777777" w:rsidR="00F72092" w:rsidRPr="000D1143" w:rsidRDefault="00F72092" w:rsidP="00F72092">
      <w:pPr>
        <w:spacing w:before="120" w:afterLines="0" w:after="0"/>
        <w:ind w:firstLine="480"/>
      </w:pPr>
      <w:r w:rsidRPr="000D1143">
        <w:rPr>
          <w:rFonts w:hint="eastAsia"/>
        </w:rPr>
        <w:t>中国通信工业协会物联网应用分会（</w:t>
      </w:r>
      <w:r w:rsidRPr="000D1143">
        <w:rPr>
          <w:rFonts w:hint="eastAsia"/>
        </w:rPr>
        <w:t>CCIAIOT</w:t>
      </w:r>
      <w:r w:rsidRPr="000D1143">
        <w:rPr>
          <w:rFonts w:hint="eastAsia"/>
        </w:rPr>
        <w:t>）是</w:t>
      </w:r>
      <w:r w:rsidRPr="000D1143">
        <w:rPr>
          <w:rFonts w:hint="eastAsia"/>
        </w:rPr>
        <w:t>2012</w:t>
      </w:r>
      <w:r w:rsidRPr="000D1143">
        <w:rPr>
          <w:rFonts w:hint="eastAsia"/>
        </w:rPr>
        <w:t>年</w:t>
      </w:r>
      <w:r w:rsidRPr="000D1143">
        <w:rPr>
          <w:rFonts w:hint="eastAsia"/>
        </w:rPr>
        <w:t>10</w:t>
      </w:r>
      <w:r w:rsidRPr="000D1143">
        <w:rPr>
          <w:rFonts w:hint="eastAsia"/>
        </w:rPr>
        <w:t>月经工业和信息化部批准、并经国家民政部注册登记的全国性社团组织，是中国通信工业协会的直属社团分支机构。在国家工业和信息化部的指导和中国通信工业协会的组织下，中国通信工业协会物联网应用分会于</w:t>
      </w:r>
      <w:r w:rsidRPr="000D1143">
        <w:rPr>
          <w:rFonts w:hint="eastAsia"/>
        </w:rPr>
        <w:t>2012</w:t>
      </w:r>
      <w:r w:rsidRPr="000D1143">
        <w:rPr>
          <w:rFonts w:hint="eastAsia"/>
        </w:rPr>
        <w:t>年</w:t>
      </w:r>
      <w:r w:rsidRPr="000D1143">
        <w:rPr>
          <w:rFonts w:hint="eastAsia"/>
        </w:rPr>
        <w:t>12</w:t>
      </w:r>
      <w:r w:rsidRPr="000D1143">
        <w:rPr>
          <w:rFonts w:hint="eastAsia"/>
        </w:rPr>
        <w:t>月</w:t>
      </w:r>
      <w:r w:rsidRPr="000D1143">
        <w:rPr>
          <w:rFonts w:hint="eastAsia"/>
        </w:rPr>
        <w:t>3</w:t>
      </w:r>
      <w:r w:rsidRPr="000D1143">
        <w:rPr>
          <w:rFonts w:hint="eastAsia"/>
        </w:rPr>
        <w:t>日正式成立，是国内首家通过审批的国家级物联网行业社会团体组织。分会的宗旨是：联合国内致力于物联网产业发展与应用推广，以及从事信息服务业建设的企事业单位及个体，在平等互利、优势互补、资源共享、合作共赢的原则下，积极推动物联网及传感网、云计算、智慧城市建设等相关领域技术产品的自主创新与科学发展。</w:t>
      </w:r>
    </w:p>
    <w:p w14:paraId="10731F55" w14:textId="77777777" w:rsidR="00F72092" w:rsidRPr="000D1143" w:rsidRDefault="00F72092" w:rsidP="00F72092">
      <w:pPr>
        <w:spacing w:before="120" w:afterLines="0" w:after="0"/>
        <w:ind w:firstLine="480"/>
      </w:pPr>
      <w:r w:rsidRPr="000D1143">
        <w:rPr>
          <w:rFonts w:hint="eastAsia"/>
        </w:rPr>
        <w:t>广东省物联网协会是经广东省民政厅批准成立，具有独立法人资格的非营利性民间社团组织，是服务于企业和政府的行业性机构，也是国内首家省级物联网行业协会。协会专注于为物联网企业提供信息咨询、市场推广、品牌策划、技术服务、投融资、会展等全方位服务，以提高广东物联网企业的整体实力和市场竞争力，构建规模完善的物联网产业链，促进广东物联网产业的快速发展</w:t>
      </w:r>
      <w:r w:rsidRPr="000D1143">
        <w:t>。</w:t>
      </w:r>
    </w:p>
    <w:p w14:paraId="2B85B3BB" w14:textId="77777777" w:rsidR="00F72092" w:rsidRPr="000D1143" w:rsidRDefault="00F72092" w:rsidP="00F72092">
      <w:pPr>
        <w:spacing w:before="120" w:afterLines="0" w:after="0"/>
        <w:ind w:firstLine="480"/>
      </w:pPr>
      <w:r w:rsidRPr="000D1143">
        <w:t>标的公司所处行业的主要法律法规及政策如下表所示：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2205"/>
        <w:gridCol w:w="1399"/>
        <w:gridCol w:w="1388"/>
        <w:gridCol w:w="3536"/>
      </w:tblGrid>
      <w:tr w:rsidR="00F72092" w:rsidRPr="000D1143" w14:paraId="44B602A7" w14:textId="77777777" w:rsidTr="00217B21">
        <w:trPr>
          <w:trHeight w:val="397"/>
          <w:tblHeader/>
          <w:jc w:val="center"/>
        </w:trPr>
        <w:tc>
          <w:tcPr>
            <w:tcW w:w="1293" w:type="pct"/>
            <w:shd w:val="clear" w:color="auto" w:fill="FFFFFF"/>
            <w:tcMar>
              <w:top w:w="0" w:type="dxa"/>
              <w:left w:w="108" w:type="dxa"/>
              <w:bottom w:w="0" w:type="dxa"/>
              <w:right w:w="108" w:type="dxa"/>
            </w:tcMar>
            <w:vAlign w:val="center"/>
          </w:tcPr>
          <w:p w14:paraId="434CDB15" w14:textId="77777777" w:rsidR="00F72092" w:rsidRPr="000D1143" w:rsidRDefault="00F72092" w:rsidP="00F72092">
            <w:pPr>
              <w:spacing w:beforeLines="0" w:before="0" w:afterLines="0" w:after="0" w:line="240" w:lineRule="auto"/>
              <w:ind w:firstLineChars="0" w:firstLine="0"/>
              <w:jc w:val="center"/>
              <w:rPr>
                <w:b/>
                <w:bCs/>
                <w:kern w:val="0"/>
                <w:sz w:val="21"/>
                <w:szCs w:val="21"/>
              </w:rPr>
            </w:pPr>
            <w:bookmarkStart w:id="209" w:name="_Hlk198577999"/>
            <w:r w:rsidRPr="000D1143">
              <w:rPr>
                <w:b/>
                <w:bCs/>
                <w:kern w:val="0"/>
                <w:sz w:val="21"/>
                <w:szCs w:val="21"/>
              </w:rPr>
              <w:t>文件名称</w:t>
            </w:r>
          </w:p>
        </w:tc>
        <w:tc>
          <w:tcPr>
            <w:tcW w:w="820" w:type="pct"/>
            <w:shd w:val="clear" w:color="auto" w:fill="FFFFFF"/>
            <w:tcMar>
              <w:top w:w="0" w:type="dxa"/>
              <w:left w:w="108" w:type="dxa"/>
              <w:bottom w:w="0" w:type="dxa"/>
              <w:right w:w="108" w:type="dxa"/>
            </w:tcMar>
            <w:vAlign w:val="center"/>
          </w:tcPr>
          <w:p w14:paraId="767D9FC6"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发布时间</w:t>
            </w:r>
          </w:p>
        </w:tc>
        <w:tc>
          <w:tcPr>
            <w:tcW w:w="814" w:type="pct"/>
            <w:shd w:val="clear" w:color="auto" w:fill="FFFFFF"/>
            <w:tcMar>
              <w:top w:w="0" w:type="dxa"/>
              <w:left w:w="108" w:type="dxa"/>
              <w:bottom w:w="0" w:type="dxa"/>
              <w:right w:w="108" w:type="dxa"/>
            </w:tcMar>
            <w:vAlign w:val="center"/>
          </w:tcPr>
          <w:p w14:paraId="4C676564"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发布单位</w:t>
            </w:r>
          </w:p>
        </w:tc>
        <w:tc>
          <w:tcPr>
            <w:tcW w:w="2073" w:type="pct"/>
            <w:shd w:val="clear" w:color="auto" w:fill="FFFFFF"/>
            <w:tcMar>
              <w:top w:w="0" w:type="dxa"/>
              <w:left w:w="108" w:type="dxa"/>
              <w:bottom w:w="0" w:type="dxa"/>
              <w:right w:w="108" w:type="dxa"/>
            </w:tcMar>
            <w:vAlign w:val="center"/>
          </w:tcPr>
          <w:p w14:paraId="35A98DE9"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kern w:val="0"/>
                <w:sz w:val="21"/>
                <w:szCs w:val="21"/>
              </w:rPr>
              <w:t>相关内容</w:t>
            </w:r>
          </w:p>
        </w:tc>
      </w:tr>
      <w:tr w:rsidR="00F72092" w:rsidRPr="000D1143" w14:paraId="69D6B958"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1590A6C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《提振消费专项行动方案》</w:t>
            </w:r>
          </w:p>
        </w:tc>
        <w:tc>
          <w:tcPr>
            <w:tcW w:w="820" w:type="pct"/>
            <w:shd w:val="clear" w:color="auto" w:fill="FFFFFF"/>
            <w:tcMar>
              <w:top w:w="0" w:type="dxa"/>
              <w:left w:w="108" w:type="dxa"/>
              <w:bottom w:w="0" w:type="dxa"/>
              <w:right w:w="108" w:type="dxa"/>
            </w:tcMar>
            <w:vAlign w:val="center"/>
          </w:tcPr>
          <w:p w14:paraId="695BA9B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2025</w:t>
            </w:r>
            <w:r w:rsidRPr="000D1143">
              <w:rPr>
                <w:sz w:val="21"/>
                <w:szCs w:val="21"/>
                <w14:ligatures w14:val="standardContextual"/>
              </w:rPr>
              <w:t>年</w:t>
            </w:r>
            <w:r w:rsidRPr="000D1143">
              <w:rPr>
                <w:sz w:val="21"/>
                <w:szCs w:val="21"/>
                <w14:ligatures w14:val="standardContextual"/>
              </w:rPr>
              <w:t>3</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7C89AD0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中共中央办公厅、国务院办公厅</w:t>
            </w:r>
          </w:p>
        </w:tc>
        <w:tc>
          <w:tcPr>
            <w:tcW w:w="2073" w:type="pct"/>
            <w:shd w:val="clear" w:color="auto" w:fill="FFFFFF"/>
            <w:tcMar>
              <w:top w:w="0" w:type="dxa"/>
              <w:left w:w="108" w:type="dxa"/>
              <w:bottom w:w="0" w:type="dxa"/>
              <w:right w:w="108" w:type="dxa"/>
            </w:tcMar>
            <w:vAlign w:val="center"/>
          </w:tcPr>
          <w:p w14:paraId="48BF316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促进生活服务消费。加强服务供给能力建设，支持服务消费场景创新、业态融合、产业集聚</w:t>
            </w:r>
          </w:p>
        </w:tc>
      </w:tr>
      <w:tr w:rsidR="00F72092" w:rsidRPr="000D1143" w14:paraId="6FA53DE1"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6D91540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《关于推进移动物联网</w:t>
            </w:r>
            <w:r w:rsidRPr="000D1143">
              <w:rPr>
                <w:rFonts w:ascii="宋体" w:hAnsi="宋体"/>
                <w:sz w:val="21"/>
                <w:szCs w:val="21"/>
                <w14:ligatures w14:val="standardContextual"/>
              </w:rPr>
              <w:t>“</w:t>
            </w:r>
            <w:r w:rsidRPr="000D1143">
              <w:rPr>
                <w:sz w:val="21"/>
                <w:szCs w:val="21"/>
                <w14:ligatures w14:val="standardContextual"/>
              </w:rPr>
              <w:t>万物智联</w:t>
            </w:r>
            <w:r w:rsidRPr="000D1143">
              <w:rPr>
                <w:rFonts w:ascii="宋体" w:hAnsi="宋体"/>
                <w:sz w:val="21"/>
                <w:szCs w:val="21"/>
                <w14:ligatures w14:val="standardContextual"/>
              </w:rPr>
              <w:t>”</w:t>
            </w:r>
            <w:r w:rsidRPr="000D1143">
              <w:rPr>
                <w:sz w:val="21"/>
                <w:szCs w:val="21"/>
                <w14:ligatures w14:val="standardContextual"/>
              </w:rPr>
              <w:t>发展的通知》</w:t>
            </w:r>
          </w:p>
        </w:tc>
        <w:tc>
          <w:tcPr>
            <w:tcW w:w="820" w:type="pct"/>
            <w:shd w:val="clear" w:color="auto" w:fill="FFFFFF"/>
            <w:tcMar>
              <w:top w:w="0" w:type="dxa"/>
              <w:left w:w="108" w:type="dxa"/>
              <w:bottom w:w="0" w:type="dxa"/>
              <w:right w:w="108" w:type="dxa"/>
            </w:tcMar>
            <w:vAlign w:val="center"/>
          </w:tcPr>
          <w:p w14:paraId="7B50D84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2024</w:t>
            </w:r>
            <w:r w:rsidRPr="000D1143">
              <w:rPr>
                <w:sz w:val="21"/>
                <w:szCs w:val="21"/>
                <w14:ligatures w14:val="standardContextual"/>
              </w:rPr>
              <w:t>年</w:t>
            </w:r>
            <w:r w:rsidRPr="000D1143">
              <w:rPr>
                <w:sz w:val="21"/>
                <w:szCs w:val="21"/>
                <w14:ligatures w14:val="standardContextual"/>
              </w:rPr>
              <w:t>8</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6785BF8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工信部</w:t>
            </w:r>
          </w:p>
        </w:tc>
        <w:tc>
          <w:tcPr>
            <w:tcW w:w="2073" w:type="pct"/>
            <w:shd w:val="clear" w:color="auto" w:fill="FFFFFF"/>
            <w:tcMar>
              <w:top w:w="0" w:type="dxa"/>
              <w:left w:w="108" w:type="dxa"/>
              <w:bottom w:w="0" w:type="dxa"/>
              <w:right w:w="108" w:type="dxa"/>
            </w:tcMar>
            <w:vAlign w:val="center"/>
          </w:tcPr>
          <w:p w14:paraId="1111B6FA"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进一步深化移动物联网与人工智能、大数据等技术融合，提升移动物联网行业供给水平、创新赋能能力和产业整体价值，加快推动移动物联网从</w:t>
            </w:r>
            <w:r w:rsidRPr="000D1143">
              <w:rPr>
                <w:rFonts w:ascii="宋体" w:hAnsi="宋体"/>
                <w:sz w:val="21"/>
                <w:szCs w:val="21"/>
                <w14:ligatures w14:val="standardContextual"/>
              </w:rPr>
              <w:t>“</w:t>
            </w:r>
            <w:r w:rsidRPr="000D1143">
              <w:rPr>
                <w:sz w:val="21"/>
                <w:szCs w:val="21"/>
                <w14:ligatures w14:val="standardContextual"/>
              </w:rPr>
              <w:t>万物互联</w:t>
            </w:r>
            <w:r w:rsidRPr="000D1143">
              <w:rPr>
                <w:rFonts w:ascii="宋体" w:hAnsi="宋体"/>
                <w:sz w:val="21"/>
                <w:szCs w:val="21"/>
                <w14:ligatures w14:val="standardContextual"/>
              </w:rPr>
              <w:t>”</w:t>
            </w:r>
            <w:r w:rsidRPr="000D1143">
              <w:rPr>
                <w:sz w:val="21"/>
                <w:szCs w:val="21"/>
                <w14:ligatures w14:val="standardContextual"/>
              </w:rPr>
              <w:t>向</w:t>
            </w:r>
            <w:r w:rsidRPr="000D1143">
              <w:rPr>
                <w:rFonts w:ascii="宋体" w:hAnsi="宋体"/>
                <w:sz w:val="21"/>
                <w:szCs w:val="21"/>
                <w14:ligatures w14:val="standardContextual"/>
              </w:rPr>
              <w:t>“</w:t>
            </w:r>
            <w:r w:rsidRPr="000D1143">
              <w:rPr>
                <w:sz w:val="21"/>
                <w:szCs w:val="21"/>
                <w14:ligatures w14:val="standardContextual"/>
              </w:rPr>
              <w:t>万物智联</w:t>
            </w:r>
            <w:r w:rsidRPr="000D1143">
              <w:rPr>
                <w:rFonts w:ascii="宋体" w:hAnsi="宋体"/>
                <w:sz w:val="21"/>
                <w:szCs w:val="21"/>
                <w14:ligatures w14:val="standardContextual"/>
              </w:rPr>
              <w:t>”</w:t>
            </w:r>
            <w:r w:rsidRPr="000D1143">
              <w:rPr>
                <w:sz w:val="21"/>
                <w:szCs w:val="21"/>
                <w14:ligatures w14:val="standardContextual"/>
              </w:rPr>
              <w:t>发展，助力行业数字化转型和新型工业化</w:t>
            </w:r>
          </w:p>
        </w:tc>
      </w:tr>
      <w:tr w:rsidR="00F72092" w:rsidRPr="000D1143" w14:paraId="2F8D651B"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3143CF4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《关于深化智慧城市发展推进城市全域数字化转型的指导意见》</w:t>
            </w:r>
          </w:p>
        </w:tc>
        <w:tc>
          <w:tcPr>
            <w:tcW w:w="820" w:type="pct"/>
            <w:shd w:val="clear" w:color="auto" w:fill="FFFFFF"/>
            <w:tcMar>
              <w:top w:w="0" w:type="dxa"/>
              <w:left w:w="108" w:type="dxa"/>
              <w:bottom w:w="0" w:type="dxa"/>
              <w:right w:w="108" w:type="dxa"/>
            </w:tcMar>
            <w:vAlign w:val="center"/>
          </w:tcPr>
          <w:p w14:paraId="1172EDD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2024</w:t>
            </w:r>
            <w:r w:rsidRPr="000D1143">
              <w:rPr>
                <w:sz w:val="21"/>
                <w:szCs w:val="21"/>
                <w14:ligatures w14:val="standardContextual"/>
              </w:rPr>
              <w:t>年</w:t>
            </w:r>
            <w:r w:rsidRPr="000D1143">
              <w:rPr>
                <w:sz w:val="21"/>
                <w:szCs w:val="21"/>
                <w14:ligatures w14:val="standardContextual"/>
              </w:rPr>
              <w:t>5</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011A58C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国家发展改革委、国家数据局、财政部、自然</w:t>
            </w:r>
          </w:p>
          <w:p w14:paraId="6ACC625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资源部</w:t>
            </w:r>
          </w:p>
        </w:tc>
        <w:tc>
          <w:tcPr>
            <w:tcW w:w="2073" w:type="pct"/>
            <w:shd w:val="clear" w:color="auto" w:fill="FFFFFF"/>
            <w:tcMar>
              <w:top w:w="0" w:type="dxa"/>
              <w:left w:w="108" w:type="dxa"/>
              <w:bottom w:w="0" w:type="dxa"/>
              <w:right w:w="108" w:type="dxa"/>
            </w:tcMar>
            <w:vAlign w:val="center"/>
          </w:tcPr>
          <w:p w14:paraId="3DE5AF93"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到</w:t>
            </w:r>
            <w:r w:rsidRPr="000D1143">
              <w:rPr>
                <w:sz w:val="21"/>
                <w:szCs w:val="21"/>
                <w14:ligatures w14:val="standardContextual"/>
              </w:rPr>
              <w:t>2027</w:t>
            </w:r>
            <w:r w:rsidRPr="000D1143">
              <w:rPr>
                <w:sz w:val="21"/>
                <w:szCs w:val="21"/>
                <w14:ligatures w14:val="standardContextual"/>
              </w:rPr>
              <w:t>年，全国城市全域数字化转型取得明显成效，形成一批横向打通、纵向贯通、各具特色的宜居、韧性智慧城市，有力支撑数字中国建设。到</w:t>
            </w:r>
            <w:r w:rsidRPr="000D1143">
              <w:rPr>
                <w:sz w:val="21"/>
                <w:szCs w:val="21"/>
                <w14:ligatures w14:val="standardContextual"/>
              </w:rPr>
              <w:t>2030</w:t>
            </w:r>
            <w:r w:rsidRPr="000D1143">
              <w:rPr>
                <w:sz w:val="21"/>
                <w:szCs w:val="21"/>
                <w14:ligatures w14:val="standardContextual"/>
              </w:rPr>
              <w:t>年，全国城市全域数字化转型全面突破，人民群众的获得</w:t>
            </w:r>
            <w:r w:rsidRPr="000D1143">
              <w:rPr>
                <w:sz w:val="21"/>
                <w:szCs w:val="21"/>
                <w14:ligatures w14:val="standardContextual"/>
              </w:rPr>
              <w:lastRenderedPageBreak/>
              <w:t>感、幸福感、安全感全面提升，涌现一批数字文明时代具有全球竞争力的中国式现代化城市</w:t>
            </w:r>
          </w:p>
        </w:tc>
      </w:tr>
      <w:tr w:rsidR="00F72092" w:rsidRPr="000D1143" w14:paraId="64214F4D"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5E6C9A5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lastRenderedPageBreak/>
              <w:t>《数字中国建设整体布局规划》</w:t>
            </w:r>
          </w:p>
        </w:tc>
        <w:tc>
          <w:tcPr>
            <w:tcW w:w="820" w:type="pct"/>
            <w:shd w:val="clear" w:color="auto" w:fill="FFFFFF"/>
            <w:tcMar>
              <w:top w:w="0" w:type="dxa"/>
              <w:left w:w="108" w:type="dxa"/>
              <w:bottom w:w="0" w:type="dxa"/>
              <w:right w:w="108" w:type="dxa"/>
            </w:tcMar>
            <w:vAlign w:val="center"/>
          </w:tcPr>
          <w:p w14:paraId="076909A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2023</w:t>
            </w:r>
            <w:r w:rsidRPr="000D1143">
              <w:rPr>
                <w:sz w:val="21"/>
                <w:szCs w:val="21"/>
                <w14:ligatures w14:val="standardContextual"/>
              </w:rPr>
              <w:t>年</w:t>
            </w:r>
            <w:r w:rsidRPr="000D1143">
              <w:rPr>
                <w:sz w:val="21"/>
                <w:szCs w:val="21"/>
                <w14:ligatures w14:val="standardContextual"/>
              </w:rPr>
              <w:t>2</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63A3A7D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中共中央、国务院</w:t>
            </w:r>
          </w:p>
        </w:tc>
        <w:tc>
          <w:tcPr>
            <w:tcW w:w="2073" w:type="pct"/>
            <w:shd w:val="clear" w:color="auto" w:fill="FFFFFF"/>
            <w:tcMar>
              <w:top w:w="0" w:type="dxa"/>
              <w:left w:w="108" w:type="dxa"/>
              <w:bottom w:w="0" w:type="dxa"/>
              <w:right w:w="108" w:type="dxa"/>
            </w:tcMar>
            <w:vAlign w:val="center"/>
          </w:tcPr>
          <w:p w14:paraId="186B36C8"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培育壮大数字经济核心产业，研究制定推动数字产业高质量发展的措施，打造具有国际竞争力的数字产业集群。推动数字技术和实体经济深度融合，在农业、工业、金融、教育、医疗、交通、能源等重点领域，加快数字技术创新应用。支持数字企业发展壮大，健全大中小企业融通创新工作机制，发挥</w:t>
            </w:r>
            <w:r w:rsidRPr="000D1143">
              <w:rPr>
                <w:rFonts w:ascii="宋体" w:hAnsi="宋体"/>
                <w:sz w:val="21"/>
                <w:szCs w:val="21"/>
                <w14:ligatures w14:val="standardContextual"/>
              </w:rPr>
              <w:t>“</w:t>
            </w:r>
            <w:r w:rsidRPr="000D1143">
              <w:rPr>
                <w:sz w:val="21"/>
                <w:szCs w:val="21"/>
                <w14:ligatures w14:val="standardContextual"/>
              </w:rPr>
              <w:t>绿灯</w:t>
            </w:r>
            <w:r w:rsidRPr="000D1143">
              <w:rPr>
                <w:rFonts w:ascii="宋体" w:hAnsi="宋体"/>
                <w:sz w:val="21"/>
                <w:szCs w:val="21"/>
                <w14:ligatures w14:val="standardContextual"/>
              </w:rPr>
              <w:t>”</w:t>
            </w:r>
            <w:r w:rsidRPr="000D1143">
              <w:rPr>
                <w:sz w:val="21"/>
                <w:szCs w:val="21"/>
                <w14:ligatures w14:val="standardContextual"/>
              </w:rPr>
              <w:t>投资案例引导作用，推动平台企业规范健康发展</w:t>
            </w:r>
          </w:p>
        </w:tc>
      </w:tr>
      <w:tr w:rsidR="00F72092" w:rsidRPr="000D1143" w14:paraId="67D76ACE"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6CEC231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《扩大内需战略规划纲要（</w:t>
            </w:r>
            <w:r w:rsidRPr="000D1143">
              <w:rPr>
                <w:sz w:val="21"/>
                <w:szCs w:val="21"/>
                <w14:ligatures w14:val="standardContextual"/>
              </w:rPr>
              <w:t>2022-2035</w:t>
            </w:r>
            <w:r w:rsidRPr="000D1143">
              <w:rPr>
                <w:sz w:val="21"/>
                <w:szCs w:val="21"/>
                <w14:ligatures w14:val="standardContextual"/>
              </w:rPr>
              <w:t>年）》</w:t>
            </w:r>
          </w:p>
        </w:tc>
        <w:tc>
          <w:tcPr>
            <w:tcW w:w="820" w:type="pct"/>
            <w:shd w:val="clear" w:color="auto" w:fill="FFFFFF"/>
            <w:tcMar>
              <w:top w:w="0" w:type="dxa"/>
              <w:left w:w="108" w:type="dxa"/>
              <w:bottom w:w="0" w:type="dxa"/>
              <w:right w:w="108" w:type="dxa"/>
            </w:tcMar>
            <w:vAlign w:val="center"/>
          </w:tcPr>
          <w:p w14:paraId="3A0B660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2022</w:t>
            </w:r>
            <w:r w:rsidRPr="000D1143">
              <w:rPr>
                <w:sz w:val="21"/>
                <w:szCs w:val="21"/>
                <w14:ligatures w14:val="standardContextual"/>
              </w:rPr>
              <w:t>年</w:t>
            </w:r>
            <w:r w:rsidRPr="000D1143">
              <w:rPr>
                <w:sz w:val="21"/>
                <w:szCs w:val="21"/>
                <w14:ligatures w14:val="standardContextual"/>
              </w:rPr>
              <w:t>5</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6255DC6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国务院</w:t>
            </w:r>
          </w:p>
        </w:tc>
        <w:tc>
          <w:tcPr>
            <w:tcW w:w="2073" w:type="pct"/>
            <w:shd w:val="clear" w:color="auto" w:fill="FFFFFF"/>
            <w:tcMar>
              <w:top w:w="0" w:type="dxa"/>
              <w:left w:w="108" w:type="dxa"/>
              <w:bottom w:w="0" w:type="dxa"/>
              <w:right w:w="108" w:type="dxa"/>
            </w:tcMar>
            <w:vAlign w:val="center"/>
          </w:tcPr>
          <w:p w14:paraId="12F54EA9"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加快物联网、工业互联网、卫星互联网、千兆光网建设构建全国一体化大数据中心体系加快物联网、人工智能等技术与商贸流通业态融合创新，同时注意防范垄断和安全风险</w:t>
            </w:r>
          </w:p>
        </w:tc>
      </w:tr>
      <w:tr w:rsidR="00F72092" w:rsidRPr="000D1143" w14:paraId="00CF500F"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4E2950A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w:t>
            </w:r>
            <w:r w:rsidRPr="000D1143">
              <w:rPr>
                <w:rFonts w:ascii="宋体" w:hAnsi="宋体"/>
                <w:sz w:val="21"/>
                <w:szCs w:val="21"/>
                <w14:ligatures w14:val="standardContextual"/>
              </w:rPr>
              <w:t>“</w:t>
            </w:r>
            <w:r w:rsidRPr="000D1143">
              <w:rPr>
                <w:sz w:val="21"/>
                <w:szCs w:val="21"/>
                <w14:ligatures w14:val="standardContextual"/>
              </w:rPr>
              <w:t>十四五</w:t>
            </w:r>
            <w:r w:rsidRPr="000D1143">
              <w:rPr>
                <w:rFonts w:ascii="宋体" w:hAnsi="宋体"/>
                <w:sz w:val="21"/>
                <w:szCs w:val="21"/>
                <w14:ligatures w14:val="standardContextual"/>
              </w:rPr>
              <w:t>”</w:t>
            </w:r>
            <w:r w:rsidRPr="000D1143">
              <w:rPr>
                <w:sz w:val="21"/>
                <w:szCs w:val="21"/>
                <w14:ligatures w14:val="standardContextual"/>
              </w:rPr>
              <w:t>数字经济发展规划》</w:t>
            </w:r>
          </w:p>
        </w:tc>
        <w:tc>
          <w:tcPr>
            <w:tcW w:w="820" w:type="pct"/>
            <w:shd w:val="clear" w:color="auto" w:fill="FFFFFF"/>
            <w:tcMar>
              <w:top w:w="0" w:type="dxa"/>
              <w:left w:w="108" w:type="dxa"/>
              <w:bottom w:w="0" w:type="dxa"/>
              <w:right w:w="108" w:type="dxa"/>
            </w:tcMar>
            <w:vAlign w:val="center"/>
          </w:tcPr>
          <w:p w14:paraId="22070AA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2021</w:t>
            </w:r>
            <w:r w:rsidRPr="000D1143">
              <w:rPr>
                <w:sz w:val="21"/>
                <w:szCs w:val="21"/>
                <w14:ligatures w14:val="standardContextual"/>
              </w:rPr>
              <w:t>年</w:t>
            </w:r>
            <w:r w:rsidRPr="000D1143">
              <w:rPr>
                <w:sz w:val="21"/>
                <w:szCs w:val="21"/>
                <w14:ligatures w14:val="standardContextual"/>
              </w:rPr>
              <w:t>12</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032F89A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国务院</w:t>
            </w:r>
          </w:p>
        </w:tc>
        <w:tc>
          <w:tcPr>
            <w:tcW w:w="2073" w:type="pct"/>
            <w:shd w:val="clear" w:color="auto" w:fill="FFFFFF"/>
            <w:tcMar>
              <w:top w:w="0" w:type="dxa"/>
              <w:left w:w="108" w:type="dxa"/>
              <w:bottom w:w="0" w:type="dxa"/>
              <w:right w:w="108" w:type="dxa"/>
            </w:tcMar>
            <w:vAlign w:val="center"/>
          </w:tcPr>
          <w:p w14:paraId="51C15464"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提高物联网在工业制造、农业生产、公共服务、应急管理等领域的覆盖水平，增强固移融合、宽窄结合的物联接入能力</w:t>
            </w:r>
          </w:p>
        </w:tc>
      </w:tr>
      <w:tr w:rsidR="00F72092" w:rsidRPr="000D1143" w14:paraId="7BF17EF0"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2C3EFDC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《中华人民共和国个人信息保护法》</w:t>
            </w:r>
          </w:p>
        </w:tc>
        <w:tc>
          <w:tcPr>
            <w:tcW w:w="820" w:type="pct"/>
            <w:shd w:val="clear" w:color="auto" w:fill="FFFFFF"/>
            <w:tcMar>
              <w:top w:w="0" w:type="dxa"/>
              <w:left w:w="108" w:type="dxa"/>
              <w:bottom w:w="0" w:type="dxa"/>
              <w:right w:w="108" w:type="dxa"/>
            </w:tcMar>
            <w:vAlign w:val="center"/>
          </w:tcPr>
          <w:p w14:paraId="0799B8B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2021</w:t>
            </w:r>
            <w:r w:rsidRPr="000D1143">
              <w:rPr>
                <w:sz w:val="21"/>
                <w:szCs w:val="21"/>
                <w14:ligatures w14:val="standardContextual"/>
              </w:rPr>
              <w:t>年</w:t>
            </w:r>
            <w:r w:rsidRPr="000D1143">
              <w:rPr>
                <w:sz w:val="21"/>
                <w:szCs w:val="21"/>
                <w14:ligatures w14:val="standardContextual"/>
              </w:rPr>
              <w:t>8</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2F4F530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全国人大常委会</w:t>
            </w:r>
          </w:p>
        </w:tc>
        <w:tc>
          <w:tcPr>
            <w:tcW w:w="2073" w:type="pct"/>
            <w:shd w:val="clear" w:color="auto" w:fill="FFFFFF"/>
            <w:tcMar>
              <w:top w:w="0" w:type="dxa"/>
              <w:left w:w="108" w:type="dxa"/>
              <w:bottom w:w="0" w:type="dxa"/>
              <w:right w:w="108" w:type="dxa"/>
            </w:tcMar>
            <w:vAlign w:val="center"/>
          </w:tcPr>
          <w:p w14:paraId="11301064"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保护个人信息权益，规范个人信息处理活动，促进个人信息合理利用</w:t>
            </w:r>
          </w:p>
        </w:tc>
      </w:tr>
      <w:tr w:rsidR="00F72092" w:rsidRPr="000D1143" w14:paraId="146F6F7D"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7A9FC4F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《云计算综合标准化体系建设指南》</w:t>
            </w:r>
          </w:p>
        </w:tc>
        <w:tc>
          <w:tcPr>
            <w:tcW w:w="820" w:type="pct"/>
            <w:shd w:val="clear" w:color="auto" w:fill="FFFFFF"/>
            <w:tcMar>
              <w:top w:w="0" w:type="dxa"/>
              <w:left w:w="108" w:type="dxa"/>
              <w:bottom w:w="0" w:type="dxa"/>
              <w:right w:w="108" w:type="dxa"/>
            </w:tcMar>
            <w:vAlign w:val="center"/>
          </w:tcPr>
          <w:p w14:paraId="5E5539F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2021</w:t>
            </w:r>
            <w:r w:rsidRPr="000D1143">
              <w:rPr>
                <w:sz w:val="21"/>
                <w:szCs w:val="21"/>
                <w14:ligatures w14:val="standardContextual"/>
              </w:rPr>
              <w:t>年</w:t>
            </w:r>
            <w:r w:rsidRPr="000D1143">
              <w:rPr>
                <w:sz w:val="21"/>
                <w:szCs w:val="21"/>
                <w14:ligatures w14:val="standardContextual"/>
              </w:rPr>
              <w:t>7</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069E602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工信部</w:t>
            </w:r>
          </w:p>
        </w:tc>
        <w:tc>
          <w:tcPr>
            <w:tcW w:w="2073" w:type="pct"/>
            <w:shd w:val="clear" w:color="auto" w:fill="FFFFFF"/>
            <w:tcMar>
              <w:top w:w="0" w:type="dxa"/>
              <w:left w:w="108" w:type="dxa"/>
              <w:bottom w:w="0" w:type="dxa"/>
              <w:right w:w="108" w:type="dxa"/>
            </w:tcMar>
            <w:vAlign w:val="center"/>
          </w:tcPr>
          <w:p w14:paraId="04DC59D8"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构建包含云基础、云资源、云服务和云安全的云计算综合标准化体系框架，涉及</w:t>
            </w:r>
            <w:r w:rsidRPr="000D1143">
              <w:rPr>
                <w:sz w:val="21"/>
                <w:szCs w:val="21"/>
                <w14:ligatures w14:val="standardContextual"/>
              </w:rPr>
              <w:t xml:space="preserve"> SaaS </w:t>
            </w:r>
            <w:r w:rsidRPr="000D1143">
              <w:rPr>
                <w:sz w:val="21"/>
                <w:szCs w:val="21"/>
                <w14:ligatures w14:val="standardContextual"/>
              </w:rPr>
              <w:t>等云服务的标准研制，规范服务质量、计量计费等，为</w:t>
            </w:r>
            <w:r w:rsidRPr="000D1143">
              <w:rPr>
                <w:sz w:val="21"/>
                <w:szCs w:val="21"/>
                <w14:ligatures w14:val="standardContextual"/>
              </w:rPr>
              <w:t xml:space="preserve"> SaaS </w:t>
            </w:r>
            <w:r w:rsidRPr="000D1143">
              <w:rPr>
                <w:sz w:val="21"/>
                <w:szCs w:val="21"/>
                <w14:ligatures w14:val="standardContextual"/>
              </w:rPr>
              <w:t>云平台的发展提供标准支撑，助力云计算在各领域的应用</w:t>
            </w:r>
          </w:p>
        </w:tc>
      </w:tr>
      <w:tr w:rsidR="00F72092" w:rsidRPr="000D1143" w14:paraId="401DC674"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1214D4D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《中华人民共和国数据安全法》</w:t>
            </w:r>
          </w:p>
        </w:tc>
        <w:tc>
          <w:tcPr>
            <w:tcW w:w="820" w:type="pct"/>
            <w:shd w:val="clear" w:color="auto" w:fill="FFFFFF"/>
            <w:tcMar>
              <w:top w:w="0" w:type="dxa"/>
              <w:left w:w="108" w:type="dxa"/>
              <w:bottom w:w="0" w:type="dxa"/>
              <w:right w:w="108" w:type="dxa"/>
            </w:tcMar>
            <w:vAlign w:val="center"/>
          </w:tcPr>
          <w:p w14:paraId="4436326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2021</w:t>
            </w:r>
            <w:r w:rsidRPr="000D1143">
              <w:rPr>
                <w:sz w:val="21"/>
                <w:szCs w:val="21"/>
                <w14:ligatures w14:val="standardContextual"/>
              </w:rPr>
              <w:t>年</w:t>
            </w:r>
            <w:r w:rsidRPr="000D1143">
              <w:rPr>
                <w:sz w:val="21"/>
                <w:szCs w:val="21"/>
                <w14:ligatures w14:val="standardContextual"/>
              </w:rPr>
              <w:t>6</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6E39057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全国人大常委会</w:t>
            </w:r>
          </w:p>
        </w:tc>
        <w:tc>
          <w:tcPr>
            <w:tcW w:w="2073" w:type="pct"/>
            <w:shd w:val="clear" w:color="auto" w:fill="FFFFFF"/>
            <w:tcMar>
              <w:top w:w="0" w:type="dxa"/>
              <w:left w:w="108" w:type="dxa"/>
              <w:bottom w:w="0" w:type="dxa"/>
              <w:right w:w="108" w:type="dxa"/>
            </w:tcMar>
            <w:vAlign w:val="center"/>
          </w:tcPr>
          <w:p w14:paraId="1C92A056"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规范数据处理活动，保障数据安全，促进数据开发利用，保护个人、组织的合法权益，维护国家主权、安全和发展利益</w:t>
            </w:r>
          </w:p>
        </w:tc>
      </w:tr>
      <w:tr w:rsidR="00F72092" w:rsidRPr="000D1143" w14:paraId="5805DF71"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5153275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《中华人民共和国广告法（</w:t>
            </w:r>
            <w:r w:rsidRPr="000D1143">
              <w:rPr>
                <w:sz w:val="21"/>
                <w:szCs w:val="21"/>
                <w14:ligatures w14:val="standardContextual"/>
              </w:rPr>
              <w:t>2021</w:t>
            </w:r>
            <w:r w:rsidRPr="000D1143">
              <w:rPr>
                <w:sz w:val="21"/>
                <w:szCs w:val="21"/>
                <w14:ligatures w14:val="standardContextual"/>
              </w:rPr>
              <w:t>修正）》</w:t>
            </w:r>
          </w:p>
        </w:tc>
        <w:tc>
          <w:tcPr>
            <w:tcW w:w="820" w:type="pct"/>
            <w:shd w:val="clear" w:color="auto" w:fill="FFFFFF"/>
            <w:tcMar>
              <w:top w:w="0" w:type="dxa"/>
              <w:left w:w="108" w:type="dxa"/>
              <w:bottom w:w="0" w:type="dxa"/>
              <w:right w:w="108" w:type="dxa"/>
            </w:tcMar>
            <w:vAlign w:val="center"/>
          </w:tcPr>
          <w:p w14:paraId="7E19B86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2021</w:t>
            </w:r>
            <w:r w:rsidRPr="000D1143">
              <w:rPr>
                <w:sz w:val="21"/>
                <w:szCs w:val="21"/>
                <w14:ligatures w14:val="standardContextual"/>
              </w:rPr>
              <w:t>年</w:t>
            </w:r>
            <w:r w:rsidRPr="000D1143">
              <w:rPr>
                <w:sz w:val="21"/>
                <w:szCs w:val="21"/>
                <w14:ligatures w14:val="standardContextual"/>
              </w:rPr>
              <w:t>4</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3BC357C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全国人大常委会</w:t>
            </w:r>
          </w:p>
        </w:tc>
        <w:tc>
          <w:tcPr>
            <w:tcW w:w="2073" w:type="pct"/>
            <w:shd w:val="clear" w:color="auto" w:fill="FFFFFF"/>
            <w:tcMar>
              <w:top w:w="0" w:type="dxa"/>
              <w:left w:w="108" w:type="dxa"/>
              <w:bottom w:w="0" w:type="dxa"/>
              <w:right w:w="108" w:type="dxa"/>
            </w:tcMar>
            <w:vAlign w:val="center"/>
          </w:tcPr>
          <w:p w14:paraId="500B2E8E"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规范广告活动，保护消费者的合法权益，促进广告业的健康发展，维护社会经济秩序</w:t>
            </w:r>
          </w:p>
        </w:tc>
      </w:tr>
      <w:tr w:rsidR="00F72092" w:rsidRPr="000D1143" w14:paraId="00CC67E8"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7459D46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《加快培育新型消费实施方案》</w:t>
            </w:r>
          </w:p>
        </w:tc>
        <w:tc>
          <w:tcPr>
            <w:tcW w:w="820" w:type="pct"/>
            <w:shd w:val="clear" w:color="auto" w:fill="FFFFFF"/>
            <w:tcMar>
              <w:top w:w="0" w:type="dxa"/>
              <w:left w:w="108" w:type="dxa"/>
              <w:bottom w:w="0" w:type="dxa"/>
              <w:right w:w="108" w:type="dxa"/>
            </w:tcMar>
            <w:vAlign w:val="center"/>
          </w:tcPr>
          <w:p w14:paraId="35376CC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2021</w:t>
            </w:r>
            <w:r w:rsidRPr="000D1143">
              <w:rPr>
                <w:sz w:val="21"/>
                <w:szCs w:val="21"/>
                <w14:ligatures w14:val="standardContextual"/>
              </w:rPr>
              <w:t>年</w:t>
            </w:r>
            <w:r w:rsidRPr="000D1143">
              <w:rPr>
                <w:sz w:val="21"/>
                <w:szCs w:val="21"/>
                <w14:ligatures w14:val="standardContextual"/>
              </w:rPr>
              <w:t>3</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2A541E6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国家发展改革委等</w:t>
            </w:r>
            <w:r w:rsidRPr="000D1143">
              <w:rPr>
                <w:sz w:val="21"/>
                <w:szCs w:val="21"/>
                <w14:ligatures w14:val="standardContextual"/>
              </w:rPr>
              <w:t>28</w:t>
            </w:r>
            <w:r w:rsidRPr="000D1143">
              <w:rPr>
                <w:sz w:val="21"/>
                <w:szCs w:val="21"/>
                <w14:ligatures w14:val="standardContextual"/>
              </w:rPr>
              <w:t>个部门</w:t>
            </w:r>
          </w:p>
        </w:tc>
        <w:tc>
          <w:tcPr>
            <w:tcW w:w="2073" w:type="pct"/>
            <w:shd w:val="clear" w:color="auto" w:fill="FFFFFF"/>
            <w:tcMar>
              <w:top w:w="0" w:type="dxa"/>
              <w:left w:w="108" w:type="dxa"/>
              <w:bottom w:w="0" w:type="dxa"/>
              <w:right w:w="108" w:type="dxa"/>
            </w:tcMar>
            <w:vAlign w:val="center"/>
          </w:tcPr>
          <w:p w14:paraId="78200E2A"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推广智慧超市、智慧商店等无人零售终端，发展智能体育装备和可穿戴设备，推动无人配送及智能快件箱落地；同时推进城市信息模型（</w:t>
            </w:r>
            <w:r w:rsidRPr="000D1143">
              <w:rPr>
                <w:sz w:val="21"/>
                <w:szCs w:val="21"/>
                <w14:ligatures w14:val="standardContextual"/>
              </w:rPr>
              <w:t>CIM</w:t>
            </w:r>
            <w:r w:rsidRPr="000D1143">
              <w:rPr>
                <w:sz w:val="21"/>
                <w:szCs w:val="21"/>
                <w14:ligatures w14:val="standardContextual"/>
              </w:rPr>
              <w:t>）平台、智慧社区及</w:t>
            </w:r>
            <w:r w:rsidRPr="000D1143">
              <w:rPr>
                <w:rFonts w:ascii="宋体" w:hAnsi="宋体"/>
                <w:sz w:val="21"/>
                <w:szCs w:val="21"/>
                <w14:ligatures w14:val="standardContextual"/>
              </w:rPr>
              <w:t>“</w:t>
            </w:r>
            <w:r w:rsidRPr="000D1143">
              <w:rPr>
                <w:sz w:val="21"/>
                <w:szCs w:val="21"/>
                <w14:ligatures w14:val="standardContextual"/>
              </w:rPr>
              <w:t>车城网</w:t>
            </w:r>
            <w:r w:rsidRPr="000D1143">
              <w:rPr>
                <w:rFonts w:ascii="宋体" w:hAnsi="宋体"/>
                <w:sz w:val="21"/>
                <w:szCs w:val="21"/>
                <w14:ligatures w14:val="standardContextual"/>
              </w:rPr>
              <w:t>”</w:t>
            </w:r>
            <w:r w:rsidRPr="000D1143">
              <w:rPr>
                <w:sz w:val="21"/>
                <w:szCs w:val="21"/>
                <w14:ligatures w14:val="standardContextual"/>
              </w:rPr>
              <w:t>智慧出行平台建设，培育</w:t>
            </w:r>
            <w:r w:rsidRPr="000D1143">
              <w:rPr>
                <w:rFonts w:ascii="宋体" w:hAnsi="宋体"/>
                <w:sz w:val="21"/>
                <w:szCs w:val="21"/>
                <w14:ligatures w14:val="standardContextual"/>
              </w:rPr>
              <w:t>“</w:t>
            </w:r>
            <w:r w:rsidRPr="000D1143">
              <w:rPr>
                <w:sz w:val="21"/>
                <w:szCs w:val="21"/>
                <w14:ligatures w14:val="standardContextual"/>
              </w:rPr>
              <w:t>智慧街区</w:t>
            </w:r>
            <w:r w:rsidRPr="000D1143">
              <w:rPr>
                <w:rFonts w:ascii="宋体" w:hAnsi="宋体"/>
                <w:sz w:val="21"/>
                <w:szCs w:val="21"/>
                <w14:ligatures w14:val="standardContextual"/>
              </w:rPr>
              <w:t>”</w:t>
            </w:r>
            <w:r w:rsidRPr="000D1143">
              <w:rPr>
                <w:sz w:val="21"/>
                <w:szCs w:val="21"/>
                <w14:ligatures w14:val="standardContextual"/>
              </w:rPr>
              <w:t>、</w:t>
            </w:r>
            <w:r w:rsidRPr="000D1143">
              <w:rPr>
                <w:rFonts w:ascii="宋体" w:hAnsi="宋体"/>
                <w:sz w:val="21"/>
                <w:szCs w:val="21"/>
                <w14:ligatures w14:val="standardContextual"/>
              </w:rPr>
              <w:t>“</w:t>
            </w:r>
            <w:r w:rsidRPr="000D1143">
              <w:rPr>
                <w:sz w:val="21"/>
                <w:szCs w:val="21"/>
                <w14:ligatures w14:val="standardContextual"/>
              </w:rPr>
              <w:t>智慧商圈</w:t>
            </w:r>
            <w:r w:rsidRPr="000D1143">
              <w:rPr>
                <w:rFonts w:ascii="宋体" w:hAnsi="宋体"/>
                <w:sz w:val="21"/>
                <w:szCs w:val="21"/>
                <w14:ligatures w14:val="standardContextual"/>
              </w:rPr>
              <w:t>”</w:t>
            </w:r>
            <w:r w:rsidRPr="000D1143">
              <w:rPr>
                <w:sz w:val="21"/>
                <w:szCs w:val="21"/>
                <w14:ligatures w14:val="standardContextual"/>
              </w:rPr>
              <w:t>拓展无接触消费场景，支持智能家居互联互通与健康监测设备应用；并建设电子商务公共服务平台赋能中小电商，推动</w:t>
            </w:r>
            <w:r w:rsidRPr="000D1143">
              <w:rPr>
                <w:sz w:val="21"/>
                <w:szCs w:val="21"/>
                <w14:ligatures w14:val="standardContextual"/>
              </w:rPr>
              <w:t>5G</w:t>
            </w:r>
            <w:r w:rsidRPr="000D1143">
              <w:rPr>
                <w:sz w:val="21"/>
                <w:szCs w:val="21"/>
                <w14:ligatures w14:val="standardContextual"/>
              </w:rPr>
              <w:t>超高清</w:t>
            </w:r>
            <w:r w:rsidRPr="000D1143">
              <w:rPr>
                <w:sz w:val="21"/>
                <w:szCs w:val="21"/>
                <w14:ligatures w14:val="standardContextual"/>
              </w:rPr>
              <w:lastRenderedPageBreak/>
              <w:t>视频融合服务平台应用，全面促进物联网与智能终端在智慧消费和智慧城市领域的融合创新</w:t>
            </w:r>
          </w:p>
        </w:tc>
      </w:tr>
      <w:tr w:rsidR="00F72092" w:rsidRPr="000D1143" w14:paraId="276971EB"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3CBAF27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lastRenderedPageBreak/>
              <w:t>《关于深入推进移动物联网全面发展的通知》</w:t>
            </w:r>
          </w:p>
        </w:tc>
        <w:tc>
          <w:tcPr>
            <w:tcW w:w="820" w:type="pct"/>
            <w:shd w:val="clear" w:color="auto" w:fill="FFFFFF"/>
            <w:tcMar>
              <w:top w:w="0" w:type="dxa"/>
              <w:left w:w="108" w:type="dxa"/>
              <w:bottom w:w="0" w:type="dxa"/>
              <w:right w:w="108" w:type="dxa"/>
            </w:tcMar>
            <w:vAlign w:val="center"/>
          </w:tcPr>
          <w:p w14:paraId="6AF5A2F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2020</w:t>
            </w:r>
            <w:r w:rsidRPr="000D1143">
              <w:rPr>
                <w:sz w:val="21"/>
                <w:szCs w:val="21"/>
                <w14:ligatures w14:val="standardContextual"/>
              </w:rPr>
              <w:t>年</w:t>
            </w:r>
            <w:r w:rsidRPr="000D1143">
              <w:rPr>
                <w:sz w:val="21"/>
                <w:szCs w:val="21"/>
                <w14:ligatures w14:val="standardContextual"/>
              </w:rPr>
              <w:t>4</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6C7AB9B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工信部</w:t>
            </w:r>
          </w:p>
        </w:tc>
        <w:tc>
          <w:tcPr>
            <w:tcW w:w="2073" w:type="pct"/>
            <w:shd w:val="clear" w:color="auto" w:fill="FFFFFF"/>
            <w:tcMar>
              <w:top w:w="0" w:type="dxa"/>
              <w:left w:w="108" w:type="dxa"/>
              <w:bottom w:w="0" w:type="dxa"/>
              <w:right w:w="108" w:type="dxa"/>
            </w:tcMar>
            <w:vAlign w:val="center"/>
          </w:tcPr>
          <w:p w14:paraId="3B32D02F"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推动建立</w:t>
            </w:r>
            <w:r w:rsidRPr="000D1143">
              <w:rPr>
                <w:sz w:val="21"/>
                <w:szCs w:val="21"/>
                <w14:ligatures w14:val="standardContextual"/>
              </w:rPr>
              <w:t>NB-IoT</w:t>
            </w:r>
            <w:r w:rsidRPr="000D1143">
              <w:rPr>
                <w:sz w:val="21"/>
                <w:szCs w:val="21"/>
                <w14:ligatures w14:val="standardContextual"/>
              </w:rPr>
              <w:t>、</w:t>
            </w:r>
            <w:r w:rsidRPr="000D1143">
              <w:rPr>
                <w:sz w:val="21"/>
                <w:szCs w:val="21"/>
                <w14:ligatures w14:val="standardContextual"/>
              </w:rPr>
              <w:t>4G</w:t>
            </w:r>
            <w:r w:rsidRPr="000D1143">
              <w:rPr>
                <w:sz w:val="21"/>
                <w:szCs w:val="21"/>
                <w14:ligatures w14:val="standardContextual"/>
              </w:rPr>
              <w:t>和</w:t>
            </w:r>
            <w:r w:rsidRPr="000D1143">
              <w:rPr>
                <w:sz w:val="21"/>
                <w:szCs w:val="21"/>
                <w14:ligatures w14:val="standardContextual"/>
              </w:rPr>
              <w:t>5G</w:t>
            </w:r>
            <w:r w:rsidRPr="000D1143">
              <w:rPr>
                <w:sz w:val="21"/>
                <w:szCs w:val="21"/>
                <w14:ligatures w14:val="standardContextual"/>
              </w:rPr>
              <w:t>协同发展的移动物联网生态体系，加快网络建设与技术研究，在产业数字化、治理智能化（如智慧城市相关领域）、生活智慧化（如智慧消费相关产品）等方向深化应用，提升移动物联网应用广度和深度</w:t>
            </w:r>
          </w:p>
        </w:tc>
      </w:tr>
      <w:tr w:rsidR="00F72092" w:rsidRPr="000D1143" w14:paraId="5CEA9561"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13440BD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《中华人民共和国产品质量法（</w:t>
            </w:r>
            <w:r w:rsidRPr="000D1143">
              <w:rPr>
                <w:sz w:val="21"/>
                <w:szCs w:val="21"/>
                <w14:ligatures w14:val="standardContextual"/>
              </w:rPr>
              <w:t>2018</w:t>
            </w:r>
            <w:r w:rsidRPr="000D1143">
              <w:rPr>
                <w:sz w:val="21"/>
                <w:szCs w:val="21"/>
                <w14:ligatures w14:val="standardContextual"/>
              </w:rPr>
              <w:t>修正）》</w:t>
            </w:r>
          </w:p>
        </w:tc>
        <w:tc>
          <w:tcPr>
            <w:tcW w:w="820" w:type="pct"/>
            <w:shd w:val="clear" w:color="auto" w:fill="FFFFFF"/>
            <w:tcMar>
              <w:top w:w="0" w:type="dxa"/>
              <w:left w:w="108" w:type="dxa"/>
              <w:bottom w:w="0" w:type="dxa"/>
              <w:right w:w="108" w:type="dxa"/>
            </w:tcMar>
            <w:vAlign w:val="center"/>
          </w:tcPr>
          <w:p w14:paraId="34878EF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2018</w:t>
            </w:r>
            <w:r w:rsidRPr="000D1143">
              <w:rPr>
                <w:sz w:val="21"/>
                <w:szCs w:val="21"/>
                <w14:ligatures w14:val="standardContextual"/>
              </w:rPr>
              <w:t>年</w:t>
            </w:r>
            <w:r w:rsidRPr="000D1143">
              <w:rPr>
                <w:sz w:val="21"/>
                <w:szCs w:val="21"/>
                <w14:ligatures w14:val="standardContextual"/>
              </w:rPr>
              <w:t>12</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4F84CC0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全国人大常委会</w:t>
            </w:r>
          </w:p>
        </w:tc>
        <w:tc>
          <w:tcPr>
            <w:tcW w:w="2073" w:type="pct"/>
            <w:shd w:val="clear" w:color="auto" w:fill="FFFFFF"/>
            <w:tcMar>
              <w:top w:w="0" w:type="dxa"/>
              <w:left w:w="108" w:type="dxa"/>
              <w:bottom w:w="0" w:type="dxa"/>
              <w:right w:w="108" w:type="dxa"/>
            </w:tcMar>
            <w:vAlign w:val="center"/>
          </w:tcPr>
          <w:p w14:paraId="349540FA"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加强对产品质量的监督管理，提高产品质量水平，明确产品质量责任，保护消费者的合法权益，维护社会经济秩序</w:t>
            </w:r>
          </w:p>
        </w:tc>
      </w:tr>
      <w:tr w:rsidR="00F72092" w:rsidRPr="000D1143" w14:paraId="31C87492"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2E718CE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《中华人民共和国网络安全法》</w:t>
            </w:r>
          </w:p>
        </w:tc>
        <w:tc>
          <w:tcPr>
            <w:tcW w:w="820" w:type="pct"/>
            <w:shd w:val="clear" w:color="auto" w:fill="FFFFFF"/>
            <w:tcMar>
              <w:top w:w="0" w:type="dxa"/>
              <w:left w:w="108" w:type="dxa"/>
              <w:bottom w:w="0" w:type="dxa"/>
              <w:right w:w="108" w:type="dxa"/>
            </w:tcMar>
            <w:vAlign w:val="center"/>
          </w:tcPr>
          <w:p w14:paraId="5537F5A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2016</w:t>
            </w:r>
            <w:r w:rsidRPr="000D1143">
              <w:rPr>
                <w:sz w:val="21"/>
                <w:szCs w:val="21"/>
                <w14:ligatures w14:val="standardContextual"/>
              </w:rPr>
              <w:t>年</w:t>
            </w:r>
            <w:r w:rsidRPr="000D1143">
              <w:rPr>
                <w:sz w:val="21"/>
                <w:szCs w:val="21"/>
                <w14:ligatures w14:val="standardContextual"/>
              </w:rPr>
              <w:t>11</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5ED8D3A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全国人大常委会</w:t>
            </w:r>
          </w:p>
        </w:tc>
        <w:tc>
          <w:tcPr>
            <w:tcW w:w="2073" w:type="pct"/>
            <w:shd w:val="clear" w:color="auto" w:fill="FFFFFF"/>
            <w:tcMar>
              <w:top w:w="0" w:type="dxa"/>
              <w:left w:w="108" w:type="dxa"/>
              <w:bottom w:w="0" w:type="dxa"/>
              <w:right w:w="108" w:type="dxa"/>
            </w:tcMar>
            <w:vAlign w:val="center"/>
          </w:tcPr>
          <w:p w14:paraId="3F3D67EB"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保障网络安全，维护网络空间主权和国家安全、社会公共利益，保护公民、法人和其他组织的合法权益，促进经济社会信息化健康发展</w:t>
            </w:r>
          </w:p>
        </w:tc>
      </w:tr>
      <w:tr w:rsidR="00F72092" w:rsidRPr="000D1143" w14:paraId="676A5C6E" w14:textId="77777777" w:rsidTr="00217B21">
        <w:trPr>
          <w:trHeight w:val="397"/>
          <w:jc w:val="center"/>
        </w:trPr>
        <w:tc>
          <w:tcPr>
            <w:tcW w:w="1293" w:type="pct"/>
            <w:shd w:val="clear" w:color="auto" w:fill="FFFFFF"/>
            <w:tcMar>
              <w:top w:w="0" w:type="dxa"/>
              <w:left w:w="108" w:type="dxa"/>
              <w:bottom w:w="0" w:type="dxa"/>
              <w:right w:w="108" w:type="dxa"/>
            </w:tcMar>
            <w:vAlign w:val="center"/>
          </w:tcPr>
          <w:p w14:paraId="722CC27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《中华人民共和国消费者权益保护法（</w:t>
            </w:r>
            <w:r w:rsidRPr="000D1143">
              <w:rPr>
                <w:sz w:val="21"/>
                <w:szCs w:val="21"/>
                <w14:ligatures w14:val="standardContextual"/>
              </w:rPr>
              <w:t>2013</w:t>
            </w:r>
            <w:r w:rsidRPr="000D1143">
              <w:rPr>
                <w:sz w:val="21"/>
                <w:szCs w:val="21"/>
                <w14:ligatures w14:val="standardContextual"/>
              </w:rPr>
              <w:t>修正）》</w:t>
            </w:r>
          </w:p>
        </w:tc>
        <w:tc>
          <w:tcPr>
            <w:tcW w:w="820" w:type="pct"/>
            <w:shd w:val="clear" w:color="auto" w:fill="FFFFFF"/>
            <w:tcMar>
              <w:top w:w="0" w:type="dxa"/>
              <w:left w:w="108" w:type="dxa"/>
              <w:bottom w:w="0" w:type="dxa"/>
              <w:right w:w="108" w:type="dxa"/>
            </w:tcMar>
            <w:vAlign w:val="center"/>
          </w:tcPr>
          <w:p w14:paraId="3A2DC06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2013</w:t>
            </w:r>
            <w:r w:rsidRPr="000D1143">
              <w:rPr>
                <w:sz w:val="21"/>
                <w:szCs w:val="21"/>
                <w14:ligatures w14:val="standardContextual"/>
              </w:rPr>
              <w:t>年</w:t>
            </w:r>
            <w:r w:rsidRPr="000D1143">
              <w:rPr>
                <w:sz w:val="21"/>
                <w:szCs w:val="21"/>
                <w14:ligatures w14:val="standardContextual"/>
              </w:rPr>
              <w:t>10</w:t>
            </w:r>
            <w:r w:rsidRPr="000D1143">
              <w:rPr>
                <w:sz w:val="21"/>
                <w:szCs w:val="21"/>
                <w14:ligatures w14:val="standardContextual"/>
              </w:rPr>
              <w:t>月</w:t>
            </w:r>
          </w:p>
        </w:tc>
        <w:tc>
          <w:tcPr>
            <w:tcW w:w="814" w:type="pct"/>
            <w:shd w:val="clear" w:color="auto" w:fill="FFFFFF"/>
            <w:tcMar>
              <w:top w:w="0" w:type="dxa"/>
              <w:left w:w="108" w:type="dxa"/>
              <w:bottom w:w="0" w:type="dxa"/>
              <w:right w:w="108" w:type="dxa"/>
            </w:tcMar>
            <w:vAlign w:val="center"/>
          </w:tcPr>
          <w:p w14:paraId="083BE40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全国人大常委会</w:t>
            </w:r>
          </w:p>
        </w:tc>
        <w:tc>
          <w:tcPr>
            <w:tcW w:w="2073" w:type="pct"/>
            <w:shd w:val="clear" w:color="auto" w:fill="FFFFFF"/>
            <w:tcMar>
              <w:top w:w="0" w:type="dxa"/>
              <w:left w:w="108" w:type="dxa"/>
              <w:bottom w:w="0" w:type="dxa"/>
              <w:right w:w="108" w:type="dxa"/>
            </w:tcMar>
            <w:vAlign w:val="center"/>
          </w:tcPr>
          <w:p w14:paraId="7CA88103"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保护消费者的合法权益，维护社会经济秩序，促进社会主义市场经济健康发展</w:t>
            </w:r>
          </w:p>
        </w:tc>
      </w:tr>
    </w:tbl>
    <w:bookmarkEnd w:id="209"/>
    <w:p w14:paraId="7668CA0A" w14:textId="77777777" w:rsidR="00F72092" w:rsidRPr="000D1143" w:rsidRDefault="00F72092" w:rsidP="00217B21">
      <w:pPr>
        <w:pStyle w:val="003"/>
        <w:spacing w:before="120" w:after="120"/>
        <w:ind w:firstLine="482"/>
      </w:pPr>
      <w:r w:rsidRPr="000D1143">
        <w:t>（二）主营业务情况</w:t>
      </w:r>
    </w:p>
    <w:p w14:paraId="2D1BD8EC" w14:textId="77777777" w:rsidR="00F72092" w:rsidRPr="000D1143" w:rsidRDefault="00F72092" w:rsidP="00217B21">
      <w:pPr>
        <w:pStyle w:val="004"/>
        <w:spacing w:before="120" w:after="120"/>
        <w:ind w:firstLine="482"/>
      </w:pPr>
      <w:r w:rsidRPr="000D1143">
        <w:t>1</w:t>
      </w:r>
      <w:r w:rsidRPr="000D1143">
        <w:t>、主营业务介绍</w:t>
      </w:r>
    </w:p>
    <w:p w14:paraId="205D8FCE" w14:textId="77777777" w:rsidR="00F72092" w:rsidRPr="000D1143" w:rsidRDefault="00F72092" w:rsidP="00F72092">
      <w:pPr>
        <w:spacing w:before="120" w:afterLines="0" w:after="0"/>
        <w:ind w:firstLine="480"/>
      </w:pPr>
      <w:bookmarkStart w:id="210" w:name="OLE_LINK93"/>
      <w:r w:rsidRPr="000D1143">
        <w:t>标的公司是一家智能自助设备数字化服务提供商，专注于提供</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w:t>
      </w:r>
      <w:bookmarkEnd w:id="210"/>
      <w:r w:rsidRPr="000D1143">
        <w:t>，致力于实现自助设备产业的数字化升级。自</w:t>
      </w:r>
      <w:r w:rsidRPr="000D1143">
        <w:t>2015</w:t>
      </w:r>
      <w:r w:rsidRPr="000D1143">
        <w:t>年成立以来，标的公司秉承</w:t>
      </w:r>
      <w:r w:rsidRPr="000D1143">
        <w:rPr>
          <w:rFonts w:ascii="宋体" w:hAnsi="宋体"/>
        </w:rPr>
        <w:t>“</w:t>
      </w:r>
      <w:r w:rsidRPr="000D1143">
        <w:t>打造千万级智能设备平台</w:t>
      </w:r>
      <w:r w:rsidRPr="000D1143">
        <w:rPr>
          <w:rFonts w:ascii="宋体" w:hAnsi="宋体"/>
        </w:rPr>
        <w:t>”</w:t>
      </w:r>
      <w:r w:rsidRPr="000D1143">
        <w:t>的长期愿景和</w:t>
      </w:r>
      <w:r w:rsidRPr="000D1143">
        <w:rPr>
          <w:rFonts w:ascii="宋体" w:hAnsi="宋体"/>
        </w:rPr>
        <w:t>“</w:t>
      </w:r>
      <w:r w:rsidRPr="000D1143">
        <w:t>让设备更智能，让生活更美好</w:t>
      </w:r>
      <w:r w:rsidRPr="000D1143">
        <w:rPr>
          <w:rFonts w:ascii="宋体" w:hAnsi="宋体"/>
        </w:rPr>
        <w:t>”</w:t>
      </w:r>
      <w:r w:rsidRPr="000D1143">
        <w:t>的企业使命，已成为国内自助设备物联网硬软件赛道的头部服务商。</w:t>
      </w:r>
    </w:p>
    <w:p w14:paraId="4062A2E9" w14:textId="77777777" w:rsidR="00F72092" w:rsidRPr="000D1143" w:rsidRDefault="00F72092" w:rsidP="00F72092">
      <w:pPr>
        <w:spacing w:before="120" w:afterLines="0" w:after="0"/>
        <w:ind w:firstLine="480"/>
      </w:pPr>
      <w:r w:rsidRPr="000D1143">
        <w:t>标的公司是一家积极响应国家制造强国发展战略、赋能制造业数字化转型的高新技术企业，是一家创新驱动的数字经济企业。截至报告期末，标的公司及其子公司累计获得</w:t>
      </w:r>
      <w:r w:rsidRPr="000D1143">
        <w:t>217</w:t>
      </w:r>
      <w:r w:rsidRPr="000D1143">
        <w:t>项专利，其中发明专利</w:t>
      </w:r>
      <w:r w:rsidRPr="000D1143">
        <w:t>61</w:t>
      </w:r>
      <w:r w:rsidRPr="000D1143">
        <w:t>项。标的公司</w:t>
      </w:r>
      <w:r w:rsidRPr="000D1143">
        <w:t>2023</w:t>
      </w:r>
      <w:r w:rsidRPr="000D1143">
        <w:t>年及</w:t>
      </w:r>
      <w:r w:rsidRPr="000D1143">
        <w:t>2024</w:t>
      </w:r>
      <w:r w:rsidRPr="000D1143">
        <w:t>年度分别被工业和信息化部评为</w:t>
      </w:r>
      <w:r w:rsidRPr="000D1143">
        <w:rPr>
          <w:rFonts w:ascii="宋体" w:hAnsi="宋体"/>
        </w:rPr>
        <w:t>“</w:t>
      </w:r>
      <w:r w:rsidRPr="000D1143">
        <w:t>专精特新</w:t>
      </w:r>
      <w:r w:rsidRPr="000D1143">
        <w:t>‘</w:t>
      </w:r>
      <w:r w:rsidRPr="000D1143">
        <w:t>小巨人</w:t>
      </w:r>
      <w:r w:rsidRPr="000D1143">
        <w:t>’</w:t>
      </w:r>
      <w:r w:rsidRPr="000D1143">
        <w:t>企业</w:t>
      </w:r>
      <w:r w:rsidRPr="000D1143">
        <w:rPr>
          <w:rFonts w:ascii="宋体" w:hAnsi="宋体"/>
        </w:rPr>
        <w:t>”“</w:t>
      </w:r>
      <w:r w:rsidRPr="000D1143">
        <w:t>国家级专精特新重点</w:t>
      </w:r>
      <w:r w:rsidRPr="000D1143">
        <w:t>‘</w:t>
      </w:r>
      <w:r w:rsidRPr="000D1143">
        <w:t>小巨人</w:t>
      </w:r>
      <w:r w:rsidRPr="000D1143">
        <w:t>’</w:t>
      </w:r>
      <w:r w:rsidRPr="000D1143">
        <w:t>企业</w:t>
      </w:r>
      <w:r w:rsidRPr="000D1143">
        <w:rPr>
          <w:rFonts w:ascii="宋体" w:hAnsi="宋体"/>
        </w:rPr>
        <w:t>”</w:t>
      </w:r>
      <w:r w:rsidRPr="000D1143">
        <w:t>。标的公司先后荣获</w:t>
      </w:r>
      <w:bookmarkStart w:id="211" w:name="_Hlk213839092"/>
      <w:r w:rsidRPr="000D1143">
        <w:rPr>
          <w:rFonts w:ascii="宋体" w:hAnsi="宋体"/>
        </w:rPr>
        <w:t>“</w:t>
      </w:r>
      <w:r w:rsidRPr="000D1143">
        <w:t>广东自助设备产业链数字化应用工程技术研究中心</w:t>
      </w:r>
      <w:r w:rsidRPr="000D1143">
        <w:rPr>
          <w:rFonts w:ascii="宋体" w:hAnsi="宋体"/>
        </w:rPr>
        <w:t>”“</w:t>
      </w:r>
      <w:r w:rsidRPr="000D1143">
        <w:t>中国国际物联网产业大奖（优秀平台奖）</w:t>
      </w:r>
      <w:r w:rsidRPr="000D1143">
        <w:rPr>
          <w:rFonts w:ascii="宋体" w:hAnsi="宋体"/>
        </w:rPr>
        <w:t>”“</w:t>
      </w:r>
      <w:r w:rsidRPr="000D1143">
        <w:t>中国产学研合作创新示范企业</w:t>
      </w:r>
      <w:r w:rsidRPr="000D1143">
        <w:rPr>
          <w:rFonts w:ascii="宋体" w:hAnsi="宋体"/>
        </w:rPr>
        <w:t>”“</w:t>
      </w:r>
      <w:r w:rsidRPr="000D1143">
        <w:t>2023</w:t>
      </w:r>
      <w:r w:rsidRPr="000D1143">
        <w:t>年度世界物联网大会年度优秀企业奖</w:t>
      </w:r>
      <w:r w:rsidRPr="000D1143">
        <w:rPr>
          <w:rFonts w:ascii="宋体" w:hAnsi="宋体"/>
        </w:rPr>
        <w:t>”“</w:t>
      </w:r>
      <w:r w:rsidRPr="000D1143">
        <w:t>2023</w:t>
      </w:r>
      <w:r w:rsidRPr="000D1143">
        <w:t>中国物联网企业投资价值</w:t>
      </w:r>
      <w:r w:rsidRPr="000D1143">
        <w:t>50</w:t>
      </w:r>
      <w:r w:rsidRPr="000D1143">
        <w:t>强</w:t>
      </w:r>
      <w:r w:rsidRPr="000D1143">
        <w:rPr>
          <w:rFonts w:ascii="宋体" w:hAnsi="宋体"/>
        </w:rPr>
        <w:t>”“</w:t>
      </w:r>
      <w:r w:rsidRPr="000D1143">
        <w:t>2024</w:t>
      </w:r>
      <w:r w:rsidRPr="000D1143">
        <w:t>世界物联网</w:t>
      </w:r>
      <w:r w:rsidRPr="000D1143">
        <w:t>500</w:t>
      </w:r>
      <w:r w:rsidRPr="000D1143">
        <w:t>强</w:t>
      </w:r>
      <w:r w:rsidRPr="000D1143">
        <w:t>·</w:t>
      </w:r>
      <w:r w:rsidRPr="000D1143">
        <w:t>潜力榜百强</w:t>
      </w:r>
      <w:r w:rsidRPr="000D1143">
        <w:rPr>
          <w:rFonts w:ascii="宋体" w:hAnsi="宋体"/>
        </w:rPr>
        <w:t>”“</w:t>
      </w:r>
      <w:r w:rsidRPr="000D1143">
        <w:t>2024</w:t>
      </w:r>
      <w:r w:rsidRPr="000D1143">
        <w:rPr>
          <w:rFonts w:hint="eastAsia"/>
        </w:rPr>
        <w:t>广州</w:t>
      </w:r>
      <w:r w:rsidRPr="000D1143">
        <w:t>新质</w:t>
      </w:r>
      <w:r w:rsidRPr="000D1143">
        <w:lastRenderedPageBreak/>
        <w:t>生产力高企百强榜</w:t>
      </w:r>
      <w:r w:rsidRPr="000D1143">
        <w:rPr>
          <w:rFonts w:ascii="宋体" w:hAnsi="宋体"/>
        </w:rPr>
        <w:t>”</w:t>
      </w:r>
      <w:r w:rsidRPr="000D1143">
        <w:t>等荣誉</w:t>
      </w:r>
      <w:bookmarkEnd w:id="211"/>
      <w:r w:rsidRPr="000D1143">
        <w:t>。</w:t>
      </w:r>
    </w:p>
    <w:p w14:paraId="23108CA7" w14:textId="77777777" w:rsidR="00F72092" w:rsidRPr="000D1143" w:rsidRDefault="00F72092" w:rsidP="00F72092">
      <w:pPr>
        <w:spacing w:before="120" w:afterLines="0" w:after="0"/>
        <w:ind w:firstLine="480"/>
      </w:pPr>
      <w:r w:rsidRPr="000D1143">
        <w:t>截至报告期末，标的公司已经形成了覆盖智慧生活、智慧出行和智慧零售等终端应用场景的完善品牌矩阵，全面筑牢业务发展基础。</w:t>
      </w:r>
    </w:p>
    <w:p w14:paraId="4CF0AB7F" w14:textId="77777777" w:rsidR="00F72092" w:rsidRPr="000D1143" w:rsidRDefault="00F72092" w:rsidP="00F72092">
      <w:pPr>
        <w:spacing w:before="120" w:afterLines="0" w:after="0"/>
        <w:ind w:firstLine="480"/>
      </w:pPr>
      <w:r w:rsidRPr="000D1143">
        <w:t>具体品牌情况如下表所示：</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2"/>
        <w:gridCol w:w="1916"/>
        <w:gridCol w:w="1770"/>
        <w:gridCol w:w="3147"/>
      </w:tblGrid>
      <w:tr w:rsidR="00F72092" w:rsidRPr="000D1143" w14:paraId="52589D98" w14:textId="77777777" w:rsidTr="00217B21">
        <w:trPr>
          <w:trHeight w:val="397"/>
          <w:jc w:val="center"/>
        </w:trPr>
        <w:tc>
          <w:tcPr>
            <w:tcW w:w="992" w:type="pct"/>
            <w:tcMar>
              <w:top w:w="0" w:type="dxa"/>
              <w:left w:w="108" w:type="dxa"/>
              <w:bottom w:w="0" w:type="dxa"/>
              <w:right w:w="108" w:type="dxa"/>
            </w:tcMar>
            <w:vAlign w:val="center"/>
          </w:tcPr>
          <w:p w14:paraId="47F01641"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sz w:val="21"/>
                <w:szCs w:val="21"/>
              </w:rPr>
              <w:t>品牌名称</w:t>
            </w:r>
          </w:p>
        </w:tc>
        <w:tc>
          <w:tcPr>
            <w:tcW w:w="1124" w:type="pct"/>
            <w:tcMar>
              <w:top w:w="0" w:type="dxa"/>
              <w:left w:w="108" w:type="dxa"/>
              <w:bottom w:w="0" w:type="dxa"/>
              <w:right w:w="108" w:type="dxa"/>
            </w:tcMar>
            <w:vAlign w:val="center"/>
          </w:tcPr>
          <w:p w14:paraId="6092A3C3" w14:textId="77777777" w:rsidR="00F72092" w:rsidRPr="000D1143" w:rsidRDefault="00F72092" w:rsidP="00F72092">
            <w:pPr>
              <w:keepNext/>
              <w:keepLines/>
              <w:widowControl/>
              <w:spacing w:beforeLines="0" w:before="0" w:afterLines="0" w:after="0" w:line="240" w:lineRule="auto"/>
              <w:ind w:firstLineChars="0" w:firstLine="0"/>
              <w:jc w:val="center"/>
              <w:rPr>
                <w:b/>
                <w:bCs/>
                <w:sz w:val="21"/>
                <w:szCs w:val="21"/>
              </w:rPr>
            </w:pPr>
            <w:r w:rsidRPr="000D1143">
              <w:rPr>
                <w:b/>
                <w:bCs/>
                <w:sz w:val="21"/>
                <w:szCs w:val="21"/>
              </w:rPr>
              <w:t>品牌标识</w:t>
            </w:r>
          </w:p>
        </w:tc>
        <w:tc>
          <w:tcPr>
            <w:tcW w:w="1038" w:type="pct"/>
            <w:tcMar>
              <w:top w:w="0" w:type="dxa"/>
              <w:left w:w="108" w:type="dxa"/>
              <w:bottom w:w="0" w:type="dxa"/>
              <w:right w:w="108" w:type="dxa"/>
            </w:tcMar>
            <w:vAlign w:val="center"/>
          </w:tcPr>
          <w:p w14:paraId="74A15C1C"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sz w:val="21"/>
                <w:szCs w:val="21"/>
              </w:rPr>
              <w:t>品牌类型</w:t>
            </w:r>
          </w:p>
        </w:tc>
        <w:tc>
          <w:tcPr>
            <w:tcW w:w="1846" w:type="pct"/>
            <w:tcMar>
              <w:top w:w="0" w:type="dxa"/>
              <w:left w:w="108" w:type="dxa"/>
              <w:bottom w:w="0" w:type="dxa"/>
              <w:right w:w="108" w:type="dxa"/>
            </w:tcMar>
            <w:vAlign w:val="center"/>
          </w:tcPr>
          <w:p w14:paraId="6D578A11"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应用场景</w:t>
            </w:r>
          </w:p>
        </w:tc>
      </w:tr>
      <w:tr w:rsidR="00F72092" w:rsidRPr="000D1143" w14:paraId="0D9BCD01" w14:textId="77777777" w:rsidTr="00217B21">
        <w:trPr>
          <w:trHeight w:val="397"/>
          <w:jc w:val="center"/>
        </w:trPr>
        <w:tc>
          <w:tcPr>
            <w:tcW w:w="992" w:type="pct"/>
            <w:tcMar>
              <w:top w:w="0" w:type="dxa"/>
              <w:left w:w="108" w:type="dxa"/>
              <w:bottom w:w="0" w:type="dxa"/>
              <w:right w:w="108" w:type="dxa"/>
            </w:tcMar>
            <w:vAlign w:val="center"/>
          </w:tcPr>
          <w:p w14:paraId="2CA2ADF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乐摇摇</w:t>
            </w:r>
          </w:p>
        </w:tc>
        <w:tc>
          <w:tcPr>
            <w:tcW w:w="1124" w:type="pct"/>
            <w:tcMar>
              <w:top w:w="0" w:type="dxa"/>
              <w:left w:w="108" w:type="dxa"/>
              <w:bottom w:w="0" w:type="dxa"/>
              <w:right w:w="108" w:type="dxa"/>
            </w:tcMar>
            <w:vAlign w:val="center"/>
          </w:tcPr>
          <w:p w14:paraId="77F84C65"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noProof/>
                <w:kern w:val="0"/>
                <w:sz w:val="21"/>
                <w:szCs w:val="21"/>
              </w:rPr>
              <w:drawing>
                <wp:inline distT="0" distB="0" distL="0" distR="0" wp14:anchorId="2F482AF8" wp14:editId="7EA52E54">
                  <wp:extent cx="1038225" cy="287655"/>
                  <wp:effectExtent l="0" t="0" r="0" b="0"/>
                  <wp:docPr id="18997732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773278" name="图片 2"/>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a:xfrm>
                            <a:off x="0" y="0"/>
                            <a:ext cx="1038508" cy="288000"/>
                          </a:xfrm>
                          <a:prstGeom prst="rect">
                            <a:avLst/>
                          </a:prstGeom>
                          <a:noFill/>
                          <a:ln>
                            <a:noFill/>
                          </a:ln>
                        </pic:spPr>
                      </pic:pic>
                    </a:graphicData>
                  </a:graphic>
                </wp:inline>
              </w:drawing>
            </w:r>
          </w:p>
        </w:tc>
        <w:tc>
          <w:tcPr>
            <w:tcW w:w="1038" w:type="pct"/>
            <w:tcMar>
              <w:top w:w="0" w:type="dxa"/>
              <w:left w:w="108" w:type="dxa"/>
              <w:bottom w:w="0" w:type="dxa"/>
              <w:right w:w="108" w:type="dxa"/>
            </w:tcMar>
            <w:vAlign w:val="center"/>
          </w:tcPr>
          <w:p w14:paraId="0B97A7F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自有品牌</w:t>
            </w:r>
          </w:p>
        </w:tc>
        <w:tc>
          <w:tcPr>
            <w:tcW w:w="1846" w:type="pct"/>
            <w:tcMar>
              <w:top w:w="0" w:type="dxa"/>
              <w:left w:w="108" w:type="dxa"/>
              <w:bottom w:w="0" w:type="dxa"/>
              <w:right w:w="108" w:type="dxa"/>
            </w:tcMar>
            <w:vAlign w:val="center"/>
          </w:tcPr>
          <w:p w14:paraId="5413908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智慧生活、智慧出行、智慧零售</w:t>
            </w:r>
          </w:p>
        </w:tc>
      </w:tr>
      <w:tr w:rsidR="00F72092" w:rsidRPr="000D1143" w14:paraId="0323A5E2" w14:textId="77777777" w:rsidTr="00217B21">
        <w:trPr>
          <w:trHeight w:val="397"/>
          <w:jc w:val="center"/>
        </w:trPr>
        <w:tc>
          <w:tcPr>
            <w:tcW w:w="992" w:type="pct"/>
            <w:tcMar>
              <w:top w:w="0" w:type="dxa"/>
              <w:left w:w="108" w:type="dxa"/>
              <w:bottom w:w="0" w:type="dxa"/>
              <w:right w:w="108" w:type="dxa"/>
            </w:tcMar>
            <w:vAlign w:val="center"/>
          </w:tcPr>
          <w:p w14:paraId="2D1469E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广州宝点</w:t>
            </w:r>
          </w:p>
        </w:tc>
        <w:tc>
          <w:tcPr>
            <w:tcW w:w="1124" w:type="pct"/>
            <w:tcMar>
              <w:top w:w="0" w:type="dxa"/>
              <w:left w:w="108" w:type="dxa"/>
              <w:bottom w:w="0" w:type="dxa"/>
              <w:right w:w="108" w:type="dxa"/>
            </w:tcMar>
            <w:vAlign w:val="center"/>
          </w:tcPr>
          <w:p w14:paraId="03302BF3"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noProof/>
                <w:kern w:val="0"/>
                <w:sz w:val="21"/>
                <w:szCs w:val="21"/>
              </w:rPr>
              <w:drawing>
                <wp:inline distT="0" distB="0" distL="0" distR="0" wp14:anchorId="21EF3C3C" wp14:editId="71E69D0A">
                  <wp:extent cx="761365" cy="287655"/>
                  <wp:effectExtent l="0" t="0" r="0" b="0"/>
                  <wp:docPr id="70902229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022290" name="图片 3"/>
                          <pic:cNvPicPr>
                            <a:picLocks noChangeAspect="1" noChangeArrowheads="1"/>
                          </pic:cNvPicPr>
                        </pic:nvPicPr>
                        <pic:blipFill>
                          <a:blip r:embed="rId77" cstate="print">
                            <a:extLst>
                              <a:ext uri="{28A0092B-C50C-407E-A947-70E740481C1C}">
                                <a14:useLocalDpi xmlns:a14="http://schemas.microsoft.com/office/drawing/2010/main" val="0"/>
                              </a:ext>
                            </a:extLst>
                          </a:blip>
                          <a:srcRect t="11547" r="5632" b="10577"/>
                          <a:stretch>
                            <a:fillRect/>
                          </a:stretch>
                        </pic:blipFill>
                        <pic:spPr>
                          <a:xfrm>
                            <a:off x="0" y="0"/>
                            <a:ext cx="761516" cy="288000"/>
                          </a:xfrm>
                          <a:prstGeom prst="rect">
                            <a:avLst/>
                          </a:prstGeom>
                          <a:noFill/>
                          <a:ln>
                            <a:noFill/>
                          </a:ln>
                        </pic:spPr>
                      </pic:pic>
                    </a:graphicData>
                  </a:graphic>
                </wp:inline>
              </w:drawing>
            </w:r>
          </w:p>
        </w:tc>
        <w:tc>
          <w:tcPr>
            <w:tcW w:w="1038" w:type="pct"/>
            <w:tcMar>
              <w:top w:w="0" w:type="dxa"/>
              <w:left w:w="108" w:type="dxa"/>
              <w:bottom w:w="0" w:type="dxa"/>
              <w:right w:w="108" w:type="dxa"/>
            </w:tcMar>
            <w:vAlign w:val="center"/>
          </w:tcPr>
          <w:p w14:paraId="6A12B90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自有品牌</w:t>
            </w:r>
          </w:p>
        </w:tc>
        <w:tc>
          <w:tcPr>
            <w:tcW w:w="1846" w:type="pct"/>
            <w:tcMar>
              <w:top w:w="0" w:type="dxa"/>
              <w:left w:w="108" w:type="dxa"/>
              <w:bottom w:w="0" w:type="dxa"/>
              <w:right w:w="108" w:type="dxa"/>
            </w:tcMar>
            <w:vAlign w:val="center"/>
          </w:tcPr>
          <w:p w14:paraId="6B50504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智慧生活</w:t>
            </w:r>
          </w:p>
        </w:tc>
      </w:tr>
      <w:tr w:rsidR="00F72092" w:rsidRPr="000D1143" w14:paraId="06B47859" w14:textId="77777777" w:rsidTr="00217B21">
        <w:trPr>
          <w:trHeight w:val="397"/>
          <w:jc w:val="center"/>
        </w:trPr>
        <w:tc>
          <w:tcPr>
            <w:tcW w:w="992" w:type="pct"/>
            <w:tcMar>
              <w:top w:w="0" w:type="dxa"/>
              <w:left w:w="108" w:type="dxa"/>
              <w:bottom w:w="0" w:type="dxa"/>
              <w:right w:w="108" w:type="dxa"/>
            </w:tcMar>
            <w:vAlign w:val="center"/>
          </w:tcPr>
          <w:p w14:paraId="099F81A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乐爽信息</w:t>
            </w:r>
          </w:p>
        </w:tc>
        <w:tc>
          <w:tcPr>
            <w:tcW w:w="1124" w:type="pct"/>
            <w:tcMar>
              <w:top w:w="0" w:type="dxa"/>
              <w:left w:w="108" w:type="dxa"/>
              <w:bottom w:w="0" w:type="dxa"/>
              <w:right w:w="108" w:type="dxa"/>
            </w:tcMar>
            <w:vAlign w:val="center"/>
          </w:tcPr>
          <w:p w14:paraId="473EBAFE"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noProof/>
                <w:kern w:val="0"/>
                <w:sz w:val="21"/>
                <w:szCs w:val="21"/>
              </w:rPr>
              <w:drawing>
                <wp:inline distT="0" distB="0" distL="0" distR="0" wp14:anchorId="37238145" wp14:editId="6822F8A0">
                  <wp:extent cx="455295" cy="467995"/>
                  <wp:effectExtent l="0" t="0" r="0" b="8255"/>
                  <wp:docPr id="34297589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975899" name="图片 4"/>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a:xfrm>
                            <a:off x="0" y="0"/>
                            <a:ext cx="455684" cy="468000"/>
                          </a:xfrm>
                          <a:prstGeom prst="rect">
                            <a:avLst/>
                          </a:prstGeom>
                          <a:noFill/>
                          <a:ln>
                            <a:noFill/>
                          </a:ln>
                        </pic:spPr>
                      </pic:pic>
                    </a:graphicData>
                  </a:graphic>
                </wp:inline>
              </w:drawing>
            </w:r>
          </w:p>
        </w:tc>
        <w:tc>
          <w:tcPr>
            <w:tcW w:w="1038" w:type="pct"/>
            <w:tcMar>
              <w:top w:w="0" w:type="dxa"/>
              <w:left w:w="108" w:type="dxa"/>
              <w:bottom w:w="0" w:type="dxa"/>
              <w:right w:w="108" w:type="dxa"/>
            </w:tcMar>
            <w:vAlign w:val="center"/>
          </w:tcPr>
          <w:p w14:paraId="4C98776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自有品牌</w:t>
            </w:r>
          </w:p>
        </w:tc>
        <w:tc>
          <w:tcPr>
            <w:tcW w:w="1846" w:type="pct"/>
            <w:tcMar>
              <w:top w:w="0" w:type="dxa"/>
              <w:left w:w="108" w:type="dxa"/>
              <w:bottom w:w="0" w:type="dxa"/>
              <w:right w:w="108" w:type="dxa"/>
            </w:tcMar>
            <w:vAlign w:val="center"/>
          </w:tcPr>
          <w:p w14:paraId="1028C25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智慧生活</w:t>
            </w:r>
          </w:p>
        </w:tc>
      </w:tr>
      <w:tr w:rsidR="00F72092" w:rsidRPr="000D1143" w14:paraId="03DA02F6" w14:textId="77777777" w:rsidTr="00217B21">
        <w:trPr>
          <w:trHeight w:val="397"/>
          <w:jc w:val="center"/>
        </w:trPr>
        <w:tc>
          <w:tcPr>
            <w:tcW w:w="992" w:type="pct"/>
            <w:tcMar>
              <w:top w:w="0" w:type="dxa"/>
              <w:left w:w="108" w:type="dxa"/>
              <w:bottom w:w="0" w:type="dxa"/>
              <w:right w:w="108" w:type="dxa"/>
            </w:tcMar>
            <w:vAlign w:val="center"/>
          </w:tcPr>
          <w:p w14:paraId="5479A1A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星拓科技</w:t>
            </w:r>
          </w:p>
        </w:tc>
        <w:tc>
          <w:tcPr>
            <w:tcW w:w="1124" w:type="pct"/>
            <w:tcMar>
              <w:top w:w="0" w:type="dxa"/>
              <w:left w:w="108" w:type="dxa"/>
              <w:bottom w:w="0" w:type="dxa"/>
              <w:right w:w="108" w:type="dxa"/>
            </w:tcMar>
            <w:vAlign w:val="center"/>
          </w:tcPr>
          <w:p w14:paraId="593B9421"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noProof/>
                <w:kern w:val="0"/>
                <w:sz w:val="21"/>
                <w:szCs w:val="21"/>
              </w:rPr>
              <w:drawing>
                <wp:inline distT="0" distB="0" distL="0" distR="0" wp14:anchorId="20A8F3AF" wp14:editId="0C994716">
                  <wp:extent cx="777875" cy="287655"/>
                  <wp:effectExtent l="0" t="0" r="0" b="0"/>
                  <wp:docPr id="2802947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9478" name="图片 5"/>
                          <pic:cNvPicPr>
                            <a:picLocks noChangeAspect="1" noChangeArrowheads="1"/>
                          </pic:cNvPicPr>
                        </pic:nvPicPr>
                        <pic:blipFill>
                          <a:blip r:embed="rId79" cstate="print">
                            <a:extLst>
                              <a:ext uri="{28A0092B-C50C-407E-A947-70E740481C1C}">
                                <a14:useLocalDpi xmlns:a14="http://schemas.microsoft.com/office/drawing/2010/main" val="0"/>
                              </a:ext>
                            </a:extLst>
                          </a:blip>
                          <a:srcRect l="7050" t="14389" r="-1" b="15508"/>
                          <a:stretch>
                            <a:fillRect/>
                          </a:stretch>
                        </pic:blipFill>
                        <pic:spPr>
                          <a:xfrm>
                            <a:off x="0" y="0"/>
                            <a:ext cx="778354" cy="288000"/>
                          </a:xfrm>
                          <a:prstGeom prst="rect">
                            <a:avLst/>
                          </a:prstGeom>
                          <a:noFill/>
                          <a:ln>
                            <a:noFill/>
                          </a:ln>
                        </pic:spPr>
                      </pic:pic>
                    </a:graphicData>
                  </a:graphic>
                </wp:inline>
              </w:drawing>
            </w:r>
          </w:p>
        </w:tc>
        <w:tc>
          <w:tcPr>
            <w:tcW w:w="1038" w:type="pct"/>
            <w:tcMar>
              <w:top w:w="0" w:type="dxa"/>
              <w:left w:w="108" w:type="dxa"/>
              <w:bottom w:w="0" w:type="dxa"/>
              <w:right w:w="108" w:type="dxa"/>
            </w:tcMar>
            <w:vAlign w:val="center"/>
          </w:tcPr>
          <w:p w14:paraId="5DAE979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自有品牌</w:t>
            </w:r>
          </w:p>
        </w:tc>
        <w:tc>
          <w:tcPr>
            <w:tcW w:w="1846" w:type="pct"/>
            <w:tcMar>
              <w:top w:w="0" w:type="dxa"/>
              <w:left w:w="108" w:type="dxa"/>
              <w:bottom w:w="0" w:type="dxa"/>
              <w:right w:w="108" w:type="dxa"/>
            </w:tcMar>
            <w:vAlign w:val="center"/>
          </w:tcPr>
          <w:p w14:paraId="0DFB7C3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智慧生活</w:t>
            </w:r>
          </w:p>
        </w:tc>
      </w:tr>
      <w:tr w:rsidR="00F72092" w:rsidRPr="000D1143" w14:paraId="4402A5CD" w14:textId="77777777" w:rsidTr="00217B21">
        <w:trPr>
          <w:trHeight w:val="397"/>
          <w:jc w:val="center"/>
        </w:trPr>
        <w:tc>
          <w:tcPr>
            <w:tcW w:w="992" w:type="pct"/>
            <w:tcMar>
              <w:top w:w="0" w:type="dxa"/>
              <w:left w:w="108" w:type="dxa"/>
              <w:bottom w:w="0" w:type="dxa"/>
              <w:right w:w="108" w:type="dxa"/>
            </w:tcMar>
            <w:vAlign w:val="center"/>
          </w:tcPr>
          <w:p w14:paraId="5DB03FD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杭州东晙</w:t>
            </w:r>
          </w:p>
        </w:tc>
        <w:tc>
          <w:tcPr>
            <w:tcW w:w="1124" w:type="pct"/>
            <w:tcMar>
              <w:top w:w="0" w:type="dxa"/>
              <w:left w:w="108" w:type="dxa"/>
              <w:bottom w:w="0" w:type="dxa"/>
              <w:right w:w="108" w:type="dxa"/>
            </w:tcMar>
            <w:vAlign w:val="center"/>
          </w:tcPr>
          <w:p w14:paraId="4D8D8527"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noProof/>
                <w:kern w:val="0"/>
                <w:sz w:val="21"/>
                <w:szCs w:val="21"/>
              </w:rPr>
              <w:drawing>
                <wp:inline distT="0" distB="0" distL="0" distR="0" wp14:anchorId="6F48C78B" wp14:editId="561C144F">
                  <wp:extent cx="582295" cy="287655"/>
                  <wp:effectExtent l="0" t="0" r="8255" b="0"/>
                  <wp:docPr id="111706484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064849" name="图片 6"/>
                          <pic:cNvPicPr>
                            <a:picLocks noChangeAspect="1" noChangeArrowheads="1"/>
                          </pic:cNvPicPr>
                        </pic:nvPicPr>
                        <pic:blipFill>
                          <a:blip r:embed="rId80" cstate="print">
                            <a:extLst>
                              <a:ext uri="{28A0092B-C50C-407E-A947-70E740481C1C}">
                                <a14:useLocalDpi xmlns:a14="http://schemas.microsoft.com/office/drawing/2010/main" val="0"/>
                              </a:ext>
                            </a:extLst>
                          </a:blip>
                          <a:srcRect l="7932" t="23060" r="10063" b="19643"/>
                          <a:stretch>
                            <a:fillRect/>
                          </a:stretch>
                        </pic:blipFill>
                        <pic:spPr>
                          <a:xfrm>
                            <a:off x="0" y="0"/>
                            <a:ext cx="582684" cy="288000"/>
                          </a:xfrm>
                          <a:prstGeom prst="rect">
                            <a:avLst/>
                          </a:prstGeom>
                          <a:noFill/>
                          <a:ln>
                            <a:noFill/>
                          </a:ln>
                        </pic:spPr>
                      </pic:pic>
                    </a:graphicData>
                  </a:graphic>
                </wp:inline>
              </w:drawing>
            </w:r>
          </w:p>
        </w:tc>
        <w:tc>
          <w:tcPr>
            <w:tcW w:w="1038" w:type="pct"/>
            <w:tcMar>
              <w:top w:w="0" w:type="dxa"/>
              <w:left w:w="108" w:type="dxa"/>
              <w:bottom w:w="0" w:type="dxa"/>
              <w:right w:w="108" w:type="dxa"/>
            </w:tcMar>
            <w:vAlign w:val="center"/>
          </w:tcPr>
          <w:p w14:paraId="4939FA8A"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kern w:val="0"/>
                <w:sz w:val="21"/>
                <w:szCs w:val="21"/>
              </w:rPr>
              <w:t>自有品牌</w:t>
            </w:r>
          </w:p>
        </w:tc>
        <w:tc>
          <w:tcPr>
            <w:tcW w:w="1846" w:type="pct"/>
            <w:tcMar>
              <w:top w:w="0" w:type="dxa"/>
              <w:left w:w="108" w:type="dxa"/>
              <w:bottom w:w="0" w:type="dxa"/>
              <w:right w:w="108" w:type="dxa"/>
            </w:tcMar>
            <w:vAlign w:val="center"/>
          </w:tcPr>
          <w:p w14:paraId="504D640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智慧出行</w:t>
            </w:r>
          </w:p>
        </w:tc>
      </w:tr>
      <w:tr w:rsidR="00F72092" w:rsidRPr="000D1143" w14:paraId="73B4B642" w14:textId="77777777" w:rsidTr="00217B21">
        <w:trPr>
          <w:trHeight w:val="397"/>
          <w:jc w:val="center"/>
        </w:trPr>
        <w:tc>
          <w:tcPr>
            <w:tcW w:w="992" w:type="pct"/>
            <w:tcMar>
              <w:top w:w="0" w:type="dxa"/>
              <w:left w:w="108" w:type="dxa"/>
              <w:bottom w:w="0" w:type="dxa"/>
              <w:right w:w="108" w:type="dxa"/>
            </w:tcMar>
            <w:vAlign w:val="center"/>
          </w:tcPr>
          <w:p w14:paraId="349F73B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亦强科技</w:t>
            </w:r>
          </w:p>
        </w:tc>
        <w:tc>
          <w:tcPr>
            <w:tcW w:w="1124" w:type="pct"/>
            <w:tcMar>
              <w:top w:w="0" w:type="dxa"/>
              <w:left w:w="108" w:type="dxa"/>
              <w:bottom w:w="0" w:type="dxa"/>
              <w:right w:w="108" w:type="dxa"/>
            </w:tcMar>
            <w:vAlign w:val="center"/>
          </w:tcPr>
          <w:p w14:paraId="642780A2" w14:textId="77777777" w:rsidR="00F72092" w:rsidRPr="000D1143" w:rsidRDefault="00F72092" w:rsidP="00F72092">
            <w:pPr>
              <w:widowControl/>
              <w:spacing w:beforeLines="0" w:before="0" w:afterLines="0" w:after="0" w:line="240" w:lineRule="auto"/>
              <w:ind w:firstLineChars="0" w:firstLine="0"/>
              <w:jc w:val="center"/>
              <w:rPr>
                <w:sz w:val="21"/>
                <w:szCs w:val="21"/>
                <w:lang w:bidi="ar"/>
              </w:rPr>
            </w:pPr>
            <w:r w:rsidRPr="000D1143">
              <w:rPr>
                <w:noProof/>
                <w:sz w:val="21"/>
                <w:szCs w:val="21"/>
              </w:rPr>
              <w:drawing>
                <wp:inline distT="0" distB="0" distL="0" distR="0" wp14:anchorId="0E43FB6F" wp14:editId="611197E8">
                  <wp:extent cx="838200" cy="287655"/>
                  <wp:effectExtent l="0" t="0" r="0" b="0"/>
                  <wp:docPr id="7537712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771215" name="图片 7"/>
                          <pic:cNvPicPr>
                            <a:picLocks noChangeAspect="1" noChangeArrowheads="1"/>
                          </pic:cNvPicPr>
                        </pic:nvPicPr>
                        <pic:blipFill>
                          <a:blip r:embed="rId81" cstate="print">
                            <a:extLst>
                              <a:ext uri="{28A0092B-C50C-407E-A947-70E740481C1C}">
                                <a14:useLocalDpi xmlns:a14="http://schemas.microsoft.com/office/drawing/2010/main" val="0"/>
                              </a:ext>
                            </a:extLst>
                          </a:blip>
                          <a:srcRect l="9254" t="26851" r="6113" b="21052"/>
                          <a:stretch>
                            <a:fillRect/>
                          </a:stretch>
                        </pic:blipFill>
                        <pic:spPr>
                          <a:xfrm>
                            <a:off x="0" y="0"/>
                            <a:ext cx="838229" cy="288000"/>
                          </a:xfrm>
                          <a:prstGeom prst="rect">
                            <a:avLst/>
                          </a:prstGeom>
                          <a:noFill/>
                          <a:ln>
                            <a:noFill/>
                          </a:ln>
                        </pic:spPr>
                      </pic:pic>
                    </a:graphicData>
                  </a:graphic>
                </wp:inline>
              </w:drawing>
            </w:r>
          </w:p>
        </w:tc>
        <w:tc>
          <w:tcPr>
            <w:tcW w:w="1038" w:type="pct"/>
            <w:tcMar>
              <w:top w:w="0" w:type="dxa"/>
              <w:left w:w="108" w:type="dxa"/>
              <w:bottom w:w="0" w:type="dxa"/>
              <w:right w:w="108" w:type="dxa"/>
            </w:tcMar>
            <w:vAlign w:val="center"/>
          </w:tcPr>
          <w:p w14:paraId="5A7EAD6D" w14:textId="77777777" w:rsidR="00F72092" w:rsidRPr="000D1143" w:rsidRDefault="00F72092" w:rsidP="00F72092">
            <w:pPr>
              <w:widowControl/>
              <w:spacing w:beforeLines="0" w:before="0" w:afterLines="0" w:after="0" w:line="240" w:lineRule="auto"/>
              <w:ind w:firstLineChars="0" w:firstLine="0"/>
              <w:jc w:val="center"/>
              <w:rPr>
                <w:sz w:val="21"/>
                <w:szCs w:val="21"/>
                <w:lang w:bidi="ar"/>
              </w:rPr>
            </w:pPr>
            <w:r w:rsidRPr="000D1143">
              <w:rPr>
                <w:kern w:val="0"/>
                <w:sz w:val="21"/>
                <w:szCs w:val="21"/>
              </w:rPr>
              <w:t>自有品牌</w:t>
            </w:r>
          </w:p>
        </w:tc>
        <w:tc>
          <w:tcPr>
            <w:tcW w:w="1846" w:type="pct"/>
            <w:tcMar>
              <w:top w:w="0" w:type="dxa"/>
              <w:left w:w="108" w:type="dxa"/>
              <w:bottom w:w="0" w:type="dxa"/>
              <w:right w:w="108" w:type="dxa"/>
            </w:tcMar>
            <w:vAlign w:val="center"/>
          </w:tcPr>
          <w:p w14:paraId="48D021F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智慧出行</w:t>
            </w:r>
          </w:p>
        </w:tc>
      </w:tr>
      <w:tr w:rsidR="00F72092" w:rsidRPr="000D1143" w14:paraId="58B1DA26" w14:textId="77777777" w:rsidTr="00217B21">
        <w:trPr>
          <w:trHeight w:val="397"/>
          <w:jc w:val="center"/>
        </w:trPr>
        <w:tc>
          <w:tcPr>
            <w:tcW w:w="992" w:type="pct"/>
            <w:tcMar>
              <w:top w:w="0" w:type="dxa"/>
              <w:left w:w="108" w:type="dxa"/>
              <w:bottom w:w="0" w:type="dxa"/>
              <w:right w:w="108" w:type="dxa"/>
            </w:tcMar>
            <w:vAlign w:val="center"/>
          </w:tcPr>
          <w:p w14:paraId="76C0E98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乐呗科技</w:t>
            </w:r>
          </w:p>
        </w:tc>
        <w:tc>
          <w:tcPr>
            <w:tcW w:w="1124" w:type="pct"/>
            <w:tcMar>
              <w:top w:w="0" w:type="dxa"/>
              <w:left w:w="108" w:type="dxa"/>
              <w:bottom w:w="0" w:type="dxa"/>
              <w:right w:w="108" w:type="dxa"/>
            </w:tcMar>
            <w:vAlign w:val="center"/>
          </w:tcPr>
          <w:p w14:paraId="61CBBB14"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noProof/>
                <w:sz w:val="21"/>
                <w:szCs w:val="21"/>
              </w:rPr>
              <w:drawing>
                <wp:inline distT="0" distB="0" distL="0" distR="0" wp14:anchorId="7AFD7D2A" wp14:editId="69B7A4F3">
                  <wp:extent cx="410845" cy="467995"/>
                  <wp:effectExtent l="0" t="0" r="8255" b="8255"/>
                  <wp:docPr id="1142794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27942" name="图片 8"/>
                          <pic:cNvPicPr>
                            <a:picLocks noChangeAspect="1" noChangeArrowheads="1"/>
                          </pic:cNvPicPr>
                        </pic:nvPicPr>
                        <pic:blipFill>
                          <a:blip r:embed="rId82" cstate="print">
                            <a:extLst>
                              <a:ext uri="{28A0092B-C50C-407E-A947-70E740481C1C}">
                                <a14:useLocalDpi xmlns:a14="http://schemas.microsoft.com/office/drawing/2010/main" val="0"/>
                              </a:ext>
                            </a:extLst>
                          </a:blip>
                          <a:srcRect l="13653" b="8122"/>
                          <a:stretch>
                            <a:fillRect/>
                          </a:stretch>
                        </pic:blipFill>
                        <pic:spPr>
                          <a:xfrm>
                            <a:off x="0" y="0"/>
                            <a:ext cx="411089" cy="468000"/>
                          </a:xfrm>
                          <a:prstGeom prst="rect">
                            <a:avLst/>
                          </a:prstGeom>
                          <a:noFill/>
                          <a:ln>
                            <a:noFill/>
                          </a:ln>
                        </pic:spPr>
                      </pic:pic>
                    </a:graphicData>
                  </a:graphic>
                </wp:inline>
              </w:drawing>
            </w:r>
          </w:p>
        </w:tc>
        <w:tc>
          <w:tcPr>
            <w:tcW w:w="1038" w:type="pct"/>
            <w:tcMar>
              <w:top w:w="0" w:type="dxa"/>
              <w:left w:w="108" w:type="dxa"/>
              <w:bottom w:w="0" w:type="dxa"/>
              <w:right w:w="108" w:type="dxa"/>
            </w:tcMar>
            <w:vAlign w:val="center"/>
          </w:tcPr>
          <w:p w14:paraId="5FD4E2C7"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自有品牌</w:t>
            </w:r>
          </w:p>
        </w:tc>
        <w:tc>
          <w:tcPr>
            <w:tcW w:w="1846" w:type="pct"/>
            <w:tcMar>
              <w:top w:w="0" w:type="dxa"/>
              <w:left w:w="108" w:type="dxa"/>
              <w:bottom w:w="0" w:type="dxa"/>
              <w:right w:w="108" w:type="dxa"/>
            </w:tcMar>
            <w:vAlign w:val="center"/>
          </w:tcPr>
          <w:p w14:paraId="050CD77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智慧出行</w:t>
            </w:r>
          </w:p>
        </w:tc>
      </w:tr>
      <w:tr w:rsidR="00F72092" w:rsidRPr="000D1143" w14:paraId="2271653F" w14:textId="77777777" w:rsidTr="00217B21">
        <w:trPr>
          <w:trHeight w:val="397"/>
          <w:jc w:val="center"/>
        </w:trPr>
        <w:tc>
          <w:tcPr>
            <w:tcW w:w="992" w:type="pct"/>
            <w:tcMar>
              <w:top w:w="0" w:type="dxa"/>
              <w:left w:w="108" w:type="dxa"/>
              <w:bottom w:w="0" w:type="dxa"/>
              <w:right w:w="108" w:type="dxa"/>
            </w:tcMar>
            <w:vAlign w:val="center"/>
          </w:tcPr>
          <w:p w14:paraId="3A0AC45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乐来电</w:t>
            </w:r>
          </w:p>
        </w:tc>
        <w:tc>
          <w:tcPr>
            <w:tcW w:w="1124" w:type="pct"/>
            <w:tcMar>
              <w:top w:w="0" w:type="dxa"/>
              <w:left w:w="108" w:type="dxa"/>
              <w:bottom w:w="0" w:type="dxa"/>
              <w:right w:w="108" w:type="dxa"/>
            </w:tcMar>
            <w:vAlign w:val="center"/>
          </w:tcPr>
          <w:p w14:paraId="4A1A091A"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noProof/>
                <w:sz w:val="21"/>
                <w:szCs w:val="21"/>
              </w:rPr>
              <w:drawing>
                <wp:inline distT="0" distB="0" distL="0" distR="0" wp14:anchorId="453FDF4F" wp14:editId="3E66BC28">
                  <wp:extent cx="740410" cy="287655"/>
                  <wp:effectExtent l="0" t="0" r="0" b="0"/>
                  <wp:docPr id="193182280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822800" name="图片 9"/>
                          <pic:cNvPicPr>
                            <a:picLocks noChangeAspect="1" noChangeArrowheads="1"/>
                          </pic:cNvPicPr>
                        </pic:nvPicPr>
                        <pic:blipFill>
                          <a:blip r:embed="rId83" cstate="print">
                            <a:extLst>
                              <a:ext uri="{28A0092B-C50C-407E-A947-70E740481C1C}">
                                <a14:useLocalDpi xmlns:a14="http://schemas.microsoft.com/office/drawing/2010/main" val="0"/>
                              </a:ext>
                            </a:extLst>
                          </a:blip>
                          <a:srcRect l="13220" t="27233" r="15393" b="26398"/>
                          <a:stretch>
                            <a:fillRect/>
                          </a:stretch>
                        </pic:blipFill>
                        <pic:spPr>
                          <a:xfrm>
                            <a:off x="0" y="0"/>
                            <a:ext cx="740570" cy="288000"/>
                          </a:xfrm>
                          <a:prstGeom prst="rect">
                            <a:avLst/>
                          </a:prstGeom>
                          <a:noFill/>
                          <a:ln>
                            <a:noFill/>
                          </a:ln>
                        </pic:spPr>
                      </pic:pic>
                    </a:graphicData>
                  </a:graphic>
                </wp:inline>
              </w:drawing>
            </w:r>
          </w:p>
        </w:tc>
        <w:tc>
          <w:tcPr>
            <w:tcW w:w="1038" w:type="pct"/>
            <w:tcMar>
              <w:top w:w="0" w:type="dxa"/>
              <w:left w:w="108" w:type="dxa"/>
              <w:bottom w:w="0" w:type="dxa"/>
              <w:right w:w="108" w:type="dxa"/>
            </w:tcMar>
            <w:vAlign w:val="center"/>
          </w:tcPr>
          <w:p w14:paraId="63DC14B1"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自有品牌</w:t>
            </w:r>
          </w:p>
        </w:tc>
        <w:tc>
          <w:tcPr>
            <w:tcW w:w="1846" w:type="pct"/>
            <w:tcMar>
              <w:top w:w="0" w:type="dxa"/>
              <w:left w:w="108" w:type="dxa"/>
              <w:bottom w:w="0" w:type="dxa"/>
              <w:right w:w="108" w:type="dxa"/>
            </w:tcMar>
            <w:vAlign w:val="center"/>
          </w:tcPr>
          <w:p w14:paraId="0D12B9D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智慧出行</w:t>
            </w:r>
          </w:p>
        </w:tc>
      </w:tr>
      <w:tr w:rsidR="00F72092" w:rsidRPr="000D1143" w14:paraId="58C4D055" w14:textId="77777777" w:rsidTr="00217B21">
        <w:trPr>
          <w:trHeight w:val="397"/>
          <w:jc w:val="center"/>
        </w:trPr>
        <w:tc>
          <w:tcPr>
            <w:tcW w:w="992" w:type="pct"/>
            <w:tcMar>
              <w:top w:w="0" w:type="dxa"/>
              <w:left w:w="108" w:type="dxa"/>
              <w:bottom w:w="0" w:type="dxa"/>
              <w:right w:w="108" w:type="dxa"/>
            </w:tcMar>
            <w:vAlign w:val="center"/>
          </w:tcPr>
          <w:p w14:paraId="7345F56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易普乐</w:t>
            </w:r>
          </w:p>
        </w:tc>
        <w:tc>
          <w:tcPr>
            <w:tcW w:w="1124" w:type="pct"/>
            <w:tcMar>
              <w:top w:w="0" w:type="dxa"/>
              <w:left w:w="108" w:type="dxa"/>
              <w:bottom w:w="0" w:type="dxa"/>
              <w:right w:w="108" w:type="dxa"/>
            </w:tcMar>
            <w:vAlign w:val="center"/>
          </w:tcPr>
          <w:p w14:paraId="5DE56B1B"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noProof/>
                <w:sz w:val="21"/>
                <w:szCs w:val="21"/>
              </w:rPr>
              <w:drawing>
                <wp:inline distT="0" distB="0" distL="0" distR="0" wp14:anchorId="064D17F0" wp14:editId="569BF7A7">
                  <wp:extent cx="568325" cy="287655"/>
                  <wp:effectExtent l="0" t="0" r="3175" b="0"/>
                  <wp:docPr id="196465733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657333" name="图片 10"/>
                          <pic:cNvPicPr>
                            <a:picLocks noChangeAspect="1" noChangeArrowheads="1"/>
                          </pic:cNvPicPr>
                        </pic:nvPicPr>
                        <pic:blipFill>
                          <a:blip r:embed="rId84" cstate="print">
                            <a:extLst>
                              <a:ext uri="{28A0092B-C50C-407E-A947-70E740481C1C}">
                                <a14:useLocalDpi xmlns:a14="http://schemas.microsoft.com/office/drawing/2010/main" val="0"/>
                              </a:ext>
                            </a:extLst>
                          </a:blip>
                          <a:srcRect t="14895" r="-48" b="13772"/>
                          <a:stretch>
                            <a:fillRect/>
                          </a:stretch>
                        </pic:blipFill>
                        <pic:spPr>
                          <a:xfrm>
                            <a:off x="0" y="0"/>
                            <a:ext cx="568651" cy="288000"/>
                          </a:xfrm>
                          <a:prstGeom prst="rect">
                            <a:avLst/>
                          </a:prstGeom>
                          <a:noFill/>
                          <a:ln>
                            <a:noFill/>
                          </a:ln>
                        </pic:spPr>
                      </pic:pic>
                    </a:graphicData>
                  </a:graphic>
                </wp:inline>
              </w:drawing>
            </w:r>
          </w:p>
        </w:tc>
        <w:tc>
          <w:tcPr>
            <w:tcW w:w="1038" w:type="pct"/>
            <w:tcMar>
              <w:top w:w="0" w:type="dxa"/>
              <w:left w:w="108" w:type="dxa"/>
              <w:bottom w:w="0" w:type="dxa"/>
              <w:right w:w="108" w:type="dxa"/>
            </w:tcMar>
            <w:vAlign w:val="center"/>
          </w:tcPr>
          <w:p w14:paraId="454AC53F"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kern w:val="0"/>
                <w:sz w:val="21"/>
                <w:szCs w:val="21"/>
              </w:rPr>
              <w:t>自有品牌</w:t>
            </w:r>
          </w:p>
        </w:tc>
        <w:tc>
          <w:tcPr>
            <w:tcW w:w="1846" w:type="pct"/>
            <w:tcMar>
              <w:top w:w="0" w:type="dxa"/>
              <w:left w:w="108" w:type="dxa"/>
              <w:bottom w:w="0" w:type="dxa"/>
              <w:right w:w="108" w:type="dxa"/>
            </w:tcMar>
            <w:vAlign w:val="center"/>
          </w:tcPr>
          <w:p w14:paraId="607DE4F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智慧零售</w:t>
            </w:r>
          </w:p>
        </w:tc>
      </w:tr>
      <w:tr w:rsidR="00F72092" w:rsidRPr="000D1143" w14:paraId="5D44B039" w14:textId="77777777" w:rsidTr="00217B21">
        <w:trPr>
          <w:trHeight w:val="397"/>
          <w:jc w:val="center"/>
        </w:trPr>
        <w:tc>
          <w:tcPr>
            <w:tcW w:w="992" w:type="pct"/>
            <w:tcMar>
              <w:top w:w="0" w:type="dxa"/>
              <w:left w:w="108" w:type="dxa"/>
              <w:bottom w:w="0" w:type="dxa"/>
              <w:right w:w="108" w:type="dxa"/>
            </w:tcMar>
            <w:vAlign w:val="center"/>
          </w:tcPr>
          <w:p w14:paraId="1179447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小充同学</w:t>
            </w:r>
          </w:p>
        </w:tc>
        <w:tc>
          <w:tcPr>
            <w:tcW w:w="1124" w:type="pct"/>
            <w:tcMar>
              <w:top w:w="0" w:type="dxa"/>
              <w:left w:w="108" w:type="dxa"/>
              <w:bottom w:w="0" w:type="dxa"/>
              <w:right w:w="108" w:type="dxa"/>
            </w:tcMar>
            <w:vAlign w:val="center"/>
          </w:tcPr>
          <w:p w14:paraId="74445F2C"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noProof/>
                <w:sz w:val="21"/>
                <w:szCs w:val="21"/>
              </w:rPr>
              <w:drawing>
                <wp:inline distT="0" distB="0" distL="0" distR="0" wp14:anchorId="3878949D" wp14:editId="04EA27CD">
                  <wp:extent cx="720090" cy="375920"/>
                  <wp:effectExtent l="0" t="0" r="3810" b="5080"/>
                  <wp:docPr id="9994138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413853" name="图片 1"/>
                          <pic:cNvPicPr>
                            <a:picLocks noChangeAspect="1" noChangeArrowheads="1"/>
                          </pic:cNvPicPr>
                        </pic:nvPicPr>
                        <pic:blipFill>
                          <a:blip r:embed="rId85" cstate="print">
                            <a:extLst>
                              <a:ext uri="{28A0092B-C50C-407E-A947-70E740481C1C}">
                                <a14:useLocalDpi xmlns:a14="http://schemas.microsoft.com/office/drawing/2010/main" val="0"/>
                              </a:ext>
                            </a:extLst>
                          </a:blip>
                          <a:srcRect l="19853" t="11470" r="13367" b="18777"/>
                          <a:stretch>
                            <a:fillRect/>
                          </a:stretch>
                        </pic:blipFill>
                        <pic:spPr>
                          <a:xfrm>
                            <a:off x="0" y="0"/>
                            <a:ext cx="720888" cy="376488"/>
                          </a:xfrm>
                          <a:prstGeom prst="rect">
                            <a:avLst/>
                          </a:prstGeom>
                          <a:noFill/>
                          <a:ln>
                            <a:noFill/>
                          </a:ln>
                        </pic:spPr>
                      </pic:pic>
                    </a:graphicData>
                  </a:graphic>
                </wp:inline>
              </w:drawing>
            </w:r>
          </w:p>
        </w:tc>
        <w:tc>
          <w:tcPr>
            <w:tcW w:w="1038" w:type="pct"/>
            <w:tcMar>
              <w:top w:w="0" w:type="dxa"/>
              <w:left w:w="108" w:type="dxa"/>
              <w:bottom w:w="0" w:type="dxa"/>
              <w:right w:w="108" w:type="dxa"/>
            </w:tcMar>
            <w:vAlign w:val="center"/>
          </w:tcPr>
          <w:p w14:paraId="7E0401EF" w14:textId="77777777" w:rsidR="00F72092" w:rsidRPr="000D1143" w:rsidRDefault="00F72092" w:rsidP="00F72092">
            <w:pPr>
              <w:spacing w:beforeLines="0" w:before="0" w:afterLines="0" w:after="0" w:line="240" w:lineRule="auto"/>
              <w:ind w:firstLineChars="0" w:firstLine="0"/>
              <w:jc w:val="center"/>
              <w:rPr>
                <w:kern w:val="0"/>
                <w:sz w:val="21"/>
                <w:szCs w:val="21"/>
              </w:rPr>
            </w:pPr>
            <w:r w:rsidRPr="000D1143">
              <w:rPr>
                <w:kern w:val="0"/>
                <w:sz w:val="21"/>
                <w:szCs w:val="21"/>
              </w:rPr>
              <w:t>自有品牌</w:t>
            </w:r>
          </w:p>
        </w:tc>
        <w:tc>
          <w:tcPr>
            <w:tcW w:w="1846" w:type="pct"/>
            <w:tcMar>
              <w:top w:w="0" w:type="dxa"/>
              <w:left w:w="108" w:type="dxa"/>
              <w:bottom w:w="0" w:type="dxa"/>
              <w:right w:w="108" w:type="dxa"/>
            </w:tcMar>
            <w:vAlign w:val="center"/>
          </w:tcPr>
          <w:p w14:paraId="7ACB1DD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智慧出行</w:t>
            </w:r>
          </w:p>
        </w:tc>
      </w:tr>
    </w:tbl>
    <w:p w14:paraId="2F2962EF" w14:textId="77777777" w:rsidR="00F72092" w:rsidRPr="000D1143" w:rsidRDefault="00F72092" w:rsidP="00217B21">
      <w:pPr>
        <w:pStyle w:val="004"/>
        <w:spacing w:before="120" w:after="120"/>
        <w:ind w:firstLine="482"/>
      </w:pPr>
      <w:r w:rsidRPr="000D1143">
        <w:t>2</w:t>
      </w:r>
      <w:r w:rsidRPr="000D1143">
        <w:t>、主要产品或服务</w:t>
      </w:r>
    </w:p>
    <w:p w14:paraId="61C537B3" w14:textId="77777777" w:rsidR="00F72092" w:rsidRPr="000D1143" w:rsidRDefault="00F72092" w:rsidP="00F72092">
      <w:pPr>
        <w:spacing w:before="120" w:afterLines="0" w:after="0"/>
        <w:ind w:firstLine="480"/>
      </w:pPr>
      <w:bookmarkStart w:id="212" w:name="_Hlk213684122"/>
      <w:r w:rsidRPr="000D1143">
        <w:t>通过融合物联网、人工智能、大数据和云计算等技术，标的公司的</w:t>
      </w:r>
      <w:bookmarkStart w:id="213" w:name="OLE_LINK94"/>
      <w:r w:rsidRPr="000D1143">
        <w:t>主要产品及服务如下</w:t>
      </w:r>
      <w:bookmarkEnd w:id="212"/>
      <w:r w:rsidRPr="000D1143">
        <w:t>：</w:t>
      </w:r>
    </w:p>
    <w:p w14:paraId="65F6B5CD" w14:textId="77777777" w:rsidR="00F72092" w:rsidRPr="000D1143" w:rsidRDefault="00F72092" w:rsidP="00217B21">
      <w:pPr>
        <w:pStyle w:val="004"/>
        <w:spacing w:before="120" w:after="120"/>
        <w:ind w:firstLine="482"/>
        <w:outlineLvl w:val="4"/>
      </w:pPr>
      <w:r w:rsidRPr="000D1143">
        <w:t>（</w:t>
      </w:r>
      <w:r w:rsidRPr="000D1143">
        <w:t>1</w:t>
      </w:r>
      <w:r w:rsidRPr="000D1143">
        <w:t>）</w:t>
      </w:r>
      <w:bookmarkStart w:id="214" w:name="_Hlk213684130"/>
      <w:r w:rsidRPr="000D1143">
        <w:t>IoT</w:t>
      </w:r>
      <w:r w:rsidRPr="000D1143">
        <w:t>智能硬件</w:t>
      </w:r>
      <w:bookmarkEnd w:id="214"/>
    </w:p>
    <w:p w14:paraId="44A96944" w14:textId="77777777" w:rsidR="00F72092" w:rsidRPr="000D1143" w:rsidRDefault="00F72092" w:rsidP="00F72092">
      <w:pPr>
        <w:spacing w:before="120" w:afterLines="0" w:after="0"/>
        <w:ind w:firstLine="480"/>
      </w:pPr>
      <w:bookmarkStart w:id="215" w:name="OLE_LINK107"/>
      <w:bookmarkStart w:id="216" w:name="_Hlk213684141"/>
      <w:bookmarkEnd w:id="213"/>
      <w:r w:rsidRPr="000D1143">
        <w:t>针对</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一体化解决方案的硬件入口侧，标的公司基于自有物联网技术体系，打造了丰富的物联网硬件产品矩阵，涵盖模块类、主板类和终端类等多种类型</w:t>
      </w:r>
      <w:bookmarkEnd w:id="215"/>
      <w:r w:rsidRPr="000D1143">
        <w:t>产品。</w:t>
      </w:r>
      <w:bookmarkEnd w:id="216"/>
      <w:r w:rsidRPr="000D1143">
        <w:t>通过采用标的公司提供的各类</w:t>
      </w:r>
      <w:r w:rsidRPr="000D1143">
        <w:t>IoT</w:t>
      </w:r>
      <w:r w:rsidRPr="000D1143">
        <w:t>智能硬件产品，生活、出行和零售等各个场景下的自助设备均可以高效率和低成本实现物联通讯功能和</w:t>
      </w:r>
      <w:r w:rsidRPr="000D1143">
        <w:t>SaaS</w:t>
      </w:r>
      <w:r w:rsidRPr="000D1143">
        <w:t>云平台的接入，其数字化水平将得到快速提升，进而完成从传统自助设备向具有较高功能集成度的智能自助设备的迭代升级。</w:t>
      </w:r>
    </w:p>
    <w:p w14:paraId="32382FD8" w14:textId="77777777" w:rsidR="00F72092" w:rsidRPr="000D1143" w:rsidRDefault="00F72092" w:rsidP="00F72092">
      <w:pPr>
        <w:spacing w:before="120" w:afterLines="0" w:after="0"/>
        <w:ind w:firstLine="480"/>
      </w:pPr>
      <w:r w:rsidRPr="000D1143">
        <w:t>标的公司通过对前述硬件产品的创新设计和应用，在有效降低自助设备制造</w:t>
      </w:r>
      <w:r w:rsidRPr="000D1143">
        <w:lastRenderedPageBreak/>
        <w:t>商和自助设备运营商研发和适配成本的同时，为下游多个领域的自助设备制造商和运营商客户提供稳定、高效和智能的物联网硬件解决方案，从而助力自助设备全行业的数字化升级。</w:t>
      </w:r>
    </w:p>
    <w:p w14:paraId="309038A7" w14:textId="77777777" w:rsidR="00F72092" w:rsidRPr="000D1143" w:rsidRDefault="00F72092" w:rsidP="00F72092">
      <w:pPr>
        <w:spacing w:before="120" w:afterLines="0" w:after="0"/>
        <w:ind w:firstLine="480"/>
      </w:pPr>
      <w:r w:rsidRPr="000D1143">
        <w:t>标的公司</w:t>
      </w:r>
      <w:r w:rsidRPr="000D1143">
        <w:t>IoT</w:t>
      </w:r>
      <w:r w:rsidRPr="000D1143">
        <w:t>智能硬件的主要产品类型和主要应用场景如下所示：</w:t>
      </w:r>
    </w:p>
    <w:p w14:paraId="27DA2793" w14:textId="77777777" w:rsidR="00F72092" w:rsidRPr="000D1143" w:rsidRDefault="00F72092" w:rsidP="00F72092">
      <w:pPr>
        <w:spacing w:before="120" w:afterLines="0" w:after="0"/>
        <w:ind w:firstLine="480"/>
      </w:pPr>
      <w:r w:rsidRPr="000D1143">
        <w:rPr>
          <w:rFonts w:ascii="宋体" w:hAnsi="宋体" w:cs="宋体" w:hint="eastAsia"/>
        </w:rPr>
        <w:t>①</w:t>
      </w:r>
      <w:r w:rsidRPr="000D1143">
        <w:t>主要产品类型介绍</w:t>
      </w:r>
    </w:p>
    <w:tbl>
      <w:tblPr>
        <w:tblW w:w="4999"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1"/>
        <w:gridCol w:w="1785"/>
        <w:gridCol w:w="1559"/>
        <w:gridCol w:w="3741"/>
      </w:tblGrid>
      <w:tr w:rsidR="00F72092" w:rsidRPr="000D1143" w14:paraId="723D1663" w14:textId="77777777" w:rsidTr="00217B21">
        <w:trPr>
          <w:trHeight w:val="397"/>
          <w:tblHeader/>
          <w:jc w:val="center"/>
        </w:trPr>
        <w:tc>
          <w:tcPr>
            <w:tcW w:w="845" w:type="pct"/>
            <w:tcMar>
              <w:top w:w="0" w:type="dxa"/>
              <w:left w:w="108" w:type="dxa"/>
              <w:bottom w:w="0" w:type="dxa"/>
              <w:right w:w="108" w:type="dxa"/>
            </w:tcMar>
            <w:vAlign w:val="center"/>
          </w:tcPr>
          <w:p w14:paraId="772D021F" w14:textId="77777777" w:rsidR="00F72092" w:rsidRPr="000D1143" w:rsidRDefault="00F72092" w:rsidP="00F72092">
            <w:pPr>
              <w:keepNext/>
              <w:keepLines/>
              <w:widowControl/>
              <w:spacing w:beforeLines="0" w:before="0" w:afterLines="0" w:after="0" w:line="240" w:lineRule="auto"/>
              <w:ind w:firstLineChars="0" w:firstLine="0"/>
              <w:jc w:val="center"/>
              <w:rPr>
                <w:b/>
                <w:bCs/>
                <w:sz w:val="21"/>
                <w:szCs w:val="21"/>
              </w:rPr>
            </w:pPr>
            <w:r w:rsidRPr="000D1143">
              <w:rPr>
                <w:b/>
                <w:bCs/>
                <w:sz w:val="21"/>
                <w:szCs w:val="21"/>
              </w:rPr>
              <w:t>产品类型</w:t>
            </w:r>
          </w:p>
        </w:tc>
        <w:tc>
          <w:tcPr>
            <w:tcW w:w="1047" w:type="pct"/>
            <w:tcMar>
              <w:top w:w="0" w:type="dxa"/>
              <w:left w:w="108" w:type="dxa"/>
              <w:bottom w:w="0" w:type="dxa"/>
              <w:right w:w="108" w:type="dxa"/>
            </w:tcMar>
            <w:vAlign w:val="center"/>
          </w:tcPr>
          <w:p w14:paraId="14B769A8"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sz w:val="21"/>
                <w:szCs w:val="21"/>
              </w:rPr>
              <w:t>部分细分产品</w:t>
            </w:r>
          </w:p>
        </w:tc>
        <w:tc>
          <w:tcPr>
            <w:tcW w:w="914" w:type="pct"/>
            <w:tcMar>
              <w:top w:w="0" w:type="dxa"/>
              <w:left w:w="108" w:type="dxa"/>
              <w:bottom w:w="0" w:type="dxa"/>
              <w:right w:w="108" w:type="dxa"/>
            </w:tcMar>
            <w:vAlign w:val="center"/>
          </w:tcPr>
          <w:p w14:paraId="5B5D1863"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sz w:val="21"/>
                <w:szCs w:val="21"/>
              </w:rPr>
              <w:t>产品图示</w:t>
            </w:r>
          </w:p>
        </w:tc>
        <w:tc>
          <w:tcPr>
            <w:tcW w:w="2194" w:type="pct"/>
            <w:tcMar>
              <w:top w:w="0" w:type="dxa"/>
              <w:left w:w="108" w:type="dxa"/>
              <w:bottom w:w="0" w:type="dxa"/>
              <w:right w:w="108" w:type="dxa"/>
            </w:tcMar>
            <w:vAlign w:val="center"/>
          </w:tcPr>
          <w:p w14:paraId="1D7D7D50" w14:textId="77777777" w:rsidR="00F72092" w:rsidRPr="000D1143" w:rsidRDefault="00F72092" w:rsidP="00F72092">
            <w:pPr>
              <w:keepNext/>
              <w:keepLines/>
              <w:widowControl/>
              <w:spacing w:beforeLines="0" w:before="0" w:afterLines="0" w:after="0" w:line="240" w:lineRule="auto"/>
              <w:ind w:firstLineChars="0" w:firstLine="0"/>
              <w:jc w:val="center"/>
              <w:rPr>
                <w:b/>
                <w:bCs/>
                <w:sz w:val="21"/>
                <w:szCs w:val="21"/>
              </w:rPr>
            </w:pPr>
            <w:r w:rsidRPr="000D1143">
              <w:rPr>
                <w:b/>
                <w:bCs/>
                <w:sz w:val="21"/>
                <w:szCs w:val="21"/>
              </w:rPr>
              <w:t>主要功能优势</w:t>
            </w:r>
          </w:p>
        </w:tc>
      </w:tr>
      <w:tr w:rsidR="00F72092" w:rsidRPr="000D1143" w14:paraId="22427CF5" w14:textId="77777777" w:rsidTr="00217B21">
        <w:trPr>
          <w:trHeight w:val="397"/>
          <w:jc w:val="center"/>
        </w:trPr>
        <w:tc>
          <w:tcPr>
            <w:tcW w:w="845" w:type="pct"/>
            <w:vMerge w:val="restart"/>
            <w:tcMar>
              <w:top w:w="0" w:type="dxa"/>
              <w:left w:w="108" w:type="dxa"/>
              <w:bottom w:w="0" w:type="dxa"/>
              <w:right w:w="108" w:type="dxa"/>
            </w:tcMar>
            <w:vAlign w:val="center"/>
          </w:tcPr>
          <w:p w14:paraId="2C90DA3D" w14:textId="77777777" w:rsidR="00F72092" w:rsidRPr="000D1143" w:rsidRDefault="00F72092" w:rsidP="00F72092">
            <w:pPr>
              <w:spacing w:beforeLines="0" w:before="0" w:afterLines="0" w:after="0" w:line="240" w:lineRule="auto"/>
              <w:ind w:firstLineChars="0" w:firstLine="0"/>
              <w:jc w:val="center"/>
              <w:rPr>
                <w:kern w:val="0"/>
                <w:sz w:val="21"/>
                <w:szCs w:val="21"/>
                <w:lang w:eastAsia="zh-Hans"/>
              </w:rPr>
            </w:pPr>
            <w:r w:rsidRPr="000D1143">
              <w:rPr>
                <w:kern w:val="0"/>
                <w:sz w:val="21"/>
                <w:szCs w:val="21"/>
                <w:lang w:eastAsia="zh-Hans"/>
              </w:rPr>
              <w:t>模块类产品</w:t>
            </w:r>
          </w:p>
        </w:tc>
        <w:tc>
          <w:tcPr>
            <w:tcW w:w="1047" w:type="pct"/>
            <w:tcMar>
              <w:top w:w="0" w:type="dxa"/>
              <w:left w:w="108" w:type="dxa"/>
              <w:bottom w:w="0" w:type="dxa"/>
              <w:right w:w="108" w:type="dxa"/>
            </w:tcMar>
            <w:vAlign w:val="center"/>
          </w:tcPr>
          <w:p w14:paraId="4C111CD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lang w:eastAsia="zh-Hans"/>
              </w:rPr>
              <w:t>通用型模块</w:t>
            </w:r>
          </w:p>
        </w:tc>
        <w:tc>
          <w:tcPr>
            <w:tcW w:w="914" w:type="pct"/>
            <w:tcMar>
              <w:top w:w="0" w:type="dxa"/>
              <w:left w:w="108" w:type="dxa"/>
              <w:bottom w:w="0" w:type="dxa"/>
              <w:right w:w="108" w:type="dxa"/>
            </w:tcMar>
            <w:vAlign w:val="center"/>
          </w:tcPr>
          <w:p w14:paraId="478B62C7"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noProof/>
                <w:sz w:val="21"/>
                <w:szCs w:val="21"/>
              </w:rPr>
              <w:drawing>
                <wp:inline distT="0" distB="0" distL="0" distR="0" wp14:anchorId="26059201" wp14:editId="3EBF027C">
                  <wp:extent cx="827405" cy="663575"/>
                  <wp:effectExtent l="0" t="0" r="0" b="3175"/>
                  <wp:docPr id="14" name="图片 13"/>
                  <wp:cNvGraphicFramePr/>
                  <a:graphic xmlns:a="http://schemas.openxmlformats.org/drawingml/2006/main">
                    <a:graphicData uri="http://schemas.openxmlformats.org/drawingml/2006/picture">
                      <pic:pic xmlns:pic="http://schemas.openxmlformats.org/drawingml/2006/picture">
                        <pic:nvPicPr>
                          <pic:cNvPr id="14" name="图片 13"/>
                          <pic:cNvPicPr/>
                        </pic:nvPicPr>
                        <pic:blipFill>
                          <a:blip r:embed="rId86" r:link="rId87" cstate="print">
                            <a:extLst>
                              <a:ext uri="{28A0092B-C50C-407E-A947-70E740481C1C}">
                                <a14:useLocalDpi xmlns:a14="http://schemas.microsoft.com/office/drawing/2010/main" val="0"/>
                              </a:ext>
                            </a:extLst>
                          </a:blip>
                          <a:stretch>
                            <a:fillRect/>
                          </a:stretch>
                        </pic:blipFill>
                        <pic:spPr>
                          <a:xfrm>
                            <a:off x="0" y="0"/>
                            <a:ext cx="827405" cy="663575"/>
                          </a:xfrm>
                          <a:prstGeom prst="rect">
                            <a:avLst/>
                          </a:prstGeom>
                        </pic:spPr>
                      </pic:pic>
                    </a:graphicData>
                  </a:graphic>
                </wp:inline>
              </w:drawing>
            </w:r>
          </w:p>
        </w:tc>
        <w:tc>
          <w:tcPr>
            <w:tcW w:w="2194" w:type="pct"/>
            <w:tcMar>
              <w:top w:w="0" w:type="dxa"/>
              <w:left w:w="108" w:type="dxa"/>
              <w:bottom w:w="0" w:type="dxa"/>
              <w:right w:w="108" w:type="dxa"/>
            </w:tcMar>
            <w:vAlign w:val="center"/>
          </w:tcPr>
          <w:p w14:paraId="495958DD"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lang w:eastAsia="zh-Hans"/>
              </w:rPr>
              <w:t>1</w:t>
            </w:r>
            <w:r w:rsidRPr="000D1143">
              <w:rPr>
                <w:kern w:val="0"/>
                <w:sz w:val="21"/>
                <w:szCs w:val="21"/>
                <w:lang w:eastAsia="zh-Hans"/>
              </w:rPr>
              <w:t>、集成多种通讯协议；</w:t>
            </w:r>
          </w:p>
          <w:p w14:paraId="03B2F7B2"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lang w:eastAsia="zh-Hans"/>
              </w:rPr>
              <w:t>2</w:t>
            </w:r>
            <w:r w:rsidRPr="000D1143">
              <w:rPr>
                <w:kern w:val="0"/>
                <w:sz w:val="21"/>
                <w:szCs w:val="21"/>
                <w:lang w:eastAsia="zh-Hans"/>
              </w:rPr>
              <w:t>、</w:t>
            </w:r>
            <w:r w:rsidRPr="000D1143">
              <w:rPr>
                <w:sz w:val="21"/>
                <w:szCs w:val="21"/>
                <w14:ligatures w14:val="standardContextual"/>
              </w:rPr>
              <w:t>支持</w:t>
            </w:r>
            <w:r w:rsidRPr="000D1143">
              <w:rPr>
                <w:sz w:val="21"/>
                <w:szCs w:val="21"/>
                <w14:ligatures w14:val="standardContextual"/>
              </w:rPr>
              <w:t>OTA</w:t>
            </w:r>
            <w:r w:rsidRPr="000D1143">
              <w:rPr>
                <w:sz w:val="21"/>
                <w:szCs w:val="21"/>
                <w14:ligatures w14:val="standardContextual"/>
              </w:rPr>
              <w:t>升级</w:t>
            </w:r>
            <w:r w:rsidRPr="000D1143">
              <w:rPr>
                <w:kern w:val="0"/>
                <w:sz w:val="21"/>
                <w:szCs w:val="21"/>
                <w:lang w:eastAsia="zh-Hans"/>
              </w:rPr>
              <w:t>；</w:t>
            </w:r>
          </w:p>
          <w:p w14:paraId="03D5203D"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kern w:val="0"/>
                <w:sz w:val="21"/>
                <w:szCs w:val="21"/>
              </w:rPr>
              <w:t>3</w:t>
            </w:r>
            <w:r w:rsidRPr="000D1143">
              <w:rPr>
                <w:kern w:val="0"/>
                <w:sz w:val="21"/>
                <w:szCs w:val="21"/>
                <w:lang w:eastAsia="zh-Hans"/>
              </w:rPr>
              <w:t>、云日志查询功能等</w:t>
            </w:r>
          </w:p>
        </w:tc>
      </w:tr>
      <w:tr w:rsidR="00F72092" w:rsidRPr="000D1143" w14:paraId="25384595" w14:textId="77777777" w:rsidTr="00217B21">
        <w:trPr>
          <w:trHeight w:val="397"/>
          <w:jc w:val="center"/>
        </w:trPr>
        <w:tc>
          <w:tcPr>
            <w:tcW w:w="845" w:type="pct"/>
            <w:vMerge/>
            <w:tcMar>
              <w:top w:w="0" w:type="dxa"/>
              <w:left w:w="108" w:type="dxa"/>
              <w:bottom w:w="0" w:type="dxa"/>
              <w:right w:w="108" w:type="dxa"/>
            </w:tcMar>
            <w:vAlign w:val="center"/>
          </w:tcPr>
          <w:p w14:paraId="6BC090B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047" w:type="pct"/>
            <w:tcMar>
              <w:top w:w="0" w:type="dxa"/>
              <w:left w:w="108" w:type="dxa"/>
              <w:bottom w:w="0" w:type="dxa"/>
              <w:right w:w="108" w:type="dxa"/>
            </w:tcMar>
            <w:vAlign w:val="center"/>
          </w:tcPr>
          <w:p w14:paraId="557C311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智能通讯模组</w:t>
            </w:r>
          </w:p>
        </w:tc>
        <w:tc>
          <w:tcPr>
            <w:tcW w:w="914" w:type="pct"/>
            <w:tcMar>
              <w:top w:w="0" w:type="dxa"/>
              <w:left w:w="108" w:type="dxa"/>
              <w:bottom w:w="0" w:type="dxa"/>
              <w:right w:w="108" w:type="dxa"/>
            </w:tcMar>
            <w:vAlign w:val="center"/>
          </w:tcPr>
          <w:p w14:paraId="1874282F"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noProof/>
                <w:sz w:val="21"/>
                <w:szCs w:val="21"/>
              </w:rPr>
              <w:drawing>
                <wp:inline distT="0" distB="0" distL="0" distR="0" wp14:anchorId="40CF2BE2" wp14:editId="66D358F6">
                  <wp:extent cx="596265" cy="564515"/>
                  <wp:effectExtent l="0" t="0" r="0" b="6985"/>
                  <wp:docPr id="411637220" name="图片 1"/>
                  <wp:cNvGraphicFramePr/>
                  <a:graphic xmlns:a="http://schemas.openxmlformats.org/drawingml/2006/main">
                    <a:graphicData uri="http://schemas.openxmlformats.org/drawingml/2006/picture">
                      <pic:pic xmlns:pic="http://schemas.openxmlformats.org/drawingml/2006/picture">
                        <pic:nvPicPr>
                          <pic:cNvPr id="411637220" name="图片 1"/>
                          <pic:cNvPicPr/>
                        </pic:nvPicPr>
                        <pic:blipFill>
                          <a:blip r:embed="rId88" r:link="rId87" cstate="print">
                            <a:extLst>
                              <a:ext uri="{28A0092B-C50C-407E-A947-70E740481C1C}">
                                <a14:useLocalDpi xmlns:a14="http://schemas.microsoft.com/office/drawing/2010/main" val="0"/>
                              </a:ext>
                            </a:extLst>
                          </a:blip>
                          <a:stretch>
                            <a:fillRect/>
                          </a:stretch>
                        </pic:blipFill>
                        <pic:spPr>
                          <a:xfrm>
                            <a:off x="0" y="0"/>
                            <a:ext cx="601452" cy="569453"/>
                          </a:xfrm>
                          <a:prstGeom prst="rect">
                            <a:avLst/>
                          </a:prstGeom>
                        </pic:spPr>
                      </pic:pic>
                    </a:graphicData>
                  </a:graphic>
                </wp:inline>
              </w:drawing>
            </w:r>
          </w:p>
        </w:tc>
        <w:tc>
          <w:tcPr>
            <w:tcW w:w="2194" w:type="pct"/>
            <w:tcMar>
              <w:top w:w="0" w:type="dxa"/>
              <w:left w:w="108" w:type="dxa"/>
              <w:bottom w:w="0" w:type="dxa"/>
              <w:right w:w="108" w:type="dxa"/>
            </w:tcMar>
            <w:vAlign w:val="center"/>
          </w:tcPr>
          <w:p w14:paraId="3B364AF9"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lang w:eastAsia="zh-Hans"/>
              </w:rPr>
              <w:t>1</w:t>
            </w:r>
            <w:r w:rsidRPr="000D1143">
              <w:rPr>
                <w:kern w:val="0"/>
                <w:sz w:val="21"/>
                <w:szCs w:val="21"/>
                <w:lang w:eastAsia="zh-Hans"/>
              </w:rPr>
              <w:t>、集成多种通讯协议；</w:t>
            </w:r>
          </w:p>
          <w:p w14:paraId="2CE6F944"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lang w:eastAsia="zh-Hans"/>
              </w:rPr>
              <w:t>2</w:t>
            </w:r>
            <w:r w:rsidRPr="000D1143">
              <w:rPr>
                <w:kern w:val="0"/>
                <w:sz w:val="21"/>
                <w:szCs w:val="21"/>
                <w:lang w:eastAsia="zh-Hans"/>
              </w:rPr>
              <w:t>、</w:t>
            </w:r>
            <w:r w:rsidRPr="000D1143">
              <w:rPr>
                <w:sz w:val="21"/>
                <w:szCs w:val="21"/>
                <w14:ligatures w14:val="standardContextual"/>
              </w:rPr>
              <w:t>支持</w:t>
            </w:r>
            <w:r w:rsidRPr="000D1143">
              <w:rPr>
                <w:sz w:val="21"/>
                <w:szCs w:val="21"/>
                <w14:ligatures w14:val="standardContextual"/>
              </w:rPr>
              <w:t>OTA</w:t>
            </w:r>
            <w:r w:rsidRPr="000D1143">
              <w:rPr>
                <w:sz w:val="21"/>
                <w:szCs w:val="21"/>
                <w14:ligatures w14:val="standardContextual"/>
              </w:rPr>
              <w:t>升级</w:t>
            </w:r>
            <w:r w:rsidRPr="000D1143">
              <w:rPr>
                <w:kern w:val="0"/>
                <w:sz w:val="21"/>
                <w:szCs w:val="21"/>
                <w:lang w:eastAsia="zh-Hans"/>
              </w:rPr>
              <w:t>；</w:t>
            </w:r>
          </w:p>
          <w:p w14:paraId="33F57222"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rPr>
              <w:t>3</w:t>
            </w:r>
            <w:r w:rsidRPr="000D1143">
              <w:rPr>
                <w:kern w:val="0"/>
                <w:sz w:val="21"/>
                <w:szCs w:val="21"/>
                <w:lang w:eastAsia="zh-Hans"/>
              </w:rPr>
              <w:t>、云日志查询；</w:t>
            </w:r>
          </w:p>
          <w:p w14:paraId="6A284051"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kern w:val="0"/>
                <w:sz w:val="21"/>
                <w:szCs w:val="21"/>
              </w:rPr>
              <w:t>4</w:t>
            </w:r>
            <w:r w:rsidRPr="000D1143">
              <w:rPr>
                <w:kern w:val="0"/>
                <w:sz w:val="21"/>
                <w:szCs w:val="21"/>
                <w:lang w:eastAsia="zh-Hans"/>
              </w:rPr>
              <w:t>、高集成度设计等</w:t>
            </w:r>
          </w:p>
        </w:tc>
      </w:tr>
      <w:tr w:rsidR="00F72092" w:rsidRPr="000D1143" w14:paraId="578D7ABA" w14:textId="77777777" w:rsidTr="00217B21">
        <w:trPr>
          <w:trHeight w:val="397"/>
          <w:jc w:val="center"/>
        </w:trPr>
        <w:tc>
          <w:tcPr>
            <w:tcW w:w="845" w:type="pct"/>
            <w:vMerge/>
            <w:tcMar>
              <w:top w:w="0" w:type="dxa"/>
              <w:left w:w="108" w:type="dxa"/>
              <w:bottom w:w="0" w:type="dxa"/>
              <w:right w:w="108" w:type="dxa"/>
            </w:tcMar>
            <w:vAlign w:val="center"/>
          </w:tcPr>
          <w:p w14:paraId="7AD23D0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047" w:type="pct"/>
            <w:tcMar>
              <w:top w:w="0" w:type="dxa"/>
              <w:left w:w="108" w:type="dxa"/>
              <w:bottom w:w="0" w:type="dxa"/>
              <w:right w:w="108" w:type="dxa"/>
            </w:tcMar>
            <w:vAlign w:val="center"/>
          </w:tcPr>
          <w:p w14:paraId="6E7BC52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电单车智能中控</w:t>
            </w:r>
          </w:p>
        </w:tc>
        <w:tc>
          <w:tcPr>
            <w:tcW w:w="914" w:type="pct"/>
            <w:tcMar>
              <w:top w:w="0" w:type="dxa"/>
              <w:left w:w="108" w:type="dxa"/>
              <w:bottom w:w="0" w:type="dxa"/>
              <w:right w:w="108" w:type="dxa"/>
            </w:tcMar>
            <w:vAlign w:val="center"/>
          </w:tcPr>
          <w:p w14:paraId="1D465470"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noProof/>
                <w:sz w:val="21"/>
                <w:szCs w:val="21"/>
              </w:rPr>
              <w:drawing>
                <wp:inline distT="0" distB="0" distL="0" distR="0" wp14:anchorId="5508C9BB" wp14:editId="4D2FE825">
                  <wp:extent cx="676910" cy="590550"/>
                  <wp:effectExtent l="0" t="0" r="8890" b="0"/>
                  <wp:docPr id="7" name="图片 6"/>
                  <wp:cNvGraphicFramePr/>
                  <a:graphic xmlns:a="http://schemas.openxmlformats.org/drawingml/2006/main">
                    <a:graphicData uri="http://schemas.openxmlformats.org/drawingml/2006/picture">
                      <pic:pic xmlns:pic="http://schemas.openxmlformats.org/drawingml/2006/picture">
                        <pic:nvPicPr>
                          <pic:cNvPr id="7" name="图片 6"/>
                          <pic:cNvPicPr/>
                        </pic:nvPicPr>
                        <pic:blipFill>
                          <a:blip r:embed="rId89" r:link="rId87" cstate="print">
                            <a:extLst>
                              <a:ext uri="{28A0092B-C50C-407E-A947-70E740481C1C}">
                                <a14:useLocalDpi xmlns:a14="http://schemas.microsoft.com/office/drawing/2010/main" val="0"/>
                              </a:ext>
                            </a:extLst>
                          </a:blip>
                          <a:stretch>
                            <a:fillRect/>
                          </a:stretch>
                        </pic:blipFill>
                        <pic:spPr>
                          <a:xfrm>
                            <a:off x="0" y="0"/>
                            <a:ext cx="680867" cy="593724"/>
                          </a:xfrm>
                          <a:prstGeom prst="rect">
                            <a:avLst/>
                          </a:prstGeom>
                        </pic:spPr>
                      </pic:pic>
                    </a:graphicData>
                  </a:graphic>
                </wp:inline>
              </w:drawing>
            </w:r>
          </w:p>
        </w:tc>
        <w:tc>
          <w:tcPr>
            <w:tcW w:w="2194" w:type="pct"/>
            <w:tcMar>
              <w:top w:w="0" w:type="dxa"/>
              <w:left w:w="108" w:type="dxa"/>
              <w:bottom w:w="0" w:type="dxa"/>
              <w:right w:w="108" w:type="dxa"/>
            </w:tcMar>
            <w:vAlign w:val="center"/>
          </w:tcPr>
          <w:p w14:paraId="2E221140"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1</w:t>
            </w:r>
            <w:r w:rsidRPr="000D1143">
              <w:rPr>
                <w:kern w:val="0"/>
                <w:sz w:val="21"/>
                <w:szCs w:val="21"/>
              </w:rPr>
              <w:t>、实时采集车辆、控制器、</w:t>
            </w:r>
            <w:r w:rsidRPr="000D1143">
              <w:rPr>
                <w:kern w:val="0"/>
                <w:sz w:val="21"/>
                <w:szCs w:val="21"/>
              </w:rPr>
              <w:t>BMS</w:t>
            </w:r>
            <w:r w:rsidRPr="000D1143">
              <w:rPr>
                <w:kern w:val="0"/>
                <w:sz w:val="21"/>
                <w:szCs w:val="21"/>
              </w:rPr>
              <w:t>和传感器等数据；</w:t>
            </w:r>
          </w:p>
          <w:p w14:paraId="6BFC7F71"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2</w:t>
            </w:r>
            <w:r w:rsidRPr="000D1143">
              <w:rPr>
                <w:kern w:val="0"/>
                <w:sz w:val="21"/>
                <w:szCs w:val="21"/>
              </w:rPr>
              <w:t>、支持</w:t>
            </w:r>
            <w:r w:rsidRPr="000D1143">
              <w:rPr>
                <w:kern w:val="0"/>
                <w:sz w:val="21"/>
                <w:szCs w:val="21"/>
              </w:rPr>
              <w:t>GPS/BDS/AGPS/BLS</w:t>
            </w:r>
            <w:r w:rsidRPr="000D1143">
              <w:rPr>
                <w:kern w:val="0"/>
                <w:sz w:val="21"/>
                <w:szCs w:val="21"/>
              </w:rPr>
              <w:t>四重定位技术，支持双频定位和惯导导航；</w:t>
            </w:r>
          </w:p>
          <w:p w14:paraId="50B1FEE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3</w:t>
            </w:r>
            <w:r w:rsidRPr="000D1143">
              <w:rPr>
                <w:kern w:val="0"/>
                <w:sz w:val="21"/>
                <w:szCs w:val="21"/>
              </w:rPr>
              <w:t>、可选支持蓝牙道钉定点、</w:t>
            </w:r>
            <w:r w:rsidRPr="000D1143">
              <w:rPr>
                <w:kern w:val="0"/>
                <w:sz w:val="21"/>
                <w:szCs w:val="21"/>
              </w:rPr>
              <w:t>RFID</w:t>
            </w:r>
            <w:r w:rsidRPr="000D1143">
              <w:rPr>
                <w:kern w:val="0"/>
                <w:sz w:val="21"/>
                <w:szCs w:val="21"/>
              </w:rPr>
              <w:t>定点停车、</w:t>
            </w:r>
            <w:r w:rsidRPr="000D1143">
              <w:rPr>
                <w:kern w:val="0"/>
                <w:sz w:val="21"/>
                <w:szCs w:val="21"/>
              </w:rPr>
              <w:t>AI</w:t>
            </w:r>
            <w:r w:rsidRPr="000D1143">
              <w:rPr>
                <w:kern w:val="0"/>
                <w:sz w:val="21"/>
                <w:szCs w:val="21"/>
              </w:rPr>
              <w:t>摄像头规范停车、</w:t>
            </w:r>
            <w:r w:rsidRPr="000D1143">
              <w:rPr>
                <w:kern w:val="0"/>
                <w:sz w:val="21"/>
                <w:szCs w:val="21"/>
              </w:rPr>
              <w:t>90</w:t>
            </w:r>
            <w:r w:rsidRPr="000D1143">
              <w:rPr>
                <w:kern w:val="0"/>
                <w:sz w:val="21"/>
                <w:szCs w:val="21"/>
              </w:rPr>
              <w:t>度垂直停车功能</w:t>
            </w:r>
            <w:r w:rsidRPr="000D1143">
              <w:rPr>
                <w:kern w:val="0"/>
                <w:sz w:val="21"/>
                <w:szCs w:val="21"/>
                <w:lang w:eastAsia="zh-Hans"/>
              </w:rPr>
              <w:t>等</w:t>
            </w:r>
          </w:p>
        </w:tc>
      </w:tr>
      <w:tr w:rsidR="00F72092" w:rsidRPr="000D1143" w14:paraId="3A97F9C2" w14:textId="77777777" w:rsidTr="00217B21">
        <w:trPr>
          <w:trHeight w:val="397"/>
          <w:jc w:val="center"/>
        </w:trPr>
        <w:tc>
          <w:tcPr>
            <w:tcW w:w="845" w:type="pct"/>
            <w:vMerge/>
            <w:tcMar>
              <w:top w:w="0" w:type="dxa"/>
              <w:left w:w="108" w:type="dxa"/>
              <w:bottom w:w="0" w:type="dxa"/>
              <w:right w:w="108" w:type="dxa"/>
            </w:tcMar>
            <w:vAlign w:val="center"/>
          </w:tcPr>
          <w:p w14:paraId="69AA06F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047" w:type="pct"/>
            <w:tcMar>
              <w:top w:w="0" w:type="dxa"/>
              <w:left w:w="108" w:type="dxa"/>
              <w:bottom w:w="0" w:type="dxa"/>
              <w:right w:w="108" w:type="dxa"/>
            </w:tcMar>
            <w:vAlign w:val="center"/>
          </w:tcPr>
          <w:p w14:paraId="3ADAF47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洗衣机模块</w:t>
            </w:r>
          </w:p>
        </w:tc>
        <w:tc>
          <w:tcPr>
            <w:tcW w:w="914" w:type="pct"/>
            <w:tcMar>
              <w:top w:w="0" w:type="dxa"/>
              <w:left w:w="108" w:type="dxa"/>
              <w:bottom w:w="0" w:type="dxa"/>
              <w:right w:w="108" w:type="dxa"/>
            </w:tcMar>
            <w:vAlign w:val="center"/>
          </w:tcPr>
          <w:p w14:paraId="7CE09FC3" w14:textId="77777777" w:rsidR="00F72092" w:rsidRPr="000D1143" w:rsidRDefault="00F72092" w:rsidP="00F72092">
            <w:pPr>
              <w:widowControl/>
              <w:spacing w:beforeLines="0" w:before="0" w:afterLines="0" w:after="0" w:line="240" w:lineRule="auto"/>
              <w:ind w:firstLineChars="0" w:firstLine="0"/>
              <w:jc w:val="center"/>
              <w:rPr>
                <w:sz w:val="21"/>
                <w:szCs w:val="21"/>
              </w:rPr>
            </w:pPr>
            <w:r w:rsidRPr="000D1143">
              <w:rPr>
                <w:noProof/>
                <w:sz w:val="21"/>
                <w:szCs w:val="21"/>
              </w:rPr>
              <w:drawing>
                <wp:inline distT="0" distB="0" distL="0" distR="0" wp14:anchorId="41E9ABC8" wp14:editId="3C6FF76A">
                  <wp:extent cx="741680" cy="587375"/>
                  <wp:effectExtent l="0" t="0" r="1270" b="3175"/>
                  <wp:docPr id="3" name="图片 2"/>
                  <wp:cNvGraphicFramePr/>
                  <a:graphic xmlns:a="http://schemas.openxmlformats.org/drawingml/2006/main">
                    <a:graphicData uri="http://schemas.openxmlformats.org/drawingml/2006/picture">
                      <pic:pic xmlns:pic="http://schemas.openxmlformats.org/drawingml/2006/picture">
                        <pic:nvPicPr>
                          <pic:cNvPr id="3" name="图片 2"/>
                          <pic:cNvPicPr/>
                        </pic:nvPicPr>
                        <pic:blipFill>
                          <a:blip r:embed="rId90" r:link="rId87" cstate="print">
                            <a:extLst>
                              <a:ext uri="{28A0092B-C50C-407E-A947-70E740481C1C}">
                                <a14:useLocalDpi xmlns:a14="http://schemas.microsoft.com/office/drawing/2010/main" val="0"/>
                              </a:ext>
                            </a:extLst>
                          </a:blip>
                          <a:stretch>
                            <a:fillRect/>
                          </a:stretch>
                        </pic:blipFill>
                        <pic:spPr>
                          <a:xfrm>
                            <a:off x="0" y="0"/>
                            <a:ext cx="743970" cy="589572"/>
                          </a:xfrm>
                          <a:prstGeom prst="rect">
                            <a:avLst/>
                          </a:prstGeom>
                        </pic:spPr>
                      </pic:pic>
                    </a:graphicData>
                  </a:graphic>
                </wp:inline>
              </w:drawing>
            </w:r>
          </w:p>
        </w:tc>
        <w:tc>
          <w:tcPr>
            <w:tcW w:w="2194" w:type="pct"/>
            <w:tcMar>
              <w:top w:w="0" w:type="dxa"/>
              <w:left w:w="108" w:type="dxa"/>
              <w:bottom w:w="0" w:type="dxa"/>
              <w:right w:w="108" w:type="dxa"/>
            </w:tcMar>
            <w:vAlign w:val="center"/>
          </w:tcPr>
          <w:p w14:paraId="505E00B0"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lang w:eastAsia="zh-Hans"/>
              </w:rPr>
              <w:t>1</w:t>
            </w:r>
            <w:r w:rsidRPr="000D1143">
              <w:rPr>
                <w:kern w:val="0"/>
                <w:sz w:val="21"/>
                <w:szCs w:val="21"/>
                <w:lang w:eastAsia="zh-Hans"/>
              </w:rPr>
              <w:t>、集成多种通讯协议；</w:t>
            </w:r>
          </w:p>
          <w:p w14:paraId="414D3BBA"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lang w:eastAsia="zh-Hans"/>
              </w:rPr>
              <w:t>2</w:t>
            </w:r>
            <w:r w:rsidRPr="000D1143">
              <w:rPr>
                <w:kern w:val="0"/>
                <w:sz w:val="21"/>
                <w:szCs w:val="21"/>
                <w:lang w:eastAsia="zh-Hans"/>
              </w:rPr>
              <w:t>、脉冲输入、脉冲检测；</w:t>
            </w:r>
          </w:p>
          <w:p w14:paraId="4AF9159A"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lang w:eastAsia="zh-Hans"/>
              </w:rPr>
              <w:t>3</w:t>
            </w:r>
            <w:r w:rsidRPr="000D1143">
              <w:rPr>
                <w:kern w:val="0"/>
                <w:sz w:val="21"/>
                <w:szCs w:val="21"/>
                <w:lang w:eastAsia="zh-Hans"/>
              </w:rPr>
              <w:t>、可拓展刷卡模块；</w:t>
            </w:r>
          </w:p>
          <w:p w14:paraId="50BE9647"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rPr>
              <w:t>4</w:t>
            </w:r>
            <w:r w:rsidRPr="000D1143">
              <w:rPr>
                <w:kern w:val="0"/>
                <w:sz w:val="21"/>
                <w:szCs w:val="21"/>
                <w:lang w:eastAsia="zh-Hans"/>
              </w:rPr>
              <w:t>、</w:t>
            </w:r>
            <w:r w:rsidRPr="000D1143">
              <w:rPr>
                <w:sz w:val="21"/>
                <w:szCs w:val="21"/>
                <w14:ligatures w14:val="standardContextual"/>
              </w:rPr>
              <w:t>IP67</w:t>
            </w:r>
            <w:r w:rsidRPr="000D1143">
              <w:rPr>
                <w:sz w:val="21"/>
                <w:szCs w:val="21"/>
                <w14:ligatures w14:val="standardContextual"/>
              </w:rPr>
              <w:t>级别防水</w:t>
            </w:r>
            <w:r w:rsidRPr="000D1143">
              <w:rPr>
                <w:kern w:val="0"/>
                <w:sz w:val="21"/>
                <w:szCs w:val="21"/>
                <w:lang w:eastAsia="zh-Hans"/>
              </w:rPr>
              <w:t>等</w:t>
            </w:r>
          </w:p>
        </w:tc>
      </w:tr>
      <w:tr w:rsidR="00F72092" w:rsidRPr="000D1143" w14:paraId="2A76AE41" w14:textId="77777777" w:rsidTr="00217B21">
        <w:trPr>
          <w:trHeight w:val="397"/>
          <w:jc w:val="center"/>
        </w:trPr>
        <w:tc>
          <w:tcPr>
            <w:tcW w:w="845" w:type="pct"/>
            <w:vMerge w:val="restart"/>
            <w:tcMar>
              <w:top w:w="0" w:type="dxa"/>
              <w:left w:w="108" w:type="dxa"/>
              <w:bottom w:w="0" w:type="dxa"/>
              <w:right w:w="108" w:type="dxa"/>
            </w:tcMar>
            <w:vAlign w:val="center"/>
          </w:tcPr>
          <w:p w14:paraId="73556AC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主板类产品</w:t>
            </w:r>
          </w:p>
        </w:tc>
        <w:tc>
          <w:tcPr>
            <w:tcW w:w="1047" w:type="pct"/>
            <w:tcMar>
              <w:top w:w="0" w:type="dxa"/>
              <w:left w:w="108" w:type="dxa"/>
              <w:bottom w:w="0" w:type="dxa"/>
              <w:right w:w="108" w:type="dxa"/>
            </w:tcMar>
            <w:vAlign w:val="center"/>
          </w:tcPr>
          <w:p w14:paraId="2EED61C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四轮充电桩主板</w:t>
            </w:r>
          </w:p>
        </w:tc>
        <w:tc>
          <w:tcPr>
            <w:tcW w:w="914" w:type="pct"/>
            <w:tcMar>
              <w:top w:w="0" w:type="dxa"/>
              <w:left w:w="108" w:type="dxa"/>
              <w:bottom w:w="0" w:type="dxa"/>
              <w:right w:w="108" w:type="dxa"/>
            </w:tcMar>
            <w:vAlign w:val="center"/>
          </w:tcPr>
          <w:p w14:paraId="63CDE0B1"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noProof/>
                <w:sz w:val="21"/>
                <w:szCs w:val="21"/>
              </w:rPr>
              <w:drawing>
                <wp:inline distT="0" distB="0" distL="0" distR="0" wp14:anchorId="2E737C98" wp14:editId="1F7F99F4">
                  <wp:extent cx="687070" cy="560070"/>
                  <wp:effectExtent l="0" t="0" r="0" b="0"/>
                  <wp:docPr id="11" name="图片 10"/>
                  <wp:cNvGraphicFramePr/>
                  <a:graphic xmlns:a="http://schemas.openxmlformats.org/drawingml/2006/main">
                    <a:graphicData uri="http://schemas.openxmlformats.org/drawingml/2006/picture">
                      <pic:pic xmlns:pic="http://schemas.openxmlformats.org/drawingml/2006/picture">
                        <pic:nvPicPr>
                          <pic:cNvPr id="11" name="图片 10"/>
                          <pic:cNvPicPr/>
                        </pic:nvPicPr>
                        <pic:blipFill>
                          <a:blip r:embed="rId91" r:link="rId87" cstate="print">
                            <a:extLst>
                              <a:ext uri="{28A0092B-C50C-407E-A947-70E740481C1C}">
                                <a14:useLocalDpi xmlns:a14="http://schemas.microsoft.com/office/drawing/2010/main" val="0"/>
                              </a:ext>
                            </a:extLst>
                          </a:blip>
                          <a:stretch>
                            <a:fillRect/>
                          </a:stretch>
                        </pic:blipFill>
                        <pic:spPr>
                          <a:xfrm>
                            <a:off x="0" y="0"/>
                            <a:ext cx="690049" cy="562169"/>
                          </a:xfrm>
                          <a:prstGeom prst="rect">
                            <a:avLst/>
                          </a:prstGeom>
                        </pic:spPr>
                      </pic:pic>
                    </a:graphicData>
                  </a:graphic>
                </wp:inline>
              </w:drawing>
            </w:r>
          </w:p>
        </w:tc>
        <w:tc>
          <w:tcPr>
            <w:tcW w:w="2194" w:type="pct"/>
            <w:tcMar>
              <w:top w:w="0" w:type="dxa"/>
              <w:left w:w="108" w:type="dxa"/>
              <w:bottom w:w="0" w:type="dxa"/>
              <w:right w:w="108" w:type="dxa"/>
            </w:tcMar>
            <w:vAlign w:val="center"/>
          </w:tcPr>
          <w:p w14:paraId="6C31E3BA"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1</w:t>
            </w:r>
            <w:r w:rsidRPr="000D1143">
              <w:rPr>
                <w:sz w:val="21"/>
                <w:szCs w:val="21"/>
                <w14:ligatures w14:val="standardContextual"/>
              </w:rPr>
              <w:t>、支持即插即充；</w:t>
            </w:r>
          </w:p>
          <w:p w14:paraId="50FA5952"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2</w:t>
            </w:r>
            <w:r w:rsidRPr="000D1143">
              <w:rPr>
                <w:sz w:val="21"/>
                <w:szCs w:val="21"/>
                <w14:ligatures w14:val="standardContextual"/>
              </w:rPr>
              <w:t>、内置高精度计量模块；</w:t>
            </w:r>
          </w:p>
          <w:p w14:paraId="2F417748"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3</w:t>
            </w:r>
            <w:r w:rsidRPr="000D1143">
              <w:rPr>
                <w:sz w:val="21"/>
                <w:szCs w:val="21"/>
                <w14:ligatures w14:val="standardContextual"/>
              </w:rPr>
              <w:t>、支持</w:t>
            </w:r>
            <w:r w:rsidRPr="000D1143">
              <w:rPr>
                <w:sz w:val="21"/>
                <w:szCs w:val="21"/>
                <w14:ligatures w14:val="standardContextual"/>
              </w:rPr>
              <w:t>OTA</w:t>
            </w:r>
            <w:r w:rsidRPr="000D1143">
              <w:rPr>
                <w:sz w:val="21"/>
                <w:szCs w:val="21"/>
                <w14:ligatures w14:val="standardContextual"/>
              </w:rPr>
              <w:t>升级；</w:t>
            </w:r>
          </w:p>
          <w:p w14:paraId="7D89CC7C"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4</w:t>
            </w:r>
            <w:r w:rsidRPr="000D1143">
              <w:rPr>
                <w:sz w:val="21"/>
                <w:szCs w:val="21"/>
                <w14:ligatures w14:val="standardContextual"/>
              </w:rPr>
              <w:t>、具备接地检测、温度检测、防雷保护、过欠压保护、交流漏电保护、过流保护等功能</w:t>
            </w:r>
          </w:p>
        </w:tc>
      </w:tr>
      <w:tr w:rsidR="00F72092" w:rsidRPr="000D1143" w14:paraId="170132E4" w14:textId="77777777" w:rsidTr="00217B21">
        <w:trPr>
          <w:trHeight w:val="397"/>
          <w:jc w:val="center"/>
        </w:trPr>
        <w:tc>
          <w:tcPr>
            <w:tcW w:w="845" w:type="pct"/>
            <w:vMerge/>
            <w:tcMar>
              <w:top w:w="0" w:type="dxa"/>
              <w:left w:w="108" w:type="dxa"/>
              <w:bottom w:w="0" w:type="dxa"/>
              <w:right w:w="108" w:type="dxa"/>
            </w:tcMar>
            <w:vAlign w:val="center"/>
          </w:tcPr>
          <w:p w14:paraId="2607BB2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047" w:type="pct"/>
            <w:tcMar>
              <w:top w:w="0" w:type="dxa"/>
              <w:left w:w="108" w:type="dxa"/>
              <w:bottom w:w="0" w:type="dxa"/>
              <w:right w:w="108" w:type="dxa"/>
            </w:tcMar>
            <w:vAlign w:val="center"/>
          </w:tcPr>
          <w:p w14:paraId="11A44C5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两轮充电桩主板</w:t>
            </w:r>
          </w:p>
        </w:tc>
        <w:tc>
          <w:tcPr>
            <w:tcW w:w="914" w:type="pct"/>
            <w:tcMar>
              <w:top w:w="0" w:type="dxa"/>
              <w:left w:w="108" w:type="dxa"/>
              <w:bottom w:w="0" w:type="dxa"/>
              <w:right w:w="108" w:type="dxa"/>
            </w:tcMar>
            <w:vAlign w:val="center"/>
          </w:tcPr>
          <w:p w14:paraId="671293A1" w14:textId="77777777" w:rsidR="00F72092" w:rsidRPr="000D1143" w:rsidRDefault="00F72092" w:rsidP="00F72092">
            <w:pPr>
              <w:widowControl/>
              <w:spacing w:beforeLines="0" w:before="0" w:afterLines="0" w:after="0" w:line="240" w:lineRule="auto"/>
              <w:ind w:firstLineChars="0" w:firstLine="0"/>
              <w:jc w:val="center"/>
              <w:rPr>
                <w:sz w:val="21"/>
                <w:szCs w:val="21"/>
                <w:lang w:bidi="ar"/>
              </w:rPr>
            </w:pPr>
            <w:r w:rsidRPr="000D1143">
              <w:rPr>
                <w:noProof/>
                <w:sz w:val="21"/>
                <w:szCs w:val="21"/>
              </w:rPr>
              <w:drawing>
                <wp:inline distT="0" distB="0" distL="0" distR="0" wp14:anchorId="7D41EB19" wp14:editId="64E50688">
                  <wp:extent cx="495300" cy="706755"/>
                  <wp:effectExtent l="8572" t="0" r="8573" b="8572"/>
                  <wp:docPr id="1727605495" name="14"/>
                  <wp:cNvGraphicFramePr/>
                  <a:graphic xmlns:a="http://schemas.openxmlformats.org/drawingml/2006/main">
                    <a:graphicData uri="http://schemas.openxmlformats.org/drawingml/2006/picture">
                      <pic:pic xmlns:pic="http://schemas.openxmlformats.org/drawingml/2006/picture">
                        <pic:nvPicPr>
                          <pic:cNvPr id="1727605495" name="14"/>
                          <pic:cNvPicPr/>
                        </pic:nvPicPr>
                        <pic:blipFill>
                          <a:blip r:embed="rId92" r:link="rId87" cstate="print">
                            <a:extLst>
                              <a:ext uri="{28A0092B-C50C-407E-A947-70E740481C1C}">
                                <a14:useLocalDpi xmlns:a14="http://schemas.microsoft.com/office/drawing/2010/main" val="0"/>
                              </a:ext>
                            </a:extLst>
                          </a:blip>
                          <a:stretch>
                            <a:fillRect/>
                          </a:stretch>
                        </pic:blipFill>
                        <pic:spPr>
                          <a:xfrm rot="5400000">
                            <a:off x="0" y="0"/>
                            <a:ext cx="498448" cy="711656"/>
                          </a:xfrm>
                          <a:prstGeom prst="rect">
                            <a:avLst/>
                          </a:prstGeom>
                        </pic:spPr>
                      </pic:pic>
                    </a:graphicData>
                  </a:graphic>
                </wp:inline>
              </w:drawing>
            </w:r>
          </w:p>
        </w:tc>
        <w:tc>
          <w:tcPr>
            <w:tcW w:w="2194" w:type="pct"/>
            <w:tcMar>
              <w:top w:w="0" w:type="dxa"/>
              <w:left w:w="108" w:type="dxa"/>
              <w:bottom w:w="0" w:type="dxa"/>
              <w:right w:w="108" w:type="dxa"/>
            </w:tcMar>
            <w:vAlign w:val="center"/>
          </w:tcPr>
          <w:p w14:paraId="4EB66D64"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lang w:eastAsia="zh-Hans"/>
              </w:rPr>
              <w:t>1</w:t>
            </w:r>
            <w:r w:rsidRPr="000D1143">
              <w:rPr>
                <w:kern w:val="0"/>
                <w:sz w:val="21"/>
                <w:szCs w:val="21"/>
                <w:lang w:eastAsia="zh-Hans"/>
              </w:rPr>
              <w:t>、支持</w:t>
            </w:r>
            <w:r w:rsidRPr="000D1143">
              <w:rPr>
                <w:kern w:val="0"/>
                <w:sz w:val="21"/>
                <w:szCs w:val="21"/>
                <w:lang w:eastAsia="zh-Hans"/>
              </w:rPr>
              <w:t>2</w:t>
            </w:r>
            <w:r w:rsidRPr="000D1143">
              <w:rPr>
                <w:kern w:val="0"/>
                <w:sz w:val="21"/>
                <w:szCs w:val="21"/>
                <w:lang w:eastAsia="zh-Hans"/>
              </w:rPr>
              <w:t>路</w:t>
            </w:r>
            <w:r w:rsidRPr="000D1143">
              <w:rPr>
                <w:kern w:val="0"/>
                <w:sz w:val="21"/>
                <w:szCs w:val="21"/>
                <w:lang w:eastAsia="zh-Hans"/>
              </w:rPr>
              <w:t>3500W</w:t>
            </w:r>
            <w:r w:rsidRPr="000D1143">
              <w:rPr>
                <w:kern w:val="0"/>
                <w:sz w:val="21"/>
                <w:szCs w:val="21"/>
                <w:lang w:eastAsia="zh-Hans"/>
              </w:rPr>
              <w:t>充电；</w:t>
            </w:r>
          </w:p>
          <w:p w14:paraId="478F705E" w14:textId="77777777" w:rsidR="00F72092" w:rsidRPr="000D1143" w:rsidRDefault="00F72092" w:rsidP="00F72092">
            <w:pPr>
              <w:spacing w:beforeLines="0" w:before="0" w:afterLines="0" w:after="0" w:line="240" w:lineRule="auto"/>
              <w:ind w:firstLineChars="0" w:firstLine="0"/>
              <w:jc w:val="left"/>
              <w:rPr>
                <w:kern w:val="0"/>
                <w:sz w:val="21"/>
                <w:szCs w:val="21"/>
                <w:lang w:eastAsia="zh-Hans"/>
              </w:rPr>
            </w:pPr>
            <w:r w:rsidRPr="000D1143">
              <w:rPr>
                <w:kern w:val="0"/>
                <w:sz w:val="21"/>
                <w:szCs w:val="21"/>
                <w:lang w:eastAsia="zh-Hans"/>
              </w:rPr>
              <w:t>2</w:t>
            </w:r>
            <w:r w:rsidRPr="000D1143">
              <w:rPr>
                <w:kern w:val="0"/>
                <w:sz w:val="21"/>
                <w:szCs w:val="21"/>
                <w:lang w:eastAsia="zh-Hans"/>
              </w:rPr>
              <w:t>、支持刷卡、扫码启动充电；</w:t>
            </w:r>
          </w:p>
          <w:p w14:paraId="64D69439"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kern w:val="0"/>
                <w:sz w:val="21"/>
                <w:szCs w:val="21"/>
                <w:lang w:eastAsia="zh-Hans"/>
              </w:rPr>
              <w:t>3</w:t>
            </w:r>
            <w:r w:rsidRPr="000D1143">
              <w:rPr>
                <w:kern w:val="0"/>
                <w:sz w:val="21"/>
                <w:szCs w:val="21"/>
                <w:lang w:eastAsia="zh-Hans"/>
              </w:rPr>
              <w:t>、支持多种计费模式，具备断电记忆、空载保护、充满自停等功能</w:t>
            </w:r>
          </w:p>
        </w:tc>
      </w:tr>
      <w:tr w:rsidR="00F72092" w:rsidRPr="000D1143" w14:paraId="120794C7" w14:textId="77777777" w:rsidTr="00217B21">
        <w:trPr>
          <w:trHeight w:val="397"/>
          <w:jc w:val="center"/>
        </w:trPr>
        <w:tc>
          <w:tcPr>
            <w:tcW w:w="845" w:type="pct"/>
            <w:vMerge/>
            <w:tcMar>
              <w:top w:w="0" w:type="dxa"/>
              <w:left w:w="108" w:type="dxa"/>
              <w:bottom w:w="0" w:type="dxa"/>
              <w:right w:w="108" w:type="dxa"/>
            </w:tcMar>
            <w:vAlign w:val="center"/>
          </w:tcPr>
          <w:p w14:paraId="240A02B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047" w:type="pct"/>
            <w:tcMar>
              <w:top w:w="0" w:type="dxa"/>
              <w:left w:w="108" w:type="dxa"/>
              <w:bottom w:w="0" w:type="dxa"/>
              <w:right w:w="108" w:type="dxa"/>
            </w:tcMar>
            <w:vAlign w:val="center"/>
          </w:tcPr>
          <w:p w14:paraId="2F15D3B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兑币机主板</w:t>
            </w:r>
          </w:p>
        </w:tc>
        <w:tc>
          <w:tcPr>
            <w:tcW w:w="914" w:type="pct"/>
            <w:tcMar>
              <w:top w:w="0" w:type="dxa"/>
              <w:left w:w="108" w:type="dxa"/>
              <w:bottom w:w="0" w:type="dxa"/>
              <w:right w:w="108" w:type="dxa"/>
            </w:tcMar>
            <w:vAlign w:val="center"/>
          </w:tcPr>
          <w:p w14:paraId="7367A250"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eastAsia="zh-Hans"/>
              </w:rPr>
            </w:pPr>
            <w:r w:rsidRPr="000D1143">
              <w:rPr>
                <w:noProof/>
                <w:sz w:val="21"/>
                <w:szCs w:val="21"/>
              </w:rPr>
              <w:drawing>
                <wp:inline distT="0" distB="0" distL="0" distR="0" wp14:anchorId="41387156" wp14:editId="2D60D998">
                  <wp:extent cx="852805" cy="561975"/>
                  <wp:effectExtent l="0" t="0" r="4445" b="9525"/>
                  <wp:docPr id="9" name="图片 8"/>
                  <wp:cNvGraphicFramePr/>
                  <a:graphic xmlns:a="http://schemas.openxmlformats.org/drawingml/2006/main">
                    <a:graphicData uri="http://schemas.openxmlformats.org/drawingml/2006/picture">
                      <pic:pic xmlns:pic="http://schemas.openxmlformats.org/drawingml/2006/picture">
                        <pic:nvPicPr>
                          <pic:cNvPr id="9" name="图片 8"/>
                          <pic:cNvPicPr/>
                        </pic:nvPicPr>
                        <pic:blipFill>
                          <a:blip r:embed="rId93" r:link="rId87" cstate="print">
                            <a:extLst>
                              <a:ext uri="{28A0092B-C50C-407E-A947-70E740481C1C}">
                                <a14:useLocalDpi xmlns:a14="http://schemas.microsoft.com/office/drawing/2010/main" val="0"/>
                              </a:ext>
                            </a:extLst>
                          </a:blip>
                          <a:stretch>
                            <a:fillRect/>
                          </a:stretch>
                        </pic:blipFill>
                        <pic:spPr>
                          <a:xfrm>
                            <a:off x="0" y="0"/>
                            <a:ext cx="852805" cy="561975"/>
                          </a:xfrm>
                          <a:prstGeom prst="rect">
                            <a:avLst/>
                          </a:prstGeom>
                        </pic:spPr>
                      </pic:pic>
                    </a:graphicData>
                  </a:graphic>
                </wp:inline>
              </w:drawing>
            </w:r>
          </w:p>
        </w:tc>
        <w:tc>
          <w:tcPr>
            <w:tcW w:w="2194" w:type="pct"/>
            <w:tcMar>
              <w:top w:w="0" w:type="dxa"/>
              <w:left w:w="108" w:type="dxa"/>
              <w:bottom w:w="0" w:type="dxa"/>
              <w:right w:w="108" w:type="dxa"/>
            </w:tcMar>
            <w:vAlign w:val="center"/>
          </w:tcPr>
          <w:p w14:paraId="69CAD5EA"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1</w:t>
            </w:r>
            <w:r w:rsidRPr="000D1143">
              <w:rPr>
                <w:kern w:val="0"/>
                <w:sz w:val="21"/>
                <w:szCs w:val="21"/>
              </w:rPr>
              <w:t>、</w:t>
            </w:r>
            <w:r w:rsidRPr="000D1143">
              <w:rPr>
                <w:kern w:val="0"/>
                <w:sz w:val="21"/>
                <w:szCs w:val="21"/>
                <w:lang w:eastAsia="zh-Hans"/>
              </w:rPr>
              <w:t>集成多种通讯协议；</w:t>
            </w:r>
          </w:p>
          <w:p w14:paraId="257D5FC8"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2</w:t>
            </w:r>
            <w:r w:rsidRPr="000D1143">
              <w:rPr>
                <w:kern w:val="0"/>
                <w:sz w:val="21"/>
                <w:szCs w:val="21"/>
              </w:rPr>
              <w:t>、内置安卓操作系统；</w:t>
            </w:r>
          </w:p>
          <w:p w14:paraId="55D0331A"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3</w:t>
            </w:r>
            <w:r w:rsidRPr="000D1143">
              <w:rPr>
                <w:kern w:val="0"/>
                <w:sz w:val="21"/>
                <w:szCs w:val="21"/>
              </w:rPr>
              <w:t>、支持</w:t>
            </w:r>
            <w:r w:rsidRPr="000D1143">
              <w:rPr>
                <w:kern w:val="0"/>
                <w:sz w:val="21"/>
                <w:szCs w:val="21"/>
              </w:rPr>
              <w:t>LVDS\HDMI</w:t>
            </w:r>
            <w:r w:rsidRPr="000D1143">
              <w:rPr>
                <w:kern w:val="0"/>
                <w:sz w:val="21"/>
                <w:szCs w:val="21"/>
              </w:rPr>
              <w:t>屏幕显示；</w:t>
            </w:r>
          </w:p>
          <w:p w14:paraId="2F45562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kern w:val="0"/>
                <w:sz w:val="21"/>
                <w:szCs w:val="21"/>
              </w:rPr>
              <w:t>4</w:t>
            </w:r>
            <w:r w:rsidRPr="000D1143">
              <w:rPr>
                <w:kern w:val="0"/>
                <w:sz w:val="21"/>
                <w:szCs w:val="21"/>
              </w:rPr>
              <w:t>、支持存取币、智能导购等功能</w:t>
            </w:r>
          </w:p>
        </w:tc>
      </w:tr>
      <w:tr w:rsidR="00F72092" w:rsidRPr="000D1143" w14:paraId="12852DAE" w14:textId="77777777" w:rsidTr="00217B21">
        <w:trPr>
          <w:trHeight w:val="397"/>
          <w:jc w:val="center"/>
        </w:trPr>
        <w:tc>
          <w:tcPr>
            <w:tcW w:w="845" w:type="pct"/>
            <w:vMerge w:val="restart"/>
            <w:tcMar>
              <w:top w:w="0" w:type="dxa"/>
              <w:left w:w="108" w:type="dxa"/>
              <w:bottom w:w="0" w:type="dxa"/>
              <w:right w:w="108" w:type="dxa"/>
            </w:tcMar>
            <w:vAlign w:val="center"/>
          </w:tcPr>
          <w:p w14:paraId="47E3520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终端类产品</w:t>
            </w:r>
          </w:p>
        </w:tc>
        <w:tc>
          <w:tcPr>
            <w:tcW w:w="1047" w:type="pct"/>
            <w:tcMar>
              <w:top w:w="0" w:type="dxa"/>
              <w:left w:w="108" w:type="dxa"/>
              <w:bottom w:w="0" w:type="dxa"/>
              <w:right w:w="108" w:type="dxa"/>
            </w:tcMar>
            <w:vAlign w:val="center"/>
          </w:tcPr>
          <w:p w14:paraId="76CE0E0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智能刷卡终端</w:t>
            </w:r>
          </w:p>
        </w:tc>
        <w:tc>
          <w:tcPr>
            <w:tcW w:w="914" w:type="pct"/>
            <w:tcMar>
              <w:top w:w="0" w:type="dxa"/>
              <w:left w:w="108" w:type="dxa"/>
              <w:bottom w:w="0" w:type="dxa"/>
              <w:right w:w="108" w:type="dxa"/>
            </w:tcMar>
            <w:vAlign w:val="center"/>
          </w:tcPr>
          <w:p w14:paraId="59FC6985"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noProof/>
                <w:sz w:val="21"/>
                <w:szCs w:val="21"/>
              </w:rPr>
              <w:drawing>
                <wp:inline distT="0" distB="0" distL="0" distR="0" wp14:anchorId="77885E87" wp14:editId="459F57BB">
                  <wp:extent cx="612775" cy="476885"/>
                  <wp:effectExtent l="0" t="0" r="0" b="0"/>
                  <wp:docPr id="6" name="图片 5"/>
                  <wp:cNvGraphicFramePr/>
                  <a:graphic xmlns:a="http://schemas.openxmlformats.org/drawingml/2006/main">
                    <a:graphicData uri="http://schemas.openxmlformats.org/drawingml/2006/picture">
                      <pic:pic xmlns:pic="http://schemas.openxmlformats.org/drawingml/2006/picture">
                        <pic:nvPicPr>
                          <pic:cNvPr id="6" name="图片 5"/>
                          <pic:cNvPicPr/>
                        </pic:nvPicPr>
                        <pic:blipFill>
                          <a:blip r:embed="rId94" r:link="rId87" cstate="print">
                            <a:extLst>
                              <a:ext uri="{28A0092B-C50C-407E-A947-70E740481C1C}">
                                <a14:useLocalDpi xmlns:a14="http://schemas.microsoft.com/office/drawing/2010/main" val="0"/>
                              </a:ext>
                            </a:extLst>
                          </a:blip>
                          <a:stretch>
                            <a:fillRect/>
                          </a:stretch>
                        </pic:blipFill>
                        <pic:spPr>
                          <a:xfrm>
                            <a:off x="0" y="0"/>
                            <a:ext cx="619048" cy="481518"/>
                          </a:xfrm>
                          <a:prstGeom prst="rect">
                            <a:avLst/>
                          </a:prstGeom>
                        </pic:spPr>
                      </pic:pic>
                    </a:graphicData>
                  </a:graphic>
                </wp:inline>
              </w:drawing>
            </w:r>
          </w:p>
        </w:tc>
        <w:tc>
          <w:tcPr>
            <w:tcW w:w="2194" w:type="pct"/>
            <w:tcMar>
              <w:top w:w="0" w:type="dxa"/>
              <w:left w:w="108" w:type="dxa"/>
              <w:bottom w:w="0" w:type="dxa"/>
              <w:right w:w="108" w:type="dxa"/>
            </w:tcMar>
            <w:vAlign w:val="center"/>
          </w:tcPr>
          <w:p w14:paraId="43690AD4"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1</w:t>
            </w:r>
            <w:r w:rsidRPr="000D1143">
              <w:rPr>
                <w:sz w:val="21"/>
                <w:szCs w:val="21"/>
                <w14:ligatures w14:val="standardContextual"/>
              </w:rPr>
              <w:t>、具备多类型的输入和输出功能，支持刷卡和扫码等交互方式；</w:t>
            </w:r>
          </w:p>
          <w:p w14:paraId="2FD135FE"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2</w:t>
            </w:r>
            <w:r w:rsidRPr="000D1143">
              <w:rPr>
                <w:sz w:val="21"/>
                <w:szCs w:val="21"/>
                <w14:ligatures w14:val="standardContextual"/>
              </w:rPr>
              <w:t>、支持</w:t>
            </w:r>
            <w:r w:rsidRPr="000D1143">
              <w:rPr>
                <w:sz w:val="21"/>
                <w:szCs w:val="21"/>
                <w14:ligatures w14:val="standardContextual"/>
              </w:rPr>
              <w:t>OTA</w:t>
            </w:r>
            <w:r w:rsidRPr="000D1143">
              <w:rPr>
                <w:sz w:val="21"/>
                <w:szCs w:val="21"/>
                <w14:ligatures w14:val="standardContextual"/>
              </w:rPr>
              <w:t>升级；</w:t>
            </w:r>
          </w:p>
          <w:p w14:paraId="081115FD"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3</w:t>
            </w:r>
            <w:r w:rsidRPr="000D1143">
              <w:rPr>
                <w:sz w:val="21"/>
                <w:szCs w:val="21"/>
                <w14:ligatures w14:val="standardContextual"/>
              </w:rPr>
              <w:t>、搭载</w:t>
            </w:r>
            <w:r w:rsidRPr="000D1143">
              <w:rPr>
                <w:sz w:val="21"/>
                <w:szCs w:val="21"/>
                <w14:ligatures w14:val="standardContextual"/>
              </w:rPr>
              <w:t>2.4</w:t>
            </w:r>
            <w:r w:rsidRPr="000D1143">
              <w:rPr>
                <w:sz w:val="21"/>
                <w:szCs w:val="21"/>
                <w14:ligatures w14:val="standardContextual"/>
              </w:rPr>
              <w:t>寸全彩</w:t>
            </w:r>
            <w:r w:rsidRPr="000D1143">
              <w:rPr>
                <w:sz w:val="21"/>
                <w:szCs w:val="21"/>
                <w14:ligatures w14:val="standardContextual"/>
              </w:rPr>
              <w:t>TFT</w:t>
            </w:r>
            <w:r w:rsidRPr="000D1143">
              <w:rPr>
                <w:sz w:val="21"/>
                <w:szCs w:val="21"/>
                <w14:ligatures w14:val="standardContextual"/>
              </w:rPr>
              <w:t>屏等</w:t>
            </w:r>
          </w:p>
        </w:tc>
      </w:tr>
      <w:tr w:rsidR="00F72092" w:rsidRPr="000D1143" w14:paraId="53E22D78" w14:textId="77777777" w:rsidTr="00217B21">
        <w:trPr>
          <w:trHeight w:val="397"/>
          <w:jc w:val="center"/>
        </w:trPr>
        <w:tc>
          <w:tcPr>
            <w:tcW w:w="845" w:type="pct"/>
            <w:vMerge/>
            <w:tcMar>
              <w:top w:w="0" w:type="dxa"/>
              <w:left w:w="108" w:type="dxa"/>
              <w:bottom w:w="0" w:type="dxa"/>
              <w:right w:w="108" w:type="dxa"/>
            </w:tcMar>
            <w:vAlign w:val="center"/>
          </w:tcPr>
          <w:p w14:paraId="1A362A7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047" w:type="pct"/>
            <w:tcMar>
              <w:top w:w="0" w:type="dxa"/>
              <w:left w:w="108" w:type="dxa"/>
              <w:bottom w:w="0" w:type="dxa"/>
              <w:right w:w="108" w:type="dxa"/>
            </w:tcMar>
            <w:vAlign w:val="center"/>
          </w:tcPr>
          <w:p w14:paraId="2B0861F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刷脸支付套件</w:t>
            </w:r>
          </w:p>
        </w:tc>
        <w:tc>
          <w:tcPr>
            <w:tcW w:w="914" w:type="pct"/>
            <w:tcMar>
              <w:top w:w="0" w:type="dxa"/>
              <w:left w:w="108" w:type="dxa"/>
              <w:bottom w:w="0" w:type="dxa"/>
              <w:right w:w="108" w:type="dxa"/>
            </w:tcMar>
            <w:vAlign w:val="center"/>
          </w:tcPr>
          <w:p w14:paraId="7BA3EE5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noProof/>
                <w:sz w:val="21"/>
                <w:szCs w:val="21"/>
              </w:rPr>
              <w:drawing>
                <wp:inline distT="0" distB="0" distL="0" distR="0" wp14:anchorId="0CF56FFD" wp14:editId="3ED5E23A">
                  <wp:extent cx="852805" cy="546735"/>
                  <wp:effectExtent l="0" t="0" r="4445" b="5715"/>
                  <wp:docPr id="5" name="图片 4"/>
                  <wp:cNvGraphicFramePr/>
                  <a:graphic xmlns:a="http://schemas.openxmlformats.org/drawingml/2006/main">
                    <a:graphicData uri="http://schemas.openxmlformats.org/drawingml/2006/picture">
                      <pic:pic xmlns:pic="http://schemas.openxmlformats.org/drawingml/2006/picture">
                        <pic:nvPicPr>
                          <pic:cNvPr id="5" name="图片 4"/>
                          <pic:cNvPicPr/>
                        </pic:nvPicPr>
                        <pic:blipFill>
                          <a:blip r:embed="rId95" r:link="rId87" cstate="print">
                            <a:extLst>
                              <a:ext uri="{28A0092B-C50C-407E-A947-70E740481C1C}">
                                <a14:useLocalDpi xmlns:a14="http://schemas.microsoft.com/office/drawing/2010/main" val="0"/>
                              </a:ext>
                            </a:extLst>
                          </a:blip>
                          <a:stretch>
                            <a:fillRect/>
                          </a:stretch>
                        </pic:blipFill>
                        <pic:spPr>
                          <a:xfrm>
                            <a:off x="0" y="0"/>
                            <a:ext cx="852805" cy="546735"/>
                          </a:xfrm>
                          <a:prstGeom prst="rect">
                            <a:avLst/>
                          </a:prstGeom>
                        </pic:spPr>
                      </pic:pic>
                    </a:graphicData>
                  </a:graphic>
                </wp:inline>
              </w:drawing>
            </w:r>
          </w:p>
        </w:tc>
        <w:tc>
          <w:tcPr>
            <w:tcW w:w="2194" w:type="pct"/>
            <w:tcMar>
              <w:top w:w="0" w:type="dxa"/>
              <w:left w:w="108" w:type="dxa"/>
              <w:bottom w:w="0" w:type="dxa"/>
              <w:right w:w="108" w:type="dxa"/>
            </w:tcMar>
            <w:vAlign w:val="center"/>
          </w:tcPr>
          <w:p w14:paraId="5AFA773C"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sz w:val="21"/>
                <w:szCs w:val="21"/>
                <w14:ligatures w14:val="standardContextual"/>
              </w:rPr>
              <w:t>1</w:t>
            </w:r>
            <w:r w:rsidRPr="000D1143">
              <w:rPr>
                <w:sz w:val="21"/>
                <w:szCs w:val="21"/>
                <w14:ligatures w14:val="standardContextual"/>
              </w:rPr>
              <w:t>、</w:t>
            </w:r>
            <w:r w:rsidRPr="000D1143">
              <w:rPr>
                <w:kern w:val="0"/>
                <w:sz w:val="21"/>
                <w:szCs w:val="21"/>
                <w:lang w:eastAsia="zh-Hans"/>
              </w:rPr>
              <w:t>集成多种通讯协议；</w:t>
            </w:r>
          </w:p>
          <w:p w14:paraId="55BD2285"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2</w:t>
            </w:r>
            <w:r w:rsidRPr="000D1143">
              <w:rPr>
                <w:sz w:val="21"/>
                <w:szCs w:val="21"/>
                <w14:ligatures w14:val="standardContextual"/>
              </w:rPr>
              <w:t>、适配传统货柜在内的多种类设备</w:t>
            </w:r>
          </w:p>
        </w:tc>
      </w:tr>
      <w:tr w:rsidR="00F72092" w:rsidRPr="000D1143" w14:paraId="3EF49F5E" w14:textId="77777777" w:rsidTr="00217B21">
        <w:trPr>
          <w:trHeight w:val="397"/>
          <w:jc w:val="center"/>
        </w:trPr>
        <w:tc>
          <w:tcPr>
            <w:tcW w:w="845" w:type="pct"/>
            <w:vMerge/>
            <w:tcMar>
              <w:top w:w="0" w:type="dxa"/>
              <w:left w:w="108" w:type="dxa"/>
              <w:bottom w:w="0" w:type="dxa"/>
              <w:right w:w="108" w:type="dxa"/>
            </w:tcMar>
            <w:vAlign w:val="center"/>
          </w:tcPr>
          <w:p w14:paraId="26F736A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047" w:type="pct"/>
            <w:tcMar>
              <w:top w:w="0" w:type="dxa"/>
              <w:left w:w="108" w:type="dxa"/>
              <w:bottom w:w="0" w:type="dxa"/>
              <w:right w:w="108" w:type="dxa"/>
            </w:tcMar>
            <w:vAlign w:val="center"/>
          </w:tcPr>
          <w:p w14:paraId="74F95BC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自助存票站</w:t>
            </w:r>
          </w:p>
        </w:tc>
        <w:tc>
          <w:tcPr>
            <w:tcW w:w="914" w:type="pct"/>
            <w:tcMar>
              <w:top w:w="0" w:type="dxa"/>
              <w:left w:w="108" w:type="dxa"/>
              <w:bottom w:w="0" w:type="dxa"/>
              <w:right w:w="108" w:type="dxa"/>
            </w:tcMar>
            <w:vAlign w:val="center"/>
          </w:tcPr>
          <w:p w14:paraId="1D42750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noProof/>
                <w:sz w:val="21"/>
                <w:szCs w:val="21"/>
              </w:rPr>
              <w:drawing>
                <wp:inline distT="0" distB="0" distL="0" distR="0" wp14:anchorId="2E549015" wp14:editId="7D283444">
                  <wp:extent cx="614045" cy="812800"/>
                  <wp:effectExtent l="0" t="0" r="0" b="6350"/>
                  <wp:docPr id="7408458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845836" name="图片 1"/>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a:xfrm>
                            <a:off x="0" y="0"/>
                            <a:ext cx="618620" cy="818531"/>
                          </a:xfrm>
                          <a:prstGeom prst="rect">
                            <a:avLst/>
                          </a:prstGeom>
                          <a:noFill/>
                          <a:ln>
                            <a:noFill/>
                          </a:ln>
                        </pic:spPr>
                      </pic:pic>
                    </a:graphicData>
                  </a:graphic>
                </wp:inline>
              </w:drawing>
            </w:r>
          </w:p>
        </w:tc>
        <w:tc>
          <w:tcPr>
            <w:tcW w:w="2194" w:type="pct"/>
            <w:tcMar>
              <w:top w:w="0" w:type="dxa"/>
              <w:left w:w="108" w:type="dxa"/>
              <w:bottom w:w="0" w:type="dxa"/>
              <w:right w:w="108" w:type="dxa"/>
            </w:tcMar>
            <w:vAlign w:val="center"/>
          </w:tcPr>
          <w:p w14:paraId="198F5226"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1</w:t>
            </w:r>
            <w:r w:rsidRPr="000D1143">
              <w:rPr>
                <w:sz w:val="21"/>
                <w:szCs w:val="21"/>
                <w14:ligatures w14:val="standardContextual"/>
              </w:rPr>
              <w:t>、智能化水平和功能集成度较高；</w:t>
            </w:r>
          </w:p>
          <w:p w14:paraId="2A4F4AC8"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2</w:t>
            </w:r>
            <w:r w:rsidRPr="000D1143">
              <w:rPr>
                <w:sz w:val="21"/>
                <w:szCs w:val="21"/>
                <w14:ligatures w14:val="standardContextual"/>
              </w:rPr>
              <w:t>、支持</w:t>
            </w:r>
            <w:r w:rsidRPr="000D1143">
              <w:rPr>
                <w:sz w:val="21"/>
                <w:szCs w:val="21"/>
                <w14:ligatures w14:val="standardContextual"/>
              </w:rPr>
              <w:t>OTA</w:t>
            </w:r>
            <w:r w:rsidRPr="000D1143">
              <w:rPr>
                <w:sz w:val="21"/>
                <w:szCs w:val="21"/>
                <w14:ligatures w14:val="standardContextual"/>
              </w:rPr>
              <w:t>升级等</w:t>
            </w:r>
          </w:p>
        </w:tc>
      </w:tr>
    </w:tbl>
    <w:p w14:paraId="4992A247" w14:textId="77777777" w:rsidR="00F72092" w:rsidRPr="000D1143" w:rsidRDefault="00F72092" w:rsidP="00F72092">
      <w:pPr>
        <w:spacing w:before="120" w:afterLines="0" w:after="0"/>
        <w:ind w:firstLine="480"/>
      </w:pPr>
      <w:r w:rsidRPr="000D1143">
        <w:rPr>
          <w:rFonts w:ascii="宋体" w:hAnsi="宋体" w:cs="宋体" w:hint="eastAsia"/>
        </w:rPr>
        <w:t>②</w:t>
      </w:r>
      <w:r w:rsidRPr="000D1143">
        <w:t>主要应用场景介绍</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68"/>
        <w:gridCol w:w="3118"/>
        <w:gridCol w:w="3742"/>
      </w:tblGrid>
      <w:tr w:rsidR="00F72092" w:rsidRPr="000D1143" w14:paraId="07209EF7" w14:textId="77777777" w:rsidTr="00217B21">
        <w:trPr>
          <w:trHeight w:val="397"/>
          <w:jc w:val="center"/>
        </w:trPr>
        <w:tc>
          <w:tcPr>
            <w:tcW w:w="978" w:type="pct"/>
            <w:tcMar>
              <w:top w:w="0" w:type="dxa"/>
              <w:left w:w="108" w:type="dxa"/>
              <w:bottom w:w="0" w:type="dxa"/>
              <w:right w:w="108" w:type="dxa"/>
            </w:tcMar>
            <w:vAlign w:val="center"/>
          </w:tcPr>
          <w:p w14:paraId="1968626D" w14:textId="77777777" w:rsidR="00F72092" w:rsidRPr="000D1143" w:rsidRDefault="00F72092" w:rsidP="00F72092">
            <w:pPr>
              <w:keepNext/>
              <w:keepLines/>
              <w:widowControl/>
              <w:spacing w:beforeLines="0" w:before="0" w:afterLines="0" w:after="0" w:line="240" w:lineRule="auto"/>
              <w:ind w:firstLineChars="0" w:firstLine="0"/>
              <w:jc w:val="center"/>
              <w:rPr>
                <w:b/>
                <w:bCs/>
                <w:sz w:val="21"/>
                <w:szCs w:val="21"/>
              </w:rPr>
            </w:pPr>
            <w:r w:rsidRPr="000D1143">
              <w:rPr>
                <w:b/>
                <w:bCs/>
                <w:sz w:val="21"/>
                <w:szCs w:val="21"/>
              </w:rPr>
              <w:t>主要应用场景</w:t>
            </w:r>
          </w:p>
        </w:tc>
        <w:tc>
          <w:tcPr>
            <w:tcW w:w="1828" w:type="pct"/>
            <w:tcMar>
              <w:top w:w="0" w:type="dxa"/>
              <w:left w:w="108" w:type="dxa"/>
              <w:bottom w:w="0" w:type="dxa"/>
              <w:right w:w="108" w:type="dxa"/>
            </w:tcMar>
            <w:vAlign w:val="center"/>
          </w:tcPr>
          <w:p w14:paraId="5494A0E6" w14:textId="77777777" w:rsidR="00F72092" w:rsidRPr="000D1143" w:rsidRDefault="00F72092" w:rsidP="00F72092">
            <w:pPr>
              <w:keepNext/>
              <w:keepLines/>
              <w:widowControl/>
              <w:spacing w:beforeLines="0" w:before="0" w:afterLines="0" w:after="0" w:line="240" w:lineRule="auto"/>
              <w:ind w:firstLineChars="0" w:firstLine="0"/>
              <w:jc w:val="center"/>
              <w:rPr>
                <w:b/>
                <w:bCs/>
                <w:sz w:val="21"/>
                <w:szCs w:val="21"/>
              </w:rPr>
            </w:pPr>
            <w:r w:rsidRPr="000D1143">
              <w:rPr>
                <w:b/>
                <w:bCs/>
                <w:sz w:val="21"/>
                <w:szCs w:val="21"/>
              </w:rPr>
              <w:t>细分应用场景</w:t>
            </w:r>
          </w:p>
        </w:tc>
        <w:tc>
          <w:tcPr>
            <w:tcW w:w="2194" w:type="pct"/>
            <w:tcMar>
              <w:top w:w="0" w:type="dxa"/>
              <w:left w:w="108" w:type="dxa"/>
              <w:bottom w:w="0" w:type="dxa"/>
              <w:right w:w="108" w:type="dxa"/>
            </w:tcMar>
            <w:vAlign w:val="center"/>
          </w:tcPr>
          <w:p w14:paraId="64ED8553"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sz w:val="21"/>
                <w:szCs w:val="21"/>
              </w:rPr>
              <w:t>常见自助设备类型</w:t>
            </w:r>
          </w:p>
        </w:tc>
      </w:tr>
      <w:tr w:rsidR="00F72092" w:rsidRPr="000D1143" w14:paraId="1E5BA0B3" w14:textId="77777777" w:rsidTr="00217B21">
        <w:trPr>
          <w:trHeight w:val="397"/>
          <w:jc w:val="center"/>
        </w:trPr>
        <w:tc>
          <w:tcPr>
            <w:tcW w:w="978" w:type="pct"/>
            <w:tcMar>
              <w:top w:w="0" w:type="dxa"/>
              <w:left w:w="108" w:type="dxa"/>
              <w:bottom w:w="0" w:type="dxa"/>
              <w:right w:w="108" w:type="dxa"/>
            </w:tcMar>
            <w:vAlign w:val="center"/>
          </w:tcPr>
          <w:p w14:paraId="097F2D1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交通枢纽</w:t>
            </w:r>
          </w:p>
        </w:tc>
        <w:tc>
          <w:tcPr>
            <w:tcW w:w="1828" w:type="pct"/>
            <w:tcMar>
              <w:top w:w="0" w:type="dxa"/>
              <w:left w:w="108" w:type="dxa"/>
              <w:bottom w:w="0" w:type="dxa"/>
              <w:right w:w="108" w:type="dxa"/>
            </w:tcMar>
            <w:vAlign w:val="center"/>
          </w:tcPr>
          <w:p w14:paraId="6EF1B082"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高铁站、机场等</w:t>
            </w:r>
          </w:p>
        </w:tc>
        <w:tc>
          <w:tcPr>
            <w:tcW w:w="2194" w:type="pct"/>
            <w:tcMar>
              <w:top w:w="0" w:type="dxa"/>
              <w:left w:w="108" w:type="dxa"/>
              <w:bottom w:w="0" w:type="dxa"/>
              <w:right w:w="108" w:type="dxa"/>
            </w:tcMar>
            <w:vAlign w:val="center"/>
          </w:tcPr>
          <w:p w14:paraId="490D4D4F"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自动售货机、按摩椅等</w:t>
            </w:r>
          </w:p>
        </w:tc>
      </w:tr>
      <w:tr w:rsidR="00F72092" w:rsidRPr="000D1143" w14:paraId="227CF8D3" w14:textId="77777777" w:rsidTr="00217B21">
        <w:trPr>
          <w:trHeight w:val="397"/>
          <w:jc w:val="center"/>
        </w:trPr>
        <w:tc>
          <w:tcPr>
            <w:tcW w:w="978" w:type="pct"/>
            <w:tcMar>
              <w:top w:w="0" w:type="dxa"/>
              <w:left w:w="108" w:type="dxa"/>
              <w:bottom w:w="0" w:type="dxa"/>
              <w:right w:w="108" w:type="dxa"/>
            </w:tcMar>
            <w:vAlign w:val="center"/>
          </w:tcPr>
          <w:p w14:paraId="3C30B41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商业消费</w:t>
            </w:r>
          </w:p>
        </w:tc>
        <w:tc>
          <w:tcPr>
            <w:tcW w:w="1828" w:type="pct"/>
            <w:tcMar>
              <w:top w:w="0" w:type="dxa"/>
              <w:left w:w="108" w:type="dxa"/>
              <w:bottom w:w="0" w:type="dxa"/>
              <w:right w:w="108" w:type="dxa"/>
            </w:tcMar>
            <w:vAlign w:val="center"/>
          </w:tcPr>
          <w:p w14:paraId="3378BD21"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购物商场、商业街、电影院、儿童乐园、电玩城等</w:t>
            </w:r>
          </w:p>
        </w:tc>
        <w:tc>
          <w:tcPr>
            <w:tcW w:w="2194" w:type="pct"/>
            <w:tcMar>
              <w:top w:w="0" w:type="dxa"/>
              <w:left w:w="108" w:type="dxa"/>
              <w:bottom w:w="0" w:type="dxa"/>
              <w:right w:w="108" w:type="dxa"/>
            </w:tcMar>
            <w:vAlign w:val="center"/>
          </w:tcPr>
          <w:p w14:paraId="39FC635F"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自动售货机、按摩椅、场地闸机、娃娃机、扭蛋机、兑币机、存票机、儿童游乐车、充电宝等</w:t>
            </w:r>
          </w:p>
        </w:tc>
      </w:tr>
      <w:tr w:rsidR="00F72092" w:rsidRPr="000D1143" w14:paraId="48E4E838" w14:textId="77777777" w:rsidTr="00217B21">
        <w:trPr>
          <w:trHeight w:val="397"/>
          <w:jc w:val="center"/>
        </w:trPr>
        <w:tc>
          <w:tcPr>
            <w:tcW w:w="978" w:type="pct"/>
            <w:tcMar>
              <w:top w:w="0" w:type="dxa"/>
              <w:left w:w="108" w:type="dxa"/>
              <w:bottom w:w="0" w:type="dxa"/>
              <w:right w:w="108" w:type="dxa"/>
            </w:tcMar>
            <w:vAlign w:val="center"/>
          </w:tcPr>
          <w:p w14:paraId="2F626AC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居民生活</w:t>
            </w:r>
          </w:p>
        </w:tc>
        <w:tc>
          <w:tcPr>
            <w:tcW w:w="1828" w:type="pct"/>
            <w:tcMar>
              <w:top w:w="0" w:type="dxa"/>
              <w:left w:w="108" w:type="dxa"/>
              <w:bottom w:w="0" w:type="dxa"/>
              <w:right w:w="108" w:type="dxa"/>
            </w:tcMar>
            <w:vAlign w:val="center"/>
          </w:tcPr>
          <w:p w14:paraId="6DA8247E"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居民小区、商业公寓、城中村等</w:t>
            </w:r>
          </w:p>
        </w:tc>
        <w:tc>
          <w:tcPr>
            <w:tcW w:w="2194" w:type="pct"/>
            <w:tcMar>
              <w:top w:w="0" w:type="dxa"/>
              <w:left w:w="108" w:type="dxa"/>
              <w:bottom w:w="0" w:type="dxa"/>
              <w:right w:w="108" w:type="dxa"/>
            </w:tcMar>
            <w:vAlign w:val="center"/>
          </w:tcPr>
          <w:p w14:paraId="668CF6CC"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共享电动自行车、共享洗衣机、自动售货机、电动自行车充电桩、四轮车充电桩等</w:t>
            </w:r>
          </w:p>
        </w:tc>
      </w:tr>
      <w:tr w:rsidR="00F72092" w:rsidRPr="000D1143" w14:paraId="2611D429" w14:textId="77777777" w:rsidTr="00217B21">
        <w:trPr>
          <w:trHeight w:val="397"/>
          <w:jc w:val="center"/>
        </w:trPr>
        <w:tc>
          <w:tcPr>
            <w:tcW w:w="978" w:type="pct"/>
            <w:tcMar>
              <w:top w:w="0" w:type="dxa"/>
              <w:left w:w="108" w:type="dxa"/>
              <w:bottom w:w="0" w:type="dxa"/>
              <w:right w:w="108" w:type="dxa"/>
            </w:tcMar>
            <w:vAlign w:val="center"/>
          </w:tcPr>
          <w:p w14:paraId="10AD8CB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校园生活</w:t>
            </w:r>
          </w:p>
        </w:tc>
        <w:tc>
          <w:tcPr>
            <w:tcW w:w="1828" w:type="pct"/>
            <w:tcMar>
              <w:top w:w="0" w:type="dxa"/>
              <w:left w:w="108" w:type="dxa"/>
              <w:bottom w:w="0" w:type="dxa"/>
              <w:right w:w="108" w:type="dxa"/>
            </w:tcMar>
            <w:vAlign w:val="center"/>
          </w:tcPr>
          <w:p w14:paraId="6CFB9F7E"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中学、大学、职业教育院校等</w:t>
            </w:r>
          </w:p>
        </w:tc>
        <w:tc>
          <w:tcPr>
            <w:tcW w:w="2194" w:type="pct"/>
            <w:tcMar>
              <w:top w:w="0" w:type="dxa"/>
              <w:left w:w="108" w:type="dxa"/>
              <w:bottom w:w="0" w:type="dxa"/>
              <w:right w:w="108" w:type="dxa"/>
            </w:tcMar>
            <w:vAlign w:val="center"/>
          </w:tcPr>
          <w:p w14:paraId="0C229744"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自动售货机、共享洗衣机、淋浴水控、售水机、干衣机、吹风机等</w:t>
            </w:r>
          </w:p>
        </w:tc>
      </w:tr>
      <w:tr w:rsidR="00F72092" w:rsidRPr="000D1143" w14:paraId="65687492" w14:textId="77777777" w:rsidTr="00217B21">
        <w:trPr>
          <w:trHeight w:val="397"/>
          <w:jc w:val="center"/>
        </w:trPr>
        <w:tc>
          <w:tcPr>
            <w:tcW w:w="978" w:type="pct"/>
            <w:tcMar>
              <w:top w:w="0" w:type="dxa"/>
              <w:left w:w="108" w:type="dxa"/>
              <w:bottom w:w="0" w:type="dxa"/>
              <w:right w:w="108" w:type="dxa"/>
            </w:tcMar>
            <w:vAlign w:val="center"/>
          </w:tcPr>
          <w:p w14:paraId="1504F52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公共服务</w:t>
            </w:r>
          </w:p>
        </w:tc>
        <w:tc>
          <w:tcPr>
            <w:tcW w:w="1828" w:type="pct"/>
            <w:tcMar>
              <w:top w:w="0" w:type="dxa"/>
              <w:left w:w="108" w:type="dxa"/>
              <w:bottom w:w="0" w:type="dxa"/>
              <w:right w:w="108" w:type="dxa"/>
            </w:tcMar>
            <w:vAlign w:val="center"/>
          </w:tcPr>
          <w:p w14:paraId="7A3E6F60"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医院、图书馆、美术馆、博物馆、政务服务中心等</w:t>
            </w:r>
          </w:p>
        </w:tc>
        <w:tc>
          <w:tcPr>
            <w:tcW w:w="2194" w:type="pct"/>
            <w:tcMar>
              <w:top w:w="0" w:type="dxa"/>
              <w:left w:w="108" w:type="dxa"/>
              <w:bottom w:w="0" w:type="dxa"/>
              <w:right w:w="108" w:type="dxa"/>
            </w:tcMar>
            <w:vAlign w:val="center"/>
          </w:tcPr>
          <w:p w14:paraId="4843A046"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自动售货机、自助咖啡机、充电宝、按摩椅等</w:t>
            </w:r>
          </w:p>
        </w:tc>
      </w:tr>
      <w:tr w:rsidR="00F72092" w:rsidRPr="000D1143" w14:paraId="071F079F" w14:textId="77777777" w:rsidTr="00217B21">
        <w:trPr>
          <w:trHeight w:val="397"/>
          <w:jc w:val="center"/>
        </w:trPr>
        <w:tc>
          <w:tcPr>
            <w:tcW w:w="978" w:type="pct"/>
            <w:tcMar>
              <w:top w:w="0" w:type="dxa"/>
              <w:left w:w="108" w:type="dxa"/>
              <w:bottom w:w="0" w:type="dxa"/>
              <w:right w:w="108" w:type="dxa"/>
            </w:tcMar>
            <w:vAlign w:val="center"/>
          </w:tcPr>
          <w:p w14:paraId="734CE86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商务办公</w:t>
            </w:r>
          </w:p>
        </w:tc>
        <w:tc>
          <w:tcPr>
            <w:tcW w:w="1828" w:type="pct"/>
            <w:tcMar>
              <w:top w:w="0" w:type="dxa"/>
              <w:left w:w="108" w:type="dxa"/>
              <w:bottom w:w="0" w:type="dxa"/>
              <w:right w:w="108" w:type="dxa"/>
            </w:tcMar>
            <w:vAlign w:val="center"/>
          </w:tcPr>
          <w:p w14:paraId="687C3EFC"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写字楼、产业园等</w:t>
            </w:r>
          </w:p>
        </w:tc>
        <w:tc>
          <w:tcPr>
            <w:tcW w:w="2194" w:type="pct"/>
            <w:tcMar>
              <w:top w:w="0" w:type="dxa"/>
              <w:left w:w="108" w:type="dxa"/>
              <w:bottom w:w="0" w:type="dxa"/>
              <w:right w:w="108" w:type="dxa"/>
            </w:tcMar>
            <w:vAlign w:val="center"/>
          </w:tcPr>
          <w:p w14:paraId="018930BA" w14:textId="77777777" w:rsidR="00F72092" w:rsidRPr="000D1143" w:rsidRDefault="00F72092" w:rsidP="00F72092">
            <w:pPr>
              <w:spacing w:beforeLines="0" w:before="0" w:afterLines="0" w:after="0" w:line="240" w:lineRule="auto"/>
              <w:ind w:firstLineChars="0" w:firstLine="0"/>
              <w:jc w:val="left"/>
              <w:rPr>
                <w:sz w:val="21"/>
                <w:szCs w:val="21"/>
                <w14:ligatures w14:val="standardContextual"/>
              </w:rPr>
            </w:pPr>
            <w:r w:rsidRPr="000D1143">
              <w:rPr>
                <w:sz w:val="21"/>
                <w:szCs w:val="21"/>
                <w14:ligatures w14:val="standardContextual"/>
              </w:rPr>
              <w:t>自动售货机、自助咖啡机等</w:t>
            </w:r>
          </w:p>
        </w:tc>
      </w:tr>
    </w:tbl>
    <w:p w14:paraId="4C740D25" w14:textId="77777777" w:rsidR="00F72092" w:rsidRPr="000D1143" w:rsidRDefault="00F72092" w:rsidP="00217B21">
      <w:pPr>
        <w:pStyle w:val="004"/>
        <w:spacing w:before="120" w:after="120"/>
        <w:ind w:firstLine="482"/>
        <w:outlineLvl w:val="4"/>
      </w:pPr>
      <w:r w:rsidRPr="000D1143">
        <w:t>（</w:t>
      </w:r>
      <w:r w:rsidRPr="000D1143">
        <w:t>2</w:t>
      </w:r>
      <w:r w:rsidRPr="000D1143">
        <w:t>）</w:t>
      </w:r>
      <w:bookmarkStart w:id="217" w:name="_Hlk213684157"/>
      <w:r w:rsidRPr="000D1143">
        <w:t>SaaS</w:t>
      </w:r>
      <w:r w:rsidRPr="000D1143">
        <w:t>云平台</w:t>
      </w:r>
      <w:bookmarkEnd w:id="217"/>
    </w:p>
    <w:p w14:paraId="1B291421" w14:textId="77777777" w:rsidR="00F72092" w:rsidRPr="000D1143" w:rsidRDefault="00F72092" w:rsidP="00F72092">
      <w:pPr>
        <w:spacing w:before="120" w:afterLines="0" w:after="0"/>
        <w:ind w:firstLine="480"/>
      </w:pPr>
      <w:bookmarkStart w:id="218" w:name="_Hlk213684171"/>
      <w:r w:rsidRPr="000D1143">
        <w:t>针对</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一体化解决方案的软件平台侧，标的公司基于对多类型消费场景的深度洞察和多类型客户群体的深度理解，自主研发及构建服务于自助设备制造商、自助设备运营商、终端用户及其他生态伙伴的全链路</w:t>
      </w:r>
      <w:r w:rsidRPr="000D1143">
        <w:t>SaaS</w:t>
      </w:r>
      <w:r w:rsidRPr="000D1143">
        <w:t>云平台，向各类型使用者群体提供针对性和多样化的在线服务</w:t>
      </w:r>
      <w:bookmarkEnd w:id="218"/>
      <w:r w:rsidRPr="000D1143">
        <w:t>，从而切实助力自助设备行业实现从上游设备制造环节到下游商户运营环节的全方位数字化转型。</w:t>
      </w:r>
    </w:p>
    <w:p w14:paraId="11F60351" w14:textId="77777777" w:rsidR="00F72092" w:rsidRPr="000D1143" w:rsidRDefault="00F72092" w:rsidP="00F72092">
      <w:pPr>
        <w:spacing w:before="120" w:afterLines="0" w:after="0"/>
        <w:ind w:firstLine="480"/>
      </w:pPr>
      <w:bookmarkStart w:id="219" w:name="_Hlk213684179"/>
      <w:r w:rsidRPr="000D1143">
        <w:t>根据面向客户群体的不同，该项业务主要包括商家服务、会员服务和收单外包服务等</w:t>
      </w:r>
      <w:bookmarkEnd w:id="219"/>
      <w:r w:rsidRPr="000D1143">
        <w:t>。</w:t>
      </w:r>
    </w:p>
    <w:p w14:paraId="25E9FF49" w14:textId="77777777" w:rsidR="00F72092" w:rsidRPr="000D1143" w:rsidRDefault="00F72092" w:rsidP="00F72092">
      <w:pPr>
        <w:spacing w:before="120" w:afterLines="0" w:after="0"/>
        <w:ind w:firstLine="480"/>
      </w:pPr>
      <w:r w:rsidRPr="000D1143">
        <w:rPr>
          <w:rFonts w:ascii="宋体" w:hAnsi="宋体" w:cs="宋体" w:hint="eastAsia"/>
          <w:lang w:val="zh-CN"/>
        </w:rPr>
        <w:t>①</w:t>
      </w:r>
      <w:r w:rsidRPr="000D1143">
        <w:rPr>
          <w:lang w:val="zh-CN"/>
        </w:rPr>
        <w:tab/>
      </w:r>
      <w:bookmarkStart w:id="220" w:name="_Hlk213684190"/>
      <w:r w:rsidRPr="000D1143">
        <w:t>商家服务</w:t>
      </w:r>
      <w:bookmarkEnd w:id="220"/>
    </w:p>
    <w:p w14:paraId="1CF36A97" w14:textId="77777777" w:rsidR="00F72092" w:rsidRPr="000D1143" w:rsidRDefault="00F72092" w:rsidP="00F72092">
      <w:pPr>
        <w:spacing w:before="120" w:afterLines="0" w:after="0"/>
        <w:ind w:firstLine="480"/>
      </w:pPr>
      <w:bookmarkStart w:id="221" w:name="_Hlk213690007"/>
      <w:bookmarkStart w:id="222" w:name="_Hlk213684203"/>
      <w:r w:rsidRPr="000D1143">
        <w:t>面向</w:t>
      </w:r>
      <w:bookmarkStart w:id="223" w:name="OLE_LINK16"/>
      <w:r w:rsidRPr="000D1143">
        <w:t>自助设备运营商</w:t>
      </w:r>
      <w:bookmarkEnd w:id="223"/>
      <w:r w:rsidRPr="000D1143">
        <w:t>等客户群体，标的公司基于</w:t>
      </w:r>
      <w:r w:rsidRPr="000D1143">
        <w:t>IoT</w:t>
      </w:r>
      <w:r w:rsidRPr="000D1143">
        <w:t>智能硬件和</w:t>
      </w:r>
      <w:r w:rsidRPr="000D1143">
        <w:t>SaaS</w:t>
      </w:r>
      <w:r w:rsidRPr="000D1143">
        <w:t>云平台的协同设计和深度融合，提供多元化、高效化和便捷化的基础</w:t>
      </w:r>
      <w:r w:rsidRPr="000D1143">
        <w:t>SaaS</w:t>
      </w:r>
      <w:r w:rsidRPr="000D1143">
        <w:t>服务和增</w:t>
      </w:r>
      <w:r w:rsidRPr="000D1143">
        <w:lastRenderedPageBreak/>
        <w:t>值</w:t>
      </w:r>
      <w:r w:rsidRPr="000D1143">
        <w:t>SaaS</w:t>
      </w:r>
      <w:r w:rsidRPr="000D1143">
        <w:t>服务。</w:t>
      </w:r>
    </w:p>
    <w:p w14:paraId="414CD8E1" w14:textId="77777777" w:rsidR="00F72092" w:rsidRPr="000D1143" w:rsidRDefault="00F72092" w:rsidP="00F72092">
      <w:pPr>
        <w:spacing w:before="120" w:afterLines="0" w:after="0"/>
        <w:ind w:firstLine="480"/>
      </w:pPr>
      <w:r w:rsidRPr="000D1143">
        <w:t>基础</w:t>
      </w:r>
      <w:r w:rsidRPr="000D1143">
        <w:t>SaaS</w:t>
      </w:r>
      <w:r w:rsidRPr="000D1143">
        <w:t>服务方面，标的公司通过将各类自助设备终端全面接入</w:t>
      </w:r>
      <w:r w:rsidRPr="000D1143">
        <w:t>SaaS</w:t>
      </w:r>
      <w:r w:rsidRPr="000D1143">
        <w:t>云平台，统一设计和实现包括设备管理、场地管理、商品管理、经营统计和收银管理等在内的多项服务功能，从而赋能自助设备运营商实现</w:t>
      </w:r>
      <w:r w:rsidRPr="000D1143">
        <w:rPr>
          <w:rFonts w:ascii="宋体" w:hAnsi="宋体"/>
        </w:rPr>
        <w:t>“</w:t>
      </w:r>
      <w:r w:rsidRPr="000D1143">
        <w:t>一站式运营管理</w:t>
      </w:r>
      <w:r w:rsidRPr="000D1143">
        <w:rPr>
          <w:rFonts w:ascii="宋体" w:hAnsi="宋体"/>
        </w:rPr>
        <w:t>”</w:t>
      </w:r>
      <w:r w:rsidRPr="000D1143">
        <w:t>，帮助自助设备运营商实时了解设备状态和经营效果，进而显著提升运营管理效率。</w:t>
      </w:r>
    </w:p>
    <w:p w14:paraId="3C290827" w14:textId="77777777" w:rsidR="00F72092" w:rsidRPr="000D1143" w:rsidRDefault="00F72092" w:rsidP="00F72092">
      <w:pPr>
        <w:spacing w:before="120" w:afterLines="0" w:after="0"/>
        <w:ind w:firstLine="480"/>
      </w:pPr>
      <w:r w:rsidRPr="000D1143">
        <w:t>增值</w:t>
      </w:r>
      <w:r w:rsidRPr="000D1143">
        <w:t>SaaS</w:t>
      </w:r>
      <w:r w:rsidRPr="000D1143">
        <w:t>服务方面，标的公司基于对消费场景的深度洞察，结合人工智能等技术的综合应用，自主研发</w:t>
      </w:r>
      <w:r w:rsidRPr="000D1143">
        <w:rPr>
          <w:rFonts w:ascii="宋体" w:hAnsi="宋体"/>
        </w:rPr>
        <w:t>“</w:t>
      </w:r>
      <w:r w:rsidRPr="000D1143">
        <w:t>升单宝</w:t>
      </w:r>
      <w:r w:rsidRPr="000D1143">
        <w:rPr>
          <w:rFonts w:ascii="宋体" w:hAnsi="宋体"/>
        </w:rPr>
        <w:t>”</w:t>
      </w:r>
      <w:r w:rsidRPr="000D1143">
        <w:t>等智慧经营工具，帮助自助设备运营商实现</w:t>
      </w:r>
      <w:r w:rsidRPr="000D1143">
        <w:rPr>
          <w:rFonts w:ascii="宋体" w:hAnsi="宋体"/>
        </w:rPr>
        <w:t>“</w:t>
      </w:r>
      <w:r w:rsidRPr="000D1143">
        <w:t>一键式智慧经营</w:t>
      </w:r>
      <w:r w:rsidRPr="000D1143">
        <w:rPr>
          <w:rFonts w:ascii="宋体" w:hAnsi="宋体"/>
        </w:rPr>
        <w:t>”</w:t>
      </w:r>
      <w:r w:rsidRPr="000D1143">
        <w:t>，有效拓宽其收益来源</w:t>
      </w:r>
      <w:bookmarkEnd w:id="221"/>
      <w:r w:rsidRPr="000D1143">
        <w:t>。</w:t>
      </w:r>
      <w:bookmarkEnd w:id="222"/>
    </w:p>
    <w:p w14:paraId="0D2AA6E6" w14:textId="77777777" w:rsidR="00F72092" w:rsidRPr="000D1143" w:rsidRDefault="00F72092" w:rsidP="00F72092">
      <w:pPr>
        <w:spacing w:before="120" w:afterLines="0" w:after="0"/>
        <w:ind w:firstLine="480"/>
      </w:pPr>
      <w:r w:rsidRPr="000D1143">
        <w:t>根据实际提供商家服务的类型和用量，标的公司向自助设备运营商收取包括基础</w:t>
      </w:r>
      <w:r w:rsidRPr="000D1143">
        <w:t>SaaS</w:t>
      </w:r>
      <w:r w:rsidRPr="000D1143">
        <w:t>服务费用和增值</w:t>
      </w:r>
      <w:r w:rsidRPr="000D1143">
        <w:t>SaaS</w:t>
      </w:r>
      <w:r w:rsidRPr="000D1143">
        <w:t>服务费用等在内的服务费用。</w:t>
      </w:r>
    </w:p>
    <w:p w14:paraId="38517A28" w14:textId="77777777" w:rsidR="00F72092" w:rsidRPr="000D1143" w:rsidRDefault="00F72092" w:rsidP="00F72092">
      <w:pPr>
        <w:spacing w:before="120" w:afterLines="0" w:after="0"/>
        <w:ind w:firstLine="480"/>
      </w:pPr>
      <w:r w:rsidRPr="000D1143">
        <w:rPr>
          <w:rFonts w:ascii="宋体" w:hAnsi="宋体" w:cs="宋体" w:hint="eastAsia"/>
          <w:lang w:val="zh-CN"/>
        </w:rPr>
        <w:t>②</w:t>
      </w:r>
      <w:r w:rsidRPr="000D1143">
        <w:rPr>
          <w:lang w:val="zh-CN"/>
        </w:rPr>
        <w:tab/>
      </w:r>
      <w:bookmarkStart w:id="224" w:name="_Hlk213684211"/>
      <w:r w:rsidRPr="000D1143">
        <w:t>会员服务</w:t>
      </w:r>
      <w:bookmarkEnd w:id="224"/>
    </w:p>
    <w:p w14:paraId="28C817A4" w14:textId="77777777" w:rsidR="00F72092" w:rsidRPr="000D1143" w:rsidRDefault="00F72092" w:rsidP="00F72092">
      <w:pPr>
        <w:spacing w:before="120" w:afterLines="0" w:after="0"/>
        <w:ind w:firstLine="480"/>
      </w:pPr>
      <w:bookmarkStart w:id="225" w:name="_Hlk213684217"/>
      <w:r w:rsidRPr="000D1143">
        <w:t>面向个人消费者客户群体，标的公司主要基于具体终端自助设备，提供覆盖智慧生活、智慧出行和智慧零售等多领域的配套会员权益，为海量的个人消费者群体提供丰富和优质的智能化生活服务体验</w:t>
      </w:r>
      <w:bookmarkEnd w:id="225"/>
      <w:r w:rsidRPr="000D1143">
        <w:t>。</w:t>
      </w:r>
    </w:p>
    <w:p w14:paraId="1F3FB084" w14:textId="77777777" w:rsidR="00F72092" w:rsidRPr="000D1143" w:rsidRDefault="00F72092" w:rsidP="00F72092">
      <w:pPr>
        <w:spacing w:before="120" w:afterLines="0" w:after="0"/>
        <w:ind w:firstLine="480"/>
      </w:pPr>
      <w:r w:rsidRPr="000D1143">
        <w:t>根据个人消费者客户自主选择的权益类型和数量，标的公司向其直接收取相应服务费用。</w:t>
      </w:r>
    </w:p>
    <w:p w14:paraId="69638BCC" w14:textId="77777777" w:rsidR="00F72092" w:rsidRPr="000D1143" w:rsidRDefault="00F72092" w:rsidP="00F72092">
      <w:pPr>
        <w:spacing w:before="120" w:afterLines="0" w:after="0"/>
        <w:ind w:firstLine="480"/>
      </w:pPr>
      <w:r w:rsidRPr="000D1143">
        <w:rPr>
          <w:rFonts w:ascii="宋体" w:hAnsi="宋体" w:cs="宋体" w:hint="eastAsia"/>
          <w:lang w:val="zh-CN"/>
        </w:rPr>
        <w:t>③</w:t>
      </w:r>
      <w:r w:rsidRPr="000D1143">
        <w:rPr>
          <w:lang w:val="zh-CN"/>
        </w:rPr>
        <w:tab/>
      </w:r>
      <w:bookmarkStart w:id="226" w:name="_Hlk213684229"/>
      <w:r w:rsidRPr="000D1143">
        <w:t>收单外包服务</w:t>
      </w:r>
      <w:bookmarkEnd w:id="226"/>
    </w:p>
    <w:p w14:paraId="2AF6F4C4" w14:textId="77777777" w:rsidR="00F72092" w:rsidRPr="000D1143" w:rsidRDefault="00F72092" w:rsidP="00F72092">
      <w:pPr>
        <w:keepNext/>
        <w:keepLines/>
        <w:spacing w:before="120" w:after="120"/>
        <w:ind w:firstLine="480"/>
      </w:pPr>
      <w:bookmarkStart w:id="227" w:name="_Hlk213690019"/>
      <w:bookmarkStart w:id="228" w:name="_Hlk213684242"/>
      <w:r w:rsidRPr="000D1143">
        <w:t>面向第三方持牌支付机构客户群体，标的公司主要从事特约商户</w:t>
      </w:r>
      <w:r w:rsidRPr="000D1143">
        <w:rPr>
          <w:rFonts w:hint="eastAsia"/>
        </w:rPr>
        <w:t>引荐、交易信息转接服务</w:t>
      </w:r>
      <w:r w:rsidRPr="000D1143">
        <w:t>等经中国支付清算协会备案的收单外包服务</w:t>
      </w:r>
      <w:bookmarkEnd w:id="227"/>
      <w:r w:rsidRPr="000D1143">
        <w:t>。</w:t>
      </w:r>
      <w:bookmarkEnd w:id="228"/>
      <w:r w:rsidRPr="000D1143">
        <w:t>依据《收单外包服务机构备案管理规范》等规定，标的公司在中国支付清算协会进行备案并获取《收单外包服务机构备案回执》，以确保收单外包业务的合规性。此外标的公司</w:t>
      </w:r>
      <w:r w:rsidRPr="000D1143">
        <w:rPr>
          <w:rFonts w:hint="eastAsia"/>
        </w:rPr>
        <w:t>已按照《信息系统安全等级保护实施指南》要求办理了信息系统安全等级保护三级的备案及测评</w:t>
      </w:r>
      <w:r w:rsidRPr="000D1143">
        <w:t>，以进一步保证数据合规、用户隐私和资金安全。</w:t>
      </w:r>
    </w:p>
    <w:p w14:paraId="5F18CD02" w14:textId="77777777" w:rsidR="00F72092" w:rsidRPr="000D1143" w:rsidRDefault="00F72092" w:rsidP="00217B21">
      <w:pPr>
        <w:pStyle w:val="004"/>
        <w:spacing w:before="120" w:after="120"/>
        <w:ind w:firstLine="482"/>
        <w:outlineLvl w:val="4"/>
      </w:pPr>
      <w:r w:rsidRPr="000D1143">
        <w:t>（</w:t>
      </w:r>
      <w:r w:rsidRPr="000D1143">
        <w:t>3</w:t>
      </w:r>
      <w:r w:rsidRPr="000D1143">
        <w:t>）</w:t>
      </w:r>
      <w:bookmarkStart w:id="229" w:name="_Hlk213684254"/>
      <w:r w:rsidRPr="000D1143">
        <w:t>数字增值服务</w:t>
      </w:r>
      <w:bookmarkEnd w:id="229"/>
    </w:p>
    <w:p w14:paraId="557D9C58" w14:textId="77777777" w:rsidR="00F72092" w:rsidRPr="000D1143" w:rsidRDefault="00F72092" w:rsidP="00F72092">
      <w:pPr>
        <w:spacing w:before="120" w:afterLines="0" w:after="0"/>
        <w:ind w:firstLine="480"/>
      </w:pPr>
      <w:bookmarkStart w:id="230" w:name="_Hlk213684259"/>
      <w:r w:rsidRPr="000D1143">
        <w:t>基于业内领先的</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一体化解决方案和强大的智能自助设备全链条服务能力，标的公司灵活开展广告投放、流量引入和价值转化等多元化数字增值服务，以增加业务收入来源和提升综合盈利能力</w:t>
      </w:r>
      <w:bookmarkEnd w:id="230"/>
      <w:r w:rsidRPr="000D1143">
        <w:t>。</w:t>
      </w:r>
    </w:p>
    <w:p w14:paraId="4EE3B4E8" w14:textId="77777777" w:rsidR="00F72092" w:rsidRPr="000D1143" w:rsidRDefault="00F72092" w:rsidP="00217B21">
      <w:pPr>
        <w:pStyle w:val="003"/>
        <w:spacing w:before="120" w:after="120"/>
        <w:ind w:firstLine="482"/>
      </w:pPr>
      <w:r w:rsidRPr="000D1143">
        <w:lastRenderedPageBreak/>
        <w:t>（三）主要经营模式及业务流程图</w:t>
      </w:r>
    </w:p>
    <w:p w14:paraId="10A0196D" w14:textId="77777777" w:rsidR="00F72092" w:rsidRPr="000D1143" w:rsidRDefault="00F72092" w:rsidP="00217B21">
      <w:pPr>
        <w:pStyle w:val="004"/>
        <w:spacing w:before="120" w:after="120"/>
        <w:ind w:firstLine="482"/>
      </w:pPr>
      <w:r w:rsidRPr="000D1143">
        <w:t>1</w:t>
      </w:r>
      <w:r w:rsidRPr="000D1143">
        <w:t>、采购及生产模式</w:t>
      </w:r>
    </w:p>
    <w:p w14:paraId="68FC28B6" w14:textId="77777777" w:rsidR="00F72092" w:rsidRPr="000D1143" w:rsidRDefault="00F72092" w:rsidP="00F72092">
      <w:pPr>
        <w:spacing w:before="120" w:afterLines="0" w:after="0"/>
        <w:ind w:firstLine="480"/>
      </w:pPr>
      <w:r w:rsidRPr="000D1143">
        <w:t>标的公司主要采取以销定产、以产定采的采购及生产模式，结合客户的业务需求制定生产计划，并据此进行物料和外协加工服务的采购。</w:t>
      </w:r>
      <w:r w:rsidRPr="000D1143">
        <w:t>IoT</w:t>
      </w:r>
      <w:r w:rsidRPr="000D1143">
        <w:t>智能硬件产品方面，标的公司主要采用外协生产模式，外协加工模式下主要向外协加工厂采购产成品，相关加工流程标准化程度较高，自主生产仅涉及少量终端的组装；</w:t>
      </w:r>
      <w:r w:rsidRPr="000D1143">
        <w:t>SaaS</w:t>
      </w:r>
      <w:r w:rsidRPr="000D1143">
        <w:t>云平台服务和数字增值服务方面，标的公司直接为各类客户提供在线服务，主要涉及采购通信及云计算等服务。</w:t>
      </w:r>
    </w:p>
    <w:p w14:paraId="2CB2BE36" w14:textId="77777777" w:rsidR="00F72092" w:rsidRPr="000D1143" w:rsidRDefault="00F72092" w:rsidP="00F72092">
      <w:pPr>
        <w:spacing w:before="120" w:afterLines="0" w:after="0"/>
        <w:ind w:firstLine="480"/>
      </w:pPr>
      <w:r w:rsidRPr="000D1143">
        <w:t>标的公司建立了完善的采购管理制度及配套流程以对采购行为进行系统化规范。在授权审批方面，标的公司实行分级管理机制，需求部门可在既定采购预算范围内自主审批采购事项，超出权限的采购需求须提报至更高的管理层级进行审批。在付款环节，采购部门依据合同约定发起付款申请，财务部门审核确认票据完整、审批合规后执行付款程序。该流程通过权责分离和多重审核，可有效保障采购流程的规范性和资金安全。</w:t>
      </w:r>
    </w:p>
    <w:p w14:paraId="6037ED44" w14:textId="77777777" w:rsidR="00F72092" w:rsidRPr="000D1143" w:rsidRDefault="00F72092" w:rsidP="00F72092">
      <w:pPr>
        <w:spacing w:before="120" w:afterLines="0" w:after="0"/>
        <w:ind w:firstLine="480"/>
      </w:pPr>
      <w:r w:rsidRPr="000D1143">
        <w:t>标的公司</w:t>
      </w:r>
      <w:r w:rsidRPr="000D1143">
        <w:t>IoT</w:t>
      </w:r>
      <w:r w:rsidRPr="000D1143">
        <w:t>智能硬件产品的主要采购及生产流程如下图所示：</w:t>
      </w:r>
    </w:p>
    <w:p w14:paraId="5C9626C3" w14:textId="77777777" w:rsidR="00F72092" w:rsidRPr="000D1143" w:rsidRDefault="00F72092" w:rsidP="00F72092">
      <w:pPr>
        <w:spacing w:before="120" w:afterLines="0" w:after="0"/>
        <w:ind w:firstLineChars="0" w:firstLine="0"/>
        <w:jc w:val="center"/>
      </w:pPr>
      <w:r w:rsidRPr="000D1143">
        <w:rPr>
          <w:noProof/>
        </w:rPr>
        <w:drawing>
          <wp:inline distT="0" distB="0" distL="0" distR="0" wp14:anchorId="0A6A0F37" wp14:editId="21D663DC">
            <wp:extent cx="3188335" cy="1784985"/>
            <wp:effectExtent l="0" t="0" r="0" b="5715"/>
            <wp:docPr id="16185162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516213" name="图片 2"/>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a:xfrm>
                      <a:off x="0" y="0"/>
                      <a:ext cx="3208841" cy="1796674"/>
                    </a:xfrm>
                    <a:prstGeom prst="rect">
                      <a:avLst/>
                    </a:prstGeom>
                    <a:noFill/>
                    <a:ln>
                      <a:noFill/>
                    </a:ln>
                  </pic:spPr>
                </pic:pic>
              </a:graphicData>
            </a:graphic>
          </wp:inline>
        </w:drawing>
      </w:r>
    </w:p>
    <w:p w14:paraId="0759F79C" w14:textId="77777777" w:rsidR="00F72092" w:rsidRPr="000D1143" w:rsidRDefault="00F72092" w:rsidP="00217B21">
      <w:pPr>
        <w:pStyle w:val="004"/>
        <w:spacing w:before="120" w:after="120"/>
        <w:ind w:firstLine="482"/>
      </w:pPr>
      <w:r w:rsidRPr="000D1143">
        <w:t>2</w:t>
      </w:r>
      <w:r w:rsidRPr="000D1143">
        <w:t>、销售模式</w:t>
      </w:r>
    </w:p>
    <w:p w14:paraId="217CDD50" w14:textId="77777777" w:rsidR="00F72092" w:rsidRPr="000D1143" w:rsidRDefault="00F72092" w:rsidP="00F72092">
      <w:pPr>
        <w:spacing w:before="120" w:afterLines="0" w:after="0"/>
        <w:ind w:firstLine="480"/>
      </w:pPr>
      <w:r w:rsidRPr="000D1143">
        <w:t>报告期内，标的公司以直销模式为主。</w:t>
      </w:r>
      <w:r w:rsidRPr="000D1143">
        <w:t>IoT</w:t>
      </w:r>
      <w:r w:rsidRPr="000D1143">
        <w:t>智能硬件产品主要</w:t>
      </w:r>
      <w:bookmarkStart w:id="231" w:name="_Hlk213686679"/>
      <w:r w:rsidRPr="000D1143">
        <w:t>面向自助设备制造商等客户群体开展销售</w:t>
      </w:r>
      <w:bookmarkEnd w:id="231"/>
      <w:r w:rsidRPr="000D1143">
        <w:t>；</w:t>
      </w:r>
      <w:r w:rsidRPr="000D1143">
        <w:t>SaaS</w:t>
      </w:r>
      <w:r w:rsidRPr="000D1143">
        <w:t>云平台服务和数字增值服务则主要面向自助设备运营商、个人消费者和第三方持牌支付机构等客户群体，提供客户需求导向的多样化服务。</w:t>
      </w:r>
    </w:p>
    <w:p w14:paraId="4E42FE09" w14:textId="77777777" w:rsidR="00F72092" w:rsidRPr="000D1143" w:rsidRDefault="00F72092" w:rsidP="00F72092">
      <w:pPr>
        <w:spacing w:before="120" w:afterLines="0" w:after="0"/>
        <w:ind w:firstLine="480"/>
      </w:pPr>
      <w:r w:rsidRPr="000D1143">
        <w:t>客户开发方面，标的公司的获客渠道主要包括行业展会、在线信息平台及业</w:t>
      </w:r>
      <w:r w:rsidRPr="000D1143">
        <w:lastRenderedPageBreak/>
        <w:t>内推荐等。客户管理方面，标的公司主要使用在线系统管理客户信息，并由各业务单元负责人对销售关系定期进行评估分析。售后服务方面，标的公司设有客服中心统一处理客诉问题，从而确保售后服务的及时响应</w:t>
      </w:r>
      <w:r w:rsidRPr="000D1143">
        <w:rPr>
          <w:rFonts w:hint="eastAsia"/>
        </w:rPr>
        <w:t>以提高</w:t>
      </w:r>
      <w:r w:rsidRPr="000D1143">
        <w:t>客户满意</w:t>
      </w:r>
      <w:r w:rsidRPr="000D1143">
        <w:rPr>
          <w:rFonts w:hint="eastAsia"/>
        </w:rPr>
        <w:t>度</w:t>
      </w:r>
      <w:r w:rsidRPr="000D1143">
        <w:t>。</w:t>
      </w:r>
    </w:p>
    <w:p w14:paraId="7B186D0B" w14:textId="77777777" w:rsidR="00F72092" w:rsidRPr="000D1143" w:rsidRDefault="00F72092" w:rsidP="00217B21">
      <w:pPr>
        <w:pStyle w:val="004"/>
        <w:spacing w:before="120" w:after="120"/>
        <w:ind w:firstLine="482"/>
      </w:pPr>
      <w:r w:rsidRPr="000D1143">
        <w:t>3</w:t>
      </w:r>
      <w:r w:rsidRPr="000D1143">
        <w:t>、盈利及结算模式</w:t>
      </w:r>
    </w:p>
    <w:p w14:paraId="731C2DAA" w14:textId="77777777" w:rsidR="00F72092" w:rsidRPr="000D1143" w:rsidRDefault="00F72092" w:rsidP="00F72092">
      <w:pPr>
        <w:spacing w:before="120" w:afterLines="0" w:after="0"/>
        <w:ind w:firstLine="480"/>
      </w:pPr>
      <w:r w:rsidRPr="000D1143">
        <w:t>标的公司主要通过向各类客户群体提供</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一体化解决方案及数字增值服务以</w:t>
      </w:r>
      <w:r w:rsidRPr="000D1143">
        <w:rPr>
          <w:rFonts w:hint="eastAsia"/>
        </w:rPr>
        <w:t>实现</w:t>
      </w:r>
      <w:r w:rsidRPr="000D1143">
        <w:t>收入，盈利来自于具体产品</w:t>
      </w:r>
      <w:r w:rsidRPr="000D1143">
        <w:rPr>
          <w:rFonts w:hint="eastAsia"/>
        </w:rPr>
        <w:t>及</w:t>
      </w:r>
      <w:r w:rsidRPr="000D1143">
        <w:t>服务</w:t>
      </w:r>
      <w:r w:rsidRPr="000D1143">
        <w:rPr>
          <w:rFonts w:hint="eastAsia"/>
        </w:rPr>
        <w:t>的</w:t>
      </w:r>
      <w:r w:rsidRPr="000D1143">
        <w:t>收入与相应成本之间的差额。</w:t>
      </w:r>
    </w:p>
    <w:p w14:paraId="1B10B78A" w14:textId="77777777" w:rsidR="00F72092" w:rsidRPr="000D1143" w:rsidRDefault="00F72092" w:rsidP="00F72092">
      <w:pPr>
        <w:spacing w:before="120" w:afterLines="0" w:after="0"/>
        <w:ind w:firstLine="480"/>
      </w:pPr>
      <w:r w:rsidRPr="000D1143">
        <w:t>报告期内，标的公司与主要客户采用以银行转账为主的结算方式，与主要供应商采用以银行转账和银行承兑汇票为主的结算方式。</w:t>
      </w:r>
    </w:p>
    <w:p w14:paraId="6B5DE872" w14:textId="77777777" w:rsidR="00F72092" w:rsidRPr="000D1143" w:rsidRDefault="00F72092" w:rsidP="00217B21">
      <w:pPr>
        <w:pStyle w:val="004"/>
        <w:spacing w:before="120" w:after="120"/>
        <w:ind w:firstLine="482"/>
      </w:pPr>
      <w:r w:rsidRPr="000D1143">
        <w:t>4</w:t>
      </w:r>
      <w:r w:rsidRPr="000D1143">
        <w:t>、研发模式</w:t>
      </w:r>
    </w:p>
    <w:p w14:paraId="0CAB49EA" w14:textId="77777777" w:rsidR="00F72092" w:rsidRPr="000D1143" w:rsidRDefault="00F72092" w:rsidP="00F72092">
      <w:pPr>
        <w:spacing w:before="120" w:afterLines="0" w:after="0"/>
        <w:ind w:firstLine="480"/>
      </w:pPr>
      <w:r w:rsidRPr="000D1143">
        <w:t>标的公司采取以自主研发为主的研发模式，设有自助设备产业链数字化应用工程技术研究中心（以下简称</w:t>
      </w:r>
      <w:r w:rsidRPr="000D1143">
        <w:rPr>
          <w:rFonts w:ascii="宋体" w:hAnsi="宋体"/>
        </w:rPr>
        <w:t>“</w:t>
      </w:r>
      <w:r w:rsidRPr="000D1143">
        <w:t>研究中心</w:t>
      </w:r>
      <w:r w:rsidRPr="000D1143">
        <w:rPr>
          <w:rFonts w:ascii="宋体" w:hAnsi="宋体"/>
        </w:rPr>
        <w:t>”</w:t>
      </w:r>
      <w:r w:rsidRPr="000D1143">
        <w:t>），并获得</w:t>
      </w:r>
      <w:r w:rsidRPr="000D1143">
        <w:t>2023</w:t>
      </w:r>
      <w:r w:rsidRPr="000D1143">
        <w:t>年度广东省工程技术研究中心认定。研究中心负责智能自助设备全产业链的关键技术攻关与平台开发，重点聚焦于产业赋能、数据引擎、通讯引擎、算法学习和信息安全五大核心板块，并长期致力于物联网通讯技术与云平台的研究、开发及产业化，持续推动自助设备联网化与数字化升级。</w:t>
      </w:r>
    </w:p>
    <w:p w14:paraId="223F4A16" w14:textId="77777777" w:rsidR="00F72092" w:rsidRPr="000D1143" w:rsidRDefault="00F72092" w:rsidP="00F72092">
      <w:pPr>
        <w:spacing w:before="120" w:afterLines="0" w:after="0"/>
        <w:ind w:firstLine="480"/>
      </w:pPr>
      <w:r w:rsidRPr="000D1143">
        <w:t>研究中心具备较强的科研能力和软硬件系统开发实力，研发团队成员毕业于多家知名高等院校，具备国际知名</w:t>
      </w:r>
      <w:r w:rsidRPr="000D1143">
        <w:t>IT</w:t>
      </w:r>
      <w:r w:rsidRPr="000D1143">
        <w:t>企业背景与丰富的架构设计、系统集成和物联网业务经验，在</w:t>
      </w:r>
      <w:r w:rsidRPr="000D1143">
        <w:t>IoT</w:t>
      </w:r>
      <w:r w:rsidRPr="000D1143">
        <w:t>平台架构设计及标准化能力建设方面发挥着关键作用。</w:t>
      </w:r>
    </w:p>
    <w:p w14:paraId="7109EAAE" w14:textId="77777777" w:rsidR="00F72092" w:rsidRPr="000D1143" w:rsidRDefault="00F72092" w:rsidP="00217B21">
      <w:pPr>
        <w:pStyle w:val="003"/>
        <w:spacing w:before="120" w:after="120"/>
        <w:ind w:firstLine="482"/>
      </w:pPr>
      <w:r w:rsidRPr="000D1143">
        <w:t>（四）主要产品生产和销售情况</w:t>
      </w:r>
    </w:p>
    <w:p w14:paraId="247D1A5C" w14:textId="77777777" w:rsidR="00F72092" w:rsidRPr="000D1143" w:rsidRDefault="00F72092" w:rsidP="00217B21">
      <w:pPr>
        <w:pStyle w:val="004"/>
        <w:spacing w:before="120" w:after="120"/>
        <w:ind w:firstLine="482"/>
      </w:pPr>
      <w:r w:rsidRPr="000D1143">
        <w:t>1</w:t>
      </w:r>
      <w:r w:rsidRPr="000D1143">
        <w:t>、主要产品和服务收入构成情况</w:t>
      </w:r>
    </w:p>
    <w:p w14:paraId="6E690CB7" w14:textId="77777777" w:rsidR="00F72092" w:rsidRPr="000D1143" w:rsidRDefault="00F72092" w:rsidP="00F72092">
      <w:pPr>
        <w:spacing w:before="120" w:afterLines="0" w:after="0"/>
        <w:ind w:firstLine="480"/>
      </w:pPr>
      <w:bookmarkStart w:id="232" w:name="_Hlk213684391"/>
      <w:r w:rsidRPr="000D1143">
        <w:t>报告期内，标的公司按照产品类别划分的主营业务收入构成情况如下：</w:t>
      </w:r>
    </w:p>
    <w:p w14:paraId="4F19CBC1"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1115"/>
        <w:gridCol w:w="1124"/>
        <w:gridCol w:w="1121"/>
        <w:gridCol w:w="1121"/>
        <w:gridCol w:w="1121"/>
        <w:gridCol w:w="1117"/>
      </w:tblGrid>
      <w:tr w:rsidR="00F72092" w:rsidRPr="000D1143" w14:paraId="75EDFA2D" w14:textId="77777777" w:rsidTr="00217B21">
        <w:trPr>
          <w:trHeight w:val="397"/>
          <w:tblHeader/>
          <w:jc w:val="center"/>
        </w:trPr>
        <w:tc>
          <w:tcPr>
            <w:tcW w:w="1061" w:type="pct"/>
            <w:vMerge w:val="restart"/>
            <w:tcMar>
              <w:top w:w="0" w:type="dxa"/>
              <w:left w:w="108" w:type="dxa"/>
              <w:bottom w:w="0" w:type="dxa"/>
              <w:right w:w="108" w:type="dxa"/>
            </w:tcMar>
            <w:vAlign w:val="center"/>
          </w:tcPr>
          <w:p w14:paraId="2BAA8DF2"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bookmarkStart w:id="233" w:name="OLE_LINK37"/>
            <w:r w:rsidRPr="000D1143">
              <w:rPr>
                <w:b/>
                <w:bCs/>
                <w:sz w:val="21"/>
                <w:szCs w:val="21"/>
                <w14:ligatures w14:val="standardContextual"/>
              </w:rPr>
              <w:t>项目</w:t>
            </w:r>
          </w:p>
        </w:tc>
        <w:tc>
          <w:tcPr>
            <w:tcW w:w="1313" w:type="pct"/>
            <w:gridSpan w:val="2"/>
            <w:tcMar>
              <w:top w:w="0" w:type="dxa"/>
              <w:left w:w="108" w:type="dxa"/>
              <w:bottom w:w="0" w:type="dxa"/>
              <w:right w:w="108" w:type="dxa"/>
            </w:tcMar>
            <w:vAlign w:val="center"/>
          </w:tcPr>
          <w:p w14:paraId="491446CB"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2025</w:t>
            </w:r>
            <w:r w:rsidRPr="000D1143">
              <w:rPr>
                <w:b/>
                <w:bCs/>
                <w:sz w:val="21"/>
                <w:szCs w:val="21"/>
                <w14:ligatures w14:val="standardContextual"/>
              </w:rPr>
              <w:t>年</w:t>
            </w:r>
            <w:r w:rsidRPr="000D1143">
              <w:rPr>
                <w:b/>
                <w:bCs/>
                <w:sz w:val="21"/>
                <w:szCs w:val="21"/>
                <w14:ligatures w14:val="standardContextual"/>
              </w:rPr>
              <w:t>1-6</w:t>
            </w:r>
            <w:r w:rsidRPr="000D1143">
              <w:rPr>
                <w:b/>
                <w:bCs/>
                <w:sz w:val="21"/>
                <w:szCs w:val="21"/>
                <w14:ligatures w14:val="standardContextual"/>
              </w:rPr>
              <w:t>月</w:t>
            </w:r>
          </w:p>
        </w:tc>
        <w:tc>
          <w:tcPr>
            <w:tcW w:w="1314" w:type="pct"/>
            <w:gridSpan w:val="2"/>
            <w:tcMar>
              <w:top w:w="0" w:type="dxa"/>
              <w:left w:w="108" w:type="dxa"/>
              <w:bottom w:w="0" w:type="dxa"/>
              <w:right w:w="108" w:type="dxa"/>
            </w:tcMar>
            <w:vAlign w:val="center"/>
          </w:tcPr>
          <w:p w14:paraId="29ECB755"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2024</w:t>
            </w:r>
            <w:r w:rsidRPr="000D1143">
              <w:rPr>
                <w:b/>
                <w:bCs/>
                <w:sz w:val="21"/>
                <w:szCs w:val="21"/>
                <w14:ligatures w14:val="standardContextual"/>
              </w:rPr>
              <w:t>年度</w:t>
            </w:r>
          </w:p>
        </w:tc>
        <w:tc>
          <w:tcPr>
            <w:tcW w:w="1312" w:type="pct"/>
            <w:gridSpan w:val="2"/>
            <w:tcMar>
              <w:top w:w="0" w:type="dxa"/>
              <w:left w:w="108" w:type="dxa"/>
              <w:bottom w:w="0" w:type="dxa"/>
              <w:right w:w="108" w:type="dxa"/>
            </w:tcMar>
            <w:vAlign w:val="center"/>
          </w:tcPr>
          <w:p w14:paraId="79420CB2"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2023</w:t>
            </w:r>
            <w:r w:rsidRPr="000D1143">
              <w:rPr>
                <w:b/>
                <w:bCs/>
                <w:sz w:val="21"/>
                <w:szCs w:val="21"/>
                <w14:ligatures w14:val="standardContextual"/>
              </w:rPr>
              <w:t>年度</w:t>
            </w:r>
          </w:p>
        </w:tc>
      </w:tr>
      <w:tr w:rsidR="00F72092" w:rsidRPr="000D1143" w14:paraId="066C24C0" w14:textId="77777777" w:rsidTr="00217B21">
        <w:trPr>
          <w:trHeight w:val="397"/>
          <w:tblHeader/>
          <w:jc w:val="center"/>
        </w:trPr>
        <w:tc>
          <w:tcPr>
            <w:tcW w:w="0" w:type="auto"/>
            <w:vMerge/>
            <w:tcMar>
              <w:top w:w="0" w:type="dxa"/>
              <w:left w:w="108" w:type="dxa"/>
              <w:bottom w:w="0" w:type="dxa"/>
              <w:right w:w="108" w:type="dxa"/>
            </w:tcMar>
            <w:vAlign w:val="center"/>
          </w:tcPr>
          <w:p w14:paraId="45A397BE" w14:textId="77777777" w:rsidR="00F72092" w:rsidRPr="000D1143" w:rsidRDefault="00F72092" w:rsidP="00F72092">
            <w:pPr>
              <w:widowControl/>
              <w:spacing w:beforeLines="0" w:before="0" w:afterLines="0" w:after="0" w:line="240" w:lineRule="auto"/>
              <w:ind w:firstLineChars="0" w:firstLine="0"/>
              <w:jc w:val="left"/>
              <w:rPr>
                <w:b/>
                <w:bCs/>
                <w:sz w:val="21"/>
                <w:szCs w:val="21"/>
                <w14:ligatures w14:val="standardContextual"/>
              </w:rPr>
            </w:pPr>
          </w:p>
        </w:tc>
        <w:tc>
          <w:tcPr>
            <w:tcW w:w="654" w:type="pct"/>
            <w:tcMar>
              <w:top w:w="0" w:type="dxa"/>
              <w:left w:w="108" w:type="dxa"/>
              <w:bottom w:w="0" w:type="dxa"/>
              <w:right w:w="108" w:type="dxa"/>
            </w:tcMar>
            <w:vAlign w:val="center"/>
          </w:tcPr>
          <w:p w14:paraId="3001368E"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金额</w:t>
            </w:r>
          </w:p>
        </w:tc>
        <w:tc>
          <w:tcPr>
            <w:tcW w:w="659" w:type="pct"/>
            <w:tcMar>
              <w:top w:w="0" w:type="dxa"/>
              <w:left w:w="108" w:type="dxa"/>
              <w:bottom w:w="0" w:type="dxa"/>
              <w:right w:w="108" w:type="dxa"/>
            </w:tcMar>
            <w:vAlign w:val="center"/>
          </w:tcPr>
          <w:p w14:paraId="3996B9F5"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比例</w:t>
            </w:r>
          </w:p>
        </w:tc>
        <w:tc>
          <w:tcPr>
            <w:tcW w:w="657" w:type="pct"/>
            <w:tcMar>
              <w:top w:w="0" w:type="dxa"/>
              <w:left w:w="108" w:type="dxa"/>
              <w:bottom w:w="0" w:type="dxa"/>
              <w:right w:w="108" w:type="dxa"/>
            </w:tcMar>
            <w:vAlign w:val="center"/>
          </w:tcPr>
          <w:p w14:paraId="6668B3B5"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金额</w:t>
            </w:r>
          </w:p>
        </w:tc>
        <w:tc>
          <w:tcPr>
            <w:tcW w:w="657" w:type="pct"/>
            <w:tcMar>
              <w:top w:w="0" w:type="dxa"/>
              <w:left w:w="108" w:type="dxa"/>
              <w:bottom w:w="0" w:type="dxa"/>
              <w:right w:w="108" w:type="dxa"/>
            </w:tcMar>
            <w:vAlign w:val="center"/>
          </w:tcPr>
          <w:p w14:paraId="59C32070"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比例</w:t>
            </w:r>
          </w:p>
        </w:tc>
        <w:tc>
          <w:tcPr>
            <w:tcW w:w="657" w:type="pct"/>
            <w:tcMar>
              <w:top w:w="0" w:type="dxa"/>
              <w:left w:w="108" w:type="dxa"/>
              <w:bottom w:w="0" w:type="dxa"/>
              <w:right w:w="108" w:type="dxa"/>
            </w:tcMar>
            <w:vAlign w:val="center"/>
          </w:tcPr>
          <w:p w14:paraId="2DC041EE"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金额</w:t>
            </w:r>
          </w:p>
        </w:tc>
        <w:tc>
          <w:tcPr>
            <w:tcW w:w="655" w:type="pct"/>
            <w:tcMar>
              <w:top w:w="0" w:type="dxa"/>
              <w:left w:w="108" w:type="dxa"/>
              <w:bottom w:w="0" w:type="dxa"/>
              <w:right w:w="108" w:type="dxa"/>
            </w:tcMar>
            <w:vAlign w:val="center"/>
          </w:tcPr>
          <w:p w14:paraId="43AE07C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bCs/>
                <w:sz w:val="21"/>
                <w:szCs w:val="21"/>
                <w14:ligatures w14:val="standardContextual"/>
              </w:rPr>
              <w:t>比例</w:t>
            </w:r>
          </w:p>
        </w:tc>
      </w:tr>
      <w:tr w:rsidR="00F72092" w:rsidRPr="000D1143" w14:paraId="2F983411" w14:textId="77777777" w:rsidTr="00217B21">
        <w:trPr>
          <w:trHeight w:val="397"/>
          <w:jc w:val="center"/>
        </w:trPr>
        <w:tc>
          <w:tcPr>
            <w:tcW w:w="1061" w:type="pct"/>
            <w:tcMar>
              <w:top w:w="0" w:type="dxa"/>
              <w:left w:w="108" w:type="dxa"/>
              <w:bottom w:w="0" w:type="dxa"/>
              <w:right w:w="108" w:type="dxa"/>
            </w:tcMar>
            <w:vAlign w:val="center"/>
          </w:tcPr>
          <w:p w14:paraId="7DCA7E9C" w14:textId="77777777" w:rsidR="00F72092" w:rsidRPr="000D1143" w:rsidRDefault="00F72092" w:rsidP="00F72092">
            <w:pPr>
              <w:widowControl/>
              <w:spacing w:beforeLines="0" w:before="0" w:afterLines="0" w:after="0" w:line="240" w:lineRule="auto"/>
              <w:ind w:firstLineChars="0" w:firstLine="0"/>
              <w:jc w:val="left"/>
              <w:textAlignment w:val="top"/>
              <w:rPr>
                <w:sz w:val="21"/>
                <w:szCs w:val="21"/>
                <w14:ligatures w14:val="standardContextual"/>
              </w:rPr>
            </w:pPr>
            <w:r w:rsidRPr="000D1143">
              <w:rPr>
                <w:color w:val="000000"/>
                <w:sz w:val="21"/>
                <w:szCs w:val="21"/>
              </w:rPr>
              <w:t>SaaS</w:t>
            </w:r>
            <w:r w:rsidRPr="000D1143">
              <w:rPr>
                <w:color w:val="000000"/>
                <w:sz w:val="21"/>
                <w:szCs w:val="21"/>
              </w:rPr>
              <w:t>云平台</w:t>
            </w:r>
          </w:p>
        </w:tc>
        <w:tc>
          <w:tcPr>
            <w:tcW w:w="654" w:type="pct"/>
            <w:tcMar>
              <w:top w:w="0" w:type="dxa"/>
              <w:left w:w="108" w:type="dxa"/>
              <w:bottom w:w="0" w:type="dxa"/>
              <w:right w:w="108" w:type="dxa"/>
            </w:tcMar>
            <w:vAlign w:val="center"/>
          </w:tcPr>
          <w:p w14:paraId="5C6834F6"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11,347.36 </w:t>
            </w:r>
          </w:p>
        </w:tc>
        <w:tc>
          <w:tcPr>
            <w:tcW w:w="659" w:type="pct"/>
            <w:tcMar>
              <w:top w:w="0" w:type="dxa"/>
              <w:left w:w="108" w:type="dxa"/>
              <w:bottom w:w="0" w:type="dxa"/>
              <w:right w:w="108" w:type="dxa"/>
            </w:tcMar>
            <w:vAlign w:val="center"/>
          </w:tcPr>
          <w:p w14:paraId="24C498CF"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46.34%</w:t>
            </w:r>
          </w:p>
        </w:tc>
        <w:tc>
          <w:tcPr>
            <w:tcW w:w="657" w:type="pct"/>
            <w:tcMar>
              <w:top w:w="0" w:type="dxa"/>
              <w:left w:w="108" w:type="dxa"/>
              <w:bottom w:w="0" w:type="dxa"/>
              <w:right w:w="108" w:type="dxa"/>
            </w:tcMar>
            <w:vAlign w:val="center"/>
          </w:tcPr>
          <w:p w14:paraId="2527161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18,571.86 </w:t>
            </w:r>
          </w:p>
        </w:tc>
        <w:tc>
          <w:tcPr>
            <w:tcW w:w="657" w:type="pct"/>
            <w:tcMar>
              <w:top w:w="0" w:type="dxa"/>
              <w:left w:w="108" w:type="dxa"/>
              <w:bottom w:w="0" w:type="dxa"/>
              <w:right w:w="108" w:type="dxa"/>
            </w:tcMar>
            <w:vAlign w:val="center"/>
          </w:tcPr>
          <w:p w14:paraId="67864DFC"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42.19%</w:t>
            </w:r>
          </w:p>
        </w:tc>
        <w:tc>
          <w:tcPr>
            <w:tcW w:w="657" w:type="pct"/>
            <w:tcMar>
              <w:top w:w="0" w:type="dxa"/>
              <w:left w:w="108" w:type="dxa"/>
              <w:bottom w:w="0" w:type="dxa"/>
              <w:right w:w="108" w:type="dxa"/>
            </w:tcMar>
            <w:vAlign w:val="center"/>
          </w:tcPr>
          <w:p w14:paraId="266AA526"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17,639.27 </w:t>
            </w:r>
          </w:p>
        </w:tc>
        <w:tc>
          <w:tcPr>
            <w:tcW w:w="655" w:type="pct"/>
            <w:tcMar>
              <w:top w:w="0" w:type="dxa"/>
              <w:left w:w="108" w:type="dxa"/>
              <w:bottom w:w="0" w:type="dxa"/>
              <w:right w:w="108" w:type="dxa"/>
            </w:tcMar>
            <w:vAlign w:val="center"/>
          </w:tcPr>
          <w:p w14:paraId="644E6C28"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46.34%</w:t>
            </w:r>
          </w:p>
        </w:tc>
      </w:tr>
      <w:tr w:rsidR="00F72092" w:rsidRPr="000D1143" w14:paraId="056670A8" w14:textId="77777777" w:rsidTr="00217B21">
        <w:trPr>
          <w:trHeight w:val="397"/>
          <w:jc w:val="center"/>
        </w:trPr>
        <w:tc>
          <w:tcPr>
            <w:tcW w:w="1061" w:type="pct"/>
            <w:tcMar>
              <w:top w:w="0" w:type="dxa"/>
              <w:left w:w="108" w:type="dxa"/>
              <w:bottom w:w="0" w:type="dxa"/>
              <w:right w:w="108" w:type="dxa"/>
            </w:tcMar>
            <w:vAlign w:val="center"/>
          </w:tcPr>
          <w:p w14:paraId="7D123B7A" w14:textId="77777777" w:rsidR="00F72092" w:rsidRPr="000D1143" w:rsidRDefault="00F72092" w:rsidP="00F72092">
            <w:pPr>
              <w:widowControl/>
              <w:spacing w:beforeLines="0" w:before="0" w:afterLines="0" w:after="0" w:line="240" w:lineRule="auto"/>
              <w:ind w:firstLineChars="0" w:firstLine="0"/>
              <w:jc w:val="left"/>
              <w:textAlignment w:val="top"/>
              <w:rPr>
                <w:sz w:val="21"/>
                <w:szCs w:val="21"/>
                <w14:ligatures w14:val="standardContextual"/>
              </w:rPr>
            </w:pPr>
            <w:r w:rsidRPr="000D1143">
              <w:rPr>
                <w:color w:val="000000"/>
                <w:sz w:val="21"/>
                <w:szCs w:val="21"/>
              </w:rPr>
              <w:t>IoT</w:t>
            </w:r>
            <w:r w:rsidRPr="000D1143">
              <w:rPr>
                <w:color w:val="000000"/>
                <w:sz w:val="21"/>
                <w:szCs w:val="21"/>
              </w:rPr>
              <w:t>智能硬件</w:t>
            </w:r>
          </w:p>
        </w:tc>
        <w:tc>
          <w:tcPr>
            <w:tcW w:w="654" w:type="pct"/>
            <w:tcMar>
              <w:top w:w="0" w:type="dxa"/>
              <w:left w:w="108" w:type="dxa"/>
              <w:bottom w:w="0" w:type="dxa"/>
              <w:right w:w="108" w:type="dxa"/>
            </w:tcMar>
            <w:vAlign w:val="center"/>
          </w:tcPr>
          <w:p w14:paraId="3F80A63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8,778.91 </w:t>
            </w:r>
          </w:p>
        </w:tc>
        <w:tc>
          <w:tcPr>
            <w:tcW w:w="659" w:type="pct"/>
            <w:tcMar>
              <w:top w:w="0" w:type="dxa"/>
              <w:left w:w="108" w:type="dxa"/>
              <w:bottom w:w="0" w:type="dxa"/>
              <w:right w:w="108" w:type="dxa"/>
            </w:tcMar>
            <w:vAlign w:val="center"/>
          </w:tcPr>
          <w:p w14:paraId="45755F3A"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35.85%</w:t>
            </w:r>
          </w:p>
        </w:tc>
        <w:tc>
          <w:tcPr>
            <w:tcW w:w="657" w:type="pct"/>
            <w:tcMar>
              <w:top w:w="0" w:type="dxa"/>
              <w:left w:w="108" w:type="dxa"/>
              <w:bottom w:w="0" w:type="dxa"/>
              <w:right w:w="108" w:type="dxa"/>
            </w:tcMar>
            <w:vAlign w:val="center"/>
          </w:tcPr>
          <w:p w14:paraId="42D3065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16,968.02 </w:t>
            </w:r>
          </w:p>
        </w:tc>
        <w:tc>
          <w:tcPr>
            <w:tcW w:w="657" w:type="pct"/>
            <w:tcMar>
              <w:top w:w="0" w:type="dxa"/>
              <w:left w:w="108" w:type="dxa"/>
              <w:bottom w:w="0" w:type="dxa"/>
              <w:right w:w="108" w:type="dxa"/>
            </w:tcMar>
            <w:vAlign w:val="center"/>
          </w:tcPr>
          <w:p w14:paraId="34A7226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38.55%</w:t>
            </w:r>
          </w:p>
        </w:tc>
        <w:tc>
          <w:tcPr>
            <w:tcW w:w="657" w:type="pct"/>
            <w:tcMar>
              <w:top w:w="0" w:type="dxa"/>
              <w:left w:w="108" w:type="dxa"/>
              <w:bottom w:w="0" w:type="dxa"/>
              <w:right w:w="108" w:type="dxa"/>
            </w:tcMar>
            <w:vAlign w:val="center"/>
          </w:tcPr>
          <w:p w14:paraId="0ADEB6D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14,601.82 </w:t>
            </w:r>
          </w:p>
        </w:tc>
        <w:tc>
          <w:tcPr>
            <w:tcW w:w="655" w:type="pct"/>
            <w:tcMar>
              <w:top w:w="0" w:type="dxa"/>
              <w:left w:w="108" w:type="dxa"/>
              <w:bottom w:w="0" w:type="dxa"/>
              <w:right w:w="108" w:type="dxa"/>
            </w:tcMar>
            <w:vAlign w:val="center"/>
          </w:tcPr>
          <w:p w14:paraId="1D19E4A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38.36%</w:t>
            </w:r>
          </w:p>
        </w:tc>
      </w:tr>
      <w:tr w:rsidR="00F72092" w:rsidRPr="000D1143" w14:paraId="07F9626D" w14:textId="77777777" w:rsidTr="00217B21">
        <w:trPr>
          <w:trHeight w:val="397"/>
          <w:jc w:val="center"/>
        </w:trPr>
        <w:tc>
          <w:tcPr>
            <w:tcW w:w="1061" w:type="pct"/>
            <w:tcMar>
              <w:top w:w="0" w:type="dxa"/>
              <w:left w:w="108" w:type="dxa"/>
              <w:bottom w:w="0" w:type="dxa"/>
              <w:right w:w="108" w:type="dxa"/>
            </w:tcMar>
            <w:vAlign w:val="center"/>
          </w:tcPr>
          <w:p w14:paraId="45FC8C29" w14:textId="77777777" w:rsidR="00F72092" w:rsidRPr="000D1143" w:rsidRDefault="00F72092" w:rsidP="00F72092">
            <w:pPr>
              <w:widowControl/>
              <w:spacing w:beforeLines="0" w:before="0" w:afterLines="0" w:after="0" w:line="240" w:lineRule="auto"/>
              <w:ind w:firstLineChars="0" w:firstLine="0"/>
              <w:jc w:val="left"/>
              <w:textAlignment w:val="top"/>
              <w:rPr>
                <w:sz w:val="21"/>
                <w:szCs w:val="21"/>
                <w14:ligatures w14:val="standardContextual"/>
              </w:rPr>
            </w:pPr>
            <w:r w:rsidRPr="000D1143">
              <w:rPr>
                <w:color w:val="000000"/>
                <w:sz w:val="21"/>
                <w:szCs w:val="21"/>
              </w:rPr>
              <w:lastRenderedPageBreak/>
              <w:t>数字增值服务</w:t>
            </w:r>
          </w:p>
        </w:tc>
        <w:tc>
          <w:tcPr>
            <w:tcW w:w="654" w:type="pct"/>
            <w:tcMar>
              <w:top w:w="0" w:type="dxa"/>
              <w:left w:w="108" w:type="dxa"/>
              <w:bottom w:w="0" w:type="dxa"/>
              <w:right w:w="108" w:type="dxa"/>
            </w:tcMar>
            <w:vAlign w:val="center"/>
          </w:tcPr>
          <w:p w14:paraId="0499E467"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4,361.28 </w:t>
            </w:r>
          </w:p>
        </w:tc>
        <w:tc>
          <w:tcPr>
            <w:tcW w:w="659" w:type="pct"/>
            <w:tcMar>
              <w:top w:w="0" w:type="dxa"/>
              <w:left w:w="108" w:type="dxa"/>
              <w:bottom w:w="0" w:type="dxa"/>
              <w:right w:w="108" w:type="dxa"/>
            </w:tcMar>
            <w:vAlign w:val="center"/>
          </w:tcPr>
          <w:p w14:paraId="1EDBFF4A"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17.81%</w:t>
            </w:r>
          </w:p>
        </w:tc>
        <w:tc>
          <w:tcPr>
            <w:tcW w:w="657" w:type="pct"/>
            <w:tcMar>
              <w:top w:w="0" w:type="dxa"/>
              <w:left w:w="108" w:type="dxa"/>
              <w:bottom w:w="0" w:type="dxa"/>
              <w:right w:w="108" w:type="dxa"/>
            </w:tcMar>
            <w:vAlign w:val="center"/>
          </w:tcPr>
          <w:p w14:paraId="78DD7260"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8,479.53 </w:t>
            </w:r>
          </w:p>
        </w:tc>
        <w:tc>
          <w:tcPr>
            <w:tcW w:w="657" w:type="pct"/>
            <w:tcMar>
              <w:top w:w="0" w:type="dxa"/>
              <w:left w:w="108" w:type="dxa"/>
              <w:bottom w:w="0" w:type="dxa"/>
              <w:right w:w="108" w:type="dxa"/>
            </w:tcMar>
            <w:vAlign w:val="center"/>
          </w:tcPr>
          <w:p w14:paraId="6279CB6D"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19.26%</w:t>
            </w:r>
          </w:p>
        </w:tc>
        <w:tc>
          <w:tcPr>
            <w:tcW w:w="657" w:type="pct"/>
            <w:tcMar>
              <w:top w:w="0" w:type="dxa"/>
              <w:left w:w="108" w:type="dxa"/>
              <w:bottom w:w="0" w:type="dxa"/>
              <w:right w:w="108" w:type="dxa"/>
            </w:tcMar>
            <w:vAlign w:val="center"/>
          </w:tcPr>
          <w:p w14:paraId="757E0CDB"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5,821.77 </w:t>
            </w:r>
          </w:p>
        </w:tc>
        <w:tc>
          <w:tcPr>
            <w:tcW w:w="655" w:type="pct"/>
            <w:tcMar>
              <w:top w:w="0" w:type="dxa"/>
              <w:left w:w="108" w:type="dxa"/>
              <w:bottom w:w="0" w:type="dxa"/>
              <w:right w:w="108" w:type="dxa"/>
            </w:tcMar>
            <w:vAlign w:val="center"/>
          </w:tcPr>
          <w:p w14:paraId="7FC01BD9"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15.30%</w:t>
            </w:r>
          </w:p>
        </w:tc>
      </w:tr>
      <w:tr w:rsidR="00F72092" w:rsidRPr="000D1143" w14:paraId="2F9D3C44" w14:textId="77777777" w:rsidTr="00217B21">
        <w:trPr>
          <w:trHeight w:val="397"/>
          <w:jc w:val="center"/>
        </w:trPr>
        <w:tc>
          <w:tcPr>
            <w:tcW w:w="1061" w:type="pct"/>
            <w:tcMar>
              <w:top w:w="0" w:type="dxa"/>
              <w:left w:w="108" w:type="dxa"/>
              <w:bottom w:w="0" w:type="dxa"/>
              <w:right w:w="108" w:type="dxa"/>
            </w:tcMar>
            <w:vAlign w:val="center"/>
          </w:tcPr>
          <w:p w14:paraId="05419631"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合计</w:t>
            </w:r>
          </w:p>
        </w:tc>
        <w:tc>
          <w:tcPr>
            <w:tcW w:w="654" w:type="pct"/>
            <w:tcMar>
              <w:top w:w="0" w:type="dxa"/>
              <w:left w:w="108" w:type="dxa"/>
              <w:bottom w:w="0" w:type="dxa"/>
              <w:right w:w="108" w:type="dxa"/>
            </w:tcMar>
            <w:vAlign w:val="center"/>
          </w:tcPr>
          <w:p w14:paraId="402B77D2"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sz w:val="21"/>
                <w:szCs w:val="21"/>
              </w:rPr>
            </w:pPr>
            <w:r w:rsidRPr="000D1143">
              <w:rPr>
                <w:b/>
                <w:bCs/>
                <w:color w:val="000000"/>
                <w:sz w:val="21"/>
                <w:szCs w:val="21"/>
              </w:rPr>
              <w:t xml:space="preserve">24,487.55 </w:t>
            </w:r>
          </w:p>
        </w:tc>
        <w:tc>
          <w:tcPr>
            <w:tcW w:w="659" w:type="pct"/>
            <w:tcMar>
              <w:top w:w="0" w:type="dxa"/>
              <w:left w:w="108" w:type="dxa"/>
              <w:bottom w:w="0" w:type="dxa"/>
              <w:right w:w="108" w:type="dxa"/>
            </w:tcMar>
            <w:vAlign w:val="center"/>
          </w:tcPr>
          <w:p w14:paraId="5EA07899"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sz w:val="21"/>
                <w:szCs w:val="21"/>
              </w:rPr>
            </w:pPr>
            <w:r w:rsidRPr="000D1143">
              <w:rPr>
                <w:b/>
                <w:bCs/>
                <w:color w:val="000000"/>
                <w:sz w:val="21"/>
                <w:szCs w:val="21"/>
              </w:rPr>
              <w:t>100.00%</w:t>
            </w:r>
          </w:p>
        </w:tc>
        <w:tc>
          <w:tcPr>
            <w:tcW w:w="657" w:type="pct"/>
            <w:tcMar>
              <w:top w:w="0" w:type="dxa"/>
              <w:left w:w="108" w:type="dxa"/>
              <w:bottom w:w="0" w:type="dxa"/>
              <w:right w:w="108" w:type="dxa"/>
            </w:tcMar>
            <w:vAlign w:val="center"/>
          </w:tcPr>
          <w:p w14:paraId="4D3F6018"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sz w:val="21"/>
                <w:szCs w:val="21"/>
              </w:rPr>
            </w:pPr>
            <w:r w:rsidRPr="000D1143">
              <w:rPr>
                <w:b/>
                <w:bCs/>
                <w:color w:val="000000"/>
                <w:sz w:val="21"/>
                <w:szCs w:val="21"/>
              </w:rPr>
              <w:t xml:space="preserve">44,019.42 </w:t>
            </w:r>
          </w:p>
        </w:tc>
        <w:tc>
          <w:tcPr>
            <w:tcW w:w="657" w:type="pct"/>
            <w:tcMar>
              <w:top w:w="0" w:type="dxa"/>
              <w:left w:w="108" w:type="dxa"/>
              <w:bottom w:w="0" w:type="dxa"/>
              <w:right w:w="108" w:type="dxa"/>
            </w:tcMar>
            <w:vAlign w:val="center"/>
          </w:tcPr>
          <w:p w14:paraId="135662BF"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sz w:val="21"/>
                <w:szCs w:val="21"/>
              </w:rPr>
            </w:pPr>
            <w:r w:rsidRPr="000D1143">
              <w:rPr>
                <w:b/>
                <w:bCs/>
                <w:color w:val="000000"/>
                <w:sz w:val="21"/>
                <w:szCs w:val="21"/>
              </w:rPr>
              <w:t>100.00%</w:t>
            </w:r>
          </w:p>
        </w:tc>
        <w:tc>
          <w:tcPr>
            <w:tcW w:w="657" w:type="pct"/>
            <w:tcMar>
              <w:top w:w="0" w:type="dxa"/>
              <w:left w:w="108" w:type="dxa"/>
              <w:bottom w:w="0" w:type="dxa"/>
              <w:right w:w="108" w:type="dxa"/>
            </w:tcMar>
            <w:vAlign w:val="center"/>
          </w:tcPr>
          <w:p w14:paraId="7416EDAF"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sz w:val="21"/>
                <w:szCs w:val="21"/>
              </w:rPr>
            </w:pPr>
            <w:r w:rsidRPr="000D1143">
              <w:rPr>
                <w:b/>
                <w:bCs/>
                <w:color w:val="000000"/>
                <w:sz w:val="21"/>
                <w:szCs w:val="21"/>
              </w:rPr>
              <w:t xml:space="preserve">38,062.86 </w:t>
            </w:r>
          </w:p>
        </w:tc>
        <w:tc>
          <w:tcPr>
            <w:tcW w:w="655" w:type="pct"/>
            <w:tcMar>
              <w:top w:w="0" w:type="dxa"/>
              <w:left w:w="108" w:type="dxa"/>
              <w:bottom w:w="0" w:type="dxa"/>
              <w:right w:w="108" w:type="dxa"/>
            </w:tcMar>
            <w:vAlign w:val="center"/>
          </w:tcPr>
          <w:p w14:paraId="2EA94A89" w14:textId="77777777" w:rsidR="00F72092" w:rsidRPr="000D1143" w:rsidRDefault="00F72092" w:rsidP="00F72092">
            <w:pPr>
              <w:widowControl/>
              <w:spacing w:beforeLines="0" w:before="0" w:afterLines="0" w:after="0" w:line="240" w:lineRule="auto"/>
              <w:ind w:firstLineChars="0" w:firstLine="0"/>
              <w:jc w:val="right"/>
              <w:textAlignment w:val="center"/>
              <w:rPr>
                <w:b/>
                <w:bCs/>
                <w:color w:val="000000"/>
                <w:sz w:val="21"/>
                <w:szCs w:val="21"/>
              </w:rPr>
            </w:pPr>
            <w:r w:rsidRPr="000D1143">
              <w:rPr>
                <w:b/>
                <w:bCs/>
                <w:color w:val="000000"/>
                <w:sz w:val="21"/>
                <w:szCs w:val="21"/>
              </w:rPr>
              <w:t>100.00%</w:t>
            </w:r>
          </w:p>
        </w:tc>
      </w:tr>
    </w:tbl>
    <w:bookmarkEnd w:id="232"/>
    <w:bookmarkEnd w:id="233"/>
    <w:p w14:paraId="3E1DD605" w14:textId="77777777" w:rsidR="00F72092" w:rsidRPr="000D1143" w:rsidRDefault="00F72092" w:rsidP="00F72092">
      <w:pPr>
        <w:spacing w:before="120" w:afterLines="0" w:after="0"/>
        <w:ind w:firstLine="480"/>
      </w:pPr>
      <w:r w:rsidRPr="000D1143">
        <w:t>报告期内，标的公司主营业务收入主要来源于</w:t>
      </w:r>
      <w:r w:rsidRPr="000D1143">
        <w:t>Saa</w:t>
      </w:r>
      <w:r w:rsidRPr="000D1143">
        <w:rPr>
          <w:rFonts w:hint="eastAsia"/>
        </w:rPr>
        <w:t>S</w:t>
      </w:r>
      <w:r w:rsidRPr="000D1143">
        <w:t>云平台业务和</w:t>
      </w:r>
      <w:r w:rsidRPr="000D1143">
        <w:t>IoT</w:t>
      </w:r>
      <w:r w:rsidRPr="000D1143">
        <w:t>智能硬件业务，各期合计占比分别为</w:t>
      </w:r>
      <w:r w:rsidRPr="000D1143">
        <w:t>84.70%</w:t>
      </w:r>
      <w:r w:rsidRPr="000D1143">
        <w:t>、</w:t>
      </w:r>
      <w:r w:rsidRPr="000D1143">
        <w:t>80.74%</w:t>
      </w:r>
      <w:r w:rsidRPr="000D1143">
        <w:t>和</w:t>
      </w:r>
      <w:r w:rsidRPr="000D1143">
        <w:t>82.19%</w:t>
      </w:r>
      <w:r w:rsidRPr="000D1143">
        <w:t>。</w:t>
      </w:r>
    </w:p>
    <w:p w14:paraId="19A84513" w14:textId="77777777" w:rsidR="00F72092" w:rsidRPr="000D1143" w:rsidRDefault="00F72092" w:rsidP="00217B21">
      <w:pPr>
        <w:pStyle w:val="004"/>
        <w:spacing w:before="120" w:after="120"/>
        <w:ind w:firstLine="482"/>
      </w:pPr>
      <w:r w:rsidRPr="000D1143">
        <w:t>2</w:t>
      </w:r>
      <w:r w:rsidRPr="000D1143">
        <w:t>、主要产品和服务的主要消费群体、销售价格的变动情况</w:t>
      </w:r>
    </w:p>
    <w:p w14:paraId="676EB9C6" w14:textId="77777777" w:rsidR="00F72092" w:rsidRPr="000D1143" w:rsidRDefault="00F72092" w:rsidP="00F72092">
      <w:pPr>
        <w:spacing w:before="120" w:afterLines="0" w:after="0"/>
        <w:ind w:firstLine="480"/>
      </w:pPr>
      <w:r w:rsidRPr="000D1143">
        <w:t>报告期内，标的公司主要产品和服务包括</w:t>
      </w:r>
      <w:r w:rsidRPr="000D1143">
        <w:t>IoT</w:t>
      </w:r>
      <w:r w:rsidRPr="000D1143">
        <w:t>智能硬件、</w:t>
      </w:r>
      <w:r w:rsidRPr="000D1143">
        <w:t>SaaS</w:t>
      </w:r>
      <w:r w:rsidRPr="000D1143">
        <w:t>云平台和数字增值服务等，下游客户主要为自助设备制造商、自助设备运营商、第三方持牌支付机构和个人消费者等，客户群体结构较为丰富。标的公司针对不同客户提供差异化的产品与服务，产品与服务的多元化程度较高，种类繁多。</w:t>
      </w:r>
      <w:r w:rsidRPr="000D1143">
        <w:rPr>
          <w:rFonts w:hint="eastAsia"/>
        </w:rPr>
        <w:t>标的公司综合考虑产品或服务所属应用场景、相关经营成本及市场竞争环境等因素后，采用差异化定价策略，具有合理性。</w:t>
      </w:r>
    </w:p>
    <w:p w14:paraId="1DD9D2E6" w14:textId="77777777" w:rsidR="00F72092" w:rsidRPr="000D1143" w:rsidRDefault="00F72092" w:rsidP="00217B21">
      <w:pPr>
        <w:pStyle w:val="004"/>
        <w:spacing w:before="120" w:after="120"/>
        <w:ind w:firstLine="482"/>
      </w:pPr>
      <w:r w:rsidRPr="000D1143">
        <w:t>3</w:t>
      </w:r>
      <w:r w:rsidRPr="000D1143">
        <w:t>、主要产品的产能、产量、销量及产销率情况</w:t>
      </w:r>
    </w:p>
    <w:p w14:paraId="487C7F98" w14:textId="77777777" w:rsidR="00F72092" w:rsidRPr="000D1143" w:rsidRDefault="00F72092" w:rsidP="00F72092">
      <w:pPr>
        <w:spacing w:before="120" w:afterLines="0" w:after="0"/>
        <w:ind w:firstLine="480"/>
      </w:pPr>
      <w:bookmarkStart w:id="234" w:name="_Hlk209379053"/>
      <w:r w:rsidRPr="000D1143">
        <w:t>报告期内，标的公司主要采用外协生产模式开展生产活动，根据实际业务需求向外协供应商下达生产订单，自主生产占比较低，不适用产能、产量和产销率统计。</w:t>
      </w:r>
    </w:p>
    <w:p w14:paraId="6B37D357" w14:textId="77777777" w:rsidR="00F72092" w:rsidRPr="000D1143" w:rsidRDefault="00F72092" w:rsidP="00F72092">
      <w:pPr>
        <w:spacing w:before="120" w:afterLines="0" w:after="0"/>
        <w:ind w:firstLine="480"/>
      </w:pPr>
      <w:r w:rsidRPr="000D1143">
        <w:t>报告期各期，标的公司主要</w:t>
      </w:r>
      <w:r w:rsidRPr="000D1143">
        <w:t>IoT</w:t>
      </w:r>
      <w:r w:rsidRPr="000D1143">
        <w:t>智能硬件产品的销售情况如下表所示：</w:t>
      </w:r>
    </w:p>
    <w:p w14:paraId="57B3AABD"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单位：万件、</w:t>
      </w:r>
      <w:r w:rsidRPr="000D1143">
        <w:rPr>
          <w:sz w:val="21"/>
        </w:rPr>
        <w:t>%</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676"/>
        <w:gridCol w:w="2313"/>
        <w:gridCol w:w="1982"/>
        <w:gridCol w:w="1557"/>
      </w:tblGrid>
      <w:tr w:rsidR="00F72092" w:rsidRPr="000D1143" w14:paraId="652A0BD4" w14:textId="77777777" w:rsidTr="00217B21">
        <w:trPr>
          <w:trHeight w:val="397"/>
          <w:tblHeader/>
          <w:jc w:val="center"/>
        </w:trPr>
        <w:tc>
          <w:tcPr>
            <w:tcW w:w="1569" w:type="pct"/>
            <w:tcMar>
              <w:top w:w="0" w:type="dxa"/>
              <w:left w:w="108" w:type="dxa"/>
              <w:bottom w:w="0" w:type="dxa"/>
              <w:right w:w="108" w:type="dxa"/>
            </w:tcMar>
            <w:vAlign w:val="center"/>
          </w:tcPr>
          <w:p w14:paraId="22A9F180"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sz w:val="21"/>
                <w:szCs w:val="21"/>
              </w:rPr>
              <w:t>期间</w:t>
            </w:r>
          </w:p>
        </w:tc>
        <w:tc>
          <w:tcPr>
            <w:tcW w:w="1356" w:type="pct"/>
            <w:tcMar>
              <w:top w:w="0" w:type="dxa"/>
              <w:left w:w="108" w:type="dxa"/>
              <w:bottom w:w="0" w:type="dxa"/>
              <w:right w:w="108" w:type="dxa"/>
            </w:tcMar>
            <w:vAlign w:val="center"/>
          </w:tcPr>
          <w:p w14:paraId="6CA270FF"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sz w:val="21"/>
                <w:szCs w:val="21"/>
              </w:rPr>
              <w:t>产品类型</w:t>
            </w:r>
          </w:p>
        </w:tc>
        <w:tc>
          <w:tcPr>
            <w:tcW w:w="1162" w:type="pct"/>
            <w:tcMar>
              <w:top w:w="0" w:type="dxa"/>
              <w:left w:w="108" w:type="dxa"/>
              <w:bottom w:w="0" w:type="dxa"/>
              <w:right w:w="108" w:type="dxa"/>
            </w:tcMar>
            <w:vAlign w:val="center"/>
          </w:tcPr>
          <w:p w14:paraId="2ED5DB00" w14:textId="77777777" w:rsidR="00F72092" w:rsidRPr="000D1143" w:rsidRDefault="00F72092" w:rsidP="00F72092">
            <w:pPr>
              <w:keepNext/>
              <w:keepLines/>
              <w:widowControl/>
              <w:spacing w:beforeLines="0" w:before="0" w:afterLines="0" w:after="0" w:line="240" w:lineRule="auto"/>
              <w:ind w:firstLineChars="0" w:firstLine="0"/>
              <w:jc w:val="center"/>
              <w:rPr>
                <w:b/>
                <w:bCs/>
                <w:sz w:val="21"/>
                <w:szCs w:val="21"/>
              </w:rPr>
            </w:pPr>
            <w:r w:rsidRPr="000D1143">
              <w:rPr>
                <w:b/>
                <w:bCs/>
                <w:sz w:val="21"/>
                <w:szCs w:val="21"/>
              </w:rPr>
              <w:t>销售数量</w:t>
            </w:r>
          </w:p>
        </w:tc>
        <w:tc>
          <w:tcPr>
            <w:tcW w:w="913" w:type="pct"/>
            <w:tcMar>
              <w:top w:w="0" w:type="dxa"/>
              <w:left w:w="108" w:type="dxa"/>
              <w:bottom w:w="0" w:type="dxa"/>
              <w:right w:w="108" w:type="dxa"/>
            </w:tcMar>
            <w:vAlign w:val="center"/>
          </w:tcPr>
          <w:p w14:paraId="5D3F6C49" w14:textId="77777777" w:rsidR="00F72092" w:rsidRPr="000D1143" w:rsidRDefault="00F72092" w:rsidP="00F72092">
            <w:pPr>
              <w:keepNext/>
              <w:keepLines/>
              <w:widowControl/>
              <w:spacing w:beforeLines="0" w:before="0" w:afterLines="0" w:after="0" w:line="240" w:lineRule="auto"/>
              <w:ind w:firstLineChars="0" w:firstLine="0"/>
              <w:jc w:val="center"/>
              <w:rPr>
                <w:b/>
                <w:bCs/>
                <w:sz w:val="21"/>
                <w:szCs w:val="21"/>
              </w:rPr>
            </w:pPr>
            <w:r w:rsidRPr="000D1143">
              <w:rPr>
                <w:b/>
                <w:bCs/>
                <w:sz w:val="21"/>
                <w:szCs w:val="21"/>
              </w:rPr>
              <w:t>占比</w:t>
            </w:r>
          </w:p>
        </w:tc>
      </w:tr>
      <w:tr w:rsidR="00F72092" w:rsidRPr="000D1143" w14:paraId="35A07C59" w14:textId="77777777" w:rsidTr="00217B21">
        <w:trPr>
          <w:trHeight w:val="397"/>
          <w:jc w:val="center"/>
        </w:trPr>
        <w:tc>
          <w:tcPr>
            <w:tcW w:w="1569" w:type="pct"/>
            <w:vMerge w:val="restart"/>
            <w:tcMar>
              <w:top w:w="0" w:type="dxa"/>
              <w:left w:w="108" w:type="dxa"/>
              <w:bottom w:w="0" w:type="dxa"/>
              <w:right w:w="108" w:type="dxa"/>
            </w:tcMar>
            <w:vAlign w:val="center"/>
          </w:tcPr>
          <w:p w14:paraId="19149FA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2025</w:t>
            </w:r>
            <w:r w:rsidRPr="000D1143">
              <w:rPr>
                <w:sz w:val="21"/>
                <w:szCs w:val="21"/>
                <w14:ligatures w14:val="standardContextual"/>
              </w:rPr>
              <w:t>年</w:t>
            </w:r>
            <w:r w:rsidRPr="000D1143">
              <w:rPr>
                <w:sz w:val="21"/>
                <w:szCs w:val="21"/>
                <w14:ligatures w14:val="standardContextual"/>
              </w:rPr>
              <w:t>1-6</w:t>
            </w:r>
            <w:r w:rsidRPr="000D1143">
              <w:rPr>
                <w:sz w:val="21"/>
                <w:szCs w:val="21"/>
                <w14:ligatures w14:val="standardContextual"/>
              </w:rPr>
              <w:t>月</w:t>
            </w:r>
          </w:p>
        </w:tc>
        <w:tc>
          <w:tcPr>
            <w:tcW w:w="1356" w:type="pct"/>
            <w:tcMar>
              <w:top w:w="0" w:type="dxa"/>
              <w:left w:w="108" w:type="dxa"/>
              <w:bottom w:w="0" w:type="dxa"/>
              <w:right w:w="108" w:type="dxa"/>
            </w:tcMar>
            <w:vAlign w:val="center"/>
          </w:tcPr>
          <w:p w14:paraId="473DA920"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14:ligatures w14:val="standardContextual"/>
              </w:rPr>
              <w:t>模块类产品</w:t>
            </w:r>
          </w:p>
        </w:tc>
        <w:tc>
          <w:tcPr>
            <w:tcW w:w="1162" w:type="pct"/>
            <w:tcMar>
              <w:top w:w="0" w:type="dxa"/>
              <w:left w:w="108" w:type="dxa"/>
              <w:bottom w:w="0" w:type="dxa"/>
              <w:right w:w="108" w:type="dxa"/>
            </w:tcMar>
            <w:vAlign w:val="center"/>
          </w:tcPr>
          <w:p w14:paraId="238E1A33"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color w:val="000000"/>
                <w:sz w:val="21"/>
                <w:szCs w:val="21"/>
              </w:rPr>
              <w:t>24.52</w:t>
            </w:r>
          </w:p>
        </w:tc>
        <w:tc>
          <w:tcPr>
            <w:tcW w:w="913" w:type="pct"/>
            <w:tcMar>
              <w:top w:w="0" w:type="dxa"/>
              <w:left w:w="108" w:type="dxa"/>
              <w:bottom w:w="0" w:type="dxa"/>
              <w:right w:w="108" w:type="dxa"/>
            </w:tcMar>
            <w:vAlign w:val="center"/>
          </w:tcPr>
          <w:p w14:paraId="1D8FEDBF"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color w:val="000000"/>
                <w:sz w:val="21"/>
                <w:szCs w:val="21"/>
              </w:rPr>
              <w:t>59.27</w:t>
            </w:r>
          </w:p>
        </w:tc>
      </w:tr>
      <w:tr w:rsidR="00F72092" w:rsidRPr="000D1143" w14:paraId="772D9C04" w14:textId="77777777" w:rsidTr="00217B21">
        <w:trPr>
          <w:trHeight w:val="397"/>
          <w:jc w:val="center"/>
        </w:trPr>
        <w:tc>
          <w:tcPr>
            <w:tcW w:w="1569" w:type="pct"/>
            <w:vMerge/>
            <w:tcMar>
              <w:top w:w="0" w:type="dxa"/>
              <w:left w:w="108" w:type="dxa"/>
              <w:bottom w:w="0" w:type="dxa"/>
              <w:right w:w="108" w:type="dxa"/>
            </w:tcMar>
            <w:vAlign w:val="center"/>
          </w:tcPr>
          <w:p w14:paraId="68CF328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356" w:type="pct"/>
            <w:tcMar>
              <w:top w:w="0" w:type="dxa"/>
              <w:left w:w="108" w:type="dxa"/>
              <w:bottom w:w="0" w:type="dxa"/>
              <w:right w:w="108" w:type="dxa"/>
            </w:tcMar>
            <w:vAlign w:val="center"/>
          </w:tcPr>
          <w:p w14:paraId="6FD16656"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sz w:val="21"/>
                <w:szCs w:val="21"/>
                <w14:ligatures w14:val="standardContextual"/>
              </w:rPr>
              <w:t>主板类产品</w:t>
            </w:r>
          </w:p>
        </w:tc>
        <w:tc>
          <w:tcPr>
            <w:tcW w:w="1162" w:type="pct"/>
            <w:tcMar>
              <w:top w:w="0" w:type="dxa"/>
              <w:left w:w="108" w:type="dxa"/>
              <w:bottom w:w="0" w:type="dxa"/>
              <w:right w:w="108" w:type="dxa"/>
            </w:tcMar>
            <w:vAlign w:val="center"/>
          </w:tcPr>
          <w:p w14:paraId="4F4FEB86"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color w:val="000000"/>
                <w:sz w:val="21"/>
                <w:szCs w:val="21"/>
              </w:rPr>
              <w:t>5.27</w:t>
            </w:r>
          </w:p>
        </w:tc>
        <w:tc>
          <w:tcPr>
            <w:tcW w:w="913" w:type="pct"/>
            <w:tcMar>
              <w:top w:w="0" w:type="dxa"/>
              <w:left w:w="108" w:type="dxa"/>
              <w:bottom w:w="0" w:type="dxa"/>
              <w:right w:w="108" w:type="dxa"/>
            </w:tcMar>
            <w:vAlign w:val="center"/>
          </w:tcPr>
          <w:p w14:paraId="480B5E4D"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color w:val="000000"/>
                <w:sz w:val="21"/>
                <w:szCs w:val="21"/>
              </w:rPr>
              <w:t>12.73</w:t>
            </w:r>
          </w:p>
        </w:tc>
      </w:tr>
      <w:tr w:rsidR="00F72092" w:rsidRPr="000D1143" w14:paraId="5B771D09" w14:textId="77777777" w:rsidTr="00217B21">
        <w:trPr>
          <w:trHeight w:val="397"/>
          <w:jc w:val="center"/>
        </w:trPr>
        <w:tc>
          <w:tcPr>
            <w:tcW w:w="1569" w:type="pct"/>
            <w:vMerge/>
            <w:tcMar>
              <w:top w:w="0" w:type="dxa"/>
              <w:left w:w="108" w:type="dxa"/>
              <w:bottom w:w="0" w:type="dxa"/>
              <w:right w:w="108" w:type="dxa"/>
            </w:tcMar>
            <w:vAlign w:val="center"/>
          </w:tcPr>
          <w:p w14:paraId="2BC742C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356" w:type="pct"/>
            <w:tcMar>
              <w:top w:w="0" w:type="dxa"/>
              <w:left w:w="108" w:type="dxa"/>
              <w:bottom w:w="0" w:type="dxa"/>
              <w:right w:w="108" w:type="dxa"/>
            </w:tcMar>
            <w:vAlign w:val="center"/>
          </w:tcPr>
          <w:p w14:paraId="165AD4B2" w14:textId="77777777" w:rsidR="00F72092" w:rsidRPr="000D1143" w:rsidRDefault="00F72092" w:rsidP="00F72092">
            <w:pPr>
              <w:spacing w:beforeLines="0" w:before="0" w:afterLines="0" w:after="0" w:line="240" w:lineRule="auto"/>
              <w:ind w:firstLineChars="0" w:firstLine="0"/>
              <w:jc w:val="center"/>
              <w:rPr>
                <w:kern w:val="0"/>
                <w:sz w:val="21"/>
                <w:szCs w:val="21"/>
                <w:lang w:eastAsia="zh-Hans"/>
              </w:rPr>
            </w:pPr>
            <w:r w:rsidRPr="000D1143">
              <w:rPr>
                <w:sz w:val="21"/>
                <w:szCs w:val="21"/>
                <w14:ligatures w14:val="standardContextual"/>
              </w:rPr>
              <w:t>终端类产品</w:t>
            </w:r>
          </w:p>
        </w:tc>
        <w:tc>
          <w:tcPr>
            <w:tcW w:w="1162" w:type="pct"/>
            <w:tcMar>
              <w:top w:w="0" w:type="dxa"/>
              <w:left w:w="108" w:type="dxa"/>
              <w:bottom w:w="0" w:type="dxa"/>
              <w:right w:w="108" w:type="dxa"/>
            </w:tcMar>
            <w:vAlign w:val="center"/>
          </w:tcPr>
          <w:p w14:paraId="359E6DCE" w14:textId="77777777" w:rsidR="00F72092" w:rsidRPr="000D1143" w:rsidRDefault="00F72092" w:rsidP="00F72092">
            <w:pPr>
              <w:spacing w:beforeLines="0" w:before="0" w:afterLines="0" w:after="0" w:line="240" w:lineRule="auto"/>
              <w:ind w:firstLineChars="0" w:firstLine="0"/>
              <w:jc w:val="right"/>
              <w:rPr>
                <w:kern w:val="0"/>
                <w:sz w:val="21"/>
                <w:szCs w:val="21"/>
                <w:lang w:eastAsia="zh-Hans"/>
              </w:rPr>
            </w:pPr>
            <w:r w:rsidRPr="000D1143">
              <w:rPr>
                <w:color w:val="000000"/>
                <w:sz w:val="21"/>
                <w:szCs w:val="21"/>
              </w:rPr>
              <w:t>11.58</w:t>
            </w:r>
          </w:p>
        </w:tc>
        <w:tc>
          <w:tcPr>
            <w:tcW w:w="913" w:type="pct"/>
            <w:tcMar>
              <w:top w:w="0" w:type="dxa"/>
              <w:left w:w="108" w:type="dxa"/>
              <w:bottom w:w="0" w:type="dxa"/>
              <w:right w:w="108" w:type="dxa"/>
            </w:tcMar>
            <w:vAlign w:val="center"/>
          </w:tcPr>
          <w:p w14:paraId="19E75A12" w14:textId="77777777" w:rsidR="00F72092" w:rsidRPr="000D1143" w:rsidRDefault="00F72092" w:rsidP="00F72092">
            <w:pPr>
              <w:spacing w:beforeLines="0" w:before="0" w:afterLines="0" w:after="0" w:line="240" w:lineRule="auto"/>
              <w:ind w:firstLineChars="0" w:firstLine="0"/>
              <w:jc w:val="right"/>
              <w:rPr>
                <w:kern w:val="0"/>
                <w:sz w:val="21"/>
                <w:szCs w:val="21"/>
                <w:lang w:eastAsia="zh-Hans"/>
              </w:rPr>
            </w:pPr>
            <w:r w:rsidRPr="000D1143">
              <w:rPr>
                <w:color w:val="000000"/>
                <w:sz w:val="21"/>
                <w:szCs w:val="21"/>
              </w:rPr>
              <w:t>28.00</w:t>
            </w:r>
          </w:p>
        </w:tc>
      </w:tr>
      <w:tr w:rsidR="00F72092" w:rsidRPr="000D1143" w14:paraId="49BE8350" w14:textId="77777777" w:rsidTr="00217B21">
        <w:trPr>
          <w:trHeight w:val="397"/>
          <w:jc w:val="center"/>
        </w:trPr>
        <w:tc>
          <w:tcPr>
            <w:tcW w:w="1569" w:type="pct"/>
            <w:vMerge/>
            <w:tcMar>
              <w:top w:w="0" w:type="dxa"/>
              <w:left w:w="108" w:type="dxa"/>
              <w:bottom w:w="0" w:type="dxa"/>
              <w:right w:w="108" w:type="dxa"/>
            </w:tcMar>
            <w:vAlign w:val="center"/>
          </w:tcPr>
          <w:p w14:paraId="03A1BA7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356" w:type="pct"/>
            <w:tcMar>
              <w:top w:w="0" w:type="dxa"/>
              <w:left w:w="108" w:type="dxa"/>
              <w:bottom w:w="0" w:type="dxa"/>
              <w:right w:w="108" w:type="dxa"/>
            </w:tcMar>
            <w:vAlign w:val="center"/>
          </w:tcPr>
          <w:p w14:paraId="6E7B12B0"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合计</w:t>
            </w:r>
          </w:p>
        </w:tc>
        <w:tc>
          <w:tcPr>
            <w:tcW w:w="1162" w:type="pct"/>
            <w:tcMar>
              <w:top w:w="0" w:type="dxa"/>
              <w:left w:w="108" w:type="dxa"/>
              <w:bottom w:w="0" w:type="dxa"/>
              <w:right w:w="108" w:type="dxa"/>
            </w:tcMar>
            <w:vAlign w:val="center"/>
          </w:tcPr>
          <w:p w14:paraId="0288D145" w14:textId="77777777" w:rsidR="00F72092" w:rsidRPr="000D1143" w:rsidRDefault="00F72092" w:rsidP="00F72092">
            <w:pPr>
              <w:spacing w:beforeLines="0" w:before="0" w:afterLines="0" w:after="0" w:line="240" w:lineRule="auto"/>
              <w:ind w:firstLineChars="0" w:firstLine="0"/>
              <w:jc w:val="right"/>
              <w:rPr>
                <w:b/>
                <w:bCs/>
                <w:kern w:val="0"/>
                <w:sz w:val="21"/>
                <w:szCs w:val="21"/>
                <w:lang w:eastAsia="zh-Hans"/>
              </w:rPr>
            </w:pPr>
            <w:r w:rsidRPr="000D1143">
              <w:rPr>
                <w:b/>
                <w:bCs/>
                <w:color w:val="000000"/>
                <w:sz w:val="21"/>
                <w:szCs w:val="21"/>
              </w:rPr>
              <w:t>41.37</w:t>
            </w:r>
          </w:p>
        </w:tc>
        <w:tc>
          <w:tcPr>
            <w:tcW w:w="913" w:type="pct"/>
            <w:tcMar>
              <w:top w:w="0" w:type="dxa"/>
              <w:left w:w="108" w:type="dxa"/>
              <w:bottom w:w="0" w:type="dxa"/>
              <w:right w:w="108" w:type="dxa"/>
            </w:tcMar>
            <w:vAlign w:val="center"/>
          </w:tcPr>
          <w:p w14:paraId="55D0E3C3" w14:textId="77777777" w:rsidR="00F72092" w:rsidRPr="000D1143" w:rsidRDefault="00F72092" w:rsidP="00F72092">
            <w:pPr>
              <w:spacing w:beforeLines="0" w:before="0" w:afterLines="0" w:after="0" w:line="240" w:lineRule="auto"/>
              <w:ind w:firstLineChars="0" w:firstLine="0"/>
              <w:jc w:val="right"/>
              <w:rPr>
                <w:b/>
                <w:bCs/>
                <w:kern w:val="0"/>
                <w:sz w:val="21"/>
                <w:szCs w:val="21"/>
                <w:lang w:eastAsia="zh-Hans"/>
              </w:rPr>
            </w:pPr>
            <w:r w:rsidRPr="000D1143">
              <w:rPr>
                <w:b/>
                <w:bCs/>
                <w:color w:val="000000"/>
                <w:sz w:val="21"/>
                <w:szCs w:val="21"/>
              </w:rPr>
              <w:t>100.00</w:t>
            </w:r>
          </w:p>
        </w:tc>
      </w:tr>
      <w:tr w:rsidR="00F72092" w:rsidRPr="000D1143" w14:paraId="3B150224" w14:textId="77777777" w:rsidTr="00217B21">
        <w:trPr>
          <w:trHeight w:val="397"/>
          <w:jc w:val="center"/>
        </w:trPr>
        <w:tc>
          <w:tcPr>
            <w:tcW w:w="1569" w:type="pct"/>
            <w:vMerge w:val="restart"/>
            <w:tcMar>
              <w:top w:w="0" w:type="dxa"/>
              <w:left w:w="108" w:type="dxa"/>
              <w:bottom w:w="0" w:type="dxa"/>
              <w:right w:w="108" w:type="dxa"/>
            </w:tcMar>
            <w:vAlign w:val="center"/>
          </w:tcPr>
          <w:p w14:paraId="2CC06BE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2024</w:t>
            </w:r>
            <w:r w:rsidRPr="000D1143">
              <w:rPr>
                <w:sz w:val="21"/>
                <w:szCs w:val="21"/>
                <w14:ligatures w14:val="standardContextual"/>
              </w:rPr>
              <w:t>年度</w:t>
            </w:r>
          </w:p>
        </w:tc>
        <w:tc>
          <w:tcPr>
            <w:tcW w:w="1356" w:type="pct"/>
            <w:tcMar>
              <w:top w:w="0" w:type="dxa"/>
              <w:left w:w="108" w:type="dxa"/>
              <w:bottom w:w="0" w:type="dxa"/>
              <w:right w:w="108" w:type="dxa"/>
            </w:tcMar>
            <w:vAlign w:val="center"/>
          </w:tcPr>
          <w:p w14:paraId="6CF76C14" w14:textId="77777777" w:rsidR="00F72092" w:rsidRPr="000D1143" w:rsidRDefault="00F72092" w:rsidP="00F72092">
            <w:pPr>
              <w:widowControl/>
              <w:spacing w:beforeLines="0" w:before="0" w:afterLines="0" w:after="0" w:line="240" w:lineRule="auto"/>
              <w:ind w:firstLineChars="0" w:firstLine="0"/>
              <w:jc w:val="center"/>
              <w:rPr>
                <w:b/>
                <w:bCs/>
                <w:sz w:val="21"/>
                <w:szCs w:val="21"/>
                <w14:ligatures w14:val="standardContextual"/>
              </w:rPr>
            </w:pPr>
            <w:r w:rsidRPr="000D1143">
              <w:rPr>
                <w:sz w:val="21"/>
                <w:szCs w:val="21"/>
                <w14:ligatures w14:val="standardContextual"/>
              </w:rPr>
              <w:t>模块类产品</w:t>
            </w:r>
          </w:p>
        </w:tc>
        <w:tc>
          <w:tcPr>
            <w:tcW w:w="1162" w:type="pct"/>
            <w:tcMar>
              <w:top w:w="0" w:type="dxa"/>
              <w:left w:w="108" w:type="dxa"/>
              <w:bottom w:w="0" w:type="dxa"/>
              <w:right w:w="108" w:type="dxa"/>
            </w:tcMar>
            <w:vAlign w:val="center"/>
          </w:tcPr>
          <w:p w14:paraId="6AFA3732"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59.02</w:t>
            </w:r>
          </w:p>
        </w:tc>
        <w:tc>
          <w:tcPr>
            <w:tcW w:w="913" w:type="pct"/>
            <w:tcMar>
              <w:top w:w="0" w:type="dxa"/>
              <w:left w:w="108" w:type="dxa"/>
              <w:bottom w:w="0" w:type="dxa"/>
              <w:right w:w="108" w:type="dxa"/>
            </w:tcMar>
            <w:vAlign w:val="center"/>
          </w:tcPr>
          <w:p w14:paraId="1C2463CA"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65.78</w:t>
            </w:r>
          </w:p>
        </w:tc>
      </w:tr>
      <w:tr w:rsidR="00F72092" w:rsidRPr="000D1143" w14:paraId="54E358D9" w14:textId="77777777" w:rsidTr="00217B21">
        <w:trPr>
          <w:trHeight w:val="397"/>
          <w:jc w:val="center"/>
        </w:trPr>
        <w:tc>
          <w:tcPr>
            <w:tcW w:w="1569" w:type="pct"/>
            <w:vMerge/>
            <w:tcMar>
              <w:top w:w="0" w:type="dxa"/>
              <w:left w:w="108" w:type="dxa"/>
              <w:bottom w:w="0" w:type="dxa"/>
              <w:right w:w="108" w:type="dxa"/>
            </w:tcMar>
            <w:vAlign w:val="center"/>
          </w:tcPr>
          <w:p w14:paraId="2FFFFD0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356" w:type="pct"/>
            <w:tcMar>
              <w:top w:w="0" w:type="dxa"/>
              <w:left w:w="108" w:type="dxa"/>
              <w:bottom w:w="0" w:type="dxa"/>
              <w:right w:w="108" w:type="dxa"/>
            </w:tcMar>
            <w:vAlign w:val="center"/>
          </w:tcPr>
          <w:p w14:paraId="0A9B39EF" w14:textId="77777777" w:rsidR="00F72092" w:rsidRPr="000D1143" w:rsidRDefault="00F72092" w:rsidP="00F72092">
            <w:pPr>
              <w:widowControl/>
              <w:spacing w:beforeLines="0" w:before="0" w:afterLines="0" w:after="0" w:line="240" w:lineRule="auto"/>
              <w:ind w:firstLineChars="0" w:firstLine="0"/>
              <w:jc w:val="center"/>
              <w:rPr>
                <w:b/>
                <w:bCs/>
                <w:sz w:val="21"/>
                <w:szCs w:val="21"/>
                <w14:ligatures w14:val="standardContextual"/>
              </w:rPr>
            </w:pPr>
            <w:r w:rsidRPr="000D1143">
              <w:rPr>
                <w:sz w:val="21"/>
                <w:szCs w:val="21"/>
                <w14:ligatures w14:val="standardContextual"/>
              </w:rPr>
              <w:t>主板类产品</w:t>
            </w:r>
          </w:p>
        </w:tc>
        <w:tc>
          <w:tcPr>
            <w:tcW w:w="1162" w:type="pct"/>
            <w:tcMar>
              <w:top w:w="0" w:type="dxa"/>
              <w:left w:w="108" w:type="dxa"/>
              <w:bottom w:w="0" w:type="dxa"/>
              <w:right w:w="108" w:type="dxa"/>
            </w:tcMar>
            <w:vAlign w:val="center"/>
          </w:tcPr>
          <w:p w14:paraId="000A3C60"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7.43</w:t>
            </w:r>
          </w:p>
        </w:tc>
        <w:tc>
          <w:tcPr>
            <w:tcW w:w="913" w:type="pct"/>
            <w:tcMar>
              <w:top w:w="0" w:type="dxa"/>
              <w:left w:w="108" w:type="dxa"/>
              <w:bottom w:w="0" w:type="dxa"/>
              <w:right w:w="108" w:type="dxa"/>
            </w:tcMar>
            <w:vAlign w:val="center"/>
          </w:tcPr>
          <w:p w14:paraId="23BAEB58"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8.28</w:t>
            </w:r>
          </w:p>
        </w:tc>
      </w:tr>
      <w:tr w:rsidR="00F72092" w:rsidRPr="000D1143" w14:paraId="39D172BA" w14:textId="77777777" w:rsidTr="00217B21">
        <w:trPr>
          <w:trHeight w:val="397"/>
          <w:jc w:val="center"/>
        </w:trPr>
        <w:tc>
          <w:tcPr>
            <w:tcW w:w="1569" w:type="pct"/>
            <w:vMerge/>
            <w:tcMar>
              <w:top w:w="0" w:type="dxa"/>
              <w:left w:w="108" w:type="dxa"/>
              <w:bottom w:w="0" w:type="dxa"/>
              <w:right w:w="108" w:type="dxa"/>
            </w:tcMar>
            <w:vAlign w:val="center"/>
          </w:tcPr>
          <w:p w14:paraId="30D4680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356" w:type="pct"/>
            <w:tcMar>
              <w:top w:w="0" w:type="dxa"/>
              <w:left w:w="108" w:type="dxa"/>
              <w:bottom w:w="0" w:type="dxa"/>
              <w:right w:w="108" w:type="dxa"/>
            </w:tcMar>
            <w:vAlign w:val="center"/>
          </w:tcPr>
          <w:p w14:paraId="5FA8B827" w14:textId="77777777" w:rsidR="00F72092" w:rsidRPr="000D1143" w:rsidRDefault="00F72092" w:rsidP="00F72092">
            <w:pPr>
              <w:widowControl/>
              <w:spacing w:beforeLines="0" w:before="0" w:afterLines="0" w:after="0" w:line="240" w:lineRule="auto"/>
              <w:ind w:firstLineChars="0" w:firstLine="0"/>
              <w:jc w:val="center"/>
              <w:rPr>
                <w:b/>
                <w:bCs/>
                <w:sz w:val="21"/>
                <w:szCs w:val="21"/>
                <w14:ligatures w14:val="standardContextual"/>
              </w:rPr>
            </w:pPr>
            <w:r w:rsidRPr="000D1143">
              <w:rPr>
                <w:sz w:val="21"/>
                <w:szCs w:val="21"/>
                <w14:ligatures w14:val="standardContextual"/>
              </w:rPr>
              <w:t>终端类产品</w:t>
            </w:r>
          </w:p>
        </w:tc>
        <w:tc>
          <w:tcPr>
            <w:tcW w:w="1162" w:type="pct"/>
            <w:tcMar>
              <w:top w:w="0" w:type="dxa"/>
              <w:left w:w="108" w:type="dxa"/>
              <w:bottom w:w="0" w:type="dxa"/>
              <w:right w:w="108" w:type="dxa"/>
            </w:tcMar>
            <w:vAlign w:val="center"/>
          </w:tcPr>
          <w:p w14:paraId="66AD8C8D"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23.27</w:t>
            </w:r>
          </w:p>
        </w:tc>
        <w:tc>
          <w:tcPr>
            <w:tcW w:w="913" w:type="pct"/>
            <w:tcMar>
              <w:top w:w="0" w:type="dxa"/>
              <w:left w:w="108" w:type="dxa"/>
              <w:bottom w:w="0" w:type="dxa"/>
              <w:right w:w="108" w:type="dxa"/>
            </w:tcMar>
            <w:vAlign w:val="center"/>
          </w:tcPr>
          <w:p w14:paraId="2AF5FC01"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25.94</w:t>
            </w:r>
          </w:p>
        </w:tc>
      </w:tr>
      <w:tr w:rsidR="00F72092" w:rsidRPr="000D1143" w14:paraId="1ED814F5" w14:textId="77777777" w:rsidTr="00217B21">
        <w:trPr>
          <w:trHeight w:val="397"/>
          <w:jc w:val="center"/>
        </w:trPr>
        <w:tc>
          <w:tcPr>
            <w:tcW w:w="1569" w:type="pct"/>
            <w:vMerge/>
            <w:tcMar>
              <w:top w:w="0" w:type="dxa"/>
              <w:left w:w="108" w:type="dxa"/>
              <w:bottom w:w="0" w:type="dxa"/>
              <w:right w:w="108" w:type="dxa"/>
            </w:tcMar>
            <w:vAlign w:val="center"/>
          </w:tcPr>
          <w:p w14:paraId="332B248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356" w:type="pct"/>
            <w:tcMar>
              <w:top w:w="0" w:type="dxa"/>
              <w:left w:w="108" w:type="dxa"/>
              <w:bottom w:w="0" w:type="dxa"/>
              <w:right w:w="108" w:type="dxa"/>
            </w:tcMar>
            <w:vAlign w:val="center"/>
          </w:tcPr>
          <w:p w14:paraId="192562E1" w14:textId="77777777" w:rsidR="00F72092" w:rsidRPr="000D1143" w:rsidRDefault="00F72092" w:rsidP="00F72092">
            <w:pPr>
              <w:widowControl/>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合计</w:t>
            </w:r>
          </w:p>
        </w:tc>
        <w:tc>
          <w:tcPr>
            <w:tcW w:w="1162" w:type="pct"/>
            <w:tcMar>
              <w:top w:w="0" w:type="dxa"/>
              <w:left w:w="108" w:type="dxa"/>
              <w:bottom w:w="0" w:type="dxa"/>
              <w:right w:w="108" w:type="dxa"/>
            </w:tcMar>
            <w:vAlign w:val="center"/>
          </w:tcPr>
          <w:p w14:paraId="4A4F13AD"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89.72</w:t>
            </w:r>
          </w:p>
        </w:tc>
        <w:tc>
          <w:tcPr>
            <w:tcW w:w="913" w:type="pct"/>
            <w:tcMar>
              <w:top w:w="0" w:type="dxa"/>
              <w:left w:w="108" w:type="dxa"/>
              <w:bottom w:w="0" w:type="dxa"/>
              <w:right w:w="108" w:type="dxa"/>
            </w:tcMar>
            <w:vAlign w:val="center"/>
          </w:tcPr>
          <w:p w14:paraId="56B2A7B1"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100.00</w:t>
            </w:r>
          </w:p>
        </w:tc>
      </w:tr>
      <w:tr w:rsidR="00F72092" w:rsidRPr="000D1143" w14:paraId="565BD1F2" w14:textId="77777777" w:rsidTr="00217B21">
        <w:trPr>
          <w:trHeight w:val="397"/>
          <w:jc w:val="center"/>
        </w:trPr>
        <w:tc>
          <w:tcPr>
            <w:tcW w:w="1569" w:type="pct"/>
            <w:vMerge w:val="restart"/>
            <w:tcMar>
              <w:top w:w="0" w:type="dxa"/>
              <w:left w:w="108" w:type="dxa"/>
              <w:bottom w:w="0" w:type="dxa"/>
              <w:right w:w="108" w:type="dxa"/>
            </w:tcMar>
            <w:vAlign w:val="center"/>
          </w:tcPr>
          <w:p w14:paraId="62A8C4C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2023</w:t>
            </w:r>
            <w:r w:rsidRPr="000D1143">
              <w:rPr>
                <w:sz w:val="21"/>
                <w:szCs w:val="21"/>
                <w14:ligatures w14:val="standardContextual"/>
              </w:rPr>
              <w:t>年度</w:t>
            </w:r>
          </w:p>
        </w:tc>
        <w:tc>
          <w:tcPr>
            <w:tcW w:w="1356" w:type="pct"/>
            <w:tcMar>
              <w:top w:w="0" w:type="dxa"/>
              <w:left w:w="108" w:type="dxa"/>
              <w:bottom w:w="0" w:type="dxa"/>
              <w:right w:w="108" w:type="dxa"/>
            </w:tcMar>
            <w:vAlign w:val="center"/>
          </w:tcPr>
          <w:p w14:paraId="7F930FD0" w14:textId="77777777" w:rsidR="00F72092" w:rsidRPr="000D1143" w:rsidRDefault="00F72092" w:rsidP="00F72092">
            <w:pPr>
              <w:widowControl/>
              <w:spacing w:beforeLines="0" w:before="0" w:afterLines="0" w:after="0" w:line="240" w:lineRule="auto"/>
              <w:ind w:firstLineChars="0" w:firstLine="0"/>
              <w:jc w:val="center"/>
              <w:rPr>
                <w:b/>
                <w:bCs/>
                <w:sz w:val="21"/>
                <w:szCs w:val="21"/>
                <w14:ligatures w14:val="standardContextual"/>
              </w:rPr>
            </w:pPr>
            <w:r w:rsidRPr="000D1143">
              <w:rPr>
                <w:sz w:val="21"/>
                <w:szCs w:val="21"/>
                <w14:ligatures w14:val="standardContextual"/>
              </w:rPr>
              <w:t>模块类产品</w:t>
            </w:r>
          </w:p>
        </w:tc>
        <w:tc>
          <w:tcPr>
            <w:tcW w:w="1162" w:type="pct"/>
            <w:tcMar>
              <w:top w:w="0" w:type="dxa"/>
              <w:left w:w="108" w:type="dxa"/>
              <w:bottom w:w="0" w:type="dxa"/>
              <w:right w:w="108" w:type="dxa"/>
            </w:tcMar>
            <w:vAlign w:val="center"/>
          </w:tcPr>
          <w:p w14:paraId="47D29DDE"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81.08</w:t>
            </w:r>
          </w:p>
        </w:tc>
        <w:tc>
          <w:tcPr>
            <w:tcW w:w="913" w:type="pct"/>
            <w:tcMar>
              <w:top w:w="0" w:type="dxa"/>
              <w:left w:w="108" w:type="dxa"/>
              <w:bottom w:w="0" w:type="dxa"/>
              <w:right w:w="108" w:type="dxa"/>
            </w:tcMar>
            <w:vAlign w:val="center"/>
          </w:tcPr>
          <w:p w14:paraId="75FF1880"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85.98</w:t>
            </w:r>
          </w:p>
        </w:tc>
      </w:tr>
      <w:tr w:rsidR="00F72092" w:rsidRPr="000D1143" w14:paraId="06D0034E" w14:textId="77777777" w:rsidTr="00217B21">
        <w:trPr>
          <w:trHeight w:val="397"/>
          <w:jc w:val="center"/>
        </w:trPr>
        <w:tc>
          <w:tcPr>
            <w:tcW w:w="1569" w:type="pct"/>
            <w:vMerge/>
            <w:tcMar>
              <w:top w:w="0" w:type="dxa"/>
              <w:left w:w="108" w:type="dxa"/>
              <w:bottom w:w="0" w:type="dxa"/>
              <w:right w:w="108" w:type="dxa"/>
            </w:tcMar>
            <w:vAlign w:val="center"/>
          </w:tcPr>
          <w:p w14:paraId="1B921D0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356" w:type="pct"/>
            <w:tcMar>
              <w:top w:w="0" w:type="dxa"/>
              <w:left w:w="108" w:type="dxa"/>
              <w:bottom w:w="0" w:type="dxa"/>
              <w:right w:w="108" w:type="dxa"/>
            </w:tcMar>
            <w:vAlign w:val="center"/>
          </w:tcPr>
          <w:p w14:paraId="4F70C03B" w14:textId="77777777" w:rsidR="00F72092" w:rsidRPr="000D1143" w:rsidRDefault="00F72092" w:rsidP="00F72092">
            <w:pPr>
              <w:widowControl/>
              <w:spacing w:beforeLines="0" w:before="0" w:afterLines="0" w:after="0" w:line="240" w:lineRule="auto"/>
              <w:ind w:firstLineChars="0" w:firstLine="0"/>
              <w:jc w:val="center"/>
              <w:rPr>
                <w:b/>
                <w:bCs/>
                <w:sz w:val="21"/>
                <w:szCs w:val="21"/>
                <w14:ligatures w14:val="standardContextual"/>
              </w:rPr>
            </w:pPr>
            <w:r w:rsidRPr="000D1143">
              <w:rPr>
                <w:sz w:val="21"/>
                <w:szCs w:val="21"/>
                <w14:ligatures w14:val="standardContextual"/>
              </w:rPr>
              <w:t>主板类产品</w:t>
            </w:r>
          </w:p>
        </w:tc>
        <w:tc>
          <w:tcPr>
            <w:tcW w:w="1162" w:type="pct"/>
            <w:tcMar>
              <w:top w:w="0" w:type="dxa"/>
              <w:left w:w="108" w:type="dxa"/>
              <w:bottom w:w="0" w:type="dxa"/>
              <w:right w:w="108" w:type="dxa"/>
            </w:tcMar>
            <w:vAlign w:val="center"/>
          </w:tcPr>
          <w:p w14:paraId="338B68BB"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2.49</w:t>
            </w:r>
          </w:p>
        </w:tc>
        <w:tc>
          <w:tcPr>
            <w:tcW w:w="913" w:type="pct"/>
            <w:tcMar>
              <w:top w:w="0" w:type="dxa"/>
              <w:left w:w="108" w:type="dxa"/>
              <w:bottom w:w="0" w:type="dxa"/>
              <w:right w:w="108" w:type="dxa"/>
            </w:tcMar>
            <w:vAlign w:val="center"/>
          </w:tcPr>
          <w:p w14:paraId="063DAAD9"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2.64</w:t>
            </w:r>
          </w:p>
        </w:tc>
      </w:tr>
      <w:tr w:rsidR="00F72092" w:rsidRPr="000D1143" w14:paraId="76A07ACE" w14:textId="77777777" w:rsidTr="00217B21">
        <w:trPr>
          <w:trHeight w:val="397"/>
          <w:jc w:val="center"/>
        </w:trPr>
        <w:tc>
          <w:tcPr>
            <w:tcW w:w="1569" w:type="pct"/>
            <w:vMerge/>
            <w:tcMar>
              <w:top w:w="0" w:type="dxa"/>
              <w:left w:w="108" w:type="dxa"/>
              <w:bottom w:w="0" w:type="dxa"/>
              <w:right w:w="108" w:type="dxa"/>
            </w:tcMar>
            <w:vAlign w:val="center"/>
          </w:tcPr>
          <w:p w14:paraId="751B6AD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356" w:type="pct"/>
            <w:tcMar>
              <w:top w:w="0" w:type="dxa"/>
              <w:left w:w="108" w:type="dxa"/>
              <w:bottom w:w="0" w:type="dxa"/>
              <w:right w:w="108" w:type="dxa"/>
            </w:tcMar>
            <w:vAlign w:val="center"/>
          </w:tcPr>
          <w:p w14:paraId="37DF0AC8" w14:textId="77777777" w:rsidR="00F72092" w:rsidRPr="000D1143" w:rsidRDefault="00F72092" w:rsidP="00F72092">
            <w:pPr>
              <w:widowControl/>
              <w:spacing w:beforeLines="0" w:before="0" w:afterLines="0" w:after="0" w:line="240" w:lineRule="auto"/>
              <w:ind w:firstLineChars="0" w:firstLine="0"/>
              <w:jc w:val="center"/>
              <w:rPr>
                <w:b/>
                <w:bCs/>
                <w:sz w:val="21"/>
                <w:szCs w:val="21"/>
                <w14:ligatures w14:val="standardContextual"/>
              </w:rPr>
            </w:pPr>
            <w:r w:rsidRPr="000D1143">
              <w:rPr>
                <w:sz w:val="21"/>
                <w:szCs w:val="21"/>
                <w14:ligatures w14:val="standardContextual"/>
              </w:rPr>
              <w:t>终端类产品</w:t>
            </w:r>
          </w:p>
        </w:tc>
        <w:tc>
          <w:tcPr>
            <w:tcW w:w="1162" w:type="pct"/>
            <w:tcMar>
              <w:top w:w="0" w:type="dxa"/>
              <w:left w:w="108" w:type="dxa"/>
              <w:bottom w:w="0" w:type="dxa"/>
              <w:right w:w="108" w:type="dxa"/>
            </w:tcMar>
            <w:vAlign w:val="center"/>
          </w:tcPr>
          <w:p w14:paraId="02AD6F8E"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10.72</w:t>
            </w:r>
          </w:p>
        </w:tc>
        <w:tc>
          <w:tcPr>
            <w:tcW w:w="913" w:type="pct"/>
            <w:tcMar>
              <w:top w:w="0" w:type="dxa"/>
              <w:left w:w="108" w:type="dxa"/>
              <w:bottom w:w="0" w:type="dxa"/>
              <w:right w:w="108" w:type="dxa"/>
            </w:tcMar>
            <w:vAlign w:val="center"/>
          </w:tcPr>
          <w:p w14:paraId="529D4658"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color w:val="000000"/>
                <w:sz w:val="21"/>
                <w:szCs w:val="21"/>
              </w:rPr>
              <w:t>11.37</w:t>
            </w:r>
          </w:p>
        </w:tc>
      </w:tr>
      <w:tr w:rsidR="00F72092" w:rsidRPr="000D1143" w14:paraId="4BC1EE62" w14:textId="77777777" w:rsidTr="00217B21">
        <w:trPr>
          <w:trHeight w:val="397"/>
          <w:jc w:val="center"/>
        </w:trPr>
        <w:tc>
          <w:tcPr>
            <w:tcW w:w="1569" w:type="pct"/>
            <w:vMerge/>
            <w:tcMar>
              <w:top w:w="0" w:type="dxa"/>
              <w:left w:w="108" w:type="dxa"/>
              <w:bottom w:w="0" w:type="dxa"/>
              <w:right w:w="108" w:type="dxa"/>
            </w:tcMar>
            <w:vAlign w:val="center"/>
          </w:tcPr>
          <w:p w14:paraId="059423B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1356" w:type="pct"/>
            <w:tcMar>
              <w:top w:w="0" w:type="dxa"/>
              <w:left w:w="108" w:type="dxa"/>
              <w:bottom w:w="0" w:type="dxa"/>
              <w:right w:w="108" w:type="dxa"/>
            </w:tcMar>
            <w:vAlign w:val="center"/>
          </w:tcPr>
          <w:p w14:paraId="1F2A7567" w14:textId="77777777" w:rsidR="00F72092" w:rsidRPr="000D1143" w:rsidRDefault="00F72092" w:rsidP="00F72092">
            <w:pPr>
              <w:widowControl/>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合计</w:t>
            </w:r>
          </w:p>
        </w:tc>
        <w:tc>
          <w:tcPr>
            <w:tcW w:w="1162" w:type="pct"/>
            <w:tcMar>
              <w:top w:w="0" w:type="dxa"/>
              <w:left w:w="108" w:type="dxa"/>
              <w:bottom w:w="0" w:type="dxa"/>
              <w:right w:w="108" w:type="dxa"/>
            </w:tcMar>
            <w:vAlign w:val="center"/>
          </w:tcPr>
          <w:p w14:paraId="3AE6AF0F"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94.30</w:t>
            </w:r>
          </w:p>
        </w:tc>
        <w:tc>
          <w:tcPr>
            <w:tcW w:w="913" w:type="pct"/>
            <w:tcMar>
              <w:top w:w="0" w:type="dxa"/>
              <w:left w:w="108" w:type="dxa"/>
              <w:bottom w:w="0" w:type="dxa"/>
              <w:right w:w="108" w:type="dxa"/>
            </w:tcMar>
            <w:vAlign w:val="center"/>
          </w:tcPr>
          <w:p w14:paraId="3ED6A698"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100.00</w:t>
            </w:r>
          </w:p>
        </w:tc>
      </w:tr>
    </w:tbl>
    <w:bookmarkEnd w:id="234"/>
    <w:p w14:paraId="69E30548" w14:textId="77777777" w:rsidR="00F72092" w:rsidRPr="000D1143" w:rsidRDefault="00F72092" w:rsidP="00217B21">
      <w:pPr>
        <w:pStyle w:val="004"/>
        <w:spacing w:before="120" w:after="120"/>
        <w:ind w:firstLine="482"/>
      </w:pPr>
      <w:r w:rsidRPr="000D1143">
        <w:t>4</w:t>
      </w:r>
      <w:r w:rsidRPr="000D1143">
        <w:t>、向前五名客户销售情况</w:t>
      </w:r>
    </w:p>
    <w:p w14:paraId="454E99A3" w14:textId="77777777" w:rsidR="00F72092" w:rsidRPr="000D1143" w:rsidRDefault="00F72092" w:rsidP="00F72092">
      <w:pPr>
        <w:spacing w:before="120" w:afterLines="0" w:after="0"/>
        <w:ind w:firstLine="480"/>
      </w:pPr>
      <w:r w:rsidRPr="000D1143">
        <w:t>报告期各期，标的公司向前五名客户销售情况如下：</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2780"/>
        <w:gridCol w:w="1560"/>
        <w:gridCol w:w="1478"/>
        <w:gridCol w:w="1980"/>
      </w:tblGrid>
      <w:tr w:rsidR="00F72092" w:rsidRPr="000D1143" w14:paraId="168FF0A0" w14:textId="77777777" w:rsidTr="00217B21">
        <w:trPr>
          <w:trHeight w:val="397"/>
          <w:jc w:val="center"/>
        </w:trPr>
        <w:tc>
          <w:tcPr>
            <w:tcW w:w="8528" w:type="dxa"/>
            <w:gridSpan w:val="5"/>
            <w:tcMar>
              <w:top w:w="0" w:type="dxa"/>
              <w:left w:w="108" w:type="dxa"/>
              <w:bottom w:w="0" w:type="dxa"/>
              <w:right w:w="108" w:type="dxa"/>
            </w:tcMar>
            <w:vAlign w:val="center"/>
          </w:tcPr>
          <w:p w14:paraId="7368CD11"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2025</w:t>
            </w:r>
            <w:r w:rsidRPr="000D1143">
              <w:rPr>
                <w:b/>
                <w:sz w:val="21"/>
                <w:szCs w:val="21"/>
                <w14:ligatures w14:val="standardContextual"/>
              </w:rPr>
              <w:t>年</w:t>
            </w:r>
            <w:r w:rsidRPr="000D1143">
              <w:rPr>
                <w:b/>
                <w:sz w:val="21"/>
                <w:szCs w:val="21"/>
                <w14:ligatures w14:val="standardContextual"/>
              </w:rPr>
              <w:t>1-6</w:t>
            </w:r>
            <w:r w:rsidRPr="000D1143">
              <w:rPr>
                <w:b/>
                <w:sz w:val="21"/>
                <w:szCs w:val="21"/>
                <w14:ligatures w14:val="standardContextual"/>
              </w:rPr>
              <w:t>月</w:t>
            </w:r>
          </w:p>
        </w:tc>
      </w:tr>
      <w:tr w:rsidR="00F72092" w:rsidRPr="000D1143" w14:paraId="4D4663A3" w14:textId="77777777" w:rsidTr="00217B21">
        <w:trPr>
          <w:trHeight w:val="397"/>
          <w:jc w:val="center"/>
        </w:trPr>
        <w:tc>
          <w:tcPr>
            <w:tcW w:w="730" w:type="dxa"/>
            <w:tcMar>
              <w:top w:w="0" w:type="dxa"/>
              <w:left w:w="108" w:type="dxa"/>
              <w:bottom w:w="0" w:type="dxa"/>
              <w:right w:w="108" w:type="dxa"/>
            </w:tcMar>
            <w:vAlign w:val="center"/>
          </w:tcPr>
          <w:p w14:paraId="2B0EEFE3"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序号</w:t>
            </w:r>
          </w:p>
        </w:tc>
        <w:tc>
          <w:tcPr>
            <w:tcW w:w="2780" w:type="dxa"/>
            <w:tcMar>
              <w:top w:w="0" w:type="dxa"/>
              <w:left w:w="108" w:type="dxa"/>
              <w:bottom w:w="0" w:type="dxa"/>
              <w:right w:w="108" w:type="dxa"/>
            </w:tcMar>
            <w:vAlign w:val="center"/>
          </w:tcPr>
          <w:p w14:paraId="77158F0F"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客户名称</w:t>
            </w:r>
          </w:p>
        </w:tc>
        <w:tc>
          <w:tcPr>
            <w:tcW w:w="1560" w:type="dxa"/>
            <w:tcMar>
              <w:top w:w="0" w:type="dxa"/>
              <w:left w:w="108" w:type="dxa"/>
              <w:bottom w:w="0" w:type="dxa"/>
              <w:right w:w="108" w:type="dxa"/>
            </w:tcMar>
            <w:vAlign w:val="center"/>
          </w:tcPr>
          <w:p w14:paraId="111E2A1D"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主要销售内容</w:t>
            </w:r>
          </w:p>
        </w:tc>
        <w:tc>
          <w:tcPr>
            <w:tcW w:w="1478" w:type="dxa"/>
            <w:tcMar>
              <w:top w:w="0" w:type="dxa"/>
              <w:left w:w="108" w:type="dxa"/>
              <w:bottom w:w="0" w:type="dxa"/>
              <w:right w:w="108" w:type="dxa"/>
            </w:tcMar>
            <w:vAlign w:val="center"/>
          </w:tcPr>
          <w:p w14:paraId="4D425128"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金额（万元）</w:t>
            </w:r>
          </w:p>
        </w:tc>
        <w:tc>
          <w:tcPr>
            <w:tcW w:w="1980" w:type="dxa"/>
            <w:tcMar>
              <w:top w:w="0" w:type="dxa"/>
              <w:left w:w="108" w:type="dxa"/>
              <w:bottom w:w="0" w:type="dxa"/>
              <w:right w:w="108" w:type="dxa"/>
            </w:tcMar>
            <w:vAlign w:val="center"/>
          </w:tcPr>
          <w:p w14:paraId="04305555"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占营业收入的比例</w:t>
            </w:r>
          </w:p>
        </w:tc>
      </w:tr>
      <w:tr w:rsidR="00F72092" w:rsidRPr="000D1143" w14:paraId="7390DC08" w14:textId="77777777" w:rsidTr="00217B21">
        <w:trPr>
          <w:trHeight w:val="397"/>
          <w:jc w:val="center"/>
        </w:trPr>
        <w:tc>
          <w:tcPr>
            <w:tcW w:w="730" w:type="dxa"/>
            <w:tcMar>
              <w:top w:w="0" w:type="dxa"/>
              <w:left w:w="108" w:type="dxa"/>
              <w:bottom w:w="0" w:type="dxa"/>
              <w:right w:w="108" w:type="dxa"/>
            </w:tcMar>
            <w:vAlign w:val="center"/>
          </w:tcPr>
          <w:p w14:paraId="2069422D"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1</w:t>
            </w:r>
          </w:p>
        </w:tc>
        <w:tc>
          <w:tcPr>
            <w:tcW w:w="2780" w:type="dxa"/>
            <w:tcMar>
              <w:top w:w="0" w:type="dxa"/>
              <w:left w:w="108" w:type="dxa"/>
              <w:bottom w:w="0" w:type="dxa"/>
              <w:right w:w="108" w:type="dxa"/>
            </w:tcMar>
            <w:vAlign w:val="center"/>
          </w:tcPr>
          <w:p w14:paraId="011C89A6"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汇付天下有限公司</w:t>
            </w:r>
          </w:p>
        </w:tc>
        <w:tc>
          <w:tcPr>
            <w:tcW w:w="1560" w:type="dxa"/>
            <w:tcMar>
              <w:top w:w="0" w:type="dxa"/>
              <w:left w:w="108" w:type="dxa"/>
              <w:bottom w:w="0" w:type="dxa"/>
              <w:right w:w="108" w:type="dxa"/>
            </w:tcMar>
            <w:vAlign w:val="center"/>
          </w:tcPr>
          <w:p w14:paraId="3ED95BDA"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SaaS</w:t>
            </w:r>
            <w:r w:rsidRPr="000D1143">
              <w:rPr>
                <w:color w:val="000000"/>
                <w:sz w:val="21"/>
                <w:szCs w:val="21"/>
              </w:rPr>
              <w:t>云平台</w:t>
            </w:r>
          </w:p>
        </w:tc>
        <w:tc>
          <w:tcPr>
            <w:tcW w:w="1478" w:type="dxa"/>
            <w:tcMar>
              <w:top w:w="0" w:type="dxa"/>
              <w:left w:w="108" w:type="dxa"/>
              <w:bottom w:w="0" w:type="dxa"/>
              <w:right w:w="108" w:type="dxa"/>
            </w:tcMar>
            <w:vAlign w:val="center"/>
          </w:tcPr>
          <w:p w14:paraId="33A59D0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1,680.10</w:t>
            </w:r>
          </w:p>
        </w:tc>
        <w:tc>
          <w:tcPr>
            <w:tcW w:w="1980" w:type="dxa"/>
            <w:tcMar>
              <w:top w:w="0" w:type="dxa"/>
              <w:left w:w="108" w:type="dxa"/>
              <w:bottom w:w="0" w:type="dxa"/>
              <w:right w:w="108" w:type="dxa"/>
            </w:tcMar>
            <w:vAlign w:val="center"/>
          </w:tcPr>
          <w:p w14:paraId="7385EAE2"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6.77%</w:t>
            </w:r>
          </w:p>
        </w:tc>
      </w:tr>
      <w:tr w:rsidR="00F72092" w:rsidRPr="000D1143" w14:paraId="0B8FC41D" w14:textId="77777777" w:rsidTr="00217B21">
        <w:trPr>
          <w:trHeight w:val="397"/>
          <w:jc w:val="center"/>
        </w:trPr>
        <w:tc>
          <w:tcPr>
            <w:tcW w:w="730" w:type="dxa"/>
            <w:tcMar>
              <w:top w:w="0" w:type="dxa"/>
              <w:left w:w="108" w:type="dxa"/>
              <w:bottom w:w="0" w:type="dxa"/>
              <w:right w:w="108" w:type="dxa"/>
            </w:tcMar>
            <w:vAlign w:val="center"/>
          </w:tcPr>
          <w:p w14:paraId="17560988"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2</w:t>
            </w:r>
          </w:p>
        </w:tc>
        <w:tc>
          <w:tcPr>
            <w:tcW w:w="2780" w:type="dxa"/>
            <w:tcMar>
              <w:top w:w="0" w:type="dxa"/>
              <w:left w:w="108" w:type="dxa"/>
              <w:bottom w:w="0" w:type="dxa"/>
              <w:right w:w="108" w:type="dxa"/>
            </w:tcMar>
            <w:vAlign w:val="center"/>
          </w:tcPr>
          <w:p w14:paraId="5AB86C2A"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蚂蚁科技集团股份有限公司</w:t>
            </w:r>
          </w:p>
        </w:tc>
        <w:tc>
          <w:tcPr>
            <w:tcW w:w="1560" w:type="dxa"/>
            <w:tcMar>
              <w:top w:w="0" w:type="dxa"/>
              <w:left w:w="108" w:type="dxa"/>
              <w:bottom w:w="0" w:type="dxa"/>
              <w:right w:w="108" w:type="dxa"/>
            </w:tcMar>
            <w:vAlign w:val="center"/>
          </w:tcPr>
          <w:p w14:paraId="701A6537"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数字增值服务</w:t>
            </w:r>
          </w:p>
        </w:tc>
        <w:tc>
          <w:tcPr>
            <w:tcW w:w="1478" w:type="dxa"/>
            <w:tcMar>
              <w:top w:w="0" w:type="dxa"/>
              <w:left w:w="108" w:type="dxa"/>
              <w:bottom w:w="0" w:type="dxa"/>
              <w:right w:w="108" w:type="dxa"/>
            </w:tcMar>
            <w:vAlign w:val="center"/>
          </w:tcPr>
          <w:p w14:paraId="3FA9E6A4"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color w:val="000000"/>
                <w:sz w:val="21"/>
                <w:szCs w:val="21"/>
              </w:rPr>
              <w:t>1,432.08</w:t>
            </w:r>
          </w:p>
        </w:tc>
        <w:tc>
          <w:tcPr>
            <w:tcW w:w="1980" w:type="dxa"/>
            <w:tcMar>
              <w:top w:w="0" w:type="dxa"/>
              <w:left w:w="108" w:type="dxa"/>
              <w:bottom w:w="0" w:type="dxa"/>
              <w:right w:w="108" w:type="dxa"/>
            </w:tcMar>
            <w:vAlign w:val="center"/>
          </w:tcPr>
          <w:p w14:paraId="7401FE90"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5.77%</w:t>
            </w:r>
          </w:p>
        </w:tc>
      </w:tr>
      <w:tr w:rsidR="00F72092" w:rsidRPr="000D1143" w14:paraId="12089AD9" w14:textId="77777777" w:rsidTr="00217B21">
        <w:trPr>
          <w:trHeight w:val="397"/>
          <w:jc w:val="center"/>
        </w:trPr>
        <w:tc>
          <w:tcPr>
            <w:tcW w:w="730" w:type="dxa"/>
            <w:tcMar>
              <w:top w:w="0" w:type="dxa"/>
              <w:left w:w="108" w:type="dxa"/>
              <w:bottom w:w="0" w:type="dxa"/>
              <w:right w:w="108" w:type="dxa"/>
            </w:tcMar>
            <w:vAlign w:val="center"/>
          </w:tcPr>
          <w:p w14:paraId="2563524C"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3</w:t>
            </w:r>
          </w:p>
        </w:tc>
        <w:tc>
          <w:tcPr>
            <w:tcW w:w="2780" w:type="dxa"/>
            <w:tcMar>
              <w:top w:w="0" w:type="dxa"/>
              <w:left w:w="108" w:type="dxa"/>
              <w:bottom w:w="0" w:type="dxa"/>
              <w:right w:w="108" w:type="dxa"/>
            </w:tcMar>
            <w:vAlign w:val="center"/>
          </w:tcPr>
          <w:p w14:paraId="6E58E534"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腾讯控股有限公司</w:t>
            </w:r>
          </w:p>
        </w:tc>
        <w:tc>
          <w:tcPr>
            <w:tcW w:w="1560" w:type="dxa"/>
            <w:tcMar>
              <w:top w:w="0" w:type="dxa"/>
              <w:left w:w="108" w:type="dxa"/>
              <w:bottom w:w="0" w:type="dxa"/>
              <w:right w:w="108" w:type="dxa"/>
            </w:tcMar>
            <w:vAlign w:val="center"/>
          </w:tcPr>
          <w:p w14:paraId="635DF38D"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数字增值服务</w:t>
            </w:r>
          </w:p>
        </w:tc>
        <w:tc>
          <w:tcPr>
            <w:tcW w:w="1478" w:type="dxa"/>
            <w:tcMar>
              <w:top w:w="0" w:type="dxa"/>
              <w:left w:w="108" w:type="dxa"/>
              <w:bottom w:w="0" w:type="dxa"/>
              <w:right w:w="108" w:type="dxa"/>
            </w:tcMar>
            <w:vAlign w:val="center"/>
          </w:tcPr>
          <w:p w14:paraId="26554536"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color w:val="000000"/>
                <w:sz w:val="21"/>
                <w:szCs w:val="21"/>
              </w:rPr>
              <w:t>1,089.16</w:t>
            </w:r>
          </w:p>
        </w:tc>
        <w:tc>
          <w:tcPr>
            <w:tcW w:w="1980" w:type="dxa"/>
            <w:tcMar>
              <w:top w:w="0" w:type="dxa"/>
              <w:left w:w="108" w:type="dxa"/>
              <w:bottom w:w="0" w:type="dxa"/>
              <w:right w:w="108" w:type="dxa"/>
            </w:tcMar>
            <w:vAlign w:val="center"/>
          </w:tcPr>
          <w:p w14:paraId="304CEC0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4.39%</w:t>
            </w:r>
          </w:p>
        </w:tc>
      </w:tr>
      <w:tr w:rsidR="00F72092" w:rsidRPr="000D1143" w14:paraId="6380D445" w14:textId="77777777" w:rsidTr="00217B21">
        <w:trPr>
          <w:trHeight w:val="397"/>
          <w:jc w:val="center"/>
        </w:trPr>
        <w:tc>
          <w:tcPr>
            <w:tcW w:w="730" w:type="dxa"/>
            <w:tcMar>
              <w:top w:w="0" w:type="dxa"/>
              <w:left w:w="108" w:type="dxa"/>
              <w:bottom w:w="0" w:type="dxa"/>
              <w:right w:w="108" w:type="dxa"/>
            </w:tcMar>
            <w:vAlign w:val="center"/>
          </w:tcPr>
          <w:p w14:paraId="6F292E6D"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4</w:t>
            </w:r>
          </w:p>
        </w:tc>
        <w:tc>
          <w:tcPr>
            <w:tcW w:w="2780" w:type="dxa"/>
            <w:tcMar>
              <w:top w:w="0" w:type="dxa"/>
              <w:left w:w="108" w:type="dxa"/>
              <w:bottom w:w="0" w:type="dxa"/>
              <w:right w:w="108" w:type="dxa"/>
            </w:tcMar>
            <w:vAlign w:val="center"/>
          </w:tcPr>
          <w:p w14:paraId="19E70343"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客户</w:t>
            </w:r>
            <w:r w:rsidRPr="000D1143">
              <w:rPr>
                <w:rFonts w:hint="eastAsia"/>
                <w:color w:val="000000"/>
                <w:sz w:val="21"/>
                <w:szCs w:val="21"/>
              </w:rPr>
              <w:t>A</w:t>
            </w:r>
          </w:p>
        </w:tc>
        <w:tc>
          <w:tcPr>
            <w:tcW w:w="1560" w:type="dxa"/>
            <w:tcMar>
              <w:top w:w="0" w:type="dxa"/>
              <w:left w:w="108" w:type="dxa"/>
              <w:bottom w:w="0" w:type="dxa"/>
              <w:right w:w="108" w:type="dxa"/>
            </w:tcMar>
            <w:vAlign w:val="center"/>
          </w:tcPr>
          <w:p w14:paraId="4E74D7F6"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IoT</w:t>
            </w:r>
            <w:r w:rsidRPr="000D1143">
              <w:rPr>
                <w:color w:val="000000"/>
                <w:sz w:val="21"/>
                <w:szCs w:val="21"/>
              </w:rPr>
              <w:t>智能硬件</w:t>
            </w:r>
          </w:p>
        </w:tc>
        <w:tc>
          <w:tcPr>
            <w:tcW w:w="1478" w:type="dxa"/>
            <w:tcMar>
              <w:top w:w="0" w:type="dxa"/>
              <w:left w:w="108" w:type="dxa"/>
              <w:bottom w:w="0" w:type="dxa"/>
              <w:right w:w="108" w:type="dxa"/>
            </w:tcMar>
            <w:vAlign w:val="center"/>
          </w:tcPr>
          <w:p w14:paraId="738DE22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201.99</w:t>
            </w:r>
          </w:p>
        </w:tc>
        <w:tc>
          <w:tcPr>
            <w:tcW w:w="1980" w:type="dxa"/>
            <w:tcMar>
              <w:top w:w="0" w:type="dxa"/>
              <w:left w:w="108" w:type="dxa"/>
              <w:bottom w:w="0" w:type="dxa"/>
              <w:right w:w="108" w:type="dxa"/>
            </w:tcMar>
            <w:vAlign w:val="center"/>
          </w:tcPr>
          <w:p w14:paraId="252A5162"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0.81%</w:t>
            </w:r>
          </w:p>
        </w:tc>
      </w:tr>
      <w:tr w:rsidR="00F72092" w:rsidRPr="000D1143" w14:paraId="0365A2DA" w14:textId="77777777" w:rsidTr="00217B21">
        <w:trPr>
          <w:trHeight w:val="397"/>
          <w:jc w:val="center"/>
        </w:trPr>
        <w:tc>
          <w:tcPr>
            <w:tcW w:w="730" w:type="dxa"/>
            <w:tcMar>
              <w:top w:w="0" w:type="dxa"/>
              <w:left w:w="108" w:type="dxa"/>
              <w:bottom w:w="0" w:type="dxa"/>
              <w:right w:w="108" w:type="dxa"/>
            </w:tcMar>
            <w:vAlign w:val="center"/>
          </w:tcPr>
          <w:p w14:paraId="605C59B2"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5</w:t>
            </w:r>
          </w:p>
        </w:tc>
        <w:tc>
          <w:tcPr>
            <w:tcW w:w="2780" w:type="dxa"/>
            <w:tcMar>
              <w:top w:w="0" w:type="dxa"/>
              <w:left w:w="108" w:type="dxa"/>
              <w:bottom w:w="0" w:type="dxa"/>
              <w:right w:w="108" w:type="dxa"/>
            </w:tcMar>
            <w:vAlign w:val="center"/>
          </w:tcPr>
          <w:p w14:paraId="51E9DA74"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客户</w:t>
            </w:r>
            <w:r w:rsidRPr="000D1143">
              <w:rPr>
                <w:rFonts w:hint="eastAsia"/>
                <w:color w:val="000000"/>
                <w:sz w:val="21"/>
                <w:szCs w:val="21"/>
              </w:rPr>
              <w:t>B</w:t>
            </w:r>
          </w:p>
        </w:tc>
        <w:tc>
          <w:tcPr>
            <w:tcW w:w="1560" w:type="dxa"/>
            <w:tcMar>
              <w:top w:w="0" w:type="dxa"/>
              <w:left w:w="108" w:type="dxa"/>
              <w:bottom w:w="0" w:type="dxa"/>
              <w:right w:w="108" w:type="dxa"/>
            </w:tcMar>
            <w:vAlign w:val="center"/>
          </w:tcPr>
          <w:p w14:paraId="136E7759"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IoT</w:t>
            </w:r>
            <w:r w:rsidRPr="000D1143">
              <w:rPr>
                <w:color w:val="000000"/>
                <w:sz w:val="21"/>
                <w:szCs w:val="21"/>
              </w:rPr>
              <w:t>智能硬件</w:t>
            </w:r>
          </w:p>
        </w:tc>
        <w:tc>
          <w:tcPr>
            <w:tcW w:w="1478" w:type="dxa"/>
            <w:tcMar>
              <w:top w:w="0" w:type="dxa"/>
              <w:left w:w="108" w:type="dxa"/>
              <w:bottom w:w="0" w:type="dxa"/>
              <w:right w:w="108" w:type="dxa"/>
            </w:tcMar>
            <w:vAlign w:val="center"/>
          </w:tcPr>
          <w:p w14:paraId="0FE557B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198.96</w:t>
            </w:r>
          </w:p>
        </w:tc>
        <w:tc>
          <w:tcPr>
            <w:tcW w:w="1980" w:type="dxa"/>
            <w:tcMar>
              <w:top w:w="0" w:type="dxa"/>
              <w:left w:w="108" w:type="dxa"/>
              <w:bottom w:w="0" w:type="dxa"/>
              <w:right w:w="108" w:type="dxa"/>
            </w:tcMar>
            <w:vAlign w:val="center"/>
          </w:tcPr>
          <w:p w14:paraId="6C61EA4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0.80%</w:t>
            </w:r>
          </w:p>
        </w:tc>
      </w:tr>
      <w:tr w:rsidR="00F72092" w:rsidRPr="000D1143" w14:paraId="60636796" w14:textId="77777777" w:rsidTr="00217B21">
        <w:trPr>
          <w:trHeight w:val="397"/>
          <w:jc w:val="center"/>
        </w:trPr>
        <w:tc>
          <w:tcPr>
            <w:tcW w:w="5070" w:type="dxa"/>
            <w:gridSpan w:val="3"/>
            <w:tcMar>
              <w:top w:w="0" w:type="dxa"/>
              <w:left w:w="108" w:type="dxa"/>
              <w:bottom w:w="0" w:type="dxa"/>
              <w:right w:w="108" w:type="dxa"/>
            </w:tcMar>
            <w:vAlign w:val="center"/>
          </w:tcPr>
          <w:p w14:paraId="6D253ED0"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合计</w:t>
            </w:r>
          </w:p>
        </w:tc>
        <w:tc>
          <w:tcPr>
            <w:tcW w:w="1478" w:type="dxa"/>
            <w:tcMar>
              <w:top w:w="0" w:type="dxa"/>
              <w:left w:w="108" w:type="dxa"/>
              <w:bottom w:w="0" w:type="dxa"/>
              <w:right w:w="108" w:type="dxa"/>
            </w:tcMar>
            <w:vAlign w:val="center"/>
          </w:tcPr>
          <w:p w14:paraId="48E7A58D" w14:textId="77777777" w:rsidR="00F72092" w:rsidRPr="000D1143" w:rsidRDefault="00F72092" w:rsidP="00F72092">
            <w:pPr>
              <w:spacing w:beforeLines="0" w:before="0" w:afterLines="0" w:after="0" w:line="240" w:lineRule="auto"/>
              <w:ind w:firstLineChars="0" w:firstLine="0"/>
              <w:jc w:val="right"/>
              <w:rPr>
                <w:b/>
                <w:sz w:val="21"/>
                <w:szCs w:val="21"/>
                <w14:ligatures w14:val="standardContextual"/>
              </w:rPr>
            </w:pPr>
            <w:r w:rsidRPr="000D1143">
              <w:rPr>
                <w:b/>
                <w:bCs/>
                <w:color w:val="000000"/>
                <w:sz w:val="21"/>
                <w:szCs w:val="21"/>
              </w:rPr>
              <w:t>4,602.29</w:t>
            </w:r>
          </w:p>
        </w:tc>
        <w:tc>
          <w:tcPr>
            <w:tcW w:w="1980" w:type="dxa"/>
            <w:tcMar>
              <w:top w:w="0" w:type="dxa"/>
              <w:left w:w="108" w:type="dxa"/>
              <w:bottom w:w="0" w:type="dxa"/>
              <w:right w:w="108" w:type="dxa"/>
            </w:tcMar>
            <w:vAlign w:val="center"/>
          </w:tcPr>
          <w:p w14:paraId="79C6F2F4" w14:textId="77777777" w:rsidR="00F72092" w:rsidRPr="000D1143" w:rsidRDefault="00F72092" w:rsidP="00F72092">
            <w:pPr>
              <w:spacing w:beforeLines="0" w:before="0" w:afterLines="0" w:after="0" w:line="240" w:lineRule="auto"/>
              <w:ind w:firstLineChars="0" w:firstLine="0"/>
              <w:jc w:val="right"/>
              <w:rPr>
                <w:b/>
                <w:sz w:val="21"/>
                <w:szCs w:val="21"/>
                <w14:ligatures w14:val="standardContextual"/>
              </w:rPr>
            </w:pPr>
            <w:r w:rsidRPr="000D1143">
              <w:rPr>
                <w:b/>
                <w:bCs/>
                <w:color w:val="000000"/>
                <w:sz w:val="21"/>
                <w:szCs w:val="21"/>
              </w:rPr>
              <w:t>18.56%</w:t>
            </w:r>
          </w:p>
        </w:tc>
      </w:tr>
      <w:tr w:rsidR="00F72092" w:rsidRPr="000D1143" w14:paraId="201EEA50" w14:textId="77777777" w:rsidTr="00217B21">
        <w:trPr>
          <w:trHeight w:val="397"/>
          <w:jc w:val="center"/>
        </w:trPr>
        <w:tc>
          <w:tcPr>
            <w:tcW w:w="8528" w:type="dxa"/>
            <w:gridSpan w:val="5"/>
            <w:tcMar>
              <w:top w:w="0" w:type="dxa"/>
              <w:left w:w="108" w:type="dxa"/>
              <w:bottom w:w="0" w:type="dxa"/>
              <w:right w:w="108" w:type="dxa"/>
            </w:tcMar>
            <w:vAlign w:val="center"/>
          </w:tcPr>
          <w:p w14:paraId="6089C387"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2024</w:t>
            </w:r>
            <w:r w:rsidRPr="000D1143">
              <w:rPr>
                <w:b/>
                <w:sz w:val="21"/>
                <w:szCs w:val="21"/>
                <w14:ligatures w14:val="standardContextual"/>
              </w:rPr>
              <w:t>年度</w:t>
            </w:r>
          </w:p>
        </w:tc>
      </w:tr>
      <w:tr w:rsidR="00F72092" w:rsidRPr="000D1143" w14:paraId="7A35EE12" w14:textId="77777777" w:rsidTr="00217B21">
        <w:trPr>
          <w:trHeight w:val="397"/>
          <w:jc w:val="center"/>
        </w:trPr>
        <w:tc>
          <w:tcPr>
            <w:tcW w:w="730" w:type="dxa"/>
            <w:tcMar>
              <w:top w:w="0" w:type="dxa"/>
              <w:left w:w="108" w:type="dxa"/>
              <w:bottom w:w="0" w:type="dxa"/>
              <w:right w:w="108" w:type="dxa"/>
            </w:tcMar>
            <w:vAlign w:val="center"/>
          </w:tcPr>
          <w:p w14:paraId="5D0FB17D"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序号</w:t>
            </w:r>
          </w:p>
        </w:tc>
        <w:tc>
          <w:tcPr>
            <w:tcW w:w="2780" w:type="dxa"/>
            <w:tcMar>
              <w:top w:w="0" w:type="dxa"/>
              <w:left w:w="108" w:type="dxa"/>
              <w:bottom w:w="0" w:type="dxa"/>
              <w:right w:w="108" w:type="dxa"/>
            </w:tcMar>
            <w:vAlign w:val="center"/>
          </w:tcPr>
          <w:p w14:paraId="3E18EB9E"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客户名称</w:t>
            </w:r>
          </w:p>
        </w:tc>
        <w:tc>
          <w:tcPr>
            <w:tcW w:w="1560" w:type="dxa"/>
            <w:tcMar>
              <w:top w:w="0" w:type="dxa"/>
              <w:left w:w="108" w:type="dxa"/>
              <w:bottom w:w="0" w:type="dxa"/>
              <w:right w:w="108" w:type="dxa"/>
            </w:tcMar>
            <w:vAlign w:val="center"/>
          </w:tcPr>
          <w:p w14:paraId="5D13D2C1"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主要销售内容</w:t>
            </w:r>
          </w:p>
        </w:tc>
        <w:tc>
          <w:tcPr>
            <w:tcW w:w="1478" w:type="dxa"/>
            <w:tcMar>
              <w:top w:w="0" w:type="dxa"/>
              <w:left w:w="108" w:type="dxa"/>
              <w:bottom w:w="0" w:type="dxa"/>
              <w:right w:w="108" w:type="dxa"/>
            </w:tcMar>
            <w:vAlign w:val="center"/>
          </w:tcPr>
          <w:p w14:paraId="5C892575"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金额（万元）</w:t>
            </w:r>
          </w:p>
        </w:tc>
        <w:tc>
          <w:tcPr>
            <w:tcW w:w="1980" w:type="dxa"/>
            <w:tcMar>
              <w:top w:w="0" w:type="dxa"/>
              <w:left w:w="108" w:type="dxa"/>
              <w:bottom w:w="0" w:type="dxa"/>
              <w:right w:w="108" w:type="dxa"/>
            </w:tcMar>
            <w:vAlign w:val="center"/>
          </w:tcPr>
          <w:p w14:paraId="146ED033"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占营业收入的比例</w:t>
            </w:r>
          </w:p>
        </w:tc>
      </w:tr>
      <w:tr w:rsidR="00F72092" w:rsidRPr="000D1143" w14:paraId="72BF20A7" w14:textId="77777777" w:rsidTr="00217B21">
        <w:trPr>
          <w:trHeight w:val="397"/>
          <w:jc w:val="center"/>
        </w:trPr>
        <w:tc>
          <w:tcPr>
            <w:tcW w:w="730" w:type="dxa"/>
            <w:tcMar>
              <w:top w:w="0" w:type="dxa"/>
              <w:left w:w="108" w:type="dxa"/>
              <w:bottom w:w="0" w:type="dxa"/>
              <w:right w:w="108" w:type="dxa"/>
            </w:tcMar>
            <w:vAlign w:val="center"/>
          </w:tcPr>
          <w:p w14:paraId="01FB1590"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1</w:t>
            </w:r>
          </w:p>
        </w:tc>
        <w:tc>
          <w:tcPr>
            <w:tcW w:w="2780" w:type="dxa"/>
            <w:tcMar>
              <w:top w:w="0" w:type="dxa"/>
              <w:left w:w="108" w:type="dxa"/>
              <w:bottom w:w="0" w:type="dxa"/>
              <w:right w:w="108" w:type="dxa"/>
            </w:tcMar>
            <w:vAlign w:val="center"/>
          </w:tcPr>
          <w:p w14:paraId="1876F3E1"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汇付天下有限公司</w:t>
            </w:r>
          </w:p>
        </w:tc>
        <w:tc>
          <w:tcPr>
            <w:tcW w:w="1560" w:type="dxa"/>
            <w:tcMar>
              <w:top w:w="0" w:type="dxa"/>
              <w:left w:w="108" w:type="dxa"/>
              <w:bottom w:w="0" w:type="dxa"/>
              <w:right w:w="108" w:type="dxa"/>
            </w:tcMar>
            <w:vAlign w:val="center"/>
          </w:tcPr>
          <w:p w14:paraId="2676CBEB"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SaaS</w:t>
            </w:r>
            <w:r w:rsidRPr="000D1143">
              <w:rPr>
                <w:color w:val="000000"/>
                <w:sz w:val="21"/>
                <w:szCs w:val="21"/>
              </w:rPr>
              <w:t>云平台</w:t>
            </w:r>
          </w:p>
        </w:tc>
        <w:tc>
          <w:tcPr>
            <w:tcW w:w="1478" w:type="dxa"/>
            <w:tcMar>
              <w:top w:w="0" w:type="dxa"/>
              <w:left w:w="108" w:type="dxa"/>
              <w:bottom w:w="0" w:type="dxa"/>
              <w:right w:w="108" w:type="dxa"/>
            </w:tcMar>
            <w:vAlign w:val="center"/>
          </w:tcPr>
          <w:p w14:paraId="3679C44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3,322.79</w:t>
            </w:r>
          </w:p>
        </w:tc>
        <w:tc>
          <w:tcPr>
            <w:tcW w:w="1980" w:type="dxa"/>
            <w:tcMar>
              <w:top w:w="0" w:type="dxa"/>
              <w:left w:w="108" w:type="dxa"/>
              <w:bottom w:w="0" w:type="dxa"/>
              <w:right w:w="108" w:type="dxa"/>
            </w:tcMar>
            <w:vAlign w:val="center"/>
          </w:tcPr>
          <w:p w14:paraId="786C6DD9"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7.43%</w:t>
            </w:r>
          </w:p>
        </w:tc>
      </w:tr>
      <w:tr w:rsidR="00F72092" w:rsidRPr="000D1143" w14:paraId="5AD4E9B6" w14:textId="77777777" w:rsidTr="00217B21">
        <w:trPr>
          <w:trHeight w:val="397"/>
          <w:jc w:val="center"/>
        </w:trPr>
        <w:tc>
          <w:tcPr>
            <w:tcW w:w="730" w:type="dxa"/>
            <w:tcMar>
              <w:top w:w="0" w:type="dxa"/>
              <w:left w:w="108" w:type="dxa"/>
              <w:bottom w:w="0" w:type="dxa"/>
              <w:right w:w="108" w:type="dxa"/>
            </w:tcMar>
            <w:vAlign w:val="center"/>
          </w:tcPr>
          <w:p w14:paraId="2954AC91"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2</w:t>
            </w:r>
          </w:p>
        </w:tc>
        <w:tc>
          <w:tcPr>
            <w:tcW w:w="2780" w:type="dxa"/>
            <w:tcMar>
              <w:top w:w="0" w:type="dxa"/>
              <w:left w:w="108" w:type="dxa"/>
              <w:bottom w:w="0" w:type="dxa"/>
              <w:right w:w="108" w:type="dxa"/>
            </w:tcMar>
            <w:vAlign w:val="center"/>
          </w:tcPr>
          <w:p w14:paraId="306D00EE"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蚂蚁科技集团股份有限公司</w:t>
            </w:r>
          </w:p>
        </w:tc>
        <w:tc>
          <w:tcPr>
            <w:tcW w:w="1560" w:type="dxa"/>
            <w:tcMar>
              <w:top w:w="0" w:type="dxa"/>
              <w:left w:w="108" w:type="dxa"/>
              <w:bottom w:w="0" w:type="dxa"/>
              <w:right w:w="108" w:type="dxa"/>
            </w:tcMar>
            <w:vAlign w:val="center"/>
          </w:tcPr>
          <w:p w14:paraId="60C98486"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数字增值服务</w:t>
            </w:r>
          </w:p>
        </w:tc>
        <w:tc>
          <w:tcPr>
            <w:tcW w:w="1478" w:type="dxa"/>
            <w:tcMar>
              <w:top w:w="0" w:type="dxa"/>
              <w:left w:w="108" w:type="dxa"/>
              <w:bottom w:w="0" w:type="dxa"/>
              <w:right w:w="108" w:type="dxa"/>
            </w:tcMar>
            <w:vAlign w:val="center"/>
          </w:tcPr>
          <w:p w14:paraId="2DEDEF42"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2,629.83</w:t>
            </w:r>
          </w:p>
        </w:tc>
        <w:tc>
          <w:tcPr>
            <w:tcW w:w="1980" w:type="dxa"/>
            <w:tcMar>
              <w:top w:w="0" w:type="dxa"/>
              <w:left w:w="108" w:type="dxa"/>
              <w:bottom w:w="0" w:type="dxa"/>
              <w:right w:w="108" w:type="dxa"/>
            </w:tcMar>
            <w:vAlign w:val="center"/>
          </w:tcPr>
          <w:p w14:paraId="1C00840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5.88%</w:t>
            </w:r>
          </w:p>
        </w:tc>
      </w:tr>
      <w:tr w:rsidR="00F72092" w:rsidRPr="000D1143" w14:paraId="10B40BB4" w14:textId="77777777" w:rsidTr="00217B21">
        <w:trPr>
          <w:trHeight w:val="397"/>
          <w:jc w:val="center"/>
        </w:trPr>
        <w:tc>
          <w:tcPr>
            <w:tcW w:w="730" w:type="dxa"/>
            <w:tcMar>
              <w:top w:w="0" w:type="dxa"/>
              <w:left w:w="108" w:type="dxa"/>
              <w:bottom w:w="0" w:type="dxa"/>
              <w:right w:w="108" w:type="dxa"/>
            </w:tcMar>
            <w:vAlign w:val="center"/>
          </w:tcPr>
          <w:p w14:paraId="3516D2AB"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3</w:t>
            </w:r>
          </w:p>
        </w:tc>
        <w:tc>
          <w:tcPr>
            <w:tcW w:w="2780" w:type="dxa"/>
            <w:tcMar>
              <w:top w:w="0" w:type="dxa"/>
              <w:left w:w="108" w:type="dxa"/>
              <w:bottom w:w="0" w:type="dxa"/>
              <w:right w:w="108" w:type="dxa"/>
            </w:tcMar>
            <w:vAlign w:val="center"/>
          </w:tcPr>
          <w:p w14:paraId="479CC502"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腾讯控股有限公司</w:t>
            </w:r>
          </w:p>
        </w:tc>
        <w:tc>
          <w:tcPr>
            <w:tcW w:w="1560" w:type="dxa"/>
            <w:tcMar>
              <w:top w:w="0" w:type="dxa"/>
              <w:left w:w="108" w:type="dxa"/>
              <w:bottom w:w="0" w:type="dxa"/>
              <w:right w:w="108" w:type="dxa"/>
            </w:tcMar>
            <w:vAlign w:val="center"/>
          </w:tcPr>
          <w:p w14:paraId="643EC43A"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数字增值服务</w:t>
            </w:r>
          </w:p>
        </w:tc>
        <w:tc>
          <w:tcPr>
            <w:tcW w:w="1478" w:type="dxa"/>
            <w:tcMar>
              <w:top w:w="0" w:type="dxa"/>
              <w:left w:w="108" w:type="dxa"/>
              <w:bottom w:w="0" w:type="dxa"/>
              <w:right w:w="108" w:type="dxa"/>
            </w:tcMar>
            <w:vAlign w:val="center"/>
          </w:tcPr>
          <w:p w14:paraId="56FAD17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852.83</w:t>
            </w:r>
          </w:p>
        </w:tc>
        <w:tc>
          <w:tcPr>
            <w:tcW w:w="1980" w:type="dxa"/>
            <w:tcMar>
              <w:top w:w="0" w:type="dxa"/>
              <w:left w:w="108" w:type="dxa"/>
              <w:bottom w:w="0" w:type="dxa"/>
              <w:right w:w="108" w:type="dxa"/>
            </w:tcMar>
            <w:vAlign w:val="center"/>
          </w:tcPr>
          <w:p w14:paraId="6F43A23E"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1.91%</w:t>
            </w:r>
          </w:p>
        </w:tc>
      </w:tr>
      <w:tr w:rsidR="00F72092" w:rsidRPr="000D1143" w14:paraId="2B374DCE" w14:textId="77777777" w:rsidTr="00217B21">
        <w:trPr>
          <w:trHeight w:val="397"/>
          <w:jc w:val="center"/>
        </w:trPr>
        <w:tc>
          <w:tcPr>
            <w:tcW w:w="730" w:type="dxa"/>
            <w:tcMar>
              <w:top w:w="0" w:type="dxa"/>
              <w:left w:w="108" w:type="dxa"/>
              <w:bottom w:w="0" w:type="dxa"/>
              <w:right w:w="108" w:type="dxa"/>
            </w:tcMar>
            <w:vAlign w:val="center"/>
          </w:tcPr>
          <w:p w14:paraId="6631B083"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4</w:t>
            </w:r>
          </w:p>
        </w:tc>
        <w:tc>
          <w:tcPr>
            <w:tcW w:w="2780" w:type="dxa"/>
            <w:tcMar>
              <w:top w:w="0" w:type="dxa"/>
              <w:left w:w="108" w:type="dxa"/>
              <w:bottom w:w="0" w:type="dxa"/>
              <w:right w:w="108" w:type="dxa"/>
            </w:tcMar>
            <w:vAlign w:val="center"/>
          </w:tcPr>
          <w:p w14:paraId="1B4D6D4E"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京东集团股份有限公司</w:t>
            </w:r>
          </w:p>
        </w:tc>
        <w:tc>
          <w:tcPr>
            <w:tcW w:w="1560" w:type="dxa"/>
            <w:tcMar>
              <w:top w:w="0" w:type="dxa"/>
              <w:left w:w="108" w:type="dxa"/>
              <w:bottom w:w="0" w:type="dxa"/>
              <w:right w:w="108" w:type="dxa"/>
            </w:tcMar>
            <w:vAlign w:val="center"/>
          </w:tcPr>
          <w:p w14:paraId="04670967"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SaaS</w:t>
            </w:r>
            <w:r w:rsidRPr="000D1143">
              <w:rPr>
                <w:color w:val="000000"/>
                <w:sz w:val="21"/>
                <w:szCs w:val="21"/>
              </w:rPr>
              <w:t>云平台、数字增值服务</w:t>
            </w:r>
          </w:p>
        </w:tc>
        <w:tc>
          <w:tcPr>
            <w:tcW w:w="1478" w:type="dxa"/>
            <w:tcMar>
              <w:top w:w="0" w:type="dxa"/>
              <w:left w:w="108" w:type="dxa"/>
              <w:bottom w:w="0" w:type="dxa"/>
              <w:right w:w="108" w:type="dxa"/>
            </w:tcMar>
            <w:vAlign w:val="center"/>
          </w:tcPr>
          <w:p w14:paraId="7FE0738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842.81</w:t>
            </w:r>
          </w:p>
        </w:tc>
        <w:tc>
          <w:tcPr>
            <w:tcW w:w="1980" w:type="dxa"/>
            <w:tcMar>
              <w:top w:w="0" w:type="dxa"/>
              <w:left w:w="108" w:type="dxa"/>
              <w:bottom w:w="0" w:type="dxa"/>
              <w:right w:w="108" w:type="dxa"/>
            </w:tcMar>
            <w:vAlign w:val="center"/>
          </w:tcPr>
          <w:p w14:paraId="60BC19D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1.88%</w:t>
            </w:r>
          </w:p>
        </w:tc>
      </w:tr>
      <w:tr w:rsidR="00F72092" w:rsidRPr="000D1143" w14:paraId="46C63643" w14:textId="77777777" w:rsidTr="00217B21">
        <w:trPr>
          <w:trHeight w:val="397"/>
          <w:jc w:val="center"/>
        </w:trPr>
        <w:tc>
          <w:tcPr>
            <w:tcW w:w="730" w:type="dxa"/>
            <w:tcMar>
              <w:top w:w="0" w:type="dxa"/>
              <w:left w:w="108" w:type="dxa"/>
              <w:bottom w:w="0" w:type="dxa"/>
              <w:right w:w="108" w:type="dxa"/>
            </w:tcMar>
            <w:vAlign w:val="center"/>
          </w:tcPr>
          <w:p w14:paraId="03B09A60"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5</w:t>
            </w:r>
          </w:p>
        </w:tc>
        <w:tc>
          <w:tcPr>
            <w:tcW w:w="2780" w:type="dxa"/>
            <w:tcMar>
              <w:top w:w="0" w:type="dxa"/>
              <w:left w:w="108" w:type="dxa"/>
              <w:bottom w:w="0" w:type="dxa"/>
              <w:right w:w="108" w:type="dxa"/>
            </w:tcMar>
            <w:vAlign w:val="center"/>
          </w:tcPr>
          <w:p w14:paraId="291F13BE"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美团</w:t>
            </w:r>
          </w:p>
        </w:tc>
        <w:tc>
          <w:tcPr>
            <w:tcW w:w="1560" w:type="dxa"/>
            <w:tcMar>
              <w:top w:w="0" w:type="dxa"/>
              <w:left w:w="108" w:type="dxa"/>
              <w:bottom w:w="0" w:type="dxa"/>
              <w:right w:w="108" w:type="dxa"/>
            </w:tcMar>
            <w:vAlign w:val="center"/>
          </w:tcPr>
          <w:p w14:paraId="284522B6"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数字增值服务</w:t>
            </w:r>
          </w:p>
        </w:tc>
        <w:tc>
          <w:tcPr>
            <w:tcW w:w="1478" w:type="dxa"/>
            <w:tcMar>
              <w:top w:w="0" w:type="dxa"/>
              <w:left w:w="108" w:type="dxa"/>
              <w:bottom w:w="0" w:type="dxa"/>
              <w:right w:w="108" w:type="dxa"/>
            </w:tcMar>
            <w:vAlign w:val="center"/>
          </w:tcPr>
          <w:p w14:paraId="7F516CEA"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764.83</w:t>
            </w:r>
          </w:p>
        </w:tc>
        <w:tc>
          <w:tcPr>
            <w:tcW w:w="1980" w:type="dxa"/>
            <w:tcMar>
              <w:top w:w="0" w:type="dxa"/>
              <w:left w:w="108" w:type="dxa"/>
              <w:bottom w:w="0" w:type="dxa"/>
              <w:right w:w="108" w:type="dxa"/>
            </w:tcMar>
            <w:vAlign w:val="center"/>
          </w:tcPr>
          <w:p w14:paraId="71CC542D"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1.71%</w:t>
            </w:r>
          </w:p>
        </w:tc>
      </w:tr>
      <w:tr w:rsidR="00F72092" w:rsidRPr="000D1143" w14:paraId="4159B680" w14:textId="77777777" w:rsidTr="00217B21">
        <w:trPr>
          <w:trHeight w:val="397"/>
          <w:jc w:val="center"/>
        </w:trPr>
        <w:tc>
          <w:tcPr>
            <w:tcW w:w="5070" w:type="dxa"/>
            <w:gridSpan w:val="3"/>
            <w:tcMar>
              <w:top w:w="0" w:type="dxa"/>
              <w:left w:w="108" w:type="dxa"/>
              <w:bottom w:w="0" w:type="dxa"/>
              <w:right w:w="108" w:type="dxa"/>
            </w:tcMar>
            <w:vAlign w:val="center"/>
          </w:tcPr>
          <w:p w14:paraId="3D1C822E"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合计</w:t>
            </w:r>
          </w:p>
        </w:tc>
        <w:tc>
          <w:tcPr>
            <w:tcW w:w="1478" w:type="dxa"/>
            <w:tcMar>
              <w:top w:w="0" w:type="dxa"/>
              <w:left w:w="108" w:type="dxa"/>
              <w:bottom w:w="0" w:type="dxa"/>
              <w:right w:w="108" w:type="dxa"/>
            </w:tcMar>
            <w:vAlign w:val="center"/>
          </w:tcPr>
          <w:p w14:paraId="09BAF063" w14:textId="77777777" w:rsidR="00F72092" w:rsidRPr="000D1143" w:rsidRDefault="00F72092" w:rsidP="00F72092">
            <w:pPr>
              <w:spacing w:beforeLines="0" w:before="0" w:afterLines="0" w:after="0" w:line="240" w:lineRule="auto"/>
              <w:ind w:firstLineChars="0" w:firstLine="0"/>
              <w:jc w:val="right"/>
              <w:rPr>
                <w:b/>
                <w:color w:val="000000"/>
                <w:sz w:val="21"/>
                <w:szCs w:val="21"/>
              </w:rPr>
            </w:pPr>
            <w:r w:rsidRPr="000D1143">
              <w:rPr>
                <w:b/>
                <w:bCs/>
                <w:color w:val="000000"/>
                <w:sz w:val="21"/>
                <w:szCs w:val="21"/>
              </w:rPr>
              <w:t>8,413.09</w:t>
            </w:r>
          </w:p>
        </w:tc>
        <w:tc>
          <w:tcPr>
            <w:tcW w:w="1980" w:type="dxa"/>
            <w:tcMar>
              <w:top w:w="0" w:type="dxa"/>
              <w:left w:w="108" w:type="dxa"/>
              <w:bottom w:w="0" w:type="dxa"/>
              <w:right w:w="108" w:type="dxa"/>
            </w:tcMar>
            <w:vAlign w:val="center"/>
          </w:tcPr>
          <w:p w14:paraId="63A4B8FD" w14:textId="77777777" w:rsidR="00F72092" w:rsidRPr="000D1143" w:rsidRDefault="00F72092" w:rsidP="00F72092">
            <w:pPr>
              <w:spacing w:beforeLines="0" w:before="0" w:afterLines="0" w:after="0" w:line="240" w:lineRule="auto"/>
              <w:ind w:firstLineChars="0" w:firstLine="0"/>
              <w:jc w:val="right"/>
              <w:rPr>
                <w:b/>
                <w:sz w:val="21"/>
                <w:szCs w:val="21"/>
                <w14:ligatures w14:val="standardContextual"/>
              </w:rPr>
            </w:pPr>
            <w:r w:rsidRPr="000D1143">
              <w:rPr>
                <w:b/>
                <w:bCs/>
                <w:color w:val="000000"/>
                <w:sz w:val="21"/>
                <w:szCs w:val="21"/>
              </w:rPr>
              <w:t>18.81%</w:t>
            </w:r>
          </w:p>
        </w:tc>
      </w:tr>
      <w:tr w:rsidR="00F72092" w:rsidRPr="000D1143" w14:paraId="099E4198" w14:textId="77777777" w:rsidTr="00217B21">
        <w:trPr>
          <w:trHeight w:val="397"/>
          <w:jc w:val="center"/>
        </w:trPr>
        <w:tc>
          <w:tcPr>
            <w:tcW w:w="8528" w:type="dxa"/>
            <w:gridSpan w:val="5"/>
            <w:tcMar>
              <w:top w:w="0" w:type="dxa"/>
              <w:left w:w="108" w:type="dxa"/>
              <w:bottom w:w="0" w:type="dxa"/>
              <w:right w:w="108" w:type="dxa"/>
            </w:tcMar>
            <w:vAlign w:val="center"/>
          </w:tcPr>
          <w:p w14:paraId="29BB1841"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2023</w:t>
            </w:r>
            <w:r w:rsidRPr="000D1143">
              <w:rPr>
                <w:b/>
                <w:sz w:val="21"/>
                <w:szCs w:val="21"/>
                <w14:ligatures w14:val="standardContextual"/>
              </w:rPr>
              <w:t>年度</w:t>
            </w:r>
          </w:p>
        </w:tc>
      </w:tr>
      <w:tr w:rsidR="00F72092" w:rsidRPr="000D1143" w14:paraId="021C2E14" w14:textId="77777777" w:rsidTr="00217B21">
        <w:trPr>
          <w:trHeight w:val="397"/>
          <w:jc w:val="center"/>
        </w:trPr>
        <w:tc>
          <w:tcPr>
            <w:tcW w:w="730" w:type="dxa"/>
            <w:tcMar>
              <w:top w:w="0" w:type="dxa"/>
              <w:left w:w="108" w:type="dxa"/>
              <w:bottom w:w="0" w:type="dxa"/>
              <w:right w:w="108" w:type="dxa"/>
            </w:tcMar>
            <w:vAlign w:val="center"/>
          </w:tcPr>
          <w:p w14:paraId="17471EBE"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序号</w:t>
            </w:r>
          </w:p>
        </w:tc>
        <w:tc>
          <w:tcPr>
            <w:tcW w:w="2780" w:type="dxa"/>
            <w:tcMar>
              <w:top w:w="0" w:type="dxa"/>
              <w:left w:w="108" w:type="dxa"/>
              <w:bottom w:w="0" w:type="dxa"/>
              <w:right w:w="108" w:type="dxa"/>
            </w:tcMar>
            <w:vAlign w:val="center"/>
          </w:tcPr>
          <w:p w14:paraId="1E730D2F" w14:textId="77777777" w:rsidR="00F72092" w:rsidRPr="000D1143" w:rsidRDefault="00F72092" w:rsidP="00F72092">
            <w:pPr>
              <w:spacing w:beforeLines="0" w:before="0" w:afterLines="0" w:after="0" w:line="240" w:lineRule="auto"/>
              <w:ind w:firstLineChars="0" w:firstLine="0"/>
              <w:rPr>
                <w:bCs/>
                <w:sz w:val="21"/>
                <w:szCs w:val="21"/>
                <w14:ligatures w14:val="standardContextual"/>
              </w:rPr>
            </w:pPr>
            <w:r w:rsidRPr="000D1143">
              <w:rPr>
                <w:b/>
                <w:sz w:val="21"/>
                <w:szCs w:val="21"/>
                <w14:ligatures w14:val="standardContextual"/>
              </w:rPr>
              <w:t>客户名称</w:t>
            </w:r>
          </w:p>
        </w:tc>
        <w:tc>
          <w:tcPr>
            <w:tcW w:w="1560" w:type="dxa"/>
            <w:tcMar>
              <w:top w:w="0" w:type="dxa"/>
              <w:left w:w="108" w:type="dxa"/>
              <w:bottom w:w="0" w:type="dxa"/>
              <w:right w:w="108" w:type="dxa"/>
            </w:tcMar>
            <w:vAlign w:val="center"/>
          </w:tcPr>
          <w:p w14:paraId="3ECD735B"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主要销售内容</w:t>
            </w:r>
          </w:p>
        </w:tc>
        <w:tc>
          <w:tcPr>
            <w:tcW w:w="1478" w:type="dxa"/>
            <w:tcMar>
              <w:top w:w="0" w:type="dxa"/>
              <w:left w:w="108" w:type="dxa"/>
              <w:bottom w:w="0" w:type="dxa"/>
              <w:right w:w="108" w:type="dxa"/>
            </w:tcMar>
            <w:vAlign w:val="center"/>
          </w:tcPr>
          <w:p w14:paraId="6ACF3522"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b/>
                <w:sz w:val="21"/>
                <w:szCs w:val="21"/>
                <w14:ligatures w14:val="standardContextual"/>
              </w:rPr>
              <w:t>金额（万元）</w:t>
            </w:r>
          </w:p>
        </w:tc>
        <w:tc>
          <w:tcPr>
            <w:tcW w:w="1980" w:type="dxa"/>
            <w:tcMar>
              <w:top w:w="0" w:type="dxa"/>
              <w:left w:w="108" w:type="dxa"/>
              <w:bottom w:w="0" w:type="dxa"/>
              <w:right w:w="108" w:type="dxa"/>
            </w:tcMar>
            <w:vAlign w:val="center"/>
          </w:tcPr>
          <w:p w14:paraId="2A3659B5"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b/>
                <w:sz w:val="21"/>
                <w:szCs w:val="21"/>
                <w14:ligatures w14:val="standardContextual"/>
              </w:rPr>
              <w:t>占营业收入的比例</w:t>
            </w:r>
          </w:p>
        </w:tc>
      </w:tr>
      <w:tr w:rsidR="00F72092" w:rsidRPr="000D1143" w14:paraId="20C0A04E" w14:textId="77777777" w:rsidTr="00217B21">
        <w:trPr>
          <w:trHeight w:val="408"/>
          <w:jc w:val="center"/>
        </w:trPr>
        <w:tc>
          <w:tcPr>
            <w:tcW w:w="730" w:type="dxa"/>
            <w:tcMar>
              <w:top w:w="0" w:type="dxa"/>
              <w:left w:w="108" w:type="dxa"/>
              <w:bottom w:w="0" w:type="dxa"/>
              <w:right w:w="108" w:type="dxa"/>
            </w:tcMar>
            <w:vAlign w:val="center"/>
          </w:tcPr>
          <w:p w14:paraId="0E206705"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1</w:t>
            </w:r>
          </w:p>
        </w:tc>
        <w:tc>
          <w:tcPr>
            <w:tcW w:w="2780" w:type="dxa"/>
            <w:tcMar>
              <w:top w:w="0" w:type="dxa"/>
              <w:left w:w="108" w:type="dxa"/>
              <w:bottom w:w="0" w:type="dxa"/>
              <w:right w:w="108" w:type="dxa"/>
            </w:tcMar>
            <w:vAlign w:val="center"/>
          </w:tcPr>
          <w:p w14:paraId="0C1CF5AD"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汇付天下有限公司</w:t>
            </w:r>
          </w:p>
        </w:tc>
        <w:tc>
          <w:tcPr>
            <w:tcW w:w="1560" w:type="dxa"/>
            <w:tcMar>
              <w:top w:w="0" w:type="dxa"/>
              <w:left w:w="108" w:type="dxa"/>
              <w:bottom w:w="0" w:type="dxa"/>
              <w:right w:w="108" w:type="dxa"/>
            </w:tcMar>
            <w:vAlign w:val="center"/>
          </w:tcPr>
          <w:p w14:paraId="4E09A392"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SaaS</w:t>
            </w:r>
            <w:r w:rsidRPr="000D1143">
              <w:rPr>
                <w:color w:val="000000"/>
                <w:sz w:val="21"/>
                <w:szCs w:val="21"/>
              </w:rPr>
              <w:t>云平台</w:t>
            </w:r>
          </w:p>
        </w:tc>
        <w:tc>
          <w:tcPr>
            <w:tcW w:w="1478" w:type="dxa"/>
            <w:tcMar>
              <w:top w:w="0" w:type="dxa"/>
              <w:left w:w="108" w:type="dxa"/>
              <w:bottom w:w="0" w:type="dxa"/>
              <w:right w:w="108" w:type="dxa"/>
            </w:tcMar>
            <w:vAlign w:val="center"/>
          </w:tcPr>
          <w:p w14:paraId="62D4FAF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2,836.78</w:t>
            </w:r>
          </w:p>
        </w:tc>
        <w:tc>
          <w:tcPr>
            <w:tcW w:w="1980" w:type="dxa"/>
            <w:tcMar>
              <w:top w:w="0" w:type="dxa"/>
              <w:left w:w="108" w:type="dxa"/>
              <w:bottom w:w="0" w:type="dxa"/>
              <w:right w:w="108" w:type="dxa"/>
            </w:tcMar>
            <w:vAlign w:val="center"/>
          </w:tcPr>
          <w:p w14:paraId="1FABE6C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7.37%</w:t>
            </w:r>
          </w:p>
        </w:tc>
      </w:tr>
      <w:tr w:rsidR="00F72092" w:rsidRPr="000D1143" w14:paraId="1C341849" w14:textId="77777777" w:rsidTr="00217B21">
        <w:trPr>
          <w:trHeight w:val="397"/>
          <w:jc w:val="center"/>
        </w:trPr>
        <w:tc>
          <w:tcPr>
            <w:tcW w:w="730" w:type="dxa"/>
            <w:tcMar>
              <w:top w:w="0" w:type="dxa"/>
              <w:left w:w="108" w:type="dxa"/>
              <w:bottom w:w="0" w:type="dxa"/>
              <w:right w:w="108" w:type="dxa"/>
            </w:tcMar>
            <w:vAlign w:val="center"/>
          </w:tcPr>
          <w:p w14:paraId="18D2A588"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2</w:t>
            </w:r>
          </w:p>
        </w:tc>
        <w:tc>
          <w:tcPr>
            <w:tcW w:w="2780" w:type="dxa"/>
            <w:tcMar>
              <w:top w:w="0" w:type="dxa"/>
              <w:left w:w="108" w:type="dxa"/>
              <w:bottom w:w="0" w:type="dxa"/>
              <w:right w:w="108" w:type="dxa"/>
            </w:tcMar>
            <w:vAlign w:val="center"/>
          </w:tcPr>
          <w:p w14:paraId="64251A09"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京东集团股份有限公司</w:t>
            </w:r>
          </w:p>
        </w:tc>
        <w:tc>
          <w:tcPr>
            <w:tcW w:w="1560" w:type="dxa"/>
            <w:tcMar>
              <w:top w:w="0" w:type="dxa"/>
              <w:left w:w="108" w:type="dxa"/>
              <w:bottom w:w="0" w:type="dxa"/>
              <w:right w:w="108" w:type="dxa"/>
            </w:tcMar>
            <w:vAlign w:val="center"/>
          </w:tcPr>
          <w:p w14:paraId="7E64BDFB"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SaaS</w:t>
            </w:r>
            <w:r w:rsidRPr="000D1143">
              <w:rPr>
                <w:color w:val="000000"/>
                <w:sz w:val="21"/>
                <w:szCs w:val="21"/>
              </w:rPr>
              <w:t>云平台、数字增值服务</w:t>
            </w:r>
          </w:p>
        </w:tc>
        <w:tc>
          <w:tcPr>
            <w:tcW w:w="1478" w:type="dxa"/>
            <w:tcMar>
              <w:top w:w="0" w:type="dxa"/>
              <w:left w:w="108" w:type="dxa"/>
              <w:bottom w:w="0" w:type="dxa"/>
              <w:right w:w="108" w:type="dxa"/>
            </w:tcMar>
            <w:vAlign w:val="center"/>
          </w:tcPr>
          <w:p w14:paraId="79D949E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1,318.39</w:t>
            </w:r>
          </w:p>
        </w:tc>
        <w:tc>
          <w:tcPr>
            <w:tcW w:w="1980" w:type="dxa"/>
            <w:tcMar>
              <w:top w:w="0" w:type="dxa"/>
              <w:left w:w="108" w:type="dxa"/>
              <w:bottom w:w="0" w:type="dxa"/>
              <w:right w:w="108" w:type="dxa"/>
            </w:tcMar>
            <w:vAlign w:val="center"/>
          </w:tcPr>
          <w:p w14:paraId="1FF52FB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3.42%</w:t>
            </w:r>
          </w:p>
        </w:tc>
      </w:tr>
      <w:tr w:rsidR="00F72092" w:rsidRPr="000D1143" w14:paraId="62C0DB2F" w14:textId="77777777" w:rsidTr="00217B21">
        <w:trPr>
          <w:trHeight w:val="397"/>
          <w:jc w:val="center"/>
        </w:trPr>
        <w:tc>
          <w:tcPr>
            <w:tcW w:w="730" w:type="dxa"/>
            <w:tcMar>
              <w:top w:w="0" w:type="dxa"/>
              <w:left w:w="108" w:type="dxa"/>
              <w:bottom w:w="0" w:type="dxa"/>
              <w:right w:w="108" w:type="dxa"/>
            </w:tcMar>
            <w:vAlign w:val="center"/>
          </w:tcPr>
          <w:p w14:paraId="159460B8"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3</w:t>
            </w:r>
          </w:p>
        </w:tc>
        <w:tc>
          <w:tcPr>
            <w:tcW w:w="2780" w:type="dxa"/>
            <w:tcMar>
              <w:top w:w="0" w:type="dxa"/>
              <w:left w:w="108" w:type="dxa"/>
              <w:bottom w:w="0" w:type="dxa"/>
              <w:right w:w="108" w:type="dxa"/>
            </w:tcMar>
            <w:vAlign w:val="center"/>
          </w:tcPr>
          <w:p w14:paraId="784F2F28"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腾讯控股有限公司</w:t>
            </w:r>
          </w:p>
        </w:tc>
        <w:tc>
          <w:tcPr>
            <w:tcW w:w="1560" w:type="dxa"/>
            <w:tcMar>
              <w:top w:w="0" w:type="dxa"/>
              <w:left w:w="108" w:type="dxa"/>
              <w:bottom w:w="0" w:type="dxa"/>
              <w:right w:w="108" w:type="dxa"/>
            </w:tcMar>
            <w:vAlign w:val="center"/>
          </w:tcPr>
          <w:p w14:paraId="10D11A34"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数字增值服务</w:t>
            </w:r>
          </w:p>
        </w:tc>
        <w:tc>
          <w:tcPr>
            <w:tcW w:w="1478" w:type="dxa"/>
            <w:tcMar>
              <w:top w:w="0" w:type="dxa"/>
              <w:left w:w="108" w:type="dxa"/>
              <w:bottom w:w="0" w:type="dxa"/>
              <w:right w:w="108" w:type="dxa"/>
            </w:tcMar>
            <w:vAlign w:val="center"/>
          </w:tcPr>
          <w:p w14:paraId="40E6FC5B"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1,011.23</w:t>
            </w:r>
          </w:p>
        </w:tc>
        <w:tc>
          <w:tcPr>
            <w:tcW w:w="1980" w:type="dxa"/>
            <w:tcMar>
              <w:top w:w="0" w:type="dxa"/>
              <w:left w:w="108" w:type="dxa"/>
              <w:bottom w:w="0" w:type="dxa"/>
              <w:right w:w="108" w:type="dxa"/>
            </w:tcMar>
            <w:vAlign w:val="center"/>
          </w:tcPr>
          <w:p w14:paraId="786C032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2.63%</w:t>
            </w:r>
          </w:p>
        </w:tc>
      </w:tr>
      <w:tr w:rsidR="00F72092" w:rsidRPr="000D1143" w14:paraId="0F40E1D8" w14:textId="77777777" w:rsidTr="00217B21">
        <w:trPr>
          <w:trHeight w:val="397"/>
          <w:jc w:val="center"/>
        </w:trPr>
        <w:tc>
          <w:tcPr>
            <w:tcW w:w="730" w:type="dxa"/>
            <w:tcMar>
              <w:top w:w="0" w:type="dxa"/>
              <w:left w:w="108" w:type="dxa"/>
              <w:bottom w:w="0" w:type="dxa"/>
              <w:right w:w="108" w:type="dxa"/>
            </w:tcMar>
            <w:vAlign w:val="center"/>
          </w:tcPr>
          <w:p w14:paraId="1BA57DF5"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4</w:t>
            </w:r>
          </w:p>
        </w:tc>
        <w:tc>
          <w:tcPr>
            <w:tcW w:w="2780" w:type="dxa"/>
            <w:tcMar>
              <w:top w:w="0" w:type="dxa"/>
              <w:left w:w="108" w:type="dxa"/>
              <w:bottom w:w="0" w:type="dxa"/>
              <w:right w:w="108" w:type="dxa"/>
            </w:tcMar>
            <w:vAlign w:val="center"/>
          </w:tcPr>
          <w:p w14:paraId="36DDD85A"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客户</w:t>
            </w:r>
            <w:r w:rsidRPr="000D1143">
              <w:rPr>
                <w:rFonts w:hint="eastAsia"/>
                <w:color w:val="000000"/>
                <w:sz w:val="21"/>
                <w:szCs w:val="21"/>
              </w:rPr>
              <w:t>D</w:t>
            </w:r>
          </w:p>
        </w:tc>
        <w:tc>
          <w:tcPr>
            <w:tcW w:w="1560" w:type="dxa"/>
            <w:tcMar>
              <w:top w:w="0" w:type="dxa"/>
              <w:left w:w="108" w:type="dxa"/>
              <w:bottom w:w="0" w:type="dxa"/>
              <w:right w:w="108" w:type="dxa"/>
            </w:tcMar>
            <w:vAlign w:val="center"/>
          </w:tcPr>
          <w:p w14:paraId="77C1BEF2"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数字增值服务</w:t>
            </w:r>
          </w:p>
        </w:tc>
        <w:tc>
          <w:tcPr>
            <w:tcW w:w="1478" w:type="dxa"/>
            <w:tcMar>
              <w:top w:w="0" w:type="dxa"/>
              <w:left w:w="108" w:type="dxa"/>
              <w:bottom w:w="0" w:type="dxa"/>
              <w:right w:w="108" w:type="dxa"/>
            </w:tcMar>
            <w:vAlign w:val="center"/>
          </w:tcPr>
          <w:p w14:paraId="5EC74A5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823.64</w:t>
            </w:r>
          </w:p>
        </w:tc>
        <w:tc>
          <w:tcPr>
            <w:tcW w:w="1980" w:type="dxa"/>
            <w:tcMar>
              <w:top w:w="0" w:type="dxa"/>
              <w:left w:w="108" w:type="dxa"/>
              <w:bottom w:w="0" w:type="dxa"/>
              <w:right w:w="108" w:type="dxa"/>
            </w:tcMar>
            <w:vAlign w:val="center"/>
          </w:tcPr>
          <w:p w14:paraId="1E7BD256"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2.14%</w:t>
            </w:r>
          </w:p>
        </w:tc>
      </w:tr>
      <w:tr w:rsidR="00F72092" w:rsidRPr="000D1143" w14:paraId="63D4266C" w14:textId="77777777" w:rsidTr="00217B21">
        <w:trPr>
          <w:trHeight w:val="397"/>
          <w:jc w:val="center"/>
        </w:trPr>
        <w:tc>
          <w:tcPr>
            <w:tcW w:w="730" w:type="dxa"/>
            <w:tcMar>
              <w:top w:w="0" w:type="dxa"/>
              <w:left w:w="108" w:type="dxa"/>
              <w:bottom w:w="0" w:type="dxa"/>
              <w:right w:w="108" w:type="dxa"/>
            </w:tcMar>
            <w:vAlign w:val="center"/>
          </w:tcPr>
          <w:p w14:paraId="4724E293"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5</w:t>
            </w:r>
          </w:p>
        </w:tc>
        <w:tc>
          <w:tcPr>
            <w:tcW w:w="2780" w:type="dxa"/>
            <w:tcMar>
              <w:top w:w="0" w:type="dxa"/>
              <w:left w:w="108" w:type="dxa"/>
              <w:bottom w:w="0" w:type="dxa"/>
              <w:right w:w="108" w:type="dxa"/>
            </w:tcMar>
            <w:vAlign w:val="center"/>
          </w:tcPr>
          <w:p w14:paraId="6D1509B3"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color w:val="000000"/>
                <w:sz w:val="21"/>
                <w:szCs w:val="21"/>
              </w:rPr>
              <w:t>小呗无限（深圳）科技有限公司</w:t>
            </w:r>
          </w:p>
        </w:tc>
        <w:tc>
          <w:tcPr>
            <w:tcW w:w="1560" w:type="dxa"/>
            <w:tcMar>
              <w:top w:w="0" w:type="dxa"/>
              <w:left w:w="108" w:type="dxa"/>
              <w:bottom w:w="0" w:type="dxa"/>
              <w:right w:w="108" w:type="dxa"/>
            </w:tcMar>
            <w:vAlign w:val="center"/>
          </w:tcPr>
          <w:p w14:paraId="5B22123C"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color w:val="000000"/>
                <w:sz w:val="21"/>
                <w:szCs w:val="21"/>
              </w:rPr>
              <w:t>IoT</w:t>
            </w:r>
            <w:r w:rsidRPr="000D1143">
              <w:rPr>
                <w:color w:val="000000"/>
                <w:sz w:val="21"/>
                <w:szCs w:val="21"/>
              </w:rPr>
              <w:t>智能硬件、</w:t>
            </w:r>
            <w:r w:rsidRPr="000D1143">
              <w:rPr>
                <w:color w:val="000000"/>
                <w:sz w:val="21"/>
                <w:szCs w:val="21"/>
              </w:rPr>
              <w:t>SaaS</w:t>
            </w:r>
            <w:r w:rsidRPr="000D1143">
              <w:rPr>
                <w:color w:val="000000"/>
                <w:sz w:val="21"/>
                <w:szCs w:val="21"/>
              </w:rPr>
              <w:t>云平台</w:t>
            </w:r>
          </w:p>
        </w:tc>
        <w:tc>
          <w:tcPr>
            <w:tcW w:w="1478" w:type="dxa"/>
            <w:tcMar>
              <w:top w:w="0" w:type="dxa"/>
              <w:left w:w="108" w:type="dxa"/>
              <w:bottom w:w="0" w:type="dxa"/>
              <w:right w:w="108" w:type="dxa"/>
            </w:tcMar>
            <w:vAlign w:val="center"/>
          </w:tcPr>
          <w:p w14:paraId="45226B8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622.43</w:t>
            </w:r>
          </w:p>
        </w:tc>
        <w:tc>
          <w:tcPr>
            <w:tcW w:w="1980" w:type="dxa"/>
            <w:tcMar>
              <w:top w:w="0" w:type="dxa"/>
              <w:left w:w="108" w:type="dxa"/>
              <w:bottom w:w="0" w:type="dxa"/>
              <w:right w:w="108" w:type="dxa"/>
            </w:tcMar>
            <w:vAlign w:val="center"/>
          </w:tcPr>
          <w:p w14:paraId="5483EAD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1.62%</w:t>
            </w:r>
          </w:p>
        </w:tc>
      </w:tr>
      <w:tr w:rsidR="00F72092" w:rsidRPr="000D1143" w14:paraId="6FE5158D" w14:textId="77777777" w:rsidTr="00217B21">
        <w:trPr>
          <w:trHeight w:val="397"/>
          <w:jc w:val="center"/>
        </w:trPr>
        <w:tc>
          <w:tcPr>
            <w:tcW w:w="5070" w:type="dxa"/>
            <w:gridSpan w:val="3"/>
            <w:tcMar>
              <w:top w:w="0" w:type="dxa"/>
              <w:left w:w="108" w:type="dxa"/>
              <w:bottom w:w="0" w:type="dxa"/>
              <w:right w:w="108" w:type="dxa"/>
            </w:tcMar>
            <w:vAlign w:val="center"/>
          </w:tcPr>
          <w:p w14:paraId="5CD2D68C"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合计</w:t>
            </w:r>
          </w:p>
        </w:tc>
        <w:tc>
          <w:tcPr>
            <w:tcW w:w="1478" w:type="dxa"/>
            <w:tcMar>
              <w:top w:w="0" w:type="dxa"/>
              <w:left w:w="108" w:type="dxa"/>
              <w:bottom w:w="0" w:type="dxa"/>
              <w:right w:w="108" w:type="dxa"/>
            </w:tcMar>
            <w:vAlign w:val="center"/>
          </w:tcPr>
          <w:p w14:paraId="1F7DA67B"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color w:val="000000"/>
                <w:sz w:val="21"/>
                <w:szCs w:val="21"/>
              </w:rPr>
              <w:t>6,612.46</w:t>
            </w:r>
          </w:p>
        </w:tc>
        <w:tc>
          <w:tcPr>
            <w:tcW w:w="1980" w:type="dxa"/>
            <w:tcMar>
              <w:top w:w="0" w:type="dxa"/>
              <w:left w:w="108" w:type="dxa"/>
              <w:bottom w:w="0" w:type="dxa"/>
              <w:right w:w="108" w:type="dxa"/>
            </w:tcMar>
            <w:vAlign w:val="center"/>
          </w:tcPr>
          <w:p w14:paraId="32688C8F"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color w:val="000000"/>
                <w:sz w:val="21"/>
                <w:szCs w:val="21"/>
              </w:rPr>
              <w:t>17.17%</w:t>
            </w:r>
          </w:p>
        </w:tc>
      </w:tr>
    </w:tbl>
    <w:p w14:paraId="4278A6A0" w14:textId="77777777" w:rsidR="00F72092" w:rsidRPr="000D1143" w:rsidRDefault="00F72092" w:rsidP="00F72092">
      <w:pPr>
        <w:spacing w:beforeLines="0" w:before="0" w:afterLines="0" w:after="0" w:line="240" w:lineRule="auto"/>
        <w:ind w:firstLine="420"/>
        <w:rPr>
          <w:bCs/>
          <w:sz w:val="21"/>
          <w:lang w:bidi="ar"/>
        </w:rPr>
      </w:pPr>
      <w:r w:rsidRPr="000D1143">
        <w:rPr>
          <w:bCs/>
          <w:sz w:val="21"/>
          <w:lang w:bidi="ar"/>
        </w:rPr>
        <w:t>注：同一控制下合并披露。</w:t>
      </w:r>
    </w:p>
    <w:p w14:paraId="299D3140" w14:textId="77777777" w:rsidR="00F72092" w:rsidRPr="000D1143" w:rsidRDefault="00F72092" w:rsidP="00F72092">
      <w:pPr>
        <w:spacing w:before="120" w:afterLines="0" w:after="0"/>
        <w:ind w:firstLine="480"/>
      </w:pPr>
      <w:r w:rsidRPr="000D1143">
        <w:lastRenderedPageBreak/>
        <w:t>报告期各期，不存在向单一客户销售金额占比超过</w:t>
      </w:r>
      <w:r w:rsidRPr="000D1143">
        <w:t>50%</w:t>
      </w:r>
      <w:r w:rsidRPr="000D1143">
        <w:t>的情况，标的公司对单一客户不存在重大依赖情况。</w:t>
      </w:r>
    </w:p>
    <w:p w14:paraId="0E773806" w14:textId="77777777" w:rsidR="00F72092" w:rsidRPr="000D1143" w:rsidRDefault="00F72092" w:rsidP="00217B21">
      <w:pPr>
        <w:pStyle w:val="003"/>
        <w:spacing w:before="120" w:after="120"/>
        <w:ind w:firstLine="482"/>
      </w:pPr>
      <w:r w:rsidRPr="000D1143">
        <w:t>（五）主要能源及原材料采购情况</w:t>
      </w:r>
    </w:p>
    <w:p w14:paraId="0EACF482" w14:textId="77777777" w:rsidR="00F72092" w:rsidRPr="000D1143" w:rsidRDefault="00F72092" w:rsidP="00217B21">
      <w:pPr>
        <w:pStyle w:val="004"/>
        <w:spacing w:before="120" w:after="120"/>
        <w:ind w:firstLine="482"/>
      </w:pPr>
      <w:r w:rsidRPr="000D1143">
        <w:t>1</w:t>
      </w:r>
      <w:r w:rsidRPr="000D1143">
        <w:t>、主要能源供应情况</w:t>
      </w:r>
    </w:p>
    <w:p w14:paraId="1C2CC6CB" w14:textId="77777777" w:rsidR="00F72092" w:rsidRPr="000D1143" w:rsidRDefault="00F72092" w:rsidP="00F72092">
      <w:pPr>
        <w:spacing w:before="120" w:afterLines="0" w:after="0"/>
        <w:ind w:firstLine="480"/>
      </w:pPr>
      <w:r w:rsidRPr="000D1143">
        <w:t>标的公司</w:t>
      </w:r>
      <w:r w:rsidRPr="000D1143">
        <w:rPr>
          <w:rFonts w:hint="eastAsia"/>
        </w:rPr>
        <w:t>系“</w:t>
      </w:r>
      <w:r w:rsidRPr="000D1143">
        <w:t>IoT</w:t>
      </w:r>
      <w:r w:rsidRPr="000D1143">
        <w:t>智能硬件</w:t>
      </w:r>
      <w:r w:rsidRPr="000D1143">
        <w:t>+SaaS</w:t>
      </w:r>
      <w:r w:rsidRPr="000D1143">
        <w:t>云平台</w:t>
      </w:r>
      <w:r w:rsidRPr="000D1143">
        <w:rPr>
          <w:rFonts w:ascii="宋体" w:hAnsi="宋体"/>
        </w:rPr>
        <w:t>”</w:t>
      </w:r>
      <w:r w:rsidRPr="000D1143">
        <w:t>一体化解决方案</w:t>
      </w:r>
      <w:r w:rsidRPr="000D1143">
        <w:rPr>
          <w:rFonts w:hint="eastAsia"/>
        </w:rPr>
        <w:t>提供商，其中</w:t>
      </w:r>
      <w:r w:rsidRPr="000D1143">
        <w:rPr>
          <w:rFonts w:hint="eastAsia"/>
        </w:rPr>
        <w:t>IoT</w:t>
      </w:r>
      <w:r w:rsidRPr="000D1143">
        <w:rPr>
          <w:rFonts w:hint="eastAsia"/>
        </w:rPr>
        <w:t>智能硬件生产</w:t>
      </w:r>
      <w:r w:rsidRPr="000D1143">
        <w:t>主要采取外协生产模式，</w:t>
      </w:r>
      <w:r w:rsidRPr="000D1143">
        <w:rPr>
          <w:rFonts w:hint="eastAsia"/>
        </w:rPr>
        <w:t>不涉及能源供应的情况。在日常业务开展过程中，标的公司四轮车自营充电桩业务涉及供电采购的情形，电力能源</w:t>
      </w:r>
      <w:r w:rsidRPr="000D1143">
        <w:t>市场供应充足，价格稳定。</w:t>
      </w:r>
    </w:p>
    <w:p w14:paraId="7CD3099F" w14:textId="77777777" w:rsidR="00F72092" w:rsidRPr="000D1143" w:rsidRDefault="00F72092" w:rsidP="00217B21">
      <w:pPr>
        <w:pStyle w:val="004"/>
        <w:spacing w:before="120" w:after="120"/>
        <w:ind w:firstLine="482"/>
      </w:pPr>
      <w:r w:rsidRPr="000D1143">
        <w:t>2</w:t>
      </w:r>
      <w:r w:rsidRPr="000D1143">
        <w:t>、主要原材料采购情况</w:t>
      </w:r>
    </w:p>
    <w:p w14:paraId="47251B96" w14:textId="77777777" w:rsidR="00F72092" w:rsidRPr="000D1143" w:rsidRDefault="00F72092" w:rsidP="00F72092">
      <w:pPr>
        <w:spacing w:before="120" w:afterLines="0" w:after="0"/>
        <w:ind w:firstLine="480"/>
      </w:pPr>
      <w:bookmarkStart w:id="235" w:name="_Hlk209384884"/>
      <w:r w:rsidRPr="000D1143">
        <w:t>报告期内，标的公司主要采购内容包括硬件类和服务</w:t>
      </w:r>
      <w:r w:rsidRPr="000D1143">
        <w:rPr>
          <w:rFonts w:hint="eastAsia"/>
        </w:rPr>
        <w:t>类</w:t>
      </w:r>
      <w:r w:rsidRPr="000D1143">
        <w:t>，其中硬件类采购主要包括外协加工和原材料，原材料主要包括通讯模组、外壳件、电子元器件等，服务类采购</w:t>
      </w:r>
      <w:r w:rsidRPr="000D1143">
        <w:rPr>
          <w:rFonts w:hint="eastAsia"/>
        </w:rPr>
        <w:t>主要</w:t>
      </w:r>
      <w:r w:rsidRPr="000D1143">
        <w:t>包括云服务、通信服务、</w:t>
      </w:r>
      <w:r w:rsidRPr="000D1143">
        <w:rPr>
          <w:rFonts w:hint="eastAsia"/>
        </w:rPr>
        <w:t>市场</w:t>
      </w:r>
      <w:r w:rsidRPr="000D1143">
        <w:t>服务</w:t>
      </w:r>
      <w:r w:rsidRPr="000D1143">
        <w:rPr>
          <w:rFonts w:hint="eastAsia"/>
        </w:rPr>
        <w:t>等</w:t>
      </w:r>
      <w:r w:rsidRPr="000D1143">
        <w:t>。</w:t>
      </w:r>
    </w:p>
    <w:p w14:paraId="75A02906" w14:textId="77777777" w:rsidR="00F72092" w:rsidRPr="000D1143" w:rsidRDefault="00F72092" w:rsidP="00F72092">
      <w:pPr>
        <w:keepNext/>
        <w:spacing w:beforeLines="0" w:before="0" w:afterLines="0" w:after="0" w:line="240" w:lineRule="auto"/>
        <w:ind w:firstLineChars="0" w:firstLine="0"/>
        <w:jc w:val="right"/>
        <w:rPr>
          <w:sz w:val="21"/>
          <w:szCs w:val="24"/>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097"/>
        <w:gridCol w:w="1034"/>
        <w:gridCol w:w="1115"/>
        <w:gridCol w:w="1035"/>
        <w:gridCol w:w="1086"/>
        <w:gridCol w:w="1068"/>
      </w:tblGrid>
      <w:tr w:rsidR="00F72092" w:rsidRPr="000D1143" w14:paraId="7A4993FD" w14:textId="77777777" w:rsidTr="00217B21">
        <w:trPr>
          <w:trHeight w:val="397"/>
          <w:tblHeader/>
          <w:jc w:val="center"/>
        </w:trPr>
        <w:tc>
          <w:tcPr>
            <w:tcW w:w="2093" w:type="dxa"/>
            <w:vMerge w:val="restart"/>
            <w:tcMar>
              <w:top w:w="0" w:type="dxa"/>
              <w:left w:w="108" w:type="dxa"/>
              <w:bottom w:w="0" w:type="dxa"/>
              <w:right w:w="108" w:type="dxa"/>
            </w:tcMar>
            <w:vAlign w:val="center"/>
          </w:tcPr>
          <w:p w14:paraId="1C52BBB9"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项目</w:t>
            </w:r>
          </w:p>
        </w:tc>
        <w:tc>
          <w:tcPr>
            <w:tcW w:w="2131" w:type="dxa"/>
            <w:gridSpan w:val="2"/>
            <w:tcMar>
              <w:top w:w="0" w:type="dxa"/>
              <w:left w:w="108" w:type="dxa"/>
              <w:bottom w:w="0" w:type="dxa"/>
              <w:right w:w="108" w:type="dxa"/>
            </w:tcMar>
            <w:vAlign w:val="center"/>
          </w:tcPr>
          <w:p w14:paraId="2CF87B74"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2025</w:t>
            </w:r>
            <w:r w:rsidRPr="000D1143">
              <w:rPr>
                <w:b/>
                <w:color w:val="000000"/>
                <w:sz w:val="21"/>
                <w:szCs w:val="21"/>
              </w:rPr>
              <w:t>年</w:t>
            </w:r>
            <w:r w:rsidRPr="000D1143">
              <w:rPr>
                <w:b/>
                <w:color w:val="000000"/>
                <w:sz w:val="21"/>
                <w:szCs w:val="21"/>
              </w:rPr>
              <w:t>1-6</w:t>
            </w:r>
            <w:r w:rsidRPr="000D1143">
              <w:rPr>
                <w:b/>
                <w:color w:val="000000"/>
                <w:sz w:val="21"/>
                <w:szCs w:val="21"/>
              </w:rPr>
              <w:t>月</w:t>
            </w:r>
          </w:p>
        </w:tc>
        <w:tc>
          <w:tcPr>
            <w:tcW w:w="2150" w:type="dxa"/>
            <w:gridSpan w:val="2"/>
            <w:tcMar>
              <w:top w:w="0" w:type="dxa"/>
              <w:left w:w="108" w:type="dxa"/>
              <w:bottom w:w="0" w:type="dxa"/>
              <w:right w:w="108" w:type="dxa"/>
            </w:tcMar>
            <w:vAlign w:val="center"/>
          </w:tcPr>
          <w:p w14:paraId="53A4E369"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2024</w:t>
            </w:r>
            <w:r w:rsidRPr="000D1143">
              <w:rPr>
                <w:b/>
                <w:color w:val="000000"/>
                <w:sz w:val="21"/>
                <w:szCs w:val="21"/>
              </w:rPr>
              <w:t>年度</w:t>
            </w:r>
          </w:p>
        </w:tc>
        <w:tc>
          <w:tcPr>
            <w:tcW w:w="2154" w:type="dxa"/>
            <w:gridSpan w:val="2"/>
            <w:tcMar>
              <w:top w:w="0" w:type="dxa"/>
              <w:left w:w="108" w:type="dxa"/>
              <w:bottom w:w="0" w:type="dxa"/>
              <w:right w:w="108" w:type="dxa"/>
            </w:tcMar>
            <w:vAlign w:val="center"/>
          </w:tcPr>
          <w:p w14:paraId="77B51DEA"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2023</w:t>
            </w:r>
            <w:r w:rsidRPr="000D1143">
              <w:rPr>
                <w:b/>
                <w:color w:val="000000"/>
                <w:sz w:val="21"/>
                <w:szCs w:val="21"/>
              </w:rPr>
              <w:t>年度</w:t>
            </w:r>
          </w:p>
        </w:tc>
      </w:tr>
      <w:tr w:rsidR="00F72092" w:rsidRPr="000D1143" w14:paraId="7494D239" w14:textId="77777777" w:rsidTr="00217B21">
        <w:trPr>
          <w:trHeight w:val="397"/>
          <w:tblHeader/>
          <w:jc w:val="center"/>
        </w:trPr>
        <w:tc>
          <w:tcPr>
            <w:tcW w:w="2093" w:type="dxa"/>
            <w:vMerge/>
            <w:tcMar>
              <w:top w:w="0" w:type="dxa"/>
              <w:left w:w="108" w:type="dxa"/>
              <w:bottom w:w="0" w:type="dxa"/>
              <w:right w:w="108" w:type="dxa"/>
            </w:tcMar>
            <w:vAlign w:val="center"/>
          </w:tcPr>
          <w:p w14:paraId="73BF4605" w14:textId="77777777" w:rsidR="00F72092" w:rsidRPr="000D1143" w:rsidRDefault="00F72092" w:rsidP="00F72092">
            <w:pPr>
              <w:spacing w:beforeLines="0" w:before="0" w:afterLines="0" w:after="0" w:line="240" w:lineRule="auto"/>
              <w:ind w:firstLineChars="0" w:firstLine="0"/>
              <w:jc w:val="center"/>
              <w:rPr>
                <w:b/>
                <w:color w:val="000000"/>
                <w:sz w:val="21"/>
                <w:szCs w:val="21"/>
              </w:rPr>
            </w:pPr>
          </w:p>
        </w:tc>
        <w:tc>
          <w:tcPr>
            <w:tcW w:w="1097" w:type="dxa"/>
            <w:tcMar>
              <w:top w:w="0" w:type="dxa"/>
              <w:left w:w="108" w:type="dxa"/>
              <w:bottom w:w="0" w:type="dxa"/>
              <w:right w:w="108" w:type="dxa"/>
            </w:tcMar>
            <w:vAlign w:val="center"/>
          </w:tcPr>
          <w:p w14:paraId="0BEE2A6D"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金额</w:t>
            </w:r>
          </w:p>
        </w:tc>
        <w:tc>
          <w:tcPr>
            <w:tcW w:w="1034" w:type="dxa"/>
            <w:tcMar>
              <w:top w:w="0" w:type="dxa"/>
              <w:left w:w="108" w:type="dxa"/>
              <w:bottom w:w="0" w:type="dxa"/>
              <w:right w:w="108" w:type="dxa"/>
            </w:tcMar>
            <w:vAlign w:val="center"/>
          </w:tcPr>
          <w:p w14:paraId="4ADE4DC5"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比例</w:t>
            </w:r>
          </w:p>
        </w:tc>
        <w:tc>
          <w:tcPr>
            <w:tcW w:w="1115" w:type="dxa"/>
            <w:tcMar>
              <w:top w:w="0" w:type="dxa"/>
              <w:left w:w="108" w:type="dxa"/>
              <w:bottom w:w="0" w:type="dxa"/>
              <w:right w:w="108" w:type="dxa"/>
            </w:tcMar>
            <w:vAlign w:val="center"/>
          </w:tcPr>
          <w:p w14:paraId="4D5A64EB"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金额</w:t>
            </w:r>
          </w:p>
        </w:tc>
        <w:tc>
          <w:tcPr>
            <w:tcW w:w="1035" w:type="dxa"/>
            <w:tcMar>
              <w:top w:w="0" w:type="dxa"/>
              <w:left w:w="108" w:type="dxa"/>
              <w:bottom w:w="0" w:type="dxa"/>
              <w:right w:w="108" w:type="dxa"/>
            </w:tcMar>
            <w:vAlign w:val="center"/>
          </w:tcPr>
          <w:p w14:paraId="1FDE69DC"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比例</w:t>
            </w:r>
          </w:p>
        </w:tc>
        <w:tc>
          <w:tcPr>
            <w:tcW w:w="1086" w:type="dxa"/>
            <w:tcMar>
              <w:top w:w="0" w:type="dxa"/>
              <w:left w:w="108" w:type="dxa"/>
              <w:bottom w:w="0" w:type="dxa"/>
              <w:right w:w="108" w:type="dxa"/>
            </w:tcMar>
            <w:vAlign w:val="center"/>
          </w:tcPr>
          <w:p w14:paraId="328FD246"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金额</w:t>
            </w:r>
          </w:p>
        </w:tc>
        <w:tc>
          <w:tcPr>
            <w:tcW w:w="1068" w:type="dxa"/>
            <w:tcMar>
              <w:top w:w="0" w:type="dxa"/>
              <w:left w:w="108" w:type="dxa"/>
              <w:bottom w:w="0" w:type="dxa"/>
              <w:right w:w="108" w:type="dxa"/>
            </w:tcMar>
            <w:vAlign w:val="center"/>
          </w:tcPr>
          <w:p w14:paraId="5282877E"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比例</w:t>
            </w:r>
          </w:p>
        </w:tc>
      </w:tr>
      <w:tr w:rsidR="00F72092" w:rsidRPr="000D1143" w14:paraId="6EA5DBC2" w14:textId="77777777" w:rsidTr="00217B21">
        <w:trPr>
          <w:trHeight w:val="397"/>
          <w:jc w:val="center"/>
        </w:trPr>
        <w:tc>
          <w:tcPr>
            <w:tcW w:w="2093" w:type="dxa"/>
            <w:tcMar>
              <w:top w:w="0" w:type="dxa"/>
              <w:left w:w="108" w:type="dxa"/>
              <w:bottom w:w="0" w:type="dxa"/>
              <w:right w:w="108" w:type="dxa"/>
            </w:tcMar>
            <w:vAlign w:val="center"/>
          </w:tcPr>
          <w:p w14:paraId="0C51D2AA" w14:textId="77777777" w:rsidR="00F72092" w:rsidRPr="000D1143" w:rsidRDefault="00F72092" w:rsidP="00F72092">
            <w:pPr>
              <w:spacing w:beforeLines="0" w:before="0" w:afterLines="0" w:after="0" w:line="240" w:lineRule="auto"/>
              <w:ind w:firstLineChars="0" w:firstLine="0"/>
              <w:jc w:val="left"/>
              <w:rPr>
                <w:b/>
                <w:bCs/>
                <w:color w:val="000000"/>
                <w:sz w:val="21"/>
                <w:szCs w:val="21"/>
              </w:rPr>
            </w:pPr>
            <w:r w:rsidRPr="000D1143">
              <w:rPr>
                <w:b/>
                <w:bCs/>
                <w:color w:val="000000"/>
                <w:sz w:val="21"/>
                <w:szCs w:val="21"/>
              </w:rPr>
              <w:t>硬件类采购</w:t>
            </w:r>
          </w:p>
        </w:tc>
        <w:tc>
          <w:tcPr>
            <w:tcW w:w="1097" w:type="dxa"/>
            <w:tcMar>
              <w:top w:w="0" w:type="dxa"/>
              <w:left w:w="108" w:type="dxa"/>
              <w:bottom w:w="0" w:type="dxa"/>
              <w:right w:w="108" w:type="dxa"/>
            </w:tcMar>
            <w:vAlign w:val="center"/>
          </w:tcPr>
          <w:p w14:paraId="3A0B8446"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6,245.40</w:t>
            </w:r>
          </w:p>
        </w:tc>
        <w:tc>
          <w:tcPr>
            <w:tcW w:w="1034" w:type="dxa"/>
            <w:tcMar>
              <w:top w:w="0" w:type="dxa"/>
              <w:left w:w="108" w:type="dxa"/>
              <w:bottom w:w="0" w:type="dxa"/>
              <w:right w:w="108" w:type="dxa"/>
            </w:tcMar>
            <w:vAlign w:val="center"/>
          </w:tcPr>
          <w:p w14:paraId="66DE33F7"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51.55%</w:t>
            </w:r>
          </w:p>
        </w:tc>
        <w:tc>
          <w:tcPr>
            <w:tcW w:w="1115" w:type="dxa"/>
            <w:tcMar>
              <w:top w:w="0" w:type="dxa"/>
              <w:left w:w="108" w:type="dxa"/>
              <w:bottom w:w="0" w:type="dxa"/>
              <w:right w:w="108" w:type="dxa"/>
            </w:tcMar>
            <w:vAlign w:val="center"/>
          </w:tcPr>
          <w:p w14:paraId="757C6FF5"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10,311.16</w:t>
            </w:r>
          </w:p>
        </w:tc>
        <w:tc>
          <w:tcPr>
            <w:tcW w:w="1035" w:type="dxa"/>
            <w:tcMar>
              <w:top w:w="0" w:type="dxa"/>
              <w:left w:w="108" w:type="dxa"/>
              <w:bottom w:w="0" w:type="dxa"/>
              <w:right w:w="108" w:type="dxa"/>
            </w:tcMar>
            <w:vAlign w:val="center"/>
          </w:tcPr>
          <w:p w14:paraId="41DFF30E"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46.64%</w:t>
            </w:r>
          </w:p>
        </w:tc>
        <w:tc>
          <w:tcPr>
            <w:tcW w:w="1086" w:type="dxa"/>
            <w:tcMar>
              <w:top w:w="0" w:type="dxa"/>
              <w:left w:w="108" w:type="dxa"/>
              <w:bottom w:w="0" w:type="dxa"/>
              <w:right w:w="108" w:type="dxa"/>
            </w:tcMar>
            <w:vAlign w:val="center"/>
          </w:tcPr>
          <w:p w14:paraId="477C2D0A"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9,287.69</w:t>
            </w:r>
          </w:p>
        </w:tc>
        <w:tc>
          <w:tcPr>
            <w:tcW w:w="1068" w:type="dxa"/>
            <w:tcMar>
              <w:top w:w="0" w:type="dxa"/>
              <w:left w:w="108" w:type="dxa"/>
              <w:bottom w:w="0" w:type="dxa"/>
              <w:right w:w="108" w:type="dxa"/>
            </w:tcMar>
            <w:vAlign w:val="center"/>
          </w:tcPr>
          <w:p w14:paraId="01D8A105"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45.48%</w:t>
            </w:r>
          </w:p>
        </w:tc>
      </w:tr>
      <w:tr w:rsidR="00F72092" w:rsidRPr="000D1143" w14:paraId="76CC60B4" w14:textId="77777777" w:rsidTr="00217B21">
        <w:trPr>
          <w:trHeight w:val="397"/>
          <w:jc w:val="center"/>
        </w:trPr>
        <w:tc>
          <w:tcPr>
            <w:tcW w:w="2093" w:type="dxa"/>
            <w:tcMar>
              <w:top w:w="0" w:type="dxa"/>
              <w:left w:w="108" w:type="dxa"/>
              <w:bottom w:w="0" w:type="dxa"/>
              <w:right w:w="108" w:type="dxa"/>
            </w:tcMar>
            <w:vAlign w:val="center"/>
          </w:tcPr>
          <w:p w14:paraId="6BECA25A"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color w:val="000000"/>
                <w:sz w:val="21"/>
                <w:szCs w:val="21"/>
              </w:rPr>
              <w:t>原材料</w:t>
            </w:r>
          </w:p>
        </w:tc>
        <w:tc>
          <w:tcPr>
            <w:tcW w:w="1097" w:type="dxa"/>
            <w:tcMar>
              <w:top w:w="0" w:type="dxa"/>
              <w:left w:w="108" w:type="dxa"/>
              <w:bottom w:w="0" w:type="dxa"/>
              <w:right w:w="108" w:type="dxa"/>
            </w:tcMar>
            <w:vAlign w:val="center"/>
          </w:tcPr>
          <w:p w14:paraId="701D57C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4,930.29</w:t>
            </w:r>
          </w:p>
        </w:tc>
        <w:tc>
          <w:tcPr>
            <w:tcW w:w="1034" w:type="dxa"/>
            <w:tcMar>
              <w:top w:w="0" w:type="dxa"/>
              <w:left w:w="108" w:type="dxa"/>
              <w:bottom w:w="0" w:type="dxa"/>
              <w:right w:w="108" w:type="dxa"/>
            </w:tcMar>
            <w:vAlign w:val="center"/>
          </w:tcPr>
          <w:p w14:paraId="30BE05C0"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40.70%</w:t>
            </w:r>
          </w:p>
        </w:tc>
        <w:tc>
          <w:tcPr>
            <w:tcW w:w="1115" w:type="dxa"/>
            <w:tcMar>
              <w:top w:w="0" w:type="dxa"/>
              <w:left w:w="108" w:type="dxa"/>
              <w:bottom w:w="0" w:type="dxa"/>
              <w:right w:w="108" w:type="dxa"/>
            </w:tcMar>
            <w:vAlign w:val="center"/>
          </w:tcPr>
          <w:p w14:paraId="04EF6C1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7,705.86</w:t>
            </w:r>
          </w:p>
        </w:tc>
        <w:tc>
          <w:tcPr>
            <w:tcW w:w="1035" w:type="dxa"/>
            <w:tcMar>
              <w:top w:w="0" w:type="dxa"/>
              <w:left w:w="108" w:type="dxa"/>
              <w:bottom w:w="0" w:type="dxa"/>
              <w:right w:w="108" w:type="dxa"/>
            </w:tcMar>
            <w:vAlign w:val="center"/>
          </w:tcPr>
          <w:p w14:paraId="7012AA4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34.86%</w:t>
            </w:r>
          </w:p>
        </w:tc>
        <w:tc>
          <w:tcPr>
            <w:tcW w:w="1086" w:type="dxa"/>
            <w:tcMar>
              <w:top w:w="0" w:type="dxa"/>
              <w:left w:w="108" w:type="dxa"/>
              <w:bottom w:w="0" w:type="dxa"/>
              <w:right w:w="108" w:type="dxa"/>
            </w:tcMar>
            <w:vAlign w:val="center"/>
          </w:tcPr>
          <w:p w14:paraId="171B9CF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6,812.68</w:t>
            </w:r>
          </w:p>
        </w:tc>
        <w:tc>
          <w:tcPr>
            <w:tcW w:w="1068" w:type="dxa"/>
            <w:tcMar>
              <w:top w:w="0" w:type="dxa"/>
              <w:left w:w="108" w:type="dxa"/>
              <w:bottom w:w="0" w:type="dxa"/>
              <w:right w:w="108" w:type="dxa"/>
            </w:tcMar>
            <w:vAlign w:val="center"/>
          </w:tcPr>
          <w:p w14:paraId="19629A7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33.36%</w:t>
            </w:r>
          </w:p>
        </w:tc>
      </w:tr>
      <w:tr w:rsidR="00F72092" w:rsidRPr="000D1143" w14:paraId="3542EC91" w14:textId="77777777" w:rsidTr="00217B21">
        <w:trPr>
          <w:trHeight w:val="397"/>
          <w:jc w:val="center"/>
        </w:trPr>
        <w:tc>
          <w:tcPr>
            <w:tcW w:w="2093" w:type="dxa"/>
            <w:tcMar>
              <w:top w:w="0" w:type="dxa"/>
              <w:left w:w="108" w:type="dxa"/>
              <w:bottom w:w="0" w:type="dxa"/>
              <w:right w:w="108" w:type="dxa"/>
            </w:tcMar>
            <w:vAlign w:val="center"/>
          </w:tcPr>
          <w:p w14:paraId="19A6D04E"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color w:val="000000"/>
                <w:sz w:val="21"/>
                <w:szCs w:val="21"/>
              </w:rPr>
              <w:t>外协加工</w:t>
            </w:r>
          </w:p>
        </w:tc>
        <w:tc>
          <w:tcPr>
            <w:tcW w:w="1097" w:type="dxa"/>
            <w:tcMar>
              <w:top w:w="0" w:type="dxa"/>
              <w:left w:w="108" w:type="dxa"/>
              <w:bottom w:w="0" w:type="dxa"/>
              <w:right w:w="108" w:type="dxa"/>
            </w:tcMar>
            <w:vAlign w:val="center"/>
          </w:tcPr>
          <w:p w14:paraId="2F91FE0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1,315.12</w:t>
            </w:r>
          </w:p>
        </w:tc>
        <w:tc>
          <w:tcPr>
            <w:tcW w:w="1034" w:type="dxa"/>
            <w:tcMar>
              <w:top w:w="0" w:type="dxa"/>
              <w:left w:w="108" w:type="dxa"/>
              <w:bottom w:w="0" w:type="dxa"/>
              <w:right w:w="108" w:type="dxa"/>
            </w:tcMar>
            <w:vAlign w:val="center"/>
          </w:tcPr>
          <w:p w14:paraId="0ECA32A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10.86%</w:t>
            </w:r>
          </w:p>
        </w:tc>
        <w:tc>
          <w:tcPr>
            <w:tcW w:w="1115" w:type="dxa"/>
            <w:tcMar>
              <w:top w:w="0" w:type="dxa"/>
              <w:left w:w="108" w:type="dxa"/>
              <w:bottom w:w="0" w:type="dxa"/>
              <w:right w:w="108" w:type="dxa"/>
            </w:tcMar>
            <w:vAlign w:val="center"/>
          </w:tcPr>
          <w:p w14:paraId="7E05CC50"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2,605.30</w:t>
            </w:r>
          </w:p>
        </w:tc>
        <w:tc>
          <w:tcPr>
            <w:tcW w:w="1035" w:type="dxa"/>
            <w:tcMar>
              <w:top w:w="0" w:type="dxa"/>
              <w:left w:w="108" w:type="dxa"/>
              <w:bottom w:w="0" w:type="dxa"/>
              <w:right w:w="108" w:type="dxa"/>
            </w:tcMar>
            <w:vAlign w:val="center"/>
          </w:tcPr>
          <w:p w14:paraId="3F7C1A3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11.78%</w:t>
            </w:r>
          </w:p>
        </w:tc>
        <w:tc>
          <w:tcPr>
            <w:tcW w:w="1086" w:type="dxa"/>
            <w:tcMar>
              <w:top w:w="0" w:type="dxa"/>
              <w:left w:w="108" w:type="dxa"/>
              <w:bottom w:w="0" w:type="dxa"/>
              <w:right w:w="108" w:type="dxa"/>
            </w:tcMar>
            <w:vAlign w:val="center"/>
          </w:tcPr>
          <w:p w14:paraId="170775B2"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2,475.01</w:t>
            </w:r>
          </w:p>
        </w:tc>
        <w:tc>
          <w:tcPr>
            <w:tcW w:w="1068" w:type="dxa"/>
            <w:tcMar>
              <w:top w:w="0" w:type="dxa"/>
              <w:left w:w="108" w:type="dxa"/>
              <w:bottom w:w="0" w:type="dxa"/>
              <w:right w:w="108" w:type="dxa"/>
            </w:tcMar>
            <w:vAlign w:val="center"/>
          </w:tcPr>
          <w:p w14:paraId="143AF7D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12.12%</w:t>
            </w:r>
          </w:p>
        </w:tc>
      </w:tr>
      <w:tr w:rsidR="00F72092" w:rsidRPr="000D1143" w14:paraId="013EA74F" w14:textId="77777777" w:rsidTr="00217B21">
        <w:trPr>
          <w:trHeight w:val="397"/>
          <w:jc w:val="center"/>
        </w:trPr>
        <w:tc>
          <w:tcPr>
            <w:tcW w:w="2093" w:type="dxa"/>
            <w:tcMar>
              <w:top w:w="0" w:type="dxa"/>
              <w:left w:w="108" w:type="dxa"/>
              <w:bottom w:w="0" w:type="dxa"/>
              <w:right w:w="108" w:type="dxa"/>
            </w:tcMar>
            <w:vAlign w:val="center"/>
          </w:tcPr>
          <w:p w14:paraId="637A3B02" w14:textId="77777777" w:rsidR="00F72092" w:rsidRPr="000D1143" w:rsidRDefault="00F72092" w:rsidP="00F72092">
            <w:pPr>
              <w:spacing w:beforeLines="0" w:before="0" w:afterLines="0" w:after="0" w:line="240" w:lineRule="auto"/>
              <w:ind w:firstLineChars="0" w:firstLine="0"/>
              <w:jc w:val="left"/>
              <w:rPr>
                <w:b/>
                <w:bCs/>
                <w:color w:val="000000"/>
                <w:sz w:val="21"/>
                <w:szCs w:val="21"/>
              </w:rPr>
            </w:pPr>
            <w:r w:rsidRPr="000D1143">
              <w:rPr>
                <w:rFonts w:hint="eastAsia"/>
                <w:b/>
                <w:bCs/>
                <w:color w:val="000000"/>
                <w:sz w:val="21"/>
                <w:szCs w:val="21"/>
              </w:rPr>
              <w:t>服务及其他类采购</w:t>
            </w:r>
          </w:p>
        </w:tc>
        <w:tc>
          <w:tcPr>
            <w:tcW w:w="1097" w:type="dxa"/>
            <w:tcMar>
              <w:top w:w="0" w:type="dxa"/>
              <w:left w:w="108" w:type="dxa"/>
              <w:bottom w:w="0" w:type="dxa"/>
              <w:right w:w="108" w:type="dxa"/>
            </w:tcMar>
            <w:vAlign w:val="center"/>
          </w:tcPr>
          <w:p w14:paraId="6336AEBD"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5,869.29</w:t>
            </w:r>
          </w:p>
        </w:tc>
        <w:tc>
          <w:tcPr>
            <w:tcW w:w="1034" w:type="dxa"/>
            <w:tcMar>
              <w:top w:w="0" w:type="dxa"/>
              <w:left w:w="108" w:type="dxa"/>
              <w:bottom w:w="0" w:type="dxa"/>
              <w:right w:w="108" w:type="dxa"/>
            </w:tcMar>
            <w:vAlign w:val="center"/>
          </w:tcPr>
          <w:p w14:paraId="43DA81E5"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48.45%</w:t>
            </w:r>
          </w:p>
        </w:tc>
        <w:tc>
          <w:tcPr>
            <w:tcW w:w="1115" w:type="dxa"/>
            <w:tcMar>
              <w:top w:w="0" w:type="dxa"/>
              <w:left w:w="108" w:type="dxa"/>
              <w:bottom w:w="0" w:type="dxa"/>
              <w:right w:w="108" w:type="dxa"/>
            </w:tcMar>
            <w:vAlign w:val="center"/>
          </w:tcPr>
          <w:p w14:paraId="30B603FC"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11,796.50</w:t>
            </w:r>
          </w:p>
        </w:tc>
        <w:tc>
          <w:tcPr>
            <w:tcW w:w="1035" w:type="dxa"/>
            <w:tcMar>
              <w:top w:w="0" w:type="dxa"/>
              <w:left w:w="108" w:type="dxa"/>
              <w:bottom w:w="0" w:type="dxa"/>
              <w:right w:w="108" w:type="dxa"/>
            </w:tcMar>
            <w:vAlign w:val="center"/>
          </w:tcPr>
          <w:p w14:paraId="51C3B390"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53.36%</w:t>
            </w:r>
          </w:p>
        </w:tc>
        <w:tc>
          <w:tcPr>
            <w:tcW w:w="1086" w:type="dxa"/>
            <w:tcMar>
              <w:top w:w="0" w:type="dxa"/>
              <w:left w:w="108" w:type="dxa"/>
              <w:bottom w:w="0" w:type="dxa"/>
              <w:right w:w="108" w:type="dxa"/>
            </w:tcMar>
            <w:vAlign w:val="center"/>
          </w:tcPr>
          <w:p w14:paraId="5BCC6D0F"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11,135.79</w:t>
            </w:r>
          </w:p>
        </w:tc>
        <w:tc>
          <w:tcPr>
            <w:tcW w:w="1068" w:type="dxa"/>
            <w:tcMar>
              <w:top w:w="0" w:type="dxa"/>
              <w:left w:w="108" w:type="dxa"/>
              <w:bottom w:w="0" w:type="dxa"/>
              <w:right w:w="108" w:type="dxa"/>
            </w:tcMar>
            <w:vAlign w:val="center"/>
          </w:tcPr>
          <w:p w14:paraId="4C80B8CE"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54.52%</w:t>
            </w:r>
          </w:p>
        </w:tc>
      </w:tr>
      <w:tr w:rsidR="00F72092" w:rsidRPr="000D1143" w14:paraId="48E86D43" w14:textId="77777777" w:rsidTr="00217B21">
        <w:trPr>
          <w:trHeight w:val="397"/>
          <w:jc w:val="center"/>
        </w:trPr>
        <w:tc>
          <w:tcPr>
            <w:tcW w:w="2093" w:type="dxa"/>
            <w:tcMar>
              <w:top w:w="0" w:type="dxa"/>
              <w:left w:w="108" w:type="dxa"/>
              <w:bottom w:w="0" w:type="dxa"/>
              <w:right w:w="108" w:type="dxa"/>
            </w:tcMar>
            <w:vAlign w:val="center"/>
          </w:tcPr>
          <w:p w14:paraId="5BA52776"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市场</w:t>
            </w:r>
            <w:r w:rsidRPr="000D1143">
              <w:rPr>
                <w:color w:val="000000"/>
                <w:sz w:val="21"/>
                <w:szCs w:val="21"/>
              </w:rPr>
              <w:t>服务</w:t>
            </w:r>
          </w:p>
        </w:tc>
        <w:tc>
          <w:tcPr>
            <w:tcW w:w="1097" w:type="dxa"/>
            <w:tcMar>
              <w:top w:w="0" w:type="dxa"/>
              <w:left w:w="108" w:type="dxa"/>
              <w:bottom w:w="0" w:type="dxa"/>
              <w:right w:w="108" w:type="dxa"/>
            </w:tcMar>
            <w:vAlign w:val="center"/>
          </w:tcPr>
          <w:p w14:paraId="69E7C8A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3,430.82</w:t>
            </w:r>
          </w:p>
        </w:tc>
        <w:tc>
          <w:tcPr>
            <w:tcW w:w="1034" w:type="dxa"/>
            <w:tcMar>
              <w:top w:w="0" w:type="dxa"/>
              <w:left w:w="108" w:type="dxa"/>
              <w:bottom w:w="0" w:type="dxa"/>
              <w:right w:w="108" w:type="dxa"/>
            </w:tcMar>
            <w:vAlign w:val="center"/>
          </w:tcPr>
          <w:p w14:paraId="7C0ADFA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28.32%</w:t>
            </w:r>
          </w:p>
        </w:tc>
        <w:tc>
          <w:tcPr>
            <w:tcW w:w="1115" w:type="dxa"/>
            <w:tcMar>
              <w:top w:w="0" w:type="dxa"/>
              <w:left w:w="108" w:type="dxa"/>
              <w:bottom w:w="0" w:type="dxa"/>
              <w:right w:w="108" w:type="dxa"/>
            </w:tcMar>
            <w:vAlign w:val="center"/>
          </w:tcPr>
          <w:p w14:paraId="4833E49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6,393.70</w:t>
            </w:r>
          </w:p>
        </w:tc>
        <w:tc>
          <w:tcPr>
            <w:tcW w:w="1035" w:type="dxa"/>
            <w:tcMar>
              <w:top w:w="0" w:type="dxa"/>
              <w:left w:w="108" w:type="dxa"/>
              <w:bottom w:w="0" w:type="dxa"/>
              <w:right w:w="108" w:type="dxa"/>
            </w:tcMar>
            <w:vAlign w:val="center"/>
          </w:tcPr>
          <w:p w14:paraId="09D5285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28.92%</w:t>
            </w:r>
          </w:p>
        </w:tc>
        <w:tc>
          <w:tcPr>
            <w:tcW w:w="1086" w:type="dxa"/>
            <w:tcMar>
              <w:top w:w="0" w:type="dxa"/>
              <w:left w:w="108" w:type="dxa"/>
              <w:bottom w:w="0" w:type="dxa"/>
              <w:right w:w="108" w:type="dxa"/>
            </w:tcMar>
            <w:vAlign w:val="center"/>
          </w:tcPr>
          <w:p w14:paraId="5179168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5,142.97</w:t>
            </w:r>
          </w:p>
        </w:tc>
        <w:tc>
          <w:tcPr>
            <w:tcW w:w="1068" w:type="dxa"/>
            <w:tcMar>
              <w:top w:w="0" w:type="dxa"/>
              <w:left w:w="108" w:type="dxa"/>
              <w:bottom w:w="0" w:type="dxa"/>
              <w:right w:w="108" w:type="dxa"/>
            </w:tcMar>
            <w:vAlign w:val="center"/>
          </w:tcPr>
          <w:p w14:paraId="2D62F89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25.18%</w:t>
            </w:r>
          </w:p>
        </w:tc>
      </w:tr>
      <w:tr w:rsidR="00F72092" w:rsidRPr="000D1143" w14:paraId="315F2545" w14:textId="77777777" w:rsidTr="00217B21">
        <w:trPr>
          <w:trHeight w:val="397"/>
          <w:jc w:val="center"/>
        </w:trPr>
        <w:tc>
          <w:tcPr>
            <w:tcW w:w="2093" w:type="dxa"/>
            <w:tcMar>
              <w:top w:w="0" w:type="dxa"/>
              <w:left w:w="108" w:type="dxa"/>
              <w:bottom w:w="0" w:type="dxa"/>
              <w:right w:w="108" w:type="dxa"/>
            </w:tcMar>
            <w:vAlign w:val="center"/>
          </w:tcPr>
          <w:p w14:paraId="17B46F18"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color w:val="000000"/>
                <w:sz w:val="21"/>
                <w:szCs w:val="21"/>
              </w:rPr>
              <w:t>云服务</w:t>
            </w:r>
          </w:p>
        </w:tc>
        <w:tc>
          <w:tcPr>
            <w:tcW w:w="1097" w:type="dxa"/>
            <w:tcMar>
              <w:top w:w="0" w:type="dxa"/>
              <w:left w:w="108" w:type="dxa"/>
              <w:bottom w:w="0" w:type="dxa"/>
              <w:right w:w="108" w:type="dxa"/>
            </w:tcMar>
            <w:vAlign w:val="center"/>
          </w:tcPr>
          <w:p w14:paraId="0016B7B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502.02</w:t>
            </w:r>
          </w:p>
        </w:tc>
        <w:tc>
          <w:tcPr>
            <w:tcW w:w="1034" w:type="dxa"/>
            <w:tcMar>
              <w:top w:w="0" w:type="dxa"/>
              <w:left w:w="108" w:type="dxa"/>
              <w:bottom w:w="0" w:type="dxa"/>
              <w:right w:w="108" w:type="dxa"/>
            </w:tcMar>
            <w:vAlign w:val="center"/>
          </w:tcPr>
          <w:p w14:paraId="0292088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4.14%</w:t>
            </w:r>
          </w:p>
        </w:tc>
        <w:tc>
          <w:tcPr>
            <w:tcW w:w="1115" w:type="dxa"/>
            <w:tcMar>
              <w:top w:w="0" w:type="dxa"/>
              <w:left w:w="108" w:type="dxa"/>
              <w:bottom w:w="0" w:type="dxa"/>
              <w:right w:w="108" w:type="dxa"/>
            </w:tcMar>
            <w:vAlign w:val="center"/>
          </w:tcPr>
          <w:p w14:paraId="375EB76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788.32</w:t>
            </w:r>
          </w:p>
        </w:tc>
        <w:tc>
          <w:tcPr>
            <w:tcW w:w="1035" w:type="dxa"/>
            <w:tcMar>
              <w:top w:w="0" w:type="dxa"/>
              <w:left w:w="108" w:type="dxa"/>
              <w:bottom w:w="0" w:type="dxa"/>
              <w:right w:w="108" w:type="dxa"/>
            </w:tcMar>
            <w:vAlign w:val="center"/>
          </w:tcPr>
          <w:p w14:paraId="47ADE78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3.57%</w:t>
            </w:r>
          </w:p>
        </w:tc>
        <w:tc>
          <w:tcPr>
            <w:tcW w:w="1086" w:type="dxa"/>
            <w:tcMar>
              <w:top w:w="0" w:type="dxa"/>
              <w:left w:w="108" w:type="dxa"/>
              <w:bottom w:w="0" w:type="dxa"/>
              <w:right w:w="108" w:type="dxa"/>
            </w:tcMar>
            <w:vAlign w:val="center"/>
          </w:tcPr>
          <w:p w14:paraId="75985E9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1,382.55</w:t>
            </w:r>
          </w:p>
        </w:tc>
        <w:tc>
          <w:tcPr>
            <w:tcW w:w="1068" w:type="dxa"/>
            <w:tcMar>
              <w:top w:w="0" w:type="dxa"/>
              <w:left w:w="108" w:type="dxa"/>
              <w:bottom w:w="0" w:type="dxa"/>
              <w:right w:w="108" w:type="dxa"/>
            </w:tcMar>
            <w:vAlign w:val="center"/>
          </w:tcPr>
          <w:p w14:paraId="7171AF4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6.77%</w:t>
            </w:r>
          </w:p>
        </w:tc>
      </w:tr>
      <w:tr w:rsidR="00F72092" w:rsidRPr="000D1143" w14:paraId="6C008C55" w14:textId="77777777" w:rsidTr="00217B21">
        <w:trPr>
          <w:trHeight w:val="397"/>
          <w:jc w:val="center"/>
        </w:trPr>
        <w:tc>
          <w:tcPr>
            <w:tcW w:w="2093" w:type="dxa"/>
            <w:tcMar>
              <w:top w:w="0" w:type="dxa"/>
              <w:left w:w="108" w:type="dxa"/>
              <w:bottom w:w="0" w:type="dxa"/>
              <w:right w:w="108" w:type="dxa"/>
            </w:tcMar>
            <w:vAlign w:val="center"/>
          </w:tcPr>
          <w:p w14:paraId="2A258B21"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color w:val="000000"/>
                <w:sz w:val="21"/>
                <w:szCs w:val="21"/>
              </w:rPr>
              <w:t>通信服务</w:t>
            </w:r>
          </w:p>
        </w:tc>
        <w:tc>
          <w:tcPr>
            <w:tcW w:w="1097" w:type="dxa"/>
            <w:tcMar>
              <w:top w:w="0" w:type="dxa"/>
              <w:left w:w="108" w:type="dxa"/>
              <w:bottom w:w="0" w:type="dxa"/>
              <w:right w:w="108" w:type="dxa"/>
            </w:tcMar>
            <w:vAlign w:val="center"/>
          </w:tcPr>
          <w:p w14:paraId="7D573A4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361.47</w:t>
            </w:r>
          </w:p>
        </w:tc>
        <w:tc>
          <w:tcPr>
            <w:tcW w:w="1034" w:type="dxa"/>
            <w:tcMar>
              <w:top w:w="0" w:type="dxa"/>
              <w:left w:w="108" w:type="dxa"/>
              <w:bottom w:w="0" w:type="dxa"/>
              <w:right w:w="108" w:type="dxa"/>
            </w:tcMar>
            <w:vAlign w:val="center"/>
          </w:tcPr>
          <w:p w14:paraId="1663354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2.98%</w:t>
            </w:r>
          </w:p>
        </w:tc>
        <w:tc>
          <w:tcPr>
            <w:tcW w:w="1115" w:type="dxa"/>
            <w:tcMar>
              <w:top w:w="0" w:type="dxa"/>
              <w:left w:w="108" w:type="dxa"/>
              <w:bottom w:w="0" w:type="dxa"/>
              <w:right w:w="108" w:type="dxa"/>
            </w:tcMar>
            <w:vAlign w:val="center"/>
          </w:tcPr>
          <w:p w14:paraId="76FF6790"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1,167.09</w:t>
            </w:r>
          </w:p>
        </w:tc>
        <w:tc>
          <w:tcPr>
            <w:tcW w:w="1035" w:type="dxa"/>
            <w:tcMar>
              <w:top w:w="0" w:type="dxa"/>
              <w:left w:w="108" w:type="dxa"/>
              <w:bottom w:w="0" w:type="dxa"/>
              <w:right w:w="108" w:type="dxa"/>
            </w:tcMar>
            <w:vAlign w:val="center"/>
          </w:tcPr>
          <w:p w14:paraId="3F34F4C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5.28%</w:t>
            </w:r>
          </w:p>
        </w:tc>
        <w:tc>
          <w:tcPr>
            <w:tcW w:w="1086" w:type="dxa"/>
            <w:tcMar>
              <w:top w:w="0" w:type="dxa"/>
              <w:left w:w="108" w:type="dxa"/>
              <w:bottom w:w="0" w:type="dxa"/>
              <w:right w:w="108" w:type="dxa"/>
            </w:tcMar>
            <w:vAlign w:val="center"/>
          </w:tcPr>
          <w:p w14:paraId="6DA02F1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1,354.71</w:t>
            </w:r>
          </w:p>
        </w:tc>
        <w:tc>
          <w:tcPr>
            <w:tcW w:w="1068" w:type="dxa"/>
            <w:tcMar>
              <w:top w:w="0" w:type="dxa"/>
              <w:left w:w="108" w:type="dxa"/>
              <w:bottom w:w="0" w:type="dxa"/>
              <w:right w:w="108" w:type="dxa"/>
            </w:tcMar>
            <w:vAlign w:val="center"/>
          </w:tcPr>
          <w:p w14:paraId="353C792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6.63%</w:t>
            </w:r>
          </w:p>
        </w:tc>
      </w:tr>
      <w:tr w:rsidR="00F72092" w:rsidRPr="000D1143" w14:paraId="126FAFE0" w14:textId="77777777" w:rsidTr="00217B21">
        <w:trPr>
          <w:trHeight w:val="397"/>
          <w:jc w:val="center"/>
        </w:trPr>
        <w:tc>
          <w:tcPr>
            <w:tcW w:w="2093" w:type="dxa"/>
            <w:tcMar>
              <w:top w:w="0" w:type="dxa"/>
              <w:left w:w="108" w:type="dxa"/>
              <w:bottom w:w="0" w:type="dxa"/>
              <w:right w:w="108" w:type="dxa"/>
            </w:tcMar>
            <w:vAlign w:val="center"/>
          </w:tcPr>
          <w:p w14:paraId="6C147770"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color w:val="000000"/>
                <w:sz w:val="21"/>
                <w:szCs w:val="21"/>
              </w:rPr>
              <w:t>其他</w:t>
            </w:r>
          </w:p>
        </w:tc>
        <w:tc>
          <w:tcPr>
            <w:tcW w:w="1097" w:type="dxa"/>
            <w:tcMar>
              <w:top w:w="0" w:type="dxa"/>
              <w:left w:w="108" w:type="dxa"/>
              <w:bottom w:w="0" w:type="dxa"/>
              <w:right w:w="108" w:type="dxa"/>
            </w:tcMar>
            <w:vAlign w:val="center"/>
          </w:tcPr>
          <w:p w14:paraId="6836E68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1,574.99</w:t>
            </w:r>
          </w:p>
        </w:tc>
        <w:tc>
          <w:tcPr>
            <w:tcW w:w="1034" w:type="dxa"/>
            <w:tcMar>
              <w:top w:w="0" w:type="dxa"/>
              <w:left w:w="108" w:type="dxa"/>
              <w:bottom w:w="0" w:type="dxa"/>
              <w:right w:w="108" w:type="dxa"/>
            </w:tcMar>
            <w:vAlign w:val="center"/>
          </w:tcPr>
          <w:p w14:paraId="1D36464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13.00%</w:t>
            </w:r>
          </w:p>
        </w:tc>
        <w:tc>
          <w:tcPr>
            <w:tcW w:w="1115" w:type="dxa"/>
            <w:tcMar>
              <w:top w:w="0" w:type="dxa"/>
              <w:left w:w="108" w:type="dxa"/>
              <w:bottom w:w="0" w:type="dxa"/>
              <w:right w:w="108" w:type="dxa"/>
            </w:tcMar>
            <w:vAlign w:val="center"/>
          </w:tcPr>
          <w:p w14:paraId="4632A99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3,447.39</w:t>
            </w:r>
          </w:p>
        </w:tc>
        <w:tc>
          <w:tcPr>
            <w:tcW w:w="1035" w:type="dxa"/>
            <w:tcMar>
              <w:top w:w="0" w:type="dxa"/>
              <w:left w:w="108" w:type="dxa"/>
              <w:bottom w:w="0" w:type="dxa"/>
              <w:right w:w="108" w:type="dxa"/>
            </w:tcMar>
            <w:vAlign w:val="center"/>
          </w:tcPr>
          <w:p w14:paraId="20A2097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15.59%</w:t>
            </w:r>
          </w:p>
        </w:tc>
        <w:tc>
          <w:tcPr>
            <w:tcW w:w="1086" w:type="dxa"/>
            <w:tcMar>
              <w:top w:w="0" w:type="dxa"/>
              <w:left w:w="108" w:type="dxa"/>
              <w:bottom w:w="0" w:type="dxa"/>
              <w:right w:w="108" w:type="dxa"/>
            </w:tcMar>
            <w:vAlign w:val="center"/>
          </w:tcPr>
          <w:p w14:paraId="0351BF6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3,255.57</w:t>
            </w:r>
          </w:p>
        </w:tc>
        <w:tc>
          <w:tcPr>
            <w:tcW w:w="1068" w:type="dxa"/>
            <w:tcMar>
              <w:top w:w="0" w:type="dxa"/>
              <w:left w:w="108" w:type="dxa"/>
              <w:bottom w:w="0" w:type="dxa"/>
              <w:right w:w="108" w:type="dxa"/>
            </w:tcMar>
            <w:vAlign w:val="center"/>
          </w:tcPr>
          <w:p w14:paraId="72286320"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15.94%</w:t>
            </w:r>
          </w:p>
        </w:tc>
      </w:tr>
      <w:tr w:rsidR="00F72092" w:rsidRPr="000D1143" w14:paraId="7C10BD9F" w14:textId="77777777" w:rsidTr="00217B21">
        <w:trPr>
          <w:trHeight w:val="397"/>
          <w:jc w:val="center"/>
        </w:trPr>
        <w:tc>
          <w:tcPr>
            <w:tcW w:w="2093" w:type="dxa"/>
            <w:tcMar>
              <w:top w:w="0" w:type="dxa"/>
              <w:left w:w="108" w:type="dxa"/>
              <w:bottom w:w="0" w:type="dxa"/>
              <w:right w:w="108" w:type="dxa"/>
            </w:tcMar>
            <w:vAlign w:val="center"/>
          </w:tcPr>
          <w:p w14:paraId="61BAE87C" w14:textId="77777777" w:rsidR="00F72092" w:rsidRPr="000D1143" w:rsidRDefault="00F72092" w:rsidP="00F72092">
            <w:pPr>
              <w:spacing w:beforeLines="0" w:before="0" w:afterLines="0" w:after="0" w:line="240" w:lineRule="auto"/>
              <w:ind w:firstLineChars="0" w:firstLine="0"/>
              <w:jc w:val="left"/>
              <w:rPr>
                <w:b/>
                <w:bCs/>
                <w:color w:val="000000"/>
                <w:sz w:val="21"/>
                <w:szCs w:val="21"/>
              </w:rPr>
            </w:pPr>
            <w:r w:rsidRPr="000D1143">
              <w:rPr>
                <w:b/>
                <w:bCs/>
                <w:color w:val="000000"/>
                <w:sz w:val="21"/>
                <w:szCs w:val="21"/>
              </w:rPr>
              <w:t>合计</w:t>
            </w:r>
          </w:p>
        </w:tc>
        <w:tc>
          <w:tcPr>
            <w:tcW w:w="1097" w:type="dxa"/>
            <w:tcMar>
              <w:top w:w="0" w:type="dxa"/>
              <w:left w:w="108" w:type="dxa"/>
              <w:bottom w:w="0" w:type="dxa"/>
              <w:right w:w="108" w:type="dxa"/>
            </w:tcMar>
            <w:vAlign w:val="center"/>
          </w:tcPr>
          <w:p w14:paraId="5A75BB28"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12,114.69</w:t>
            </w:r>
          </w:p>
        </w:tc>
        <w:tc>
          <w:tcPr>
            <w:tcW w:w="1034" w:type="dxa"/>
            <w:tcMar>
              <w:top w:w="0" w:type="dxa"/>
              <w:left w:w="108" w:type="dxa"/>
              <w:bottom w:w="0" w:type="dxa"/>
              <w:right w:w="108" w:type="dxa"/>
            </w:tcMar>
            <w:vAlign w:val="center"/>
          </w:tcPr>
          <w:p w14:paraId="7199CCC3"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100.00%</w:t>
            </w:r>
          </w:p>
        </w:tc>
        <w:tc>
          <w:tcPr>
            <w:tcW w:w="1115" w:type="dxa"/>
            <w:tcMar>
              <w:top w:w="0" w:type="dxa"/>
              <w:left w:w="108" w:type="dxa"/>
              <w:bottom w:w="0" w:type="dxa"/>
              <w:right w:w="108" w:type="dxa"/>
            </w:tcMar>
            <w:vAlign w:val="center"/>
          </w:tcPr>
          <w:p w14:paraId="34514FE0"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22,107.66</w:t>
            </w:r>
          </w:p>
        </w:tc>
        <w:tc>
          <w:tcPr>
            <w:tcW w:w="1035" w:type="dxa"/>
            <w:tcMar>
              <w:top w:w="0" w:type="dxa"/>
              <w:left w:w="108" w:type="dxa"/>
              <w:bottom w:w="0" w:type="dxa"/>
              <w:right w:w="108" w:type="dxa"/>
            </w:tcMar>
            <w:vAlign w:val="center"/>
          </w:tcPr>
          <w:p w14:paraId="2E7201BE"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100.00%</w:t>
            </w:r>
          </w:p>
        </w:tc>
        <w:tc>
          <w:tcPr>
            <w:tcW w:w="1086" w:type="dxa"/>
            <w:tcMar>
              <w:top w:w="0" w:type="dxa"/>
              <w:left w:w="108" w:type="dxa"/>
              <w:bottom w:w="0" w:type="dxa"/>
              <w:right w:w="108" w:type="dxa"/>
            </w:tcMar>
            <w:vAlign w:val="center"/>
          </w:tcPr>
          <w:p w14:paraId="66B9A6CB"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20,423.48</w:t>
            </w:r>
          </w:p>
        </w:tc>
        <w:tc>
          <w:tcPr>
            <w:tcW w:w="1068" w:type="dxa"/>
            <w:tcMar>
              <w:top w:w="0" w:type="dxa"/>
              <w:left w:w="108" w:type="dxa"/>
              <w:bottom w:w="0" w:type="dxa"/>
              <w:right w:w="108" w:type="dxa"/>
            </w:tcMar>
            <w:vAlign w:val="center"/>
          </w:tcPr>
          <w:p w14:paraId="7B40B29A"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100.00%</w:t>
            </w:r>
          </w:p>
        </w:tc>
      </w:tr>
    </w:tbl>
    <w:bookmarkEnd w:id="235"/>
    <w:p w14:paraId="29476A62" w14:textId="77777777" w:rsidR="00F72092" w:rsidRPr="000D1143" w:rsidRDefault="00F72092" w:rsidP="00217B21">
      <w:pPr>
        <w:pStyle w:val="004"/>
        <w:spacing w:before="120" w:after="120"/>
        <w:ind w:firstLine="482"/>
      </w:pPr>
      <w:r w:rsidRPr="000D1143">
        <w:t>3</w:t>
      </w:r>
      <w:r w:rsidRPr="000D1143">
        <w:t>、向前五名供应商采购情况</w:t>
      </w:r>
    </w:p>
    <w:p w14:paraId="33C9018D" w14:textId="77777777" w:rsidR="00F72092" w:rsidRPr="000D1143" w:rsidRDefault="00F72092" w:rsidP="00F72092">
      <w:pPr>
        <w:spacing w:before="120" w:afterLines="0" w:after="0"/>
        <w:ind w:firstLine="480"/>
      </w:pPr>
      <w:r w:rsidRPr="000D1143">
        <w:t>报告期各期，标的公司的前五大供应商情况如下所示：</w:t>
      </w:r>
    </w:p>
    <w:p w14:paraId="414D50CB" w14:textId="77777777" w:rsidR="00F72092" w:rsidRPr="000D1143" w:rsidRDefault="00F72092" w:rsidP="00F72092">
      <w:pPr>
        <w:keepNext/>
        <w:spacing w:beforeLines="0" w:before="0" w:afterLines="0" w:after="0" w:line="240" w:lineRule="auto"/>
        <w:ind w:firstLineChars="0" w:firstLine="0"/>
        <w:jc w:val="right"/>
        <w:rPr>
          <w:sz w:val="21"/>
          <w:szCs w:val="24"/>
        </w:rPr>
      </w:pPr>
      <w:r w:rsidRPr="000D1143">
        <w:rPr>
          <w:sz w:val="21"/>
        </w:rPr>
        <w:t>单位：万元</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2780"/>
        <w:gridCol w:w="1560"/>
        <w:gridCol w:w="1478"/>
        <w:gridCol w:w="1980"/>
      </w:tblGrid>
      <w:tr w:rsidR="00F72092" w:rsidRPr="000D1143" w14:paraId="70D4620A" w14:textId="77777777" w:rsidTr="00217B21">
        <w:trPr>
          <w:trHeight w:val="397"/>
          <w:jc w:val="center"/>
        </w:trPr>
        <w:tc>
          <w:tcPr>
            <w:tcW w:w="8528" w:type="dxa"/>
            <w:gridSpan w:val="5"/>
            <w:tcMar>
              <w:top w:w="0" w:type="dxa"/>
              <w:left w:w="108" w:type="dxa"/>
              <w:bottom w:w="0" w:type="dxa"/>
              <w:right w:w="108" w:type="dxa"/>
            </w:tcMar>
            <w:vAlign w:val="center"/>
          </w:tcPr>
          <w:p w14:paraId="4E215C07"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2025</w:t>
            </w:r>
            <w:r w:rsidRPr="000D1143">
              <w:rPr>
                <w:b/>
                <w:sz w:val="21"/>
                <w:szCs w:val="21"/>
                <w14:ligatures w14:val="standardContextual"/>
              </w:rPr>
              <w:t>年</w:t>
            </w:r>
            <w:r w:rsidRPr="000D1143">
              <w:rPr>
                <w:b/>
                <w:sz w:val="21"/>
                <w:szCs w:val="21"/>
                <w14:ligatures w14:val="standardContextual"/>
              </w:rPr>
              <w:t>1-6</w:t>
            </w:r>
            <w:r w:rsidRPr="000D1143">
              <w:rPr>
                <w:b/>
                <w:sz w:val="21"/>
                <w:szCs w:val="21"/>
                <w14:ligatures w14:val="standardContextual"/>
              </w:rPr>
              <w:t>月</w:t>
            </w:r>
          </w:p>
        </w:tc>
      </w:tr>
      <w:tr w:rsidR="00F72092" w:rsidRPr="000D1143" w14:paraId="1AFA6B78" w14:textId="77777777" w:rsidTr="00217B21">
        <w:trPr>
          <w:trHeight w:val="397"/>
          <w:jc w:val="center"/>
        </w:trPr>
        <w:tc>
          <w:tcPr>
            <w:tcW w:w="730" w:type="dxa"/>
            <w:tcMar>
              <w:top w:w="0" w:type="dxa"/>
              <w:left w:w="108" w:type="dxa"/>
              <w:bottom w:w="0" w:type="dxa"/>
              <w:right w:w="108" w:type="dxa"/>
            </w:tcMar>
            <w:vAlign w:val="center"/>
          </w:tcPr>
          <w:p w14:paraId="1EC2103F"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序号</w:t>
            </w:r>
          </w:p>
        </w:tc>
        <w:tc>
          <w:tcPr>
            <w:tcW w:w="2780" w:type="dxa"/>
            <w:tcMar>
              <w:top w:w="0" w:type="dxa"/>
              <w:left w:w="108" w:type="dxa"/>
              <w:bottom w:w="0" w:type="dxa"/>
              <w:right w:w="108" w:type="dxa"/>
            </w:tcMar>
            <w:vAlign w:val="center"/>
          </w:tcPr>
          <w:p w14:paraId="15F6090C"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供应商名称</w:t>
            </w:r>
          </w:p>
        </w:tc>
        <w:tc>
          <w:tcPr>
            <w:tcW w:w="1560" w:type="dxa"/>
            <w:tcMar>
              <w:top w:w="0" w:type="dxa"/>
              <w:left w:w="108" w:type="dxa"/>
              <w:bottom w:w="0" w:type="dxa"/>
              <w:right w:w="108" w:type="dxa"/>
            </w:tcMar>
            <w:vAlign w:val="center"/>
          </w:tcPr>
          <w:p w14:paraId="1AC5C1C4"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采购内容</w:t>
            </w:r>
          </w:p>
        </w:tc>
        <w:tc>
          <w:tcPr>
            <w:tcW w:w="1478" w:type="dxa"/>
            <w:tcMar>
              <w:top w:w="0" w:type="dxa"/>
              <w:left w:w="108" w:type="dxa"/>
              <w:bottom w:w="0" w:type="dxa"/>
              <w:right w:w="108" w:type="dxa"/>
            </w:tcMar>
            <w:vAlign w:val="center"/>
          </w:tcPr>
          <w:p w14:paraId="2FA73CB8"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金额（万元）</w:t>
            </w:r>
          </w:p>
        </w:tc>
        <w:tc>
          <w:tcPr>
            <w:tcW w:w="1980" w:type="dxa"/>
            <w:tcMar>
              <w:top w:w="0" w:type="dxa"/>
              <w:left w:w="108" w:type="dxa"/>
              <w:bottom w:w="0" w:type="dxa"/>
              <w:right w:w="108" w:type="dxa"/>
            </w:tcMar>
            <w:vAlign w:val="center"/>
          </w:tcPr>
          <w:p w14:paraId="3DD12161"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占采购总额的比例</w:t>
            </w:r>
          </w:p>
        </w:tc>
      </w:tr>
      <w:tr w:rsidR="00F72092" w:rsidRPr="000D1143" w14:paraId="2B0CC1AE" w14:textId="77777777" w:rsidTr="00217B21">
        <w:trPr>
          <w:trHeight w:val="397"/>
          <w:jc w:val="center"/>
        </w:trPr>
        <w:tc>
          <w:tcPr>
            <w:tcW w:w="730" w:type="dxa"/>
            <w:tcMar>
              <w:top w:w="0" w:type="dxa"/>
              <w:left w:w="108" w:type="dxa"/>
              <w:bottom w:w="0" w:type="dxa"/>
              <w:right w:w="108" w:type="dxa"/>
            </w:tcMar>
            <w:vAlign w:val="center"/>
          </w:tcPr>
          <w:p w14:paraId="13F99D48"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lastRenderedPageBreak/>
              <w:t>1</w:t>
            </w:r>
          </w:p>
        </w:tc>
        <w:tc>
          <w:tcPr>
            <w:tcW w:w="2780" w:type="dxa"/>
            <w:tcMar>
              <w:top w:w="0" w:type="dxa"/>
              <w:left w:w="108" w:type="dxa"/>
              <w:bottom w:w="0" w:type="dxa"/>
              <w:right w:w="108" w:type="dxa"/>
            </w:tcMar>
            <w:vAlign w:val="center"/>
          </w:tcPr>
          <w:p w14:paraId="6A139FF5"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供应商</w:t>
            </w:r>
            <w:r w:rsidRPr="000D1143">
              <w:rPr>
                <w:rFonts w:hint="eastAsia"/>
                <w:color w:val="000000"/>
                <w:sz w:val="21"/>
                <w:szCs w:val="21"/>
              </w:rPr>
              <w:t>A</w:t>
            </w:r>
          </w:p>
        </w:tc>
        <w:tc>
          <w:tcPr>
            <w:tcW w:w="1560" w:type="dxa"/>
            <w:tcMar>
              <w:top w:w="0" w:type="dxa"/>
              <w:left w:w="108" w:type="dxa"/>
              <w:bottom w:w="0" w:type="dxa"/>
              <w:right w:w="108" w:type="dxa"/>
            </w:tcMar>
            <w:vAlign w:val="center"/>
          </w:tcPr>
          <w:p w14:paraId="0DEC5AD1"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外协加工</w:t>
            </w:r>
          </w:p>
        </w:tc>
        <w:tc>
          <w:tcPr>
            <w:tcW w:w="1478" w:type="dxa"/>
            <w:tcMar>
              <w:top w:w="0" w:type="dxa"/>
              <w:left w:w="108" w:type="dxa"/>
              <w:bottom w:w="0" w:type="dxa"/>
              <w:right w:w="108" w:type="dxa"/>
            </w:tcMar>
            <w:vAlign w:val="center"/>
          </w:tcPr>
          <w:p w14:paraId="3F64AB1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511.01 </w:t>
            </w:r>
          </w:p>
        </w:tc>
        <w:tc>
          <w:tcPr>
            <w:tcW w:w="1980" w:type="dxa"/>
            <w:tcMar>
              <w:top w:w="0" w:type="dxa"/>
              <w:left w:w="108" w:type="dxa"/>
              <w:bottom w:w="0" w:type="dxa"/>
              <w:right w:w="108" w:type="dxa"/>
            </w:tcMar>
            <w:vAlign w:val="center"/>
          </w:tcPr>
          <w:p w14:paraId="1405514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4.22%</w:t>
            </w:r>
          </w:p>
        </w:tc>
      </w:tr>
      <w:tr w:rsidR="00F72092" w:rsidRPr="000D1143" w14:paraId="43FC8103" w14:textId="77777777" w:rsidTr="00217B21">
        <w:trPr>
          <w:trHeight w:val="397"/>
          <w:jc w:val="center"/>
        </w:trPr>
        <w:tc>
          <w:tcPr>
            <w:tcW w:w="730" w:type="dxa"/>
            <w:tcMar>
              <w:top w:w="0" w:type="dxa"/>
              <w:left w:w="108" w:type="dxa"/>
              <w:bottom w:w="0" w:type="dxa"/>
              <w:right w:w="108" w:type="dxa"/>
            </w:tcMar>
            <w:vAlign w:val="center"/>
          </w:tcPr>
          <w:p w14:paraId="236EE75C"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2</w:t>
            </w:r>
          </w:p>
        </w:tc>
        <w:tc>
          <w:tcPr>
            <w:tcW w:w="2780" w:type="dxa"/>
            <w:tcMar>
              <w:top w:w="0" w:type="dxa"/>
              <w:left w:w="108" w:type="dxa"/>
              <w:bottom w:w="0" w:type="dxa"/>
              <w:right w:w="108" w:type="dxa"/>
            </w:tcMar>
            <w:vAlign w:val="center"/>
          </w:tcPr>
          <w:p w14:paraId="70AE8245"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供应商</w:t>
            </w:r>
            <w:r w:rsidRPr="000D1143">
              <w:rPr>
                <w:rFonts w:hint="eastAsia"/>
                <w:color w:val="000000"/>
                <w:sz w:val="21"/>
                <w:szCs w:val="21"/>
              </w:rPr>
              <w:t>B</w:t>
            </w:r>
          </w:p>
        </w:tc>
        <w:tc>
          <w:tcPr>
            <w:tcW w:w="1560" w:type="dxa"/>
            <w:tcMar>
              <w:top w:w="0" w:type="dxa"/>
              <w:left w:w="108" w:type="dxa"/>
              <w:bottom w:w="0" w:type="dxa"/>
              <w:right w:w="108" w:type="dxa"/>
            </w:tcMar>
            <w:vAlign w:val="center"/>
          </w:tcPr>
          <w:p w14:paraId="71C886B3"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外协加工</w:t>
            </w:r>
          </w:p>
        </w:tc>
        <w:tc>
          <w:tcPr>
            <w:tcW w:w="1478" w:type="dxa"/>
            <w:tcMar>
              <w:top w:w="0" w:type="dxa"/>
              <w:left w:w="108" w:type="dxa"/>
              <w:bottom w:w="0" w:type="dxa"/>
              <w:right w:w="108" w:type="dxa"/>
            </w:tcMar>
            <w:vAlign w:val="center"/>
          </w:tcPr>
          <w:p w14:paraId="34E48820"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494.99 </w:t>
            </w:r>
          </w:p>
        </w:tc>
        <w:tc>
          <w:tcPr>
            <w:tcW w:w="1980" w:type="dxa"/>
            <w:tcMar>
              <w:top w:w="0" w:type="dxa"/>
              <w:left w:w="108" w:type="dxa"/>
              <w:bottom w:w="0" w:type="dxa"/>
              <w:right w:w="108" w:type="dxa"/>
            </w:tcMar>
            <w:vAlign w:val="center"/>
          </w:tcPr>
          <w:p w14:paraId="3E46FA4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4.09%</w:t>
            </w:r>
          </w:p>
        </w:tc>
      </w:tr>
      <w:tr w:rsidR="00F72092" w:rsidRPr="000D1143" w14:paraId="0C058D22" w14:textId="77777777" w:rsidTr="00217B21">
        <w:trPr>
          <w:trHeight w:val="397"/>
          <w:jc w:val="center"/>
        </w:trPr>
        <w:tc>
          <w:tcPr>
            <w:tcW w:w="730" w:type="dxa"/>
            <w:tcMar>
              <w:top w:w="0" w:type="dxa"/>
              <w:left w:w="108" w:type="dxa"/>
              <w:bottom w:w="0" w:type="dxa"/>
              <w:right w:w="108" w:type="dxa"/>
            </w:tcMar>
            <w:vAlign w:val="center"/>
          </w:tcPr>
          <w:p w14:paraId="48EE164C"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3</w:t>
            </w:r>
          </w:p>
        </w:tc>
        <w:tc>
          <w:tcPr>
            <w:tcW w:w="2780" w:type="dxa"/>
            <w:tcMar>
              <w:top w:w="0" w:type="dxa"/>
              <w:left w:w="108" w:type="dxa"/>
              <w:bottom w:w="0" w:type="dxa"/>
              <w:right w:w="108" w:type="dxa"/>
            </w:tcMar>
            <w:vAlign w:val="center"/>
          </w:tcPr>
          <w:p w14:paraId="70DA4303"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阿里云计算有限公司</w:t>
            </w:r>
          </w:p>
        </w:tc>
        <w:tc>
          <w:tcPr>
            <w:tcW w:w="1560" w:type="dxa"/>
            <w:tcMar>
              <w:top w:w="0" w:type="dxa"/>
              <w:left w:w="108" w:type="dxa"/>
              <w:bottom w:w="0" w:type="dxa"/>
              <w:right w:w="108" w:type="dxa"/>
            </w:tcMar>
            <w:vAlign w:val="center"/>
          </w:tcPr>
          <w:p w14:paraId="0049CF64"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云服务</w:t>
            </w:r>
          </w:p>
        </w:tc>
        <w:tc>
          <w:tcPr>
            <w:tcW w:w="1478" w:type="dxa"/>
            <w:tcMar>
              <w:top w:w="0" w:type="dxa"/>
              <w:left w:w="108" w:type="dxa"/>
              <w:bottom w:w="0" w:type="dxa"/>
              <w:right w:w="108" w:type="dxa"/>
            </w:tcMar>
            <w:vAlign w:val="center"/>
          </w:tcPr>
          <w:p w14:paraId="2AA5E83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447.88 </w:t>
            </w:r>
          </w:p>
        </w:tc>
        <w:tc>
          <w:tcPr>
            <w:tcW w:w="1980" w:type="dxa"/>
            <w:tcMar>
              <w:top w:w="0" w:type="dxa"/>
              <w:left w:w="108" w:type="dxa"/>
              <w:bottom w:w="0" w:type="dxa"/>
              <w:right w:w="108" w:type="dxa"/>
            </w:tcMar>
            <w:vAlign w:val="center"/>
          </w:tcPr>
          <w:p w14:paraId="39C9C13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3.70%</w:t>
            </w:r>
          </w:p>
        </w:tc>
      </w:tr>
      <w:tr w:rsidR="00F72092" w:rsidRPr="000D1143" w14:paraId="2D0DD6F3" w14:textId="77777777" w:rsidTr="00217B21">
        <w:trPr>
          <w:trHeight w:val="397"/>
          <w:jc w:val="center"/>
        </w:trPr>
        <w:tc>
          <w:tcPr>
            <w:tcW w:w="730" w:type="dxa"/>
            <w:tcMar>
              <w:top w:w="0" w:type="dxa"/>
              <w:left w:w="108" w:type="dxa"/>
              <w:bottom w:w="0" w:type="dxa"/>
              <w:right w:w="108" w:type="dxa"/>
            </w:tcMar>
            <w:vAlign w:val="center"/>
          </w:tcPr>
          <w:p w14:paraId="4C040F64"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4</w:t>
            </w:r>
          </w:p>
        </w:tc>
        <w:tc>
          <w:tcPr>
            <w:tcW w:w="2780" w:type="dxa"/>
            <w:tcMar>
              <w:top w:w="0" w:type="dxa"/>
              <w:left w:w="108" w:type="dxa"/>
              <w:bottom w:w="0" w:type="dxa"/>
              <w:right w:w="108" w:type="dxa"/>
            </w:tcMar>
            <w:vAlign w:val="center"/>
          </w:tcPr>
          <w:p w14:paraId="52CF5874"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供应商</w:t>
            </w:r>
            <w:r w:rsidRPr="000D1143">
              <w:rPr>
                <w:rFonts w:hint="eastAsia"/>
                <w:color w:val="000000"/>
                <w:sz w:val="21"/>
                <w:szCs w:val="21"/>
              </w:rPr>
              <w:t>C</w:t>
            </w:r>
          </w:p>
        </w:tc>
        <w:tc>
          <w:tcPr>
            <w:tcW w:w="1560" w:type="dxa"/>
            <w:tcMar>
              <w:top w:w="0" w:type="dxa"/>
              <w:left w:w="108" w:type="dxa"/>
              <w:bottom w:w="0" w:type="dxa"/>
              <w:right w:w="108" w:type="dxa"/>
            </w:tcMar>
            <w:vAlign w:val="center"/>
          </w:tcPr>
          <w:p w14:paraId="77812DE8"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原材料</w:t>
            </w:r>
          </w:p>
        </w:tc>
        <w:tc>
          <w:tcPr>
            <w:tcW w:w="1478" w:type="dxa"/>
            <w:tcMar>
              <w:top w:w="0" w:type="dxa"/>
              <w:left w:w="108" w:type="dxa"/>
              <w:bottom w:w="0" w:type="dxa"/>
              <w:right w:w="108" w:type="dxa"/>
            </w:tcMar>
            <w:vAlign w:val="center"/>
          </w:tcPr>
          <w:p w14:paraId="31CB205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389.92 </w:t>
            </w:r>
          </w:p>
        </w:tc>
        <w:tc>
          <w:tcPr>
            <w:tcW w:w="1980" w:type="dxa"/>
            <w:tcMar>
              <w:top w:w="0" w:type="dxa"/>
              <w:left w:w="108" w:type="dxa"/>
              <w:bottom w:w="0" w:type="dxa"/>
              <w:right w:w="108" w:type="dxa"/>
            </w:tcMar>
            <w:vAlign w:val="center"/>
          </w:tcPr>
          <w:p w14:paraId="58A42AE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3.22%</w:t>
            </w:r>
          </w:p>
        </w:tc>
      </w:tr>
      <w:tr w:rsidR="00F72092" w:rsidRPr="000D1143" w14:paraId="4C9EB8A6" w14:textId="77777777" w:rsidTr="00217B21">
        <w:trPr>
          <w:trHeight w:val="397"/>
          <w:jc w:val="center"/>
        </w:trPr>
        <w:tc>
          <w:tcPr>
            <w:tcW w:w="730" w:type="dxa"/>
            <w:tcMar>
              <w:top w:w="0" w:type="dxa"/>
              <w:left w:w="108" w:type="dxa"/>
              <w:bottom w:w="0" w:type="dxa"/>
              <w:right w:w="108" w:type="dxa"/>
            </w:tcMar>
            <w:vAlign w:val="center"/>
          </w:tcPr>
          <w:p w14:paraId="06FC009F"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5</w:t>
            </w:r>
          </w:p>
        </w:tc>
        <w:tc>
          <w:tcPr>
            <w:tcW w:w="2780" w:type="dxa"/>
            <w:tcMar>
              <w:top w:w="0" w:type="dxa"/>
              <w:left w:w="108" w:type="dxa"/>
              <w:bottom w:w="0" w:type="dxa"/>
              <w:right w:w="108" w:type="dxa"/>
            </w:tcMar>
            <w:vAlign w:val="center"/>
          </w:tcPr>
          <w:p w14:paraId="0CB08D29"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供应商</w:t>
            </w:r>
            <w:r w:rsidRPr="000D1143">
              <w:rPr>
                <w:rFonts w:hint="eastAsia"/>
                <w:color w:val="000000"/>
                <w:sz w:val="21"/>
                <w:szCs w:val="21"/>
              </w:rPr>
              <w:t>D</w:t>
            </w:r>
          </w:p>
        </w:tc>
        <w:tc>
          <w:tcPr>
            <w:tcW w:w="1560" w:type="dxa"/>
            <w:tcMar>
              <w:top w:w="0" w:type="dxa"/>
              <w:left w:w="108" w:type="dxa"/>
              <w:bottom w:w="0" w:type="dxa"/>
              <w:right w:w="108" w:type="dxa"/>
            </w:tcMar>
            <w:vAlign w:val="center"/>
          </w:tcPr>
          <w:p w14:paraId="6C24169D"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外协加工</w:t>
            </w:r>
          </w:p>
        </w:tc>
        <w:tc>
          <w:tcPr>
            <w:tcW w:w="1478" w:type="dxa"/>
            <w:tcMar>
              <w:top w:w="0" w:type="dxa"/>
              <w:left w:w="108" w:type="dxa"/>
              <w:bottom w:w="0" w:type="dxa"/>
              <w:right w:w="108" w:type="dxa"/>
            </w:tcMar>
            <w:vAlign w:val="center"/>
          </w:tcPr>
          <w:p w14:paraId="3F847222"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382.77 </w:t>
            </w:r>
          </w:p>
        </w:tc>
        <w:tc>
          <w:tcPr>
            <w:tcW w:w="1980" w:type="dxa"/>
            <w:tcMar>
              <w:top w:w="0" w:type="dxa"/>
              <w:left w:w="108" w:type="dxa"/>
              <w:bottom w:w="0" w:type="dxa"/>
              <w:right w:w="108" w:type="dxa"/>
            </w:tcMar>
            <w:vAlign w:val="center"/>
          </w:tcPr>
          <w:p w14:paraId="571B47C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3.16%</w:t>
            </w:r>
          </w:p>
        </w:tc>
      </w:tr>
      <w:tr w:rsidR="00F72092" w:rsidRPr="000D1143" w14:paraId="470B4234" w14:textId="77777777" w:rsidTr="00217B21">
        <w:trPr>
          <w:trHeight w:val="397"/>
          <w:jc w:val="center"/>
        </w:trPr>
        <w:tc>
          <w:tcPr>
            <w:tcW w:w="5070" w:type="dxa"/>
            <w:gridSpan w:val="3"/>
            <w:tcMar>
              <w:top w:w="0" w:type="dxa"/>
              <w:left w:w="108" w:type="dxa"/>
              <w:bottom w:w="0" w:type="dxa"/>
              <w:right w:w="108" w:type="dxa"/>
            </w:tcMar>
            <w:vAlign w:val="center"/>
          </w:tcPr>
          <w:p w14:paraId="001E9A17"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合计</w:t>
            </w:r>
          </w:p>
        </w:tc>
        <w:tc>
          <w:tcPr>
            <w:tcW w:w="1478" w:type="dxa"/>
            <w:tcMar>
              <w:top w:w="0" w:type="dxa"/>
              <w:left w:w="108" w:type="dxa"/>
              <w:bottom w:w="0" w:type="dxa"/>
              <w:right w:w="108" w:type="dxa"/>
            </w:tcMar>
            <w:vAlign w:val="center"/>
          </w:tcPr>
          <w:p w14:paraId="310A1968"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rFonts w:hint="eastAsia"/>
                <w:b/>
                <w:bCs/>
                <w:color w:val="000000"/>
                <w:sz w:val="21"/>
                <w:szCs w:val="21"/>
              </w:rPr>
              <w:t xml:space="preserve"> 2,226.57 </w:t>
            </w:r>
          </w:p>
        </w:tc>
        <w:tc>
          <w:tcPr>
            <w:tcW w:w="1980" w:type="dxa"/>
            <w:tcMar>
              <w:top w:w="0" w:type="dxa"/>
              <w:left w:w="108" w:type="dxa"/>
              <w:bottom w:w="0" w:type="dxa"/>
              <w:right w:w="108" w:type="dxa"/>
            </w:tcMar>
            <w:vAlign w:val="center"/>
          </w:tcPr>
          <w:p w14:paraId="6B7D7556"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rFonts w:hint="eastAsia"/>
                <w:b/>
                <w:bCs/>
                <w:color w:val="000000"/>
                <w:sz w:val="21"/>
                <w:szCs w:val="21"/>
              </w:rPr>
              <w:t>18.38%</w:t>
            </w:r>
          </w:p>
        </w:tc>
      </w:tr>
      <w:tr w:rsidR="00F72092" w:rsidRPr="000D1143" w14:paraId="564F4C17" w14:textId="77777777" w:rsidTr="00217B21">
        <w:trPr>
          <w:trHeight w:val="397"/>
          <w:jc w:val="center"/>
        </w:trPr>
        <w:tc>
          <w:tcPr>
            <w:tcW w:w="8528" w:type="dxa"/>
            <w:gridSpan w:val="5"/>
            <w:tcMar>
              <w:top w:w="0" w:type="dxa"/>
              <w:left w:w="108" w:type="dxa"/>
              <w:bottom w:w="0" w:type="dxa"/>
              <w:right w:w="108" w:type="dxa"/>
            </w:tcMar>
            <w:vAlign w:val="center"/>
          </w:tcPr>
          <w:p w14:paraId="15F79657"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2024</w:t>
            </w:r>
            <w:r w:rsidRPr="000D1143">
              <w:rPr>
                <w:b/>
                <w:sz w:val="21"/>
                <w:szCs w:val="21"/>
                <w14:ligatures w14:val="standardContextual"/>
              </w:rPr>
              <w:t>年度</w:t>
            </w:r>
          </w:p>
        </w:tc>
      </w:tr>
      <w:tr w:rsidR="00F72092" w:rsidRPr="000D1143" w14:paraId="0AE0405D" w14:textId="77777777" w:rsidTr="00217B21">
        <w:trPr>
          <w:trHeight w:val="397"/>
          <w:jc w:val="center"/>
        </w:trPr>
        <w:tc>
          <w:tcPr>
            <w:tcW w:w="730" w:type="dxa"/>
            <w:tcMar>
              <w:top w:w="0" w:type="dxa"/>
              <w:left w:w="108" w:type="dxa"/>
              <w:bottom w:w="0" w:type="dxa"/>
              <w:right w:w="108" w:type="dxa"/>
            </w:tcMar>
            <w:vAlign w:val="center"/>
          </w:tcPr>
          <w:p w14:paraId="3B26E8F2"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序号</w:t>
            </w:r>
          </w:p>
        </w:tc>
        <w:tc>
          <w:tcPr>
            <w:tcW w:w="2780" w:type="dxa"/>
            <w:tcMar>
              <w:top w:w="0" w:type="dxa"/>
              <w:left w:w="108" w:type="dxa"/>
              <w:bottom w:w="0" w:type="dxa"/>
              <w:right w:w="108" w:type="dxa"/>
            </w:tcMar>
            <w:vAlign w:val="center"/>
          </w:tcPr>
          <w:p w14:paraId="5EC3568B"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供应商名称</w:t>
            </w:r>
          </w:p>
        </w:tc>
        <w:tc>
          <w:tcPr>
            <w:tcW w:w="1560" w:type="dxa"/>
            <w:tcMar>
              <w:top w:w="0" w:type="dxa"/>
              <w:left w:w="108" w:type="dxa"/>
              <w:bottom w:w="0" w:type="dxa"/>
              <w:right w:w="108" w:type="dxa"/>
            </w:tcMar>
            <w:vAlign w:val="center"/>
          </w:tcPr>
          <w:p w14:paraId="06DBE90B"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采购内容</w:t>
            </w:r>
          </w:p>
        </w:tc>
        <w:tc>
          <w:tcPr>
            <w:tcW w:w="1478" w:type="dxa"/>
            <w:tcMar>
              <w:top w:w="0" w:type="dxa"/>
              <w:left w:w="108" w:type="dxa"/>
              <w:bottom w:w="0" w:type="dxa"/>
              <w:right w:w="108" w:type="dxa"/>
            </w:tcMar>
            <w:vAlign w:val="center"/>
          </w:tcPr>
          <w:p w14:paraId="3D87F69B"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金额（万元）</w:t>
            </w:r>
          </w:p>
        </w:tc>
        <w:tc>
          <w:tcPr>
            <w:tcW w:w="1980" w:type="dxa"/>
            <w:tcMar>
              <w:top w:w="0" w:type="dxa"/>
              <w:left w:w="108" w:type="dxa"/>
              <w:bottom w:w="0" w:type="dxa"/>
              <w:right w:w="108" w:type="dxa"/>
            </w:tcMar>
            <w:vAlign w:val="center"/>
          </w:tcPr>
          <w:p w14:paraId="240C6736"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占采购总额的比例</w:t>
            </w:r>
          </w:p>
        </w:tc>
      </w:tr>
      <w:tr w:rsidR="00F72092" w:rsidRPr="000D1143" w14:paraId="003EA5C1" w14:textId="77777777" w:rsidTr="00217B21">
        <w:trPr>
          <w:trHeight w:val="397"/>
          <w:jc w:val="center"/>
        </w:trPr>
        <w:tc>
          <w:tcPr>
            <w:tcW w:w="730" w:type="dxa"/>
            <w:tcMar>
              <w:top w:w="0" w:type="dxa"/>
              <w:left w:w="108" w:type="dxa"/>
              <w:bottom w:w="0" w:type="dxa"/>
              <w:right w:w="108" w:type="dxa"/>
            </w:tcMar>
            <w:vAlign w:val="center"/>
          </w:tcPr>
          <w:p w14:paraId="5811D6AC"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bookmarkStart w:id="236" w:name="_Hlk209472510"/>
            <w:r w:rsidRPr="000D1143">
              <w:rPr>
                <w:bCs/>
                <w:sz w:val="21"/>
                <w:szCs w:val="21"/>
                <w14:ligatures w14:val="standardContextual"/>
              </w:rPr>
              <w:t>1</w:t>
            </w:r>
          </w:p>
        </w:tc>
        <w:tc>
          <w:tcPr>
            <w:tcW w:w="2780" w:type="dxa"/>
            <w:tcMar>
              <w:top w:w="0" w:type="dxa"/>
              <w:left w:w="108" w:type="dxa"/>
              <w:bottom w:w="0" w:type="dxa"/>
              <w:right w:w="108" w:type="dxa"/>
            </w:tcMar>
            <w:vAlign w:val="center"/>
          </w:tcPr>
          <w:p w14:paraId="3F6568BD"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供应商</w:t>
            </w:r>
            <w:r w:rsidRPr="000D1143">
              <w:rPr>
                <w:rFonts w:hint="eastAsia"/>
                <w:color w:val="000000"/>
                <w:sz w:val="21"/>
                <w:szCs w:val="21"/>
              </w:rPr>
              <w:t>D</w:t>
            </w:r>
          </w:p>
        </w:tc>
        <w:tc>
          <w:tcPr>
            <w:tcW w:w="1560" w:type="dxa"/>
            <w:tcMar>
              <w:top w:w="0" w:type="dxa"/>
              <w:left w:w="108" w:type="dxa"/>
              <w:bottom w:w="0" w:type="dxa"/>
              <w:right w:w="108" w:type="dxa"/>
            </w:tcMar>
            <w:vAlign w:val="center"/>
          </w:tcPr>
          <w:p w14:paraId="306FF5D9"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外协加工</w:t>
            </w:r>
          </w:p>
        </w:tc>
        <w:tc>
          <w:tcPr>
            <w:tcW w:w="1478" w:type="dxa"/>
            <w:tcMar>
              <w:top w:w="0" w:type="dxa"/>
              <w:left w:w="108" w:type="dxa"/>
              <w:bottom w:w="0" w:type="dxa"/>
              <w:right w:w="108" w:type="dxa"/>
            </w:tcMar>
            <w:vAlign w:val="center"/>
          </w:tcPr>
          <w:p w14:paraId="523761D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1,285.29 </w:t>
            </w:r>
          </w:p>
        </w:tc>
        <w:tc>
          <w:tcPr>
            <w:tcW w:w="1980" w:type="dxa"/>
            <w:tcMar>
              <w:top w:w="0" w:type="dxa"/>
              <w:left w:w="108" w:type="dxa"/>
              <w:bottom w:w="0" w:type="dxa"/>
              <w:right w:w="108" w:type="dxa"/>
            </w:tcMar>
            <w:vAlign w:val="center"/>
          </w:tcPr>
          <w:p w14:paraId="31B17768"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rFonts w:hint="eastAsia"/>
                <w:color w:val="000000"/>
                <w:sz w:val="21"/>
                <w:szCs w:val="21"/>
              </w:rPr>
              <w:t>5.81%</w:t>
            </w:r>
          </w:p>
        </w:tc>
      </w:tr>
      <w:tr w:rsidR="00F72092" w:rsidRPr="000D1143" w14:paraId="2E253EAA" w14:textId="77777777" w:rsidTr="00217B21">
        <w:trPr>
          <w:trHeight w:val="397"/>
          <w:jc w:val="center"/>
        </w:trPr>
        <w:tc>
          <w:tcPr>
            <w:tcW w:w="730" w:type="dxa"/>
            <w:tcMar>
              <w:top w:w="0" w:type="dxa"/>
              <w:left w:w="108" w:type="dxa"/>
              <w:bottom w:w="0" w:type="dxa"/>
              <w:right w:w="108" w:type="dxa"/>
            </w:tcMar>
            <w:vAlign w:val="center"/>
          </w:tcPr>
          <w:p w14:paraId="7E698FD6"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2</w:t>
            </w:r>
          </w:p>
        </w:tc>
        <w:tc>
          <w:tcPr>
            <w:tcW w:w="2780" w:type="dxa"/>
            <w:tcMar>
              <w:top w:w="0" w:type="dxa"/>
              <w:left w:w="108" w:type="dxa"/>
              <w:bottom w:w="0" w:type="dxa"/>
              <w:right w:w="108" w:type="dxa"/>
            </w:tcMar>
            <w:vAlign w:val="center"/>
          </w:tcPr>
          <w:p w14:paraId="32C003D3"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中国移动通信集团有限公司</w:t>
            </w:r>
          </w:p>
        </w:tc>
        <w:tc>
          <w:tcPr>
            <w:tcW w:w="1560" w:type="dxa"/>
            <w:tcMar>
              <w:top w:w="0" w:type="dxa"/>
              <w:left w:w="108" w:type="dxa"/>
              <w:bottom w:w="0" w:type="dxa"/>
              <w:right w:w="108" w:type="dxa"/>
            </w:tcMar>
            <w:vAlign w:val="center"/>
          </w:tcPr>
          <w:p w14:paraId="0B5F79EA"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通信服务</w:t>
            </w:r>
          </w:p>
        </w:tc>
        <w:tc>
          <w:tcPr>
            <w:tcW w:w="1478" w:type="dxa"/>
            <w:tcMar>
              <w:top w:w="0" w:type="dxa"/>
              <w:left w:w="108" w:type="dxa"/>
              <w:bottom w:w="0" w:type="dxa"/>
              <w:right w:w="108" w:type="dxa"/>
            </w:tcMar>
            <w:vAlign w:val="center"/>
          </w:tcPr>
          <w:p w14:paraId="68D4CBB0"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1,029.16 </w:t>
            </w:r>
          </w:p>
        </w:tc>
        <w:tc>
          <w:tcPr>
            <w:tcW w:w="1980" w:type="dxa"/>
            <w:tcMar>
              <w:top w:w="0" w:type="dxa"/>
              <w:left w:w="108" w:type="dxa"/>
              <w:bottom w:w="0" w:type="dxa"/>
              <w:right w:w="108" w:type="dxa"/>
            </w:tcMar>
            <w:vAlign w:val="center"/>
          </w:tcPr>
          <w:p w14:paraId="46971C4B"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rFonts w:hint="eastAsia"/>
                <w:color w:val="000000"/>
                <w:sz w:val="21"/>
                <w:szCs w:val="21"/>
              </w:rPr>
              <w:t>4.66%</w:t>
            </w:r>
          </w:p>
        </w:tc>
      </w:tr>
      <w:tr w:rsidR="00F72092" w:rsidRPr="000D1143" w14:paraId="789E2C47" w14:textId="77777777" w:rsidTr="00217B21">
        <w:trPr>
          <w:trHeight w:val="397"/>
          <w:jc w:val="center"/>
        </w:trPr>
        <w:tc>
          <w:tcPr>
            <w:tcW w:w="730" w:type="dxa"/>
            <w:tcMar>
              <w:top w:w="0" w:type="dxa"/>
              <w:left w:w="108" w:type="dxa"/>
              <w:bottom w:w="0" w:type="dxa"/>
              <w:right w:w="108" w:type="dxa"/>
            </w:tcMar>
            <w:vAlign w:val="center"/>
          </w:tcPr>
          <w:p w14:paraId="65E1DC4B"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3</w:t>
            </w:r>
          </w:p>
        </w:tc>
        <w:tc>
          <w:tcPr>
            <w:tcW w:w="2780" w:type="dxa"/>
            <w:tcMar>
              <w:top w:w="0" w:type="dxa"/>
              <w:left w:w="108" w:type="dxa"/>
              <w:bottom w:w="0" w:type="dxa"/>
              <w:right w:w="108" w:type="dxa"/>
            </w:tcMar>
            <w:vAlign w:val="center"/>
          </w:tcPr>
          <w:p w14:paraId="24CD0F9A"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供应商</w:t>
            </w:r>
            <w:r w:rsidRPr="000D1143">
              <w:rPr>
                <w:rFonts w:hint="eastAsia"/>
                <w:color w:val="000000"/>
                <w:sz w:val="21"/>
                <w:szCs w:val="21"/>
              </w:rPr>
              <w:t>A</w:t>
            </w:r>
          </w:p>
        </w:tc>
        <w:tc>
          <w:tcPr>
            <w:tcW w:w="1560" w:type="dxa"/>
            <w:tcMar>
              <w:top w:w="0" w:type="dxa"/>
              <w:left w:w="108" w:type="dxa"/>
              <w:bottom w:w="0" w:type="dxa"/>
              <w:right w:w="108" w:type="dxa"/>
            </w:tcMar>
            <w:vAlign w:val="center"/>
          </w:tcPr>
          <w:p w14:paraId="69DC3F10"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外协加工</w:t>
            </w:r>
          </w:p>
        </w:tc>
        <w:tc>
          <w:tcPr>
            <w:tcW w:w="1478" w:type="dxa"/>
            <w:tcMar>
              <w:top w:w="0" w:type="dxa"/>
              <w:left w:w="108" w:type="dxa"/>
              <w:bottom w:w="0" w:type="dxa"/>
              <w:right w:w="108" w:type="dxa"/>
            </w:tcMar>
            <w:vAlign w:val="center"/>
          </w:tcPr>
          <w:p w14:paraId="416C4AE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858.52 </w:t>
            </w:r>
          </w:p>
        </w:tc>
        <w:tc>
          <w:tcPr>
            <w:tcW w:w="1980" w:type="dxa"/>
            <w:tcMar>
              <w:top w:w="0" w:type="dxa"/>
              <w:left w:w="108" w:type="dxa"/>
              <w:bottom w:w="0" w:type="dxa"/>
              <w:right w:w="108" w:type="dxa"/>
            </w:tcMar>
            <w:vAlign w:val="center"/>
          </w:tcPr>
          <w:p w14:paraId="7281CCE4"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rFonts w:hint="eastAsia"/>
                <w:color w:val="000000"/>
                <w:sz w:val="21"/>
                <w:szCs w:val="21"/>
              </w:rPr>
              <w:t>3.88%</w:t>
            </w:r>
          </w:p>
        </w:tc>
      </w:tr>
      <w:tr w:rsidR="00F72092" w:rsidRPr="000D1143" w14:paraId="47A3DE11" w14:textId="77777777" w:rsidTr="00217B21">
        <w:trPr>
          <w:trHeight w:val="397"/>
          <w:jc w:val="center"/>
        </w:trPr>
        <w:tc>
          <w:tcPr>
            <w:tcW w:w="730" w:type="dxa"/>
            <w:tcMar>
              <w:top w:w="0" w:type="dxa"/>
              <w:left w:w="108" w:type="dxa"/>
              <w:bottom w:w="0" w:type="dxa"/>
              <w:right w:w="108" w:type="dxa"/>
            </w:tcMar>
            <w:vAlign w:val="center"/>
          </w:tcPr>
          <w:p w14:paraId="67159DE5"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4</w:t>
            </w:r>
          </w:p>
        </w:tc>
        <w:tc>
          <w:tcPr>
            <w:tcW w:w="2780" w:type="dxa"/>
            <w:tcMar>
              <w:top w:w="0" w:type="dxa"/>
              <w:left w:w="108" w:type="dxa"/>
              <w:bottom w:w="0" w:type="dxa"/>
              <w:right w:w="108" w:type="dxa"/>
            </w:tcMar>
            <w:vAlign w:val="center"/>
          </w:tcPr>
          <w:p w14:paraId="43574F01"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阿里云计算有限公司</w:t>
            </w:r>
          </w:p>
        </w:tc>
        <w:tc>
          <w:tcPr>
            <w:tcW w:w="1560" w:type="dxa"/>
            <w:tcMar>
              <w:top w:w="0" w:type="dxa"/>
              <w:left w:w="108" w:type="dxa"/>
              <w:bottom w:w="0" w:type="dxa"/>
              <w:right w:w="108" w:type="dxa"/>
            </w:tcMar>
            <w:vAlign w:val="center"/>
          </w:tcPr>
          <w:p w14:paraId="077EBA06"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云服务</w:t>
            </w:r>
          </w:p>
        </w:tc>
        <w:tc>
          <w:tcPr>
            <w:tcW w:w="1478" w:type="dxa"/>
            <w:tcMar>
              <w:top w:w="0" w:type="dxa"/>
              <w:left w:w="108" w:type="dxa"/>
              <w:bottom w:w="0" w:type="dxa"/>
              <w:right w:w="108" w:type="dxa"/>
            </w:tcMar>
            <w:vAlign w:val="center"/>
          </w:tcPr>
          <w:p w14:paraId="23B337C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731.26 </w:t>
            </w:r>
          </w:p>
        </w:tc>
        <w:tc>
          <w:tcPr>
            <w:tcW w:w="1980" w:type="dxa"/>
            <w:tcMar>
              <w:top w:w="0" w:type="dxa"/>
              <w:left w:w="108" w:type="dxa"/>
              <w:bottom w:w="0" w:type="dxa"/>
              <w:right w:w="108" w:type="dxa"/>
            </w:tcMar>
            <w:vAlign w:val="center"/>
          </w:tcPr>
          <w:p w14:paraId="2D7048C1"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rFonts w:hint="eastAsia"/>
                <w:color w:val="000000"/>
                <w:sz w:val="21"/>
                <w:szCs w:val="21"/>
              </w:rPr>
              <w:t>3.31%</w:t>
            </w:r>
          </w:p>
        </w:tc>
      </w:tr>
      <w:bookmarkEnd w:id="236"/>
      <w:tr w:rsidR="00F72092" w:rsidRPr="000D1143" w14:paraId="020CB489" w14:textId="77777777" w:rsidTr="00217B21">
        <w:trPr>
          <w:trHeight w:val="397"/>
          <w:jc w:val="center"/>
        </w:trPr>
        <w:tc>
          <w:tcPr>
            <w:tcW w:w="730" w:type="dxa"/>
            <w:tcMar>
              <w:top w:w="0" w:type="dxa"/>
              <w:left w:w="108" w:type="dxa"/>
              <w:bottom w:w="0" w:type="dxa"/>
              <w:right w:w="108" w:type="dxa"/>
            </w:tcMar>
            <w:vAlign w:val="center"/>
          </w:tcPr>
          <w:p w14:paraId="748B16BA"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5</w:t>
            </w:r>
          </w:p>
        </w:tc>
        <w:tc>
          <w:tcPr>
            <w:tcW w:w="2780" w:type="dxa"/>
            <w:tcMar>
              <w:top w:w="0" w:type="dxa"/>
              <w:left w:w="108" w:type="dxa"/>
              <w:bottom w:w="0" w:type="dxa"/>
              <w:right w:w="108" w:type="dxa"/>
            </w:tcMar>
            <w:vAlign w:val="center"/>
          </w:tcPr>
          <w:p w14:paraId="16F3D4A2"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供应商</w:t>
            </w:r>
            <w:r w:rsidRPr="000D1143">
              <w:rPr>
                <w:rFonts w:hint="eastAsia"/>
                <w:color w:val="000000"/>
                <w:sz w:val="21"/>
                <w:szCs w:val="21"/>
              </w:rPr>
              <w:t>C</w:t>
            </w:r>
          </w:p>
        </w:tc>
        <w:tc>
          <w:tcPr>
            <w:tcW w:w="1560" w:type="dxa"/>
            <w:tcMar>
              <w:top w:w="0" w:type="dxa"/>
              <w:left w:w="108" w:type="dxa"/>
              <w:bottom w:w="0" w:type="dxa"/>
              <w:right w:w="108" w:type="dxa"/>
            </w:tcMar>
            <w:vAlign w:val="center"/>
          </w:tcPr>
          <w:p w14:paraId="23311675"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原材料</w:t>
            </w:r>
          </w:p>
        </w:tc>
        <w:tc>
          <w:tcPr>
            <w:tcW w:w="1478" w:type="dxa"/>
            <w:tcMar>
              <w:top w:w="0" w:type="dxa"/>
              <w:left w:w="108" w:type="dxa"/>
              <w:bottom w:w="0" w:type="dxa"/>
              <w:right w:w="108" w:type="dxa"/>
            </w:tcMar>
            <w:vAlign w:val="center"/>
          </w:tcPr>
          <w:p w14:paraId="2D37448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729.84 </w:t>
            </w:r>
          </w:p>
        </w:tc>
        <w:tc>
          <w:tcPr>
            <w:tcW w:w="1980" w:type="dxa"/>
            <w:tcMar>
              <w:top w:w="0" w:type="dxa"/>
              <w:left w:w="108" w:type="dxa"/>
              <w:bottom w:w="0" w:type="dxa"/>
              <w:right w:w="108" w:type="dxa"/>
            </w:tcMar>
            <w:vAlign w:val="center"/>
          </w:tcPr>
          <w:p w14:paraId="3C4D719F"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rFonts w:hint="eastAsia"/>
                <w:color w:val="000000"/>
                <w:sz w:val="21"/>
                <w:szCs w:val="21"/>
              </w:rPr>
              <w:t>3.30%</w:t>
            </w:r>
          </w:p>
        </w:tc>
      </w:tr>
      <w:tr w:rsidR="00F72092" w:rsidRPr="000D1143" w14:paraId="669AEFD5" w14:textId="77777777" w:rsidTr="00217B21">
        <w:trPr>
          <w:trHeight w:val="397"/>
          <w:jc w:val="center"/>
        </w:trPr>
        <w:tc>
          <w:tcPr>
            <w:tcW w:w="5070" w:type="dxa"/>
            <w:gridSpan w:val="3"/>
            <w:tcMar>
              <w:top w:w="0" w:type="dxa"/>
              <w:left w:w="108" w:type="dxa"/>
              <w:bottom w:w="0" w:type="dxa"/>
              <w:right w:w="108" w:type="dxa"/>
            </w:tcMar>
            <w:vAlign w:val="center"/>
          </w:tcPr>
          <w:p w14:paraId="3C76A218"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合计</w:t>
            </w:r>
          </w:p>
        </w:tc>
        <w:tc>
          <w:tcPr>
            <w:tcW w:w="1478" w:type="dxa"/>
            <w:tcMar>
              <w:top w:w="0" w:type="dxa"/>
              <w:left w:w="108" w:type="dxa"/>
              <w:bottom w:w="0" w:type="dxa"/>
              <w:right w:w="108" w:type="dxa"/>
            </w:tcMar>
            <w:vAlign w:val="center"/>
          </w:tcPr>
          <w:p w14:paraId="2E3540A6"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rFonts w:hint="eastAsia"/>
                <w:b/>
                <w:bCs/>
                <w:color w:val="000000"/>
                <w:sz w:val="21"/>
                <w:szCs w:val="21"/>
              </w:rPr>
              <w:t xml:space="preserve"> 4,634.07 </w:t>
            </w:r>
          </w:p>
        </w:tc>
        <w:tc>
          <w:tcPr>
            <w:tcW w:w="1980" w:type="dxa"/>
            <w:tcMar>
              <w:top w:w="0" w:type="dxa"/>
              <w:left w:w="108" w:type="dxa"/>
              <w:bottom w:w="0" w:type="dxa"/>
              <w:right w:w="108" w:type="dxa"/>
            </w:tcMar>
            <w:vAlign w:val="center"/>
          </w:tcPr>
          <w:p w14:paraId="4BFDE730" w14:textId="77777777" w:rsidR="00F72092" w:rsidRPr="000D1143" w:rsidRDefault="00F72092" w:rsidP="00F72092">
            <w:pPr>
              <w:spacing w:beforeLines="0" w:before="0" w:afterLines="0" w:after="0" w:line="240" w:lineRule="auto"/>
              <w:ind w:firstLineChars="0" w:firstLine="0"/>
              <w:jc w:val="right"/>
              <w:rPr>
                <w:b/>
                <w:sz w:val="21"/>
                <w:szCs w:val="21"/>
                <w14:ligatures w14:val="standardContextual"/>
              </w:rPr>
            </w:pPr>
            <w:r w:rsidRPr="000D1143">
              <w:rPr>
                <w:rFonts w:hint="eastAsia"/>
                <w:b/>
                <w:bCs/>
                <w:color w:val="000000"/>
                <w:sz w:val="21"/>
                <w:szCs w:val="21"/>
              </w:rPr>
              <w:t>20.96%</w:t>
            </w:r>
          </w:p>
        </w:tc>
      </w:tr>
      <w:tr w:rsidR="00F72092" w:rsidRPr="000D1143" w14:paraId="63A3C305" w14:textId="77777777" w:rsidTr="00217B21">
        <w:trPr>
          <w:trHeight w:val="397"/>
          <w:jc w:val="center"/>
        </w:trPr>
        <w:tc>
          <w:tcPr>
            <w:tcW w:w="8528" w:type="dxa"/>
            <w:gridSpan w:val="5"/>
            <w:tcMar>
              <w:top w:w="0" w:type="dxa"/>
              <w:left w:w="108" w:type="dxa"/>
              <w:bottom w:w="0" w:type="dxa"/>
              <w:right w:w="108" w:type="dxa"/>
            </w:tcMar>
            <w:vAlign w:val="center"/>
          </w:tcPr>
          <w:p w14:paraId="60EF9E96"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2023</w:t>
            </w:r>
            <w:r w:rsidRPr="000D1143">
              <w:rPr>
                <w:b/>
                <w:sz w:val="21"/>
                <w:szCs w:val="21"/>
                <w14:ligatures w14:val="standardContextual"/>
              </w:rPr>
              <w:t>年度</w:t>
            </w:r>
          </w:p>
        </w:tc>
      </w:tr>
      <w:tr w:rsidR="00F72092" w:rsidRPr="000D1143" w14:paraId="3DC55C77" w14:textId="77777777" w:rsidTr="00217B21">
        <w:trPr>
          <w:trHeight w:val="397"/>
          <w:jc w:val="center"/>
        </w:trPr>
        <w:tc>
          <w:tcPr>
            <w:tcW w:w="730" w:type="dxa"/>
            <w:tcMar>
              <w:top w:w="0" w:type="dxa"/>
              <w:left w:w="108" w:type="dxa"/>
              <w:bottom w:w="0" w:type="dxa"/>
              <w:right w:w="108" w:type="dxa"/>
            </w:tcMar>
            <w:vAlign w:val="center"/>
          </w:tcPr>
          <w:p w14:paraId="1C7D918D"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序号</w:t>
            </w:r>
          </w:p>
        </w:tc>
        <w:tc>
          <w:tcPr>
            <w:tcW w:w="2780" w:type="dxa"/>
            <w:tcMar>
              <w:top w:w="0" w:type="dxa"/>
              <w:left w:w="108" w:type="dxa"/>
              <w:bottom w:w="0" w:type="dxa"/>
              <w:right w:w="108" w:type="dxa"/>
            </w:tcMar>
            <w:vAlign w:val="center"/>
          </w:tcPr>
          <w:p w14:paraId="184595EF"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供应商名称</w:t>
            </w:r>
          </w:p>
        </w:tc>
        <w:tc>
          <w:tcPr>
            <w:tcW w:w="1560" w:type="dxa"/>
            <w:tcMar>
              <w:top w:w="0" w:type="dxa"/>
              <w:left w:w="108" w:type="dxa"/>
              <w:bottom w:w="0" w:type="dxa"/>
              <w:right w:w="108" w:type="dxa"/>
            </w:tcMar>
            <w:vAlign w:val="center"/>
          </w:tcPr>
          <w:p w14:paraId="40959EC8"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
                <w:sz w:val="21"/>
                <w:szCs w:val="21"/>
                <w14:ligatures w14:val="standardContextual"/>
              </w:rPr>
              <w:t>采购内容</w:t>
            </w:r>
          </w:p>
        </w:tc>
        <w:tc>
          <w:tcPr>
            <w:tcW w:w="1478" w:type="dxa"/>
            <w:tcMar>
              <w:top w:w="0" w:type="dxa"/>
              <w:left w:w="108" w:type="dxa"/>
              <w:bottom w:w="0" w:type="dxa"/>
              <w:right w:w="108" w:type="dxa"/>
            </w:tcMar>
            <w:vAlign w:val="center"/>
          </w:tcPr>
          <w:p w14:paraId="46F937E5"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b/>
                <w:sz w:val="21"/>
                <w:szCs w:val="21"/>
                <w14:ligatures w14:val="standardContextual"/>
              </w:rPr>
              <w:t>金额（万元）</w:t>
            </w:r>
          </w:p>
        </w:tc>
        <w:tc>
          <w:tcPr>
            <w:tcW w:w="1980" w:type="dxa"/>
            <w:tcMar>
              <w:top w:w="0" w:type="dxa"/>
              <w:left w:w="108" w:type="dxa"/>
              <w:bottom w:w="0" w:type="dxa"/>
              <w:right w:w="108" w:type="dxa"/>
            </w:tcMar>
            <w:vAlign w:val="center"/>
          </w:tcPr>
          <w:p w14:paraId="61E232D7"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b/>
                <w:sz w:val="21"/>
                <w:szCs w:val="21"/>
                <w14:ligatures w14:val="standardContextual"/>
              </w:rPr>
              <w:t>占采购总额的比例</w:t>
            </w:r>
          </w:p>
        </w:tc>
      </w:tr>
      <w:tr w:rsidR="00F72092" w:rsidRPr="000D1143" w14:paraId="1AB525C9" w14:textId="77777777" w:rsidTr="00217B21">
        <w:trPr>
          <w:trHeight w:val="397"/>
          <w:jc w:val="center"/>
        </w:trPr>
        <w:tc>
          <w:tcPr>
            <w:tcW w:w="730" w:type="dxa"/>
            <w:tcMar>
              <w:top w:w="0" w:type="dxa"/>
              <w:left w:w="108" w:type="dxa"/>
              <w:bottom w:w="0" w:type="dxa"/>
              <w:right w:w="108" w:type="dxa"/>
            </w:tcMar>
            <w:vAlign w:val="center"/>
          </w:tcPr>
          <w:p w14:paraId="57790C75"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1</w:t>
            </w:r>
          </w:p>
        </w:tc>
        <w:tc>
          <w:tcPr>
            <w:tcW w:w="2780" w:type="dxa"/>
            <w:tcMar>
              <w:top w:w="0" w:type="dxa"/>
              <w:left w:w="108" w:type="dxa"/>
              <w:bottom w:w="0" w:type="dxa"/>
              <w:right w:w="108" w:type="dxa"/>
            </w:tcMar>
            <w:vAlign w:val="center"/>
          </w:tcPr>
          <w:p w14:paraId="59DFCC6E"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供应商</w:t>
            </w:r>
            <w:r w:rsidRPr="000D1143">
              <w:rPr>
                <w:rFonts w:hint="eastAsia"/>
                <w:color w:val="000000"/>
                <w:sz w:val="21"/>
                <w:szCs w:val="21"/>
              </w:rPr>
              <w:t>D</w:t>
            </w:r>
          </w:p>
        </w:tc>
        <w:tc>
          <w:tcPr>
            <w:tcW w:w="1560" w:type="dxa"/>
            <w:tcMar>
              <w:top w:w="0" w:type="dxa"/>
              <w:left w:w="108" w:type="dxa"/>
              <w:bottom w:w="0" w:type="dxa"/>
              <w:right w:w="108" w:type="dxa"/>
            </w:tcMar>
            <w:vAlign w:val="center"/>
          </w:tcPr>
          <w:p w14:paraId="79B26F53"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外协加工</w:t>
            </w:r>
          </w:p>
        </w:tc>
        <w:tc>
          <w:tcPr>
            <w:tcW w:w="1478" w:type="dxa"/>
            <w:tcMar>
              <w:top w:w="0" w:type="dxa"/>
              <w:left w:w="108" w:type="dxa"/>
              <w:bottom w:w="0" w:type="dxa"/>
              <w:right w:w="108" w:type="dxa"/>
            </w:tcMar>
            <w:vAlign w:val="center"/>
          </w:tcPr>
          <w:p w14:paraId="4D65BB6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1,468.88 </w:t>
            </w:r>
          </w:p>
        </w:tc>
        <w:tc>
          <w:tcPr>
            <w:tcW w:w="1980" w:type="dxa"/>
            <w:tcMar>
              <w:top w:w="0" w:type="dxa"/>
              <w:left w:w="108" w:type="dxa"/>
              <w:bottom w:w="0" w:type="dxa"/>
              <w:right w:w="108" w:type="dxa"/>
            </w:tcMar>
            <w:vAlign w:val="center"/>
          </w:tcPr>
          <w:p w14:paraId="52D39983"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rFonts w:hint="eastAsia"/>
                <w:color w:val="000000"/>
                <w:sz w:val="21"/>
                <w:szCs w:val="21"/>
              </w:rPr>
              <w:t>7.19%</w:t>
            </w:r>
          </w:p>
        </w:tc>
      </w:tr>
      <w:tr w:rsidR="00F72092" w:rsidRPr="000D1143" w14:paraId="1C1AEF03" w14:textId="77777777" w:rsidTr="00217B21">
        <w:trPr>
          <w:trHeight w:val="397"/>
          <w:jc w:val="center"/>
        </w:trPr>
        <w:tc>
          <w:tcPr>
            <w:tcW w:w="730" w:type="dxa"/>
            <w:tcMar>
              <w:top w:w="0" w:type="dxa"/>
              <w:left w:w="108" w:type="dxa"/>
              <w:bottom w:w="0" w:type="dxa"/>
              <w:right w:w="108" w:type="dxa"/>
            </w:tcMar>
            <w:vAlign w:val="center"/>
          </w:tcPr>
          <w:p w14:paraId="327758C7"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2</w:t>
            </w:r>
          </w:p>
        </w:tc>
        <w:tc>
          <w:tcPr>
            <w:tcW w:w="2780" w:type="dxa"/>
            <w:tcMar>
              <w:top w:w="0" w:type="dxa"/>
              <w:left w:w="108" w:type="dxa"/>
              <w:bottom w:w="0" w:type="dxa"/>
              <w:right w:w="108" w:type="dxa"/>
            </w:tcMar>
            <w:vAlign w:val="center"/>
          </w:tcPr>
          <w:p w14:paraId="27958C15"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阿里云计算有限公司</w:t>
            </w:r>
          </w:p>
        </w:tc>
        <w:tc>
          <w:tcPr>
            <w:tcW w:w="1560" w:type="dxa"/>
            <w:tcMar>
              <w:top w:w="0" w:type="dxa"/>
              <w:left w:w="108" w:type="dxa"/>
              <w:bottom w:w="0" w:type="dxa"/>
              <w:right w:w="108" w:type="dxa"/>
            </w:tcMar>
            <w:vAlign w:val="center"/>
          </w:tcPr>
          <w:p w14:paraId="2F2BC78A"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云服务</w:t>
            </w:r>
          </w:p>
        </w:tc>
        <w:tc>
          <w:tcPr>
            <w:tcW w:w="1478" w:type="dxa"/>
            <w:tcMar>
              <w:top w:w="0" w:type="dxa"/>
              <w:left w:w="108" w:type="dxa"/>
              <w:bottom w:w="0" w:type="dxa"/>
              <w:right w:w="108" w:type="dxa"/>
            </w:tcMar>
            <w:vAlign w:val="center"/>
          </w:tcPr>
          <w:p w14:paraId="3D92BEA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1,364.62 </w:t>
            </w:r>
          </w:p>
        </w:tc>
        <w:tc>
          <w:tcPr>
            <w:tcW w:w="1980" w:type="dxa"/>
            <w:tcMar>
              <w:top w:w="0" w:type="dxa"/>
              <w:left w:w="108" w:type="dxa"/>
              <w:bottom w:w="0" w:type="dxa"/>
              <w:right w:w="108" w:type="dxa"/>
            </w:tcMar>
            <w:vAlign w:val="center"/>
          </w:tcPr>
          <w:p w14:paraId="41A96F2D"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rFonts w:hint="eastAsia"/>
                <w:color w:val="000000"/>
                <w:sz w:val="21"/>
                <w:szCs w:val="21"/>
              </w:rPr>
              <w:t>6.68%</w:t>
            </w:r>
          </w:p>
        </w:tc>
      </w:tr>
      <w:tr w:rsidR="00F72092" w:rsidRPr="000D1143" w14:paraId="3E9D47D0" w14:textId="77777777" w:rsidTr="00217B21">
        <w:trPr>
          <w:trHeight w:val="397"/>
          <w:jc w:val="center"/>
        </w:trPr>
        <w:tc>
          <w:tcPr>
            <w:tcW w:w="730" w:type="dxa"/>
            <w:tcMar>
              <w:top w:w="0" w:type="dxa"/>
              <w:left w:w="108" w:type="dxa"/>
              <w:bottom w:w="0" w:type="dxa"/>
              <w:right w:w="108" w:type="dxa"/>
            </w:tcMar>
            <w:vAlign w:val="center"/>
          </w:tcPr>
          <w:p w14:paraId="504FFB83"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3</w:t>
            </w:r>
          </w:p>
        </w:tc>
        <w:tc>
          <w:tcPr>
            <w:tcW w:w="2780" w:type="dxa"/>
            <w:tcMar>
              <w:top w:w="0" w:type="dxa"/>
              <w:left w:w="108" w:type="dxa"/>
              <w:bottom w:w="0" w:type="dxa"/>
              <w:right w:w="108" w:type="dxa"/>
            </w:tcMar>
            <w:vAlign w:val="center"/>
          </w:tcPr>
          <w:p w14:paraId="2770BDFD"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中国移动通信集团有限公司</w:t>
            </w:r>
          </w:p>
        </w:tc>
        <w:tc>
          <w:tcPr>
            <w:tcW w:w="1560" w:type="dxa"/>
            <w:tcMar>
              <w:top w:w="0" w:type="dxa"/>
              <w:left w:w="108" w:type="dxa"/>
              <w:bottom w:w="0" w:type="dxa"/>
              <w:right w:w="108" w:type="dxa"/>
            </w:tcMar>
            <w:vAlign w:val="center"/>
          </w:tcPr>
          <w:p w14:paraId="2B354DE1"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通信服务</w:t>
            </w:r>
          </w:p>
        </w:tc>
        <w:tc>
          <w:tcPr>
            <w:tcW w:w="1478" w:type="dxa"/>
            <w:tcMar>
              <w:top w:w="0" w:type="dxa"/>
              <w:left w:w="108" w:type="dxa"/>
              <w:bottom w:w="0" w:type="dxa"/>
              <w:right w:w="108" w:type="dxa"/>
            </w:tcMar>
            <w:vAlign w:val="center"/>
          </w:tcPr>
          <w:p w14:paraId="36F988B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1,232.13 </w:t>
            </w:r>
          </w:p>
        </w:tc>
        <w:tc>
          <w:tcPr>
            <w:tcW w:w="1980" w:type="dxa"/>
            <w:tcMar>
              <w:top w:w="0" w:type="dxa"/>
              <w:left w:w="108" w:type="dxa"/>
              <w:bottom w:w="0" w:type="dxa"/>
              <w:right w:w="108" w:type="dxa"/>
            </w:tcMar>
            <w:vAlign w:val="center"/>
          </w:tcPr>
          <w:p w14:paraId="1DFE44AC"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rFonts w:hint="eastAsia"/>
                <w:color w:val="000000"/>
                <w:sz w:val="21"/>
                <w:szCs w:val="21"/>
              </w:rPr>
              <w:t>6.03%</w:t>
            </w:r>
          </w:p>
        </w:tc>
      </w:tr>
      <w:tr w:rsidR="00F72092" w:rsidRPr="000D1143" w14:paraId="46495A8E" w14:textId="77777777" w:rsidTr="00217B21">
        <w:trPr>
          <w:trHeight w:val="397"/>
          <w:jc w:val="center"/>
        </w:trPr>
        <w:tc>
          <w:tcPr>
            <w:tcW w:w="730" w:type="dxa"/>
            <w:tcMar>
              <w:top w:w="0" w:type="dxa"/>
              <w:left w:w="108" w:type="dxa"/>
              <w:bottom w:w="0" w:type="dxa"/>
              <w:right w:w="108" w:type="dxa"/>
            </w:tcMar>
            <w:vAlign w:val="center"/>
          </w:tcPr>
          <w:p w14:paraId="32D8BB6C"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4</w:t>
            </w:r>
          </w:p>
        </w:tc>
        <w:tc>
          <w:tcPr>
            <w:tcW w:w="2780" w:type="dxa"/>
            <w:tcMar>
              <w:top w:w="0" w:type="dxa"/>
              <w:left w:w="108" w:type="dxa"/>
              <w:bottom w:w="0" w:type="dxa"/>
              <w:right w:w="108" w:type="dxa"/>
            </w:tcMar>
            <w:vAlign w:val="center"/>
          </w:tcPr>
          <w:p w14:paraId="3F9AF54D"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深圳市广和通无线股份有限公司</w:t>
            </w:r>
          </w:p>
        </w:tc>
        <w:tc>
          <w:tcPr>
            <w:tcW w:w="1560" w:type="dxa"/>
            <w:tcMar>
              <w:top w:w="0" w:type="dxa"/>
              <w:left w:w="108" w:type="dxa"/>
              <w:bottom w:w="0" w:type="dxa"/>
              <w:right w:w="108" w:type="dxa"/>
            </w:tcMar>
            <w:vAlign w:val="center"/>
          </w:tcPr>
          <w:p w14:paraId="36C1675C"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原材料</w:t>
            </w:r>
          </w:p>
        </w:tc>
        <w:tc>
          <w:tcPr>
            <w:tcW w:w="1478" w:type="dxa"/>
            <w:tcMar>
              <w:top w:w="0" w:type="dxa"/>
              <w:left w:w="108" w:type="dxa"/>
              <w:bottom w:w="0" w:type="dxa"/>
              <w:right w:w="108" w:type="dxa"/>
            </w:tcMar>
            <w:vAlign w:val="center"/>
          </w:tcPr>
          <w:p w14:paraId="34A70CD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1,158.69 </w:t>
            </w:r>
          </w:p>
        </w:tc>
        <w:tc>
          <w:tcPr>
            <w:tcW w:w="1980" w:type="dxa"/>
            <w:tcMar>
              <w:top w:w="0" w:type="dxa"/>
              <w:left w:w="108" w:type="dxa"/>
              <w:bottom w:w="0" w:type="dxa"/>
              <w:right w:w="108" w:type="dxa"/>
            </w:tcMar>
            <w:vAlign w:val="center"/>
          </w:tcPr>
          <w:p w14:paraId="07A45479"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rFonts w:hint="eastAsia"/>
                <w:color w:val="000000"/>
                <w:sz w:val="21"/>
                <w:szCs w:val="21"/>
              </w:rPr>
              <w:t>5.67%</w:t>
            </w:r>
          </w:p>
        </w:tc>
      </w:tr>
      <w:tr w:rsidR="00F72092" w:rsidRPr="000D1143" w14:paraId="42893667" w14:textId="77777777" w:rsidTr="00217B21">
        <w:trPr>
          <w:trHeight w:val="397"/>
          <w:jc w:val="center"/>
        </w:trPr>
        <w:tc>
          <w:tcPr>
            <w:tcW w:w="730" w:type="dxa"/>
            <w:tcMar>
              <w:top w:w="0" w:type="dxa"/>
              <w:left w:w="108" w:type="dxa"/>
              <w:bottom w:w="0" w:type="dxa"/>
              <w:right w:w="108" w:type="dxa"/>
            </w:tcMar>
            <w:vAlign w:val="center"/>
          </w:tcPr>
          <w:p w14:paraId="0723E70F"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bCs/>
                <w:sz w:val="21"/>
                <w:szCs w:val="21"/>
                <w14:ligatures w14:val="standardContextual"/>
              </w:rPr>
              <w:t>5</w:t>
            </w:r>
          </w:p>
        </w:tc>
        <w:tc>
          <w:tcPr>
            <w:tcW w:w="2780" w:type="dxa"/>
            <w:tcMar>
              <w:top w:w="0" w:type="dxa"/>
              <w:left w:w="108" w:type="dxa"/>
              <w:bottom w:w="0" w:type="dxa"/>
              <w:right w:w="108" w:type="dxa"/>
            </w:tcMar>
            <w:vAlign w:val="center"/>
          </w:tcPr>
          <w:p w14:paraId="0763EC64" w14:textId="77777777" w:rsidR="00F72092" w:rsidRPr="000D1143" w:rsidRDefault="00F72092" w:rsidP="00F72092">
            <w:pPr>
              <w:widowControl/>
              <w:spacing w:beforeLines="0" w:before="0" w:afterLines="0" w:after="0" w:line="240" w:lineRule="auto"/>
              <w:ind w:firstLineChars="0" w:firstLine="0"/>
              <w:textAlignment w:val="top"/>
              <w:rPr>
                <w:sz w:val="21"/>
                <w:szCs w:val="21"/>
                <w14:ligatures w14:val="standardContextual"/>
              </w:rPr>
            </w:pPr>
            <w:r w:rsidRPr="000D1143">
              <w:rPr>
                <w:rFonts w:hint="eastAsia"/>
                <w:color w:val="000000"/>
                <w:sz w:val="21"/>
                <w:szCs w:val="21"/>
              </w:rPr>
              <w:t>供应商</w:t>
            </w:r>
            <w:r w:rsidRPr="000D1143">
              <w:rPr>
                <w:rFonts w:hint="eastAsia"/>
                <w:color w:val="000000"/>
                <w:sz w:val="21"/>
                <w:szCs w:val="21"/>
              </w:rPr>
              <w:t>C</w:t>
            </w:r>
          </w:p>
        </w:tc>
        <w:tc>
          <w:tcPr>
            <w:tcW w:w="1560" w:type="dxa"/>
            <w:tcMar>
              <w:top w:w="0" w:type="dxa"/>
              <w:left w:w="108" w:type="dxa"/>
              <w:bottom w:w="0" w:type="dxa"/>
              <w:right w:w="108" w:type="dxa"/>
            </w:tcMar>
            <w:vAlign w:val="center"/>
          </w:tcPr>
          <w:p w14:paraId="1F7065D0" w14:textId="77777777" w:rsidR="00F72092" w:rsidRPr="000D1143" w:rsidRDefault="00F72092" w:rsidP="00F72092">
            <w:pPr>
              <w:spacing w:beforeLines="0" w:before="0" w:afterLines="0" w:after="0" w:line="240" w:lineRule="auto"/>
              <w:ind w:firstLineChars="0" w:firstLine="0"/>
              <w:jc w:val="center"/>
              <w:rPr>
                <w:bCs/>
                <w:sz w:val="21"/>
                <w:szCs w:val="21"/>
                <w14:ligatures w14:val="standardContextual"/>
              </w:rPr>
            </w:pPr>
            <w:r w:rsidRPr="000D1143">
              <w:rPr>
                <w:rFonts w:hint="eastAsia"/>
                <w:color w:val="000000"/>
                <w:sz w:val="21"/>
                <w:szCs w:val="21"/>
              </w:rPr>
              <w:t>原材料</w:t>
            </w:r>
          </w:p>
        </w:tc>
        <w:tc>
          <w:tcPr>
            <w:tcW w:w="1478" w:type="dxa"/>
            <w:tcMar>
              <w:top w:w="0" w:type="dxa"/>
              <w:left w:w="108" w:type="dxa"/>
              <w:bottom w:w="0" w:type="dxa"/>
              <w:right w:w="108" w:type="dxa"/>
            </w:tcMar>
            <w:vAlign w:val="center"/>
          </w:tcPr>
          <w:p w14:paraId="35FE99D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rFonts w:hint="eastAsia"/>
                <w:color w:val="000000"/>
                <w:sz w:val="21"/>
                <w:szCs w:val="21"/>
              </w:rPr>
              <w:t xml:space="preserve"> 565.40 </w:t>
            </w:r>
          </w:p>
        </w:tc>
        <w:tc>
          <w:tcPr>
            <w:tcW w:w="1980" w:type="dxa"/>
            <w:tcMar>
              <w:top w:w="0" w:type="dxa"/>
              <w:left w:w="108" w:type="dxa"/>
              <w:bottom w:w="0" w:type="dxa"/>
              <w:right w:w="108" w:type="dxa"/>
            </w:tcMar>
            <w:vAlign w:val="center"/>
          </w:tcPr>
          <w:p w14:paraId="0361305E" w14:textId="77777777" w:rsidR="00F72092" w:rsidRPr="000D1143" w:rsidRDefault="00F72092" w:rsidP="00F72092">
            <w:pPr>
              <w:spacing w:beforeLines="0" w:before="0" w:afterLines="0" w:after="0" w:line="240" w:lineRule="auto"/>
              <w:ind w:firstLineChars="0" w:firstLine="0"/>
              <w:jc w:val="right"/>
              <w:rPr>
                <w:bCs/>
                <w:sz w:val="21"/>
                <w:szCs w:val="21"/>
                <w14:ligatures w14:val="standardContextual"/>
              </w:rPr>
            </w:pPr>
            <w:r w:rsidRPr="000D1143">
              <w:rPr>
                <w:rFonts w:hint="eastAsia"/>
                <w:color w:val="000000"/>
                <w:sz w:val="21"/>
                <w:szCs w:val="21"/>
              </w:rPr>
              <w:t>2.77%</w:t>
            </w:r>
          </w:p>
        </w:tc>
      </w:tr>
      <w:tr w:rsidR="00F72092" w:rsidRPr="000D1143" w14:paraId="0F878D89" w14:textId="77777777" w:rsidTr="00217B21">
        <w:trPr>
          <w:trHeight w:val="397"/>
          <w:jc w:val="center"/>
        </w:trPr>
        <w:tc>
          <w:tcPr>
            <w:tcW w:w="5070" w:type="dxa"/>
            <w:gridSpan w:val="3"/>
            <w:tcMar>
              <w:top w:w="0" w:type="dxa"/>
              <w:left w:w="108" w:type="dxa"/>
              <w:bottom w:w="0" w:type="dxa"/>
              <w:right w:w="108" w:type="dxa"/>
            </w:tcMar>
            <w:vAlign w:val="center"/>
          </w:tcPr>
          <w:p w14:paraId="24F8E65C"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合计</w:t>
            </w:r>
          </w:p>
        </w:tc>
        <w:tc>
          <w:tcPr>
            <w:tcW w:w="1478" w:type="dxa"/>
            <w:tcMar>
              <w:top w:w="0" w:type="dxa"/>
              <w:left w:w="108" w:type="dxa"/>
              <w:bottom w:w="0" w:type="dxa"/>
              <w:right w:w="108" w:type="dxa"/>
            </w:tcMar>
            <w:vAlign w:val="center"/>
          </w:tcPr>
          <w:p w14:paraId="7BAA2232" w14:textId="77777777" w:rsidR="00F72092" w:rsidRPr="000D1143" w:rsidRDefault="00F72092" w:rsidP="00F72092">
            <w:pPr>
              <w:spacing w:beforeLines="0" w:before="0" w:afterLines="0" w:after="0" w:line="240" w:lineRule="auto"/>
              <w:ind w:firstLineChars="0" w:firstLine="0"/>
              <w:jc w:val="right"/>
              <w:rPr>
                <w:b/>
                <w:bCs/>
                <w:sz w:val="21"/>
                <w:szCs w:val="21"/>
                <w14:ligatures w14:val="standardContextual"/>
              </w:rPr>
            </w:pPr>
            <w:r w:rsidRPr="000D1143">
              <w:rPr>
                <w:rFonts w:hint="eastAsia"/>
                <w:b/>
                <w:bCs/>
                <w:color w:val="000000"/>
                <w:sz w:val="21"/>
                <w:szCs w:val="21"/>
              </w:rPr>
              <w:t xml:space="preserve"> 5,789.73 </w:t>
            </w:r>
          </w:p>
        </w:tc>
        <w:tc>
          <w:tcPr>
            <w:tcW w:w="1980" w:type="dxa"/>
            <w:tcMar>
              <w:top w:w="0" w:type="dxa"/>
              <w:left w:w="108" w:type="dxa"/>
              <w:bottom w:w="0" w:type="dxa"/>
              <w:right w:w="108" w:type="dxa"/>
            </w:tcMar>
            <w:vAlign w:val="center"/>
          </w:tcPr>
          <w:p w14:paraId="48EEE302" w14:textId="77777777" w:rsidR="00F72092" w:rsidRPr="000D1143" w:rsidRDefault="00F72092" w:rsidP="00F72092">
            <w:pPr>
              <w:spacing w:beforeLines="0" w:before="0" w:afterLines="0" w:after="0" w:line="240" w:lineRule="auto"/>
              <w:ind w:firstLineChars="0" w:firstLine="0"/>
              <w:jc w:val="right"/>
              <w:rPr>
                <w:b/>
                <w:bCs/>
                <w:sz w:val="21"/>
                <w:szCs w:val="21"/>
                <w14:ligatures w14:val="standardContextual"/>
              </w:rPr>
            </w:pPr>
            <w:r w:rsidRPr="000D1143">
              <w:rPr>
                <w:rFonts w:hint="eastAsia"/>
                <w:b/>
                <w:bCs/>
                <w:color w:val="000000"/>
                <w:sz w:val="21"/>
                <w:szCs w:val="21"/>
              </w:rPr>
              <w:t>28.35%</w:t>
            </w:r>
          </w:p>
        </w:tc>
      </w:tr>
    </w:tbl>
    <w:p w14:paraId="5E4D7106" w14:textId="77777777" w:rsidR="00F72092" w:rsidRPr="000D1143" w:rsidRDefault="00F72092" w:rsidP="00F72092">
      <w:pPr>
        <w:spacing w:beforeLines="0" w:before="0" w:afterLines="0" w:after="0" w:line="240" w:lineRule="auto"/>
        <w:ind w:firstLine="420"/>
        <w:rPr>
          <w:bCs/>
          <w:sz w:val="21"/>
          <w:lang w:bidi="ar"/>
        </w:rPr>
      </w:pPr>
      <w:r w:rsidRPr="000D1143">
        <w:rPr>
          <w:bCs/>
          <w:sz w:val="21"/>
          <w:lang w:bidi="ar"/>
        </w:rPr>
        <w:t>注：同一控制下合并披露。</w:t>
      </w:r>
    </w:p>
    <w:p w14:paraId="5BF5CC1E" w14:textId="77777777" w:rsidR="00F72092" w:rsidRPr="000D1143" w:rsidRDefault="00F72092" w:rsidP="00F72092">
      <w:pPr>
        <w:spacing w:before="120" w:afterLines="0" w:after="0"/>
        <w:ind w:firstLine="480"/>
      </w:pPr>
      <w:r w:rsidRPr="000D1143">
        <w:t>报告期各期，不存在向单一供应商采购金额占比超过</w:t>
      </w:r>
      <w:r w:rsidRPr="000D1143">
        <w:t>50%</w:t>
      </w:r>
      <w:r w:rsidRPr="000D1143">
        <w:t>的情况，标的公司对单一供应商不存在重大依赖情况。</w:t>
      </w:r>
    </w:p>
    <w:p w14:paraId="7FA48C09" w14:textId="77777777" w:rsidR="00F72092" w:rsidRPr="000D1143" w:rsidRDefault="00F72092" w:rsidP="00217B21">
      <w:pPr>
        <w:pStyle w:val="003"/>
        <w:spacing w:before="120" w:after="120"/>
        <w:ind w:firstLine="482"/>
      </w:pPr>
      <w:r w:rsidRPr="000D1143">
        <w:t>（六）境外经营情况</w:t>
      </w:r>
    </w:p>
    <w:p w14:paraId="669D401C" w14:textId="63E0CB85" w:rsidR="00F72092" w:rsidRPr="000D1143" w:rsidRDefault="00F72092" w:rsidP="00F72092">
      <w:pPr>
        <w:spacing w:before="120" w:afterLines="0" w:after="0"/>
        <w:ind w:firstLine="480"/>
      </w:pPr>
      <w:r w:rsidRPr="000D1143">
        <w:t>截至</w:t>
      </w:r>
      <w:r w:rsidR="00DD6674" w:rsidRPr="000D1143">
        <w:t>本报告</w:t>
      </w:r>
      <w:r w:rsidRPr="000D1143">
        <w:t>签署日，标的公司不存在境外经营情况</w:t>
      </w:r>
      <w:r w:rsidRPr="000D1143">
        <w:rPr>
          <w:kern w:val="0"/>
          <w:szCs w:val="21"/>
        </w:rPr>
        <w:t>。</w:t>
      </w:r>
    </w:p>
    <w:p w14:paraId="39B16257" w14:textId="77777777" w:rsidR="00F72092" w:rsidRPr="000D1143" w:rsidRDefault="00F72092" w:rsidP="00217B21">
      <w:pPr>
        <w:pStyle w:val="003"/>
        <w:spacing w:before="120" w:after="120"/>
        <w:ind w:firstLine="482"/>
      </w:pPr>
      <w:r w:rsidRPr="000D1143">
        <w:t>（七）安全生产及环境保护情况</w:t>
      </w:r>
    </w:p>
    <w:p w14:paraId="65167A38" w14:textId="77777777" w:rsidR="00F72092" w:rsidRPr="000D1143" w:rsidRDefault="00F72092" w:rsidP="00F72092">
      <w:pPr>
        <w:spacing w:before="120" w:afterLines="0" w:after="0"/>
        <w:ind w:firstLine="480"/>
        <w:rPr>
          <w:szCs w:val="24"/>
          <w14:ligatures w14:val="standardContextual"/>
        </w:rPr>
      </w:pPr>
      <w:r w:rsidRPr="000D1143">
        <w:rPr>
          <w:szCs w:val="24"/>
          <w14:ligatures w14:val="standardContextual"/>
        </w:rPr>
        <w:t>标的公司是一家智能自助设备数字化服务提供商，</w:t>
      </w:r>
      <w:r w:rsidRPr="000D1143">
        <w:t>不属于重污染行业。报告期内，标的公司不存在因安全事故或环境污染被有关部门处罚的情形。</w:t>
      </w:r>
    </w:p>
    <w:p w14:paraId="2A5BB5A6" w14:textId="77777777" w:rsidR="00F72092" w:rsidRPr="000D1143" w:rsidRDefault="00F72092" w:rsidP="00217B21">
      <w:pPr>
        <w:pStyle w:val="003"/>
        <w:spacing w:before="120" w:after="120"/>
        <w:ind w:firstLine="482"/>
      </w:pPr>
      <w:r w:rsidRPr="000D1143">
        <w:lastRenderedPageBreak/>
        <w:t>（八）质量控制情况</w:t>
      </w:r>
    </w:p>
    <w:p w14:paraId="1B546C16" w14:textId="77777777" w:rsidR="00F72092" w:rsidRPr="000D1143" w:rsidRDefault="00F72092" w:rsidP="00F72092">
      <w:pPr>
        <w:spacing w:before="120" w:afterLines="0" w:after="0"/>
        <w:ind w:firstLine="480"/>
      </w:pPr>
      <w:r w:rsidRPr="000D1143">
        <w:t>标的公司建立了较为完备的研发、采购、生产和交付体系，同时已通过</w:t>
      </w:r>
      <w:r w:rsidRPr="000D1143">
        <w:t>ISO9001</w:t>
      </w:r>
      <w:r w:rsidRPr="000D1143">
        <w:t>体系认证，以确保自身产品与服务质量持续满足客户要求。</w:t>
      </w:r>
    </w:p>
    <w:p w14:paraId="10C3461C" w14:textId="77777777" w:rsidR="00F72092" w:rsidRPr="000D1143" w:rsidRDefault="00F72092" w:rsidP="00F72092">
      <w:pPr>
        <w:spacing w:before="120" w:afterLines="0" w:after="0"/>
        <w:ind w:firstLine="480"/>
      </w:pPr>
      <w:r w:rsidRPr="000D1143">
        <w:t>报告期内，标的公司严格执行国家主管部门行业标准及法律法规，未因产品质量、技术标准等相关问题受到行业主管部门处罚。</w:t>
      </w:r>
    </w:p>
    <w:p w14:paraId="2E6569E7" w14:textId="77777777" w:rsidR="00F72092" w:rsidRPr="000D1143" w:rsidRDefault="00F72092" w:rsidP="00217B21">
      <w:pPr>
        <w:pStyle w:val="003"/>
        <w:spacing w:before="120" w:after="120"/>
        <w:ind w:firstLine="482"/>
      </w:pPr>
      <w:r w:rsidRPr="000D1143">
        <w:t>（九）研发投入情况</w:t>
      </w:r>
    </w:p>
    <w:p w14:paraId="039C9292" w14:textId="77777777" w:rsidR="00F72092" w:rsidRPr="000D1143" w:rsidRDefault="00F72092" w:rsidP="00F72092">
      <w:pPr>
        <w:spacing w:before="120" w:afterLines="0" w:after="0"/>
        <w:ind w:firstLine="480"/>
      </w:pPr>
      <w:r w:rsidRPr="000D1143">
        <w:t>标的公司</w:t>
      </w:r>
      <w:r w:rsidRPr="000D1143">
        <w:rPr>
          <w:rFonts w:hint="eastAsia"/>
        </w:rPr>
        <w:t>主要采取自主</w:t>
      </w:r>
      <w:r w:rsidRPr="000D1143">
        <w:t>研发模式，设有</w:t>
      </w:r>
      <w:r w:rsidRPr="000D1143">
        <w:rPr>
          <w:rFonts w:ascii="宋体" w:hAnsi="宋体"/>
        </w:rPr>
        <w:t>“</w:t>
      </w:r>
      <w:r w:rsidRPr="000D1143">
        <w:t>自助设备产业链数字化应用工程技术研究中心</w:t>
      </w:r>
      <w:r w:rsidRPr="000D1143">
        <w:rPr>
          <w:rFonts w:ascii="宋体" w:hAnsi="宋体"/>
        </w:rPr>
        <w:t>”</w:t>
      </w:r>
      <w:r w:rsidRPr="000D1143">
        <w:rPr>
          <w:rFonts w:ascii="宋体" w:hAnsi="宋体" w:hint="eastAsia"/>
        </w:rPr>
        <w:t>以</w:t>
      </w:r>
      <w:r w:rsidRPr="000D1143">
        <w:t>专门承担研发职能</w:t>
      </w:r>
      <w:r w:rsidRPr="000D1143">
        <w:rPr>
          <w:rFonts w:hint="eastAsia"/>
        </w:rPr>
        <w:t>。研究中心</w:t>
      </w:r>
      <w:r w:rsidRPr="000D1143">
        <w:t>专注于智能自助设备产业链的产业赋能、数据引擎、通讯引擎、算法学习和信息安全</w:t>
      </w:r>
      <w:r w:rsidRPr="000D1143">
        <w:rPr>
          <w:rFonts w:hint="eastAsia"/>
        </w:rPr>
        <w:t>五大核心</w:t>
      </w:r>
      <w:r w:rsidRPr="000D1143">
        <w:t>板块，</w:t>
      </w:r>
      <w:r w:rsidRPr="000D1143">
        <w:rPr>
          <w:rFonts w:hint="eastAsia"/>
        </w:rPr>
        <w:t>持续推动物联网通讯技术与云平台的创新研发及产业化落地。</w:t>
      </w:r>
    </w:p>
    <w:p w14:paraId="28AFA1BD" w14:textId="77777777" w:rsidR="00F72092" w:rsidRPr="000D1143" w:rsidRDefault="00F72092" w:rsidP="00F72092">
      <w:pPr>
        <w:spacing w:before="120" w:afterLines="0" w:after="0"/>
        <w:ind w:firstLine="480"/>
      </w:pPr>
      <w:r w:rsidRPr="000D1143">
        <w:t>报告期内，标的公司研发投入的情况如下：</w:t>
      </w:r>
    </w:p>
    <w:p w14:paraId="74DC9A10" w14:textId="77777777" w:rsidR="00F72092" w:rsidRPr="000D1143" w:rsidRDefault="00F72092" w:rsidP="00F72092">
      <w:pPr>
        <w:keepNext/>
        <w:spacing w:beforeLines="0" w:before="0" w:afterLines="0" w:after="0" w:line="240" w:lineRule="auto"/>
        <w:ind w:firstLineChars="0" w:firstLine="0"/>
        <w:jc w:val="right"/>
        <w:rPr>
          <w:sz w:val="21"/>
          <w:szCs w:val="24"/>
        </w:rPr>
      </w:pPr>
      <w:r w:rsidRPr="000D1143">
        <w:rPr>
          <w:sz w:val="21"/>
        </w:rPr>
        <w:t>单位：万元</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0"/>
        <w:gridCol w:w="1992"/>
        <w:gridCol w:w="1993"/>
        <w:gridCol w:w="1993"/>
      </w:tblGrid>
      <w:tr w:rsidR="00F72092" w:rsidRPr="000D1143" w14:paraId="0CD509C8" w14:textId="77777777" w:rsidTr="00217B21">
        <w:trPr>
          <w:trHeight w:val="397"/>
          <w:jc w:val="center"/>
        </w:trPr>
        <w:tc>
          <w:tcPr>
            <w:tcW w:w="2550" w:type="dxa"/>
            <w:tcMar>
              <w:top w:w="0" w:type="dxa"/>
              <w:left w:w="108" w:type="dxa"/>
              <w:bottom w:w="0" w:type="dxa"/>
              <w:right w:w="108" w:type="dxa"/>
            </w:tcMar>
            <w:vAlign w:val="center"/>
          </w:tcPr>
          <w:p w14:paraId="4E0F3FD0" w14:textId="77777777" w:rsidR="00F72092" w:rsidRPr="000D1143" w:rsidRDefault="00F72092" w:rsidP="00F72092">
            <w:pPr>
              <w:spacing w:beforeLines="0" w:before="0" w:afterLines="0" w:after="0" w:line="240" w:lineRule="auto"/>
              <w:ind w:firstLineChars="0" w:firstLine="0"/>
              <w:jc w:val="center"/>
              <w:rPr>
                <w:b/>
                <w:sz w:val="21"/>
                <w:szCs w:val="21"/>
                <w14:ligatures w14:val="standardContextual"/>
              </w:rPr>
            </w:pPr>
            <w:r w:rsidRPr="000D1143">
              <w:rPr>
                <w:b/>
                <w:sz w:val="21"/>
                <w:szCs w:val="21"/>
                <w14:ligatures w14:val="standardContextual"/>
              </w:rPr>
              <w:t>项目</w:t>
            </w:r>
          </w:p>
        </w:tc>
        <w:tc>
          <w:tcPr>
            <w:tcW w:w="1992" w:type="dxa"/>
            <w:tcMar>
              <w:top w:w="0" w:type="dxa"/>
              <w:left w:w="108" w:type="dxa"/>
              <w:bottom w:w="0" w:type="dxa"/>
              <w:right w:w="108" w:type="dxa"/>
            </w:tcMar>
            <w:vAlign w:val="center"/>
          </w:tcPr>
          <w:p w14:paraId="3A0FECE6"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2025</w:t>
            </w:r>
            <w:r w:rsidRPr="000D1143">
              <w:rPr>
                <w:b/>
                <w:bCs/>
                <w:sz w:val="21"/>
                <w:szCs w:val="21"/>
                <w14:ligatures w14:val="standardContextual"/>
              </w:rPr>
              <w:t>年</w:t>
            </w:r>
            <w:r w:rsidRPr="000D1143">
              <w:rPr>
                <w:b/>
                <w:bCs/>
                <w:sz w:val="21"/>
                <w:szCs w:val="21"/>
                <w14:ligatures w14:val="standardContextual"/>
              </w:rPr>
              <w:t>1-6</w:t>
            </w:r>
            <w:r w:rsidRPr="000D1143">
              <w:rPr>
                <w:b/>
                <w:bCs/>
                <w:sz w:val="21"/>
                <w:szCs w:val="21"/>
                <w14:ligatures w14:val="standardContextual"/>
              </w:rPr>
              <w:t>月</w:t>
            </w:r>
          </w:p>
        </w:tc>
        <w:tc>
          <w:tcPr>
            <w:tcW w:w="1993" w:type="dxa"/>
            <w:tcMar>
              <w:top w:w="0" w:type="dxa"/>
              <w:left w:w="108" w:type="dxa"/>
              <w:bottom w:w="0" w:type="dxa"/>
              <w:right w:w="108" w:type="dxa"/>
            </w:tcMar>
            <w:vAlign w:val="center"/>
          </w:tcPr>
          <w:p w14:paraId="10000155"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2024</w:t>
            </w:r>
            <w:r w:rsidRPr="000D1143">
              <w:rPr>
                <w:b/>
                <w:bCs/>
                <w:sz w:val="21"/>
                <w:szCs w:val="21"/>
                <w14:ligatures w14:val="standardContextual"/>
              </w:rPr>
              <w:t>年度</w:t>
            </w:r>
          </w:p>
        </w:tc>
        <w:tc>
          <w:tcPr>
            <w:tcW w:w="1993" w:type="dxa"/>
            <w:tcMar>
              <w:top w:w="0" w:type="dxa"/>
              <w:left w:w="108" w:type="dxa"/>
              <w:bottom w:w="0" w:type="dxa"/>
              <w:right w:w="108" w:type="dxa"/>
            </w:tcMar>
            <w:vAlign w:val="center"/>
          </w:tcPr>
          <w:p w14:paraId="6B3FE22F"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2023</w:t>
            </w:r>
            <w:r w:rsidRPr="000D1143">
              <w:rPr>
                <w:b/>
                <w:bCs/>
                <w:sz w:val="21"/>
                <w:szCs w:val="21"/>
                <w14:ligatures w14:val="standardContextual"/>
              </w:rPr>
              <w:t>年度</w:t>
            </w:r>
          </w:p>
        </w:tc>
      </w:tr>
      <w:tr w:rsidR="00F72092" w:rsidRPr="000D1143" w14:paraId="58B7B112" w14:textId="77777777" w:rsidTr="00217B21">
        <w:trPr>
          <w:trHeight w:val="397"/>
          <w:jc w:val="center"/>
        </w:trPr>
        <w:tc>
          <w:tcPr>
            <w:tcW w:w="2550" w:type="dxa"/>
            <w:tcMar>
              <w:top w:w="0" w:type="dxa"/>
              <w:left w:w="108" w:type="dxa"/>
              <w:bottom w:w="0" w:type="dxa"/>
              <w:right w:w="108" w:type="dxa"/>
            </w:tcMar>
            <w:vAlign w:val="center"/>
          </w:tcPr>
          <w:p w14:paraId="63E4F5ED"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研发费用</w:t>
            </w:r>
          </w:p>
        </w:tc>
        <w:tc>
          <w:tcPr>
            <w:tcW w:w="1992" w:type="dxa"/>
            <w:tcMar>
              <w:top w:w="0" w:type="dxa"/>
              <w:left w:w="108" w:type="dxa"/>
              <w:bottom w:w="0" w:type="dxa"/>
              <w:right w:w="108" w:type="dxa"/>
            </w:tcMar>
            <w:vAlign w:val="center"/>
          </w:tcPr>
          <w:p w14:paraId="61BB6EBF"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14:ligatures w14:val="standardContextual"/>
              </w:rPr>
            </w:pPr>
            <w:r w:rsidRPr="000D1143">
              <w:rPr>
                <w:color w:val="000000"/>
                <w:kern w:val="0"/>
                <w:sz w:val="21"/>
                <w:szCs w:val="21"/>
              </w:rPr>
              <w:t>3,110.71</w:t>
            </w:r>
          </w:p>
        </w:tc>
        <w:tc>
          <w:tcPr>
            <w:tcW w:w="1993" w:type="dxa"/>
            <w:tcMar>
              <w:top w:w="0" w:type="dxa"/>
              <w:left w:w="108" w:type="dxa"/>
              <w:bottom w:w="0" w:type="dxa"/>
              <w:right w:w="108" w:type="dxa"/>
            </w:tcMar>
            <w:vAlign w:val="center"/>
          </w:tcPr>
          <w:p w14:paraId="6E94739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14:ligatures w14:val="standardContextual"/>
              </w:rPr>
            </w:pPr>
            <w:r w:rsidRPr="000D1143">
              <w:rPr>
                <w:color w:val="000000"/>
                <w:kern w:val="0"/>
                <w:sz w:val="21"/>
                <w:szCs w:val="21"/>
              </w:rPr>
              <w:t>6,446.17</w:t>
            </w:r>
          </w:p>
        </w:tc>
        <w:tc>
          <w:tcPr>
            <w:tcW w:w="1993" w:type="dxa"/>
            <w:tcMar>
              <w:top w:w="0" w:type="dxa"/>
              <w:left w:w="108" w:type="dxa"/>
              <w:bottom w:w="0" w:type="dxa"/>
              <w:right w:w="108" w:type="dxa"/>
            </w:tcMar>
            <w:vAlign w:val="center"/>
          </w:tcPr>
          <w:p w14:paraId="50228E3E"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14:ligatures w14:val="standardContextual"/>
              </w:rPr>
            </w:pPr>
            <w:r w:rsidRPr="000D1143">
              <w:rPr>
                <w:color w:val="000000"/>
                <w:kern w:val="0"/>
                <w:sz w:val="21"/>
                <w:szCs w:val="21"/>
              </w:rPr>
              <w:t>7,072.82</w:t>
            </w:r>
          </w:p>
        </w:tc>
      </w:tr>
      <w:tr w:rsidR="00F72092" w:rsidRPr="000D1143" w14:paraId="22FD60C8" w14:textId="77777777" w:rsidTr="00217B21">
        <w:trPr>
          <w:trHeight w:val="397"/>
          <w:jc w:val="center"/>
        </w:trPr>
        <w:tc>
          <w:tcPr>
            <w:tcW w:w="2550" w:type="dxa"/>
            <w:tcMar>
              <w:top w:w="0" w:type="dxa"/>
              <w:left w:w="108" w:type="dxa"/>
              <w:bottom w:w="0" w:type="dxa"/>
              <w:right w:w="108" w:type="dxa"/>
            </w:tcMar>
            <w:vAlign w:val="center"/>
          </w:tcPr>
          <w:p w14:paraId="1A10E37F" w14:textId="77777777" w:rsidR="00F72092" w:rsidRPr="000D1143" w:rsidRDefault="00F72092" w:rsidP="00F72092">
            <w:pPr>
              <w:spacing w:beforeLines="0" w:before="0" w:afterLines="0" w:after="0" w:line="240" w:lineRule="auto"/>
              <w:ind w:firstLineChars="0" w:firstLine="0"/>
              <w:rPr>
                <w:b/>
                <w:bCs/>
                <w:sz w:val="21"/>
                <w:szCs w:val="21"/>
                <w14:ligatures w14:val="standardContextual"/>
              </w:rPr>
            </w:pPr>
            <w:r w:rsidRPr="000D1143">
              <w:rPr>
                <w:b/>
                <w:bCs/>
                <w:sz w:val="21"/>
                <w:szCs w:val="21"/>
                <w14:ligatures w14:val="standardContextual"/>
              </w:rPr>
              <w:t>研发费用率</w:t>
            </w:r>
          </w:p>
        </w:tc>
        <w:tc>
          <w:tcPr>
            <w:tcW w:w="1992" w:type="dxa"/>
            <w:tcMar>
              <w:top w:w="0" w:type="dxa"/>
              <w:left w:w="108" w:type="dxa"/>
              <w:bottom w:w="0" w:type="dxa"/>
              <w:right w:w="108" w:type="dxa"/>
            </w:tcMar>
            <w:vAlign w:val="center"/>
          </w:tcPr>
          <w:p w14:paraId="14F43E74"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sz w:val="21"/>
                <w:szCs w:val="21"/>
              </w:rPr>
              <w:t>12.54%</w:t>
            </w:r>
          </w:p>
        </w:tc>
        <w:tc>
          <w:tcPr>
            <w:tcW w:w="1993" w:type="dxa"/>
            <w:tcMar>
              <w:top w:w="0" w:type="dxa"/>
              <w:left w:w="108" w:type="dxa"/>
              <w:bottom w:w="0" w:type="dxa"/>
              <w:right w:w="108" w:type="dxa"/>
            </w:tcMar>
            <w:vAlign w:val="center"/>
          </w:tcPr>
          <w:p w14:paraId="790CAE45"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sz w:val="21"/>
                <w:szCs w:val="21"/>
              </w:rPr>
              <w:t>14.42%</w:t>
            </w:r>
          </w:p>
        </w:tc>
        <w:tc>
          <w:tcPr>
            <w:tcW w:w="1993" w:type="dxa"/>
            <w:tcMar>
              <w:top w:w="0" w:type="dxa"/>
              <w:left w:w="108" w:type="dxa"/>
              <w:bottom w:w="0" w:type="dxa"/>
              <w:right w:w="108" w:type="dxa"/>
            </w:tcMar>
            <w:vAlign w:val="center"/>
          </w:tcPr>
          <w:p w14:paraId="76868DDD"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sz w:val="21"/>
                <w:szCs w:val="21"/>
              </w:rPr>
              <w:t>18.37%</w:t>
            </w:r>
          </w:p>
        </w:tc>
      </w:tr>
    </w:tbl>
    <w:p w14:paraId="6D76981E" w14:textId="77777777" w:rsidR="00F72092" w:rsidRPr="000D1143" w:rsidRDefault="00F72092" w:rsidP="00F72092">
      <w:pPr>
        <w:spacing w:before="120" w:afterLines="0" w:after="0"/>
        <w:ind w:firstLine="480"/>
      </w:pPr>
      <w:r w:rsidRPr="000D1143">
        <w:t>报告期内，标的公司研发费用分别为</w:t>
      </w:r>
      <w:r w:rsidRPr="000D1143">
        <w:t>7,072.82</w:t>
      </w:r>
      <w:r w:rsidRPr="000D1143">
        <w:t>万元、</w:t>
      </w:r>
      <w:r w:rsidRPr="000D1143">
        <w:t>6,446.17</w:t>
      </w:r>
      <w:r w:rsidRPr="000D1143">
        <w:t>万元和</w:t>
      </w:r>
      <w:r w:rsidRPr="000D1143">
        <w:t>3,110.71</w:t>
      </w:r>
      <w:r w:rsidRPr="000D1143">
        <w:t>万元，研发费用率分别为</w:t>
      </w:r>
      <w:r w:rsidRPr="000D1143">
        <w:t>18.37%</w:t>
      </w:r>
      <w:r w:rsidRPr="000D1143">
        <w:t>、</w:t>
      </w:r>
      <w:r w:rsidRPr="000D1143">
        <w:t>14.42%</w:t>
      </w:r>
      <w:r w:rsidRPr="000D1143">
        <w:t>和</w:t>
      </w:r>
      <w:r w:rsidRPr="000D1143">
        <w:t>12.54%</w:t>
      </w:r>
      <w:r w:rsidRPr="000D1143">
        <w:t>。截至报告期末，公司研发人员为</w:t>
      </w:r>
      <w:r w:rsidRPr="000D1143">
        <w:t>267</w:t>
      </w:r>
      <w:r w:rsidRPr="000D1143">
        <w:t>人，占员工总数的比例为</w:t>
      </w:r>
      <w:r w:rsidRPr="000D1143">
        <w:t>40.09%</w:t>
      </w:r>
      <w:r w:rsidRPr="000D1143">
        <w:t>。</w:t>
      </w:r>
    </w:p>
    <w:p w14:paraId="79B6B154" w14:textId="77777777" w:rsidR="00F72092" w:rsidRPr="000D1143" w:rsidRDefault="00F72092" w:rsidP="00217B21">
      <w:pPr>
        <w:pStyle w:val="003"/>
        <w:spacing w:before="120" w:after="120"/>
        <w:ind w:firstLine="482"/>
      </w:pPr>
      <w:r w:rsidRPr="000D1143">
        <w:t>（十）核心技术情况</w:t>
      </w:r>
    </w:p>
    <w:p w14:paraId="70BDDC39" w14:textId="77777777" w:rsidR="00F72092" w:rsidRPr="000D1143" w:rsidRDefault="00F72092" w:rsidP="00F72092">
      <w:pPr>
        <w:spacing w:before="120" w:afterLines="0" w:after="0"/>
        <w:ind w:firstLine="480"/>
      </w:pPr>
      <w:r w:rsidRPr="000D1143">
        <w:t>标的公司自设立以来坚持以技术为基石的基本经营原则，以打造业内长期领先的技术创新能力为最终目标，形成了较为完善的核心技术体系。</w:t>
      </w:r>
      <w:bookmarkStart w:id="237" w:name="_Hlk199075852"/>
    </w:p>
    <w:p w14:paraId="3EB66886" w14:textId="77777777" w:rsidR="00F72092" w:rsidRPr="000D1143" w:rsidRDefault="00F72092" w:rsidP="00F72092">
      <w:pPr>
        <w:spacing w:before="120" w:afterLines="0" w:after="0"/>
        <w:ind w:firstLine="480"/>
      </w:pPr>
      <w:r w:rsidRPr="000D1143">
        <w:t>标的公司的主要核心技术情况如下：</w:t>
      </w:r>
      <w:bookmarkEnd w:id="237"/>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76"/>
        <w:gridCol w:w="1417"/>
        <w:gridCol w:w="4286"/>
        <w:gridCol w:w="728"/>
        <w:gridCol w:w="1421"/>
      </w:tblGrid>
      <w:tr w:rsidR="00F72092" w:rsidRPr="000D1143" w14:paraId="2C3E46E7" w14:textId="77777777" w:rsidTr="00217B21">
        <w:trPr>
          <w:trHeight w:val="397"/>
          <w:tblHeader/>
          <w:jc w:val="center"/>
        </w:trPr>
        <w:tc>
          <w:tcPr>
            <w:tcW w:w="396" w:type="pct"/>
            <w:tcMar>
              <w:top w:w="0" w:type="dxa"/>
              <w:left w:w="108" w:type="dxa"/>
              <w:bottom w:w="0" w:type="dxa"/>
              <w:right w:w="108" w:type="dxa"/>
            </w:tcMar>
            <w:vAlign w:val="center"/>
          </w:tcPr>
          <w:p w14:paraId="76D4B338"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序号</w:t>
            </w:r>
          </w:p>
        </w:tc>
        <w:tc>
          <w:tcPr>
            <w:tcW w:w="831" w:type="pct"/>
            <w:tcMar>
              <w:top w:w="0" w:type="dxa"/>
              <w:left w:w="108" w:type="dxa"/>
              <w:bottom w:w="0" w:type="dxa"/>
              <w:right w:w="108" w:type="dxa"/>
            </w:tcMar>
            <w:vAlign w:val="center"/>
          </w:tcPr>
          <w:p w14:paraId="58EC63AD"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核心技术</w:t>
            </w:r>
          </w:p>
          <w:p w14:paraId="7FB8D942"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名称</w:t>
            </w:r>
          </w:p>
        </w:tc>
        <w:tc>
          <w:tcPr>
            <w:tcW w:w="2513" w:type="pct"/>
            <w:tcMar>
              <w:top w:w="0" w:type="dxa"/>
              <w:left w:w="108" w:type="dxa"/>
              <w:bottom w:w="0" w:type="dxa"/>
              <w:right w:w="108" w:type="dxa"/>
            </w:tcMar>
            <w:vAlign w:val="center"/>
          </w:tcPr>
          <w:p w14:paraId="7173AB04"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技术先进性与具体表征</w:t>
            </w:r>
          </w:p>
        </w:tc>
        <w:tc>
          <w:tcPr>
            <w:tcW w:w="427" w:type="pct"/>
            <w:tcMar>
              <w:top w:w="0" w:type="dxa"/>
              <w:left w:w="108" w:type="dxa"/>
              <w:bottom w:w="0" w:type="dxa"/>
              <w:right w:w="108" w:type="dxa"/>
            </w:tcMar>
            <w:vAlign w:val="center"/>
          </w:tcPr>
          <w:p w14:paraId="7D74A3F9"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color w:val="000000"/>
                <w:sz w:val="21"/>
                <w:szCs w:val="21"/>
              </w:rPr>
              <w:t>技术来源</w:t>
            </w:r>
          </w:p>
        </w:tc>
        <w:tc>
          <w:tcPr>
            <w:tcW w:w="833" w:type="pct"/>
            <w:tcMar>
              <w:top w:w="0" w:type="dxa"/>
              <w:left w:w="108" w:type="dxa"/>
              <w:bottom w:w="0" w:type="dxa"/>
              <w:right w:w="108" w:type="dxa"/>
            </w:tcMar>
            <w:vAlign w:val="center"/>
          </w:tcPr>
          <w:p w14:paraId="7EC37A78"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color w:val="000000"/>
                <w:sz w:val="21"/>
                <w:szCs w:val="21"/>
              </w:rPr>
              <w:t>是否应用于主要产品和服务</w:t>
            </w:r>
          </w:p>
        </w:tc>
      </w:tr>
      <w:tr w:rsidR="00F72092" w:rsidRPr="000D1143" w14:paraId="19EAA02A" w14:textId="77777777" w:rsidTr="00217B21">
        <w:trPr>
          <w:trHeight w:val="397"/>
          <w:jc w:val="center"/>
        </w:trPr>
        <w:tc>
          <w:tcPr>
            <w:tcW w:w="396" w:type="pct"/>
            <w:vMerge w:val="restart"/>
            <w:tcMar>
              <w:top w:w="0" w:type="dxa"/>
              <w:left w:w="108" w:type="dxa"/>
              <w:bottom w:w="0" w:type="dxa"/>
              <w:right w:w="108" w:type="dxa"/>
            </w:tcMar>
            <w:vAlign w:val="center"/>
          </w:tcPr>
          <w:p w14:paraId="6C32E8C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w:t>
            </w:r>
          </w:p>
        </w:tc>
        <w:tc>
          <w:tcPr>
            <w:tcW w:w="831" w:type="pct"/>
            <w:vMerge w:val="restart"/>
            <w:tcMar>
              <w:top w:w="0" w:type="dxa"/>
              <w:left w:w="108" w:type="dxa"/>
              <w:bottom w:w="0" w:type="dxa"/>
              <w:right w:w="108" w:type="dxa"/>
            </w:tcMar>
            <w:vAlign w:val="center"/>
          </w:tcPr>
          <w:p w14:paraId="78180FF9"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智能通讯硬件设计</w:t>
            </w:r>
          </w:p>
        </w:tc>
        <w:tc>
          <w:tcPr>
            <w:tcW w:w="2513" w:type="pct"/>
            <w:tcMar>
              <w:top w:w="0" w:type="dxa"/>
              <w:left w:w="108" w:type="dxa"/>
              <w:bottom w:w="0" w:type="dxa"/>
              <w:right w:w="108" w:type="dxa"/>
            </w:tcMar>
            <w:vAlign w:val="center"/>
          </w:tcPr>
          <w:p w14:paraId="4E29B7F8"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传统设备互联依赖私有协议，导致跨平台兼容性差。本技术通过标准化设计，突破了设备生态壁垒，显著降低系统集成复杂度</w:t>
            </w:r>
          </w:p>
        </w:tc>
        <w:tc>
          <w:tcPr>
            <w:tcW w:w="427" w:type="pct"/>
            <w:vMerge w:val="restart"/>
            <w:tcMar>
              <w:top w:w="0" w:type="dxa"/>
              <w:left w:w="108" w:type="dxa"/>
              <w:bottom w:w="0" w:type="dxa"/>
              <w:right w:w="108" w:type="dxa"/>
            </w:tcMar>
            <w:vAlign w:val="center"/>
          </w:tcPr>
          <w:p w14:paraId="3183905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自主研发</w:t>
            </w:r>
          </w:p>
        </w:tc>
        <w:tc>
          <w:tcPr>
            <w:tcW w:w="833" w:type="pct"/>
            <w:vMerge w:val="restart"/>
            <w:tcMar>
              <w:top w:w="0" w:type="dxa"/>
              <w:left w:w="108" w:type="dxa"/>
              <w:bottom w:w="0" w:type="dxa"/>
              <w:right w:w="108" w:type="dxa"/>
            </w:tcMar>
            <w:vAlign w:val="center"/>
          </w:tcPr>
          <w:p w14:paraId="1F444A7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是</w:t>
            </w:r>
          </w:p>
        </w:tc>
      </w:tr>
      <w:tr w:rsidR="00F72092" w:rsidRPr="000D1143" w14:paraId="2B1E81D5" w14:textId="77777777" w:rsidTr="00217B21">
        <w:trPr>
          <w:trHeight w:val="397"/>
          <w:jc w:val="center"/>
        </w:trPr>
        <w:tc>
          <w:tcPr>
            <w:tcW w:w="396" w:type="pct"/>
            <w:vMerge/>
            <w:tcMar>
              <w:top w:w="0" w:type="dxa"/>
              <w:left w:w="108" w:type="dxa"/>
              <w:bottom w:w="0" w:type="dxa"/>
              <w:right w:w="108" w:type="dxa"/>
            </w:tcMar>
            <w:vAlign w:val="center"/>
          </w:tcPr>
          <w:p w14:paraId="590F1D4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33E4466D"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576E9E8F"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传统数据处理依赖人工规则配置，难以应对复杂业务场景。本技术通过</w:t>
            </w:r>
            <w:r w:rsidRPr="000D1143">
              <w:rPr>
                <w:color w:val="000000"/>
                <w:sz w:val="21"/>
                <w:szCs w:val="21"/>
              </w:rPr>
              <w:t>AI</w:t>
            </w:r>
            <w:r w:rsidRPr="000D1143">
              <w:rPr>
                <w:color w:val="000000"/>
                <w:sz w:val="21"/>
                <w:szCs w:val="21"/>
              </w:rPr>
              <w:t>模型自优化，</w:t>
            </w:r>
            <w:r w:rsidRPr="000D1143">
              <w:rPr>
                <w:color w:val="000000"/>
                <w:sz w:val="21"/>
                <w:szCs w:val="21"/>
              </w:rPr>
              <w:lastRenderedPageBreak/>
              <w:t>提升了处理效率与准确性，尤其适用于高并发、多业态的智能支付场景</w:t>
            </w:r>
          </w:p>
        </w:tc>
        <w:tc>
          <w:tcPr>
            <w:tcW w:w="427" w:type="pct"/>
            <w:vMerge/>
            <w:tcMar>
              <w:top w:w="0" w:type="dxa"/>
              <w:left w:w="108" w:type="dxa"/>
              <w:bottom w:w="0" w:type="dxa"/>
              <w:right w:w="108" w:type="dxa"/>
            </w:tcMar>
            <w:vAlign w:val="center"/>
          </w:tcPr>
          <w:p w14:paraId="49C5C16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429A0E2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6E4CAF7E" w14:textId="77777777" w:rsidTr="00217B21">
        <w:trPr>
          <w:trHeight w:val="397"/>
          <w:jc w:val="center"/>
        </w:trPr>
        <w:tc>
          <w:tcPr>
            <w:tcW w:w="396" w:type="pct"/>
            <w:vMerge/>
            <w:tcMar>
              <w:top w:w="0" w:type="dxa"/>
              <w:left w:w="108" w:type="dxa"/>
              <w:bottom w:w="0" w:type="dxa"/>
              <w:right w:w="108" w:type="dxa"/>
            </w:tcMar>
            <w:vAlign w:val="center"/>
          </w:tcPr>
          <w:p w14:paraId="4C6785A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3A7FE14A"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56F2AA80"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D0D0D"/>
                <w:sz w:val="21"/>
                <w:szCs w:val="21"/>
              </w:rPr>
              <w:t>传统硬件方案需外置独立模块并手动配置，导致体积大、成本高。本技术通过大幅简化硬件部署流程，降低终端设备设计门槛</w:t>
            </w:r>
          </w:p>
        </w:tc>
        <w:tc>
          <w:tcPr>
            <w:tcW w:w="427" w:type="pct"/>
            <w:vMerge/>
            <w:tcMar>
              <w:top w:w="0" w:type="dxa"/>
              <w:left w:w="108" w:type="dxa"/>
              <w:bottom w:w="0" w:type="dxa"/>
              <w:right w:w="108" w:type="dxa"/>
            </w:tcMar>
            <w:vAlign w:val="center"/>
          </w:tcPr>
          <w:p w14:paraId="3683C97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78D3BED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73C63682" w14:textId="77777777" w:rsidTr="00217B21">
        <w:trPr>
          <w:trHeight w:val="397"/>
          <w:jc w:val="center"/>
        </w:trPr>
        <w:tc>
          <w:tcPr>
            <w:tcW w:w="396" w:type="pct"/>
            <w:vMerge w:val="restart"/>
            <w:tcMar>
              <w:top w:w="0" w:type="dxa"/>
              <w:left w:w="108" w:type="dxa"/>
              <w:bottom w:w="0" w:type="dxa"/>
              <w:right w:w="108" w:type="dxa"/>
            </w:tcMar>
            <w:vAlign w:val="center"/>
          </w:tcPr>
          <w:p w14:paraId="0EF564F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w:t>
            </w:r>
          </w:p>
        </w:tc>
        <w:tc>
          <w:tcPr>
            <w:tcW w:w="831" w:type="pct"/>
            <w:vMerge w:val="restart"/>
            <w:tcMar>
              <w:top w:w="0" w:type="dxa"/>
              <w:left w:w="108" w:type="dxa"/>
              <w:bottom w:w="0" w:type="dxa"/>
              <w:right w:w="108" w:type="dxa"/>
            </w:tcMar>
            <w:vAlign w:val="center"/>
          </w:tcPr>
          <w:p w14:paraId="772E483D"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物联网平台</w:t>
            </w:r>
          </w:p>
        </w:tc>
        <w:tc>
          <w:tcPr>
            <w:tcW w:w="2513" w:type="pct"/>
            <w:tcMar>
              <w:top w:w="0" w:type="dxa"/>
              <w:left w:w="108" w:type="dxa"/>
              <w:bottom w:w="0" w:type="dxa"/>
              <w:right w:w="108" w:type="dxa"/>
            </w:tcMar>
            <w:vAlign w:val="center"/>
          </w:tcPr>
          <w:p w14:paraId="4596526E"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w:t>
            </w:r>
            <w:r w:rsidRPr="000D1143">
              <w:rPr>
                <w:color w:val="000000"/>
                <w:sz w:val="21"/>
                <w:szCs w:val="21"/>
              </w:rPr>
              <w:t>1</w:t>
            </w:r>
            <w:r w:rsidRPr="000D1143">
              <w:rPr>
                <w:color w:val="000000"/>
                <w:sz w:val="21"/>
                <w:szCs w:val="21"/>
              </w:rPr>
              <w:t>）多协议兼容：突破传统平台协议局限，覆盖主流物联网通讯协议及定制化协议适配，可快速接入不同设备，提升平台通用性与拓展性；</w:t>
            </w:r>
          </w:p>
          <w:p w14:paraId="32E532FC"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w:t>
            </w:r>
            <w:r w:rsidRPr="000D1143">
              <w:rPr>
                <w:color w:val="000000"/>
                <w:sz w:val="21"/>
                <w:szCs w:val="21"/>
              </w:rPr>
              <w:t>2</w:t>
            </w:r>
            <w:r w:rsidRPr="000D1143">
              <w:rPr>
                <w:color w:val="000000"/>
                <w:sz w:val="21"/>
                <w:szCs w:val="21"/>
              </w:rPr>
              <w:t>）配置化解析：反向协议配置化设计，无需深度编码开发，大幅缩短对接周期。相比传统硬编码解析方式，可灵活应对第三方协议变更，降低适配成本</w:t>
            </w:r>
          </w:p>
        </w:tc>
        <w:tc>
          <w:tcPr>
            <w:tcW w:w="427" w:type="pct"/>
            <w:vMerge w:val="restart"/>
            <w:tcMar>
              <w:top w:w="0" w:type="dxa"/>
              <w:left w:w="108" w:type="dxa"/>
              <w:bottom w:w="0" w:type="dxa"/>
              <w:right w:w="108" w:type="dxa"/>
            </w:tcMar>
            <w:vAlign w:val="center"/>
          </w:tcPr>
          <w:p w14:paraId="1DE1AC0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自主研发</w:t>
            </w:r>
          </w:p>
        </w:tc>
        <w:tc>
          <w:tcPr>
            <w:tcW w:w="833" w:type="pct"/>
            <w:vMerge w:val="restart"/>
            <w:tcMar>
              <w:top w:w="0" w:type="dxa"/>
              <w:left w:w="108" w:type="dxa"/>
              <w:bottom w:w="0" w:type="dxa"/>
              <w:right w:w="108" w:type="dxa"/>
            </w:tcMar>
            <w:vAlign w:val="center"/>
          </w:tcPr>
          <w:p w14:paraId="7591C1D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是</w:t>
            </w:r>
          </w:p>
        </w:tc>
      </w:tr>
      <w:tr w:rsidR="00F72092" w:rsidRPr="000D1143" w14:paraId="51DCE4D9" w14:textId="77777777" w:rsidTr="00217B21">
        <w:trPr>
          <w:trHeight w:val="397"/>
          <w:jc w:val="center"/>
        </w:trPr>
        <w:tc>
          <w:tcPr>
            <w:tcW w:w="396" w:type="pct"/>
            <w:vMerge/>
            <w:tcMar>
              <w:top w:w="0" w:type="dxa"/>
              <w:left w:w="108" w:type="dxa"/>
              <w:bottom w:w="0" w:type="dxa"/>
              <w:right w:w="108" w:type="dxa"/>
            </w:tcMar>
            <w:vAlign w:val="center"/>
          </w:tcPr>
          <w:p w14:paraId="16261E8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4F6DD9EA"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444DBAAD"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高并发与高可用：分布式部署保障平台在海量设备并发连接与稳定运行，单个业务节点故障不影响整体服务，支持动态扩容，根据设备接入量、数据处理压力，灵活增加服务节点，应对业务峰值</w:t>
            </w:r>
          </w:p>
        </w:tc>
        <w:tc>
          <w:tcPr>
            <w:tcW w:w="427" w:type="pct"/>
            <w:vMerge/>
            <w:tcMar>
              <w:top w:w="0" w:type="dxa"/>
              <w:left w:w="108" w:type="dxa"/>
              <w:bottom w:w="0" w:type="dxa"/>
              <w:right w:w="108" w:type="dxa"/>
            </w:tcMar>
            <w:vAlign w:val="center"/>
          </w:tcPr>
          <w:p w14:paraId="74FF626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046FD8C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79D59CB2" w14:textId="77777777" w:rsidTr="00217B21">
        <w:trPr>
          <w:trHeight w:val="397"/>
          <w:jc w:val="center"/>
        </w:trPr>
        <w:tc>
          <w:tcPr>
            <w:tcW w:w="396" w:type="pct"/>
            <w:vMerge/>
            <w:tcMar>
              <w:top w:w="0" w:type="dxa"/>
              <w:left w:w="108" w:type="dxa"/>
              <w:bottom w:w="0" w:type="dxa"/>
              <w:right w:w="108" w:type="dxa"/>
            </w:tcMar>
            <w:vAlign w:val="center"/>
          </w:tcPr>
          <w:p w14:paraId="2244316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2D27E45B"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6E7049C7"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高效读写：</w:t>
            </w:r>
            <w:r w:rsidRPr="000D1143">
              <w:rPr>
                <w:color w:val="000000"/>
                <w:sz w:val="21"/>
                <w:szCs w:val="21"/>
              </w:rPr>
              <w:t>Redis</w:t>
            </w:r>
            <w:r w:rsidRPr="000D1143">
              <w:rPr>
                <w:color w:val="000000"/>
                <w:sz w:val="21"/>
                <w:szCs w:val="21"/>
              </w:rPr>
              <w:t>缓存加速高频数据访问，设备数据查询等操作响应时间；时序数据库针对物联网时序数据优化存储与查询，写入吞吐量高、按时间范围查询效率优，支撑历史数据长期存储与快速分析</w:t>
            </w:r>
          </w:p>
        </w:tc>
        <w:tc>
          <w:tcPr>
            <w:tcW w:w="427" w:type="pct"/>
            <w:vMerge/>
            <w:tcMar>
              <w:top w:w="0" w:type="dxa"/>
              <w:left w:w="108" w:type="dxa"/>
              <w:bottom w:w="0" w:type="dxa"/>
              <w:right w:w="108" w:type="dxa"/>
            </w:tcMar>
            <w:vAlign w:val="center"/>
          </w:tcPr>
          <w:p w14:paraId="64CB458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653693E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2A80081C" w14:textId="77777777" w:rsidTr="00217B21">
        <w:trPr>
          <w:trHeight w:val="397"/>
          <w:jc w:val="center"/>
        </w:trPr>
        <w:tc>
          <w:tcPr>
            <w:tcW w:w="396" w:type="pct"/>
            <w:vMerge w:val="restart"/>
            <w:tcMar>
              <w:top w:w="0" w:type="dxa"/>
              <w:left w:w="108" w:type="dxa"/>
              <w:bottom w:w="0" w:type="dxa"/>
              <w:right w:w="108" w:type="dxa"/>
            </w:tcMar>
            <w:vAlign w:val="center"/>
          </w:tcPr>
          <w:p w14:paraId="12E9624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3</w:t>
            </w:r>
          </w:p>
        </w:tc>
        <w:tc>
          <w:tcPr>
            <w:tcW w:w="831" w:type="pct"/>
            <w:vMerge w:val="restart"/>
            <w:tcMar>
              <w:top w:w="0" w:type="dxa"/>
              <w:left w:w="108" w:type="dxa"/>
              <w:bottom w:w="0" w:type="dxa"/>
              <w:right w:w="108" w:type="dxa"/>
            </w:tcMar>
            <w:vAlign w:val="center"/>
          </w:tcPr>
          <w:p w14:paraId="1E6D3E1A"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高可用支付服务</w:t>
            </w:r>
          </w:p>
        </w:tc>
        <w:tc>
          <w:tcPr>
            <w:tcW w:w="2513" w:type="pct"/>
            <w:tcMar>
              <w:top w:w="0" w:type="dxa"/>
              <w:left w:w="108" w:type="dxa"/>
              <w:bottom w:w="0" w:type="dxa"/>
              <w:right w:w="108" w:type="dxa"/>
            </w:tcMar>
            <w:vAlign w:val="center"/>
          </w:tcPr>
          <w:p w14:paraId="5FF4374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秒级故障切换：突破传统静态配置模式，采用实时检测</w:t>
            </w:r>
            <w:r w:rsidRPr="000D1143">
              <w:rPr>
                <w:color w:val="000000"/>
                <w:sz w:val="21"/>
                <w:szCs w:val="21"/>
              </w:rPr>
              <w:t>+</w:t>
            </w:r>
            <w:r w:rsidRPr="000D1143">
              <w:rPr>
                <w:color w:val="000000"/>
                <w:sz w:val="21"/>
                <w:szCs w:val="21"/>
              </w:rPr>
              <w:t>切换机制，在商户渠道异常发生时即可触发路由调整</w:t>
            </w:r>
          </w:p>
        </w:tc>
        <w:tc>
          <w:tcPr>
            <w:tcW w:w="427" w:type="pct"/>
            <w:vMerge w:val="restart"/>
            <w:tcMar>
              <w:top w:w="0" w:type="dxa"/>
              <w:left w:w="108" w:type="dxa"/>
              <w:bottom w:w="0" w:type="dxa"/>
              <w:right w:w="108" w:type="dxa"/>
            </w:tcMar>
            <w:vAlign w:val="center"/>
          </w:tcPr>
          <w:p w14:paraId="36F94B6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自主研发</w:t>
            </w:r>
          </w:p>
        </w:tc>
        <w:tc>
          <w:tcPr>
            <w:tcW w:w="833" w:type="pct"/>
            <w:vMerge w:val="restart"/>
            <w:tcMar>
              <w:top w:w="0" w:type="dxa"/>
              <w:left w:w="108" w:type="dxa"/>
              <w:bottom w:w="0" w:type="dxa"/>
              <w:right w:w="108" w:type="dxa"/>
            </w:tcMar>
            <w:vAlign w:val="center"/>
          </w:tcPr>
          <w:p w14:paraId="14CD7EA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是</w:t>
            </w:r>
          </w:p>
        </w:tc>
      </w:tr>
      <w:tr w:rsidR="00F72092" w:rsidRPr="000D1143" w14:paraId="11DC246C" w14:textId="77777777" w:rsidTr="00217B21">
        <w:trPr>
          <w:trHeight w:val="397"/>
          <w:jc w:val="center"/>
        </w:trPr>
        <w:tc>
          <w:tcPr>
            <w:tcW w:w="396" w:type="pct"/>
            <w:vMerge/>
            <w:tcMar>
              <w:top w:w="0" w:type="dxa"/>
              <w:left w:w="108" w:type="dxa"/>
              <w:bottom w:w="0" w:type="dxa"/>
              <w:right w:w="108" w:type="dxa"/>
            </w:tcMar>
            <w:vAlign w:val="center"/>
          </w:tcPr>
          <w:p w14:paraId="0CC3EC4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534CD61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45BDBF7E"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全链路可追溯：将日志数据与业务指标关联分析，实现</w:t>
            </w:r>
            <w:r w:rsidRPr="000D1143">
              <w:rPr>
                <w:rFonts w:ascii="宋体" w:hAnsi="宋体"/>
                <w:color w:val="000000"/>
                <w:sz w:val="21"/>
                <w:szCs w:val="21"/>
              </w:rPr>
              <w:t>“</w:t>
            </w:r>
            <w:r w:rsidRPr="000D1143">
              <w:rPr>
                <w:color w:val="000000"/>
                <w:sz w:val="21"/>
                <w:szCs w:val="21"/>
              </w:rPr>
              <w:t>异常订单</w:t>
            </w:r>
            <w:r w:rsidRPr="000D1143">
              <w:rPr>
                <w:color w:val="000000"/>
                <w:sz w:val="21"/>
                <w:szCs w:val="21"/>
              </w:rPr>
              <w:t>→</w:t>
            </w:r>
            <w:r w:rsidRPr="000D1143">
              <w:rPr>
                <w:color w:val="000000"/>
                <w:sz w:val="21"/>
                <w:szCs w:val="21"/>
              </w:rPr>
              <w:t>渠道交互</w:t>
            </w:r>
            <w:r w:rsidRPr="000D1143">
              <w:rPr>
                <w:color w:val="000000"/>
                <w:sz w:val="21"/>
                <w:szCs w:val="21"/>
              </w:rPr>
              <w:t>→</w:t>
            </w:r>
            <w:r w:rsidRPr="000D1143">
              <w:rPr>
                <w:color w:val="000000"/>
                <w:sz w:val="21"/>
                <w:szCs w:val="21"/>
              </w:rPr>
              <w:t>系统节点</w:t>
            </w:r>
            <w:r w:rsidRPr="000D1143">
              <w:rPr>
                <w:rFonts w:ascii="宋体" w:hAnsi="宋体"/>
                <w:color w:val="000000"/>
                <w:sz w:val="21"/>
                <w:szCs w:val="21"/>
              </w:rPr>
              <w:t>”</w:t>
            </w:r>
            <w:r w:rsidRPr="000D1143">
              <w:rPr>
                <w:color w:val="000000"/>
                <w:sz w:val="21"/>
                <w:szCs w:val="21"/>
              </w:rPr>
              <w:t>的穿透式溯源，定位问题环节</w:t>
            </w:r>
          </w:p>
        </w:tc>
        <w:tc>
          <w:tcPr>
            <w:tcW w:w="427" w:type="pct"/>
            <w:vMerge/>
            <w:tcMar>
              <w:top w:w="0" w:type="dxa"/>
              <w:left w:w="108" w:type="dxa"/>
              <w:bottom w:w="0" w:type="dxa"/>
              <w:right w:w="108" w:type="dxa"/>
            </w:tcMar>
            <w:vAlign w:val="center"/>
          </w:tcPr>
          <w:p w14:paraId="1B6812C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02A5132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157BEF64" w14:textId="77777777" w:rsidTr="00217B21">
        <w:trPr>
          <w:trHeight w:val="397"/>
          <w:jc w:val="center"/>
        </w:trPr>
        <w:tc>
          <w:tcPr>
            <w:tcW w:w="396" w:type="pct"/>
            <w:vMerge/>
            <w:tcMar>
              <w:top w:w="0" w:type="dxa"/>
              <w:left w:w="108" w:type="dxa"/>
              <w:bottom w:w="0" w:type="dxa"/>
              <w:right w:w="108" w:type="dxa"/>
            </w:tcMar>
            <w:vAlign w:val="center"/>
          </w:tcPr>
          <w:p w14:paraId="456DFCA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2781A294"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3346C56F"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开放能力的标准化与扩展性：通过</w:t>
            </w:r>
            <w:r w:rsidRPr="000D1143">
              <w:rPr>
                <w:color w:val="000000"/>
                <w:sz w:val="21"/>
                <w:szCs w:val="21"/>
              </w:rPr>
              <w:t>API</w:t>
            </w:r>
            <w:r w:rsidRPr="000D1143">
              <w:rPr>
                <w:color w:val="000000"/>
                <w:sz w:val="21"/>
                <w:szCs w:val="21"/>
              </w:rPr>
              <w:t>网关屏蔽渠道底层差异，子平台无需关注各渠道接口细节，实现</w:t>
            </w:r>
            <w:r w:rsidRPr="000D1143">
              <w:rPr>
                <w:rFonts w:ascii="宋体" w:hAnsi="宋体"/>
                <w:color w:val="000000"/>
                <w:sz w:val="21"/>
                <w:szCs w:val="21"/>
              </w:rPr>
              <w:t>“</w:t>
            </w:r>
            <w:r w:rsidRPr="000D1143">
              <w:rPr>
                <w:color w:val="000000"/>
                <w:sz w:val="21"/>
                <w:szCs w:val="21"/>
              </w:rPr>
              <w:t>一次接入，全渠道可用</w:t>
            </w:r>
            <w:r w:rsidRPr="000D1143">
              <w:rPr>
                <w:rFonts w:ascii="宋体" w:hAnsi="宋体"/>
                <w:color w:val="000000"/>
                <w:sz w:val="21"/>
                <w:szCs w:val="21"/>
              </w:rPr>
              <w:t>”</w:t>
            </w:r>
          </w:p>
        </w:tc>
        <w:tc>
          <w:tcPr>
            <w:tcW w:w="427" w:type="pct"/>
            <w:vMerge/>
            <w:tcMar>
              <w:top w:w="0" w:type="dxa"/>
              <w:left w:w="108" w:type="dxa"/>
              <w:bottom w:w="0" w:type="dxa"/>
              <w:right w:w="108" w:type="dxa"/>
            </w:tcMar>
            <w:vAlign w:val="center"/>
          </w:tcPr>
          <w:p w14:paraId="3D10F99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4F4497A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0BC3329C" w14:textId="77777777" w:rsidTr="00217B21">
        <w:trPr>
          <w:trHeight w:val="397"/>
          <w:jc w:val="center"/>
        </w:trPr>
        <w:tc>
          <w:tcPr>
            <w:tcW w:w="396" w:type="pct"/>
            <w:vMerge/>
            <w:tcMar>
              <w:top w:w="0" w:type="dxa"/>
              <w:left w:w="108" w:type="dxa"/>
              <w:bottom w:w="0" w:type="dxa"/>
              <w:right w:w="108" w:type="dxa"/>
            </w:tcMar>
            <w:vAlign w:val="center"/>
          </w:tcPr>
          <w:p w14:paraId="4E9B887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3FD060AE"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3819C64F"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订单处理的自动化与准确性：采用订单自动回查，解决订单状态同步问题，通过文件解析引擎</w:t>
            </w:r>
            <w:r w:rsidRPr="000D1143">
              <w:rPr>
                <w:color w:val="000000"/>
                <w:sz w:val="21"/>
                <w:szCs w:val="21"/>
              </w:rPr>
              <w:t>+</w:t>
            </w:r>
            <w:r w:rsidRPr="000D1143">
              <w:rPr>
                <w:color w:val="000000"/>
                <w:sz w:val="21"/>
                <w:szCs w:val="21"/>
              </w:rPr>
              <w:t>规则引擎实现对账自动化</w:t>
            </w:r>
          </w:p>
        </w:tc>
        <w:tc>
          <w:tcPr>
            <w:tcW w:w="427" w:type="pct"/>
            <w:vMerge/>
            <w:tcMar>
              <w:top w:w="0" w:type="dxa"/>
              <w:left w:w="108" w:type="dxa"/>
              <w:bottom w:w="0" w:type="dxa"/>
              <w:right w:w="108" w:type="dxa"/>
            </w:tcMar>
            <w:vAlign w:val="center"/>
          </w:tcPr>
          <w:p w14:paraId="4FD9890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676AEAE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35C6B321" w14:textId="77777777" w:rsidTr="00217B21">
        <w:trPr>
          <w:trHeight w:val="397"/>
          <w:jc w:val="center"/>
        </w:trPr>
        <w:tc>
          <w:tcPr>
            <w:tcW w:w="396" w:type="pct"/>
            <w:vMerge w:val="restart"/>
            <w:tcMar>
              <w:top w:w="0" w:type="dxa"/>
              <w:left w:w="108" w:type="dxa"/>
              <w:bottom w:w="0" w:type="dxa"/>
              <w:right w:w="108" w:type="dxa"/>
            </w:tcMar>
            <w:vAlign w:val="center"/>
          </w:tcPr>
          <w:p w14:paraId="5A793A1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4</w:t>
            </w:r>
          </w:p>
        </w:tc>
        <w:tc>
          <w:tcPr>
            <w:tcW w:w="831" w:type="pct"/>
            <w:vMerge w:val="restart"/>
            <w:tcMar>
              <w:top w:w="0" w:type="dxa"/>
              <w:left w:w="108" w:type="dxa"/>
              <w:bottom w:w="0" w:type="dxa"/>
              <w:right w:w="108" w:type="dxa"/>
            </w:tcMar>
            <w:vAlign w:val="center"/>
          </w:tcPr>
          <w:p w14:paraId="77B6D07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低代码平台</w:t>
            </w:r>
          </w:p>
        </w:tc>
        <w:tc>
          <w:tcPr>
            <w:tcW w:w="2513" w:type="pct"/>
            <w:tcMar>
              <w:top w:w="0" w:type="dxa"/>
              <w:left w:w="108" w:type="dxa"/>
              <w:bottom w:w="0" w:type="dxa"/>
              <w:right w:w="108" w:type="dxa"/>
            </w:tcMar>
            <w:vAlign w:val="center"/>
          </w:tcPr>
          <w:p w14:paraId="3B68109D"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多端适配的高效性：突破传统开发需为</w:t>
            </w:r>
            <w:r w:rsidRPr="000D1143">
              <w:rPr>
                <w:color w:val="000000"/>
                <w:sz w:val="21"/>
                <w:szCs w:val="21"/>
              </w:rPr>
              <w:t>PC</w:t>
            </w:r>
            <w:r w:rsidRPr="000D1143">
              <w:rPr>
                <w:color w:val="000000"/>
                <w:sz w:val="21"/>
                <w:szCs w:val="21"/>
              </w:rPr>
              <w:t>、移动端分别编码的模式，通过跨端组件体系与自适应渲染技术，实现</w:t>
            </w:r>
            <w:r w:rsidRPr="000D1143">
              <w:rPr>
                <w:rFonts w:ascii="宋体" w:hAnsi="宋体"/>
                <w:color w:val="000000"/>
                <w:sz w:val="21"/>
                <w:szCs w:val="21"/>
              </w:rPr>
              <w:t>“</w:t>
            </w:r>
            <w:r w:rsidRPr="000D1143">
              <w:rPr>
                <w:color w:val="000000"/>
                <w:sz w:val="21"/>
                <w:szCs w:val="21"/>
              </w:rPr>
              <w:t>一次搭建，多端运行</w:t>
            </w:r>
            <w:r w:rsidRPr="000D1143">
              <w:rPr>
                <w:rFonts w:ascii="宋体" w:hAnsi="宋体"/>
                <w:color w:val="000000"/>
                <w:sz w:val="21"/>
                <w:szCs w:val="21"/>
              </w:rPr>
              <w:t>”</w:t>
            </w:r>
            <w:r w:rsidRPr="000D1143">
              <w:rPr>
                <w:color w:val="000000"/>
                <w:sz w:val="21"/>
                <w:szCs w:val="21"/>
              </w:rPr>
              <w:t>，大幅减少开发人力与时间投入</w:t>
            </w:r>
          </w:p>
        </w:tc>
        <w:tc>
          <w:tcPr>
            <w:tcW w:w="427" w:type="pct"/>
            <w:vMerge w:val="restart"/>
            <w:tcMar>
              <w:top w:w="0" w:type="dxa"/>
              <w:left w:w="108" w:type="dxa"/>
              <w:bottom w:w="0" w:type="dxa"/>
              <w:right w:w="108" w:type="dxa"/>
            </w:tcMar>
            <w:vAlign w:val="center"/>
          </w:tcPr>
          <w:p w14:paraId="2252377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自主研发</w:t>
            </w:r>
          </w:p>
        </w:tc>
        <w:tc>
          <w:tcPr>
            <w:tcW w:w="833" w:type="pct"/>
            <w:vMerge w:val="restart"/>
            <w:tcMar>
              <w:top w:w="0" w:type="dxa"/>
              <w:left w:w="108" w:type="dxa"/>
              <w:bottom w:w="0" w:type="dxa"/>
              <w:right w:w="108" w:type="dxa"/>
            </w:tcMar>
            <w:vAlign w:val="center"/>
          </w:tcPr>
          <w:p w14:paraId="4726C7A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是</w:t>
            </w:r>
          </w:p>
        </w:tc>
      </w:tr>
      <w:tr w:rsidR="00F72092" w:rsidRPr="000D1143" w14:paraId="5ACA5F61" w14:textId="77777777" w:rsidTr="00217B21">
        <w:trPr>
          <w:trHeight w:val="397"/>
          <w:jc w:val="center"/>
        </w:trPr>
        <w:tc>
          <w:tcPr>
            <w:tcW w:w="396" w:type="pct"/>
            <w:vMerge/>
            <w:tcMar>
              <w:top w:w="0" w:type="dxa"/>
              <w:left w:w="108" w:type="dxa"/>
              <w:bottom w:w="0" w:type="dxa"/>
              <w:right w:w="108" w:type="dxa"/>
            </w:tcMar>
            <w:vAlign w:val="center"/>
          </w:tcPr>
          <w:p w14:paraId="22D2C1D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0A625E0C"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7ABEB42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业务逻辑编排的灵活性：将复杂业务逻辑转化为可视化、配置化的流程节点，降低开发门槛，让非前端人员也能参与应用逻辑搭建，提高开发效率</w:t>
            </w:r>
          </w:p>
        </w:tc>
        <w:tc>
          <w:tcPr>
            <w:tcW w:w="427" w:type="pct"/>
            <w:vMerge/>
            <w:tcMar>
              <w:top w:w="0" w:type="dxa"/>
              <w:left w:w="108" w:type="dxa"/>
              <w:bottom w:w="0" w:type="dxa"/>
              <w:right w:w="108" w:type="dxa"/>
            </w:tcMar>
            <w:vAlign w:val="center"/>
          </w:tcPr>
          <w:p w14:paraId="0111DBB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2526C11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6F0D23B7" w14:textId="77777777" w:rsidTr="00217B21">
        <w:trPr>
          <w:trHeight w:val="397"/>
          <w:jc w:val="center"/>
        </w:trPr>
        <w:tc>
          <w:tcPr>
            <w:tcW w:w="396" w:type="pct"/>
            <w:vMerge/>
            <w:tcMar>
              <w:top w:w="0" w:type="dxa"/>
              <w:left w:w="108" w:type="dxa"/>
              <w:bottom w:w="0" w:type="dxa"/>
              <w:right w:w="108" w:type="dxa"/>
            </w:tcMar>
            <w:vAlign w:val="center"/>
          </w:tcPr>
          <w:p w14:paraId="20B9F14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186A1BA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39B33D2B"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开发全流程的便捷性：覆盖应用从创建到发布的完整生命周期，实现低代码开发闭环，减少开发过程中跨工具切换成本，提升团队</w:t>
            </w:r>
            <w:r w:rsidRPr="000D1143">
              <w:rPr>
                <w:color w:val="000000"/>
                <w:sz w:val="21"/>
                <w:szCs w:val="21"/>
              </w:rPr>
              <w:lastRenderedPageBreak/>
              <w:t>协作效率</w:t>
            </w:r>
          </w:p>
        </w:tc>
        <w:tc>
          <w:tcPr>
            <w:tcW w:w="427" w:type="pct"/>
            <w:vMerge/>
            <w:tcMar>
              <w:top w:w="0" w:type="dxa"/>
              <w:left w:w="108" w:type="dxa"/>
              <w:bottom w:w="0" w:type="dxa"/>
              <w:right w:w="108" w:type="dxa"/>
            </w:tcMar>
            <w:vAlign w:val="center"/>
          </w:tcPr>
          <w:p w14:paraId="2C3E654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70BF1EC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5CEB8AA3" w14:textId="77777777" w:rsidTr="00217B21">
        <w:trPr>
          <w:trHeight w:val="397"/>
          <w:jc w:val="center"/>
        </w:trPr>
        <w:tc>
          <w:tcPr>
            <w:tcW w:w="396" w:type="pct"/>
            <w:vMerge w:val="restart"/>
            <w:tcMar>
              <w:top w:w="0" w:type="dxa"/>
              <w:left w:w="108" w:type="dxa"/>
              <w:bottom w:w="0" w:type="dxa"/>
              <w:right w:w="108" w:type="dxa"/>
            </w:tcMar>
            <w:vAlign w:val="center"/>
          </w:tcPr>
          <w:p w14:paraId="662018E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5</w:t>
            </w:r>
          </w:p>
        </w:tc>
        <w:tc>
          <w:tcPr>
            <w:tcW w:w="831" w:type="pct"/>
            <w:vMerge w:val="restart"/>
            <w:tcMar>
              <w:top w:w="0" w:type="dxa"/>
              <w:left w:w="108" w:type="dxa"/>
              <w:bottom w:w="0" w:type="dxa"/>
              <w:right w:w="108" w:type="dxa"/>
            </w:tcMar>
            <w:vAlign w:val="center"/>
          </w:tcPr>
          <w:p w14:paraId="7867D4F1"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云原生架构</w:t>
            </w:r>
          </w:p>
        </w:tc>
        <w:tc>
          <w:tcPr>
            <w:tcW w:w="2513" w:type="pct"/>
            <w:tcMar>
              <w:top w:w="0" w:type="dxa"/>
              <w:left w:w="108" w:type="dxa"/>
              <w:bottom w:w="0" w:type="dxa"/>
              <w:right w:w="108" w:type="dxa"/>
            </w:tcMar>
            <w:vAlign w:val="center"/>
          </w:tcPr>
          <w:p w14:paraId="426113E4"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微服务治理的高效性：突破单体架构耦合瓶颈，微服务化让业务模块独立演进；服务网格解耦服务治理与业务代码，治理逻辑可灵活配置、全局生效</w:t>
            </w:r>
          </w:p>
        </w:tc>
        <w:tc>
          <w:tcPr>
            <w:tcW w:w="427" w:type="pct"/>
            <w:vMerge w:val="restart"/>
            <w:tcMar>
              <w:top w:w="0" w:type="dxa"/>
              <w:left w:w="108" w:type="dxa"/>
              <w:bottom w:w="0" w:type="dxa"/>
              <w:right w:w="108" w:type="dxa"/>
            </w:tcMar>
            <w:vAlign w:val="center"/>
          </w:tcPr>
          <w:p w14:paraId="2144F2D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自主研发</w:t>
            </w:r>
          </w:p>
        </w:tc>
        <w:tc>
          <w:tcPr>
            <w:tcW w:w="833" w:type="pct"/>
            <w:vMerge w:val="restart"/>
            <w:tcMar>
              <w:top w:w="0" w:type="dxa"/>
              <w:left w:w="108" w:type="dxa"/>
              <w:bottom w:w="0" w:type="dxa"/>
              <w:right w:w="108" w:type="dxa"/>
            </w:tcMar>
            <w:vAlign w:val="center"/>
          </w:tcPr>
          <w:p w14:paraId="6D25C46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是</w:t>
            </w:r>
          </w:p>
        </w:tc>
      </w:tr>
      <w:tr w:rsidR="00F72092" w:rsidRPr="000D1143" w14:paraId="0FF07236" w14:textId="77777777" w:rsidTr="00217B21">
        <w:trPr>
          <w:trHeight w:val="397"/>
          <w:jc w:val="center"/>
        </w:trPr>
        <w:tc>
          <w:tcPr>
            <w:tcW w:w="396" w:type="pct"/>
            <w:vMerge/>
            <w:tcMar>
              <w:top w:w="0" w:type="dxa"/>
              <w:left w:w="108" w:type="dxa"/>
              <w:bottom w:w="0" w:type="dxa"/>
              <w:right w:w="108" w:type="dxa"/>
            </w:tcMar>
            <w:vAlign w:val="center"/>
          </w:tcPr>
          <w:p w14:paraId="5332817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539E2599"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75153738"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K8s</w:t>
            </w:r>
            <w:r w:rsidRPr="000D1143">
              <w:rPr>
                <w:color w:val="000000"/>
                <w:sz w:val="21"/>
                <w:szCs w:val="21"/>
              </w:rPr>
              <w:t>容器编排的智能化：</w:t>
            </w:r>
            <w:r w:rsidRPr="000D1143">
              <w:rPr>
                <w:color w:val="000000"/>
                <w:sz w:val="21"/>
                <w:szCs w:val="21"/>
              </w:rPr>
              <w:t>K8s</w:t>
            </w:r>
            <w:r w:rsidRPr="000D1143">
              <w:rPr>
                <w:color w:val="000000"/>
                <w:sz w:val="21"/>
                <w:szCs w:val="21"/>
              </w:rPr>
              <w:t>实现容器全生命周期管理，自动调度、伸缩能力适配业务流量波动，相比传统物理机</w:t>
            </w:r>
            <w:r w:rsidRPr="000D1143">
              <w:rPr>
                <w:color w:val="000000"/>
                <w:sz w:val="21"/>
                <w:szCs w:val="21"/>
              </w:rPr>
              <w:t>/</w:t>
            </w:r>
            <w:r w:rsidRPr="000D1143">
              <w:rPr>
                <w:color w:val="000000"/>
                <w:sz w:val="21"/>
                <w:szCs w:val="21"/>
              </w:rPr>
              <w:t>虚拟机部署，资源利用率提升数倍</w:t>
            </w:r>
          </w:p>
        </w:tc>
        <w:tc>
          <w:tcPr>
            <w:tcW w:w="427" w:type="pct"/>
            <w:vMerge/>
            <w:tcMar>
              <w:top w:w="0" w:type="dxa"/>
              <w:left w:w="108" w:type="dxa"/>
              <w:bottom w:w="0" w:type="dxa"/>
              <w:right w:w="108" w:type="dxa"/>
            </w:tcMar>
            <w:vAlign w:val="center"/>
          </w:tcPr>
          <w:p w14:paraId="49F45AF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3E52F79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150193A7" w14:textId="77777777" w:rsidTr="00217B21">
        <w:trPr>
          <w:trHeight w:val="397"/>
          <w:jc w:val="center"/>
        </w:trPr>
        <w:tc>
          <w:tcPr>
            <w:tcW w:w="396" w:type="pct"/>
            <w:vMerge/>
            <w:tcMar>
              <w:top w:w="0" w:type="dxa"/>
              <w:left w:w="108" w:type="dxa"/>
              <w:bottom w:w="0" w:type="dxa"/>
              <w:right w:w="108" w:type="dxa"/>
            </w:tcMar>
            <w:vAlign w:val="center"/>
          </w:tcPr>
          <w:p w14:paraId="165A30C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1D0CF2E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14CEF710"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可观测性的精准性：整合日志、链路追踪数据，构建全链路可观测体系，从宏观系统状态到微观请求细节，实现故障</w:t>
            </w:r>
            <w:r w:rsidRPr="000D1143">
              <w:rPr>
                <w:rFonts w:ascii="宋体" w:hAnsi="宋体"/>
                <w:color w:val="000000"/>
                <w:sz w:val="21"/>
                <w:szCs w:val="21"/>
              </w:rPr>
              <w:t>“</w:t>
            </w:r>
            <w:r w:rsidRPr="000D1143">
              <w:rPr>
                <w:color w:val="000000"/>
                <w:sz w:val="21"/>
                <w:szCs w:val="21"/>
              </w:rPr>
              <w:t>可发现、可定位、可解决</w:t>
            </w:r>
            <w:r w:rsidRPr="000D1143">
              <w:rPr>
                <w:rFonts w:ascii="宋体" w:hAnsi="宋体"/>
                <w:color w:val="000000"/>
                <w:sz w:val="21"/>
                <w:szCs w:val="21"/>
              </w:rPr>
              <w:t>”</w:t>
            </w:r>
          </w:p>
        </w:tc>
        <w:tc>
          <w:tcPr>
            <w:tcW w:w="427" w:type="pct"/>
            <w:vMerge/>
            <w:tcMar>
              <w:top w:w="0" w:type="dxa"/>
              <w:left w:w="108" w:type="dxa"/>
              <w:bottom w:w="0" w:type="dxa"/>
              <w:right w:w="108" w:type="dxa"/>
            </w:tcMar>
            <w:vAlign w:val="center"/>
          </w:tcPr>
          <w:p w14:paraId="62E8D94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19E583E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403F3BA4" w14:textId="77777777" w:rsidTr="00217B21">
        <w:trPr>
          <w:trHeight w:val="397"/>
          <w:jc w:val="center"/>
        </w:trPr>
        <w:tc>
          <w:tcPr>
            <w:tcW w:w="396" w:type="pct"/>
            <w:vMerge/>
            <w:tcMar>
              <w:top w:w="0" w:type="dxa"/>
              <w:left w:w="108" w:type="dxa"/>
              <w:bottom w:w="0" w:type="dxa"/>
              <w:right w:w="108" w:type="dxa"/>
            </w:tcMar>
            <w:vAlign w:val="center"/>
          </w:tcPr>
          <w:p w14:paraId="788A2EA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682BC2D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71DE5864" w14:textId="77777777" w:rsidR="00F72092" w:rsidRPr="000D1143" w:rsidRDefault="00F72092" w:rsidP="00F72092">
            <w:pPr>
              <w:spacing w:beforeLines="0" w:before="0" w:afterLines="0" w:after="0" w:line="240" w:lineRule="auto"/>
              <w:ind w:firstLineChars="0" w:firstLine="0"/>
              <w:rPr>
                <w:spacing w:val="-6"/>
                <w:sz w:val="21"/>
                <w:szCs w:val="21"/>
                <w14:ligatures w14:val="standardContextual"/>
              </w:rPr>
            </w:pPr>
            <w:r w:rsidRPr="000D1143">
              <w:rPr>
                <w:color w:val="000000"/>
                <w:spacing w:val="-6"/>
                <w:sz w:val="21"/>
                <w:szCs w:val="21"/>
              </w:rPr>
              <w:t>持续集成落地的高效性：通过自研的发版系统，结合</w:t>
            </w:r>
            <w:r w:rsidRPr="000D1143">
              <w:rPr>
                <w:color w:val="000000"/>
                <w:spacing w:val="-6"/>
                <w:sz w:val="21"/>
                <w:szCs w:val="21"/>
              </w:rPr>
              <w:t>Jenkins</w:t>
            </w:r>
            <w:r w:rsidRPr="000D1143">
              <w:rPr>
                <w:color w:val="000000"/>
                <w:spacing w:val="-6"/>
                <w:sz w:val="21"/>
                <w:szCs w:val="21"/>
              </w:rPr>
              <w:t>自动化覆盖开发到部署全流程</w:t>
            </w:r>
          </w:p>
        </w:tc>
        <w:tc>
          <w:tcPr>
            <w:tcW w:w="427" w:type="pct"/>
            <w:vMerge/>
            <w:tcMar>
              <w:top w:w="0" w:type="dxa"/>
              <w:left w:w="108" w:type="dxa"/>
              <w:bottom w:w="0" w:type="dxa"/>
              <w:right w:w="108" w:type="dxa"/>
            </w:tcMar>
            <w:vAlign w:val="center"/>
          </w:tcPr>
          <w:p w14:paraId="79F1ED8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5133834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r w:rsidR="00F72092" w:rsidRPr="000D1143" w14:paraId="7847CCB3" w14:textId="77777777" w:rsidTr="00217B21">
        <w:trPr>
          <w:trHeight w:val="397"/>
          <w:jc w:val="center"/>
        </w:trPr>
        <w:tc>
          <w:tcPr>
            <w:tcW w:w="396" w:type="pct"/>
            <w:vMerge w:val="restart"/>
            <w:tcMar>
              <w:top w:w="0" w:type="dxa"/>
              <w:left w:w="108" w:type="dxa"/>
              <w:bottom w:w="0" w:type="dxa"/>
              <w:right w:w="108" w:type="dxa"/>
            </w:tcMar>
            <w:vAlign w:val="center"/>
          </w:tcPr>
          <w:p w14:paraId="54DFD30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6</w:t>
            </w:r>
          </w:p>
        </w:tc>
        <w:tc>
          <w:tcPr>
            <w:tcW w:w="831" w:type="pct"/>
            <w:vMerge w:val="restart"/>
            <w:tcMar>
              <w:top w:w="0" w:type="dxa"/>
              <w:left w:w="108" w:type="dxa"/>
              <w:bottom w:w="0" w:type="dxa"/>
              <w:right w:w="108" w:type="dxa"/>
            </w:tcMar>
            <w:vAlign w:val="center"/>
          </w:tcPr>
          <w:p w14:paraId="29B076B6"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14:ligatures w14:val="standardContextual"/>
              </w:rPr>
              <w:t>大数据架构</w:t>
            </w:r>
          </w:p>
        </w:tc>
        <w:tc>
          <w:tcPr>
            <w:tcW w:w="2513" w:type="pct"/>
            <w:tcMar>
              <w:top w:w="0" w:type="dxa"/>
              <w:left w:w="108" w:type="dxa"/>
              <w:bottom w:w="0" w:type="dxa"/>
              <w:right w:w="108" w:type="dxa"/>
            </w:tcMar>
            <w:vAlign w:val="center"/>
          </w:tcPr>
          <w:p w14:paraId="71C6E78D"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混合数仓协同效能：突破单一数仓模式局限，离线数仓承载历史数据沉淀与复杂分析，实时数仓聚焦实时业务响应，两者协同覆盖全业务场景，平衡数据时效性与分析深度需求数据治理的精细化与可靠性：从元数据梳理到质量管控，构建全流程数据治理体系，保障数据资产清晰、数据质量可信，为数据分析与业务应用筑牢基础</w:t>
            </w:r>
          </w:p>
        </w:tc>
        <w:tc>
          <w:tcPr>
            <w:tcW w:w="427" w:type="pct"/>
            <w:vMerge w:val="restart"/>
            <w:tcMar>
              <w:top w:w="0" w:type="dxa"/>
              <w:left w:w="108" w:type="dxa"/>
              <w:bottom w:w="0" w:type="dxa"/>
              <w:right w:w="108" w:type="dxa"/>
            </w:tcMar>
            <w:vAlign w:val="center"/>
          </w:tcPr>
          <w:p w14:paraId="76ADF85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自主研发</w:t>
            </w:r>
          </w:p>
        </w:tc>
        <w:tc>
          <w:tcPr>
            <w:tcW w:w="833" w:type="pct"/>
            <w:vMerge w:val="restart"/>
            <w:tcMar>
              <w:top w:w="0" w:type="dxa"/>
              <w:left w:w="108" w:type="dxa"/>
              <w:bottom w:w="0" w:type="dxa"/>
              <w:right w:w="108" w:type="dxa"/>
            </w:tcMar>
            <w:vAlign w:val="center"/>
          </w:tcPr>
          <w:p w14:paraId="0B1D260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是</w:t>
            </w:r>
          </w:p>
        </w:tc>
      </w:tr>
      <w:tr w:rsidR="00F72092" w:rsidRPr="000D1143" w14:paraId="465926EB" w14:textId="77777777" w:rsidTr="00217B21">
        <w:trPr>
          <w:trHeight w:val="397"/>
          <w:jc w:val="center"/>
        </w:trPr>
        <w:tc>
          <w:tcPr>
            <w:tcW w:w="396" w:type="pct"/>
            <w:vMerge/>
            <w:tcMar>
              <w:top w:w="0" w:type="dxa"/>
              <w:left w:w="108" w:type="dxa"/>
              <w:bottom w:w="0" w:type="dxa"/>
              <w:right w:w="108" w:type="dxa"/>
            </w:tcMar>
            <w:vAlign w:val="center"/>
          </w:tcPr>
          <w:p w14:paraId="7584F52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1" w:type="pct"/>
            <w:vMerge/>
            <w:tcMar>
              <w:top w:w="0" w:type="dxa"/>
              <w:left w:w="108" w:type="dxa"/>
              <w:bottom w:w="0" w:type="dxa"/>
              <w:right w:w="108" w:type="dxa"/>
            </w:tcMar>
            <w:vAlign w:val="center"/>
          </w:tcPr>
          <w:p w14:paraId="08BD920B"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p>
        </w:tc>
        <w:tc>
          <w:tcPr>
            <w:tcW w:w="2513" w:type="pct"/>
            <w:tcMar>
              <w:top w:w="0" w:type="dxa"/>
              <w:left w:w="108" w:type="dxa"/>
              <w:bottom w:w="0" w:type="dxa"/>
              <w:right w:w="108" w:type="dxa"/>
            </w:tcMar>
            <w:vAlign w:val="center"/>
          </w:tcPr>
          <w:p w14:paraId="6B985E60"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color w:val="000000"/>
                <w:sz w:val="21"/>
                <w:szCs w:val="21"/>
              </w:rPr>
              <w:t>数据集成的全面性与高效性：兼容多类型数据源，支持灵活同步策略，打破数据孤岛，保障离线、实时数仓数据持续更新，为数据分析提供完整、及时的数据基础</w:t>
            </w:r>
          </w:p>
        </w:tc>
        <w:tc>
          <w:tcPr>
            <w:tcW w:w="427" w:type="pct"/>
            <w:vMerge/>
            <w:tcMar>
              <w:top w:w="0" w:type="dxa"/>
              <w:left w:w="108" w:type="dxa"/>
              <w:bottom w:w="0" w:type="dxa"/>
              <w:right w:w="108" w:type="dxa"/>
            </w:tcMar>
            <w:vAlign w:val="center"/>
          </w:tcPr>
          <w:p w14:paraId="4F69736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c>
          <w:tcPr>
            <w:tcW w:w="833" w:type="pct"/>
            <w:vMerge/>
            <w:tcMar>
              <w:top w:w="0" w:type="dxa"/>
              <w:left w:w="108" w:type="dxa"/>
              <w:bottom w:w="0" w:type="dxa"/>
              <w:right w:w="108" w:type="dxa"/>
            </w:tcMar>
            <w:vAlign w:val="center"/>
          </w:tcPr>
          <w:p w14:paraId="1B7DDB7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p>
        </w:tc>
      </w:tr>
    </w:tbl>
    <w:p w14:paraId="6536D22C" w14:textId="77777777" w:rsidR="00F72092" w:rsidRPr="000D1143" w:rsidRDefault="00F72092" w:rsidP="00217B21">
      <w:pPr>
        <w:pStyle w:val="002"/>
        <w:spacing w:before="120" w:after="120"/>
      </w:pPr>
      <w:bookmarkStart w:id="238" w:name="_Toc214351880"/>
      <w:bookmarkStart w:id="239" w:name="_Toc214367596"/>
      <w:r w:rsidRPr="000D1143">
        <w:t>十、标的公司主要资产情况</w:t>
      </w:r>
      <w:bookmarkEnd w:id="238"/>
      <w:bookmarkEnd w:id="239"/>
    </w:p>
    <w:p w14:paraId="0329C2CC" w14:textId="77777777" w:rsidR="00F72092" w:rsidRPr="000D1143" w:rsidRDefault="00F72092" w:rsidP="00217B21">
      <w:pPr>
        <w:pStyle w:val="003"/>
        <w:spacing w:before="120" w:after="120"/>
        <w:ind w:firstLine="482"/>
      </w:pPr>
      <w:bookmarkStart w:id="240" w:name="OLE_LINK19"/>
      <w:r w:rsidRPr="000D1143">
        <w:t>（一）主要固定资产</w:t>
      </w:r>
    </w:p>
    <w:p w14:paraId="7422B34B" w14:textId="77777777" w:rsidR="00F72092" w:rsidRPr="000D1143" w:rsidRDefault="00F72092" w:rsidP="00F72092">
      <w:pPr>
        <w:spacing w:before="120" w:afterLines="0" w:after="0"/>
        <w:ind w:firstLine="480"/>
      </w:pPr>
      <w:r w:rsidRPr="000D1143">
        <w:t>标的公司固定资产包括机器设备、电子设备、运输工具</w:t>
      </w:r>
      <w:r w:rsidRPr="000D1143">
        <w:rPr>
          <w:rFonts w:hint="eastAsia"/>
        </w:rPr>
        <w:t>和</w:t>
      </w:r>
      <w:r w:rsidRPr="000D1143">
        <w:t>办公设备及其他。截至报告期末，标的公司固定资产情况如下：</w:t>
      </w:r>
    </w:p>
    <w:p w14:paraId="72454460"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0"/>
        <w:gridCol w:w="1421"/>
        <w:gridCol w:w="1421"/>
        <w:gridCol w:w="1421"/>
        <w:gridCol w:w="1424"/>
        <w:gridCol w:w="1421"/>
      </w:tblGrid>
      <w:tr w:rsidR="00F72092" w:rsidRPr="000D1143" w14:paraId="508C0D78" w14:textId="77777777" w:rsidTr="00217B21">
        <w:trPr>
          <w:trHeight w:val="397"/>
          <w:jc w:val="center"/>
        </w:trPr>
        <w:tc>
          <w:tcPr>
            <w:tcW w:w="833" w:type="pct"/>
            <w:tcMar>
              <w:top w:w="0" w:type="dxa"/>
              <w:left w:w="108" w:type="dxa"/>
              <w:bottom w:w="0" w:type="dxa"/>
              <w:right w:w="108" w:type="dxa"/>
            </w:tcMar>
            <w:vAlign w:val="center"/>
          </w:tcPr>
          <w:p w14:paraId="665CF8A8"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833" w:type="pct"/>
            <w:tcMar>
              <w:top w:w="0" w:type="dxa"/>
              <w:left w:w="108" w:type="dxa"/>
              <w:bottom w:w="0" w:type="dxa"/>
              <w:right w:w="108" w:type="dxa"/>
            </w:tcMar>
            <w:vAlign w:val="center"/>
          </w:tcPr>
          <w:p w14:paraId="17BC2085"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kern w:val="0"/>
                <w:sz w:val="21"/>
                <w:szCs w:val="21"/>
              </w:rPr>
              <w:t>账面原值</w:t>
            </w:r>
          </w:p>
        </w:tc>
        <w:tc>
          <w:tcPr>
            <w:tcW w:w="833" w:type="pct"/>
            <w:tcMar>
              <w:top w:w="0" w:type="dxa"/>
              <w:left w:w="108" w:type="dxa"/>
              <w:bottom w:w="0" w:type="dxa"/>
              <w:right w:w="108" w:type="dxa"/>
            </w:tcMar>
            <w:vAlign w:val="center"/>
          </w:tcPr>
          <w:p w14:paraId="27385FD7" w14:textId="77777777" w:rsidR="00F72092" w:rsidRPr="000D1143" w:rsidRDefault="00F72092" w:rsidP="00F72092">
            <w:pPr>
              <w:keepNext/>
              <w:spacing w:beforeLines="0" w:before="0" w:afterLines="0" w:after="0" w:line="240" w:lineRule="auto"/>
              <w:ind w:firstLineChars="0" w:firstLine="0"/>
              <w:jc w:val="center"/>
              <w:rPr>
                <w:b/>
                <w:kern w:val="0"/>
                <w:sz w:val="21"/>
                <w:szCs w:val="21"/>
              </w:rPr>
            </w:pPr>
            <w:r w:rsidRPr="000D1143">
              <w:rPr>
                <w:b/>
                <w:kern w:val="0"/>
                <w:sz w:val="21"/>
                <w:szCs w:val="21"/>
              </w:rPr>
              <w:t>累计折旧</w:t>
            </w:r>
          </w:p>
        </w:tc>
        <w:tc>
          <w:tcPr>
            <w:tcW w:w="833" w:type="pct"/>
            <w:tcMar>
              <w:top w:w="0" w:type="dxa"/>
              <w:left w:w="108" w:type="dxa"/>
              <w:bottom w:w="0" w:type="dxa"/>
              <w:right w:w="108" w:type="dxa"/>
            </w:tcMar>
            <w:vAlign w:val="center"/>
          </w:tcPr>
          <w:p w14:paraId="38C1868F"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kern w:val="0"/>
                <w:sz w:val="21"/>
                <w:szCs w:val="21"/>
              </w:rPr>
              <w:t>减值准备</w:t>
            </w:r>
          </w:p>
        </w:tc>
        <w:tc>
          <w:tcPr>
            <w:tcW w:w="835" w:type="pct"/>
            <w:tcMar>
              <w:top w:w="0" w:type="dxa"/>
              <w:left w:w="108" w:type="dxa"/>
              <w:bottom w:w="0" w:type="dxa"/>
              <w:right w:w="108" w:type="dxa"/>
            </w:tcMar>
            <w:vAlign w:val="center"/>
          </w:tcPr>
          <w:p w14:paraId="7353F26A"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kern w:val="0"/>
                <w:sz w:val="21"/>
                <w:szCs w:val="21"/>
              </w:rPr>
              <w:t>账面价值</w:t>
            </w:r>
          </w:p>
        </w:tc>
        <w:tc>
          <w:tcPr>
            <w:tcW w:w="833" w:type="pct"/>
            <w:tcMar>
              <w:top w:w="0" w:type="dxa"/>
              <w:left w:w="108" w:type="dxa"/>
              <w:bottom w:w="0" w:type="dxa"/>
              <w:right w:w="108" w:type="dxa"/>
            </w:tcMar>
            <w:vAlign w:val="center"/>
          </w:tcPr>
          <w:p w14:paraId="7687BDDF" w14:textId="77777777" w:rsidR="00F72092" w:rsidRPr="000D1143" w:rsidRDefault="00F72092" w:rsidP="00F72092">
            <w:pPr>
              <w:spacing w:beforeLines="0" w:before="0" w:afterLines="0" w:after="0" w:line="240" w:lineRule="auto"/>
              <w:ind w:firstLineChars="0" w:firstLine="0"/>
              <w:jc w:val="center"/>
              <w:rPr>
                <w:b/>
                <w:kern w:val="0"/>
                <w:sz w:val="21"/>
                <w:szCs w:val="21"/>
              </w:rPr>
            </w:pPr>
            <w:r w:rsidRPr="000D1143">
              <w:rPr>
                <w:b/>
                <w:kern w:val="0"/>
                <w:sz w:val="21"/>
                <w:szCs w:val="21"/>
              </w:rPr>
              <w:t>成新率</w:t>
            </w:r>
          </w:p>
        </w:tc>
      </w:tr>
      <w:tr w:rsidR="00F72092" w:rsidRPr="000D1143" w14:paraId="31BCC3FE" w14:textId="77777777" w:rsidTr="00217B21">
        <w:trPr>
          <w:trHeight w:val="397"/>
          <w:jc w:val="center"/>
        </w:trPr>
        <w:tc>
          <w:tcPr>
            <w:tcW w:w="833" w:type="pct"/>
            <w:tcMar>
              <w:top w:w="0" w:type="dxa"/>
              <w:left w:w="108" w:type="dxa"/>
              <w:bottom w:w="0" w:type="dxa"/>
              <w:right w:w="108" w:type="dxa"/>
            </w:tcMar>
            <w:vAlign w:val="center"/>
          </w:tcPr>
          <w:p w14:paraId="27ED9F5E"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sz w:val="21"/>
                <w:szCs w:val="21"/>
              </w:rPr>
              <w:t>机器设备</w:t>
            </w:r>
          </w:p>
        </w:tc>
        <w:tc>
          <w:tcPr>
            <w:tcW w:w="833" w:type="pct"/>
            <w:tcMar>
              <w:top w:w="0" w:type="dxa"/>
              <w:left w:w="108" w:type="dxa"/>
              <w:bottom w:w="0" w:type="dxa"/>
              <w:right w:w="108" w:type="dxa"/>
            </w:tcMar>
            <w:vAlign w:val="center"/>
          </w:tcPr>
          <w:p w14:paraId="6207ACC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 xml:space="preserve"> 853.75 </w:t>
            </w:r>
          </w:p>
        </w:tc>
        <w:tc>
          <w:tcPr>
            <w:tcW w:w="833" w:type="pct"/>
            <w:tcMar>
              <w:top w:w="0" w:type="dxa"/>
              <w:left w:w="108" w:type="dxa"/>
              <w:bottom w:w="0" w:type="dxa"/>
              <w:right w:w="108" w:type="dxa"/>
            </w:tcMar>
            <w:vAlign w:val="center"/>
          </w:tcPr>
          <w:p w14:paraId="5B7BD051"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 xml:space="preserve"> 186.85 </w:t>
            </w:r>
          </w:p>
        </w:tc>
        <w:tc>
          <w:tcPr>
            <w:tcW w:w="833" w:type="pct"/>
            <w:tcMar>
              <w:top w:w="0" w:type="dxa"/>
              <w:left w:w="108" w:type="dxa"/>
              <w:bottom w:w="0" w:type="dxa"/>
              <w:right w:w="108" w:type="dxa"/>
            </w:tcMar>
            <w:vAlign w:val="center"/>
          </w:tcPr>
          <w:p w14:paraId="37F3899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w:t>
            </w:r>
          </w:p>
        </w:tc>
        <w:tc>
          <w:tcPr>
            <w:tcW w:w="835" w:type="pct"/>
            <w:tcMar>
              <w:top w:w="0" w:type="dxa"/>
              <w:left w:w="108" w:type="dxa"/>
              <w:bottom w:w="0" w:type="dxa"/>
              <w:right w:w="108" w:type="dxa"/>
            </w:tcMar>
            <w:vAlign w:val="center"/>
          </w:tcPr>
          <w:p w14:paraId="14F261B7"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 xml:space="preserve"> 666.90 </w:t>
            </w:r>
          </w:p>
        </w:tc>
        <w:tc>
          <w:tcPr>
            <w:tcW w:w="833" w:type="pct"/>
            <w:tcMar>
              <w:top w:w="0" w:type="dxa"/>
              <w:left w:w="108" w:type="dxa"/>
              <w:bottom w:w="0" w:type="dxa"/>
              <w:right w:w="108" w:type="dxa"/>
            </w:tcMar>
            <w:vAlign w:val="center"/>
          </w:tcPr>
          <w:p w14:paraId="319B66A0"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78.11%</w:t>
            </w:r>
          </w:p>
        </w:tc>
      </w:tr>
      <w:tr w:rsidR="00F72092" w:rsidRPr="000D1143" w14:paraId="7A2BBE6C" w14:textId="77777777" w:rsidTr="00217B21">
        <w:trPr>
          <w:trHeight w:val="397"/>
          <w:jc w:val="center"/>
        </w:trPr>
        <w:tc>
          <w:tcPr>
            <w:tcW w:w="833" w:type="pct"/>
            <w:tcMar>
              <w:top w:w="0" w:type="dxa"/>
              <w:left w:w="108" w:type="dxa"/>
              <w:bottom w:w="0" w:type="dxa"/>
              <w:right w:w="108" w:type="dxa"/>
            </w:tcMar>
            <w:vAlign w:val="center"/>
          </w:tcPr>
          <w:p w14:paraId="31B7C622"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运输工具</w:t>
            </w:r>
          </w:p>
        </w:tc>
        <w:tc>
          <w:tcPr>
            <w:tcW w:w="833" w:type="pct"/>
            <w:tcMar>
              <w:top w:w="0" w:type="dxa"/>
              <w:left w:w="108" w:type="dxa"/>
              <w:bottom w:w="0" w:type="dxa"/>
              <w:right w:w="108" w:type="dxa"/>
            </w:tcMar>
            <w:vAlign w:val="center"/>
          </w:tcPr>
          <w:p w14:paraId="7238DE8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 xml:space="preserve"> 162.59 </w:t>
            </w:r>
          </w:p>
        </w:tc>
        <w:tc>
          <w:tcPr>
            <w:tcW w:w="833" w:type="pct"/>
            <w:tcMar>
              <w:top w:w="0" w:type="dxa"/>
              <w:left w:w="108" w:type="dxa"/>
              <w:bottom w:w="0" w:type="dxa"/>
              <w:right w:w="108" w:type="dxa"/>
            </w:tcMar>
            <w:vAlign w:val="center"/>
          </w:tcPr>
          <w:p w14:paraId="0ABE4C52"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 xml:space="preserve"> 80.02 </w:t>
            </w:r>
          </w:p>
        </w:tc>
        <w:tc>
          <w:tcPr>
            <w:tcW w:w="833" w:type="pct"/>
            <w:tcMar>
              <w:top w:w="0" w:type="dxa"/>
              <w:left w:w="108" w:type="dxa"/>
              <w:bottom w:w="0" w:type="dxa"/>
              <w:right w:w="108" w:type="dxa"/>
            </w:tcMar>
            <w:vAlign w:val="center"/>
          </w:tcPr>
          <w:p w14:paraId="4182A6C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835" w:type="pct"/>
            <w:tcMar>
              <w:top w:w="0" w:type="dxa"/>
              <w:left w:w="108" w:type="dxa"/>
              <w:bottom w:w="0" w:type="dxa"/>
              <w:right w:w="108" w:type="dxa"/>
            </w:tcMar>
            <w:vAlign w:val="center"/>
          </w:tcPr>
          <w:p w14:paraId="4C44001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 xml:space="preserve"> 82.56 </w:t>
            </w:r>
          </w:p>
        </w:tc>
        <w:tc>
          <w:tcPr>
            <w:tcW w:w="833" w:type="pct"/>
            <w:tcMar>
              <w:top w:w="0" w:type="dxa"/>
              <w:left w:w="108" w:type="dxa"/>
              <w:bottom w:w="0" w:type="dxa"/>
              <w:right w:w="108" w:type="dxa"/>
            </w:tcMar>
            <w:vAlign w:val="center"/>
          </w:tcPr>
          <w:p w14:paraId="67C48B9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50.78%</w:t>
            </w:r>
          </w:p>
        </w:tc>
      </w:tr>
      <w:tr w:rsidR="00F72092" w:rsidRPr="000D1143" w14:paraId="2E31631C" w14:textId="77777777" w:rsidTr="00217B21">
        <w:trPr>
          <w:trHeight w:val="397"/>
          <w:jc w:val="center"/>
        </w:trPr>
        <w:tc>
          <w:tcPr>
            <w:tcW w:w="833" w:type="pct"/>
            <w:tcMar>
              <w:top w:w="0" w:type="dxa"/>
              <w:left w:w="108" w:type="dxa"/>
              <w:bottom w:w="0" w:type="dxa"/>
              <w:right w:w="108" w:type="dxa"/>
            </w:tcMar>
            <w:vAlign w:val="center"/>
          </w:tcPr>
          <w:p w14:paraId="7B3539A1" w14:textId="77777777" w:rsidR="00F72092" w:rsidRPr="000D1143" w:rsidRDefault="00F72092" w:rsidP="00F72092">
            <w:pPr>
              <w:spacing w:beforeLines="0" w:before="0" w:afterLines="0" w:after="0" w:line="240" w:lineRule="auto"/>
              <w:ind w:firstLineChars="0" w:firstLine="0"/>
              <w:jc w:val="left"/>
              <w:rPr>
                <w:sz w:val="21"/>
                <w:szCs w:val="21"/>
              </w:rPr>
            </w:pPr>
            <w:r w:rsidRPr="000D1143">
              <w:rPr>
                <w:sz w:val="21"/>
                <w:szCs w:val="21"/>
              </w:rPr>
              <w:t>电子设备</w:t>
            </w:r>
          </w:p>
        </w:tc>
        <w:tc>
          <w:tcPr>
            <w:tcW w:w="833" w:type="pct"/>
            <w:tcMar>
              <w:top w:w="0" w:type="dxa"/>
              <w:left w:w="108" w:type="dxa"/>
              <w:bottom w:w="0" w:type="dxa"/>
              <w:right w:w="108" w:type="dxa"/>
            </w:tcMar>
            <w:vAlign w:val="center"/>
          </w:tcPr>
          <w:p w14:paraId="43F0D43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 xml:space="preserve"> 349.85 </w:t>
            </w:r>
          </w:p>
        </w:tc>
        <w:tc>
          <w:tcPr>
            <w:tcW w:w="833" w:type="pct"/>
            <w:tcMar>
              <w:top w:w="0" w:type="dxa"/>
              <w:left w:w="108" w:type="dxa"/>
              <w:bottom w:w="0" w:type="dxa"/>
              <w:right w:w="108" w:type="dxa"/>
            </w:tcMar>
            <w:vAlign w:val="center"/>
          </w:tcPr>
          <w:p w14:paraId="09093BA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 xml:space="preserve"> 243.66 </w:t>
            </w:r>
          </w:p>
        </w:tc>
        <w:tc>
          <w:tcPr>
            <w:tcW w:w="833" w:type="pct"/>
            <w:tcMar>
              <w:top w:w="0" w:type="dxa"/>
              <w:left w:w="108" w:type="dxa"/>
              <w:bottom w:w="0" w:type="dxa"/>
              <w:right w:w="108" w:type="dxa"/>
            </w:tcMar>
            <w:vAlign w:val="center"/>
          </w:tcPr>
          <w:p w14:paraId="42419BE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835" w:type="pct"/>
            <w:tcMar>
              <w:top w:w="0" w:type="dxa"/>
              <w:left w:w="108" w:type="dxa"/>
              <w:bottom w:w="0" w:type="dxa"/>
              <w:right w:w="108" w:type="dxa"/>
            </w:tcMar>
            <w:vAlign w:val="center"/>
          </w:tcPr>
          <w:p w14:paraId="6A06D5E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 xml:space="preserve"> 106.19 </w:t>
            </w:r>
          </w:p>
        </w:tc>
        <w:tc>
          <w:tcPr>
            <w:tcW w:w="833" w:type="pct"/>
            <w:tcMar>
              <w:top w:w="0" w:type="dxa"/>
              <w:left w:w="108" w:type="dxa"/>
              <w:bottom w:w="0" w:type="dxa"/>
              <w:right w:w="108" w:type="dxa"/>
            </w:tcMar>
            <w:vAlign w:val="center"/>
          </w:tcPr>
          <w:p w14:paraId="2348780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30.35%</w:t>
            </w:r>
          </w:p>
        </w:tc>
      </w:tr>
      <w:tr w:rsidR="00F72092" w:rsidRPr="000D1143" w14:paraId="00FC5ECB" w14:textId="77777777" w:rsidTr="00217B21">
        <w:trPr>
          <w:trHeight w:val="397"/>
          <w:jc w:val="center"/>
        </w:trPr>
        <w:tc>
          <w:tcPr>
            <w:tcW w:w="833" w:type="pct"/>
            <w:tcMar>
              <w:top w:w="0" w:type="dxa"/>
              <w:left w:w="108" w:type="dxa"/>
              <w:bottom w:w="0" w:type="dxa"/>
              <w:right w:w="108" w:type="dxa"/>
            </w:tcMar>
            <w:vAlign w:val="center"/>
          </w:tcPr>
          <w:p w14:paraId="37B3F659" w14:textId="77777777" w:rsidR="00F72092" w:rsidRPr="000D1143" w:rsidRDefault="00F72092" w:rsidP="00F72092">
            <w:pPr>
              <w:spacing w:beforeLines="0" w:before="0" w:afterLines="0" w:after="0" w:line="240" w:lineRule="auto"/>
              <w:ind w:firstLineChars="0" w:firstLine="0"/>
              <w:jc w:val="left"/>
              <w:rPr>
                <w:kern w:val="0"/>
                <w:sz w:val="21"/>
                <w:szCs w:val="21"/>
              </w:rPr>
            </w:pPr>
            <w:r w:rsidRPr="000D1143">
              <w:rPr>
                <w:sz w:val="21"/>
                <w:szCs w:val="21"/>
              </w:rPr>
              <w:t>办公设备及其他</w:t>
            </w:r>
          </w:p>
        </w:tc>
        <w:tc>
          <w:tcPr>
            <w:tcW w:w="833" w:type="pct"/>
            <w:tcMar>
              <w:top w:w="0" w:type="dxa"/>
              <w:left w:w="108" w:type="dxa"/>
              <w:bottom w:w="0" w:type="dxa"/>
              <w:right w:w="108" w:type="dxa"/>
            </w:tcMar>
            <w:vAlign w:val="center"/>
          </w:tcPr>
          <w:p w14:paraId="0DFE919F"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 xml:space="preserve"> 191.07 </w:t>
            </w:r>
          </w:p>
        </w:tc>
        <w:tc>
          <w:tcPr>
            <w:tcW w:w="833" w:type="pct"/>
            <w:tcMar>
              <w:top w:w="0" w:type="dxa"/>
              <w:left w:w="108" w:type="dxa"/>
              <w:bottom w:w="0" w:type="dxa"/>
              <w:right w:w="108" w:type="dxa"/>
            </w:tcMar>
            <w:vAlign w:val="center"/>
          </w:tcPr>
          <w:p w14:paraId="7A2539B4"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 xml:space="preserve"> 121.80 </w:t>
            </w:r>
          </w:p>
        </w:tc>
        <w:tc>
          <w:tcPr>
            <w:tcW w:w="833" w:type="pct"/>
            <w:tcMar>
              <w:top w:w="0" w:type="dxa"/>
              <w:left w:w="108" w:type="dxa"/>
              <w:bottom w:w="0" w:type="dxa"/>
              <w:right w:w="108" w:type="dxa"/>
            </w:tcMar>
            <w:vAlign w:val="center"/>
          </w:tcPr>
          <w:p w14:paraId="0123B065"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w:t>
            </w:r>
          </w:p>
        </w:tc>
        <w:tc>
          <w:tcPr>
            <w:tcW w:w="835" w:type="pct"/>
            <w:tcMar>
              <w:top w:w="0" w:type="dxa"/>
              <w:left w:w="108" w:type="dxa"/>
              <w:bottom w:w="0" w:type="dxa"/>
              <w:right w:w="108" w:type="dxa"/>
            </w:tcMar>
            <w:vAlign w:val="center"/>
          </w:tcPr>
          <w:p w14:paraId="5132CBDC"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 xml:space="preserve"> 69.27 </w:t>
            </w:r>
          </w:p>
        </w:tc>
        <w:tc>
          <w:tcPr>
            <w:tcW w:w="833" w:type="pct"/>
            <w:tcMar>
              <w:top w:w="0" w:type="dxa"/>
              <w:left w:w="108" w:type="dxa"/>
              <w:bottom w:w="0" w:type="dxa"/>
              <w:right w:w="108" w:type="dxa"/>
            </w:tcMar>
            <w:vAlign w:val="center"/>
          </w:tcPr>
          <w:p w14:paraId="24C3A778" w14:textId="77777777" w:rsidR="00F72092" w:rsidRPr="000D1143" w:rsidRDefault="00F72092" w:rsidP="00F72092">
            <w:pPr>
              <w:spacing w:beforeLines="0" w:before="0" w:afterLines="0" w:after="0" w:line="240" w:lineRule="auto"/>
              <w:ind w:firstLineChars="0" w:firstLine="0"/>
              <w:jc w:val="right"/>
              <w:rPr>
                <w:sz w:val="21"/>
                <w:szCs w:val="21"/>
              </w:rPr>
            </w:pPr>
            <w:r w:rsidRPr="000D1143">
              <w:rPr>
                <w:color w:val="000000"/>
                <w:sz w:val="21"/>
                <w:szCs w:val="21"/>
              </w:rPr>
              <w:t>36.25%</w:t>
            </w:r>
          </w:p>
        </w:tc>
      </w:tr>
      <w:tr w:rsidR="00F72092" w:rsidRPr="000D1143" w14:paraId="2F0C3BDD" w14:textId="77777777" w:rsidTr="00217B21">
        <w:trPr>
          <w:trHeight w:val="397"/>
          <w:jc w:val="center"/>
        </w:trPr>
        <w:tc>
          <w:tcPr>
            <w:tcW w:w="833" w:type="pct"/>
            <w:tcMar>
              <w:top w:w="0" w:type="dxa"/>
              <w:left w:w="108" w:type="dxa"/>
              <w:bottom w:w="0" w:type="dxa"/>
              <w:right w:w="108" w:type="dxa"/>
            </w:tcMar>
            <w:vAlign w:val="center"/>
          </w:tcPr>
          <w:p w14:paraId="6CCD4E10" w14:textId="77777777" w:rsidR="00F72092" w:rsidRPr="000D1143" w:rsidRDefault="00F72092" w:rsidP="00F72092">
            <w:pPr>
              <w:spacing w:beforeLines="0" w:before="0" w:afterLines="0" w:after="0" w:line="240" w:lineRule="auto"/>
              <w:ind w:firstLineChars="0" w:firstLine="0"/>
              <w:jc w:val="center"/>
              <w:rPr>
                <w:b/>
                <w:bCs/>
                <w:kern w:val="0"/>
                <w:sz w:val="21"/>
                <w:szCs w:val="21"/>
              </w:rPr>
            </w:pPr>
            <w:r w:rsidRPr="000D1143">
              <w:rPr>
                <w:b/>
                <w:bCs/>
                <w:sz w:val="21"/>
                <w:szCs w:val="21"/>
              </w:rPr>
              <w:lastRenderedPageBreak/>
              <w:t>合计</w:t>
            </w:r>
          </w:p>
        </w:tc>
        <w:tc>
          <w:tcPr>
            <w:tcW w:w="833" w:type="pct"/>
            <w:tcMar>
              <w:top w:w="0" w:type="dxa"/>
              <w:left w:w="108" w:type="dxa"/>
              <w:bottom w:w="0" w:type="dxa"/>
              <w:right w:w="108" w:type="dxa"/>
            </w:tcMar>
            <w:vAlign w:val="center"/>
          </w:tcPr>
          <w:p w14:paraId="1B389E1F"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color w:val="000000"/>
                <w:sz w:val="21"/>
                <w:szCs w:val="21"/>
              </w:rPr>
              <w:t>1,557.25</w:t>
            </w:r>
          </w:p>
        </w:tc>
        <w:tc>
          <w:tcPr>
            <w:tcW w:w="833" w:type="pct"/>
            <w:tcMar>
              <w:top w:w="0" w:type="dxa"/>
              <w:left w:w="108" w:type="dxa"/>
              <w:bottom w:w="0" w:type="dxa"/>
              <w:right w:w="108" w:type="dxa"/>
            </w:tcMar>
            <w:vAlign w:val="center"/>
          </w:tcPr>
          <w:p w14:paraId="6616D643"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color w:val="000000"/>
                <w:sz w:val="21"/>
                <w:szCs w:val="21"/>
              </w:rPr>
              <w:t>632.33</w:t>
            </w:r>
          </w:p>
        </w:tc>
        <w:tc>
          <w:tcPr>
            <w:tcW w:w="833" w:type="pct"/>
            <w:tcMar>
              <w:top w:w="0" w:type="dxa"/>
              <w:left w:w="108" w:type="dxa"/>
              <w:bottom w:w="0" w:type="dxa"/>
              <w:right w:w="108" w:type="dxa"/>
            </w:tcMar>
            <w:vAlign w:val="center"/>
          </w:tcPr>
          <w:p w14:paraId="1526C1BA"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color w:val="000000"/>
                <w:sz w:val="21"/>
                <w:szCs w:val="21"/>
              </w:rPr>
              <w:t>-</w:t>
            </w:r>
          </w:p>
        </w:tc>
        <w:tc>
          <w:tcPr>
            <w:tcW w:w="835" w:type="pct"/>
            <w:tcMar>
              <w:top w:w="0" w:type="dxa"/>
              <w:left w:w="108" w:type="dxa"/>
              <w:bottom w:w="0" w:type="dxa"/>
              <w:right w:w="108" w:type="dxa"/>
            </w:tcMar>
            <w:vAlign w:val="center"/>
          </w:tcPr>
          <w:p w14:paraId="0AE2B9F1"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color w:val="000000"/>
                <w:sz w:val="21"/>
                <w:szCs w:val="21"/>
              </w:rPr>
              <w:t xml:space="preserve"> 924.92 </w:t>
            </w:r>
          </w:p>
        </w:tc>
        <w:tc>
          <w:tcPr>
            <w:tcW w:w="833" w:type="pct"/>
            <w:tcMar>
              <w:top w:w="0" w:type="dxa"/>
              <w:left w:w="108" w:type="dxa"/>
              <w:bottom w:w="0" w:type="dxa"/>
              <w:right w:w="108" w:type="dxa"/>
            </w:tcMar>
            <w:vAlign w:val="center"/>
          </w:tcPr>
          <w:p w14:paraId="3703FCF6" w14:textId="77777777" w:rsidR="00F72092" w:rsidRPr="000D1143" w:rsidRDefault="00F72092" w:rsidP="00F72092">
            <w:pPr>
              <w:spacing w:beforeLines="0" w:before="0" w:afterLines="0" w:after="0" w:line="240" w:lineRule="auto"/>
              <w:ind w:firstLineChars="0" w:firstLine="0"/>
              <w:jc w:val="right"/>
              <w:rPr>
                <w:b/>
                <w:bCs/>
                <w:sz w:val="21"/>
                <w:szCs w:val="21"/>
              </w:rPr>
            </w:pPr>
            <w:r w:rsidRPr="000D1143">
              <w:rPr>
                <w:b/>
                <w:bCs/>
                <w:color w:val="000000"/>
                <w:sz w:val="21"/>
                <w:szCs w:val="21"/>
              </w:rPr>
              <w:t>59.39%</w:t>
            </w:r>
          </w:p>
        </w:tc>
      </w:tr>
    </w:tbl>
    <w:p w14:paraId="0361669B" w14:textId="77777777" w:rsidR="00F72092" w:rsidRPr="000D1143" w:rsidRDefault="00F72092" w:rsidP="00217B21">
      <w:pPr>
        <w:pStyle w:val="003"/>
        <w:spacing w:before="120" w:after="120"/>
        <w:ind w:firstLine="482"/>
      </w:pPr>
      <w:r w:rsidRPr="000D1143">
        <w:t>（二）土地使用权及房屋建筑物</w:t>
      </w:r>
    </w:p>
    <w:p w14:paraId="4AA9E934" w14:textId="2D11F849" w:rsidR="00F72092" w:rsidRPr="000D1143" w:rsidRDefault="00F72092" w:rsidP="00F72092">
      <w:pPr>
        <w:spacing w:before="120" w:afterLines="0" w:after="0"/>
        <w:ind w:firstLine="480"/>
      </w:pPr>
      <w:r w:rsidRPr="000D1143">
        <w:t>截至</w:t>
      </w:r>
      <w:r w:rsidR="00DD6674" w:rsidRPr="000D1143">
        <w:t>本报告</w:t>
      </w:r>
      <w:r w:rsidRPr="000D1143">
        <w:t>签署日，标的公司未持有土地使用权和自有房产等不动产权，其现有经营、办公场地均通过租赁方式取得和使用。</w:t>
      </w:r>
    </w:p>
    <w:p w14:paraId="73643FC3" w14:textId="77777777" w:rsidR="00F72092" w:rsidRPr="000D1143" w:rsidRDefault="00F72092" w:rsidP="00217B21">
      <w:pPr>
        <w:pStyle w:val="003"/>
        <w:spacing w:before="120" w:after="120"/>
        <w:ind w:firstLine="482"/>
      </w:pPr>
      <w:r w:rsidRPr="000D1143">
        <w:t>（三）知识产权</w:t>
      </w:r>
    </w:p>
    <w:p w14:paraId="67EF0DCE" w14:textId="77777777" w:rsidR="00F72092" w:rsidRPr="000D1143" w:rsidRDefault="00F72092" w:rsidP="00217B21">
      <w:pPr>
        <w:pStyle w:val="004"/>
        <w:spacing w:before="120" w:after="120"/>
        <w:ind w:firstLine="482"/>
      </w:pPr>
      <w:r w:rsidRPr="000D1143">
        <w:t>1</w:t>
      </w:r>
      <w:r w:rsidRPr="000D1143">
        <w:t>、专利</w:t>
      </w:r>
    </w:p>
    <w:p w14:paraId="58F17C50" w14:textId="29D7B621" w:rsidR="00F72092" w:rsidRPr="000D1143" w:rsidRDefault="00F72092" w:rsidP="00F72092">
      <w:pPr>
        <w:spacing w:before="120" w:afterLines="0" w:after="0"/>
        <w:ind w:firstLine="480"/>
      </w:pPr>
      <w:r w:rsidRPr="000D1143">
        <w:t>截至报告期末，标的公司拥有已授权的专利</w:t>
      </w:r>
      <w:r w:rsidRPr="000D1143">
        <w:t>217</w:t>
      </w:r>
      <w:r w:rsidRPr="000D1143">
        <w:t>项，具体情况见</w:t>
      </w:r>
      <w:r w:rsidR="00DD6674" w:rsidRPr="000D1143">
        <w:t>本报告</w:t>
      </w:r>
      <w:r w:rsidRPr="000D1143">
        <w:t>之</w:t>
      </w:r>
      <w:r w:rsidRPr="000D1143">
        <w:rPr>
          <w:rFonts w:ascii="宋体" w:hAnsi="宋体"/>
        </w:rPr>
        <w:t>“</w:t>
      </w:r>
      <w:r w:rsidRPr="000D1143">
        <w:t>附件一</w:t>
      </w:r>
      <w:r w:rsidRPr="000D1143">
        <w:rPr>
          <w:rFonts w:ascii="宋体" w:hAnsi="宋体"/>
        </w:rPr>
        <w:t>”</w:t>
      </w:r>
      <w:r w:rsidRPr="000D1143">
        <w:t>。</w:t>
      </w:r>
    </w:p>
    <w:p w14:paraId="433AF928" w14:textId="77777777" w:rsidR="00F72092" w:rsidRPr="000D1143" w:rsidRDefault="00F72092" w:rsidP="00217B21">
      <w:pPr>
        <w:pStyle w:val="004"/>
        <w:spacing w:before="120" w:after="120"/>
        <w:ind w:firstLine="482"/>
      </w:pPr>
      <w:r w:rsidRPr="000D1143">
        <w:t>2</w:t>
      </w:r>
      <w:r w:rsidRPr="000D1143">
        <w:t>、商标</w:t>
      </w:r>
    </w:p>
    <w:p w14:paraId="4875432E" w14:textId="79A105C6" w:rsidR="00F72092" w:rsidRPr="000D1143" w:rsidRDefault="00F72092" w:rsidP="00F72092">
      <w:pPr>
        <w:spacing w:before="120" w:afterLines="0" w:after="0"/>
        <w:ind w:firstLine="480"/>
      </w:pPr>
      <w:r w:rsidRPr="000D1143">
        <w:t>截至报告期末，标的公司共拥有</w:t>
      </w:r>
      <w:r w:rsidRPr="000D1143">
        <w:t>324</w:t>
      </w:r>
      <w:r w:rsidRPr="000D1143">
        <w:t>项商标，具体情况见</w:t>
      </w:r>
      <w:r w:rsidR="00DD6674" w:rsidRPr="000D1143">
        <w:t>本报告</w:t>
      </w:r>
      <w:r w:rsidRPr="000D1143">
        <w:t>之</w:t>
      </w:r>
      <w:r w:rsidRPr="000D1143">
        <w:rPr>
          <w:rFonts w:ascii="宋体" w:hAnsi="宋体"/>
        </w:rPr>
        <w:t>“</w:t>
      </w:r>
      <w:r w:rsidRPr="000D1143">
        <w:t>附件二</w:t>
      </w:r>
      <w:r w:rsidRPr="000D1143">
        <w:rPr>
          <w:rFonts w:ascii="宋体" w:hAnsi="宋体"/>
        </w:rPr>
        <w:t>”</w:t>
      </w:r>
      <w:r w:rsidRPr="000D1143">
        <w:t>。</w:t>
      </w:r>
    </w:p>
    <w:p w14:paraId="559F18C5" w14:textId="77777777" w:rsidR="00F72092" w:rsidRPr="000D1143" w:rsidRDefault="00F72092" w:rsidP="00217B21">
      <w:pPr>
        <w:pStyle w:val="004"/>
        <w:spacing w:before="120" w:after="120"/>
        <w:ind w:firstLine="482"/>
      </w:pPr>
      <w:r w:rsidRPr="000D1143">
        <w:t>3</w:t>
      </w:r>
      <w:r w:rsidRPr="000D1143">
        <w:t>、域名</w:t>
      </w:r>
    </w:p>
    <w:p w14:paraId="53862E55" w14:textId="6694FCFF" w:rsidR="00F72092" w:rsidRPr="000D1143" w:rsidRDefault="00F72092" w:rsidP="00F72092">
      <w:pPr>
        <w:spacing w:before="120" w:afterLines="0" w:after="0"/>
        <w:ind w:firstLine="480"/>
      </w:pPr>
      <w:r w:rsidRPr="000D1143">
        <w:t>截至报告期末，标的公司共拥有</w:t>
      </w:r>
      <w:r w:rsidRPr="000D1143">
        <w:t>52</w:t>
      </w:r>
      <w:r w:rsidRPr="000D1143">
        <w:t>项域名，具体情况见</w:t>
      </w:r>
      <w:r w:rsidR="00DD6674" w:rsidRPr="000D1143">
        <w:t>本报告</w:t>
      </w:r>
      <w:r w:rsidRPr="000D1143">
        <w:t>之</w:t>
      </w:r>
      <w:r w:rsidRPr="000D1143">
        <w:rPr>
          <w:rFonts w:ascii="宋体" w:hAnsi="宋体"/>
        </w:rPr>
        <w:t>“</w:t>
      </w:r>
      <w:r w:rsidRPr="000D1143">
        <w:t>附件三</w:t>
      </w:r>
      <w:r w:rsidRPr="000D1143">
        <w:rPr>
          <w:rFonts w:ascii="宋体" w:hAnsi="宋体"/>
        </w:rPr>
        <w:t>”</w:t>
      </w:r>
      <w:r w:rsidRPr="000D1143">
        <w:t>。</w:t>
      </w:r>
    </w:p>
    <w:p w14:paraId="5DAC5AE1" w14:textId="77777777" w:rsidR="00F72092" w:rsidRPr="000D1143" w:rsidRDefault="00F72092" w:rsidP="00217B21">
      <w:pPr>
        <w:pStyle w:val="004"/>
        <w:spacing w:before="120" w:after="120"/>
        <w:ind w:firstLine="482"/>
      </w:pPr>
      <w:r w:rsidRPr="000D1143">
        <w:t>4</w:t>
      </w:r>
      <w:r w:rsidRPr="000D1143">
        <w:t>、软件著作权</w:t>
      </w:r>
    </w:p>
    <w:p w14:paraId="38274813" w14:textId="23AC2576" w:rsidR="00F72092" w:rsidRPr="000D1143" w:rsidRDefault="00F72092" w:rsidP="00F72092">
      <w:pPr>
        <w:spacing w:before="120" w:afterLines="0" w:after="0"/>
        <w:ind w:firstLine="480"/>
      </w:pPr>
      <w:r w:rsidRPr="000D1143">
        <w:t>截至报告期末，标的公司共拥有</w:t>
      </w:r>
      <w:r w:rsidRPr="000D1143">
        <w:t>199</w:t>
      </w:r>
      <w:r w:rsidRPr="000D1143">
        <w:t>项软件著作权，具体情况见</w:t>
      </w:r>
      <w:r w:rsidR="00DD6674" w:rsidRPr="000D1143">
        <w:t>本报告</w:t>
      </w:r>
      <w:r w:rsidRPr="000D1143">
        <w:t>之</w:t>
      </w:r>
      <w:r w:rsidRPr="000D1143">
        <w:rPr>
          <w:rFonts w:ascii="宋体" w:hAnsi="宋体"/>
        </w:rPr>
        <w:t>“</w:t>
      </w:r>
      <w:r w:rsidRPr="000D1143">
        <w:t>附件四</w:t>
      </w:r>
      <w:r w:rsidRPr="000D1143">
        <w:rPr>
          <w:rFonts w:ascii="宋体" w:hAnsi="宋体"/>
        </w:rPr>
        <w:t>”</w:t>
      </w:r>
      <w:r w:rsidRPr="000D1143">
        <w:t>。</w:t>
      </w:r>
    </w:p>
    <w:p w14:paraId="5604CEAD" w14:textId="77777777" w:rsidR="00F72092" w:rsidRPr="000D1143" w:rsidRDefault="00F72092" w:rsidP="00217B21">
      <w:pPr>
        <w:pStyle w:val="004"/>
        <w:spacing w:before="120" w:after="120"/>
        <w:ind w:firstLine="482"/>
      </w:pPr>
      <w:r w:rsidRPr="000D1143">
        <w:t>5</w:t>
      </w:r>
      <w:r w:rsidRPr="000D1143">
        <w:t>、作品著作权</w:t>
      </w:r>
    </w:p>
    <w:p w14:paraId="1179B185" w14:textId="2E62CF09" w:rsidR="00F72092" w:rsidRPr="000D1143" w:rsidRDefault="00F72092" w:rsidP="00F72092">
      <w:pPr>
        <w:spacing w:before="120" w:afterLines="0" w:after="0"/>
        <w:ind w:firstLine="480"/>
      </w:pPr>
      <w:r w:rsidRPr="000D1143">
        <w:t>截至报告期末，标的公司共拥有</w:t>
      </w:r>
      <w:r w:rsidRPr="000D1143">
        <w:t>6</w:t>
      </w:r>
      <w:r w:rsidRPr="000D1143">
        <w:t>项作品著作权，具体情况见</w:t>
      </w:r>
      <w:r w:rsidR="00DD6674" w:rsidRPr="000D1143">
        <w:t>本报告</w:t>
      </w:r>
      <w:r w:rsidRPr="000D1143">
        <w:t>之</w:t>
      </w:r>
      <w:r w:rsidRPr="000D1143">
        <w:rPr>
          <w:rFonts w:ascii="宋体" w:hAnsi="宋体"/>
        </w:rPr>
        <w:t>“</w:t>
      </w:r>
      <w:r w:rsidRPr="000D1143">
        <w:t>附件四</w:t>
      </w:r>
      <w:r w:rsidRPr="000D1143">
        <w:rPr>
          <w:rFonts w:ascii="宋体" w:hAnsi="宋体"/>
        </w:rPr>
        <w:t>”</w:t>
      </w:r>
      <w:r w:rsidRPr="000D1143">
        <w:t>。</w:t>
      </w:r>
    </w:p>
    <w:p w14:paraId="049BF9A9" w14:textId="77777777" w:rsidR="00F72092" w:rsidRPr="000D1143" w:rsidRDefault="00F72092" w:rsidP="00217B21">
      <w:pPr>
        <w:pStyle w:val="003"/>
        <w:spacing w:before="120" w:after="120"/>
        <w:ind w:firstLine="482"/>
      </w:pPr>
      <w:r w:rsidRPr="000D1143">
        <w:t>（四）租赁情况</w:t>
      </w:r>
    </w:p>
    <w:p w14:paraId="6EC580AA" w14:textId="77777777" w:rsidR="00F72092" w:rsidRPr="000D1143" w:rsidRDefault="00F72092" w:rsidP="00F72092">
      <w:pPr>
        <w:spacing w:before="120" w:afterLines="0" w:after="0"/>
        <w:ind w:firstLine="480"/>
      </w:pPr>
      <w:r w:rsidRPr="000D1143">
        <w:t>截至报告期末，星云开物及其子公司租赁情况如下：</w:t>
      </w:r>
    </w:p>
    <w:tbl>
      <w:tblPr>
        <w:tblW w:w="5553"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300"/>
        <w:gridCol w:w="1371"/>
        <w:gridCol w:w="2741"/>
        <w:gridCol w:w="1157"/>
        <w:gridCol w:w="767"/>
        <w:gridCol w:w="1318"/>
      </w:tblGrid>
      <w:tr w:rsidR="00F72092" w:rsidRPr="000D1143" w14:paraId="04CC36A7" w14:textId="77777777" w:rsidTr="00217B21">
        <w:trPr>
          <w:trHeight w:val="397"/>
          <w:tblHeader/>
          <w:jc w:val="center"/>
        </w:trPr>
        <w:tc>
          <w:tcPr>
            <w:tcW w:w="431" w:type="pct"/>
            <w:tcMar>
              <w:top w:w="0" w:type="dxa"/>
              <w:left w:w="108" w:type="dxa"/>
              <w:bottom w:w="0" w:type="dxa"/>
              <w:right w:w="108" w:type="dxa"/>
            </w:tcMar>
            <w:vAlign w:val="center"/>
          </w:tcPr>
          <w:p w14:paraId="29E5E369"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序号</w:t>
            </w:r>
          </w:p>
        </w:tc>
        <w:tc>
          <w:tcPr>
            <w:tcW w:w="686" w:type="pct"/>
            <w:tcMar>
              <w:top w:w="0" w:type="dxa"/>
              <w:left w:w="108" w:type="dxa"/>
              <w:bottom w:w="0" w:type="dxa"/>
              <w:right w:w="108" w:type="dxa"/>
            </w:tcMar>
            <w:vAlign w:val="center"/>
          </w:tcPr>
          <w:p w14:paraId="7351EB1D"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承租方</w:t>
            </w:r>
          </w:p>
        </w:tc>
        <w:tc>
          <w:tcPr>
            <w:tcW w:w="724" w:type="pct"/>
            <w:tcMar>
              <w:top w:w="0" w:type="dxa"/>
              <w:left w:w="108" w:type="dxa"/>
              <w:bottom w:w="0" w:type="dxa"/>
              <w:right w:w="108" w:type="dxa"/>
            </w:tcMar>
            <w:vAlign w:val="center"/>
          </w:tcPr>
          <w:p w14:paraId="28B5ABAD"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出租方</w:t>
            </w:r>
          </w:p>
        </w:tc>
        <w:tc>
          <w:tcPr>
            <w:tcW w:w="1447" w:type="pct"/>
            <w:tcMar>
              <w:top w:w="0" w:type="dxa"/>
              <w:left w:w="108" w:type="dxa"/>
              <w:bottom w:w="0" w:type="dxa"/>
              <w:right w:w="108" w:type="dxa"/>
            </w:tcMar>
            <w:vAlign w:val="center"/>
          </w:tcPr>
          <w:p w14:paraId="5C87D44D"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房屋坐落</w:t>
            </w:r>
          </w:p>
        </w:tc>
        <w:tc>
          <w:tcPr>
            <w:tcW w:w="611" w:type="pct"/>
            <w:tcMar>
              <w:top w:w="0" w:type="dxa"/>
              <w:left w:w="108" w:type="dxa"/>
              <w:bottom w:w="0" w:type="dxa"/>
              <w:right w:w="108" w:type="dxa"/>
            </w:tcMar>
            <w:vAlign w:val="center"/>
          </w:tcPr>
          <w:p w14:paraId="61E8809C" w14:textId="77777777" w:rsidR="00F72092" w:rsidRPr="000D1143" w:rsidRDefault="00F72092" w:rsidP="00F72092">
            <w:pPr>
              <w:spacing w:beforeLines="0" w:before="0" w:afterLines="0" w:after="0" w:line="240" w:lineRule="auto"/>
              <w:ind w:firstLineChars="0" w:firstLine="0"/>
              <w:jc w:val="center"/>
              <w:rPr>
                <w:b/>
                <w:sz w:val="21"/>
                <w:szCs w:val="21"/>
              </w:rPr>
            </w:pPr>
            <w:r w:rsidRPr="000D1143">
              <w:rPr>
                <w:b/>
                <w:sz w:val="21"/>
                <w:szCs w:val="21"/>
              </w:rPr>
              <w:t>面积（㎡）</w:t>
            </w:r>
          </w:p>
        </w:tc>
        <w:tc>
          <w:tcPr>
            <w:tcW w:w="405" w:type="pct"/>
            <w:tcMar>
              <w:top w:w="0" w:type="dxa"/>
              <w:left w:w="108" w:type="dxa"/>
              <w:bottom w:w="0" w:type="dxa"/>
              <w:right w:w="108" w:type="dxa"/>
            </w:tcMar>
            <w:vAlign w:val="center"/>
          </w:tcPr>
          <w:p w14:paraId="2F9ADD6E"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主要</w:t>
            </w:r>
          </w:p>
          <w:p w14:paraId="632D88FE"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用途</w:t>
            </w:r>
          </w:p>
        </w:tc>
        <w:tc>
          <w:tcPr>
            <w:tcW w:w="697" w:type="pct"/>
            <w:tcMar>
              <w:top w:w="0" w:type="dxa"/>
              <w:left w:w="108" w:type="dxa"/>
              <w:bottom w:w="0" w:type="dxa"/>
              <w:right w:w="108" w:type="dxa"/>
            </w:tcMar>
            <w:vAlign w:val="center"/>
          </w:tcPr>
          <w:p w14:paraId="64ED75C7" w14:textId="77777777" w:rsidR="00F72092" w:rsidRPr="000D1143" w:rsidRDefault="00F72092" w:rsidP="00F72092">
            <w:pPr>
              <w:spacing w:beforeLines="0" w:before="0" w:afterLines="0" w:after="0" w:line="240" w:lineRule="auto"/>
              <w:ind w:firstLineChars="0" w:firstLine="0"/>
              <w:jc w:val="center"/>
              <w:rPr>
                <w:b/>
                <w:bCs/>
                <w:sz w:val="21"/>
                <w:szCs w:val="21"/>
              </w:rPr>
            </w:pPr>
            <w:r w:rsidRPr="000D1143">
              <w:rPr>
                <w:b/>
                <w:bCs/>
                <w:sz w:val="21"/>
                <w:szCs w:val="21"/>
              </w:rPr>
              <w:t>租赁期限</w:t>
            </w:r>
          </w:p>
        </w:tc>
      </w:tr>
      <w:tr w:rsidR="00F72092" w:rsidRPr="000D1143" w14:paraId="1D6FD722" w14:textId="77777777" w:rsidTr="00217B21">
        <w:trPr>
          <w:trHeight w:val="397"/>
          <w:jc w:val="center"/>
        </w:trPr>
        <w:tc>
          <w:tcPr>
            <w:tcW w:w="431" w:type="pct"/>
            <w:tcMar>
              <w:top w:w="0" w:type="dxa"/>
              <w:left w:w="108" w:type="dxa"/>
              <w:bottom w:w="0" w:type="dxa"/>
              <w:right w:w="108" w:type="dxa"/>
            </w:tcMar>
            <w:vAlign w:val="center"/>
          </w:tcPr>
          <w:p w14:paraId="2959529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w:t>
            </w:r>
          </w:p>
        </w:tc>
        <w:tc>
          <w:tcPr>
            <w:tcW w:w="686" w:type="pct"/>
            <w:vMerge w:val="restart"/>
            <w:tcMar>
              <w:top w:w="0" w:type="dxa"/>
              <w:left w:w="108" w:type="dxa"/>
              <w:bottom w:w="0" w:type="dxa"/>
              <w:right w:w="108" w:type="dxa"/>
            </w:tcMar>
            <w:vAlign w:val="center"/>
          </w:tcPr>
          <w:p w14:paraId="62C29EA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724" w:type="pct"/>
            <w:vMerge w:val="restart"/>
            <w:tcMar>
              <w:top w:w="0" w:type="dxa"/>
              <w:left w:w="108" w:type="dxa"/>
              <w:bottom w:w="0" w:type="dxa"/>
              <w:right w:w="108" w:type="dxa"/>
            </w:tcMar>
            <w:vAlign w:val="center"/>
          </w:tcPr>
          <w:p w14:paraId="5F4E7704"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供应商</w:t>
            </w:r>
            <w:r w:rsidRPr="000D1143">
              <w:rPr>
                <w:rFonts w:hint="eastAsia"/>
                <w:color w:val="000000"/>
                <w:sz w:val="21"/>
                <w:szCs w:val="21"/>
                <w:lang w:bidi="ar"/>
              </w:rPr>
              <w:t>G</w:t>
            </w:r>
          </w:p>
        </w:tc>
        <w:tc>
          <w:tcPr>
            <w:tcW w:w="1447" w:type="pct"/>
            <w:tcMar>
              <w:top w:w="0" w:type="dxa"/>
              <w:left w:w="108" w:type="dxa"/>
              <w:bottom w:w="0" w:type="dxa"/>
              <w:right w:w="108" w:type="dxa"/>
            </w:tcMar>
            <w:vAlign w:val="center"/>
          </w:tcPr>
          <w:p w14:paraId="6038AD5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广州市番禺区小谷围街青蓝街</w:t>
            </w:r>
            <w:r w:rsidRPr="000D1143">
              <w:rPr>
                <w:color w:val="000000"/>
                <w:sz w:val="21"/>
                <w:szCs w:val="21"/>
                <w:lang w:bidi="ar"/>
              </w:rPr>
              <w:t>28</w:t>
            </w:r>
            <w:r w:rsidRPr="000D1143">
              <w:rPr>
                <w:color w:val="000000"/>
                <w:sz w:val="21"/>
                <w:szCs w:val="21"/>
                <w:lang w:bidi="ar"/>
              </w:rPr>
              <w:t>号</w:t>
            </w:r>
            <w:r w:rsidRPr="000D1143">
              <w:rPr>
                <w:color w:val="000000"/>
                <w:sz w:val="21"/>
                <w:szCs w:val="21"/>
                <w:lang w:bidi="ar"/>
              </w:rPr>
              <w:t>3</w:t>
            </w:r>
            <w:r w:rsidRPr="000D1143">
              <w:rPr>
                <w:color w:val="000000"/>
                <w:sz w:val="21"/>
                <w:szCs w:val="21"/>
                <w:lang w:bidi="ar"/>
              </w:rPr>
              <w:t>栋</w:t>
            </w:r>
            <w:r w:rsidRPr="000D1143">
              <w:rPr>
                <w:color w:val="000000"/>
                <w:sz w:val="21"/>
                <w:szCs w:val="21"/>
                <w:lang w:bidi="ar"/>
              </w:rPr>
              <w:t>301-308</w:t>
            </w:r>
          </w:p>
        </w:tc>
        <w:tc>
          <w:tcPr>
            <w:tcW w:w="611" w:type="pct"/>
            <w:tcMar>
              <w:top w:w="0" w:type="dxa"/>
              <w:left w:w="108" w:type="dxa"/>
              <w:bottom w:w="0" w:type="dxa"/>
              <w:right w:w="108" w:type="dxa"/>
            </w:tcMar>
            <w:vAlign w:val="center"/>
          </w:tcPr>
          <w:p w14:paraId="795DE699"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1481.937</w:t>
            </w:r>
          </w:p>
        </w:tc>
        <w:tc>
          <w:tcPr>
            <w:tcW w:w="405" w:type="pct"/>
            <w:tcMar>
              <w:top w:w="0" w:type="dxa"/>
              <w:left w:w="108" w:type="dxa"/>
              <w:bottom w:w="0" w:type="dxa"/>
              <w:right w:w="108" w:type="dxa"/>
            </w:tcMar>
            <w:vAlign w:val="center"/>
          </w:tcPr>
          <w:p w14:paraId="2264642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办公室</w:t>
            </w:r>
          </w:p>
        </w:tc>
        <w:tc>
          <w:tcPr>
            <w:tcW w:w="697" w:type="pct"/>
            <w:vMerge w:val="restart"/>
            <w:tcMar>
              <w:top w:w="0" w:type="dxa"/>
              <w:left w:w="108" w:type="dxa"/>
              <w:bottom w:w="0" w:type="dxa"/>
              <w:right w:w="108" w:type="dxa"/>
            </w:tcMar>
            <w:vAlign w:val="center"/>
          </w:tcPr>
          <w:p w14:paraId="0064286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2025.0</w:t>
            </w:r>
            <w:r w:rsidRPr="000D1143">
              <w:rPr>
                <w:rFonts w:hint="eastAsia"/>
                <w:color w:val="000000"/>
                <w:sz w:val="21"/>
                <w:szCs w:val="21"/>
                <w:lang w:bidi="ar"/>
              </w:rPr>
              <w:t>5</w:t>
            </w:r>
            <w:r w:rsidRPr="000D1143">
              <w:rPr>
                <w:color w:val="000000"/>
                <w:sz w:val="21"/>
                <w:szCs w:val="21"/>
                <w:lang w:bidi="ar"/>
              </w:rPr>
              <w:t>.01-2026.04.30</w:t>
            </w:r>
          </w:p>
        </w:tc>
      </w:tr>
      <w:tr w:rsidR="00F72092" w:rsidRPr="000D1143" w14:paraId="1B137400" w14:textId="77777777" w:rsidTr="00217B21">
        <w:trPr>
          <w:trHeight w:val="397"/>
          <w:jc w:val="center"/>
        </w:trPr>
        <w:tc>
          <w:tcPr>
            <w:tcW w:w="431" w:type="pct"/>
            <w:tcMar>
              <w:top w:w="0" w:type="dxa"/>
              <w:left w:w="108" w:type="dxa"/>
              <w:bottom w:w="0" w:type="dxa"/>
              <w:right w:w="108" w:type="dxa"/>
            </w:tcMar>
            <w:vAlign w:val="center"/>
          </w:tcPr>
          <w:p w14:paraId="669CFEA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w:t>
            </w:r>
          </w:p>
        </w:tc>
        <w:tc>
          <w:tcPr>
            <w:tcW w:w="686" w:type="pct"/>
            <w:vMerge/>
            <w:tcMar>
              <w:top w:w="0" w:type="dxa"/>
              <w:left w:w="108" w:type="dxa"/>
              <w:bottom w:w="0" w:type="dxa"/>
              <w:right w:w="108" w:type="dxa"/>
            </w:tcMar>
            <w:vAlign w:val="center"/>
          </w:tcPr>
          <w:p w14:paraId="2FE249F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c>
          <w:tcPr>
            <w:tcW w:w="724" w:type="pct"/>
            <w:vMerge/>
            <w:tcMar>
              <w:top w:w="0" w:type="dxa"/>
              <w:left w:w="108" w:type="dxa"/>
              <w:bottom w:w="0" w:type="dxa"/>
              <w:right w:w="108" w:type="dxa"/>
            </w:tcMar>
            <w:vAlign w:val="center"/>
          </w:tcPr>
          <w:p w14:paraId="173BBDB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c>
          <w:tcPr>
            <w:tcW w:w="1447" w:type="pct"/>
            <w:tcMar>
              <w:top w:w="0" w:type="dxa"/>
              <w:left w:w="108" w:type="dxa"/>
              <w:bottom w:w="0" w:type="dxa"/>
              <w:right w:w="108" w:type="dxa"/>
            </w:tcMar>
            <w:vAlign w:val="center"/>
          </w:tcPr>
          <w:p w14:paraId="69EA693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广州市番禺区小谷围街青蓝街</w:t>
            </w:r>
            <w:r w:rsidRPr="000D1143">
              <w:rPr>
                <w:color w:val="000000"/>
                <w:sz w:val="21"/>
                <w:szCs w:val="21"/>
                <w:lang w:bidi="ar"/>
              </w:rPr>
              <w:t>28</w:t>
            </w:r>
            <w:r w:rsidRPr="000D1143">
              <w:rPr>
                <w:color w:val="000000"/>
                <w:sz w:val="21"/>
                <w:szCs w:val="21"/>
                <w:lang w:bidi="ar"/>
              </w:rPr>
              <w:t>号创智园青蓝街</w:t>
            </w:r>
            <w:r w:rsidRPr="000D1143">
              <w:rPr>
                <w:color w:val="000000"/>
                <w:sz w:val="21"/>
                <w:szCs w:val="21"/>
                <w:lang w:bidi="ar"/>
              </w:rPr>
              <w:t>28</w:t>
            </w:r>
            <w:r w:rsidRPr="000D1143">
              <w:rPr>
                <w:color w:val="000000"/>
                <w:sz w:val="21"/>
                <w:szCs w:val="21"/>
                <w:lang w:bidi="ar"/>
              </w:rPr>
              <w:t>号</w:t>
            </w:r>
            <w:r w:rsidRPr="000D1143">
              <w:rPr>
                <w:color w:val="000000"/>
                <w:sz w:val="21"/>
                <w:szCs w:val="21"/>
                <w:lang w:bidi="ar"/>
              </w:rPr>
              <w:lastRenderedPageBreak/>
              <w:t>5</w:t>
            </w:r>
            <w:r w:rsidRPr="000D1143">
              <w:rPr>
                <w:color w:val="000000"/>
                <w:sz w:val="21"/>
                <w:szCs w:val="21"/>
                <w:lang w:bidi="ar"/>
              </w:rPr>
              <w:t>栋</w:t>
            </w:r>
            <w:r w:rsidRPr="000D1143">
              <w:rPr>
                <w:color w:val="000000"/>
                <w:sz w:val="21"/>
                <w:szCs w:val="21"/>
                <w:lang w:bidi="ar"/>
              </w:rPr>
              <w:t>3</w:t>
            </w:r>
            <w:r w:rsidRPr="000D1143">
              <w:rPr>
                <w:color w:val="000000"/>
                <w:sz w:val="21"/>
                <w:szCs w:val="21"/>
                <w:lang w:bidi="ar"/>
              </w:rPr>
              <w:t>层</w:t>
            </w:r>
            <w:r w:rsidRPr="000D1143">
              <w:rPr>
                <w:color w:val="000000"/>
                <w:sz w:val="21"/>
                <w:szCs w:val="21"/>
                <w:lang w:bidi="ar"/>
              </w:rPr>
              <w:t>301-308</w:t>
            </w:r>
            <w:r w:rsidRPr="000D1143">
              <w:rPr>
                <w:color w:val="000000"/>
                <w:sz w:val="21"/>
                <w:szCs w:val="21"/>
                <w:lang w:bidi="ar"/>
              </w:rPr>
              <w:t>单元</w:t>
            </w:r>
          </w:p>
        </w:tc>
        <w:tc>
          <w:tcPr>
            <w:tcW w:w="611" w:type="pct"/>
            <w:tcMar>
              <w:top w:w="0" w:type="dxa"/>
              <w:left w:w="108" w:type="dxa"/>
              <w:bottom w:w="0" w:type="dxa"/>
              <w:right w:w="108" w:type="dxa"/>
            </w:tcMar>
            <w:vAlign w:val="center"/>
          </w:tcPr>
          <w:p w14:paraId="60D3BC0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lastRenderedPageBreak/>
              <w:t>1639.4789</w:t>
            </w:r>
          </w:p>
        </w:tc>
        <w:tc>
          <w:tcPr>
            <w:tcW w:w="405" w:type="pct"/>
            <w:tcMar>
              <w:top w:w="0" w:type="dxa"/>
              <w:left w:w="108" w:type="dxa"/>
              <w:bottom w:w="0" w:type="dxa"/>
              <w:right w:w="108" w:type="dxa"/>
            </w:tcMar>
            <w:vAlign w:val="center"/>
          </w:tcPr>
          <w:p w14:paraId="35E1FA5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办公室</w:t>
            </w:r>
          </w:p>
        </w:tc>
        <w:tc>
          <w:tcPr>
            <w:tcW w:w="697" w:type="pct"/>
            <w:vMerge/>
            <w:tcMar>
              <w:top w:w="0" w:type="dxa"/>
              <w:left w:w="108" w:type="dxa"/>
              <w:bottom w:w="0" w:type="dxa"/>
              <w:right w:w="108" w:type="dxa"/>
            </w:tcMar>
            <w:vAlign w:val="center"/>
          </w:tcPr>
          <w:p w14:paraId="394EB21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r>
      <w:tr w:rsidR="00F72092" w:rsidRPr="000D1143" w14:paraId="54C03C7E" w14:textId="77777777" w:rsidTr="00217B21">
        <w:trPr>
          <w:trHeight w:val="397"/>
          <w:jc w:val="center"/>
        </w:trPr>
        <w:tc>
          <w:tcPr>
            <w:tcW w:w="431" w:type="pct"/>
            <w:tcMar>
              <w:top w:w="0" w:type="dxa"/>
              <w:left w:w="108" w:type="dxa"/>
              <w:bottom w:w="0" w:type="dxa"/>
              <w:right w:w="108" w:type="dxa"/>
            </w:tcMar>
            <w:vAlign w:val="center"/>
          </w:tcPr>
          <w:p w14:paraId="5455F4B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3</w:t>
            </w:r>
          </w:p>
        </w:tc>
        <w:tc>
          <w:tcPr>
            <w:tcW w:w="686" w:type="pct"/>
            <w:vMerge/>
            <w:tcMar>
              <w:top w:w="0" w:type="dxa"/>
              <w:left w:w="108" w:type="dxa"/>
              <w:bottom w:w="0" w:type="dxa"/>
              <w:right w:w="108" w:type="dxa"/>
            </w:tcMar>
            <w:vAlign w:val="center"/>
          </w:tcPr>
          <w:p w14:paraId="0099428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c>
          <w:tcPr>
            <w:tcW w:w="724" w:type="pct"/>
            <w:vMerge/>
            <w:tcMar>
              <w:top w:w="0" w:type="dxa"/>
              <w:left w:w="108" w:type="dxa"/>
              <w:bottom w:w="0" w:type="dxa"/>
              <w:right w:w="108" w:type="dxa"/>
            </w:tcMar>
            <w:vAlign w:val="center"/>
          </w:tcPr>
          <w:p w14:paraId="129B1F0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c>
          <w:tcPr>
            <w:tcW w:w="1447" w:type="pct"/>
            <w:tcMar>
              <w:top w:w="0" w:type="dxa"/>
              <w:left w:w="108" w:type="dxa"/>
              <w:bottom w:w="0" w:type="dxa"/>
              <w:right w:w="108" w:type="dxa"/>
            </w:tcMar>
            <w:vAlign w:val="center"/>
          </w:tcPr>
          <w:p w14:paraId="6401F01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广州市番禺区小谷围街青蓝街</w:t>
            </w:r>
            <w:r w:rsidRPr="000D1143">
              <w:rPr>
                <w:color w:val="000000"/>
                <w:sz w:val="21"/>
                <w:szCs w:val="21"/>
                <w:lang w:bidi="ar"/>
              </w:rPr>
              <w:t>28</w:t>
            </w:r>
            <w:r w:rsidRPr="000D1143">
              <w:rPr>
                <w:color w:val="000000"/>
                <w:sz w:val="21"/>
                <w:szCs w:val="21"/>
                <w:lang w:bidi="ar"/>
              </w:rPr>
              <w:t>号创智园</w:t>
            </w:r>
            <w:r w:rsidRPr="000D1143">
              <w:rPr>
                <w:color w:val="000000"/>
                <w:sz w:val="21"/>
                <w:szCs w:val="21"/>
                <w:lang w:bidi="ar"/>
              </w:rPr>
              <w:t>5</w:t>
            </w:r>
            <w:r w:rsidRPr="000D1143">
              <w:rPr>
                <w:color w:val="000000"/>
                <w:sz w:val="21"/>
                <w:szCs w:val="21"/>
                <w:lang w:bidi="ar"/>
              </w:rPr>
              <w:t>栋</w:t>
            </w:r>
            <w:r w:rsidRPr="000D1143">
              <w:rPr>
                <w:color w:val="000000"/>
                <w:sz w:val="21"/>
                <w:szCs w:val="21"/>
                <w:lang w:bidi="ar"/>
              </w:rPr>
              <w:t>4</w:t>
            </w:r>
            <w:r w:rsidRPr="000D1143">
              <w:rPr>
                <w:color w:val="000000"/>
                <w:sz w:val="21"/>
                <w:szCs w:val="21"/>
                <w:lang w:bidi="ar"/>
              </w:rPr>
              <w:t>层</w:t>
            </w:r>
            <w:r w:rsidRPr="000D1143">
              <w:rPr>
                <w:color w:val="000000"/>
                <w:sz w:val="21"/>
                <w:szCs w:val="21"/>
                <w:lang w:bidi="ar"/>
              </w:rPr>
              <w:t>404-408</w:t>
            </w:r>
            <w:r w:rsidRPr="000D1143">
              <w:rPr>
                <w:color w:val="000000"/>
                <w:sz w:val="21"/>
                <w:szCs w:val="21"/>
                <w:lang w:bidi="ar"/>
              </w:rPr>
              <w:t>单元</w:t>
            </w:r>
          </w:p>
        </w:tc>
        <w:tc>
          <w:tcPr>
            <w:tcW w:w="611" w:type="pct"/>
            <w:tcMar>
              <w:top w:w="0" w:type="dxa"/>
              <w:left w:w="108" w:type="dxa"/>
              <w:bottom w:w="0" w:type="dxa"/>
              <w:right w:w="108" w:type="dxa"/>
            </w:tcMar>
            <w:vAlign w:val="center"/>
          </w:tcPr>
          <w:p w14:paraId="396374B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1071.2434</w:t>
            </w:r>
          </w:p>
        </w:tc>
        <w:tc>
          <w:tcPr>
            <w:tcW w:w="405" w:type="pct"/>
            <w:tcMar>
              <w:top w:w="0" w:type="dxa"/>
              <w:left w:w="108" w:type="dxa"/>
              <w:bottom w:w="0" w:type="dxa"/>
              <w:right w:w="108" w:type="dxa"/>
            </w:tcMar>
            <w:vAlign w:val="center"/>
          </w:tcPr>
          <w:p w14:paraId="378132A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办公室</w:t>
            </w:r>
          </w:p>
        </w:tc>
        <w:tc>
          <w:tcPr>
            <w:tcW w:w="697" w:type="pct"/>
            <w:vMerge/>
            <w:tcMar>
              <w:top w:w="0" w:type="dxa"/>
              <w:left w:w="108" w:type="dxa"/>
              <w:bottom w:w="0" w:type="dxa"/>
              <w:right w:w="108" w:type="dxa"/>
            </w:tcMar>
            <w:vAlign w:val="center"/>
          </w:tcPr>
          <w:p w14:paraId="7280DD8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r>
      <w:tr w:rsidR="00F72092" w:rsidRPr="000D1143" w14:paraId="4244B060" w14:textId="77777777" w:rsidTr="00217B21">
        <w:trPr>
          <w:trHeight w:val="397"/>
          <w:jc w:val="center"/>
        </w:trPr>
        <w:tc>
          <w:tcPr>
            <w:tcW w:w="431" w:type="pct"/>
            <w:tcMar>
              <w:top w:w="0" w:type="dxa"/>
              <w:left w:w="108" w:type="dxa"/>
              <w:bottom w:w="0" w:type="dxa"/>
              <w:right w:w="108" w:type="dxa"/>
            </w:tcMar>
            <w:vAlign w:val="center"/>
          </w:tcPr>
          <w:p w14:paraId="6DDD98B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4</w:t>
            </w:r>
          </w:p>
        </w:tc>
        <w:tc>
          <w:tcPr>
            <w:tcW w:w="686" w:type="pct"/>
            <w:vMerge/>
            <w:tcMar>
              <w:top w:w="0" w:type="dxa"/>
              <w:left w:w="108" w:type="dxa"/>
              <w:bottom w:w="0" w:type="dxa"/>
              <w:right w:w="108" w:type="dxa"/>
            </w:tcMar>
            <w:vAlign w:val="center"/>
          </w:tcPr>
          <w:p w14:paraId="6937C638"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c>
          <w:tcPr>
            <w:tcW w:w="724" w:type="pct"/>
            <w:tcMar>
              <w:top w:w="0" w:type="dxa"/>
              <w:left w:w="108" w:type="dxa"/>
              <w:bottom w:w="0" w:type="dxa"/>
              <w:right w:w="108" w:type="dxa"/>
            </w:tcMar>
            <w:vAlign w:val="center"/>
          </w:tcPr>
          <w:p w14:paraId="1BBC3F5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广州市裕鸿织造有限</w:t>
            </w:r>
          </w:p>
          <w:p w14:paraId="1FD7B7A4"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公司</w:t>
            </w:r>
          </w:p>
        </w:tc>
        <w:tc>
          <w:tcPr>
            <w:tcW w:w="1447" w:type="pct"/>
            <w:tcMar>
              <w:top w:w="0" w:type="dxa"/>
              <w:left w:w="108" w:type="dxa"/>
              <w:bottom w:w="0" w:type="dxa"/>
              <w:right w:w="108" w:type="dxa"/>
            </w:tcMar>
            <w:vAlign w:val="center"/>
          </w:tcPr>
          <w:p w14:paraId="31ACD4C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广州市番禺区市新路新水坑段</w:t>
            </w:r>
            <w:r w:rsidRPr="000D1143">
              <w:rPr>
                <w:color w:val="000000"/>
                <w:sz w:val="21"/>
                <w:szCs w:val="21"/>
                <w:lang w:bidi="ar"/>
              </w:rPr>
              <w:t>1</w:t>
            </w:r>
            <w:r w:rsidRPr="000D1143">
              <w:rPr>
                <w:color w:val="000000"/>
                <w:sz w:val="21"/>
                <w:szCs w:val="21"/>
                <w:lang w:bidi="ar"/>
              </w:rPr>
              <w:t>号内</w:t>
            </w:r>
            <w:r w:rsidRPr="000D1143">
              <w:rPr>
                <w:color w:val="000000"/>
                <w:sz w:val="21"/>
                <w:szCs w:val="21"/>
                <w:lang w:bidi="ar"/>
              </w:rPr>
              <w:t>B</w:t>
            </w:r>
            <w:r w:rsidRPr="000D1143">
              <w:rPr>
                <w:color w:val="000000"/>
                <w:sz w:val="21"/>
                <w:szCs w:val="21"/>
                <w:lang w:bidi="ar"/>
              </w:rPr>
              <w:t>座、</w:t>
            </w:r>
            <w:r w:rsidRPr="000D1143">
              <w:rPr>
                <w:color w:val="000000"/>
                <w:sz w:val="21"/>
                <w:szCs w:val="21"/>
                <w:lang w:bidi="ar"/>
              </w:rPr>
              <w:t>C</w:t>
            </w:r>
            <w:r w:rsidRPr="000D1143">
              <w:rPr>
                <w:color w:val="000000"/>
                <w:sz w:val="21"/>
                <w:szCs w:val="21"/>
                <w:lang w:bidi="ar"/>
              </w:rPr>
              <w:t>座二楼铺</w:t>
            </w:r>
          </w:p>
        </w:tc>
        <w:tc>
          <w:tcPr>
            <w:tcW w:w="611" w:type="pct"/>
            <w:tcMar>
              <w:top w:w="0" w:type="dxa"/>
              <w:left w:w="108" w:type="dxa"/>
              <w:bottom w:w="0" w:type="dxa"/>
              <w:right w:w="108" w:type="dxa"/>
            </w:tcMar>
            <w:vAlign w:val="center"/>
          </w:tcPr>
          <w:p w14:paraId="4E6C046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2200</w:t>
            </w:r>
          </w:p>
        </w:tc>
        <w:tc>
          <w:tcPr>
            <w:tcW w:w="405" w:type="pct"/>
            <w:tcMar>
              <w:top w:w="0" w:type="dxa"/>
              <w:left w:w="108" w:type="dxa"/>
              <w:bottom w:w="0" w:type="dxa"/>
              <w:right w:w="108" w:type="dxa"/>
            </w:tcMar>
            <w:vAlign w:val="center"/>
          </w:tcPr>
          <w:p w14:paraId="20F2A889"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仓库</w:t>
            </w:r>
          </w:p>
        </w:tc>
        <w:tc>
          <w:tcPr>
            <w:tcW w:w="697" w:type="pct"/>
            <w:tcMar>
              <w:top w:w="0" w:type="dxa"/>
              <w:left w:w="108" w:type="dxa"/>
              <w:bottom w:w="0" w:type="dxa"/>
              <w:right w:w="108" w:type="dxa"/>
            </w:tcMar>
            <w:vAlign w:val="center"/>
          </w:tcPr>
          <w:p w14:paraId="1838489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2023.04.01-2026.03.31</w:t>
            </w:r>
          </w:p>
        </w:tc>
      </w:tr>
      <w:tr w:rsidR="00F72092" w:rsidRPr="000D1143" w14:paraId="356F4831" w14:textId="77777777" w:rsidTr="00217B21">
        <w:trPr>
          <w:trHeight w:val="397"/>
          <w:jc w:val="center"/>
        </w:trPr>
        <w:tc>
          <w:tcPr>
            <w:tcW w:w="431" w:type="pct"/>
            <w:tcMar>
              <w:top w:w="0" w:type="dxa"/>
              <w:left w:w="108" w:type="dxa"/>
              <w:bottom w:w="0" w:type="dxa"/>
              <w:right w:w="108" w:type="dxa"/>
            </w:tcMar>
            <w:vAlign w:val="center"/>
          </w:tcPr>
          <w:p w14:paraId="602F3A9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5</w:t>
            </w:r>
          </w:p>
        </w:tc>
        <w:tc>
          <w:tcPr>
            <w:tcW w:w="686" w:type="pct"/>
            <w:vMerge w:val="restart"/>
            <w:tcMar>
              <w:top w:w="0" w:type="dxa"/>
              <w:left w:w="108" w:type="dxa"/>
              <w:bottom w:w="0" w:type="dxa"/>
              <w:right w:w="108" w:type="dxa"/>
            </w:tcMar>
            <w:vAlign w:val="center"/>
          </w:tcPr>
          <w:p w14:paraId="0EE7023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星云开物广州分公司</w:t>
            </w:r>
          </w:p>
        </w:tc>
        <w:tc>
          <w:tcPr>
            <w:tcW w:w="724" w:type="pct"/>
            <w:vMerge w:val="restart"/>
            <w:tcMar>
              <w:top w:w="0" w:type="dxa"/>
              <w:left w:w="108" w:type="dxa"/>
              <w:bottom w:w="0" w:type="dxa"/>
              <w:right w:w="108" w:type="dxa"/>
            </w:tcMar>
            <w:vAlign w:val="center"/>
          </w:tcPr>
          <w:p w14:paraId="4F4D4954"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广州市恒然物业管理有限公司</w:t>
            </w:r>
          </w:p>
        </w:tc>
        <w:tc>
          <w:tcPr>
            <w:tcW w:w="1447" w:type="pct"/>
            <w:tcMar>
              <w:top w:w="0" w:type="dxa"/>
              <w:left w:w="108" w:type="dxa"/>
              <w:bottom w:w="0" w:type="dxa"/>
              <w:right w:w="108" w:type="dxa"/>
            </w:tcMar>
            <w:vAlign w:val="center"/>
          </w:tcPr>
          <w:p w14:paraId="630308A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广州市番禺区大龙街道市新公路</w:t>
            </w:r>
            <w:r w:rsidRPr="000D1143">
              <w:rPr>
                <w:color w:val="000000"/>
                <w:sz w:val="21"/>
                <w:szCs w:val="21"/>
                <w:lang w:bidi="ar"/>
              </w:rPr>
              <w:t>501</w:t>
            </w:r>
            <w:r w:rsidRPr="000D1143">
              <w:rPr>
                <w:color w:val="000000"/>
                <w:sz w:val="21"/>
                <w:szCs w:val="21"/>
                <w:lang w:bidi="ar"/>
              </w:rPr>
              <w:t>号恒然创意园</w:t>
            </w:r>
            <w:r w:rsidRPr="000D1143">
              <w:rPr>
                <w:color w:val="000000"/>
                <w:sz w:val="21"/>
                <w:szCs w:val="21"/>
                <w:lang w:bidi="ar"/>
              </w:rPr>
              <w:t>A</w:t>
            </w:r>
            <w:r w:rsidRPr="000D1143">
              <w:rPr>
                <w:color w:val="000000"/>
                <w:sz w:val="21"/>
                <w:szCs w:val="21"/>
                <w:lang w:bidi="ar"/>
              </w:rPr>
              <w:t>座</w:t>
            </w:r>
            <w:r w:rsidRPr="000D1143">
              <w:rPr>
                <w:color w:val="000000"/>
                <w:sz w:val="21"/>
                <w:szCs w:val="21"/>
                <w:lang w:bidi="ar"/>
              </w:rPr>
              <w:t>401</w:t>
            </w:r>
          </w:p>
        </w:tc>
        <w:tc>
          <w:tcPr>
            <w:tcW w:w="611" w:type="pct"/>
            <w:tcMar>
              <w:top w:w="0" w:type="dxa"/>
              <w:left w:w="108" w:type="dxa"/>
              <w:bottom w:w="0" w:type="dxa"/>
              <w:right w:w="108" w:type="dxa"/>
            </w:tcMar>
            <w:vAlign w:val="center"/>
          </w:tcPr>
          <w:p w14:paraId="0671145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624</w:t>
            </w:r>
          </w:p>
        </w:tc>
        <w:tc>
          <w:tcPr>
            <w:tcW w:w="405" w:type="pct"/>
            <w:tcMar>
              <w:top w:w="0" w:type="dxa"/>
              <w:left w:w="108" w:type="dxa"/>
              <w:bottom w:w="0" w:type="dxa"/>
              <w:right w:w="108" w:type="dxa"/>
            </w:tcMar>
            <w:vAlign w:val="center"/>
          </w:tcPr>
          <w:p w14:paraId="3B27181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办公室</w:t>
            </w:r>
          </w:p>
        </w:tc>
        <w:tc>
          <w:tcPr>
            <w:tcW w:w="697" w:type="pct"/>
            <w:tcMar>
              <w:top w:w="0" w:type="dxa"/>
              <w:left w:w="108" w:type="dxa"/>
              <w:bottom w:w="0" w:type="dxa"/>
              <w:right w:w="108" w:type="dxa"/>
            </w:tcMar>
            <w:vAlign w:val="center"/>
          </w:tcPr>
          <w:p w14:paraId="65D4F2B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2023.08.01-2026.07.31</w:t>
            </w:r>
          </w:p>
        </w:tc>
      </w:tr>
      <w:tr w:rsidR="00F72092" w:rsidRPr="000D1143" w14:paraId="18AB6E53" w14:textId="77777777" w:rsidTr="00217B21">
        <w:trPr>
          <w:trHeight w:val="397"/>
          <w:jc w:val="center"/>
        </w:trPr>
        <w:tc>
          <w:tcPr>
            <w:tcW w:w="431" w:type="pct"/>
            <w:tcMar>
              <w:top w:w="0" w:type="dxa"/>
              <w:left w:w="108" w:type="dxa"/>
              <w:bottom w:w="0" w:type="dxa"/>
              <w:right w:w="108" w:type="dxa"/>
            </w:tcMar>
            <w:vAlign w:val="center"/>
          </w:tcPr>
          <w:p w14:paraId="09315C1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6</w:t>
            </w:r>
          </w:p>
        </w:tc>
        <w:tc>
          <w:tcPr>
            <w:tcW w:w="686" w:type="pct"/>
            <w:vMerge/>
            <w:tcMar>
              <w:top w:w="0" w:type="dxa"/>
              <w:left w:w="108" w:type="dxa"/>
              <w:bottom w:w="0" w:type="dxa"/>
              <w:right w:w="108" w:type="dxa"/>
            </w:tcMar>
            <w:vAlign w:val="center"/>
          </w:tcPr>
          <w:p w14:paraId="45A795F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c>
          <w:tcPr>
            <w:tcW w:w="724" w:type="pct"/>
            <w:vMerge/>
            <w:tcMar>
              <w:top w:w="0" w:type="dxa"/>
              <w:left w:w="108" w:type="dxa"/>
              <w:bottom w:w="0" w:type="dxa"/>
              <w:right w:w="108" w:type="dxa"/>
            </w:tcMar>
            <w:vAlign w:val="center"/>
          </w:tcPr>
          <w:p w14:paraId="4931A908"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c>
          <w:tcPr>
            <w:tcW w:w="1447" w:type="pct"/>
            <w:tcMar>
              <w:top w:w="0" w:type="dxa"/>
              <w:left w:w="108" w:type="dxa"/>
              <w:bottom w:w="0" w:type="dxa"/>
              <w:right w:w="108" w:type="dxa"/>
            </w:tcMar>
            <w:vAlign w:val="center"/>
          </w:tcPr>
          <w:p w14:paraId="112E727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广州市番禺区大龙街道市新公路</w:t>
            </w:r>
            <w:r w:rsidRPr="000D1143">
              <w:rPr>
                <w:color w:val="000000"/>
                <w:sz w:val="21"/>
                <w:szCs w:val="21"/>
                <w:lang w:bidi="ar"/>
              </w:rPr>
              <w:t>501</w:t>
            </w:r>
            <w:r w:rsidRPr="000D1143">
              <w:rPr>
                <w:color w:val="000000"/>
                <w:sz w:val="21"/>
                <w:szCs w:val="21"/>
                <w:lang w:bidi="ar"/>
              </w:rPr>
              <w:t>号恒然创意园</w:t>
            </w:r>
            <w:r w:rsidRPr="000D1143">
              <w:rPr>
                <w:color w:val="000000"/>
                <w:sz w:val="21"/>
                <w:szCs w:val="21"/>
                <w:lang w:bidi="ar"/>
              </w:rPr>
              <w:t>A</w:t>
            </w:r>
            <w:r w:rsidRPr="000D1143">
              <w:rPr>
                <w:color w:val="000000"/>
                <w:sz w:val="21"/>
                <w:szCs w:val="21"/>
                <w:lang w:bidi="ar"/>
              </w:rPr>
              <w:t>座</w:t>
            </w:r>
            <w:r w:rsidRPr="000D1143">
              <w:rPr>
                <w:color w:val="000000"/>
                <w:sz w:val="21"/>
                <w:szCs w:val="21"/>
                <w:lang w:bidi="ar"/>
              </w:rPr>
              <w:t>103</w:t>
            </w:r>
          </w:p>
        </w:tc>
        <w:tc>
          <w:tcPr>
            <w:tcW w:w="611" w:type="pct"/>
            <w:tcMar>
              <w:top w:w="0" w:type="dxa"/>
              <w:left w:w="108" w:type="dxa"/>
              <w:bottom w:w="0" w:type="dxa"/>
              <w:right w:w="108" w:type="dxa"/>
            </w:tcMar>
            <w:vAlign w:val="center"/>
          </w:tcPr>
          <w:p w14:paraId="3DEB3CC4"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245</w:t>
            </w:r>
          </w:p>
        </w:tc>
        <w:tc>
          <w:tcPr>
            <w:tcW w:w="405" w:type="pct"/>
            <w:tcMar>
              <w:top w:w="0" w:type="dxa"/>
              <w:left w:w="108" w:type="dxa"/>
              <w:bottom w:w="0" w:type="dxa"/>
              <w:right w:w="108" w:type="dxa"/>
            </w:tcMar>
            <w:vAlign w:val="center"/>
          </w:tcPr>
          <w:p w14:paraId="048701C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办公室</w:t>
            </w:r>
          </w:p>
        </w:tc>
        <w:tc>
          <w:tcPr>
            <w:tcW w:w="697" w:type="pct"/>
            <w:tcMar>
              <w:top w:w="0" w:type="dxa"/>
              <w:left w:w="108" w:type="dxa"/>
              <w:bottom w:w="0" w:type="dxa"/>
              <w:right w:w="108" w:type="dxa"/>
            </w:tcMar>
            <w:vAlign w:val="center"/>
          </w:tcPr>
          <w:p w14:paraId="4A5ACE5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2023.08.01-2026.07.31</w:t>
            </w:r>
          </w:p>
        </w:tc>
      </w:tr>
      <w:tr w:rsidR="00F72092" w:rsidRPr="000D1143" w14:paraId="03CED149" w14:textId="77777777" w:rsidTr="00217B21">
        <w:trPr>
          <w:trHeight w:val="397"/>
          <w:jc w:val="center"/>
        </w:trPr>
        <w:tc>
          <w:tcPr>
            <w:tcW w:w="431" w:type="pct"/>
            <w:tcMar>
              <w:top w:w="0" w:type="dxa"/>
              <w:left w:w="108" w:type="dxa"/>
              <w:bottom w:w="0" w:type="dxa"/>
              <w:right w:w="108" w:type="dxa"/>
            </w:tcMar>
            <w:vAlign w:val="center"/>
          </w:tcPr>
          <w:p w14:paraId="03B423E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7</w:t>
            </w:r>
          </w:p>
        </w:tc>
        <w:tc>
          <w:tcPr>
            <w:tcW w:w="686" w:type="pct"/>
            <w:vMerge w:val="restart"/>
            <w:tcMar>
              <w:top w:w="0" w:type="dxa"/>
              <w:left w:w="108" w:type="dxa"/>
              <w:bottom w:w="0" w:type="dxa"/>
              <w:right w:w="108" w:type="dxa"/>
            </w:tcMar>
            <w:vAlign w:val="center"/>
          </w:tcPr>
          <w:p w14:paraId="30D1D57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广州宝点</w:t>
            </w:r>
          </w:p>
        </w:tc>
        <w:tc>
          <w:tcPr>
            <w:tcW w:w="724" w:type="pct"/>
            <w:tcMar>
              <w:top w:w="0" w:type="dxa"/>
              <w:left w:w="108" w:type="dxa"/>
              <w:bottom w:w="0" w:type="dxa"/>
              <w:right w:w="108" w:type="dxa"/>
            </w:tcMar>
            <w:vAlign w:val="center"/>
          </w:tcPr>
          <w:p w14:paraId="7CF6344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陈卓鹏</w:t>
            </w:r>
          </w:p>
        </w:tc>
        <w:tc>
          <w:tcPr>
            <w:tcW w:w="1447" w:type="pct"/>
            <w:tcMar>
              <w:top w:w="0" w:type="dxa"/>
              <w:left w:w="108" w:type="dxa"/>
              <w:bottom w:w="0" w:type="dxa"/>
              <w:right w:w="108" w:type="dxa"/>
            </w:tcMar>
            <w:vAlign w:val="center"/>
          </w:tcPr>
          <w:p w14:paraId="0C416F8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广州市番禺区东环街道迎星东路</w:t>
            </w:r>
            <w:r w:rsidRPr="000D1143">
              <w:rPr>
                <w:color w:val="000000"/>
                <w:sz w:val="21"/>
                <w:szCs w:val="21"/>
                <w:lang w:bidi="ar"/>
              </w:rPr>
              <w:t>143</w:t>
            </w:r>
            <w:r w:rsidRPr="000D1143">
              <w:rPr>
                <w:color w:val="000000"/>
                <w:sz w:val="21"/>
                <w:szCs w:val="21"/>
                <w:lang w:bidi="ar"/>
              </w:rPr>
              <w:t>号星力动漫游戏产业园</w:t>
            </w:r>
            <w:r w:rsidRPr="000D1143">
              <w:rPr>
                <w:color w:val="000000"/>
                <w:sz w:val="21"/>
                <w:szCs w:val="21"/>
                <w:lang w:bidi="ar"/>
              </w:rPr>
              <w:t>E17</w:t>
            </w:r>
            <w:r w:rsidRPr="000D1143">
              <w:rPr>
                <w:color w:val="000000"/>
                <w:sz w:val="21"/>
                <w:szCs w:val="21"/>
                <w:lang w:bidi="ar"/>
              </w:rPr>
              <w:t>商铺</w:t>
            </w:r>
          </w:p>
        </w:tc>
        <w:tc>
          <w:tcPr>
            <w:tcW w:w="611" w:type="pct"/>
            <w:tcMar>
              <w:top w:w="0" w:type="dxa"/>
              <w:left w:w="108" w:type="dxa"/>
              <w:bottom w:w="0" w:type="dxa"/>
              <w:right w:w="108" w:type="dxa"/>
            </w:tcMar>
            <w:vAlign w:val="center"/>
          </w:tcPr>
          <w:p w14:paraId="456043C4"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137</w:t>
            </w:r>
          </w:p>
        </w:tc>
        <w:tc>
          <w:tcPr>
            <w:tcW w:w="405" w:type="pct"/>
            <w:tcMar>
              <w:top w:w="0" w:type="dxa"/>
              <w:left w:w="108" w:type="dxa"/>
              <w:bottom w:w="0" w:type="dxa"/>
              <w:right w:w="108" w:type="dxa"/>
            </w:tcMar>
            <w:vAlign w:val="center"/>
          </w:tcPr>
          <w:p w14:paraId="1914991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办公室</w:t>
            </w:r>
          </w:p>
        </w:tc>
        <w:tc>
          <w:tcPr>
            <w:tcW w:w="697" w:type="pct"/>
            <w:tcMar>
              <w:top w:w="0" w:type="dxa"/>
              <w:left w:w="108" w:type="dxa"/>
              <w:bottom w:w="0" w:type="dxa"/>
              <w:right w:w="108" w:type="dxa"/>
            </w:tcMar>
            <w:vAlign w:val="center"/>
          </w:tcPr>
          <w:p w14:paraId="4642980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2024.01.01-2029.12.31</w:t>
            </w:r>
          </w:p>
        </w:tc>
      </w:tr>
      <w:tr w:rsidR="00F72092" w:rsidRPr="000D1143" w14:paraId="1599E22B" w14:textId="77777777" w:rsidTr="00217B21">
        <w:trPr>
          <w:trHeight w:val="397"/>
          <w:jc w:val="center"/>
        </w:trPr>
        <w:tc>
          <w:tcPr>
            <w:tcW w:w="431" w:type="pct"/>
            <w:tcMar>
              <w:top w:w="0" w:type="dxa"/>
              <w:left w:w="108" w:type="dxa"/>
              <w:bottom w:w="0" w:type="dxa"/>
              <w:right w:w="108" w:type="dxa"/>
            </w:tcMar>
            <w:vAlign w:val="center"/>
          </w:tcPr>
          <w:p w14:paraId="303F8C5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8</w:t>
            </w:r>
          </w:p>
        </w:tc>
        <w:tc>
          <w:tcPr>
            <w:tcW w:w="686" w:type="pct"/>
            <w:vMerge/>
            <w:tcMar>
              <w:top w:w="0" w:type="dxa"/>
              <w:left w:w="108" w:type="dxa"/>
              <w:bottom w:w="0" w:type="dxa"/>
              <w:right w:w="108" w:type="dxa"/>
            </w:tcMar>
            <w:vAlign w:val="center"/>
          </w:tcPr>
          <w:p w14:paraId="10F82054"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c>
          <w:tcPr>
            <w:tcW w:w="724" w:type="pct"/>
            <w:tcMar>
              <w:top w:w="0" w:type="dxa"/>
              <w:left w:w="108" w:type="dxa"/>
              <w:bottom w:w="0" w:type="dxa"/>
              <w:right w:w="108" w:type="dxa"/>
            </w:tcMar>
            <w:vAlign w:val="center"/>
          </w:tcPr>
          <w:p w14:paraId="19FD02D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陈卓鹏</w:t>
            </w:r>
          </w:p>
        </w:tc>
        <w:tc>
          <w:tcPr>
            <w:tcW w:w="1447" w:type="pct"/>
            <w:tcMar>
              <w:top w:w="0" w:type="dxa"/>
              <w:left w:w="108" w:type="dxa"/>
              <w:bottom w:w="0" w:type="dxa"/>
              <w:right w:w="108" w:type="dxa"/>
            </w:tcMar>
            <w:vAlign w:val="center"/>
          </w:tcPr>
          <w:p w14:paraId="1A63DC0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广州市番禺区东环街道迎星东路</w:t>
            </w:r>
            <w:r w:rsidRPr="000D1143">
              <w:rPr>
                <w:color w:val="000000"/>
                <w:sz w:val="21"/>
                <w:szCs w:val="21"/>
                <w:lang w:bidi="ar"/>
              </w:rPr>
              <w:t>143</w:t>
            </w:r>
            <w:r w:rsidRPr="000D1143">
              <w:rPr>
                <w:color w:val="000000"/>
                <w:sz w:val="21"/>
                <w:szCs w:val="21"/>
                <w:lang w:bidi="ar"/>
              </w:rPr>
              <w:t>号星力动漫游戏产业园</w:t>
            </w:r>
            <w:r w:rsidRPr="000D1143">
              <w:rPr>
                <w:color w:val="000000"/>
                <w:sz w:val="21"/>
                <w:szCs w:val="21"/>
                <w:lang w:bidi="ar"/>
              </w:rPr>
              <w:t>E18</w:t>
            </w:r>
            <w:r w:rsidRPr="000D1143">
              <w:rPr>
                <w:color w:val="000000"/>
                <w:sz w:val="21"/>
                <w:szCs w:val="21"/>
                <w:lang w:bidi="ar"/>
              </w:rPr>
              <w:t>商铺</w:t>
            </w:r>
          </w:p>
        </w:tc>
        <w:tc>
          <w:tcPr>
            <w:tcW w:w="611" w:type="pct"/>
            <w:tcMar>
              <w:top w:w="0" w:type="dxa"/>
              <w:left w:w="108" w:type="dxa"/>
              <w:bottom w:w="0" w:type="dxa"/>
              <w:right w:w="108" w:type="dxa"/>
            </w:tcMar>
            <w:vAlign w:val="center"/>
          </w:tcPr>
          <w:p w14:paraId="03FC1F0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160</w:t>
            </w:r>
          </w:p>
        </w:tc>
        <w:tc>
          <w:tcPr>
            <w:tcW w:w="405" w:type="pct"/>
            <w:tcMar>
              <w:top w:w="0" w:type="dxa"/>
              <w:left w:w="108" w:type="dxa"/>
              <w:bottom w:w="0" w:type="dxa"/>
              <w:right w:w="108" w:type="dxa"/>
            </w:tcMar>
            <w:vAlign w:val="center"/>
          </w:tcPr>
          <w:p w14:paraId="7A3E40E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办公室</w:t>
            </w:r>
          </w:p>
        </w:tc>
        <w:tc>
          <w:tcPr>
            <w:tcW w:w="697" w:type="pct"/>
            <w:tcMar>
              <w:top w:w="0" w:type="dxa"/>
              <w:left w:w="108" w:type="dxa"/>
              <w:bottom w:w="0" w:type="dxa"/>
              <w:right w:w="108" w:type="dxa"/>
            </w:tcMar>
            <w:vAlign w:val="center"/>
          </w:tcPr>
          <w:p w14:paraId="414BD79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2024.01.01-2029.12.31</w:t>
            </w:r>
          </w:p>
        </w:tc>
      </w:tr>
      <w:tr w:rsidR="00F72092" w:rsidRPr="000D1143" w14:paraId="05FC55C7" w14:textId="77777777" w:rsidTr="00217B21">
        <w:trPr>
          <w:trHeight w:val="397"/>
          <w:jc w:val="center"/>
        </w:trPr>
        <w:tc>
          <w:tcPr>
            <w:tcW w:w="431" w:type="pct"/>
            <w:tcMar>
              <w:top w:w="0" w:type="dxa"/>
              <w:left w:w="108" w:type="dxa"/>
              <w:bottom w:w="0" w:type="dxa"/>
              <w:right w:w="108" w:type="dxa"/>
            </w:tcMar>
            <w:vAlign w:val="center"/>
          </w:tcPr>
          <w:p w14:paraId="4B86553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9</w:t>
            </w:r>
          </w:p>
        </w:tc>
        <w:tc>
          <w:tcPr>
            <w:tcW w:w="686" w:type="pct"/>
            <w:vMerge/>
            <w:tcMar>
              <w:top w:w="0" w:type="dxa"/>
              <w:left w:w="108" w:type="dxa"/>
              <w:bottom w:w="0" w:type="dxa"/>
              <w:right w:w="108" w:type="dxa"/>
            </w:tcMar>
            <w:vAlign w:val="center"/>
          </w:tcPr>
          <w:p w14:paraId="7B7F6D99"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c>
          <w:tcPr>
            <w:tcW w:w="724" w:type="pct"/>
            <w:tcMar>
              <w:top w:w="0" w:type="dxa"/>
              <w:left w:w="108" w:type="dxa"/>
              <w:bottom w:w="0" w:type="dxa"/>
              <w:right w:w="108" w:type="dxa"/>
            </w:tcMar>
            <w:vAlign w:val="center"/>
          </w:tcPr>
          <w:p w14:paraId="629C923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广州星力动漫游戏产业园有限公司</w:t>
            </w:r>
          </w:p>
        </w:tc>
        <w:tc>
          <w:tcPr>
            <w:tcW w:w="1447" w:type="pct"/>
            <w:tcMar>
              <w:top w:w="0" w:type="dxa"/>
              <w:left w:w="108" w:type="dxa"/>
              <w:bottom w:w="0" w:type="dxa"/>
              <w:right w:w="108" w:type="dxa"/>
            </w:tcMar>
            <w:vAlign w:val="center"/>
          </w:tcPr>
          <w:p w14:paraId="2BA36AE8"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广州市番禺区东环街道迎星东路星力二街</w:t>
            </w:r>
            <w:r w:rsidRPr="000D1143">
              <w:rPr>
                <w:color w:val="000000"/>
                <w:sz w:val="21"/>
                <w:szCs w:val="21"/>
                <w:lang w:bidi="ar"/>
              </w:rPr>
              <w:t>301/302/303/304/305/306/307/308/309</w:t>
            </w:r>
            <w:r w:rsidRPr="000D1143">
              <w:rPr>
                <w:color w:val="000000"/>
                <w:sz w:val="21"/>
                <w:szCs w:val="21"/>
                <w:lang w:bidi="ar"/>
              </w:rPr>
              <w:t>（俗称</w:t>
            </w:r>
            <w:r w:rsidRPr="000D1143">
              <w:rPr>
                <w:color w:val="000000"/>
                <w:sz w:val="21"/>
                <w:szCs w:val="21"/>
                <w:lang w:bidi="ar"/>
              </w:rPr>
              <w:t>VR</w:t>
            </w:r>
            <w:r w:rsidRPr="000D1143">
              <w:rPr>
                <w:color w:val="000000"/>
                <w:sz w:val="21"/>
                <w:szCs w:val="21"/>
                <w:lang w:bidi="ar"/>
              </w:rPr>
              <w:t>国际）</w:t>
            </w:r>
          </w:p>
        </w:tc>
        <w:tc>
          <w:tcPr>
            <w:tcW w:w="611" w:type="pct"/>
            <w:tcMar>
              <w:top w:w="0" w:type="dxa"/>
              <w:left w:w="108" w:type="dxa"/>
              <w:bottom w:w="0" w:type="dxa"/>
              <w:right w:w="108" w:type="dxa"/>
            </w:tcMar>
            <w:vAlign w:val="center"/>
          </w:tcPr>
          <w:p w14:paraId="37490EF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966</w:t>
            </w:r>
          </w:p>
        </w:tc>
        <w:tc>
          <w:tcPr>
            <w:tcW w:w="405" w:type="pct"/>
            <w:tcMar>
              <w:top w:w="0" w:type="dxa"/>
              <w:left w:w="108" w:type="dxa"/>
              <w:bottom w:w="0" w:type="dxa"/>
              <w:right w:w="108" w:type="dxa"/>
            </w:tcMar>
            <w:vAlign w:val="center"/>
          </w:tcPr>
          <w:p w14:paraId="08CFD48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商铺展厅</w:t>
            </w:r>
          </w:p>
        </w:tc>
        <w:tc>
          <w:tcPr>
            <w:tcW w:w="697" w:type="pct"/>
            <w:tcMar>
              <w:top w:w="0" w:type="dxa"/>
              <w:left w:w="108" w:type="dxa"/>
              <w:bottom w:w="0" w:type="dxa"/>
              <w:right w:w="108" w:type="dxa"/>
            </w:tcMar>
            <w:vAlign w:val="center"/>
          </w:tcPr>
          <w:p w14:paraId="2819EF4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2024.01.01-2029.12.31</w:t>
            </w:r>
          </w:p>
        </w:tc>
      </w:tr>
      <w:tr w:rsidR="00F72092" w:rsidRPr="000D1143" w14:paraId="75C7D72C" w14:textId="77777777" w:rsidTr="00217B21">
        <w:trPr>
          <w:trHeight w:val="397"/>
          <w:jc w:val="center"/>
        </w:trPr>
        <w:tc>
          <w:tcPr>
            <w:tcW w:w="431" w:type="pct"/>
            <w:tcMar>
              <w:top w:w="0" w:type="dxa"/>
              <w:left w:w="108" w:type="dxa"/>
              <w:bottom w:w="0" w:type="dxa"/>
              <w:right w:w="108" w:type="dxa"/>
            </w:tcMar>
            <w:vAlign w:val="center"/>
          </w:tcPr>
          <w:p w14:paraId="3C73598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10</w:t>
            </w:r>
          </w:p>
        </w:tc>
        <w:tc>
          <w:tcPr>
            <w:tcW w:w="686" w:type="pct"/>
            <w:vMerge/>
            <w:tcMar>
              <w:top w:w="0" w:type="dxa"/>
              <w:left w:w="108" w:type="dxa"/>
              <w:bottom w:w="0" w:type="dxa"/>
              <w:right w:w="108" w:type="dxa"/>
            </w:tcMar>
            <w:vAlign w:val="center"/>
          </w:tcPr>
          <w:p w14:paraId="303D9C2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p>
        </w:tc>
        <w:tc>
          <w:tcPr>
            <w:tcW w:w="724" w:type="pct"/>
            <w:tcMar>
              <w:top w:w="0" w:type="dxa"/>
              <w:left w:w="108" w:type="dxa"/>
              <w:bottom w:w="0" w:type="dxa"/>
              <w:right w:w="108" w:type="dxa"/>
            </w:tcMar>
            <w:vAlign w:val="center"/>
          </w:tcPr>
          <w:p w14:paraId="469B77E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陈卓鹏</w:t>
            </w:r>
          </w:p>
        </w:tc>
        <w:tc>
          <w:tcPr>
            <w:tcW w:w="1447" w:type="pct"/>
            <w:tcMar>
              <w:top w:w="0" w:type="dxa"/>
              <w:left w:w="108" w:type="dxa"/>
              <w:bottom w:w="0" w:type="dxa"/>
              <w:right w:w="108" w:type="dxa"/>
            </w:tcMar>
            <w:vAlign w:val="center"/>
          </w:tcPr>
          <w:p w14:paraId="5553B18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广州市番禺区东环街迎星东路</w:t>
            </w:r>
            <w:r w:rsidRPr="000D1143">
              <w:rPr>
                <w:rFonts w:hint="eastAsia"/>
                <w:color w:val="000000"/>
                <w:sz w:val="21"/>
                <w:szCs w:val="21"/>
                <w:lang w:bidi="ar"/>
              </w:rPr>
              <w:t>143</w:t>
            </w:r>
            <w:r w:rsidRPr="000D1143">
              <w:rPr>
                <w:rFonts w:hint="eastAsia"/>
                <w:color w:val="000000"/>
                <w:sz w:val="21"/>
                <w:szCs w:val="21"/>
                <w:lang w:bidi="ar"/>
              </w:rPr>
              <w:t>号星力动漫游戏产业园</w:t>
            </w:r>
            <w:r w:rsidRPr="000D1143">
              <w:rPr>
                <w:rFonts w:hint="eastAsia"/>
                <w:color w:val="000000"/>
                <w:sz w:val="21"/>
                <w:szCs w:val="21"/>
                <w:lang w:bidi="ar"/>
              </w:rPr>
              <w:t>G16/G17</w:t>
            </w:r>
            <w:r w:rsidRPr="000D1143">
              <w:rPr>
                <w:rFonts w:hint="eastAsia"/>
                <w:color w:val="000000"/>
                <w:sz w:val="21"/>
                <w:szCs w:val="21"/>
                <w:lang w:bidi="ar"/>
              </w:rPr>
              <w:t>商铺</w:t>
            </w:r>
          </w:p>
        </w:tc>
        <w:tc>
          <w:tcPr>
            <w:tcW w:w="611" w:type="pct"/>
            <w:tcMar>
              <w:top w:w="0" w:type="dxa"/>
              <w:left w:w="108" w:type="dxa"/>
              <w:bottom w:w="0" w:type="dxa"/>
              <w:right w:w="108" w:type="dxa"/>
            </w:tcMar>
            <w:vAlign w:val="center"/>
          </w:tcPr>
          <w:p w14:paraId="06CF9039"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297</w:t>
            </w:r>
          </w:p>
        </w:tc>
        <w:tc>
          <w:tcPr>
            <w:tcW w:w="405" w:type="pct"/>
            <w:tcMar>
              <w:top w:w="0" w:type="dxa"/>
              <w:left w:w="108" w:type="dxa"/>
              <w:bottom w:w="0" w:type="dxa"/>
              <w:right w:w="108" w:type="dxa"/>
            </w:tcMar>
            <w:vAlign w:val="center"/>
          </w:tcPr>
          <w:p w14:paraId="63DC82F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商业用房</w:t>
            </w:r>
          </w:p>
        </w:tc>
        <w:tc>
          <w:tcPr>
            <w:tcW w:w="697" w:type="pct"/>
            <w:tcMar>
              <w:top w:w="0" w:type="dxa"/>
              <w:left w:w="108" w:type="dxa"/>
              <w:bottom w:w="0" w:type="dxa"/>
              <w:right w:w="108" w:type="dxa"/>
            </w:tcMar>
            <w:vAlign w:val="center"/>
          </w:tcPr>
          <w:p w14:paraId="1D98462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2024.01.01-2029.12.31</w:t>
            </w:r>
          </w:p>
        </w:tc>
      </w:tr>
      <w:tr w:rsidR="00F72092" w:rsidRPr="000D1143" w14:paraId="3357E2B5" w14:textId="77777777" w:rsidTr="00217B21">
        <w:trPr>
          <w:trHeight w:val="397"/>
          <w:jc w:val="center"/>
        </w:trPr>
        <w:tc>
          <w:tcPr>
            <w:tcW w:w="431" w:type="pct"/>
            <w:tcMar>
              <w:top w:w="0" w:type="dxa"/>
              <w:left w:w="108" w:type="dxa"/>
              <w:bottom w:w="0" w:type="dxa"/>
              <w:right w:w="108" w:type="dxa"/>
            </w:tcMar>
            <w:vAlign w:val="center"/>
          </w:tcPr>
          <w:p w14:paraId="0E96BC1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11</w:t>
            </w:r>
          </w:p>
        </w:tc>
        <w:tc>
          <w:tcPr>
            <w:tcW w:w="686" w:type="pct"/>
            <w:tcMar>
              <w:top w:w="0" w:type="dxa"/>
              <w:left w:w="108" w:type="dxa"/>
              <w:bottom w:w="0" w:type="dxa"/>
              <w:right w:w="108" w:type="dxa"/>
            </w:tcMar>
            <w:vAlign w:val="center"/>
          </w:tcPr>
          <w:p w14:paraId="47BB1AD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杭州东晙</w:t>
            </w:r>
          </w:p>
        </w:tc>
        <w:tc>
          <w:tcPr>
            <w:tcW w:w="724" w:type="pct"/>
            <w:tcMar>
              <w:top w:w="0" w:type="dxa"/>
              <w:left w:w="108" w:type="dxa"/>
              <w:bottom w:w="0" w:type="dxa"/>
              <w:right w:w="108" w:type="dxa"/>
            </w:tcMar>
            <w:vAlign w:val="center"/>
          </w:tcPr>
          <w:p w14:paraId="7002A64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毛娇军</w:t>
            </w:r>
          </w:p>
        </w:tc>
        <w:tc>
          <w:tcPr>
            <w:tcW w:w="1447" w:type="pct"/>
            <w:tcMar>
              <w:top w:w="0" w:type="dxa"/>
              <w:left w:w="108" w:type="dxa"/>
              <w:bottom w:w="0" w:type="dxa"/>
              <w:right w:w="108" w:type="dxa"/>
            </w:tcMar>
            <w:vAlign w:val="center"/>
          </w:tcPr>
          <w:p w14:paraId="30B2577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杭州市上城区富亿商业中心</w:t>
            </w:r>
            <w:r w:rsidRPr="000D1143">
              <w:rPr>
                <w:color w:val="000000"/>
                <w:sz w:val="21"/>
                <w:szCs w:val="21"/>
                <w:lang w:bidi="ar"/>
              </w:rPr>
              <w:t>1</w:t>
            </w:r>
            <w:r w:rsidRPr="000D1143">
              <w:rPr>
                <w:color w:val="000000"/>
                <w:sz w:val="21"/>
                <w:szCs w:val="21"/>
                <w:lang w:bidi="ar"/>
              </w:rPr>
              <w:t>幢</w:t>
            </w:r>
            <w:r w:rsidRPr="000D1143">
              <w:rPr>
                <w:color w:val="000000"/>
                <w:sz w:val="21"/>
                <w:szCs w:val="21"/>
                <w:lang w:bidi="ar"/>
              </w:rPr>
              <w:t>1019</w:t>
            </w:r>
            <w:r w:rsidRPr="000D1143">
              <w:rPr>
                <w:color w:val="000000"/>
                <w:sz w:val="21"/>
                <w:szCs w:val="21"/>
                <w:lang w:bidi="ar"/>
              </w:rPr>
              <w:t>室</w:t>
            </w:r>
            <w:r w:rsidRPr="000D1143">
              <w:rPr>
                <w:color w:val="000000"/>
                <w:sz w:val="21"/>
                <w:szCs w:val="21"/>
                <w:lang w:bidi="ar"/>
              </w:rPr>
              <w:t>A</w:t>
            </w:r>
          </w:p>
        </w:tc>
        <w:tc>
          <w:tcPr>
            <w:tcW w:w="611" w:type="pct"/>
            <w:tcMar>
              <w:top w:w="0" w:type="dxa"/>
              <w:left w:w="108" w:type="dxa"/>
              <w:bottom w:w="0" w:type="dxa"/>
              <w:right w:w="108" w:type="dxa"/>
            </w:tcMar>
            <w:vAlign w:val="center"/>
          </w:tcPr>
          <w:p w14:paraId="44D1A64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70</w:t>
            </w:r>
          </w:p>
        </w:tc>
        <w:tc>
          <w:tcPr>
            <w:tcW w:w="405" w:type="pct"/>
            <w:tcMar>
              <w:top w:w="0" w:type="dxa"/>
              <w:left w:w="108" w:type="dxa"/>
              <w:bottom w:w="0" w:type="dxa"/>
              <w:right w:w="108" w:type="dxa"/>
            </w:tcMar>
            <w:vAlign w:val="center"/>
          </w:tcPr>
          <w:p w14:paraId="39E4C0E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办公</w:t>
            </w:r>
          </w:p>
        </w:tc>
        <w:tc>
          <w:tcPr>
            <w:tcW w:w="697" w:type="pct"/>
            <w:tcMar>
              <w:top w:w="0" w:type="dxa"/>
              <w:left w:w="108" w:type="dxa"/>
              <w:bottom w:w="0" w:type="dxa"/>
              <w:right w:w="108" w:type="dxa"/>
            </w:tcMar>
            <w:vAlign w:val="center"/>
          </w:tcPr>
          <w:p w14:paraId="17C9CA0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2023.07.19-2025.08.02</w:t>
            </w:r>
          </w:p>
        </w:tc>
      </w:tr>
      <w:tr w:rsidR="00F72092" w:rsidRPr="000D1143" w14:paraId="1946DE68" w14:textId="77777777" w:rsidTr="00217B21">
        <w:trPr>
          <w:trHeight w:val="397"/>
          <w:jc w:val="center"/>
        </w:trPr>
        <w:tc>
          <w:tcPr>
            <w:tcW w:w="431" w:type="pct"/>
            <w:tcMar>
              <w:top w:w="0" w:type="dxa"/>
              <w:left w:w="108" w:type="dxa"/>
              <w:bottom w:w="0" w:type="dxa"/>
              <w:right w:w="108" w:type="dxa"/>
            </w:tcMar>
            <w:vAlign w:val="center"/>
          </w:tcPr>
          <w:p w14:paraId="4DA0F8C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12</w:t>
            </w:r>
          </w:p>
        </w:tc>
        <w:tc>
          <w:tcPr>
            <w:tcW w:w="686" w:type="pct"/>
            <w:tcMar>
              <w:top w:w="0" w:type="dxa"/>
              <w:left w:w="108" w:type="dxa"/>
              <w:bottom w:w="0" w:type="dxa"/>
              <w:right w:w="108" w:type="dxa"/>
            </w:tcMar>
            <w:vAlign w:val="center"/>
          </w:tcPr>
          <w:p w14:paraId="33746E3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乐呗科技</w:t>
            </w:r>
          </w:p>
        </w:tc>
        <w:tc>
          <w:tcPr>
            <w:tcW w:w="724" w:type="pct"/>
            <w:tcMar>
              <w:top w:w="0" w:type="dxa"/>
              <w:left w:w="108" w:type="dxa"/>
              <w:bottom w:w="0" w:type="dxa"/>
              <w:right w:w="108" w:type="dxa"/>
            </w:tcMar>
            <w:vAlign w:val="center"/>
          </w:tcPr>
          <w:p w14:paraId="14B4125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大悦城控股集团股份有限公司</w:t>
            </w:r>
          </w:p>
        </w:tc>
        <w:tc>
          <w:tcPr>
            <w:tcW w:w="1447" w:type="pct"/>
            <w:tcMar>
              <w:top w:w="0" w:type="dxa"/>
              <w:left w:w="108" w:type="dxa"/>
              <w:bottom w:w="0" w:type="dxa"/>
              <w:right w:w="108" w:type="dxa"/>
            </w:tcMar>
            <w:vAlign w:val="center"/>
          </w:tcPr>
          <w:p w14:paraId="5B3134F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深圳市宝安区新安街道宝民路中粮地产集团中心</w:t>
            </w:r>
            <w:r w:rsidRPr="000D1143">
              <w:rPr>
                <w:color w:val="000000"/>
                <w:sz w:val="21"/>
                <w:szCs w:val="21"/>
                <w:lang w:bidi="ar"/>
              </w:rPr>
              <w:t>1</w:t>
            </w:r>
            <w:r w:rsidRPr="000D1143">
              <w:rPr>
                <w:color w:val="000000"/>
                <w:sz w:val="21"/>
                <w:szCs w:val="21"/>
                <w:lang w:bidi="ar"/>
              </w:rPr>
              <w:t>栋</w:t>
            </w:r>
            <w:r w:rsidRPr="000D1143">
              <w:rPr>
                <w:color w:val="000000"/>
                <w:sz w:val="21"/>
                <w:szCs w:val="21"/>
                <w:lang w:bidi="ar"/>
              </w:rPr>
              <w:t>21</w:t>
            </w:r>
            <w:r w:rsidRPr="000D1143">
              <w:rPr>
                <w:color w:val="000000"/>
                <w:sz w:val="21"/>
                <w:szCs w:val="21"/>
                <w:lang w:bidi="ar"/>
              </w:rPr>
              <w:t>层</w:t>
            </w:r>
            <w:r w:rsidRPr="000D1143">
              <w:rPr>
                <w:color w:val="000000"/>
                <w:sz w:val="21"/>
                <w:szCs w:val="21"/>
                <w:lang w:bidi="ar"/>
              </w:rPr>
              <w:t>2104</w:t>
            </w:r>
            <w:r w:rsidRPr="000D1143">
              <w:rPr>
                <w:color w:val="000000"/>
                <w:sz w:val="21"/>
                <w:szCs w:val="21"/>
                <w:lang w:bidi="ar"/>
              </w:rPr>
              <w:t>室</w:t>
            </w:r>
          </w:p>
        </w:tc>
        <w:tc>
          <w:tcPr>
            <w:tcW w:w="611" w:type="pct"/>
            <w:tcMar>
              <w:top w:w="0" w:type="dxa"/>
              <w:left w:w="108" w:type="dxa"/>
              <w:bottom w:w="0" w:type="dxa"/>
              <w:right w:w="108" w:type="dxa"/>
            </w:tcMar>
            <w:vAlign w:val="center"/>
          </w:tcPr>
          <w:p w14:paraId="09CA47B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17</w:t>
            </w:r>
          </w:p>
        </w:tc>
        <w:tc>
          <w:tcPr>
            <w:tcW w:w="405" w:type="pct"/>
            <w:tcMar>
              <w:top w:w="0" w:type="dxa"/>
              <w:left w:w="108" w:type="dxa"/>
              <w:bottom w:w="0" w:type="dxa"/>
              <w:right w:w="108" w:type="dxa"/>
            </w:tcMar>
            <w:vAlign w:val="center"/>
          </w:tcPr>
          <w:p w14:paraId="302D2838"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办公</w:t>
            </w:r>
          </w:p>
        </w:tc>
        <w:tc>
          <w:tcPr>
            <w:tcW w:w="697" w:type="pct"/>
            <w:tcMar>
              <w:top w:w="0" w:type="dxa"/>
              <w:left w:w="108" w:type="dxa"/>
              <w:bottom w:w="0" w:type="dxa"/>
              <w:right w:w="108" w:type="dxa"/>
            </w:tcMar>
            <w:vAlign w:val="center"/>
          </w:tcPr>
          <w:p w14:paraId="4F6CBAC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2025.01.13-2026.01.12</w:t>
            </w:r>
          </w:p>
        </w:tc>
      </w:tr>
    </w:tbl>
    <w:p w14:paraId="4ECEFB65" w14:textId="77777777" w:rsidR="00F72092" w:rsidRPr="000D1143" w:rsidRDefault="00F72092" w:rsidP="00F72092">
      <w:pPr>
        <w:spacing w:before="120" w:afterLines="0" w:after="0"/>
        <w:ind w:firstLine="480"/>
      </w:pPr>
      <w:r w:rsidRPr="000D1143">
        <w:t>广州宝点向陈卓鹏租赁的广州市番禺区东环街道迎星东路</w:t>
      </w:r>
      <w:r w:rsidRPr="000D1143">
        <w:t>143</w:t>
      </w:r>
      <w:r w:rsidRPr="000D1143">
        <w:t>号星力动漫游戏产业园</w:t>
      </w:r>
      <w:r w:rsidRPr="000D1143">
        <w:t>E17</w:t>
      </w:r>
      <w:r w:rsidRPr="000D1143">
        <w:t>商铺、广州市番禺区东环街道迎星东路</w:t>
      </w:r>
      <w:r w:rsidRPr="000D1143">
        <w:t>143</w:t>
      </w:r>
      <w:r w:rsidRPr="000D1143">
        <w:t>号星力动漫游戏产业园</w:t>
      </w:r>
      <w:r w:rsidRPr="000D1143">
        <w:t>E18</w:t>
      </w:r>
      <w:r w:rsidRPr="000D1143">
        <w:t>商铺及</w:t>
      </w:r>
      <w:r w:rsidRPr="000D1143">
        <w:rPr>
          <w:rFonts w:hint="eastAsia"/>
        </w:rPr>
        <w:t>广州市番禺区东环街迎星东路</w:t>
      </w:r>
      <w:r w:rsidRPr="000D1143">
        <w:rPr>
          <w:rFonts w:hint="eastAsia"/>
        </w:rPr>
        <w:t>143</w:t>
      </w:r>
      <w:r w:rsidRPr="000D1143">
        <w:rPr>
          <w:rFonts w:hint="eastAsia"/>
        </w:rPr>
        <w:t>号星力动漫游戏产业园</w:t>
      </w:r>
      <w:r w:rsidRPr="000D1143">
        <w:rPr>
          <w:rFonts w:hint="eastAsia"/>
        </w:rPr>
        <w:t>G16/G17</w:t>
      </w:r>
      <w:r w:rsidRPr="000D1143">
        <w:rPr>
          <w:rFonts w:hint="eastAsia"/>
        </w:rPr>
        <w:t>商铺</w:t>
      </w:r>
      <w:r w:rsidRPr="000D1143">
        <w:t>未取得产权证书，</w:t>
      </w:r>
      <w:r w:rsidRPr="000D1143">
        <w:rPr>
          <w:rFonts w:hint="eastAsia"/>
        </w:rPr>
        <w:t>上述房屋</w:t>
      </w:r>
      <w:r w:rsidRPr="000D1143">
        <w:t>租赁主要用于</w:t>
      </w:r>
      <w:r w:rsidRPr="000D1143">
        <w:rPr>
          <w:rFonts w:hint="eastAsia"/>
        </w:rPr>
        <w:t>广州宝点的日常</w:t>
      </w:r>
      <w:r w:rsidRPr="000D1143">
        <w:t>办公，具有较强的可替代性，该等房屋未取得产权证书对</w:t>
      </w:r>
      <w:r w:rsidRPr="000D1143">
        <w:rPr>
          <w:rFonts w:hint="eastAsia"/>
        </w:rPr>
        <w:t>标的公司</w:t>
      </w:r>
      <w:r w:rsidRPr="000D1143">
        <w:t>的正常经营</w:t>
      </w:r>
      <w:r w:rsidRPr="000D1143">
        <w:rPr>
          <w:rFonts w:hint="eastAsia"/>
        </w:rPr>
        <w:t>及业务开展</w:t>
      </w:r>
      <w:r w:rsidRPr="000D1143">
        <w:t>不会造成重大不利影响。</w:t>
      </w:r>
    </w:p>
    <w:p w14:paraId="758F33B2" w14:textId="77777777" w:rsidR="00F72092" w:rsidRPr="000D1143" w:rsidRDefault="00F72092" w:rsidP="00217B21">
      <w:pPr>
        <w:pStyle w:val="003"/>
        <w:spacing w:before="120" w:after="120"/>
        <w:ind w:firstLine="482"/>
      </w:pPr>
      <w:r w:rsidRPr="000D1143">
        <w:t>（五）生产经营资质</w:t>
      </w:r>
    </w:p>
    <w:p w14:paraId="11BF23FC" w14:textId="77777777" w:rsidR="00F72092" w:rsidRPr="000D1143" w:rsidRDefault="00F72092" w:rsidP="00F72092">
      <w:pPr>
        <w:spacing w:before="120" w:afterLines="0" w:after="0"/>
        <w:ind w:firstLine="480"/>
      </w:pPr>
      <w:r w:rsidRPr="000D1143">
        <w:t>截至报告书签署日，星云开物及其子公司已取得的主要业务资质证书</w:t>
      </w:r>
      <w:r w:rsidRPr="000D1143">
        <w:t>/</w:t>
      </w:r>
      <w:r w:rsidRPr="000D1143">
        <w:t>许可证书如下：</w:t>
      </w:r>
    </w:p>
    <w:p w14:paraId="6CD438CF" w14:textId="77777777" w:rsidR="00F72092" w:rsidRPr="000D1143" w:rsidRDefault="00F72092" w:rsidP="00217B21">
      <w:pPr>
        <w:pStyle w:val="004"/>
        <w:spacing w:before="120" w:after="120"/>
        <w:ind w:firstLine="482"/>
        <w:rPr>
          <w:rStyle w:val="004Char"/>
        </w:rPr>
      </w:pPr>
      <w:r w:rsidRPr="000D1143">
        <w:lastRenderedPageBreak/>
        <w:t>1</w:t>
      </w:r>
      <w:r w:rsidRPr="000D1143">
        <w:t>、收单外包服务机构备案回执证书</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0"/>
        <w:gridCol w:w="1144"/>
        <w:gridCol w:w="1670"/>
        <w:gridCol w:w="1573"/>
        <w:gridCol w:w="1312"/>
        <w:gridCol w:w="826"/>
        <w:gridCol w:w="1213"/>
      </w:tblGrid>
      <w:tr w:rsidR="00F72092" w:rsidRPr="000D1143" w14:paraId="51D725CD" w14:textId="77777777" w:rsidTr="00217B21">
        <w:trPr>
          <w:trHeight w:val="397"/>
          <w:tblHeader/>
          <w:jc w:val="center"/>
        </w:trPr>
        <w:tc>
          <w:tcPr>
            <w:tcW w:w="463" w:type="pct"/>
            <w:tcMar>
              <w:top w:w="0" w:type="dxa"/>
              <w:left w:w="108" w:type="dxa"/>
              <w:bottom w:w="0" w:type="dxa"/>
              <w:right w:w="108" w:type="dxa"/>
            </w:tcMar>
            <w:vAlign w:val="center"/>
          </w:tcPr>
          <w:p w14:paraId="24945B3B" w14:textId="77777777" w:rsidR="00F72092" w:rsidRPr="000D1143" w:rsidRDefault="00F72092" w:rsidP="00F72092">
            <w:pPr>
              <w:keepNext/>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序号</w:t>
            </w:r>
          </w:p>
        </w:tc>
        <w:tc>
          <w:tcPr>
            <w:tcW w:w="671" w:type="pct"/>
            <w:tcMar>
              <w:top w:w="0" w:type="dxa"/>
              <w:left w:w="108" w:type="dxa"/>
              <w:bottom w:w="0" w:type="dxa"/>
              <w:right w:w="108" w:type="dxa"/>
            </w:tcMar>
            <w:vAlign w:val="center"/>
          </w:tcPr>
          <w:p w14:paraId="6A7CADFD" w14:textId="77777777" w:rsidR="00F72092" w:rsidRPr="000D1143" w:rsidRDefault="00F72092" w:rsidP="00F72092">
            <w:pPr>
              <w:keepNext/>
              <w:tabs>
                <w:tab w:val="left" w:pos="709"/>
              </w:tabs>
              <w:spacing w:beforeLines="0" w:before="0" w:afterLines="0" w:after="0" w:line="240" w:lineRule="auto"/>
              <w:ind w:firstLineChars="0" w:firstLine="0"/>
              <w:jc w:val="center"/>
              <w:rPr>
                <w:b/>
                <w:bCs/>
                <w:sz w:val="21"/>
                <w:szCs w:val="21"/>
              </w:rPr>
            </w:pPr>
            <w:r w:rsidRPr="000D1143">
              <w:rPr>
                <w:b/>
                <w:bCs/>
                <w:sz w:val="21"/>
                <w:szCs w:val="21"/>
              </w:rPr>
              <w:t>持证</w:t>
            </w:r>
          </w:p>
          <w:p w14:paraId="4C2BAEA8" w14:textId="77777777" w:rsidR="00F72092" w:rsidRPr="000D1143" w:rsidRDefault="00F72092" w:rsidP="00F72092">
            <w:pPr>
              <w:keepNext/>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主体</w:t>
            </w:r>
          </w:p>
        </w:tc>
        <w:tc>
          <w:tcPr>
            <w:tcW w:w="978" w:type="pct"/>
            <w:tcMar>
              <w:top w:w="0" w:type="dxa"/>
              <w:left w:w="108" w:type="dxa"/>
              <w:bottom w:w="0" w:type="dxa"/>
              <w:right w:w="108" w:type="dxa"/>
            </w:tcMar>
            <w:vAlign w:val="center"/>
          </w:tcPr>
          <w:p w14:paraId="42D84483" w14:textId="77777777" w:rsidR="00F72092" w:rsidRPr="000D1143" w:rsidRDefault="00F72092" w:rsidP="00F72092">
            <w:pPr>
              <w:keepNext/>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证书名称</w:t>
            </w:r>
          </w:p>
        </w:tc>
        <w:tc>
          <w:tcPr>
            <w:tcW w:w="921" w:type="pct"/>
            <w:tcMar>
              <w:top w:w="0" w:type="dxa"/>
              <w:left w:w="108" w:type="dxa"/>
              <w:bottom w:w="0" w:type="dxa"/>
              <w:right w:w="108" w:type="dxa"/>
            </w:tcMar>
            <w:vAlign w:val="center"/>
          </w:tcPr>
          <w:p w14:paraId="7DC93B7D" w14:textId="77777777" w:rsidR="00F72092" w:rsidRPr="000D1143" w:rsidRDefault="00F72092" w:rsidP="00F72092">
            <w:pPr>
              <w:keepNext/>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证书编号</w:t>
            </w:r>
          </w:p>
        </w:tc>
        <w:tc>
          <w:tcPr>
            <w:tcW w:w="769" w:type="pct"/>
            <w:tcMar>
              <w:top w:w="0" w:type="dxa"/>
              <w:left w:w="108" w:type="dxa"/>
              <w:bottom w:w="0" w:type="dxa"/>
              <w:right w:w="108" w:type="dxa"/>
            </w:tcMar>
            <w:vAlign w:val="center"/>
          </w:tcPr>
          <w:p w14:paraId="2BFC2BD0" w14:textId="77777777" w:rsidR="00F72092" w:rsidRPr="000D1143" w:rsidRDefault="00F72092" w:rsidP="00F72092">
            <w:pPr>
              <w:keepNext/>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发证日期</w:t>
            </w:r>
          </w:p>
        </w:tc>
        <w:tc>
          <w:tcPr>
            <w:tcW w:w="484" w:type="pct"/>
            <w:tcMar>
              <w:top w:w="0" w:type="dxa"/>
              <w:left w:w="108" w:type="dxa"/>
              <w:bottom w:w="0" w:type="dxa"/>
              <w:right w:w="108" w:type="dxa"/>
            </w:tcMar>
            <w:vAlign w:val="center"/>
          </w:tcPr>
          <w:p w14:paraId="042998B7" w14:textId="77777777" w:rsidR="00F72092" w:rsidRPr="000D1143" w:rsidRDefault="00F72092" w:rsidP="00F72092">
            <w:pPr>
              <w:keepNext/>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有效期限</w:t>
            </w:r>
          </w:p>
        </w:tc>
        <w:tc>
          <w:tcPr>
            <w:tcW w:w="711" w:type="pct"/>
            <w:tcMar>
              <w:top w:w="0" w:type="dxa"/>
              <w:left w:w="108" w:type="dxa"/>
              <w:bottom w:w="0" w:type="dxa"/>
              <w:right w:w="108" w:type="dxa"/>
            </w:tcMar>
            <w:vAlign w:val="center"/>
          </w:tcPr>
          <w:p w14:paraId="4AD46944" w14:textId="77777777" w:rsidR="00F72092" w:rsidRPr="000D1143" w:rsidRDefault="00F72092" w:rsidP="00F72092">
            <w:pPr>
              <w:keepNext/>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发证机关</w:t>
            </w:r>
          </w:p>
        </w:tc>
      </w:tr>
      <w:tr w:rsidR="00F72092" w:rsidRPr="000D1143" w14:paraId="73A34EE9" w14:textId="77777777" w:rsidTr="00217B21">
        <w:trPr>
          <w:trHeight w:val="397"/>
          <w:jc w:val="center"/>
        </w:trPr>
        <w:tc>
          <w:tcPr>
            <w:tcW w:w="463" w:type="pct"/>
            <w:tcMar>
              <w:top w:w="0" w:type="dxa"/>
              <w:left w:w="108" w:type="dxa"/>
              <w:bottom w:w="0" w:type="dxa"/>
              <w:right w:w="108" w:type="dxa"/>
            </w:tcMar>
            <w:vAlign w:val="center"/>
          </w:tcPr>
          <w:p w14:paraId="45D209F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w:t>
            </w:r>
          </w:p>
        </w:tc>
        <w:tc>
          <w:tcPr>
            <w:tcW w:w="671" w:type="pct"/>
            <w:tcMar>
              <w:top w:w="0" w:type="dxa"/>
              <w:left w:w="108" w:type="dxa"/>
              <w:bottom w:w="0" w:type="dxa"/>
              <w:right w:w="108" w:type="dxa"/>
            </w:tcMar>
            <w:vAlign w:val="center"/>
          </w:tcPr>
          <w:p w14:paraId="25D5BA3A" w14:textId="77777777" w:rsidR="00F72092" w:rsidRPr="000D1143" w:rsidRDefault="00F72092" w:rsidP="00F72092">
            <w:pPr>
              <w:spacing w:beforeLines="0" w:before="0" w:afterLines="0" w:after="0" w:line="240" w:lineRule="auto"/>
              <w:ind w:firstLineChars="0" w:firstLine="0"/>
              <w:jc w:val="center"/>
              <w:rPr>
                <w:color w:val="000000" w:themeColor="text1"/>
                <w:kern w:val="0"/>
                <w:sz w:val="21"/>
                <w:szCs w:val="21"/>
              </w:rPr>
            </w:pPr>
            <w:r w:rsidRPr="000D1143">
              <w:rPr>
                <w:color w:val="000000"/>
                <w:sz w:val="21"/>
                <w:szCs w:val="21"/>
                <w:lang w:bidi="ar"/>
                <w14:ligatures w14:val="standardContextual"/>
              </w:rPr>
              <w:t>星云开物</w:t>
            </w:r>
          </w:p>
        </w:tc>
        <w:tc>
          <w:tcPr>
            <w:tcW w:w="978" w:type="pct"/>
            <w:tcMar>
              <w:top w:w="0" w:type="dxa"/>
              <w:left w:w="108" w:type="dxa"/>
              <w:bottom w:w="0" w:type="dxa"/>
              <w:right w:w="108" w:type="dxa"/>
            </w:tcMar>
            <w:vAlign w:val="center"/>
          </w:tcPr>
          <w:p w14:paraId="135606F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14:ligatures w14:val="standardContextual"/>
              </w:rPr>
            </w:pPr>
            <w:r w:rsidRPr="000D1143">
              <w:rPr>
                <w:color w:val="000000"/>
                <w:sz w:val="21"/>
                <w:szCs w:val="21"/>
                <w:lang w:bidi="ar"/>
                <w14:ligatures w14:val="standardContextual"/>
              </w:rPr>
              <w:t>收单外包服务机构备案回执</w:t>
            </w:r>
          </w:p>
        </w:tc>
        <w:tc>
          <w:tcPr>
            <w:tcW w:w="921" w:type="pct"/>
            <w:tcMar>
              <w:top w:w="0" w:type="dxa"/>
              <w:left w:w="108" w:type="dxa"/>
              <w:bottom w:w="0" w:type="dxa"/>
              <w:right w:w="108" w:type="dxa"/>
            </w:tcMar>
            <w:vAlign w:val="center"/>
          </w:tcPr>
          <w:p w14:paraId="6655AE3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W20211440100000276</w:t>
            </w:r>
          </w:p>
        </w:tc>
        <w:tc>
          <w:tcPr>
            <w:tcW w:w="769" w:type="pct"/>
            <w:tcMar>
              <w:top w:w="0" w:type="dxa"/>
              <w:left w:w="108" w:type="dxa"/>
              <w:bottom w:w="0" w:type="dxa"/>
              <w:right w:w="108" w:type="dxa"/>
            </w:tcMar>
            <w:vAlign w:val="center"/>
          </w:tcPr>
          <w:p w14:paraId="000912D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2021.06.21</w:t>
            </w:r>
          </w:p>
        </w:tc>
        <w:tc>
          <w:tcPr>
            <w:tcW w:w="484" w:type="pct"/>
            <w:tcMar>
              <w:top w:w="0" w:type="dxa"/>
              <w:left w:w="108" w:type="dxa"/>
              <w:bottom w:w="0" w:type="dxa"/>
              <w:right w:w="108" w:type="dxa"/>
            </w:tcMar>
            <w:vAlign w:val="center"/>
          </w:tcPr>
          <w:p w14:paraId="772508B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长期有效</w:t>
            </w:r>
          </w:p>
        </w:tc>
        <w:tc>
          <w:tcPr>
            <w:tcW w:w="711" w:type="pct"/>
            <w:tcMar>
              <w:top w:w="0" w:type="dxa"/>
              <w:left w:w="108" w:type="dxa"/>
              <w:bottom w:w="0" w:type="dxa"/>
              <w:right w:w="108" w:type="dxa"/>
            </w:tcMar>
            <w:vAlign w:val="center"/>
          </w:tcPr>
          <w:p w14:paraId="62CD28C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14:ligatures w14:val="standardContextual"/>
              </w:rPr>
            </w:pPr>
            <w:r w:rsidRPr="000D1143">
              <w:rPr>
                <w:color w:val="000000"/>
                <w:sz w:val="21"/>
                <w:szCs w:val="21"/>
                <w:lang w:bidi="ar"/>
                <w14:ligatures w14:val="standardContextual"/>
              </w:rPr>
              <w:t>中国支付清算协会</w:t>
            </w:r>
          </w:p>
        </w:tc>
      </w:tr>
      <w:tr w:rsidR="00F72092" w:rsidRPr="000D1143" w14:paraId="1F3241B1" w14:textId="77777777" w:rsidTr="00217B21">
        <w:trPr>
          <w:trHeight w:val="397"/>
          <w:jc w:val="center"/>
        </w:trPr>
        <w:tc>
          <w:tcPr>
            <w:tcW w:w="463" w:type="pct"/>
            <w:tcMar>
              <w:top w:w="0" w:type="dxa"/>
              <w:left w:w="108" w:type="dxa"/>
              <w:bottom w:w="0" w:type="dxa"/>
              <w:right w:w="108" w:type="dxa"/>
            </w:tcMar>
            <w:vAlign w:val="center"/>
          </w:tcPr>
          <w:p w14:paraId="5B1725F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w:t>
            </w:r>
          </w:p>
        </w:tc>
        <w:tc>
          <w:tcPr>
            <w:tcW w:w="671" w:type="pct"/>
            <w:tcMar>
              <w:top w:w="0" w:type="dxa"/>
              <w:left w:w="108" w:type="dxa"/>
              <w:bottom w:w="0" w:type="dxa"/>
              <w:right w:w="108" w:type="dxa"/>
            </w:tcMar>
            <w:vAlign w:val="center"/>
          </w:tcPr>
          <w:p w14:paraId="2217A4EF" w14:textId="77777777" w:rsidR="00F72092" w:rsidRPr="000D1143" w:rsidRDefault="00F72092" w:rsidP="00F72092">
            <w:pPr>
              <w:spacing w:beforeLines="0" w:before="0" w:afterLines="0" w:after="0" w:line="240" w:lineRule="auto"/>
              <w:ind w:firstLineChars="0" w:firstLine="0"/>
              <w:jc w:val="center"/>
              <w:rPr>
                <w:color w:val="000000" w:themeColor="text1"/>
                <w:kern w:val="0"/>
                <w:sz w:val="21"/>
                <w:szCs w:val="21"/>
              </w:rPr>
            </w:pPr>
            <w:r w:rsidRPr="000D1143">
              <w:rPr>
                <w:color w:val="000000"/>
                <w:sz w:val="21"/>
                <w:szCs w:val="21"/>
                <w:lang w:bidi="ar"/>
              </w:rPr>
              <w:t>广州宝点</w:t>
            </w:r>
          </w:p>
        </w:tc>
        <w:tc>
          <w:tcPr>
            <w:tcW w:w="978" w:type="pct"/>
            <w:tcMar>
              <w:top w:w="0" w:type="dxa"/>
              <w:left w:w="108" w:type="dxa"/>
              <w:bottom w:w="0" w:type="dxa"/>
              <w:right w:w="108" w:type="dxa"/>
            </w:tcMar>
            <w:vAlign w:val="center"/>
          </w:tcPr>
          <w:p w14:paraId="001F2D8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14:ligatures w14:val="standardContextual"/>
              </w:rPr>
            </w:pPr>
            <w:r w:rsidRPr="000D1143">
              <w:rPr>
                <w:color w:val="000000"/>
                <w:sz w:val="21"/>
                <w:szCs w:val="21"/>
                <w:lang w:bidi="ar"/>
                <w14:ligatures w14:val="standardContextual"/>
              </w:rPr>
              <w:t>收单外包服务机构备案回执</w:t>
            </w:r>
          </w:p>
        </w:tc>
        <w:tc>
          <w:tcPr>
            <w:tcW w:w="921" w:type="pct"/>
            <w:tcMar>
              <w:top w:w="0" w:type="dxa"/>
              <w:left w:w="108" w:type="dxa"/>
              <w:bottom w:w="0" w:type="dxa"/>
              <w:right w:w="108" w:type="dxa"/>
            </w:tcMar>
            <w:vAlign w:val="center"/>
          </w:tcPr>
          <w:p w14:paraId="47218F0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W2021440100000247</w:t>
            </w:r>
          </w:p>
        </w:tc>
        <w:tc>
          <w:tcPr>
            <w:tcW w:w="769" w:type="pct"/>
            <w:tcMar>
              <w:top w:w="0" w:type="dxa"/>
              <w:left w:w="108" w:type="dxa"/>
              <w:bottom w:w="0" w:type="dxa"/>
              <w:right w:w="108" w:type="dxa"/>
            </w:tcMar>
            <w:vAlign w:val="center"/>
          </w:tcPr>
          <w:p w14:paraId="6D79896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2021.06.21</w:t>
            </w:r>
          </w:p>
        </w:tc>
        <w:tc>
          <w:tcPr>
            <w:tcW w:w="484" w:type="pct"/>
            <w:tcMar>
              <w:top w:w="0" w:type="dxa"/>
              <w:left w:w="108" w:type="dxa"/>
              <w:bottom w:w="0" w:type="dxa"/>
              <w:right w:w="108" w:type="dxa"/>
            </w:tcMar>
            <w:vAlign w:val="center"/>
          </w:tcPr>
          <w:p w14:paraId="6A9894D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长期有效</w:t>
            </w:r>
          </w:p>
        </w:tc>
        <w:tc>
          <w:tcPr>
            <w:tcW w:w="711" w:type="pct"/>
            <w:tcMar>
              <w:top w:w="0" w:type="dxa"/>
              <w:left w:w="108" w:type="dxa"/>
              <w:bottom w:w="0" w:type="dxa"/>
              <w:right w:w="108" w:type="dxa"/>
            </w:tcMar>
            <w:vAlign w:val="center"/>
          </w:tcPr>
          <w:p w14:paraId="7A941D3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14:ligatures w14:val="standardContextual"/>
              </w:rPr>
            </w:pPr>
            <w:r w:rsidRPr="000D1143">
              <w:rPr>
                <w:color w:val="000000"/>
                <w:sz w:val="21"/>
                <w:szCs w:val="21"/>
                <w:lang w:bidi="ar"/>
                <w14:ligatures w14:val="standardContextual"/>
              </w:rPr>
              <w:t>中国支付清算协会</w:t>
            </w:r>
          </w:p>
        </w:tc>
      </w:tr>
      <w:tr w:rsidR="00F72092" w:rsidRPr="000D1143" w14:paraId="2C2EB248" w14:textId="77777777" w:rsidTr="00217B21">
        <w:trPr>
          <w:trHeight w:val="397"/>
          <w:jc w:val="center"/>
        </w:trPr>
        <w:tc>
          <w:tcPr>
            <w:tcW w:w="463" w:type="pct"/>
            <w:tcMar>
              <w:top w:w="0" w:type="dxa"/>
              <w:left w:w="108" w:type="dxa"/>
              <w:bottom w:w="0" w:type="dxa"/>
              <w:right w:w="108" w:type="dxa"/>
            </w:tcMar>
            <w:vAlign w:val="center"/>
          </w:tcPr>
          <w:p w14:paraId="660EF47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3</w:t>
            </w:r>
          </w:p>
        </w:tc>
        <w:tc>
          <w:tcPr>
            <w:tcW w:w="671" w:type="pct"/>
            <w:tcMar>
              <w:top w:w="0" w:type="dxa"/>
              <w:left w:w="108" w:type="dxa"/>
              <w:bottom w:w="0" w:type="dxa"/>
              <w:right w:w="108" w:type="dxa"/>
            </w:tcMar>
            <w:vAlign w:val="center"/>
          </w:tcPr>
          <w:p w14:paraId="66C4AEC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themeColor="text1"/>
                <w:kern w:val="0"/>
                <w:sz w:val="21"/>
                <w:szCs w:val="21"/>
              </w:rPr>
              <w:t>易普乐</w:t>
            </w:r>
          </w:p>
        </w:tc>
        <w:tc>
          <w:tcPr>
            <w:tcW w:w="978" w:type="pct"/>
            <w:tcMar>
              <w:top w:w="0" w:type="dxa"/>
              <w:left w:w="108" w:type="dxa"/>
              <w:bottom w:w="0" w:type="dxa"/>
              <w:right w:w="108" w:type="dxa"/>
            </w:tcMar>
            <w:vAlign w:val="center"/>
          </w:tcPr>
          <w:p w14:paraId="2270E6D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收单外包服务机构备案回执</w:t>
            </w:r>
          </w:p>
        </w:tc>
        <w:tc>
          <w:tcPr>
            <w:tcW w:w="921" w:type="pct"/>
            <w:tcMar>
              <w:top w:w="0" w:type="dxa"/>
              <w:left w:w="108" w:type="dxa"/>
              <w:bottom w:w="0" w:type="dxa"/>
              <w:right w:w="108" w:type="dxa"/>
            </w:tcMar>
            <w:vAlign w:val="center"/>
          </w:tcPr>
          <w:p w14:paraId="6053F5C8"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W2021320500000116</w:t>
            </w:r>
          </w:p>
        </w:tc>
        <w:tc>
          <w:tcPr>
            <w:tcW w:w="769" w:type="pct"/>
            <w:tcMar>
              <w:top w:w="0" w:type="dxa"/>
              <w:left w:w="108" w:type="dxa"/>
              <w:bottom w:w="0" w:type="dxa"/>
              <w:right w:w="108" w:type="dxa"/>
            </w:tcMar>
            <w:vAlign w:val="center"/>
          </w:tcPr>
          <w:p w14:paraId="1008DE4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2021.08.02</w:t>
            </w:r>
          </w:p>
        </w:tc>
        <w:tc>
          <w:tcPr>
            <w:tcW w:w="484" w:type="pct"/>
            <w:tcMar>
              <w:top w:w="0" w:type="dxa"/>
              <w:left w:w="108" w:type="dxa"/>
              <w:bottom w:w="0" w:type="dxa"/>
              <w:right w:w="108" w:type="dxa"/>
            </w:tcMar>
            <w:vAlign w:val="center"/>
          </w:tcPr>
          <w:p w14:paraId="3F446E3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长期有效</w:t>
            </w:r>
          </w:p>
        </w:tc>
        <w:tc>
          <w:tcPr>
            <w:tcW w:w="711" w:type="pct"/>
            <w:tcMar>
              <w:top w:w="0" w:type="dxa"/>
              <w:left w:w="108" w:type="dxa"/>
              <w:bottom w:w="0" w:type="dxa"/>
              <w:right w:w="108" w:type="dxa"/>
            </w:tcMar>
            <w:vAlign w:val="center"/>
          </w:tcPr>
          <w:p w14:paraId="3F43EED8"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中国支付清算协会</w:t>
            </w:r>
          </w:p>
        </w:tc>
      </w:tr>
      <w:tr w:rsidR="00F72092" w:rsidRPr="000D1143" w14:paraId="502B9F64" w14:textId="77777777" w:rsidTr="00217B21">
        <w:trPr>
          <w:trHeight w:val="397"/>
          <w:jc w:val="center"/>
        </w:trPr>
        <w:tc>
          <w:tcPr>
            <w:tcW w:w="463" w:type="pct"/>
            <w:tcMar>
              <w:top w:w="0" w:type="dxa"/>
              <w:left w:w="108" w:type="dxa"/>
              <w:bottom w:w="0" w:type="dxa"/>
              <w:right w:w="108" w:type="dxa"/>
            </w:tcMar>
            <w:vAlign w:val="center"/>
          </w:tcPr>
          <w:p w14:paraId="167A378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4</w:t>
            </w:r>
          </w:p>
        </w:tc>
        <w:tc>
          <w:tcPr>
            <w:tcW w:w="671" w:type="pct"/>
            <w:tcMar>
              <w:top w:w="0" w:type="dxa"/>
              <w:left w:w="108" w:type="dxa"/>
              <w:bottom w:w="0" w:type="dxa"/>
              <w:right w:w="108" w:type="dxa"/>
            </w:tcMar>
            <w:vAlign w:val="center"/>
          </w:tcPr>
          <w:p w14:paraId="69B0A81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亦强科技</w:t>
            </w:r>
          </w:p>
        </w:tc>
        <w:tc>
          <w:tcPr>
            <w:tcW w:w="978" w:type="pct"/>
            <w:tcMar>
              <w:top w:w="0" w:type="dxa"/>
              <w:left w:w="108" w:type="dxa"/>
              <w:bottom w:w="0" w:type="dxa"/>
              <w:right w:w="108" w:type="dxa"/>
            </w:tcMar>
            <w:vAlign w:val="center"/>
          </w:tcPr>
          <w:p w14:paraId="392DF5E4"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收单外包服务机构备案回执</w:t>
            </w:r>
          </w:p>
        </w:tc>
        <w:tc>
          <w:tcPr>
            <w:tcW w:w="921" w:type="pct"/>
            <w:tcMar>
              <w:top w:w="0" w:type="dxa"/>
              <w:left w:w="108" w:type="dxa"/>
              <w:bottom w:w="0" w:type="dxa"/>
              <w:right w:w="108" w:type="dxa"/>
            </w:tcMar>
            <w:vAlign w:val="center"/>
          </w:tcPr>
          <w:p w14:paraId="333EFCC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W2311281048351540</w:t>
            </w:r>
          </w:p>
        </w:tc>
        <w:tc>
          <w:tcPr>
            <w:tcW w:w="769" w:type="pct"/>
            <w:tcMar>
              <w:top w:w="0" w:type="dxa"/>
              <w:left w:w="108" w:type="dxa"/>
              <w:bottom w:w="0" w:type="dxa"/>
              <w:right w:w="108" w:type="dxa"/>
            </w:tcMar>
            <w:vAlign w:val="center"/>
          </w:tcPr>
          <w:p w14:paraId="1273323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2023.11.28</w:t>
            </w:r>
          </w:p>
        </w:tc>
        <w:tc>
          <w:tcPr>
            <w:tcW w:w="484" w:type="pct"/>
            <w:tcMar>
              <w:top w:w="0" w:type="dxa"/>
              <w:left w:w="108" w:type="dxa"/>
              <w:bottom w:w="0" w:type="dxa"/>
              <w:right w:w="108" w:type="dxa"/>
            </w:tcMar>
            <w:vAlign w:val="center"/>
          </w:tcPr>
          <w:p w14:paraId="6859062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长期有效</w:t>
            </w:r>
          </w:p>
        </w:tc>
        <w:tc>
          <w:tcPr>
            <w:tcW w:w="711" w:type="pct"/>
            <w:tcMar>
              <w:top w:w="0" w:type="dxa"/>
              <w:left w:w="108" w:type="dxa"/>
              <w:bottom w:w="0" w:type="dxa"/>
              <w:right w:w="108" w:type="dxa"/>
            </w:tcMar>
            <w:vAlign w:val="center"/>
          </w:tcPr>
          <w:p w14:paraId="3A4DA7D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中国支付清算协会</w:t>
            </w:r>
          </w:p>
        </w:tc>
      </w:tr>
      <w:tr w:rsidR="00F72092" w:rsidRPr="000D1143" w14:paraId="68CAD918" w14:textId="77777777" w:rsidTr="00217B21">
        <w:trPr>
          <w:trHeight w:val="397"/>
          <w:jc w:val="center"/>
        </w:trPr>
        <w:tc>
          <w:tcPr>
            <w:tcW w:w="463" w:type="pct"/>
            <w:tcMar>
              <w:top w:w="0" w:type="dxa"/>
              <w:left w:w="108" w:type="dxa"/>
              <w:bottom w:w="0" w:type="dxa"/>
              <w:right w:w="108" w:type="dxa"/>
            </w:tcMar>
            <w:vAlign w:val="center"/>
          </w:tcPr>
          <w:p w14:paraId="348EAE7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5</w:t>
            </w:r>
          </w:p>
        </w:tc>
        <w:tc>
          <w:tcPr>
            <w:tcW w:w="671" w:type="pct"/>
            <w:tcMar>
              <w:top w:w="0" w:type="dxa"/>
              <w:left w:w="108" w:type="dxa"/>
              <w:bottom w:w="0" w:type="dxa"/>
              <w:right w:w="108" w:type="dxa"/>
            </w:tcMar>
            <w:vAlign w:val="center"/>
          </w:tcPr>
          <w:p w14:paraId="60C7339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14:ligatures w14:val="standardContextual"/>
              </w:rPr>
              <w:t>杭州</w:t>
            </w:r>
            <w:r w:rsidRPr="000D1143">
              <w:rPr>
                <w:color w:val="000000"/>
                <w:sz w:val="21"/>
                <w:szCs w:val="21"/>
                <w:lang w:bidi="ar"/>
                <w14:ligatures w14:val="standardContextual"/>
              </w:rPr>
              <w:t>东晙</w:t>
            </w:r>
          </w:p>
        </w:tc>
        <w:tc>
          <w:tcPr>
            <w:tcW w:w="978" w:type="pct"/>
            <w:tcMar>
              <w:top w:w="0" w:type="dxa"/>
              <w:left w:w="108" w:type="dxa"/>
              <w:bottom w:w="0" w:type="dxa"/>
              <w:right w:w="108" w:type="dxa"/>
            </w:tcMar>
            <w:vAlign w:val="center"/>
          </w:tcPr>
          <w:p w14:paraId="5512079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收单外包服务机构备案回执</w:t>
            </w:r>
          </w:p>
        </w:tc>
        <w:tc>
          <w:tcPr>
            <w:tcW w:w="921" w:type="pct"/>
            <w:tcMar>
              <w:top w:w="0" w:type="dxa"/>
              <w:left w:w="108" w:type="dxa"/>
              <w:bottom w:w="0" w:type="dxa"/>
              <w:right w:w="108" w:type="dxa"/>
            </w:tcMar>
            <w:vAlign w:val="center"/>
          </w:tcPr>
          <w:p w14:paraId="2FB9CB0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W2021330100000173</w:t>
            </w:r>
          </w:p>
        </w:tc>
        <w:tc>
          <w:tcPr>
            <w:tcW w:w="769" w:type="pct"/>
            <w:tcMar>
              <w:top w:w="0" w:type="dxa"/>
              <w:left w:w="108" w:type="dxa"/>
              <w:bottom w:w="0" w:type="dxa"/>
              <w:right w:w="108" w:type="dxa"/>
            </w:tcMar>
            <w:vAlign w:val="center"/>
          </w:tcPr>
          <w:p w14:paraId="05AE949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2021.08.02</w:t>
            </w:r>
          </w:p>
        </w:tc>
        <w:tc>
          <w:tcPr>
            <w:tcW w:w="484" w:type="pct"/>
            <w:tcMar>
              <w:top w:w="0" w:type="dxa"/>
              <w:left w:w="108" w:type="dxa"/>
              <w:bottom w:w="0" w:type="dxa"/>
              <w:right w:w="108" w:type="dxa"/>
            </w:tcMar>
            <w:vAlign w:val="center"/>
          </w:tcPr>
          <w:p w14:paraId="15878F3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长期有效</w:t>
            </w:r>
          </w:p>
        </w:tc>
        <w:tc>
          <w:tcPr>
            <w:tcW w:w="711" w:type="pct"/>
            <w:tcMar>
              <w:top w:w="0" w:type="dxa"/>
              <w:left w:w="108" w:type="dxa"/>
              <w:bottom w:w="0" w:type="dxa"/>
              <w:right w:w="108" w:type="dxa"/>
            </w:tcMar>
            <w:vAlign w:val="center"/>
          </w:tcPr>
          <w:p w14:paraId="0C8F195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中国支付清算协会</w:t>
            </w:r>
          </w:p>
        </w:tc>
      </w:tr>
      <w:tr w:rsidR="00F72092" w:rsidRPr="000D1143" w14:paraId="14342357" w14:textId="77777777" w:rsidTr="00217B21">
        <w:trPr>
          <w:trHeight w:val="397"/>
          <w:jc w:val="center"/>
        </w:trPr>
        <w:tc>
          <w:tcPr>
            <w:tcW w:w="463" w:type="pct"/>
            <w:tcMar>
              <w:top w:w="0" w:type="dxa"/>
              <w:left w:w="108" w:type="dxa"/>
              <w:bottom w:w="0" w:type="dxa"/>
              <w:right w:w="108" w:type="dxa"/>
            </w:tcMar>
            <w:vAlign w:val="center"/>
          </w:tcPr>
          <w:p w14:paraId="48F74F0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6</w:t>
            </w:r>
          </w:p>
        </w:tc>
        <w:tc>
          <w:tcPr>
            <w:tcW w:w="671" w:type="pct"/>
            <w:tcMar>
              <w:top w:w="0" w:type="dxa"/>
              <w:left w:w="108" w:type="dxa"/>
              <w:bottom w:w="0" w:type="dxa"/>
              <w:right w:w="108" w:type="dxa"/>
            </w:tcMar>
            <w:vAlign w:val="center"/>
          </w:tcPr>
          <w:p w14:paraId="52A07DB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星拓科技</w:t>
            </w:r>
          </w:p>
        </w:tc>
        <w:tc>
          <w:tcPr>
            <w:tcW w:w="978" w:type="pct"/>
            <w:tcMar>
              <w:top w:w="0" w:type="dxa"/>
              <w:left w:w="108" w:type="dxa"/>
              <w:bottom w:w="0" w:type="dxa"/>
              <w:right w:w="108" w:type="dxa"/>
            </w:tcMar>
            <w:vAlign w:val="center"/>
          </w:tcPr>
          <w:p w14:paraId="7202AC3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收单外包服务机构备案回执</w:t>
            </w:r>
          </w:p>
        </w:tc>
        <w:tc>
          <w:tcPr>
            <w:tcW w:w="921" w:type="pct"/>
            <w:tcMar>
              <w:top w:w="0" w:type="dxa"/>
              <w:left w:w="108" w:type="dxa"/>
              <w:bottom w:w="0" w:type="dxa"/>
              <w:right w:w="108" w:type="dxa"/>
            </w:tcMar>
            <w:vAlign w:val="center"/>
          </w:tcPr>
          <w:p w14:paraId="6B95ADA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W2312201345092516</w:t>
            </w:r>
          </w:p>
        </w:tc>
        <w:tc>
          <w:tcPr>
            <w:tcW w:w="769" w:type="pct"/>
            <w:tcMar>
              <w:top w:w="0" w:type="dxa"/>
              <w:left w:w="108" w:type="dxa"/>
              <w:bottom w:w="0" w:type="dxa"/>
              <w:right w:w="108" w:type="dxa"/>
            </w:tcMar>
            <w:vAlign w:val="center"/>
          </w:tcPr>
          <w:p w14:paraId="6834645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2023.12.20</w:t>
            </w:r>
          </w:p>
        </w:tc>
        <w:tc>
          <w:tcPr>
            <w:tcW w:w="484" w:type="pct"/>
            <w:tcMar>
              <w:top w:w="0" w:type="dxa"/>
              <w:left w:w="108" w:type="dxa"/>
              <w:bottom w:w="0" w:type="dxa"/>
              <w:right w:w="108" w:type="dxa"/>
            </w:tcMar>
            <w:vAlign w:val="center"/>
          </w:tcPr>
          <w:p w14:paraId="3CFA5B1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长期有效</w:t>
            </w:r>
          </w:p>
        </w:tc>
        <w:tc>
          <w:tcPr>
            <w:tcW w:w="711" w:type="pct"/>
            <w:tcMar>
              <w:top w:w="0" w:type="dxa"/>
              <w:left w:w="108" w:type="dxa"/>
              <w:bottom w:w="0" w:type="dxa"/>
              <w:right w:w="108" w:type="dxa"/>
            </w:tcMar>
            <w:vAlign w:val="center"/>
          </w:tcPr>
          <w:p w14:paraId="6B86248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中国支付清算协会</w:t>
            </w:r>
          </w:p>
        </w:tc>
      </w:tr>
      <w:tr w:rsidR="00F72092" w:rsidRPr="000D1143" w14:paraId="6864D454" w14:textId="77777777" w:rsidTr="00217B21">
        <w:trPr>
          <w:trHeight w:val="397"/>
          <w:jc w:val="center"/>
        </w:trPr>
        <w:tc>
          <w:tcPr>
            <w:tcW w:w="463" w:type="pct"/>
            <w:tcMar>
              <w:top w:w="0" w:type="dxa"/>
              <w:left w:w="108" w:type="dxa"/>
              <w:bottom w:w="0" w:type="dxa"/>
              <w:right w:w="108" w:type="dxa"/>
            </w:tcMar>
            <w:vAlign w:val="center"/>
          </w:tcPr>
          <w:p w14:paraId="2F3C816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7</w:t>
            </w:r>
          </w:p>
        </w:tc>
        <w:tc>
          <w:tcPr>
            <w:tcW w:w="671" w:type="pct"/>
            <w:tcMar>
              <w:top w:w="0" w:type="dxa"/>
              <w:left w:w="108" w:type="dxa"/>
              <w:bottom w:w="0" w:type="dxa"/>
              <w:right w:w="108" w:type="dxa"/>
            </w:tcMar>
            <w:vAlign w:val="center"/>
          </w:tcPr>
          <w:p w14:paraId="3F3DC448"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乐爽信息</w:t>
            </w:r>
          </w:p>
        </w:tc>
        <w:tc>
          <w:tcPr>
            <w:tcW w:w="978" w:type="pct"/>
            <w:tcMar>
              <w:top w:w="0" w:type="dxa"/>
              <w:left w:w="108" w:type="dxa"/>
              <w:bottom w:w="0" w:type="dxa"/>
              <w:right w:w="108" w:type="dxa"/>
            </w:tcMar>
            <w:vAlign w:val="center"/>
          </w:tcPr>
          <w:p w14:paraId="3F9FD2E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14:ligatures w14:val="standardContextual"/>
              </w:rPr>
            </w:pPr>
            <w:r w:rsidRPr="000D1143">
              <w:rPr>
                <w:color w:val="000000"/>
                <w:sz w:val="21"/>
                <w:szCs w:val="21"/>
                <w:lang w:bidi="ar"/>
                <w14:ligatures w14:val="standardContextual"/>
              </w:rPr>
              <w:t>收单外包服务机构备案回执</w:t>
            </w:r>
          </w:p>
        </w:tc>
        <w:tc>
          <w:tcPr>
            <w:tcW w:w="921" w:type="pct"/>
            <w:tcMar>
              <w:top w:w="0" w:type="dxa"/>
              <w:left w:w="108" w:type="dxa"/>
              <w:bottom w:w="0" w:type="dxa"/>
              <w:right w:w="108" w:type="dxa"/>
            </w:tcMar>
            <w:vAlign w:val="center"/>
          </w:tcPr>
          <w:p w14:paraId="716AAC1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W2312201345102518</w:t>
            </w:r>
          </w:p>
        </w:tc>
        <w:tc>
          <w:tcPr>
            <w:tcW w:w="769" w:type="pct"/>
            <w:tcMar>
              <w:top w:w="0" w:type="dxa"/>
              <w:left w:w="108" w:type="dxa"/>
              <w:bottom w:w="0" w:type="dxa"/>
              <w:right w:w="108" w:type="dxa"/>
            </w:tcMar>
            <w:vAlign w:val="center"/>
          </w:tcPr>
          <w:p w14:paraId="2459468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2023.12.20</w:t>
            </w:r>
          </w:p>
        </w:tc>
        <w:tc>
          <w:tcPr>
            <w:tcW w:w="484" w:type="pct"/>
            <w:tcMar>
              <w:top w:w="0" w:type="dxa"/>
              <w:left w:w="108" w:type="dxa"/>
              <w:bottom w:w="0" w:type="dxa"/>
              <w:right w:w="108" w:type="dxa"/>
            </w:tcMar>
            <w:vAlign w:val="center"/>
          </w:tcPr>
          <w:p w14:paraId="0FF35DD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长期有效</w:t>
            </w:r>
          </w:p>
        </w:tc>
        <w:tc>
          <w:tcPr>
            <w:tcW w:w="711" w:type="pct"/>
            <w:tcMar>
              <w:top w:w="0" w:type="dxa"/>
              <w:left w:w="108" w:type="dxa"/>
              <w:bottom w:w="0" w:type="dxa"/>
              <w:right w:w="108" w:type="dxa"/>
            </w:tcMar>
            <w:vAlign w:val="center"/>
          </w:tcPr>
          <w:p w14:paraId="0664E9A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14:ligatures w14:val="standardContextual"/>
              </w:rPr>
            </w:pPr>
            <w:r w:rsidRPr="000D1143">
              <w:rPr>
                <w:color w:val="000000"/>
                <w:sz w:val="21"/>
                <w:szCs w:val="21"/>
                <w:lang w:bidi="ar"/>
                <w14:ligatures w14:val="standardContextual"/>
              </w:rPr>
              <w:t>中国支付清算协会</w:t>
            </w:r>
          </w:p>
        </w:tc>
      </w:tr>
    </w:tbl>
    <w:p w14:paraId="7F3295D8" w14:textId="77777777" w:rsidR="00F72092" w:rsidRPr="000D1143" w:rsidRDefault="00F72092" w:rsidP="00217B21">
      <w:pPr>
        <w:pStyle w:val="004"/>
        <w:spacing w:before="120" w:after="120"/>
        <w:ind w:firstLine="482"/>
        <w:rPr>
          <w:rStyle w:val="004Char"/>
        </w:rPr>
      </w:pPr>
      <w:r w:rsidRPr="000D1143">
        <w:t>2</w:t>
      </w:r>
      <w:r w:rsidRPr="000D1143">
        <w:t>、管理体系认证证书</w:t>
      </w:r>
    </w:p>
    <w:tbl>
      <w:tblPr>
        <w:tblW w:w="499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10"/>
        <w:gridCol w:w="770"/>
        <w:gridCol w:w="1193"/>
        <w:gridCol w:w="2492"/>
        <w:gridCol w:w="1161"/>
        <w:gridCol w:w="1161"/>
        <w:gridCol w:w="1136"/>
      </w:tblGrid>
      <w:tr w:rsidR="00F72092" w:rsidRPr="000D1143" w14:paraId="7CDFB96F" w14:textId="77777777" w:rsidTr="00217B21">
        <w:trPr>
          <w:trHeight w:val="397"/>
          <w:tblHeader/>
          <w:jc w:val="center"/>
        </w:trPr>
        <w:tc>
          <w:tcPr>
            <w:tcW w:w="377" w:type="pct"/>
            <w:tcMar>
              <w:top w:w="0" w:type="dxa"/>
              <w:left w:w="108" w:type="dxa"/>
              <w:bottom w:w="0" w:type="dxa"/>
              <w:right w:w="108" w:type="dxa"/>
            </w:tcMar>
            <w:vAlign w:val="center"/>
          </w:tcPr>
          <w:p w14:paraId="52AB7EEC"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序号</w:t>
            </w:r>
          </w:p>
        </w:tc>
        <w:tc>
          <w:tcPr>
            <w:tcW w:w="471" w:type="pct"/>
            <w:tcMar>
              <w:top w:w="0" w:type="dxa"/>
              <w:left w:w="108" w:type="dxa"/>
              <w:bottom w:w="0" w:type="dxa"/>
              <w:right w:w="108" w:type="dxa"/>
            </w:tcMar>
            <w:vAlign w:val="center"/>
          </w:tcPr>
          <w:p w14:paraId="1830FC87"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持证主体</w:t>
            </w:r>
          </w:p>
        </w:tc>
        <w:tc>
          <w:tcPr>
            <w:tcW w:w="718" w:type="pct"/>
            <w:tcMar>
              <w:top w:w="0" w:type="dxa"/>
              <w:left w:w="108" w:type="dxa"/>
              <w:bottom w:w="0" w:type="dxa"/>
              <w:right w:w="108" w:type="dxa"/>
            </w:tcMar>
            <w:vAlign w:val="center"/>
          </w:tcPr>
          <w:p w14:paraId="2A5483E3"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证书名称</w:t>
            </w:r>
          </w:p>
        </w:tc>
        <w:tc>
          <w:tcPr>
            <w:tcW w:w="1422" w:type="pct"/>
            <w:tcMar>
              <w:top w:w="0" w:type="dxa"/>
              <w:left w:w="108" w:type="dxa"/>
              <w:bottom w:w="0" w:type="dxa"/>
              <w:right w:w="108" w:type="dxa"/>
            </w:tcMar>
            <w:vAlign w:val="center"/>
          </w:tcPr>
          <w:p w14:paraId="075461D4"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证书编号</w:t>
            </w:r>
          </w:p>
        </w:tc>
        <w:tc>
          <w:tcPr>
            <w:tcW w:w="662" w:type="pct"/>
            <w:tcMar>
              <w:top w:w="0" w:type="dxa"/>
              <w:left w:w="108" w:type="dxa"/>
              <w:bottom w:w="0" w:type="dxa"/>
              <w:right w:w="108" w:type="dxa"/>
            </w:tcMar>
            <w:vAlign w:val="center"/>
          </w:tcPr>
          <w:p w14:paraId="4B39A4A2"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发证日期</w:t>
            </w:r>
          </w:p>
        </w:tc>
        <w:tc>
          <w:tcPr>
            <w:tcW w:w="662" w:type="pct"/>
            <w:tcMar>
              <w:top w:w="0" w:type="dxa"/>
              <w:left w:w="108" w:type="dxa"/>
              <w:bottom w:w="0" w:type="dxa"/>
              <w:right w:w="108" w:type="dxa"/>
            </w:tcMar>
            <w:vAlign w:val="center"/>
          </w:tcPr>
          <w:p w14:paraId="7D6DB18A"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有效期限（至）</w:t>
            </w:r>
          </w:p>
        </w:tc>
        <w:tc>
          <w:tcPr>
            <w:tcW w:w="684" w:type="pct"/>
            <w:tcMar>
              <w:top w:w="0" w:type="dxa"/>
              <w:left w:w="108" w:type="dxa"/>
              <w:bottom w:w="0" w:type="dxa"/>
              <w:right w:w="108" w:type="dxa"/>
            </w:tcMar>
            <w:vAlign w:val="center"/>
          </w:tcPr>
          <w:p w14:paraId="74410167"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发证机关</w:t>
            </w:r>
          </w:p>
        </w:tc>
      </w:tr>
      <w:tr w:rsidR="00F72092" w:rsidRPr="000D1143" w14:paraId="18F63D68" w14:textId="77777777" w:rsidTr="00217B21">
        <w:trPr>
          <w:trHeight w:val="397"/>
          <w:jc w:val="center"/>
        </w:trPr>
        <w:tc>
          <w:tcPr>
            <w:tcW w:w="377" w:type="pct"/>
            <w:tcMar>
              <w:top w:w="0" w:type="dxa"/>
              <w:left w:w="108" w:type="dxa"/>
              <w:bottom w:w="0" w:type="dxa"/>
              <w:right w:w="108" w:type="dxa"/>
            </w:tcMar>
            <w:vAlign w:val="center"/>
          </w:tcPr>
          <w:p w14:paraId="2DD9E29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w:t>
            </w:r>
          </w:p>
        </w:tc>
        <w:tc>
          <w:tcPr>
            <w:tcW w:w="471" w:type="pct"/>
            <w:tcMar>
              <w:top w:w="0" w:type="dxa"/>
              <w:left w:w="108" w:type="dxa"/>
              <w:bottom w:w="0" w:type="dxa"/>
              <w:right w:w="108" w:type="dxa"/>
            </w:tcMar>
            <w:vAlign w:val="center"/>
          </w:tcPr>
          <w:p w14:paraId="1AD794A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718" w:type="pct"/>
            <w:tcMar>
              <w:top w:w="0" w:type="dxa"/>
              <w:left w:w="108" w:type="dxa"/>
              <w:bottom w:w="0" w:type="dxa"/>
              <w:right w:w="108" w:type="dxa"/>
            </w:tcMar>
            <w:vAlign w:val="center"/>
          </w:tcPr>
          <w:p w14:paraId="5B6E888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信息安全管理体系认证证书</w:t>
            </w:r>
          </w:p>
        </w:tc>
        <w:tc>
          <w:tcPr>
            <w:tcW w:w="1422" w:type="pct"/>
            <w:tcMar>
              <w:top w:w="0" w:type="dxa"/>
              <w:left w:w="108" w:type="dxa"/>
              <w:bottom w:w="0" w:type="dxa"/>
              <w:right w:w="108" w:type="dxa"/>
            </w:tcMar>
            <w:vAlign w:val="center"/>
          </w:tcPr>
          <w:p w14:paraId="3A79B12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02823X10035R0M</w:t>
            </w:r>
          </w:p>
        </w:tc>
        <w:tc>
          <w:tcPr>
            <w:tcW w:w="662" w:type="pct"/>
            <w:tcMar>
              <w:top w:w="0" w:type="dxa"/>
              <w:left w:w="108" w:type="dxa"/>
              <w:bottom w:w="0" w:type="dxa"/>
              <w:right w:w="108" w:type="dxa"/>
            </w:tcMar>
            <w:vAlign w:val="center"/>
          </w:tcPr>
          <w:p w14:paraId="698D67B9"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2023.02.16</w:t>
            </w:r>
          </w:p>
        </w:tc>
        <w:tc>
          <w:tcPr>
            <w:tcW w:w="662" w:type="pct"/>
            <w:tcMar>
              <w:top w:w="0" w:type="dxa"/>
              <w:left w:w="108" w:type="dxa"/>
              <w:bottom w:w="0" w:type="dxa"/>
              <w:right w:w="108" w:type="dxa"/>
            </w:tcMar>
            <w:vAlign w:val="center"/>
          </w:tcPr>
          <w:p w14:paraId="70D1268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2026.02.15</w:t>
            </w:r>
          </w:p>
        </w:tc>
        <w:tc>
          <w:tcPr>
            <w:tcW w:w="684" w:type="pct"/>
            <w:tcMar>
              <w:top w:w="0" w:type="dxa"/>
              <w:left w:w="108" w:type="dxa"/>
              <w:bottom w:w="0" w:type="dxa"/>
              <w:right w:w="108" w:type="dxa"/>
            </w:tcMar>
            <w:vAlign w:val="center"/>
          </w:tcPr>
          <w:p w14:paraId="22BF1E3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北京中安质环认证中心有限公司</w:t>
            </w:r>
          </w:p>
        </w:tc>
      </w:tr>
      <w:tr w:rsidR="00F72092" w:rsidRPr="000D1143" w14:paraId="4FAD4C8A" w14:textId="77777777" w:rsidTr="00217B21">
        <w:trPr>
          <w:trHeight w:val="397"/>
          <w:jc w:val="center"/>
        </w:trPr>
        <w:tc>
          <w:tcPr>
            <w:tcW w:w="377" w:type="pct"/>
            <w:tcMar>
              <w:top w:w="0" w:type="dxa"/>
              <w:left w:w="108" w:type="dxa"/>
              <w:bottom w:w="0" w:type="dxa"/>
              <w:right w:w="108" w:type="dxa"/>
            </w:tcMar>
            <w:vAlign w:val="center"/>
          </w:tcPr>
          <w:p w14:paraId="399E7F1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w:t>
            </w:r>
          </w:p>
        </w:tc>
        <w:tc>
          <w:tcPr>
            <w:tcW w:w="471" w:type="pct"/>
            <w:tcMar>
              <w:top w:w="0" w:type="dxa"/>
              <w:left w:w="108" w:type="dxa"/>
              <w:bottom w:w="0" w:type="dxa"/>
              <w:right w:w="108" w:type="dxa"/>
            </w:tcMar>
            <w:vAlign w:val="center"/>
          </w:tcPr>
          <w:p w14:paraId="107DA989"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718" w:type="pct"/>
            <w:tcMar>
              <w:top w:w="0" w:type="dxa"/>
              <w:left w:w="108" w:type="dxa"/>
              <w:bottom w:w="0" w:type="dxa"/>
              <w:right w:w="108" w:type="dxa"/>
            </w:tcMar>
            <w:vAlign w:val="center"/>
          </w:tcPr>
          <w:p w14:paraId="3FDDB7F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信息技术服务管理体系认证证书</w:t>
            </w:r>
          </w:p>
        </w:tc>
        <w:tc>
          <w:tcPr>
            <w:tcW w:w="1422" w:type="pct"/>
            <w:tcMar>
              <w:top w:w="0" w:type="dxa"/>
              <w:left w:w="108" w:type="dxa"/>
              <w:bottom w:w="0" w:type="dxa"/>
              <w:right w:w="108" w:type="dxa"/>
            </w:tcMar>
            <w:vAlign w:val="center"/>
          </w:tcPr>
          <w:p w14:paraId="37E8999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0282023ITSM017MR0CN</w:t>
            </w:r>
          </w:p>
        </w:tc>
        <w:tc>
          <w:tcPr>
            <w:tcW w:w="662" w:type="pct"/>
            <w:tcMar>
              <w:top w:w="0" w:type="dxa"/>
              <w:left w:w="108" w:type="dxa"/>
              <w:bottom w:w="0" w:type="dxa"/>
              <w:right w:w="108" w:type="dxa"/>
            </w:tcMar>
            <w:vAlign w:val="center"/>
          </w:tcPr>
          <w:p w14:paraId="715800A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2023.02.20</w:t>
            </w:r>
          </w:p>
        </w:tc>
        <w:tc>
          <w:tcPr>
            <w:tcW w:w="662" w:type="pct"/>
            <w:tcMar>
              <w:top w:w="0" w:type="dxa"/>
              <w:left w:w="108" w:type="dxa"/>
              <w:bottom w:w="0" w:type="dxa"/>
              <w:right w:w="108" w:type="dxa"/>
            </w:tcMar>
            <w:vAlign w:val="center"/>
          </w:tcPr>
          <w:p w14:paraId="581EE51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2026.02.19</w:t>
            </w:r>
          </w:p>
        </w:tc>
        <w:tc>
          <w:tcPr>
            <w:tcW w:w="684" w:type="pct"/>
            <w:tcMar>
              <w:top w:w="0" w:type="dxa"/>
              <w:left w:w="108" w:type="dxa"/>
              <w:bottom w:w="0" w:type="dxa"/>
              <w:right w:w="108" w:type="dxa"/>
            </w:tcMar>
            <w:vAlign w:val="center"/>
          </w:tcPr>
          <w:p w14:paraId="34482B2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北京中安质环认证中心有限公司</w:t>
            </w:r>
          </w:p>
        </w:tc>
      </w:tr>
      <w:tr w:rsidR="00F72092" w:rsidRPr="000D1143" w14:paraId="4FA6CDFE" w14:textId="77777777" w:rsidTr="00217B21">
        <w:trPr>
          <w:trHeight w:val="397"/>
          <w:jc w:val="center"/>
        </w:trPr>
        <w:tc>
          <w:tcPr>
            <w:tcW w:w="377" w:type="pct"/>
            <w:tcMar>
              <w:top w:w="0" w:type="dxa"/>
              <w:left w:w="108" w:type="dxa"/>
              <w:bottom w:w="0" w:type="dxa"/>
              <w:right w:w="108" w:type="dxa"/>
            </w:tcMar>
            <w:vAlign w:val="center"/>
          </w:tcPr>
          <w:p w14:paraId="465E394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3</w:t>
            </w:r>
          </w:p>
        </w:tc>
        <w:tc>
          <w:tcPr>
            <w:tcW w:w="471" w:type="pct"/>
            <w:tcMar>
              <w:top w:w="0" w:type="dxa"/>
              <w:left w:w="108" w:type="dxa"/>
              <w:bottom w:w="0" w:type="dxa"/>
              <w:right w:w="108" w:type="dxa"/>
            </w:tcMar>
            <w:vAlign w:val="center"/>
          </w:tcPr>
          <w:p w14:paraId="27C7346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718" w:type="pct"/>
            <w:tcMar>
              <w:top w:w="0" w:type="dxa"/>
              <w:left w:w="108" w:type="dxa"/>
              <w:bottom w:w="0" w:type="dxa"/>
              <w:right w:w="108" w:type="dxa"/>
            </w:tcMar>
            <w:vAlign w:val="center"/>
          </w:tcPr>
          <w:p w14:paraId="20321954"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知识产权管理体系认证证书</w:t>
            </w:r>
          </w:p>
        </w:tc>
        <w:tc>
          <w:tcPr>
            <w:tcW w:w="1422" w:type="pct"/>
            <w:tcMar>
              <w:top w:w="0" w:type="dxa"/>
              <w:left w:w="108" w:type="dxa"/>
              <w:bottom w:w="0" w:type="dxa"/>
              <w:right w:w="108" w:type="dxa"/>
            </w:tcMar>
            <w:vAlign w:val="center"/>
          </w:tcPr>
          <w:p w14:paraId="3D02710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24028IP10060R0M</w:t>
            </w:r>
          </w:p>
        </w:tc>
        <w:tc>
          <w:tcPr>
            <w:tcW w:w="662" w:type="pct"/>
            <w:tcMar>
              <w:top w:w="0" w:type="dxa"/>
              <w:left w:w="108" w:type="dxa"/>
              <w:bottom w:w="0" w:type="dxa"/>
              <w:right w:w="108" w:type="dxa"/>
            </w:tcMar>
            <w:vAlign w:val="center"/>
          </w:tcPr>
          <w:p w14:paraId="21B7C8C8"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2024.03.22</w:t>
            </w:r>
          </w:p>
        </w:tc>
        <w:tc>
          <w:tcPr>
            <w:tcW w:w="662" w:type="pct"/>
            <w:tcMar>
              <w:top w:w="0" w:type="dxa"/>
              <w:left w:w="108" w:type="dxa"/>
              <w:bottom w:w="0" w:type="dxa"/>
              <w:right w:w="108" w:type="dxa"/>
            </w:tcMar>
            <w:vAlign w:val="center"/>
          </w:tcPr>
          <w:p w14:paraId="229E57F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2027.03.21</w:t>
            </w:r>
          </w:p>
        </w:tc>
        <w:tc>
          <w:tcPr>
            <w:tcW w:w="684" w:type="pct"/>
            <w:tcMar>
              <w:top w:w="0" w:type="dxa"/>
              <w:left w:w="108" w:type="dxa"/>
              <w:bottom w:w="0" w:type="dxa"/>
              <w:right w:w="108" w:type="dxa"/>
            </w:tcMar>
            <w:vAlign w:val="center"/>
          </w:tcPr>
          <w:p w14:paraId="2FA1076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hyperlink r:id="rId98" w:tgtFrame="https://www.qcc.com/crun/_blank" w:history="1">
              <w:r w:rsidRPr="000D1143">
                <w:rPr>
                  <w:color w:val="000000"/>
                  <w:sz w:val="21"/>
                  <w:szCs w:val="21"/>
                  <w:lang w:bidi="ar"/>
                </w:rPr>
                <w:t>北京中安质环认证中心有限公司</w:t>
              </w:r>
            </w:hyperlink>
          </w:p>
        </w:tc>
      </w:tr>
      <w:tr w:rsidR="00F72092" w:rsidRPr="000D1143" w14:paraId="6ADACE18" w14:textId="77777777" w:rsidTr="00217B21">
        <w:trPr>
          <w:trHeight w:val="397"/>
          <w:jc w:val="center"/>
        </w:trPr>
        <w:tc>
          <w:tcPr>
            <w:tcW w:w="377" w:type="pct"/>
            <w:tcMar>
              <w:top w:w="0" w:type="dxa"/>
              <w:left w:w="108" w:type="dxa"/>
              <w:bottom w:w="0" w:type="dxa"/>
              <w:right w:w="108" w:type="dxa"/>
            </w:tcMar>
            <w:vAlign w:val="center"/>
          </w:tcPr>
          <w:p w14:paraId="4D396A9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4</w:t>
            </w:r>
          </w:p>
        </w:tc>
        <w:tc>
          <w:tcPr>
            <w:tcW w:w="471" w:type="pct"/>
            <w:tcMar>
              <w:top w:w="0" w:type="dxa"/>
              <w:left w:w="108" w:type="dxa"/>
              <w:bottom w:w="0" w:type="dxa"/>
              <w:right w:w="108" w:type="dxa"/>
            </w:tcMar>
            <w:vAlign w:val="center"/>
          </w:tcPr>
          <w:p w14:paraId="2EBB944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718" w:type="pct"/>
            <w:tcMar>
              <w:top w:w="0" w:type="dxa"/>
              <w:left w:w="108" w:type="dxa"/>
              <w:bottom w:w="0" w:type="dxa"/>
              <w:right w:w="108" w:type="dxa"/>
            </w:tcMar>
            <w:vAlign w:val="center"/>
          </w:tcPr>
          <w:p w14:paraId="6D3424B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隐私信息管理体系认证证书</w:t>
            </w:r>
          </w:p>
        </w:tc>
        <w:tc>
          <w:tcPr>
            <w:tcW w:w="1422" w:type="pct"/>
            <w:tcMar>
              <w:top w:w="0" w:type="dxa"/>
              <w:left w:w="108" w:type="dxa"/>
              <w:bottom w:w="0" w:type="dxa"/>
              <w:right w:w="108" w:type="dxa"/>
            </w:tcMar>
            <w:vAlign w:val="center"/>
          </w:tcPr>
          <w:p w14:paraId="0471277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ZLDS24PIMS002R0M</w:t>
            </w:r>
          </w:p>
        </w:tc>
        <w:tc>
          <w:tcPr>
            <w:tcW w:w="662" w:type="pct"/>
            <w:tcMar>
              <w:top w:w="0" w:type="dxa"/>
              <w:left w:w="108" w:type="dxa"/>
              <w:bottom w:w="0" w:type="dxa"/>
              <w:right w:w="108" w:type="dxa"/>
            </w:tcMar>
            <w:vAlign w:val="center"/>
          </w:tcPr>
          <w:p w14:paraId="0403054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2024.04.22</w:t>
            </w:r>
          </w:p>
        </w:tc>
        <w:tc>
          <w:tcPr>
            <w:tcW w:w="662" w:type="pct"/>
            <w:tcMar>
              <w:top w:w="0" w:type="dxa"/>
              <w:left w:w="108" w:type="dxa"/>
              <w:bottom w:w="0" w:type="dxa"/>
              <w:right w:w="108" w:type="dxa"/>
            </w:tcMar>
            <w:vAlign w:val="center"/>
          </w:tcPr>
          <w:p w14:paraId="02EE258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2027.04.21</w:t>
            </w:r>
          </w:p>
        </w:tc>
        <w:tc>
          <w:tcPr>
            <w:tcW w:w="684" w:type="pct"/>
            <w:tcMar>
              <w:top w:w="0" w:type="dxa"/>
              <w:left w:w="108" w:type="dxa"/>
              <w:bottom w:w="0" w:type="dxa"/>
              <w:right w:w="108" w:type="dxa"/>
            </w:tcMar>
            <w:vAlign w:val="center"/>
          </w:tcPr>
          <w:p w14:paraId="0521558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广东中联鼎盛认证有限公司</w:t>
            </w:r>
          </w:p>
        </w:tc>
      </w:tr>
      <w:tr w:rsidR="00F72092" w:rsidRPr="000D1143" w14:paraId="448392F0" w14:textId="77777777" w:rsidTr="00217B21">
        <w:trPr>
          <w:trHeight w:val="397"/>
          <w:jc w:val="center"/>
        </w:trPr>
        <w:tc>
          <w:tcPr>
            <w:tcW w:w="377" w:type="pct"/>
            <w:tcMar>
              <w:top w:w="0" w:type="dxa"/>
              <w:left w:w="108" w:type="dxa"/>
              <w:bottom w:w="0" w:type="dxa"/>
              <w:right w:w="108" w:type="dxa"/>
            </w:tcMar>
            <w:vAlign w:val="center"/>
          </w:tcPr>
          <w:p w14:paraId="67216C7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5</w:t>
            </w:r>
          </w:p>
        </w:tc>
        <w:tc>
          <w:tcPr>
            <w:tcW w:w="471" w:type="pct"/>
            <w:tcMar>
              <w:top w:w="0" w:type="dxa"/>
              <w:left w:w="108" w:type="dxa"/>
              <w:bottom w:w="0" w:type="dxa"/>
              <w:right w:w="108" w:type="dxa"/>
            </w:tcMar>
            <w:vAlign w:val="center"/>
          </w:tcPr>
          <w:p w14:paraId="0849EDD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718" w:type="pct"/>
            <w:tcMar>
              <w:top w:w="0" w:type="dxa"/>
              <w:left w:w="108" w:type="dxa"/>
              <w:bottom w:w="0" w:type="dxa"/>
              <w:right w:w="108" w:type="dxa"/>
            </w:tcMar>
            <w:vAlign w:val="center"/>
          </w:tcPr>
          <w:p w14:paraId="1735185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质量管理体系认证证书</w:t>
            </w:r>
          </w:p>
        </w:tc>
        <w:tc>
          <w:tcPr>
            <w:tcW w:w="1422" w:type="pct"/>
            <w:tcMar>
              <w:top w:w="0" w:type="dxa"/>
              <w:left w:w="108" w:type="dxa"/>
              <w:bottom w:w="0" w:type="dxa"/>
              <w:right w:w="108" w:type="dxa"/>
            </w:tcMar>
            <w:vAlign w:val="center"/>
          </w:tcPr>
          <w:p w14:paraId="6AF3519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NOA2203405</w:t>
            </w:r>
          </w:p>
        </w:tc>
        <w:tc>
          <w:tcPr>
            <w:tcW w:w="662" w:type="pct"/>
            <w:tcMar>
              <w:top w:w="0" w:type="dxa"/>
              <w:left w:w="108" w:type="dxa"/>
              <w:bottom w:w="0" w:type="dxa"/>
              <w:right w:w="108" w:type="dxa"/>
            </w:tcMar>
            <w:vAlign w:val="center"/>
          </w:tcPr>
          <w:p w14:paraId="138CF59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2025.04.16</w:t>
            </w:r>
          </w:p>
        </w:tc>
        <w:tc>
          <w:tcPr>
            <w:tcW w:w="662" w:type="pct"/>
            <w:tcMar>
              <w:top w:w="0" w:type="dxa"/>
              <w:left w:w="108" w:type="dxa"/>
              <w:bottom w:w="0" w:type="dxa"/>
              <w:right w:w="108" w:type="dxa"/>
            </w:tcMar>
            <w:vAlign w:val="center"/>
          </w:tcPr>
          <w:p w14:paraId="21B6EB3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2028.04.05</w:t>
            </w:r>
          </w:p>
        </w:tc>
        <w:tc>
          <w:tcPr>
            <w:tcW w:w="684" w:type="pct"/>
            <w:tcMar>
              <w:top w:w="0" w:type="dxa"/>
              <w:left w:w="108" w:type="dxa"/>
              <w:bottom w:w="0" w:type="dxa"/>
              <w:right w:w="108" w:type="dxa"/>
            </w:tcMar>
            <w:vAlign w:val="center"/>
          </w:tcPr>
          <w:p w14:paraId="01696CE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挪亚检测认证集团有限公司</w:t>
            </w:r>
          </w:p>
        </w:tc>
      </w:tr>
      <w:tr w:rsidR="00F72092" w:rsidRPr="000D1143" w14:paraId="01722D9F" w14:textId="77777777" w:rsidTr="00217B21">
        <w:trPr>
          <w:trHeight w:val="397"/>
          <w:jc w:val="center"/>
        </w:trPr>
        <w:tc>
          <w:tcPr>
            <w:tcW w:w="377" w:type="pct"/>
            <w:tcMar>
              <w:top w:w="0" w:type="dxa"/>
              <w:left w:w="108" w:type="dxa"/>
              <w:bottom w:w="0" w:type="dxa"/>
              <w:right w:w="108" w:type="dxa"/>
            </w:tcMar>
            <w:vAlign w:val="center"/>
          </w:tcPr>
          <w:p w14:paraId="06A8E3C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6</w:t>
            </w:r>
          </w:p>
        </w:tc>
        <w:tc>
          <w:tcPr>
            <w:tcW w:w="471" w:type="pct"/>
            <w:tcMar>
              <w:top w:w="0" w:type="dxa"/>
              <w:left w:w="108" w:type="dxa"/>
              <w:bottom w:w="0" w:type="dxa"/>
              <w:right w:w="108" w:type="dxa"/>
            </w:tcMar>
            <w:vAlign w:val="center"/>
          </w:tcPr>
          <w:p w14:paraId="1837C98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宝点</w:t>
            </w:r>
          </w:p>
        </w:tc>
        <w:tc>
          <w:tcPr>
            <w:tcW w:w="718" w:type="pct"/>
            <w:tcMar>
              <w:top w:w="0" w:type="dxa"/>
              <w:left w:w="108" w:type="dxa"/>
              <w:bottom w:w="0" w:type="dxa"/>
              <w:right w:w="108" w:type="dxa"/>
            </w:tcMar>
            <w:vAlign w:val="center"/>
          </w:tcPr>
          <w:p w14:paraId="2F3BE1C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质量管理体系认证证书</w:t>
            </w:r>
          </w:p>
        </w:tc>
        <w:tc>
          <w:tcPr>
            <w:tcW w:w="1422" w:type="pct"/>
            <w:tcMar>
              <w:top w:w="0" w:type="dxa"/>
              <w:left w:w="108" w:type="dxa"/>
              <w:bottom w:w="0" w:type="dxa"/>
              <w:right w:w="108" w:type="dxa"/>
            </w:tcMar>
            <w:vAlign w:val="center"/>
          </w:tcPr>
          <w:p w14:paraId="2751EBB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04923Q01003R0M</w:t>
            </w:r>
          </w:p>
        </w:tc>
        <w:tc>
          <w:tcPr>
            <w:tcW w:w="662" w:type="pct"/>
            <w:tcMar>
              <w:top w:w="0" w:type="dxa"/>
              <w:left w:w="108" w:type="dxa"/>
              <w:bottom w:w="0" w:type="dxa"/>
              <w:right w:w="108" w:type="dxa"/>
            </w:tcMar>
            <w:vAlign w:val="center"/>
          </w:tcPr>
          <w:p w14:paraId="0CCD4D9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2023.07.10</w:t>
            </w:r>
          </w:p>
        </w:tc>
        <w:tc>
          <w:tcPr>
            <w:tcW w:w="662" w:type="pct"/>
            <w:tcMar>
              <w:top w:w="0" w:type="dxa"/>
              <w:left w:w="108" w:type="dxa"/>
              <w:bottom w:w="0" w:type="dxa"/>
              <w:right w:w="108" w:type="dxa"/>
            </w:tcMar>
            <w:vAlign w:val="center"/>
          </w:tcPr>
          <w:p w14:paraId="3B2729F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2026.07.09</w:t>
            </w:r>
          </w:p>
        </w:tc>
        <w:tc>
          <w:tcPr>
            <w:tcW w:w="684" w:type="pct"/>
            <w:tcMar>
              <w:top w:w="0" w:type="dxa"/>
              <w:left w:w="108" w:type="dxa"/>
              <w:bottom w:w="0" w:type="dxa"/>
              <w:right w:w="108" w:type="dxa"/>
            </w:tcMar>
            <w:vAlign w:val="center"/>
          </w:tcPr>
          <w:p w14:paraId="6882EAA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广东质检中诚认证有限公司</w:t>
            </w:r>
          </w:p>
        </w:tc>
      </w:tr>
    </w:tbl>
    <w:p w14:paraId="144CCB69" w14:textId="77777777" w:rsidR="00F72092" w:rsidRPr="000D1143" w:rsidRDefault="00F72092" w:rsidP="00217B21">
      <w:pPr>
        <w:pStyle w:val="004"/>
        <w:spacing w:before="120" w:after="120"/>
        <w:ind w:firstLine="482"/>
        <w:rPr>
          <w:rStyle w:val="004Char"/>
        </w:rPr>
      </w:pPr>
      <w:r w:rsidRPr="000D1143">
        <w:lastRenderedPageBreak/>
        <w:t>3</w:t>
      </w:r>
      <w:r w:rsidRPr="000D1143">
        <w:t>、增值电信业务经营许可证</w:t>
      </w:r>
    </w:p>
    <w:tbl>
      <w:tblPr>
        <w:tblW w:w="4997"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08"/>
        <w:gridCol w:w="1336"/>
        <w:gridCol w:w="1249"/>
        <w:gridCol w:w="1633"/>
        <w:gridCol w:w="1161"/>
        <w:gridCol w:w="1161"/>
        <w:gridCol w:w="1275"/>
      </w:tblGrid>
      <w:tr w:rsidR="00F72092" w:rsidRPr="000D1143" w14:paraId="640F1027" w14:textId="77777777" w:rsidTr="00217B21">
        <w:trPr>
          <w:trHeight w:val="397"/>
          <w:tblHeader/>
          <w:jc w:val="center"/>
        </w:trPr>
        <w:tc>
          <w:tcPr>
            <w:tcW w:w="415" w:type="pct"/>
            <w:tcMar>
              <w:top w:w="0" w:type="dxa"/>
              <w:left w:w="108" w:type="dxa"/>
              <w:bottom w:w="0" w:type="dxa"/>
              <w:right w:w="108" w:type="dxa"/>
            </w:tcMar>
            <w:vAlign w:val="center"/>
          </w:tcPr>
          <w:p w14:paraId="612439C9"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序号</w:t>
            </w:r>
          </w:p>
        </w:tc>
        <w:tc>
          <w:tcPr>
            <w:tcW w:w="783" w:type="pct"/>
            <w:tcMar>
              <w:top w:w="0" w:type="dxa"/>
              <w:left w:w="108" w:type="dxa"/>
              <w:bottom w:w="0" w:type="dxa"/>
              <w:right w:w="108" w:type="dxa"/>
            </w:tcMar>
            <w:vAlign w:val="center"/>
          </w:tcPr>
          <w:p w14:paraId="45C9B3AA"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持证主体</w:t>
            </w:r>
          </w:p>
        </w:tc>
        <w:tc>
          <w:tcPr>
            <w:tcW w:w="732" w:type="pct"/>
            <w:tcMar>
              <w:top w:w="0" w:type="dxa"/>
              <w:left w:w="108" w:type="dxa"/>
              <w:bottom w:w="0" w:type="dxa"/>
              <w:right w:w="108" w:type="dxa"/>
            </w:tcMar>
            <w:vAlign w:val="center"/>
          </w:tcPr>
          <w:p w14:paraId="65FE689B"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证书名称</w:t>
            </w:r>
          </w:p>
        </w:tc>
        <w:tc>
          <w:tcPr>
            <w:tcW w:w="957" w:type="pct"/>
            <w:tcMar>
              <w:top w:w="0" w:type="dxa"/>
              <w:left w:w="108" w:type="dxa"/>
              <w:bottom w:w="0" w:type="dxa"/>
              <w:right w:w="108" w:type="dxa"/>
            </w:tcMar>
            <w:vAlign w:val="center"/>
          </w:tcPr>
          <w:p w14:paraId="6BFFF911"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证书编号</w:t>
            </w:r>
          </w:p>
        </w:tc>
        <w:tc>
          <w:tcPr>
            <w:tcW w:w="681" w:type="pct"/>
            <w:tcMar>
              <w:top w:w="0" w:type="dxa"/>
              <w:left w:w="108" w:type="dxa"/>
              <w:bottom w:w="0" w:type="dxa"/>
              <w:right w:w="108" w:type="dxa"/>
            </w:tcMar>
            <w:vAlign w:val="center"/>
          </w:tcPr>
          <w:p w14:paraId="5602FD8E"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发证日期</w:t>
            </w:r>
          </w:p>
        </w:tc>
        <w:tc>
          <w:tcPr>
            <w:tcW w:w="681" w:type="pct"/>
            <w:tcMar>
              <w:top w:w="0" w:type="dxa"/>
              <w:left w:w="108" w:type="dxa"/>
              <w:bottom w:w="0" w:type="dxa"/>
              <w:right w:w="108" w:type="dxa"/>
            </w:tcMar>
            <w:vAlign w:val="center"/>
          </w:tcPr>
          <w:p w14:paraId="4BC61E81"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有效期限（至）</w:t>
            </w:r>
          </w:p>
        </w:tc>
        <w:tc>
          <w:tcPr>
            <w:tcW w:w="748" w:type="pct"/>
            <w:tcMar>
              <w:top w:w="0" w:type="dxa"/>
              <w:left w:w="108" w:type="dxa"/>
              <w:bottom w:w="0" w:type="dxa"/>
              <w:right w:w="108" w:type="dxa"/>
            </w:tcMar>
            <w:vAlign w:val="center"/>
          </w:tcPr>
          <w:p w14:paraId="0A8D269D" w14:textId="77777777" w:rsidR="00F72092" w:rsidRPr="000D1143" w:rsidRDefault="00F72092" w:rsidP="00F72092">
            <w:pPr>
              <w:tabs>
                <w:tab w:val="left" w:pos="709"/>
              </w:tabs>
              <w:spacing w:beforeLines="0" w:before="0" w:afterLines="0" w:after="0" w:line="240" w:lineRule="auto"/>
              <w:ind w:firstLineChars="0" w:firstLine="0"/>
              <w:jc w:val="center"/>
              <w:rPr>
                <w:b/>
                <w:bCs/>
                <w:kern w:val="0"/>
                <w:sz w:val="21"/>
                <w:szCs w:val="21"/>
              </w:rPr>
            </w:pPr>
            <w:r w:rsidRPr="000D1143">
              <w:rPr>
                <w:b/>
                <w:bCs/>
                <w:sz w:val="21"/>
                <w:szCs w:val="21"/>
              </w:rPr>
              <w:t>发证机关</w:t>
            </w:r>
          </w:p>
        </w:tc>
      </w:tr>
      <w:tr w:rsidR="00F72092" w:rsidRPr="000D1143" w14:paraId="31790437" w14:textId="77777777" w:rsidTr="00217B21">
        <w:trPr>
          <w:trHeight w:val="397"/>
          <w:jc w:val="center"/>
        </w:trPr>
        <w:tc>
          <w:tcPr>
            <w:tcW w:w="415" w:type="pct"/>
            <w:tcMar>
              <w:top w:w="0" w:type="dxa"/>
              <w:left w:w="108" w:type="dxa"/>
              <w:bottom w:w="0" w:type="dxa"/>
              <w:right w:w="108" w:type="dxa"/>
            </w:tcMar>
            <w:vAlign w:val="center"/>
          </w:tcPr>
          <w:p w14:paraId="30EB8E1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1</w:t>
            </w:r>
          </w:p>
        </w:tc>
        <w:tc>
          <w:tcPr>
            <w:tcW w:w="783" w:type="pct"/>
            <w:tcMar>
              <w:top w:w="0" w:type="dxa"/>
              <w:left w:w="108" w:type="dxa"/>
              <w:bottom w:w="0" w:type="dxa"/>
              <w:right w:w="108" w:type="dxa"/>
            </w:tcMar>
            <w:vAlign w:val="center"/>
          </w:tcPr>
          <w:p w14:paraId="57B6239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732" w:type="pct"/>
            <w:tcMar>
              <w:top w:w="0" w:type="dxa"/>
              <w:left w:w="108" w:type="dxa"/>
              <w:bottom w:w="0" w:type="dxa"/>
              <w:right w:w="108" w:type="dxa"/>
            </w:tcMar>
            <w:vAlign w:val="center"/>
          </w:tcPr>
          <w:p w14:paraId="017FB2D8"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增值电信业务经营许可证</w:t>
            </w:r>
          </w:p>
        </w:tc>
        <w:tc>
          <w:tcPr>
            <w:tcW w:w="957" w:type="pct"/>
            <w:tcMar>
              <w:top w:w="0" w:type="dxa"/>
              <w:left w:w="108" w:type="dxa"/>
              <w:bottom w:w="0" w:type="dxa"/>
              <w:right w:w="108" w:type="dxa"/>
            </w:tcMar>
            <w:vAlign w:val="center"/>
          </w:tcPr>
          <w:p w14:paraId="1AFCC64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合字</w:t>
            </w:r>
            <w:r w:rsidRPr="000D1143">
              <w:rPr>
                <w:color w:val="000000"/>
                <w:sz w:val="21"/>
                <w:szCs w:val="21"/>
                <w:lang w:bidi="ar"/>
              </w:rPr>
              <w:t>B2-20190058</w:t>
            </w:r>
          </w:p>
        </w:tc>
        <w:tc>
          <w:tcPr>
            <w:tcW w:w="681" w:type="pct"/>
            <w:tcMar>
              <w:top w:w="0" w:type="dxa"/>
              <w:left w:w="108" w:type="dxa"/>
              <w:bottom w:w="0" w:type="dxa"/>
              <w:right w:w="108" w:type="dxa"/>
            </w:tcMar>
            <w:vAlign w:val="center"/>
          </w:tcPr>
          <w:p w14:paraId="6E4FB2B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2024.08.26</w:t>
            </w:r>
          </w:p>
        </w:tc>
        <w:tc>
          <w:tcPr>
            <w:tcW w:w="681" w:type="pct"/>
            <w:tcMar>
              <w:top w:w="0" w:type="dxa"/>
              <w:left w:w="108" w:type="dxa"/>
              <w:bottom w:w="0" w:type="dxa"/>
              <w:right w:w="108" w:type="dxa"/>
            </w:tcMar>
            <w:vAlign w:val="center"/>
          </w:tcPr>
          <w:p w14:paraId="0288E84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2029.08.26</w:t>
            </w:r>
          </w:p>
        </w:tc>
        <w:tc>
          <w:tcPr>
            <w:tcW w:w="748" w:type="pct"/>
            <w:tcMar>
              <w:top w:w="0" w:type="dxa"/>
              <w:left w:w="108" w:type="dxa"/>
              <w:bottom w:w="0" w:type="dxa"/>
              <w:right w:w="108" w:type="dxa"/>
            </w:tcMar>
            <w:vAlign w:val="center"/>
          </w:tcPr>
          <w:p w14:paraId="59446F9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工业和信息化部</w:t>
            </w:r>
          </w:p>
        </w:tc>
      </w:tr>
      <w:tr w:rsidR="00F72092" w:rsidRPr="000D1143" w14:paraId="01643A9C" w14:textId="77777777" w:rsidTr="00217B21">
        <w:trPr>
          <w:trHeight w:val="397"/>
          <w:jc w:val="center"/>
        </w:trPr>
        <w:tc>
          <w:tcPr>
            <w:tcW w:w="415" w:type="pct"/>
            <w:tcMar>
              <w:top w:w="0" w:type="dxa"/>
              <w:left w:w="108" w:type="dxa"/>
              <w:bottom w:w="0" w:type="dxa"/>
              <w:right w:w="108" w:type="dxa"/>
            </w:tcMar>
            <w:vAlign w:val="center"/>
          </w:tcPr>
          <w:p w14:paraId="0AA38A1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w:t>
            </w:r>
          </w:p>
        </w:tc>
        <w:tc>
          <w:tcPr>
            <w:tcW w:w="783" w:type="pct"/>
            <w:tcMar>
              <w:top w:w="0" w:type="dxa"/>
              <w:left w:w="108" w:type="dxa"/>
              <w:bottom w:w="0" w:type="dxa"/>
              <w:right w:w="108" w:type="dxa"/>
            </w:tcMar>
            <w:vAlign w:val="center"/>
          </w:tcPr>
          <w:p w14:paraId="3EF5ABF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易普乐</w:t>
            </w:r>
          </w:p>
        </w:tc>
        <w:tc>
          <w:tcPr>
            <w:tcW w:w="732" w:type="pct"/>
            <w:tcMar>
              <w:top w:w="0" w:type="dxa"/>
              <w:left w:w="108" w:type="dxa"/>
              <w:bottom w:w="0" w:type="dxa"/>
              <w:right w:w="108" w:type="dxa"/>
            </w:tcMar>
            <w:vAlign w:val="center"/>
          </w:tcPr>
          <w:p w14:paraId="71D1DB4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增值电信业务经营许可证</w:t>
            </w:r>
          </w:p>
        </w:tc>
        <w:tc>
          <w:tcPr>
            <w:tcW w:w="957" w:type="pct"/>
            <w:tcMar>
              <w:top w:w="0" w:type="dxa"/>
              <w:left w:w="108" w:type="dxa"/>
              <w:bottom w:w="0" w:type="dxa"/>
              <w:right w:w="108" w:type="dxa"/>
            </w:tcMar>
            <w:vAlign w:val="center"/>
          </w:tcPr>
          <w:p w14:paraId="1AD5D20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苏</w:t>
            </w:r>
            <w:r w:rsidRPr="000D1143">
              <w:rPr>
                <w:color w:val="000000"/>
                <w:sz w:val="21"/>
                <w:szCs w:val="21"/>
                <w:lang w:bidi="ar"/>
              </w:rPr>
              <w:t>B2-20211040</w:t>
            </w:r>
          </w:p>
        </w:tc>
        <w:tc>
          <w:tcPr>
            <w:tcW w:w="681" w:type="pct"/>
            <w:tcMar>
              <w:top w:w="0" w:type="dxa"/>
              <w:left w:w="108" w:type="dxa"/>
              <w:bottom w:w="0" w:type="dxa"/>
              <w:right w:w="108" w:type="dxa"/>
            </w:tcMar>
            <w:vAlign w:val="center"/>
          </w:tcPr>
          <w:p w14:paraId="17E799B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2021.08.09</w:t>
            </w:r>
          </w:p>
        </w:tc>
        <w:tc>
          <w:tcPr>
            <w:tcW w:w="681" w:type="pct"/>
            <w:tcMar>
              <w:top w:w="0" w:type="dxa"/>
              <w:left w:w="108" w:type="dxa"/>
              <w:bottom w:w="0" w:type="dxa"/>
              <w:right w:w="108" w:type="dxa"/>
            </w:tcMar>
            <w:vAlign w:val="center"/>
          </w:tcPr>
          <w:p w14:paraId="2B017B7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2026.08.09</w:t>
            </w:r>
          </w:p>
        </w:tc>
        <w:tc>
          <w:tcPr>
            <w:tcW w:w="748" w:type="pct"/>
            <w:tcMar>
              <w:top w:w="0" w:type="dxa"/>
              <w:left w:w="108" w:type="dxa"/>
              <w:bottom w:w="0" w:type="dxa"/>
              <w:right w:w="108" w:type="dxa"/>
            </w:tcMar>
            <w:vAlign w:val="center"/>
          </w:tcPr>
          <w:p w14:paraId="72E9761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江苏省通信管理局</w:t>
            </w:r>
          </w:p>
        </w:tc>
      </w:tr>
      <w:tr w:rsidR="00F72092" w:rsidRPr="000D1143" w14:paraId="0CBA4D71" w14:textId="77777777" w:rsidTr="00217B21">
        <w:trPr>
          <w:trHeight w:val="397"/>
          <w:jc w:val="center"/>
        </w:trPr>
        <w:tc>
          <w:tcPr>
            <w:tcW w:w="415" w:type="pct"/>
            <w:tcMar>
              <w:top w:w="0" w:type="dxa"/>
              <w:left w:w="108" w:type="dxa"/>
              <w:bottom w:w="0" w:type="dxa"/>
              <w:right w:w="108" w:type="dxa"/>
            </w:tcMar>
            <w:vAlign w:val="center"/>
          </w:tcPr>
          <w:p w14:paraId="7D2915A9"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3</w:t>
            </w:r>
          </w:p>
        </w:tc>
        <w:tc>
          <w:tcPr>
            <w:tcW w:w="783" w:type="pct"/>
            <w:tcMar>
              <w:top w:w="0" w:type="dxa"/>
              <w:left w:w="108" w:type="dxa"/>
              <w:bottom w:w="0" w:type="dxa"/>
              <w:right w:w="108" w:type="dxa"/>
            </w:tcMar>
            <w:vAlign w:val="center"/>
          </w:tcPr>
          <w:p w14:paraId="2C30EDEE"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乐联盟</w:t>
            </w:r>
          </w:p>
        </w:tc>
        <w:tc>
          <w:tcPr>
            <w:tcW w:w="732" w:type="pct"/>
            <w:tcMar>
              <w:top w:w="0" w:type="dxa"/>
              <w:left w:w="108" w:type="dxa"/>
              <w:bottom w:w="0" w:type="dxa"/>
              <w:right w:w="108" w:type="dxa"/>
            </w:tcMar>
            <w:vAlign w:val="center"/>
          </w:tcPr>
          <w:p w14:paraId="6C249A4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增值电信业务经营许可证</w:t>
            </w:r>
          </w:p>
        </w:tc>
        <w:tc>
          <w:tcPr>
            <w:tcW w:w="957" w:type="pct"/>
            <w:tcMar>
              <w:top w:w="0" w:type="dxa"/>
              <w:left w:w="108" w:type="dxa"/>
              <w:bottom w:w="0" w:type="dxa"/>
              <w:right w:w="108" w:type="dxa"/>
            </w:tcMar>
            <w:vAlign w:val="center"/>
          </w:tcPr>
          <w:p w14:paraId="534069D1"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合字</w:t>
            </w:r>
            <w:r w:rsidRPr="000D1143">
              <w:rPr>
                <w:color w:val="000000"/>
                <w:sz w:val="21"/>
                <w:szCs w:val="21"/>
                <w:lang w:bidi="ar"/>
              </w:rPr>
              <w:t>B2-20210156</w:t>
            </w:r>
          </w:p>
        </w:tc>
        <w:tc>
          <w:tcPr>
            <w:tcW w:w="681" w:type="pct"/>
            <w:tcMar>
              <w:top w:w="0" w:type="dxa"/>
              <w:left w:w="108" w:type="dxa"/>
              <w:bottom w:w="0" w:type="dxa"/>
              <w:right w:w="108" w:type="dxa"/>
            </w:tcMar>
            <w:vAlign w:val="center"/>
          </w:tcPr>
          <w:p w14:paraId="69285BD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2021.06.03</w:t>
            </w:r>
          </w:p>
        </w:tc>
        <w:tc>
          <w:tcPr>
            <w:tcW w:w="681" w:type="pct"/>
            <w:tcMar>
              <w:top w:w="0" w:type="dxa"/>
              <w:left w:w="108" w:type="dxa"/>
              <w:bottom w:w="0" w:type="dxa"/>
              <w:right w:w="108" w:type="dxa"/>
            </w:tcMar>
            <w:vAlign w:val="center"/>
          </w:tcPr>
          <w:p w14:paraId="4C58ADB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2026.06.03</w:t>
            </w:r>
          </w:p>
        </w:tc>
        <w:tc>
          <w:tcPr>
            <w:tcW w:w="748" w:type="pct"/>
            <w:tcMar>
              <w:top w:w="0" w:type="dxa"/>
              <w:left w:w="108" w:type="dxa"/>
              <w:bottom w:w="0" w:type="dxa"/>
              <w:right w:w="108" w:type="dxa"/>
            </w:tcMar>
            <w:vAlign w:val="center"/>
          </w:tcPr>
          <w:p w14:paraId="010DE29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工业和信息化部</w:t>
            </w:r>
          </w:p>
        </w:tc>
      </w:tr>
      <w:tr w:rsidR="00F72092" w:rsidRPr="000D1143" w14:paraId="02CFE154" w14:textId="77777777" w:rsidTr="00217B21">
        <w:trPr>
          <w:trHeight w:val="397"/>
          <w:jc w:val="center"/>
        </w:trPr>
        <w:tc>
          <w:tcPr>
            <w:tcW w:w="415" w:type="pct"/>
            <w:tcMar>
              <w:top w:w="0" w:type="dxa"/>
              <w:left w:w="108" w:type="dxa"/>
              <w:bottom w:w="0" w:type="dxa"/>
              <w:right w:w="108" w:type="dxa"/>
            </w:tcMar>
            <w:vAlign w:val="center"/>
          </w:tcPr>
          <w:p w14:paraId="62399D5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4</w:t>
            </w:r>
          </w:p>
        </w:tc>
        <w:tc>
          <w:tcPr>
            <w:tcW w:w="783" w:type="pct"/>
            <w:tcMar>
              <w:top w:w="0" w:type="dxa"/>
              <w:left w:w="108" w:type="dxa"/>
              <w:bottom w:w="0" w:type="dxa"/>
              <w:right w:w="108" w:type="dxa"/>
            </w:tcMar>
            <w:vAlign w:val="center"/>
          </w:tcPr>
          <w:p w14:paraId="5755641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亦强科技</w:t>
            </w:r>
          </w:p>
        </w:tc>
        <w:tc>
          <w:tcPr>
            <w:tcW w:w="732" w:type="pct"/>
            <w:tcMar>
              <w:top w:w="0" w:type="dxa"/>
              <w:left w:w="108" w:type="dxa"/>
              <w:bottom w:w="0" w:type="dxa"/>
              <w:right w:w="108" w:type="dxa"/>
            </w:tcMar>
            <w:vAlign w:val="center"/>
          </w:tcPr>
          <w:p w14:paraId="01EE7E5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增值电信业务经营许可证</w:t>
            </w:r>
          </w:p>
        </w:tc>
        <w:tc>
          <w:tcPr>
            <w:tcW w:w="957" w:type="pct"/>
            <w:tcMar>
              <w:top w:w="0" w:type="dxa"/>
              <w:left w:w="108" w:type="dxa"/>
              <w:bottom w:w="0" w:type="dxa"/>
              <w:right w:w="108" w:type="dxa"/>
            </w:tcMar>
            <w:vAlign w:val="center"/>
          </w:tcPr>
          <w:p w14:paraId="3572506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合字</w:t>
            </w:r>
            <w:r w:rsidRPr="000D1143">
              <w:rPr>
                <w:color w:val="000000"/>
                <w:sz w:val="21"/>
                <w:szCs w:val="21"/>
                <w:lang w:bidi="ar"/>
              </w:rPr>
              <w:t>B2-20220113</w:t>
            </w:r>
          </w:p>
        </w:tc>
        <w:tc>
          <w:tcPr>
            <w:tcW w:w="681" w:type="pct"/>
            <w:tcMar>
              <w:top w:w="0" w:type="dxa"/>
              <w:left w:w="108" w:type="dxa"/>
              <w:bottom w:w="0" w:type="dxa"/>
              <w:right w:w="108" w:type="dxa"/>
            </w:tcMar>
            <w:vAlign w:val="center"/>
          </w:tcPr>
          <w:p w14:paraId="7D82ABF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2022.03.29</w:t>
            </w:r>
          </w:p>
        </w:tc>
        <w:tc>
          <w:tcPr>
            <w:tcW w:w="681" w:type="pct"/>
            <w:tcMar>
              <w:top w:w="0" w:type="dxa"/>
              <w:left w:w="108" w:type="dxa"/>
              <w:bottom w:w="0" w:type="dxa"/>
              <w:right w:w="108" w:type="dxa"/>
            </w:tcMar>
            <w:vAlign w:val="center"/>
          </w:tcPr>
          <w:p w14:paraId="190B6CC9"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2027.03.29</w:t>
            </w:r>
          </w:p>
        </w:tc>
        <w:tc>
          <w:tcPr>
            <w:tcW w:w="748" w:type="pct"/>
            <w:tcMar>
              <w:top w:w="0" w:type="dxa"/>
              <w:left w:w="108" w:type="dxa"/>
              <w:bottom w:w="0" w:type="dxa"/>
              <w:right w:w="108" w:type="dxa"/>
            </w:tcMar>
            <w:vAlign w:val="center"/>
          </w:tcPr>
          <w:p w14:paraId="665916E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工业和信息化部</w:t>
            </w:r>
          </w:p>
        </w:tc>
      </w:tr>
      <w:tr w:rsidR="00F72092" w:rsidRPr="000D1143" w14:paraId="191CC51F" w14:textId="77777777" w:rsidTr="00217B21">
        <w:trPr>
          <w:trHeight w:val="397"/>
          <w:jc w:val="center"/>
        </w:trPr>
        <w:tc>
          <w:tcPr>
            <w:tcW w:w="415" w:type="pct"/>
            <w:tcMar>
              <w:top w:w="0" w:type="dxa"/>
              <w:left w:w="108" w:type="dxa"/>
              <w:bottom w:w="0" w:type="dxa"/>
              <w:right w:w="108" w:type="dxa"/>
            </w:tcMar>
            <w:vAlign w:val="center"/>
          </w:tcPr>
          <w:p w14:paraId="7C040557"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5</w:t>
            </w:r>
          </w:p>
        </w:tc>
        <w:tc>
          <w:tcPr>
            <w:tcW w:w="783" w:type="pct"/>
            <w:tcMar>
              <w:top w:w="0" w:type="dxa"/>
              <w:left w:w="108" w:type="dxa"/>
              <w:bottom w:w="0" w:type="dxa"/>
              <w:right w:w="108" w:type="dxa"/>
            </w:tcMar>
            <w:vAlign w:val="center"/>
          </w:tcPr>
          <w:p w14:paraId="414DD2C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杭州东晙</w:t>
            </w:r>
          </w:p>
        </w:tc>
        <w:tc>
          <w:tcPr>
            <w:tcW w:w="732" w:type="pct"/>
            <w:tcMar>
              <w:top w:w="0" w:type="dxa"/>
              <w:left w:w="108" w:type="dxa"/>
              <w:bottom w:w="0" w:type="dxa"/>
              <w:right w:w="108" w:type="dxa"/>
            </w:tcMar>
            <w:vAlign w:val="center"/>
          </w:tcPr>
          <w:p w14:paraId="619C8DC9"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增值电信业务经营许可证</w:t>
            </w:r>
          </w:p>
        </w:tc>
        <w:tc>
          <w:tcPr>
            <w:tcW w:w="957" w:type="pct"/>
            <w:tcMar>
              <w:top w:w="0" w:type="dxa"/>
              <w:left w:w="108" w:type="dxa"/>
              <w:bottom w:w="0" w:type="dxa"/>
              <w:right w:w="108" w:type="dxa"/>
            </w:tcMar>
            <w:vAlign w:val="center"/>
          </w:tcPr>
          <w:p w14:paraId="4DF84244"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合字</w:t>
            </w:r>
            <w:r w:rsidRPr="000D1143">
              <w:rPr>
                <w:color w:val="000000"/>
                <w:sz w:val="21"/>
                <w:szCs w:val="21"/>
                <w:lang w:bidi="ar"/>
              </w:rPr>
              <w:t>B2-20210082</w:t>
            </w:r>
          </w:p>
        </w:tc>
        <w:tc>
          <w:tcPr>
            <w:tcW w:w="681" w:type="pct"/>
            <w:tcMar>
              <w:top w:w="0" w:type="dxa"/>
              <w:left w:w="108" w:type="dxa"/>
              <w:bottom w:w="0" w:type="dxa"/>
              <w:right w:w="108" w:type="dxa"/>
            </w:tcMar>
            <w:vAlign w:val="center"/>
          </w:tcPr>
          <w:p w14:paraId="48131A4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2021.03.19</w:t>
            </w:r>
          </w:p>
        </w:tc>
        <w:tc>
          <w:tcPr>
            <w:tcW w:w="681" w:type="pct"/>
            <w:tcMar>
              <w:top w:w="0" w:type="dxa"/>
              <w:left w:w="108" w:type="dxa"/>
              <w:bottom w:w="0" w:type="dxa"/>
              <w:right w:w="108" w:type="dxa"/>
            </w:tcMar>
            <w:vAlign w:val="center"/>
          </w:tcPr>
          <w:p w14:paraId="1FE3B4A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2026.03.19</w:t>
            </w:r>
          </w:p>
        </w:tc>
        <w:tc>
          <w:tcPr>
            <w:tcW w:w="748" w:type="pct"/>
            <w:tcMar>
              <w:top w:w="0" w:type="dxa"/>
              <w:left w:w="108" w:type="dxa"/>
              <w:bottom w:w="0" w:type="dxa"/>
              <w:right w:w="108" w:type="dxa"/>
            </w:tcMar>
            <w:vAlign w:val="center"/>
          </w:tcPr>
          <w:p w14:paraId="7D96B14D"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工业和信息化部</w:t>
            </w:r>
          </w:p>
        </w:tc>
      </w:tr>
      <w:tr w:rsidR="00F72092" w:rsidRPr="000D1143" w14:paraId="0E79717B" w14:textId="77777777" w:rsidTr="00217B21">
        <w:trPr>
          <w:trHeight w:val="397"/>
          <w:jc w:val="center"/>
        </w:trPr>
        <w:tc>
          <w:tcPr>
            <w:tcW w:w="415" w:type="pct"/>
            <w:tcMar>
              <w:top w:w="0" w:type="dxa"/>
              <w:left w:w="108" w:type="dxa"/>
              <w:bottom w:w="0" w:type="dxa"/>
              <w:right w:w="108" w:type="dxa"/>
            </w:tcMar>
            <w:vAlign w:val="center"/>
          </w:tcPr>
          <w:p w14:paraId="7FC2EA5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6</w:t>
            </w:r>
          </w:p>
        </w:tc>
        <w:tc>
          <w:tcPr>
            <w:tcW w:w="783" w:type="pct"/>
            <w:tcMar>
              <w:top w:w="0" w:type="dxa"/>
              <w:left w:w="108" w:type="dxa"/>
              <w:bottom w:w="0" w:type="dxa"/>
              <w:right w:w="108" w:type="dxa"/>
            </w:tcMar>
            <w:vAlign w:val="center"/>
          </w:tcPr>
          <w:p w14:paraId="73A4C84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乐爽信息</w:t>
            </w:r>
          </w:p>
        </w:tc>
        <w:tc>
          <w:tcPr>
            <w:tcW w:w="732" w:type="pct"/>
            <w:tcMar>
              <w:top w:w="0" w:type="dxa"/>
              <w:left w:w="108" w:type="dxa"/>
              <w:bottom w:w="0" w:type="dxa"/>
              <w:right w:w="108" w:type="dxa"/>
            </w:tcMar>
            <w:vAlign w:val="center"/>
          </w:tcPr>
          <w:p w14:paraId="13A4EA8C"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增值电信业务经营许可证</w:t>
            </w:r>
          </w:p>
        </w:tc>
        <w:tc>
          <w:tcPr>
            <w:tcW w:w="957" w:type="pct"/>
            <w:tcMar>
              <w:top w:w="0" w:type="dxa"/>
              <w:left w:w="108" w:type="dxa"/>
              <w:bottom w:w="0" w:type="dxa"/>
              <w:right w:w="108" w:type="dxa"/>
            </w:tcMar>
            <w:vAlign w:val="center"/>
          </w:tcPr>
          <w:p w14:paraId="38C6B5BB"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苏</w:t>
            </w:r>
            <w:r w:rsidRPr="000D1143">
              <w:rPr>
                <w:color w:val="000000"/>
                <w:sz w:val="21"/>
                <w:szCs w:val="21"/>
                <w:lang w:bidi="ar"/>
              </w:rPr>
              <w:t>B2-20220760</w:t>
            </w:r>
          </w:p>
        </w:tc>
        <w:tc>
          <w:tcPr>
            <w:tcW w:w="681" w:type="pct"/>
            <w:tcMar>
              <w:top w:w="0" w:type="dxa"/>
              <w:left w:w="108" w:type="dxa"/>
              <w:bottom w:w="0" w:type="dxa"/>
              <w:right w:w="108" w:type="dxa"/>
            </w:tcMar>
            <w:vAlign w:val="center"/>
          </w:tcPr>
          <w:p w14:paraId="3A369B9A"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2022.05.30</w:t>
            </w:r>
          </w:p>
        </w:tc>
        <w:tc>
          <w:tcPr>
            <w:tcW w:w="681" w:type="pct"/>
            <w:tcMar>
              <w:top w:w="0" w:type="dxa"/>
              <w:left w:w="108" w:type="dxa"/>
              <w:bottom w:w="0" w:type="dxa"/>
              <w:right w:w="108" w:type="dxa"/>
            </w:tcMar>
            <w:vAlign w:val="center"/>
          </w:tcPr>
          <w:p w14:paraId="5BFC468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2027.05.30</w:t>
            </w:r>
          </w:p>
        </w:tc>
        <w:tc>
          <w:tcPr>
            <w:tcW w:w="748" w:type="pct"/>
            <w:tcMar>
              <w:top w:w="0" w:type="dxa"/>
              <w:left w:w="108" w:type="dxa"/>
              <w:bottom w:w="0" w:type="dxa"/>
              <w:right w:w="108" w:type="dxa"/>
            </w:tcMar>
            <w:vAlign w:val="center"/>
          </w:tcPr>
          <w:p w14:paraId="782A6BE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工业和信息化部</w:t>
            </w:r>
          </w:p>
        </w:tc>
      </w:tr>
      <w:tr w:rsidR="00F72092" w:rsidRPr="000D1143" w14:paraId="7E4BA3BD" w14:textId="77777777" w:rsidTr="00217B21">
        <w:trPr>
          <w:trHeight w:val="397"/>
          <w:jc w:val="center"/>
        </w:trPr>
        <w:tc>
          <w:tcPr>
            <w:tcW w:w="415" w:type="pct"/>
            <w:tcMar>
              <w:top w:w="0" w:type="dxa"/>
              <w:left w:w="108" w:type="dxa"/>
              <w:bottom w:w="0" w:type="dxa"/>
              <w:right w:w="108" w:type="dxa"/>
            </w:tcMar>
            <w:vAlign w:val="center"/>
          </w:tcPr>
          <w:p w14:paraId="64032DF5"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7</w:t>
            </w:r>
          </w:p>
        </w:tc>
        <w:tc>
          <w:tcPr>
            <w:tcW w:w="783" w:type="pct"/>
            <w:tcMar>
              <w:top w:w="0" w:type="dxa"/>
              <w:left w:w="108" w:type="dxa"/>
              <w:bottom w:w="0" w:type="dxa"/>
              <w:right w:w="108" w:type="dxa"/>
            </w:tcMar>
            <w:vAlign w:val="center"/>
          </w:tcPr>
          <w:p w14:paraId="69070BA2"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广州宝点</w:t>
            </w:r>
          </w:p>
        </w:tc>
        <w:tc>
          <w:tcPr>
            <w:tcW w:w="732" w:type="pct"/>
            <w:tcMar>
              <w:top w:w="0" w:type="dxa"/>
              <w:left w:w="108" w:type="dxa"/>
              <w:bottom w:w="0" w:type="dxa"/>
              <w:right w:w="108" w:type="dxa"/>
            </w:tcMar>
            <w:vAlign w:val="center"/>
          </w:tcPr>
          <w:p w14:paraId="4E563AD0"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增值电信业务经营许可证</w:t>
            </w:r>
          </w:p>
        </w:tc>
        <w:tc>
          <w:tcPr>
            <w:tcW w:w="957" w:type="pct"/>
            <w:tcMar>
              <w:top w:w="0" w:type="dxa"/>
              <w:left w:w="108" w:type="dxa"/>
              <w:bottom w:w="0" w:type="dxa"/>
              <w:right w:w="108" w:type="dxa"/>
            </w:tcMar>
            <w:vAlign w:val="center"/>
          </w:tcPr>
          <w:p w14:paraId="5D1B2C28"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合字</w:t>
            </w:r>
            <w:r w:rsidRPr="000D1143">
              <w:rPr>
                <w:color w:val="000000"/>
                <w:sz w:val="21"/>
                <w:szCs w:val="21"/>
                <w:lang w:bidi="ar"/>
              </w:rPr>
              <w:t>B2-20210267</w:t>
            </w:r>
          </w:p>
        </w:tc>
        <w:tc>
          <w:tcPr>
            <w:tcW w:w="681" w:type="pct"/>
            <w:tcMar>
              <w:top w:w="0" w:type="dxa"/>
              <w:left w:w="108" w:type="dxa"/>
              <w:bottom w:w="0" w:type="dxa"/>
              <w:right w:w="108" w:type="dxa"/>
            </w:tcMar>
            <w:vAlign w:val="center"/>
          </w:tcPr>
          <w:p w14:paraId="7679D843"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2021.08.25</w:t>
            </w:r>
          </w:p>
        </w:tc>
        <w:tc>
          <w:tcPr>
            <w:tcW w:w="681" w:type="pct"/>
            <w:tcMar>
              <w:top w:w="0" w:type="dxa"/>
              <w:left w:w="108" w:type="dxa"/>
              <w:bottom w:w="0" w:type="dxa"/>
              <w:right w:w="108" w:type="dxa"/>
            </w:tcMar>
            <w:vAlign w:val="center"/>
          </w:tcPr>
          <w:p w14:paraId="3B6A8B76"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2026.08.25</w:t>
            </w:r>
          </w:p>
        </w:tc>
        <w:tc>
          <w:tcPr>
            <w:tcW w:w="748" w:type="pct"/>
            <w:tcMar>
              <w:top w:w="0" w:type="dxa"/>
              <w:left w:w="108" w:type="dxa"/>
              <w:bottom w:w="0" w:type="dxa"/>
              <w:right w:w="108" w:type="dxa"/>
            </w:tcMar>
            <w:vAlign w:val="center"/>
          </w:tcPr>
          <w:p w14:paraId="0174F0EF" w14:textId="77777777" w:rsidR="00F72092" w:rsidRPr="000D1143" w:rsidRDefault="00F72092" w:rsidP="00F72092">
            <w:pPr>
              <w:spacing w:beforeLines="0" w:before="0" w:afterLines="0" w:after="0" w:line="240" w:lineRule="auto"/>
              <w:ind w:firstLineChars="0" w:firstLine="0"/>
              <w:jc w:val="center"/>
              <w:rPr>
                <w:color w:val="000000"/>
                <w:sz w:val="21"/>
                <w:szCs w:val="21"/>
                <w:lang w:bidi="ar"/>
              </w:rPr>
            </w:pPr>
            <w:r w:rsidRPr="000D1143">
              <w:rPr>
                <w:color w:val="000000"/>
                <w:sz w:val="21"/>
                <w:szCs w:val="21"/>
                <w:lang w:bidi="ar"/>
                <w14:ligatures w14:val="standardContextual"/>
              </w:rPr>
              <w:t>工业和信息化部</w:t>
            </w:r>
          </w:p>
        </w:tc>
      </w:tr>
    </w:tbl>
    <w:p w14:paraId="36D57C3A" w14:textId="77777777" w:rsidR="00F72092" w:rsidRPr="000D1143" w:rsidRDefault="00F72092" w:rsidP="00217B21">
      <w:pPr>
        <w:pStyle w:val="004"/>
        <w:spacing w:before="120" w:after="120"/>
        <w:ind w:firstLine="482"/>
        <w:rPr>
          <w:rStyle w:val="004Char"/>
        </w:rPr>
      </w:pPr>
      <w:r w:rsidRPr="000D1143">
        <w:t>4</w:t>
      </w:r>
      <w:r w:rsidRPr="000D1143">
        <w:t>、其他主要资质证书</w:t>
      </w:r>
    </w:p>
    <w:tbl>
      <w:tblPr>
        <w:tblW w:w="513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1078"/>
        <w:gridCol w:w="1477"/>
        <w:gridCol w:w="1789"/>
        <w:gridCol w:w="1167"/>
        <w:gridCol w:w="1176"/>
        <w:gridCol w:w="1632"/>
      </w:tblGrid>
      <w:tr w:rsidR="00F72092" w:rsidRPr="000D1143" w14:paraId="5636AE2E" w14:textId="77777777" w:rsidTr="00217B21">
        <w:trPr>
          <w:trHeight w:val="397"/>
          <w:jc w:val="center"/>
        </w:trPr>
        <w:tc>
          <w:tcPr>
            <w:tcW w:w="253" w:type="pct"/>
            <w:noWrap/>
            <w:tcMar>
              <w:top w:w="0" w:type="dxa"/>
              <w:left w:w="108" w:type="dxa"/>
              <w:bottom w:w="0" w:type="dxa"/>
              <w:right w:w="108" w:type="dxa"/>
            </w:tcMar>
            <w:vAlign w:val="center"/>
          </w:tcPr>
          <w:p w14:paraId="370B981C" w14:textId="77777777" w:rsidR="00F72092" w:rsidRPr="000D1143" w:rsidRDefault="00F72092" w:rsidP="00F72092">
            <w:pPr>
              <w:tabs>
                <w:tab w:val="left" w:pos="709"/>
              </w:tabs>
              <w:snapToGrid w:val="0"/>
              <w:spacing w:beforeLines="0" w:before="0" w:afterLines="0" w:after="0" w:line="240" w:lineRule="auto"/>
              <w:ind w:firstLineChars="0" w:firstLine="0"/>
              <w:jc w:val="center"/>
              <w:rPr>
                <w:b/>
                <w:bCs/>
                <w:kern w:val="0"/>
                <w:sz w:val="21"/>
                <w:szCs w:val="21"/>
              </w:rPr>
            </w:pPr>
            <w:r w:rsidRPr="000D1143">
              <w:rPr>
                <w:b/>
                <w:bCs/>
                <w:sz w:val="21"/>
                <w:szCs w:val="21"/>
              </w:rPr>
              <w:t>序号</w:t>
            </w:r>
          </w:p>
        </w:tc>
        <w:tc>
          <w:tcPr>
            <w:tcW w:w="615" w:type="pct"/>
            <w:noWrap/>
            <w:tcMar>
              <w:top w:w="0" w:type="dxa"/>
              <w:left w:w="108" w:type="dxa"/>
              <w:bottom w:w="0" w:type="dxa"/>
              <w:right w:w="108" w:type="dxa"/>
            </w:tcMar>
            <w:vAlign w:val="center"/>
          </w:tcPr>
          <w:p w14:paraId="52D7383F" w14:textId="77777777" w:rsidR="00F72092" w:rsidRPr="000D1143" w:rsidRDefault="00F72092" w:rsidP="00F72092">
            <w:pPr>
              <w:tabs>
                <w:tab w:val="left" w:pos="709"/>
              </w:tabs>
              <w:snapToGrid w:val="0"/>
              <w:spacing w:beforeLines="0" w:before="0" w:afterLines="0" w:after="0" w:line="240" w:lineRule="auto"/>
              <w:ind w:firstLineChars="0" w:firstLine="0"/>
              <w:jc w:val="center"/>
              <w:rPr>
                <w:b/>
                <w:bCs/>
                <w:kern w:val="0"/>
                <w:sz w:val="21"/>
                <w:szCs w:val="21"/>
              </w:rPr>
            </w:pPr>
            <w:r w:rsidRPr="000D1143">
              <w:rPr>
                <w:b/>
                <w:bCs/>
                <w:sz w:val="21"/>
                <w:szCs w:val="21"/>
              </w:rPr>
              <w:t>持证主体</w:t>
            </w:r>
          </w:p>
        </w:tc>
        <w:tc>
          <w:tcPr>
            <w:tcW w:w="843" w:type="pct"/>
            <w:noWrap/>
            <w:tcMar>
              <w:top w:w="0" w:type="dxa"/>
              <w:left w:w="108" w:type="dxa"/>
              <w:bottom w:w="0" w:type="dxa"/>
              <w:right w:w="108" w:type="dxa"/>
            </w:tcMar>
            <w:vAlign w:val="center"/>
          </w:tcPr>
          <w:p w14:paraId="2595AD11" w14:textId="77777777" w:rsidR="00F72092" w:rsidRPr="000D1143" w:rsidRDefault="00F72092" w:rsidP="00F72092">
            <w:pPr>
              <w:tabs>
                <w:tab w:val="left" w:pos="709"/>
              </w:tabs>
              <w:snapToGrid w:val="0"/>
              <w:spacing w:beforeLines="0" w:before="0" w:afterLines="0" w:after="0" w:line="240" w:lineRule="auto"/>
              <w:ind w:firstLineChars="0" w:firstLine="0"/>
              <w:jc w:val="center"/>
              <w:rPr>
                <w:b/>
                <w:bCs/>
                <w:kern w:val="0"/>
                <w:sz w:val="21"/>
                <w:szCs w:val="21"/>
              </w:rPr>
            </w:pPr>
            <w:r w:rsidRPr="000D1143">
              <w:rPr>
                <w:b/>
                <w:bCs/>
                <w:sz w:val="21"/>
                <w:szCs w:val="21"/>
              </w:rPr>
              <w:t>证书名称</w:t>
            </w:r>
          </w:p>
        </w:tc>
        <w:tc>
          <w:tcPr>
            <w:tcW w:w="1021" w:type="pct"/>
            <w:noWrap/>
            <w:tcMar>
              <w:top w:w="0" w:type="dxa"/>
              <w:left w:w="108" w:type="dxa"/>
              <w:bottom w:w="0" w:type="dxa"/>
              <w:right w:w="108" w:type="dxa"/>
            </w:tcMar>
            <w:vAlign w:val="center"/>
          </w:tcPr>
          <w:p w14:paraId="7A1D3964" w14:textId="77777777" w:rsidR="00F72092" w:rsidRPr="000D1143" w:rsidRDefault="00F72092" w:rsidP="00F72092">
            <w:pPr>
              <w:tabs>
                <w:tab w:val="left" w:pos="709"/>
              </w:tabs>
              <w:snapToGrid w:val="0"/>
              <w:spacing w:beforeLines="0" w:before="0" w:afterLines="0" w:after="0" w:line="240" w:lineRule="auto"/>
              <w:ind w:firstLineChars="0" w:firstLine="0"/>
              <w:jc w:val="center"/>
              <w:rPr>
                <w:b/>
                <w:bCs/>
                <w:kern w:val="0"/>
                <w:sz w:val="21"/>
                <w:szCs w:val="21"/>
              </w:rPr>
            </w:pPr>
            <w:r w:rsidRPr="000D1143">
              <w:rPr>
                <w:b/>
                <w:bCs/>
                <w:sz w:val="21"/>
                <w:szCs w:val="21"/>
              </w:rPr>
              <w:t>证书编号</w:t>
            </w:r>
          </w:p>
        </w:tc>
        <w:tc>
          <w:tcPr>
            <w:tcW w:w="666" w:type="pct"/>
            <w:noWrap/>
            <w:tcMar>
              <w:top w:w="0" w:type="dxa"/>
              <w:left w:w="108" w:type="dxa"/>
              <w:bottom w:w="0" w:type="dxa"/>
              <w:right w:w="108" w:type="dxa"/>
            </w:tcMar>
            <w:vAlign w:val="center"/>
          </w:tcPr>
          <w:p w14:paraId="4E2FB7D3" w14:textId="77777777" w:rsidR="00F72092" w:rsidRPr="000D1143" w:rsidRDefault="00F72092" w:rsidP="00F72092">
            <w:pPr>
              <w:tabs>
                <w:tab w:val="left" w:pos="709"/>
              </w:tabs>
              <w:snapToGrid w:val="0"/>
              <w:spacing w:beforeLines="0" w:before="0" w:afterLines="0" w:after="0" w:line="240" w:lineRule="auto"/>
              <w:ind w:firstLineChars="0" w:firstLine="0"/>
              <w:jc w:val="center"/>
              <w:rPr>
                <w:b/>
                <w:bCs/>
                <w:kern w:val="0"/>
                <w:sz w:val="21"/>
                <w:szCs w:val="21"/>
              </w:rPr>
            </w:pPr>
            <w:r w:rsidRPr="000D1143">
              <w:rPr>
                <w:b/>
                <w:bCs/>
                <w:sz w:val="21"/>
                <w:szCs w:val="21"/>
              </w:rPr>
              <w:t>发证日期</w:t>
            </w:r>
          </w:p>
        </w:tc>
        <w:tc>
          <w:tcPr>
            <w:tcW w:w="671" w:type="pct"/>
            <w:noWrap/>
            <w:tcMar>
              <w:top w:w="0" w:type="dxa"/>
              <w:left w:w="108" w:type="dxa"/>
              <w:bottom w:w="0" w:type="dxa"/>
              <w:right w:w="108" w:type="dxa"/>
            </w:tcMar>
            <w:vAlign w:val="center"/>
          </w:tcPr>
          <w:p w14:paraId="17ABF54B" w14:textId="77777777" w:rsidR="00F72092" w:rsidRPr="000D1143" w:rsidRDefault="00F72092" w:rsidP="00F72092">
            <w:pPr>
              <w:tabs>
                <w:tab w:val="left" w:pos="709"/>
              </w:tabs>
              <w:snapToGrid w:val="0"/>
              <w:spacing w:beforeLines="0" w:before="0" w:afterLines="0" w:after="0" w:line="240" w:lineRule="auto"/>
              <w:ind w:firstLineChars="0" w:firstLine="0"/>
              <w:jc w:val="center"/>
              <w:rPr>
                <w:b/>
                <w:bCs/>
                <w:kern w:val="0"/>
                <w:sz w:val="21"/>
                <w:szCs w:val="21"/>
              </w:rPr>
            </w:pPr>
            <w:r w:rsidRPr="000D1143">
              <w:rPr>
                <w:b/>
                <w:bCs/>
                <w:sz w:val="21"/>
                <w:szCs w:val="21"/>
              </w:rPr>
              <w:t>有效期限（至）</w:t>
            </w:r>
          </w:p>
        </w:tc>
        <w:tc>
          <w:tcPr>
            <w:tcW w:w="931" w:type="pct"/>
            <w:noWrap/>
            <w:tcMar>
              <w:top w:w="0" w:type="dxa"/>
              <w:left w:w="108" w:type="dxa"/>
              <w:bottom w:w="0" w:type="dxa"/>
              <w:right w:w="108" w:type="dxa"/>
            </w:tcMar>
            <w:vAlign w:val="center"/>
          </w:tcPr>
          <w:p w14:paraId="3AEDF758" w14:textId="77777777" w:rsidR="00F72092" w:rsidRPr="000D1143" w:rsidRDefault="00F72092" w:rsidP="00F72092">
            <w:pPr>
              <w:tabs>
                <w:tab w:val="left" w:pos="709"/>
              </w:tabs>
              <w:snapToGrid w:val="0"/>
              <w:spacing w:beforeLines="0" w:before="0" w:afterLines="0" w:after="0" w:line="240" w:lineRule="auto"/>
              <w:ind w:firstLineChars="0" w:firstLine="0"/>
              <w:jc w:val="center"/>
              <w:rPr>
                <w:b/>
                <w:bCs/>
                <w:kern w:val="0"/>
                <w:sz w:val="21"/>
                <w:szCs w:val="21"/>
              </w:rPr>
            </w:pPr>
            <w:r w:rsidRPr="000D1143">
              <w:rPr>
                <w:b/>
                <w:bCs/>
                <w:sz w:val="21"/>
                <w:szCs w:val="21"/>
              </w:rPr>
              <w:t>发证机关</w:t>
            </w:r>
          </w:p>
        </w:tc>
      </w:tr>
      <w:tr w:rsidR="00F72092" w:rsidRPr="000D1143" w14:paraId="1BEB1BAB" w14:textId="77777777" w:rsidTr="00217B21">
        <w:trPr>
          <w:trHeight w:val="397"/>
          <w:jc w:val="center"/>
        </w:trPr>
        <w:tc>
          <w:tcPr>
            <w:tcW w:w="253" w:type="pct"/>
            <w:noWrap/>
            <w:tcMar>
              <w:top w:w="0" w:type="dxa"/>
              <w:left w:w="108" w:type="dxa"/>
              <w:bottom w:w="0" w:type="dxa"/>
              <w:right w:w="108" w:type="dxa"/>
            </w:tcMar>
            <w:vAlign w:val="center"/>
          </w:tcPr>
          <w:p w14:paraId="0AC4F1EE"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1</w:t>
            </w:r>
          </w:p>
        </w:tc>
        <w:tc>
          <w:tcPr>
            <w:tcW w:w="615" w:type="pct"/>
            <w:noWrap/>
            <w:tcMar>
              <w:top w:w="0" w:type="dxa"/>
              <w:left w:w="108" w:type="dxa"/>
              <w:bottom w:w="0" w:type="dxa"/>
              <w:right w:w="108" w:type="dxa"/>
            </w:tcMar>
            <w:vAlign w:val="center"/>
          </w:tcPr>
          <w:p w14:paraId="4081FB6C"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星云开物</w:t>
            </w:r>
          </w:p>
        </w:tc>
        <w:tc>
          <w:tcPr>
            <w:tcW w:w="843" w:type="pct"/>
            <w:noWrap/>
            <w:tcMar>
              <w:top w:w="0" w:type="dxa"/>
              <w:left w:w="108" w:type="dxa"/>
              <w:bottom w:w="0" w:type="dxa"/>
              <w:right w:w="108" w:type="dxa"/>
            </w:tcMar>
            <w:vAlign w:val="center"/>
          </w:tcPr>
          <w:p w14:paraId="55972E68"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信息系统安全等级保护备案证明（三级）</w:t>
            </w:r>
          </w:p>
        </w:tc>
        <w:tc>
          <w:tcPr>
            <w:tcW w:w="1021" w:type="pct"/>
            <w:noWrap/>
            <w:tcMar>
              <w:top w:w="0" w:type="dxa"/>
              <w:left w:w="108" w:type="dxa"/>
              <w:bottom w:w="0" w:type="dxa"/>
              <w:right w:w="108" w:type="dxa"/>
            </w:tcMar>
            <w:vAlign w:val="center"/>
          </w:tcPr>
          <w:p w14:paraId="23DC3342"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4401131314700001</w:t>
            </w:r>
          </w:p>
        </w:tc>
        <w:tc>
          <w:tcPr>
            <w:tcW w:w="666" w:type="pct"/>
            <w:noWrap/>
            <w:tcMar>
              <w:top w:w="0" w:type="dxa"/>
              <w:left w:w="108" w:type="dxa"/>
              <w:bottom w:w="0" w:type="dxa"/>
              <w:right w:w="108" w:type="dxa"/>
            </w:tcMar>
            <w:vAlign w:val="center"/>
          </w:tcPr>
          <w:p w14:paraId="51A73EE5"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2021.01.13</w:t>
            </w:r>
          </w:p>
        </w:tc>
        <w:tc>
          <w:tcPr>
            <w:tcW w:w="671" w:type="pct"/>
            <w:noWrap/>
            <w:tcMar>
              <w:top w:w="0" w:type="dxa"/>
              <w:left w:w="108" w:type="dxa"/>
              <w:bottom w:w="0" w:type="dxa"/>
              <w:right w:w="108" w:type="dxa"/>
            </w:tcMar>
            <w:vAlign w:val="center"/>
          </w:tcPr>
          <w:p w14:paraId="1824C1D1"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长期有效</w:t>
            </w:r>
          </w:p>
        </w:tc>
        <w:tc>
          <w:tcPr>
            <w:tcW w:w="931" w:type="pct"/>
            <w:noWrap/>
            <w:tcMar>
              <w:top w:w="0" w:type="dxa"/>
              <w:left w:w="108" w:type="dxa"/>
              <w:bottom w:w="0" w:type="dxa"/>
              <w:right w:w="108" w:type="dxa"/>
            </w:tcMar>
            <w:vAlign w:val="center"/>
          </w:tcPr>
          <w:p w14:paraId="552C349C"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广州市公安局</w:t>
            </w:r>
          </w:p>
        </w:tc>
      </w:tr>
      <w:tr w:rsidR="00F72092" w:rsidRPr="000D1143" w14:paraId="3968607F" w14:textId="77777777" w:rsidTr="00217B21">
        <w:trPr>
          <w:trHeight w:val="397"/>
          <w:jc w:val="center"/>
        </w:trPr>
        <w:tc>
          <w:tcPr>
            <w:tcW w:w="253" w:type="pct"/>
            <w:noWrap/>
            <w:tcMar>
              <w:top w:w="0" w:type="dxa"/>
              <w:left w:w="108" w:type="dxa"/>
              <w:bottom w:w="0" w:type="dxa"/>
              <w:right w:w="108" w:type="dxa"/>
            </w:tcMar>
            <w:vAlign w:val="center"/>
          </w:tcPr>
          <w:p w14:paraId="25911E2E"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2</w:t>
            </w:r>
          </w:p>
        </w:tc>
        <w:tc>
          <w:tcPr>
            <w:tcW w:w="615" w:type="pct"/>
            <w:noWrap/>
            <w:tcMar>
              <w:top w:w="0" w:type="dxa"/>
              <w:left w:w="108" w:type="dxa"/>
              <w:bottom w:w="0" w:type="dxa"/>
              <w:right w:w="108" w:type="dxa"/>
            </w:tcMar>
            <w:vAlign w:val="center"/>
          </w:tcPr>
          <w:p w14:paraId="4B3F80E2"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843" w:type="pct"/>
            <w:noWrap/>
            <w:tcMar>
              <w:top w:w="0" w:type="dxa"/>
              <w:left w:w="108" w:type="dxa"/>
              <w:bottom w:w="0" w:type="dxa"/>
              <w:right w:w="108" w:type="dxa"/>
            </w:tcMar>
            <w:vAlign w:val="center"/>
          </w:tcPr>
          <w:p w14:paraId="5E404474"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信息安全服务资质认证证书</w:t>
            </w:r>
          </w:p>
        </w:tc>
        <w:tc>
          <w:tcPr>
            <w:tcW w:w="1021" w:type="pct"/>
            <w:noWrap/>
            <w:tcMar>
              <w:top w:w="0" w:type="dxa"/>
              <w:left w:w="108" w:type="dxa"/>
              <w:bottom w:w="0" w:type="dxa"/>
              <w:right w:w="108" w:type="dxa"/>
            </w:tcMar>
            <w:vAlign w:val="center"/>
          </w:tcPr>
          <w:p w14:paraId="628EF4A0"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CCRC-2024-ISV-SD-1427</w:t>
            </w:r>
          </w:p>
        </w:tc>
        <w:tc>
          <w:tcPr>
            <w:tcW w:w="666" w:type="pct"/>
            <w:noWrap/>
            <w:tcMar>
              <w:top w:w="0" w:type="dxa"/>
              <w:left w:w="108" w:type="dxa"/>
              <w:bottom w:w="0" w:type="dxa"/>
              <w:right w:w="108" w:type="dxa"/>
            </w:tcMar>
            <w:vAlign w:val="center"/>
          </w:tcPr>
          <w:p w14:paraId="214B79D7"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2024.08.30</w:t>
            </w:r>
          </w:p>
        </w:tc>
        <w:tc>
          <w:tcPr>
            <w:tcW w:w="671" w:type="pct"/>
            <w:noWrap/>
            <w:tcMar>
              <w:top w:w="0" w:type="dxa"/>
              <w:left w:w="108" w:type="dxa"/>
              <w:bottom w:w="0" w:type="dxa"/>
              <w:right w:w="108" w:type="dxa"/>
            </w:tcMar>
            <w:vAlign w:val="center"/>
          </w:tcPr>
          <w:p w14:paraId="678DED2B"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2027.08.29</w:t>
            </w:r>
          </w:p>
        </w:tc>
        <w:tc>
          <w:tcPr>
            <w:tcW w:w="931" w:type="pct"/>
            <w:noWrap/>
            <w:tcMar>
              <w:top w:w="0" w:type="dxa"/>
              <w:left w:w="108" w:type="dxa"/>
              <w:bottom w:w="0" w:type="dxa"/>
              <w:right w:w="108" w:type="dxa"/>
            </w:tcMar>
            <w:vAlign w:val="center"/>
          </w:tcPr>
          <w:p w14:paraId="4AD07013"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中国网络安全审查认证和市场监管大数据中心</w:t>
            </w:r>
          </w:p>
        </w:tc>
      </w:tr>
      <w:tr w:rsidR="00F72092" w:rsidRPr="000D1143" w14:paraId="66363A20" w14:textId="77777777" w:rsidTr="00217B21">
        <w:trPr>
          <w:trHeight w:val="397"/>
          <w:jc w:val="center"/>
        </w:trPr>
        <w:tc>
          <w:tcPr>
            <w:tcW w:w="253" w:type="pct"/>
            <w:noWrap/>
            <w:tcMar>
              <w:top w:w="0" w:type="dxa"/>
              <w:left w:w="108" w:type="dxa"/>
              <w:bottom w:w="0" w:type="dxa"/>
              <w:right w:w="108" w:type="dxa"/>
            </w:tcMar>
            <w:vAlign w:val="center"/>
          </w:tcPr>
          <w:p w14:paraId="744AA892"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3</w:t>
            </w:r>
          </w:p>
        </w:tc>
        <w:tc>
          <w:tcPr>
            <w:tcW w:w="615" w:type="pct"/>
            <w:noWrap/>
            <w:tcMar>
              <w:top w:w="0" w:type="dxa"/>
              <w:left w:w="108" w:type="dxa"/>
              <w:bottom w:w="0" w:type="dxa"/>
              <w:right w:w="108" w:type="dxa"/>
            </w:tcMar>
            <w:vAlign w:val="center"/>
          </w:tcPr>
          <w:p w14:paraId="6F31F155"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843" w:type="pct"/>
            <w:noWrap/>
            <w:tcMar>
              <w:top w:w="0" w:type="dxa"/>
              <w:left w:w="108" w:type="dxa"/>
              <w:bottom w:w="0" w:type="dxa"/>
              <w:right w:w="108" w:type="dxa"/>
            </w:tcMar>
            <w:vAlign w:val="center"/>
          </w:tcPr>
          <w:p w14:paraId="6A04334D"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CS</w:t>
            </w:r>
            <w:r w:rsidRPr="000D1143">
              <w:rPr>
                <w:color w:val="000000"/>
                <w:sz w:val="21"/>
                <w:szCs w:val="21"/>
                <w:lang w:bidi="ar"/>
              </w:rPr>
              <w:t>信息系统建设和服务能力等级证书</w:t>
            </w:r>
          </w:p>
        </w:tc>
        <w:tc>
          <w:tcPr>
            <w:tcW w:w="1021" w:type="pct"/>
            <w:noWrap/>
            <w:tcMar>
              <w:top w:w="0" w:type="dxa"/>
              <w:left w:w="108" w:type="dxa"/>
              <w:bottom w:w="0" w:type="dxa"/>
              <w:right w:w="108" w:type="dxa"/>
            </w:tcMar>
            <w:vAlign w:val="center"/>
          </w:tcPr>
          <w:p w14:paraId="3E3100B1"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CS2-4400-001209</w:t>
            </w:r>
          </w:p>
        </w:tc>
        <w:tc>
          <w:tcPr>
            <w:tcW w:w="666" w:type="pct"/>
            <w:noWrap/>
            <w:tcMar>
              <w:top w:w="0" w:type="dxa"/>
              <w:left w:w="108" w:type="dxa"/>
              <w:bottom w:w="0" w:type="dxa"/>
              <w:right w:w="108" w:type="dxa"/>
            </w:tcMar>
            <w:vAlign w:val="center"/>
          </w:tcPr>
          <w:p w14:paraId="78F45978"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2022.07.20</w:t>
            </w:r>
          </w:p>
        </w:tc>
        <w:tc>
          <w:tcPr>
            <w:tcW w:w="671" w:type="pct"/>
            <w:noWrap/>
            <w:tcMar>
              <w:top w:w="0" w:type="dxa"/>
              <w:left w:w="108" w:type="dxa"/>
              <w:bottom w:w="0" w:type="dxa"/>
              <w:right w:w="108" w:type="dxa"/>
            </w:tcMar>
            <w:vAlign w:val="center"/>
          </w:tcPr>
          <w:p w14:paraId="51194242"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2026.07.19</w:t>
            </w:r>
          </w:p>
        </w:tc>
        <w:tc>
          <w:tcPr>
            <w:tcW w:w="931" w:type="pct"/>
            <w:noWrap/>
            <w:tcMar>
              <w:top w:w="0" w:type="dxa"/>
              <w:left w:w="108" w:type="dxa"/>
              <w:bottom w:w="0" w:type="dxa"/>
              <w:right w:w="108" w:type="dxa"/>
            </w:tcMar>
            <w:vAlign w:val="center"/>
          </w:tcPr>
          <w:p w14:paraId="510FCCF2"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中国电子信息行业联合会</w:t>
            </w:r>
          </w:p>
        </w:tc>
      </w:tr>
      <w:tr w:rsidR="00F72092" w:rsidRPr="000D1143" w14:paraId="1DC5F213" w14:textId="77777777" w:rsidTr="00217B21">
        <w:trPr>
          <w:trHeight w:val="397"/>
          <w:jc w:val="center"/>
        </w:trPr>
        <w:tc>
          <w:tcPr>
            <w:tcW w:w="253" w:type="pct"/>
            <w:noWrap/>
            <w:tcMar>
              <w:top w:w="0" w:type="dxa"/>
              <w:left w:w="108" w:type="dxa"/>
              <w:bottom w:w="0" w:type="dxa"/>
              <w:right w:w="108" w:type="dxa"/>
            </w:tcMar>
            <w:vAlign w:val="center"/>
          </w:tcPr>
          <w:p w14:paraId="4960D223"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4</w:t>
            </w:r>
          </w:p>
        </w:tc>
        <w:tc>
          <w:tcPr>
            <w:tcW w:w="615" w:type="pct"/>
            <w:noWrap/>
            <w:tcMar>
              <w:top w:w="0" w:type="dxa"/>
              <w:left w:w="108" w:type="dxa"/>
              <w:bottom w:w="0" w:type="dxa"/>
              <w:right w:w="108" w:type="dxa"/>
            </w:tcMar>
            <w:vAlign w:val="center"/>
          </w:tcPr>
          <w:p w14:paraId="226A73DD"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843" w:type="pct"/>
            <w:noWrap/>
            <w:tcMar>
              <w:top w:w="0" w:type="dxa"/>
              <w:left w:w="108" w:type="dxa"/>
              <w:bottom w:w="0" w:type="dxa"/>
              <w:right w:w="108" w:type="dxa"/>
            </w:tcMar>
            <w:vAlign w:val="center"/>
          </w:tcPr>
          <w:p w14:paraId="68EBB562"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信息技术服务标准符合性</w:t>
            </w:r>
          </w:p>
          <w:p w14:paraId="359A511C"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证书</w:t>
            </w:r>
          </w:p>
        </w:tc>
        <w:tc>
          <w:tcPr>
            <w:tcW w:w="1021" w:type="pct"/>
            <w:noWrap/>
            <w:tcMar>
              <w:top w:w="0" w:type="dxa"/>
              <w:left w:w="108" w:type="dxa"/>
              <w:bottom w:w="0" w:type="dxa"/>
              <w:right w:w="108" w:type="dxa"/>
            </w:tcMar>
            <w:vAlign w:val="center"/>
          </w:tcPr>
          <w:p w14:paraId="7C267736"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ITSS-YW-3-440020240971</w:t>
            </w:r>
          </w:p>
        </w:tc>
        <w:tc>
          <w:tcPr>
            <w:tcW w:w="666" w:type="pct"/>
            <w:noWrap/>
            <w:tcMar>
              <w:top w:w="0" w:type="dxa"/>
              <w:left w:w="108" w:type="dxa"/>
              <w:bottom w:w="0" w:type="dxa"/>
              <w:right w:w="108" w:type="dxa"/>
            </w:tcMar>
            <w:vAlign w:val="center"/>
          </w:tcPr>
          <w:p w14:paraId="6AB83CDD"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2024.07.23</w:t>
            </w:r>
          </w:p>
        </w:tc>
        <w:tc>
          <w:tcPr>
            <w:tcW w:w="671" w:type="pct"/>
            <w:noWrap/>
            <w:tcMar>
              <w:top w:w="0" w:type="dxa"/>
              <w:left w:w="108" w:type="dxa"/>
              <w:bottom w:w="0" w:type="dxa"/>
              <w:right w:w="108" w:type="dxa"/>
            </w:tcMar>
            <w:vAlign w:val="center"/>
          </w:tcPr>
          <w:p w14:paraId="3903DA01"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2027.07.22</w:t>
            </w:r>
          </w:p>
        </w:tc>
        <w:tc>
          <w:tcPr>
            <w:tcW w:w="931" w:type="pct"/>
            <w:noWrap/>
            <w:tcMar>
              <w:top w:w="0" w:type="dxa"/>
              <w:left w:w="108" w:type="dxa"/>
              <w:bottom w:w="0" w:type="dxa"/>
              <w:right w:w="108" w:type="dxa"/>
            </w:tcMar>
            <w:vAlign w:val="center"/>
          </w:tcPr>
          <w:p w14:paraId="63CF2B88"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中国电子工业标准化技术协会信息技术服务分会</w:t>
            </w:r>
          </w:p>
        </w:tc>
      </w:tr>
      <w:tr w:rsidR="00F72092" w:rsidRPr="000D1143" w14:paraId="5F36F1F5" w14:textId="77777777" w:rsidTr="00217B21">
        <w:trPr>
          <w:trHeight w:val="397"/>
          <w:jc w:val="center"/>
        </w:trPr>
        <w:tc>
          <w:tcPr>
            <w:tcW w:w="253" w:type="pct"/>
            <w:noWrap/>
            <w:tcMar>
              <w:top w:w="0" w:type="dxa"/>
              <w:left w:w="108" w:type="dxa"/>
              <w:bottom w:w="0" w:type="dxa"/>
              <w:right w:w="108" w:type="dxa"/>
            </w:tcMar>
            <w:vAlign w:val="center"/>
          </w:tcPr>
          <w:p w14:paraId="4DE48B6F"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rFonts w:hint="eastAsia"/>
                <w:color w:val="000000"/>
                <w:sz w:val="21"/>
                <w:szCs w:val="21"/>
                <w:lang w:bidi="ar"/>
              </w:rPr>
              <w:t>5</w:t>
            </w:r>
          </w:p>
        </w:tc>
        <w:tc>
          <w:tcPr>
            <w:tcW w:w="615" w:type="pct"/>
            <w:noWrap/>
            <w:tcMar>
              <w:top w:w="0" w:type="dxa"/>
              <w:left w:w="108" w:type="dxa"/>
              <w:bottom w:w="0" w:type="dxa"/>
              <w:right w:w="108" w:type="dxa"/>
            </w:tcMar>
            <w:vAlign w:val="center"/>
          </w:tcPr>
          <w:p w14:paraId="53C5F492"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星云开物</w:t>
            </w:r>
          </w:p>
        </w:tc>
        <w:tc>
          <w:tcPr>
            <w:tcW w:w="843" w:type="pct"/>
            <w:noWrap/>
            <w:tcMar>
              <w:top w:w="0" w:type="dxa"/>
              <w:left w:w="108" w:type="dxa"/>
              <w:bottom w:w="0" w:type="dxa"/>
              <w:right w:w="108" w:type="dxa"/>
            </w:tcMar>
            <w:vAlign w:val="center"/>
          </w:tcPr>
          <w:p w14:paraId="6C44574F"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电信设备进网试用批文</w:t>
            </w:r>
          </w:p>
        </w:tc>
        <w:tc>
          <w:tcPr>
            <w:tcW w:w="1021" w:type="pct"/>
            <w:noWrap/>
            <w:tcMar>
              <w:top w:w="0" w:type="dxa"/>
              <w:left w:w="108" w:type="dxa"/>
              <w:bottom w:w="0" w:type="dxa"/>
              <w:right w:w="108" w:type="dxa"/>
            </w:tcMar>
            <w:vAlign w:val="center"/>
          </w:tcPr>
          <w:p w14:paraId="14D65C7A"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00-G139-219050</w:t>
            </w:r>
          </w:p>
        </w:tc>
        <w:tc>
          <w:tcPr>
            <w:tcW w:w="666" w:type="pct"/>
            <w:noWrap/>
            <w:tcMar>
              <w:top w:w="0" w:type="dxa"/>
              <w:left w:w="108" w:type="dxa"/>
              <w:bottom w:w="0" w:type="dxa"/>
              <w:right w:w="108" w:type="dxa"/>
            </w:tcMar>
            <w:vAlign w:val="center"/>
          </w:tcPr>
          <w:p w14:paraId="7EA661A6"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2025.09.29</w:t>
            </w:r>
          </w:p>
        </w:tc>
        <w:tc>
          <w:tcPr>
            <w:tcW w:w="671" w:type="pct"/>
            <w:noWrap/>
            <w:tcMar>
              <w:top w:w="0" w:type="dxa"/>
              <w:left w:w="108" w:type="dxa"/>
              <w:bottom w:w="0" w:type="dxa"/>
              <w:right w:w="108" w:type="dxa"/>
            </w:tcMar>
            <w:vAlign w:val="center"/>
          </w:tcPr>
          <w:p w14:paraId="4FFD1963"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2027.09.29</w:t>
            </w:r>
          </w:p>
        </w:tc>
        <w:tc>
          <w:tcPr>
            <w:tcW w:w="931" w:type="pct"/>
            <w:noWrap/>
            <w:tcMar>
              <w:top w:w="0" w:type="dxa"/>
              <w:left w:w="108" w:type="dxa"/>
              <w:bottom w:w="0" w:type="dxa"/>
              <w:right w:w="108" w:type="dxa"/>
            </w:tcMar>
            <w:vAlign w:val="center"/>
          </w:tcPr>
          <w:p w14:paraId="3BC3BD03" w14:textId="77777777" w:rsidR="00F72092" w:rsidRPr="000D1143" w:rsidRDefault="00F72092" w:rsidP="00F72092">
            <w:pPr>
              <w:adjustRightInd w:val="0"/>
              <w:snapToGrid w:val="0"/>
              <w:spacing w:beforeLines="0" w:before="0" w:afterLines="0" w:after="0" w:line="240" w:lineRule="auto"/>
              <w:ind w:firstLineChars="0" w:firstLine="0"/>
              <w:jc w:val="center"/>
              <w:rPr>
                <w:color w:val="000000"/>
                <w:sz w:val="21"/>
                <w:szCs w:val="21"/>
                <w:lang w:bidi="ar"/>
              </w:rPr>
            </w:pPr>
            <w:r w:rsidRPr="000D1143">
              <w:rPr>
                <w:color w:val="000000"/>
                <w:sz w:val="21"/>
                <w:szCs w:val="21"/>
                <w:lang w:bidi="ar"/>
              </w:rPr>
              <w:t>工业和信息化部</w:t>
            </w:r>
          </w:p>
        </w:tc>
      </w:tr>
    </w:tbl>
    <w:p w14:paraId="59ED23FC" w14:textId="77777777" w:rsidR="00F72092" w:rsidRPr="000D1143" w:rsidRDefault="00F72092" w:rsidP="00217B21">
      <w:pPr>
        <w:pStyle w:val="003"/>
        <w:spacing w:before="120" w:after="120"/>
        <w:ind w:firstLine="482"/>
      </w:pPr>
      <w:r w:rsidRPr="000D1143">
        <w:lastRenderedPageBreak/>
        <w:t>（六）特许经营情况</w:t>
      </w:r>
    </w:p>
    <w:p w14:paraId="798A6E88" w14:textId="58952477" w:rsidR="00F72092" w:rsidRPr="000D1143" w:rsidRDefault="00F72092" w:rsidP="00F72092">
      <w:pPr>
        <w:spacing w:before="120" w:afterLines="0" w:after="0"/>
        <w:ind w:firstLine="480"/>
      </w:pPr>
      <w:r w:rsidRPr="000D1143">
        <w:t>截至</w:t>
      </w:r>
      <w:r w:rsidR="00DD6674" w:rsidRPr="000D1143">
        <w:t>本报告</w:t>
      </w:r>
      <w:r w:rsidRPr="000D1143">
        <w:t>签署日，标的公司无特许经营权。</w:t>
      </w:r>
    </w:p>
    <w:p w14:paraId="4EBF5E80" w14:textId="77777777" w:rsidR="00F72092" w:rsidRPr="000D1143" w:rsidRDefault="00F72092" w:rsidP="00217B21">
      <w:pPr>
        <w:pStyle w:val="002"/>
        <w:spacing w:before="120" w:after="120"/>
      </w:pPr>
      <w:bookmarkStart w:id="241" w:name="_Toc209472194"/>
      <w:bookmarkStart w:id="242" w:name="_Toc214351881"/>
      <w:bookmarkStart w:id="243" w:name="_Toc214367597"/>
      <w:r w:rsidRPr="000D1143">
        <w:t>十一、主要会计政策及相关会计处理</w:t>
      </w:r>
      <w:bookmarkEnd w:id="241"/>
      <w:bookmarkEnd w:id="242"/>
      <w:bookmarkEnd w:id="243"/>
    </w:p>
    <w:p w14:paraId="1E994186" w14:textId="77777777" w:rsidR="00F72092" w:rsidRPr="000D1143" w:rsidRDefault="00F72092" w:rsidP="00217B21">
      <w:pPr>
        <w:pStyle w:val="003"/>
        <w:spacing w:before="120" w:after="120"/>
        <w:ind w:firstLine="482"/>
      </w:pPr>
      <w:r w:rsidRPr="000D1143">
        <w:t>（一）收入确认原则和计量方法</w:t>
      </w:r>
    </w:p>
    <w:p w14:paraId="7873702B" w14:textId="77777777" w:rsidR="00F72092" w:rsidRPr="000D1143" w:rsidRDefault="00F72092" w:rsidP="00217B21">
      <w:pPr>
        <w:pStyle w:val="004"/>
        <w:spacing w:before="120" w:after="120"/>
        <w:ind w:firstLine="482"/>
      </w:pPr>
      <w:r w:rsidRPr="000D1143">
        <w:t>1</w:t>
      </w:r>
      <w:r w:rsidRPr="000D1143">
        <w:t>、收入确认和计量所采用的会计政策</w:t>
      </w:r>
    </w:p>
    <w:p w14:paraId="7FA30E30" w14:textId="77777777" w:rsidR="00F72092" w:rsidRPr="000D1143" w:rsidRDefault="00F72092" w:rsidP="00F72092">
      <w:pPr>
        <w:spacing w:before="120" w:afterLines="0" w:after="0"/>
        <w:ind w:firstLine="480"/>
      </w:pPr>
      <w:r w:rsidRPr="000D1143">
        <w:t>标的公司与客户之间的合同同时满足下列条件时，在客户取得相关商品控制权时确认收入：合同各方已批准该合同并承诺将履行各自义务；合同明确了合同各方与所转让商品或提供劳务相关的权利和义务；合同有明确的与所转让商品相关的支付条款；合同具有商业实质，即履行该合同将改变标的公司未来现金流量的风险、时间分布或金额；标的公司因向客户转让商品而有权取得的对价很可能收回。</w:t>
      </w:r>
    </w:p>
    <w:p w14:paraId="2D644F49" w14:textId="77777777" w:rsidR="00F72092" w:rsidRPr="000D1143" w:rsidRDefault="00F72092" w:rsidP="00F72092">
      <w:pPr>
        <w:spacing w:before="120" w:afterLines="0" w:after="0"/>
        <w:ind w:firstLine="480"/>
      </w:pPr>
      <w:r w:rsidRPr="000D1143">
        <w:t>在合同开始日，标的公司识别合同中存在的各单项履约义务，并将交易价格按照各单项履约义务所承诺商品的单独售价的相对比例分摊至各单项履约义务。在确定交易价格时考虑了可变对价、合同中存在的重大融资成分、非现金对价、应付客户对价等因素的影响。</w:t>
      </w:r>
    </w:p>
    <w:p w14:paraId="7C426321" w14:textId="77777777" w:rsidR="00F72092" w:rsidRPr="000D1143" w:rsidRDefault="00F72092" w:rsidP="00F72092">
      <w:pPr>
        <w:spacing w:before="120" w:afterLines="0" w:after="0"/>
        <w:ind w:firstLine="480"/>
      </w:pPr>
      <w:r w:rsidRPr="000D1143">
        <w:t>对于合同中的每个单项履约义务，如果满足下列条件之一的，标的公司在相关履约时段内按照履约进度将分摊至该单项履约义务的交易价格确认为收入：客户在标的公司履约的同时即取得并消耗标的公司履约所带来的经济利益；客户能够控制标的公司履约过程中在建的商品；标的公司履约过程中所产出的商品具有不可替代用途，且标的公司在整个合同期间内有权就累计至今已完成的履约部分收取款项。履约进度根据所转让商品的性质采用投入法或产出法确定，当履约进度不能合理确定时，标的公司已经发生的成本预计能够得到补偿的，按照已经发生的成本金额确认收入，直到履约进度能够合理确定为止。</w:t>
      </w:r>
    </w:p>
    <w:p w14:paraId="19E1F15C" w14:textId="77777777" w:rsidR="00F72092" w:rsidRPr="000D1143" w:rsidRDefault="00F72092" w:rsidP="00F72092">
      <w:pPr>
        <w:spacing w:before="120" w:afterLines="0" w:after="0"/>
        <w:ind w:firstLine="480"/>
      </w:pPr>
      <w:r w:rsidRPr="000D1143">
        <w:t>如果不满足上述条件之一，则标的公司在客户取得相关商品控制权的时点将分摊至该单项履约义务的交易价格确认收入。在判断客户是否已取得商品控制权时，标的公司考虑下列迹象：企业就该商品享有现时收款权利，即客户就该商品负有现时付款义务；企业已将该商品的法定所有权转移给客户，即客户已拥有该</w:t>
      </w:r>
      <w:r w:rsidRPr="000D1143">
        <w:lastRenderedPageBreak/>
        <w:t>商品的法定所有权；企业已将该商品实物转移给客户，即客户已实物占有该商品；企业已将该商品所有权上的主要风险和报酬转移给客户，即客户已取得该商品所有权上的主要风险和报酬；客户已接受该商品；其他表明客户已取得商品控制权的迹象。</w:t>
      </w:r>
    </w:p>
    <w:p w14:paraId="0BF52061" w14:textId="77777777" w:rsidR="00F72092" w:rsidRPr="000D1143" w:rsidRDefault="00F72092" w:rsidP="00F72092">
      <w:pPr>
        <w:spacing w:before="120" w:afterLines="0" w:after="0"/>
        <w:ind w:firstLine="480"/>
      </w:pPr>
      <w:r w:rsidRPr="000D1143">
        <w:t>对于附有销售退回条款的销售，标的公司在客户取得相关商品控制权时，按照因向客户转让商品而预期有权收取的对价金额（即，不包含预期因销售退回将退还的金额）确认收入，按照预期因销售退回将退还的金额确认负债；同时，按照预期将退回商品转让时的账面价值，扣除收回该商品预计发生的成本（包括退回商品的价值减损）后的余额，确认为一项资产，按照所转让商品转让时的账面价值，扣除上述资产成本的净额结转成本。每一资产负债表日，标的公司将重新估计未来销售退回情况，如有变化，将作为会计估计变更进行会计处理。</w:t>
      </w:r>
    </w:p>
    <w:p w14:paraId="55E7E76E" w14:textId="77777777" w:rsidR="00F72092" w:rsidRPr="000D1143" w:rsidRDefault="00F72092" w:rsidP="00F72092">
      <w:pPr>
        <w:spacing w:before="120" w:afterLines="0" w:after="0"/>
        <w:ind w:firstLine="480"/>
      </w:pPr>
      <w:r w:rsidRPr="000D1143">
        <w:t>对于附有质量保证条款的销售，标的公司将评估该质量保证是否在向客户保证所销售商品符合既定标准之外提供了一项单独的服务。标的公司提供额外服务的，将作为单项履约义务进行会计处理。在评估质量保证是否在向客户保证所销售商品符合既定标准之外提供了一项单独的服务时，标的公司将考虑该质量保证是否为法定要求、质量保证期限以及标的公司承诺履行任务的性质等因素。客户能够选择单独购买质量保证的，该质量保证构成单项履约义务。</w:t>
      </w:r>
    </w:p>
    <w:p w14:paraId="3CA637A9" w14:textId="77777777" w:rsidR="00F72092" w:rsidRPr="000D1143" w:rsidRDefault="00F72092" w:rsidP="00F72092">
      <w:pPr>
        <w:spacing w:before="120" w:afterLines="0" w:after="0"/>
        <w:ind w:firstLine="480"/>
      </w:pPr>
      <w:r w:rsidRPr="000D1143">
        <w:t>标的公司在向客户转让商品前能够控制该商品的，标的公司为主要责任人，按照已收或应收对价总额确认收入；否则，标的公司为代理人，按照预期有权收取的佣金或手续费的金额确认收入，该金额应当按照已收或应收对价总额扣除应支付给其他相关方的价款后的净额，或者按照既定的佣金金额或比例等确定。</w:t>
      </w:r>
    </w:p>
    <w:p w14:paraId="4FB219EC" w14:textId="77777777" w:rsidR="00F72092" w:rsidRPr="000D1143" w:rsidRDefault="00F72092" w:rsidP="00F72092">
      <w:pPr>
        <w:spacing w:before="120" w:afterLines="0" w:after="0"/>
        <w:ind w:firstLine="480"/>
      </w:pPr>
      <w:r w:rsidRPr="000D1143">
        <w:t>对于附有客户额外购买选择权的销售，标的公司评估该选择权是否向客户提供了一项重大权利。提供重大权利的，标的公司作为单项履约义务，将交易价格分摊至该履约义务，在客户未来行使购买选择权取得相关商品控制权时，或者该选择权失效时，确认相应的收入。客户额外购买选择权的单独售价无法直接观察的，标的公司综合考虑客户行使和不行使该选择权所能获得的折扣的差异、客户行使该选择权的可能性等全部相关信息后，予以合理估计。</w:t>
      </w:r>
    </w:p>
    <w:p w14:paraId="7E99502B" w14:textId="77777777" w:rsidR="00F72092" w:rsidRPr="000D1143" w:rsidRDefault="00F72092" w:rsidP="00F72092">
      <w:pPr>
        <w:spacing w:before="120" w:afterLines="0" w:after="0"/>
        <w:ind w:firstLine="480"/>
      </w:pPr>
      <w:r w:rsidRPr="000D1143">
        <w:t>标的公司向客户授予知识产权许可的，评估该知识产权许可是否构成单项履</w:t>
      </w:r>
      <w:r w:rsidRPr="000D1143">
        <w:lastRenderedPageBreak/>
        <w:t>约义务。对于构成单项履约义务的，同时满足下列条件时，标的公司作为在某一时段内履行的履约义务确认相关收入；否则，应当作为在某一时点履行的履约义务确认相关收入：</w:t>
      </w:r>
      <w:r w:rsidRPr="000D1143">
        <w:rPr>
          <w:rFonts w:hint="eastAsia"/>
        </w:rPr>
        <w:t>①</w:t>
      </w:r>
      <w:r w:rsidRPr="000D1143">
        <w:t>合同要求或客户能够合理预期标的公司将从事对该项知识产权有重大影响的活动；</w:t>
      </w:r>
      <w:r w:rsidRPr="000D1143">
        <w:rPr>
          <w:rFonts w:hint="eastAsia"/>
        </w:rPr>
        <w:t>②</w:t>
      </w:r>
      <w:r w:rsidRPr="000D1143">
        <w:t>该活动对客户将产生有利或不利影响；</w:t>
      </w:r>
      <w:r w:rsidRPr="000D1143">
        <w:rPr>
          <w:rFonts w:hint="eastAsia"/>
        </w:rPr>
        <w:t>③</w:t>
      </w:r>
      <w:r w:rsidRPr="000D1143">
        <w:t>该活动不会导致向客户转让某项商品。</w:t>
      </w:r>
    </w:p>
    <w:p w14:paraId="5AA56EDE" w14:textId="77777777" w:rsidR="00F72092" w:rsidRPr="000D1143" w:rsidRDefault="00F72092" w:rsidP="00F72092">
      <w:pPr>
        <w:spacing w:before="120" w:afterLines="0" w:after="0"/>
        <w:ind w:firstLine="480"/>
      </w:pPr>
      <w:r w:rsidRPr="000D1143">
        <w:t>标的公司销售商品的同时承诺或有权选择日后再将该商品（包括相同或几乎相同的商品，或以该商品作为组成部分的商品）购回的，区分下列两种情形分别进行会计处理：</w:t>
      </w:r>
      <w:r w:rsidRPr="000D1143">
        <w:rPr>
          <w:rFonts w:hint="eastAsia"/>
        </w:rPr>
        <w:t>①</w:t>
      </w:r>
      <w:r w:rsidRPr="000D1143">
        <w:t>标的公司因存在与客户的远期安排而负有回购义务或享有回购权利的，表明客户在销售时点并未取得相关商品控制权，标的公司作为租赁交易或融资交易进行相应的会计处理。其中，回购价格低于原售价的，视为租赁交易，按照《企业会计准则第</w:t>
      </w:r>
      <w:r w:rsidRPr="000D1143">
        <w:t>21</w:t>
      </w:r>
      <w:r w:rsidRPr="000D1143">
        <w:t>号</w:t>
      </w:r>
      <w:r w:rsidRPr="000D1143">
        <w:t>——</w:t>
      </w:r>
      <w:r w:rsidRPr="000D1143">
        <w:t>租赁》的相关规定进行会计处理；回购价格不低于原售价的，视为融资交易，在收到客户款项时确认金融负债，并将该款项和回购价格的差额在回购期间内确认为利息费用等。标的公司到期未行使回购权利的，应当在该回购权利到期时终止确认金融负债，同时确认收入。</w:t>
      </w:r>
      <w:r w:rsidRPr="000D1143">
        <w:rPr>
          <w:rFonts w:hint="eastAsia"/>
        </w:rPr>
        <w:t>②</w:t>
      </w:r>
      <w:r w:rsidRPr="000D1143">
        <w:t>标的公司负有应客户要求回购商品义务的，应当在合同开始日评估客户是否具有行使该要求权的重大经济动因。客户具有行使该要求权重大经济动因的，标的公司将售后回购作为租赁交易或融资交易，按照上述</w:t>
      </w:r>
      <w:r w:rsidRPr="000D1143">
        <w:rPr>
          <w:rFonts w:hint="eastAsia"/>
        </w:rPr>
        <w:t>①</w:t>
      </w:r>
      <w:r w:rsidRPr="000D1143">
        <w:t>规定进行会计处理；否则，标的公司当将其作为附有销售退回条款的销售交易，按照附有销售退回条款的销售处理。</w:t>
      </w:r>
    </w:p>
    <w:p w14:paraId="179B0E32" w14:textId="77777777" w:rsidR="00F72092" w:rsidRPr="000D1143" w:rsidRDefault="00F72092" w:rsidP="00F72092">
      <w:pPr>
        <w:spacing w:before="120" w:afterLines="0" w:after="0"/>
        <w:ind w:firstLine="480"/>
      </w:pPr>
      <w:r w:rsidRPr="000D1143">
        <w:t>标的公司向客户预收销售商品款项的，应当首先将该款项确认为负债，待履行了相关履约义务时再转为收入。当预收款项无需退回，且客户可能会放弃其全部或部分合同权利时，标的公司预期将有权获得与客户所放弃的合同权利相关的金额的，按照客户行使合同权利的模式按比例将上述金额确认为收入；否则，标的公司在客户要求其履行剩余履约义务的可能性极低时，将上述负债的相关余额转为收入。</w:t>
      </w:r>
    </w:p>
    <w:p w14:paraId="327C5BF2" w14:textId="77777777" w:rsidR="00F72092" w:rsidRPr="000D1143" w:rsidRDefault="00F72092" w:rsidP="00F72092">
      <w:pPr>
        <w:spacing w:before="120" w:afterLines="0" w:after="0"/>
        <w:ind w:firstLine="480"/>
      </w:pPr>
      <w:r w:rsidRPr="000D1143">
        <w:t>标的公司在合同开始（或接近合同开始）日向客户收取的无需退回的初始费计入交易价格。该初始费与向客户转让已承诺的商品相关，并且该商品构成单项履约义务的，标的公司在转让该商品时，按照分摊至该商品的交易价格确认收入；该初始费与向客户转让已承诺的商品相关，但该商品不构成单项履约义务的，标</w:t>
      </w:r>
      <w:r w:rsidRPr="000D1143">
        <w:lastRenderedPageBreak/>
        <w:t>的公司在包含该商品的单项履约义务履行时，按照分摊至该单项履约义务的交易价格确认收入；该初始费与向客户转让已承诺的商品不相关的，该初始费作为未来将转让商品的预收款，在未来转让该商品时确认为收入。</w:t>
      </w:r>
    </w:p>
    <w:p w14:paraId="67E02D33" w14:textId="77777777" w:rsidR="00F72092" w:rsidRPr="000D1143" w:rsidRDefault="00F72092" w:rsidP="00217B21">
      <w:pPr>
        <w:pStyle w:val="004"/>
        <w:spacing w:before="120" w:after="120"/>
        <w:ind w:firstLine="482"/>
      </w:pPr>
      <w:r w:rsidRPr="000D1143">
        <w:t>2</w:t>
      </w:r>
      <w:r w:rsidRPr="000D1143">
        <w:t>、收入具体确认时点及计量方法</w:t>
      </w:r>
    </w:p>
    <w:p w14:paraId="1E32F903" w14:textId="77777777" w:rsidR="00F72092" w:rsidRPr="000D1143" w:rsidRDefault="00F72092" w:rsidP="00F72092">
      <w:pPr>
        <w:spacing w:before="120" w:afterLines="0" w:after="0"/>
        <w:ind w:firstLine="480"/>
      </w:pPr>
      <w:r w:rsidRPr="000D1143">
        <w:t>标的公司的业务收入主要来源于以下业务类型：</w:t>
      </w:r>
      <w:r w:rsidRPr="000D1143">
        <w:t>IoT</w:t>
      </w:r>
      <w:r w:rsidRPr="000D1143">
        <w:t>硬件智能、</w:t>
      </w:r>
      <w:r w:rsidRPr="000D1143">
        <w:t>SaaS</w:t>
      </w:r>
      <w:r w:rsidRPr="000D1143">
        <w:t>云平台、数字增值服务。</w:t>
      </w:r>
    </w:p>
    <w:p w14:paraId="2487A8C1" w14:textId="77777777" w:rsidR="00F72092" w:rsidRPr="000D1143" w:rsidRDefault="00F72092" w:rsidP="00F72092">
      <w:pPr>
        <w:spacing w:before="120" w:afterLines="0" w:after="0"/>
        <w:ind w:firstLine="480"/>
      </w:pPr>
      <w:r w:rsidRPr="000D1143">
        <w:t>（</w:t>
      </w:r>
      <w:r w:rsidRPr="000D1143">
        <w:t>1</w:t>
      </w:r>
      <w:r w:rsidRPr="000D1143">
        <w:t>）</w:t>
      </w:r>
      <w:r w:rsidRPr="000D1143">
        <w:t>IoT</w:t>
      </w:r>
      <w:r w:rsidRPr="000D1143">
        <w:t>智能硬件</w:t>
      </w:r>
    </w:p>
    <w:p w14:paraId="0361C497" w14:textId="77777777" w:rsidR="00F72092" w:rsidRPr="000D1143" w:rsidRDefault="00F72092" w:rsidP="00F72092">
      <w:pPr>
        <w:spacing w:before="120" w:afterLines="0" w:after="0"/>
        <w:ind w:firstLine="480"/>
      </w:pPr>
      <w:r w:rsidRPr="000D1143">
        <w:t>标的公司与客户之间的销售商品合同通常仅包含转让商品的履约义务。标的公司通常在综合考虑了下列因素的基础上，以控制权转移时点确认收入：取得商品的现时收款权利、商品所有权上的主要风险和报酬的转移、商品的法定所有权的转移、商品实物资产的转移、客户接受该商品。</w:t>
      </w:r>
    </w:p>
    <w:p w14:paraId="58BF8B7A" w14:textId="77777777" w:rsidR="00F72092" w:rsidRPr="000D1143" w:rsidRDefault="00F72092" w:rsidP="00F72092">
      <w:pPr>
        <w:spacing w:before="120" w:afterLines="0" w:after="0"/>
        <w:ind w:firstLine="480"/>
      </w:pPr>
      <w:r w:rsidRPr="000D1143">
        <w:t>标的公司主要销售产品为智能物联网硬件，属于在某一时点履约合同，标的公司将产品交付购货方即转移货物控制权时确认收入。</w:t>
      </w:r>
    </w:p>
    <w:p w14:paraId="4756B11E" w14:textId="77777777" w:rsidR="00F72092" w:rsidRPr="000D1143" w:rsidRDefault="00F72092" w:rsidP="00F72092">
      <w:pPr>
        <w:spacing w:before="120" w:afterLines="0" w:after="0"/>
        <w:ind w:firstLine="480"/>
      </w:pPr>
      <w:r w:rsidRPr="000D1143">
        <w:t>（</w:t>
      </w:r>
      <w:r w:rsidRPr="000D1143">
        <w:t>2</w:t>
      </w:r>
      <w:r w:rsidRPr="000D1143">
        <w:t>）</w:t>
      </w:r>
      <w:r w:rsidRPr="000D1143">
        <w:t>SaaS</w:t>
      </w:r>
      <w:r w:rsidRPr="000D1143">
        <w:t>云平台</w:t>
      </w:r>
    </w:p>
    <w:p w14:paraId="63D5B805" w14:textId="77777777" w:rsidR="00F72092" w:rsidRPr="000D1143" w:rsidRDefault="00F72092" w:rsidP="00F72092">
      <w:pPr>
        <w:spacing w:before="120" w:afterLines="0" w:after="0"/>
        <w:ind w:firstLine="480"/>
      </w:pPr>
      <w:r w:rsidRPr="000D1143">
        <w:t>标的公司签订的</w:t>
      </w:r>
      <w:r w:rsidRPr="000D1143">
        <w:t>SaaS</w:t>
      </w:r>
      <w:r w:rsidRPr="000D1143">
        <w:t>云平台服务合同对服务内容、服务期间或服务次数、合同金额、收款条件等均有明确约定的，客户在标的公司履约的同时即取得并消耗标的公司履约所带来的经济利益，标的公司将其作为在某一时段内履行的履约义务，按照履约进度在合同约定的服务期内分期确认收入；</w:t>
      </w:r>
    </w:p>
    <w:p w14:paraId="190175C7" w14:textId="77777777" w:rsidR="00F72092" w:rsidRPr="000D1143" w:rsidRDefault="00F72092" w:rsidP="00F72092">
      <w:pPr>
        <w:spacing w:before="120" w:afterLines="0" w:after="0"/>
        <w:ind w:firstLine="480"/>
      </w:pPr>
      <w:r w:rsidRPr="000D1143">
        <w:t>其他</w:t>
      </w:r>
      <w:r w:rsidRPr="000D1143">
        <w:t>SaaS</w:t>
      </w:r>
      <w:r w:rsidRPr="000D1143">
        <w:t>云平台服务合同标的公司在相关服务已经提供，收到价款或取得收取款项的凭据时确认收入。</w:t>
      </w:r>
    </w:p>
    <w:p w14:paraId="68102497" w14:textId="77777777" w:rsidR="00F72092" w:rsidRPr="000D1143" w:rsidRDefault="00F72092" w:rsidP="00F72092">
      <w:pPr>
        <w:spacing w:before="120" w:afterLines="0" w:after="0"/>
        <w:ind w:firstLine="480"/>
      </w:pPr>
      <w:r w:rsidRPr="000D1143">
        <w:t>（</w:t>
      </w:r>
      <w:r w:rsidRPr="000D1143">
        <w:t>3</w:t>
      </w:r>
      <w:r w:rsidRPr="000D1143">
        <w:t>）数字增值服务</w:t>
      </w:r>
    </w:p>
    <w:p w14:paraId="4E5891C4" w14:textId="77777777" w:rsidR="00F72092" w:rsidRPr="000D1143" w:rsidRDefault="00F72092" w:rsidP="00F72092">
      <w:pPr>
        <w:spacing w:before="120" w:afterLines="0" w:after="0"/>
        <w:ind w:firstLine="480"/>
      </w:pPr>
      <w:r w:rsidRPr="000D1143">
        <w:t>标的公司承接业务后</w:t>
      </w:r>
      <w:r w:rsidRPr="000D1143">
        <w:t>,</w:t>
      </w:r>
      <w:r w:rsidRPr="000D1143">
        <w:t>按照客户要求对其品牌形象和公司产品等进行媒体传播、推广等，并与其签订相应的合同。标的公司根据合同约定内容</w:t>
      </w:r>
      <w:r w:rsidRPr="000D1143">
        <w:rPr>
          <w:rFonts w:hint="eastAsia"/>
        </w:rPr>
        <w:t>，</w:t>
      </w:r>
      <w:r w:rsidRPr="000D1143">
        <w:t>执行相应线上推广服务，并按照合同约定形成相应的工作量数据等。标的公司在收到客户对工作量数据等核实确认后，已收取价款或取得收款权利且相关的经济利益很可能流入时确认收入。</w:t>
      </w:r>
    </w:p>
    <w:p w14:paraId="36DCEF09" w14:textId="77777777" w:rsidR="00F72092" w:rsidRPr="000D1143" w:rsidRDefault="00F72092" w:rsidP="00217B21">
      <w:pPr>
        <w:pStyle w:val="003"/>
        <w:spacing w:before="120" w:after="120"/>
        <w:ind w:firstLine="482"/>
      </w:pPr>
      <w:r w:rsidRPr="000D1143">
        <w:lastRenderedPageBreak/>
        <w:t>（二）会计政策和会计估计与同行业或同类资产之间的差异及对利润的影响</w:t>
      </w:r>
    </w:p>
    <w:p w14:paraId="54CAF626" w14:textId="77777777" w:rsidR="00F72092" w:rsidRPr="000D1143" w:rsidRDefault="00F72092" w:rsidP="00F72092">
      <w:pPr>
        <w:spacing w:before="120" w:afterLines="0" w:after="0"/>
        <w:ind w:firstLine="480"/>
      </w:pPr>
      <w:r w:rsidRPr="000D1143">
        <w:t>标的公司的重大会计政策或会计估计均系按照企业会计准则的要求所制定，并结合自身业务模式进行适当调整，与上市公司和同行业公司不存在重大差异。</w:t>
      </w:r>
    </w:p>
    <w:p w14:paraId="0951ED65" w14:textId="77777777" w:rsidR="00F72092" w:rsidRPr="000D1143" w:rsidRDefault="00F72092" w:rsidP="00217B21">
      <w:pPr>
        <w:pStyle w:val="003"/>
        <w:spacing w:before="120" w:after="120"/>
        <w:ind w:firstLine="482"/>
      </w:pPr>
      <w:r w:rsidRPr="000D1143">
        <w:t>（三）财务报表的编制基础</w:t>
      </w:r>
    </w:p>
    <w:p w14:paraId="270CEA26" w14:textId="77777777" w:rsidR="00F72092" w:rsidRPr="000D1143" w:rsidRDefault="00F72092" w:rsidP="00217B21">
      <w:pPr>
        <w:pStyle w:val="004"/>
        <w:spacing w:before="120" w:after="120"/>
        <w:ind w:firstLine="482"/>
      </w:pPr>
      <w:r w:rsidRPr="000D1143">
        <w:t>1</w:t>
      </w:r>
      <w:r w:rsidRPr="000D1143">
        <w:t>、编制基础</w:t>
      </w:r>
    </w:p>
    <w:p w14:paraId="357F7EF5" w14:textId="77777777" w:rsidR="00F72092" w:rsidRPr="000D1143" w:rsidRDefault="00F72092" w:rsidP="00F72092">
      <w:pPr>
        <w:spacing w:before="120" w:afterLines="0" w:after="0"/>
        <w:ind w:firstLine="480"/>
      </w:pPr>
      <w:r w:rsidRPr="000D1143">
        <w:t>报告期内，标的公司财务报表以持续经营为编制基础。</w:t>
      </w:r>
    </w:p>
    <w:p w14:paraId="77365DF5" w14:textId="77777777" w:rsidR="00F72092" w:rsidRPr="000D1143" w:rsidRDefault="00F72092" w:rsidP="00217B21">
      <w:pPr>
        <w:pStyle w:val="004"/>
        <w:spacing w:before="120" w:after="120"/>
        <w:ind w:firstLine="482"/>
      </w:pPr>
      <w:r w:rsidRPr="000D1143">
        <w:t>2</w:t>
      </w:r>
      <w:r w:rsidRPr="000D1143">
        <w:t>、持续经营能力评价</w:t>
      </w:r>
    </w:p>
    <w:p w14:paraId="7BBF81DA" w14:textId="77777777" w:rsidR="00F72092" w:rsidRPr="000D1143" w:rsidRDefault="00F72092" w:rsidP="00F72092">
      <w:pPr>
        <w:spacing w:before="120" w:afterLines="0" w:after="0"/>
        <w:ind w:firstLine="480"/>
      </w:pPr>
      <w:r w:rsidRPr="000D1143">
        <w:t>标的公司不存在导致对报告期末起</w:t>
      </w:r>
      <w:r w:rsidRPr="000D1143">
        <w:t>12</w:t>
      </w:r>
      <w:r w:rsidRPr="000D1143">
        <w:t>个月内的持续经营能力产生重大疑虑的事项或情况。</w:t>
      </w:r>
    </w:p>
    <w:p w14:paraId="7CE58027" w14:textId="77777777" w:rsidR="00F72092" w:rsidRPr="000D1143" w:rsidRDefault="00F72092" w:rsidP="00217B21">
      <w:pPr>
        <w:pStyle w:val="004"/>
        <w:spacing w:before="120" w:after="120"/>
        <w:ind w:firstLine="482"/>
      </w:pPr>
      <w:r w:rsidRPr="000D1143">
        <w:t>3</w:t>
      </w:r>
      <w:r w:rsidRPr="000D1143">
        <w:t>、财务报表合并范围及变化情况</w:t>
      </w:r>
    </w:p>
    <w:p w14:paraId="0B725108" w14:textId="77777777" w:rsidR="00F72092" w:rsidRPr="000D1143" w:rsidRDefault="00F72092" w:rsidP="00F72092">
      <w:pPr>
        <w:spacing w:before="120" w:afterLines="0" w:after="0"/>
        <w:ind w:firstLine="480"/>
      </w:pPr>
      <w:r w:rsidRPr="000D1143">
        <w:t>（</w:t>
      </w:r>
      <w:r w:rsidRPr="000D1143">
        <w:t>1</w:t>
      </w:r>
      <w:r w:rsidRPr="000D1143">
        <w:t>）财务报表合并范围</w:t>
      </w:r>
    </w:p>
    <w:p w14:paraId="3B9B52EF" w14:textId="77777777" w:rsidR="00F72092" w:rsidRPr="000D1143" w:rsidRDefault="00F72092" w:rsidP="00F72092">
      <w:pPr>
        <w:spacing w:before="120" w:afterLines="0" w:after="0"/>
        <w:ind w:firstLine="480"/>
      </w:pPr>
      <w:r w:rsidRPr="000D1143">
        <w:t>截至</w:t>
      </w:r>
      <w:r w:rsidRPr="000D1143">
        <w:t>2025</w:t>
      </w:r>
      <w:r w:rsidRPr="000D1143">
        <w:t>年</w:t>
      </w:r>
      <w:r w:rsidRPr="000D1143">
        <w:t>6</w:t>
      </w:r>
      <w:r w:rsidRPr="000D1143">
        <w:t>月</w:t>
      </w:r>
      <w:r w:rsidRPr="000D1143">
        <w:t>30</w:t>
      </w:r>
      <w:r w:rsidRPr="000D1143">
        <w:t>日，标的公司合并财务报表范围如下：</w:t>
      </w:r>
    </w:p>
    <w:p w14:paraId="50C9690C"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514"/>
        <w:gridCol w:w="1303"/>
        <w:gridCol w:w="1673"/>
        <w:gridCol w:w="1018"/>
        <w:gridCol w:w="1020"/>
      </w:tblGrid>
      <w:tr w:rsidR="00F72092" w:rsidRPr="000D1143" w14:paraId="392B4BE4" w14:textId="77777777" w:rsidTr="00217B21">
        <w:trPr>
          <w:trHeight w:val="397"/>
          <w:tblHeader/>
          <w:jc w:val="center"/>
        </w:trPr>
        <w:tc>
          <w:tcPr>
            <w:tcW w:w="2060" w:type="pct"/>
            <w:vMerge w:val="restart"/>
            <w:tcMar>
              <w:top w:w="0" w:type="dxa"/>
              <w:left w:w="108" w:type="dxa"/>
              <w:bottom w:w="0" w:type="dxa"/>
              <w:right w:w="108" w:type="dxa"/>
            </w:tcMar>
            <w:vAlign w:val="center"/>
          </w:tcPr>
          <w:p w14:paraId="59CFE379" w14:textId="77777777" w:rsidR="00F72092" w:rsidRPr="000D1143" w:rsidRDefault="00F72092" w:rsidP="00F72092">
            <w:pPr>
              <w:keepNext/>
              <w:keepLines/>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名称</w:t>
            </w:r>
          </w:p>
        </w:tc>
        <w:tc>
          <w:tcPr>
            <w:tcW w:w="764" w:type="pct"/>
            <w:vMerge w:val="restart"/>
            <w:tcMar>
              <w:top w:w="0" w:type="dxa"/>
              <w:left w:w="108" w:type="dxa"/>
              <w:bottom w:w="0" w:type="dxa"/>
              <w:right w:w="108" w:type="dxa"/>
            </w:tcMar>
            <w:vAlign w:val="center"/>
          </w:tcPr>
          <w:p w14:paraId="17568B4D" w14:textId="77777777" w:rsidR="00F72092" w:rsidRPr="000D1143" w:rsidRDefault="00F72092" w:rsidP="00F72092">
            <w:pPr>
              <w:keepNext/>
              <w:keepLines/>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注册地</w:t>
            </w:r>
          </w:p>
        </w:tc>
        <w:tc>
          <w:tcPr>
            <w:tcW w:w="981" w:type="pct"/>
            <w:vMerge w:val="restart"/>
            <w:tcMar>
              <w:top w:w="0" w:type="dxa"/>
              <w:left w:w="108" w:type="dxa"/>
              <w:bottom w:w="0" w:type="dxa"/>
              <w:right w:w="108" w:type="dxa"/>
            </w:tcMar>
            <w:vAlign w:val="center"/>
          </w:tcPr>
          <w:p w14:paraId="6E2AC37D" w14:textId="77777777" w:rsidR="00F72092" w:rsidRPr="000D1143" w:rsidRDefault="00F72092" w:rsidP="00F72092">
            <w:pPr>
              <w:keepNext/>
              <w:keepLines/>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注册资本</w:t>
            </w:r>
          </w:p>
        </w:tc>
        <w:tc>
          <w:tcPr>
            <w:tcW w:w="1195" w:type="pct"/>
            <w:gridSpan w:val="2"/>
            <w:tcMar>
              <w:top w:w="0" w:type="dxa"/>
              <w:left w:w="108" w:type="dxa"/>
              <w:bottom w:w="0" w:type="dxa"/>
              <w:right w:w="108" w:type="dxa"/>
            </w:tcMar>
            <w:vAlign w:val="center"/>
          </w:tcPr>
          <w:p w14:paraId="799A8D4A" w14:textId="77777777" w:rsidR="00F72092" w:rsidRPr="000D1143" w:rsidRDefault="00F72092" w:rsidP="00F72092">
            <w:pPr>
              <w:keepNext/>
              <w:keepLines/>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持股比例</w:t>
            </w:r>
          </w:p>
        </w:tc>
      </w:tr>
      <w:tr w:rsidR="00F72092" w:rsidRPr="000D1143" w14:paraId="7169F4A6" w14:textId="77777777" w:rsidTr="00217B21">
        <w:trPr>
          <w:trHeight w:val="397"/>
          <w:tblHeader/>
          <w:jc w:val="center"/>
        </w:trPr>
        <w:tc>
          <w:tcPr>
            <w:tcW w:w="2060" w:type="pct"/>
            <w:vMerge/>
            <w:tcMar>
              <w:top w:w="0" w:type="dxa"/>
              <w:left w:w="108" w:type="dxa"/>
              <w:bottom w:w="0" w:type="dxa"/>
              <w:right w:w="108" w:type="dxa"/>
            </w:tcMar>
            <w:vAlign w:val="center"/>
          </w:tcPr>
          <w:p w14:paraId="4D0B34FB" w14:textId="77777777" w:rsidR="00F72092" w:rsidRPr="000D1143" w:rsidRDefault="00F72092" w:rsidP="00F72092">
            <w:pPr>
              <w:keepNext/>
              <w:keepLines/>
              <w:spacing w:beforeLines="0" w:before="0" w:afterLines="0" w:after="0" w:line="240" w:lineRule="auto"/>
              <w:ind w:firstLineChars="0" w:firstLine="0"/>
              <w:rPr>
                <w:b/>
                <w:bCs/>
                <w:sz w:val="21"/>
                <w:szCs w:val="21"/>
                <w14:ligatures w14:val="standardContextual"/>
              </w:rPr>
            </w:pPr>
          </w:p>
        </w:tc>
        <w:tc>
          <w:tcPr>
            <w:tcW w:w="764" w:type="pct"/>
            <w:vMerge/>
            <w:tcMar>
              <w:top w:w="0" w:type="dxa"/>
              <w:left w:w="108" w:type="dxa"/>
              <w:bottom w:w="0" w:type="dxa"/>
              <w:right w:w="108" w:type="dxa"/>
            </w:tcMar>
            <w:vAlign w:val="center"/>
          </w:tcPr>
          <w:p w14:paraId="41FC6224" w14:textId="77777777" w:rsidR="00F72092" w:rsidRPr="000D1143" w:rsidRDefault="00F72092" w:rsidP="00F72092">
            <w:pPr>
              <w:keepNext/>
              <w:keepLines/>
              <w:spacing w:beforeLines="0" w:before="0" w:afterLines="0" w:after="0" w:line="240" w:lineRule="auto"/>
              <w:ind w:firstLineChars="0" w:firstLine="0"/>
              <w:jc w:val="center"/>
              <w:rPr>
                <w:b/>
                <w:bCs/>
                <w:sz w:val="21"/>
                <w:szCs w:val="21"/>
                <w14:ligatures w14:val="standardContextual"/>
              </w:rPr>
            </w:pPr>
          </w:p>
        </w:tc>
        <w:tc>
          <w:tcPr>
            <w:tcW w:w="981" w:type="pct"/>
            <w:vMerge/>
            <w:tcMar>
              <w:top w:w="0" w:type="dxa"/>
              <w:left w:w="108" w:type="dxa"/>
              <w:bottom w:w="0" w:type="dxa"/>
              <w:right w:w="108" w:type="dxa"/>
            </w:tcMar>
            <w:vAlign w:val="center"/>
          </w:tcPr>
          <w:p w14:paraId="0A4DDA92" w14:textId="77777777" w:rsidR="00F72092" w:rsidRPr="000D1143" w:rsidRDefault="00F72092" w:rsidP="00F72092">
            <w:pPr>
              <w:keepNext/>
              <w:keepLines/>
              <w:spacing w:beforeLines="0" w:before="0" w:afterLines="0" w:after="0" w:line="240" w:lineRule="auto"/>
              <w:ind w:firstLineChars="0" w:firstLine="0"/>
              <w:jc w:val="right"/>
              <w:rPr>
                <w:b/>
                <w:bCs/>
                <w:sz w:val="21"/>
                <w:szCs w:val="21"/>
                <w14:ligatures w14:val="standardContextual"/>
              </w:rPr>
            </w:pPr>
          </w:p>
        </w:tc>
        <w:tc>
          <w:tcPr>
            <w:tcW w:w="597" w:type="pct"/>
            <w:tcMar>
              <w:top w:w="0" w:type="dxa"/>
              <w:left w:w="108" w:type="dxa"/>
              <w:bottom w:w="0" w:type="dxa"/>
              <w:right w:w="108" w:type="dxa"/>
            </w:tcMar>
            <w:vAlign w:val="center"/>
          </w:tcPr>
          <w:p w14:paraId="67C6BE32" w14:textId="77777777" w:rsidR="00F72092" w:rsidRPr="000D1143" w:rsidRDefault="00F72092" w:rsidP="00F72092">
            <w:pPr>
              <w:keepNext/>
              <w:keepLines/>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直接</w:t>
            </w:r>
          </w:p>
        </w:tc>
        <w:tc>
          <w:tcPr>
            <w:tcW w:w="598" w:type="pct"/>
            <w:tcMar>
              <w:top w:w="0" w:type="dxa"/>
              <w:left w:w="108" w:type="dxa"/>
              <w:bottom w:w="0" w:type="dxa"/>
              <w:right w:w="108" w:type="dxa"/>
            </w:tcMar>
            <w:vAlign w:val="center"/>
          </w:tcPr>
          <w:p w14:paraId="4E7B75FB" w14:textId="77777777" w:rsidR="00F72092" w:rsidRPr="000D1143" w:rsidRDefault="00F72092" w:rsidP="00F72092">
            <w:pPr>
              <w:keepNext/>
              <w:keepLines/>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间接</w:t>
            </w:r>
          </w:p>
        </w:tc>
      </w:tr>
      <w:tr w:rsidR="00F72092" w:rsidRPr="000D1143" w14:paraId="5FCD111E" w14:textId="77777777" w:rsidTr="00217B21">
        <w:trPr>
          <w:trHeight w:val="397"/>
          <w:jc w:val="center"/>
        </w:trPr>
        <w:tc>
          <w:tcPr>
            <w:tcW w:w="2060" w:type="pct"/>
            <w:tcMar>
              <w:top w:w="0" w:type="dxa"/>
              <w:left w:w="108" w:type="dxa"/>
              <w:bottom w:w="0" w:type="dxa"/>
              <w:right w:w="108" w:type="dxa"/>
            </w:tcMar>
            <w:vAlign w:val="center"/>
          </w:tcPr>
          <w:p w14:paraId="08DB75AD"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易普乐</w:t>
            </w:r>
          </w:p>
        </w:tc>
        <w:tc>
          <w:tcPr>
            <w:tcW w:w="764" w:type="pct"/>
            <w:tcMar>
              <w:top w:w="0" w:type="dxa"/>
              <w:left w:w="108" w:type="dxa"/>
              <w:bottom w:w="0" w:type="dxa"/>
              <w:right w:w="108" w:type="dxa"/>
            </w:tcMar>
            <w:vAlign w:val="center"/>
          </w:tcPr>
          <w:p w14:paraId="663E1A9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778E8A76"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500.00</w:t>
            </w:r>
          </w:p>
        </w:tc>
        <w:tc>
          <w:tcPr>
            <w:tcW w:w="597" w:type="pct"/>
            <w:tcMar>
              <w:top w:w="0" w:type="dxa"/>
              <w:left w:w="108" w:type="dxa"/>
              <w:bottom w:w="0" w:type="dxa"/>
              <w:right w:w="108" w:type="dxa"/>
            </w:tcMar>
            <w:vAlign w:val="center"/>
          </w:tcPr>
          <w:p w14:paraId="3262C3E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100.00%</w:t>
            </w:r>
          </w:p>
        </w:tc>
        <w:tc>
          <w:tcPr>
            <w:tcW w:w="598" w:type="pct"/>
            <w:tcMar>
              <w:top w:w="0" w:type="dxa"/>
              <w:left w:w="108" w:type="dxa"/>
              <w:bottom w:w="0" w:type="dxa"/>
              <w:right w:w="108" w:type="dxa"/>
            </w:tcMar>
            <w:vAlign w:val="center"/>
          </w:tcPr>
          <w:p w14:paraId="1201880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670B2CBF" w14:textId="77777777" w:rsidTr="00217B21">
        <w:trPr>
          <w:trHeight w:val="397"/>
          <w:jc w:val="center"/>
        </w:trPr>
        <w:tc>
          <w:tcPr>
            <w:tcW w:w="2060" w:type="pct"/>
            <w:tcMar>
              <w:top w:w="0" w:type="dxa"/>
              <w:left w:w="108" w:type="dxa"/>
              <w:bottom w:w="0" w:type="dxa"/>
              <w:right w:w="108" w:type="dxa"/>
            </w:tcMar>
            <w:vAlign w:val="center"/>
          </w:tcPr>
          <w:p w14:paraId="5916A727"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乐潮玩</w:t>
            </w:r>
          </w:p>
        </w:tc>
        <w:tc>
          <w:tcPr>
            <w:tcW w:w="764" w:type="pct"/>
            <w:tcMar>
              <w:top w:w="0" w:type="dxa"/>
              <w:left w:w="108" w:type="dxa"/>
              <w:bottom w:w="0" w:type="dxa"/>
              <w:right w:w="108" w:type="dxa"/>
            </w:tcMar>
            <w:vAlign w:val="center"/>
          </w:tcPr>
          <w:p w14:paraId="55177BA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00EF9282"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195.00</w:t>
            </w:r>
          </w:p>
        </w:tc>
        <w:tc>
          <w:tcPr>
            <w:tcW w:w="597" w:type="pct"/>
            <w:tcMar>
              <w:top w:w="0" w:type="dxa"/>
              <w:left w:w="108" w:type="dxa"/>
              <w:bottom w:w="0" w:type="dxa"/>
              <w:right w:w="108" w:type="dxa"/>
            </w:tcMar>
            <w:vAlign w:val="center"/>
          </w:tcPr>
          <w:p w14:paraId="01D43AB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100.00%</w:t>
            </w:r>
          </w:p>
        </w:tc>
        <w:tc>
          <w:tcPr>
            <w:tcW w:w="598" w:type="pct"/>
            <w:tcMar>
              <w:top w:w="0" w:type="dxa"/>
              <w:left w:w="108" w:type="dxa"/>
              <w:bottom w:w="0" w:type="dxa"/>
              <w:right w:w="108" w:type="dxa"/>
            </w:tcMar>
            <w:vAlign w:val="center"/>
          </w:tcPr>
          <w:p w14:paraId="45DDBF9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573F8700" w14:textId="77777777" w:rsidTr="00217B21">
        <w:trPr>
          <w:trHeight w:val="397"/>
          <w:jc w:val="center"/>
        </w:trPr>
        <w:tc>
          <w:tcPr>
            <w:tcW w:w="2060" w:type="pct"/>
            <w:tcMar>
              <w:top w:w="0" w:type="dxa"/>
              <w:left w:w="108" w:type="dxa"/>
              <w:bottom w:w="0" w:type="dxa"/>
              <w:right w:w="108" w:type="dxa"/>
            </w:tcMar>
            <w:vAlign w:val="center"/>
          </w:tcPr>
          <w:p w14:paraId="32C091C6"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乐享智云</w:t>
            </w:r>
          </w:p>
        </w:tc>
        <w:tc>
          <w:tcPr>
            <w:tcW w:w="764" w:type="pct"/>
            <w:tcMar>
              <w:top w:w="0" w:type="dxa"/>
              <w:left w:w="108" w:type="dxa"/>
              <w:bottom w:w="0" w:type="dxa"/>
              <w:right w:w="108" w:type="dxa"/>
            </w:tcMar>
            <w:vAlign w:val="center"/>
          </w:tcPr>
          <w:p w14:paraId="20A5327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7C8E01C1"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100.00</w:t>
            </w:r>
          </w:p>
        </w:tc>
        <w:tc>
          <w:tcPr>
            <w:tcW w:w="597" w:type="pct"/>
            <w:tcMar>
              <w:top w:w="0" w:type="dxa"/>
              <w:left w:w="108" w:type="dxa"/>
              <w:bottom w:w="0" w:type="dxa"/>
              <w:right w:w="108" w:type="dxa"/>
            </w:tcMar>
            <w:vAlign w:val="center"/>
          </w:tcPr>
          <w:p w14:paraId="6EE632F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100.00%</w:t>
            </w:r>
          </w:p>
        </w:tc>
        <w:tc>
          <w:tcPr>
            <w:tcW w:w="598" w:type="pct"/>
            <w:tcMar>
              <w:top w:w="0" w:type="dxa"/>
              <w:left w:w="108" w:type="dxa"/>
              <w:bottom w:w="0" w:type="dxa"/>
              <w:right w:w="108" w:type="dxa"/>
            </w:tcMar>
            <w:vAlign w:val="center"/>
          </w:tcPr>
          <w:p w14:paraId="103EE0B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0D71F97A" w14:textId="77777777" w:rsidTr="00217B21">
        <w:trPr>
          <w:trHeight w:val="397"/>
          <w:jc w:val="center"/>
        </w:trPr>
        <w:tc>
          <w:tcPr>
            <w:tcW w:w="2060" w:type="pct"/>
            <w:tcMar>
              <w:top w:w="0" w:type="dxa"/>
              <w:left w:w="108" w:type="dxa"/>
              <w:bottom w:w="0" w:type="dxa"/>
              <w:right w:w="108" w:type="dxa"/>
            </w:tcMar>
            <w:vAlign w:val="center"/>
          </w:tcPr>
          <w:p w14:paraId="3B2ADF8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乐呵呵</w:t>
            </w:r>
            <w:r w:rsidRPr="000D1143">
              <w:rPr>
                <w:rFonts w:hint="eastAsia"/>
                <w:sz w:val="21"/>
                <w:szCs w:val="21"/>
              </w:rPr>
              <w:t>信息</w:t>
            </w:r>
          </w:p>
        </w:tc>
        <w:tc>
          <w:tcPr>
            <w:tcW w:w="764" w:type="pct"/>
            <w:tcMar>
              <w:top w:w="0" w:type="dxa"/>
              <w:left w:w="108" w:type="dxa"/>
              <w:bottom w:w="0" w:type="dxa"/>
              <w:right w:w="108" w:type="dxa"/>
            </w:tcMar>
            <w:vAlign w:val="center"/>
          </w:tcPr>
          <w:p w14:paraId="76CDC6F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上饶市</w:t>
            </w:r>
          </w:p>
        </w:tc>
        <w:tc>
          <w:tcPr>
            <w:tcW w:w="981" w:type="pct"/>
            <w:tcMar>
              <w:top w:w="0" w:type="dxa"/>
              <w:left w:w="108" w:type="dxa"/>
              <w:bottom w:w="0" w:type="dxa"/>
              <w:right w:w="108" w:type="dxa"/>
            </w:tcMar>
            <w:vAlign w:val="center"/>
          </w:tcPr>
          <w:p w14:paraId="4F569672"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100.00</w:t>
            </w:r>
          </w:p>
        </w:tc>
        <w:tc>
          <w:tcPr>
            <w:tcW w:w="597" w:type="pct"/>
            <w:tcMar>
              <w:top w:w="0" w:type="dxa"/>
              <w:left w:w="108" w:type="dxa"/>
              <w:bottom w:w="0" w:type="dxa"/>
              <w:right w:w="108" w:type="dxa"/>
            </w:tcMar>
            <w:vAlign w:val="center"/>
          </w:tcPr>
          <w:p w14:paraId="47D66D8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100.00%</w:t>
            </w:r>
          </w:p>
        </w:tc>
        <w:tc>
          <w:tcPr>
            <w:tcW w:w="598" w:type="pct"/>
            <w:tcMar>
              <w:top w:w="0" w:type="dxa"/>
              <w:left w:w="108" w:type="dxa"/>
              <w:bottom w:w="0" w:type="dxa"/>
              <w:right w:w="108" w:type="dxa"/>
            </w:tcMar>
            <w:vAlign w:val="center"/>
          </w:tcPr>
          <w:p w14:paraId="0835A7C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4420E97F" w14:textId="77777777" w:rsidTr="00217B21">
        <w:trPr>
          <w:trHeight w:val="397"/>
          <w:jc w:val="center"/>
        </w:trPr>
        <w:tc>
          <w:tcPr>
            <w:tcW w:w="2060" w:type="pct"/>
            <w:tcMar>
              <w:top w:w="0" w:type="dxa"/>
              <w:left w:w="108" w:type="dxa"/>
              <w:bottom w:w="0" w:type="dxa"/>
              <w:right w:w="108" w:type="dxa"/>
            </w:tcMar>
            <w:vAlign w:val="center"/>
          </w:tcPr>
          <w:p w14:paraId="687C66AE"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亦强科技</w:t>
            </w:r>
          </w:p>
        </w:tc>
        <w:tc>
          <w:tcPr>
            <w:tcW w:w="764" w:type="pct"/>
            <w:tcMar>
              <w:top w:w="0" w:type="dxa"/>
              <w:left w:w="108" w:type="dxa"/>
              <w:bottom w:w="0" w:type="dxa"/>
              <w:right w:w="108" w:type="dxa"/>
            </w:tcMar>
            <w:vAlign w:val="center"/>
          </w:tcPr>
          <w:p w14:paraId="077C053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3BE1E1CF"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100.00</w:t>
            </w:r>
          </w:p>
        </w:tc>
        <w:tc>
          <w:tcPr>
            <w:tcW w:w="597" w:type="pct"/>
            <w:tcMar>
              <w:top w:w="0" w:type="dxa"/>
              <w:left w:w="108" w:type="dxa"/>
              <w:bottom w:w="0" w:type="dxa"/>
              <w:right w:w="108" w:type="dxa"/>
            </w:tcMar>
            <w:vAlign w:val="center"/>
          </w:tcPr>
          <w:p w14:paraId="63A0843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100.00%</w:t>
            </w:r>
          </w:p>
        </w:tc>
        <w:tc>
          <w:tcPr>
            <w:tcW w:w="598" w:type="pct"/>
            <w:tcMar>
              <w:top w:w="0" w:type="dxa"/>
              <w:left w:w="108" w:type="dxa"/>
              <w:bottom w:w="0" w:type="dxa"/>
              <w:right w:w="108" w:type="dxa"/>
            </w:tcMar>
            <w:vAlign w:val="center"/>
          </w:tcPr>
          <w:p w14:paraId="1FFCE66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4BC9E301" w14:textId="77777777" w:rsidTr="00217B21">
        <w:trPr>
          <w:trHeight w:val="397"/>
          <w:jc w:val="center"/>
        </w:trPr>
        <w:tc>
          <w:tcPr>
            <w:tcW w:w="2060" w:type="pct"/>
            <w:tcMar>
              <w:top w:w="0" w:type="dxa"/>
              <w:left w:w="108" w:type="dxa"/>
              <w:bottom w:w="0" w:type="dxa"/>
              <w:right w:w="108" w:type="dxa"/>
            </w:tcMar>
            <w:vAlign w:val="center"/>
          </w:tcPr>
          <w:p w14:paraId="3DAA7751"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前程琅琅</w:t>
            </w:r>
          </w:p>
        </w:tc>
        <w:tc>
          <w:tcPr>
            <w:tcW w:w="764" w:type="pct"/>
            <w:tcMar>
              <w:top w:w="0" w:type="dxa"/>
              <w:left w:w="108" w:type="dxa"/>
              <w:bottom w:w="0" w:type="dxa"/>
              <w:right w:w="108" w:type="dxa"/>
            </w:tcMar>
            <w:vAlign w:val="center"/>
          </w:tcPr>
          <w:p w14:paraId="4FB0318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3568A604"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100.00</w:t>
            </w:r>
          </w:p>
        </w:tc>
        <w:tc>
          <w:tcPr>
            <w:tcW w:w="597" w:type="pct"/>
            <w:tcMar>
              <w:top w:w="0" w:type="dxa"/>
              <w:left w:w="108" w:type="dxa"/>
              <w:bottom w:w="0" w:type="dxa"/>
              <w:right w:w="108" w:type="dxa"/>
            </w:tcMar>
            <w:vAlign w:val="center"/>
          </w:tcPr>
          <w:p w14:paraId="0AB5B41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100.00%</w:t>
            </w:r>
          </w:p>
        </w:tc>
        <w:tc>
          <w:tcPr>
            <w:tcW w:w="598" w:type="pct"/>
            <w:tcMar>
              <w:top w:w="0" w:type="dxa"/>
              <w:left w:w="108" w:type="dxa"/>
              <w:bottom w:w="0" w:type="dxa"/>
              <w:right w:w="108" w:type="dxa"/>
            </w:tcMar>
            <w:vAlign w:val="center"/>
          </w:tcPr>
          <w:p w14:paraId="77CB42A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560BE328" w14:textId="77777777" w:rsidTr="00217B21">
        <w:trPr>
          <w:trHeight w:val="397"/>
          <w:jc w:val="center"/>
        </w:trPr>
        <w:tc>
          <w:tcPr>
            <w:tcW w:w="2060" w:type="pct"/>
            <w:tcMar>
              <w:top w:w="0" w:type="dxa"/>
              <w:left w:w="108" w:type="dxa"/>
              <w:bottom w:w="0" w:type="dxa"/>
              <w:right w:w="108" w:type="dxa"/>
            </w:tcMar>
            <w:vAlign w:val="center"/>
          </w:tcPr>
          <w:p w14:paraId="1B16767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杭州东晙</w:t>
            </w:r>
          </w:p>
        </w:tc>
        <w:tc>
          <w:tcPr>
            <w:tcW w:w="764" w:type="pct"/>
            <w:tcMar>
              <w:top w:w="0" w:type="dxa"/>
              <w:left w:w="108" w:type="dxa"/>
              <w:bottom w:w="0" w:type="dxa"/>
              <w:right w:w="108" w:type="dxa"/>
            </w:tcMar>
            <w:vAlign w:val="center"/>
          </w:tcPr>
          <w:p w14:paraId="47CB18D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杭州市</w:t>
            </w:r>
          </w:p>
        </w:tc>
        <w:tc>
          <w:tcPr>
            <w:tcW w:w="981" w:type="pct"/>
            <w:tcMar>
              <w:top w:w="0" w:type="dxa"/>
              <w:left w:w="108" w:type="dxa"/>
              <w:bottom w:w="0" w:type="dxa"/>
              <w:right w:w="108" w:type="dxa"/>
            </w:tcMar>
            <w:vAlign w:val="center"/>
          </w:tcPr>
          <w:p w14:paraId="558565CB"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100.00</w:t>
            </w:r>
          </w:p>
        </w:tc>
        <w:tc>
          <w:tcPr>
            <w:tcW w:w="597" w:type="pct"/>
            <w:tcMar>
              <w:top w:w="0" w:type="dxa"/>
              <w:left w:w="108" w:type="dxa"/>
              <w:bottom w:w="0" w:type="dxa"/>
              <w:right w:w="108" w:type="dxa"/>
            </w:tcMar>
            <w:vAlign w:val="center"/>
          </w:tcPr>
          <w:p w14:paraId="799F0D9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100.00%</w:t>
            </w:r>
          </w:p>
        </w:tc>
        <w:tc>
          <w:tcPr>
            <w:tcW w:w="598" w:type="pct"/>
            <w:tcMar>
              <w:top w:w="0" w:type="dxa"/>
              <w:left w:w="108" w:type="dxa"/>
              <w:bottom w:w="0" w:type="dxa"/>
              <w:right w:w="108" w:type="dxa"/>
            </w:tcMar>
            <w:vAlign w:val="center"/>
          </w:tcPr>
          <w:p w14:paraId="65D9227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7E4190C7" w14:textId="77777777" w:rsidTr="00217B21">
        <w:trPr>
          <w:trHeight w:val="397"/>
          <w:jc w:val="center"/>
        </w:trPr>
        <w:tc>
          <w:tcPr>
            <w:tcW w:w="2060" w:type="pct"/>
            <w:tcMar>
              <w:top w:w="0" w:type="dxa"/>
              <w:left w:w="108" w:type="dxa"/>
              <w:bottom w:w="0" w:type="dxa"/>
              <w:right w:w="108" w:type="dxa"/>
            </w:tcMar>
            <w:vAlign w:val="center"/>
          </w:tcPr>
          <w:p w14:paraId="21164AA7"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广州乐摇摇</w:t>
            </w:r>
          </w:p>
        </w:tc>
        <w:tc>
          <w:tcPr>
            <w:tcW w:w="764" w:type="pct"/>
            <w:tcMar>
              <w:top w:w="0" w:type="dxa"/>
              <w:left w:w="108" w:type="dxa"/>
              <w:bottom w:w="0" w:type="dxa"/>
              <w:right w:w="108" w:type="dxa"/>
            </w:tcMar>
            <w:vAlign w:val="center"/>
          </w:tcPr>
          <w:p w14:paraId="6F3AA95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387EF25A"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100.00</w:t>
            </w:r>
          </w:p>
        </w:tc>
        <w:tc>
          <w:tcPr>
            <w:tcW w:w="597" w:type="pct"/>
            <w:tcMar>
              <w:top w:w="0" w:type="dxa"/>
              <w:left w:w="108" w:type="dxa"/>
              <w:bottom w:w="0" w:type="dxa"/>
              <w:right w:w="108" w:type="dxa"/>
            </w:tcMar>
            <w:vAlign w:val="center"/>
          </w:tcPr>
          <w:p w14:paraId="792443D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100.00%</w:t>
            </w:r>
          </w:p>
        </w:tc>
        <w:tc>
          <w:tcPr>
            <w:tcW w:w="598" w:type="pct"/>
            <w:tcMar>
              <w:top w:w="0" w:type="dxa"/>
              <w:left w:w="108" w:type="dxa"/>
              <w:bottom w:w="0" w:type="dxa"/>
              <w:right w:w="108" w:type="dxa"/>
            </w:tcMar>
            <w:vAlign w:val="center"/>
          </w:tcPr>
          <w:p w14:paraId="7F4B13B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30140C46" w14:textId="77777777" w:rsidTr="00217B21">
        <w:trPr>
          <w:trHeight w:val="397"/>
          <w:jc w:val="center"/>
        </w:trPr>
        <w:tc>
          <w:tcPr>
            <w:tcW w:w="2060" w:type="pct"/>
            <w:tcMar>
              <w:top w:w="0" w:type="dxa"/>
              <w:left w:w="108" w:type="dxa"/>
              <w:bottom w:w="0" w:type="dxa"/>
              <w:right w:w="108" w:type="dxa"/>
            </w:tcMar>
            <w:vAlign w:val="center"/>
          </w:tcPr>
          <w:p w14:paraId="345C0F04"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乐联盟</w:t>
            </w:r>
          </w:p>
        </w:tc>
        <w:tc>
          <w:tcPr>
            <w:tcW w:w="764" w:type="pct"/>
            <w:tcMar>
              <w:top w:w="0" w:type="dxa"/>
              <w:left w:w="108" w:type="dxa"/>
              <w:bottom w:w="0" w:type="dxa"/>
              <w:right w:w="108" w:type="dxa"/>
            </w:tcMar>
            <w:vAlign w:val="center"/>
          </w:tcPr>
          <w:p w14:paraId="4AB8D58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2FE3B9E3"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100.00</w:t>
            </w:r>
          </w:p>
        </w:tc>
        <w:tc>
          <w:tcPr>
            <w:tcW w:w="597" w:type="pct"/>
            <w:tcMar>
              <w:top w:w="0" w:type="dxa"/>
              <w:left w:w="108" w:type="dxa"/>
              <w:bottom w:w="0" w:type="dxa"/>
              <w:right w:w="108" w:type="dxa"/>
            </w:tcMar>
            <w:vAlign w:val="center"/>
          </w:tcPr>
          <w:p w14:paraId="4E5F154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100.00%</w:t>
            </w:r>
          </w:p>
        </w:tc>
        <w:tc>
          <w:tcPr>
            <w:tcW w:w="598" w:type="pct"/>
            <w:tcMar>
              <w:top w:w="0" w:type="dxa"/>
              <w:left w:w="108" w:type="dxa"/>
              <w:bottom w:w="0" w:type="dxa"/>
              <w:right w:w="108" w:type="dxa"/>
            </w:tcMar>
            <w:vAlign w:val="center"/>
          </w:tcPr>
          <w:p w14:paraId="30BF25A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11AD0F3A" w14:textId="77777777" w:rsidTr="00217B21">
        <w:trPr>
          <w:trHeight w:val="397"/>
          <w:jc w:val="center"/>
        </w:trPr>
        <w:tc>
          <w:tcPr>
            <w:tcW w:w="2060" w:type="pct"/>
            <w:tcMar>
              <w:top w:w="0" w:type="dxa"/>
              <w:left w:w="108" w:type="dxa"/>
              <w:bottom w:w="0" w:type="dxa"/>
              <w:right w:w="108" w:type="dxa"/>
            </w:tcMar>
            <w:vAlign w:val="center"/>
          </w:tcPr>
          <w:p w14:paraId="0C27B166"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星拓科技</w:t>
            </w:r>
          </w:p>
        </w:tc>
        <w:tc>
          <w:tcPr>
            <w:tcW w:w="764" w:type="pct"/>
            <w:tcMar>
              <w:top w:w="0" w:type="dxa"/>
              <w:left w:w="108" w:type="dxa"/>
              <w:bottom w:w="0" w:type="dxa"/>
              <w:right w:w="108" w:type="dxa"/>
            </w:tcMar>
            <w:vAlign w:val="center"/>
          </w:tcPr>
          <w:p w14:paraId="69CD52F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04F4E7C9"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100.00</w:t>
            </w:r>
          </w:p>
        </w:tc>
        <w:tc>
          <w:tcPr>
            <w:tcW w:w="597" w:type="pct"/>
            <w:tcMar>
              <w:top w:w="0" w:type="dxa"/>
              <w:left w:w="108" w:type="dxa"/>
              <w:bottom w:w="0" w:type="dxa"/>
              <w:right w:w="108" w:type="dxa"/>
            </w:tcMar>
            <w:vAlign w:val="center"/>
          </w:tcPr>
          <w:p w14:paraId="426CCEE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70.00%</w:t>
            </w:r>
          </w:p>
        </w:tc>
        <w:tc>
          <w:tcPr>
            <w:tcW w:w="598" w:type="pct"/>
            <w:tcMar>
              <w:top w:w="0" w:type="dxa"/>
              <w:left w:w="108" w:type="dxa"/>
              <w:bottom w:w="0" w:type="dxa"/>
              <w:right w:w="108" w:type="dxa"/>
            </w:tcMar>
            <w:vAlign w:val="center"/>
          </w:tcPr>
          <w:p w14:paraId="634964C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27352E2D" w14:textId="77777777" w:rsidTr="00217B21">
        <w:trPr>
          <w:trHeight w:val="397"/>
          <w:jc w:val="center"/>
        </w:trPr>
        <w:tc>
          <w:tcPr>
            <w:tcW w:w="2060" w:type="pct"/>
            <w:tcMar>
              <w:top w:w="0" w:type="dxa"/>
              <w:left w:w="108" w:type="dxa"/>
              <w:bottom w:w="0" w:type="dxa"/>
              <w:right w:w="108" w:type="dxa"/>
            </w:tcMar>
            <w:vAlign w:val="center"/>
          </w:tcPr>
          <w:p w14:paraId="372DD620"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乐爽信息</w:t>
            </w:r>
          </w:p>
        </w:tc>
        <w:tc>
          <w:tcPr>
            <w:tcW w:w="764" w:type="pct"/>
            <w:tcMar>
              <w:top w:w="0" w:type="dxa"/>
              <w:left w:w="108" w:type="dxa"/>
              <w:bottom w:w="0" w:type="dxa"/>
              <w:right w:w="108" w:type="dxa"/>
            </w:tcMar>
            <w:vAlign w:val="center"/>
          </w:tcPr>
          <w:p w14:paraId="747C49F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5F2F49DF"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100.00</w:t>
            </w:r>
          </w:p>
        </w:tc>
        <w:tc>
          <w:tcPr>
            <w:tcW w:w="597" w:type="pct"/>
            <w:tcMar>
              <w:top w:w="0" w:type="dxa"/>
              <w:left w:w="108" w:type="dxa"/>
              <w:bottom w:w="0" w:type="dxa"/>
              <w:right w:w="108" w:type="dxa"/>
            </w:tcMar>
            <w:vAlign w:val="center"/>
          </w:tcPr>
          <w:p w14:paraId="3431DDA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52.00%</w:t>
            </w:r>
          </w:p>
        </w:tc>
        <w:tc>
          <w:tcPr>
            <w:tcW w:w="598" w:type="pct"/>
            <w:tcMar>
              <w:top w:w="0" w:type="dxa"/>
              <w:left w:w="108" w:type="dxa"/>
              <w:bottom w:w="0" w:type="dxa"/>
              <w:right w:w="108" w:type="dxa"/>
            </w:tcMar>
            <w:vAlign w:val="center"/>
          </w:tcPr>
          <w:p w14:paraId="78105FB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3EA7E40F" w14:textId="77777777" w:rsidTr="00217B21">
        <w:trPr>
          <w:trHeight w:val="397"/>
          <w:jc w:val="center"/>
        </w:trPr>
        <w:tc>
          <w:tcPr>
            <w:tcW w:w="2060" w:type="pct"/>
            <w:tcMar>
              <w:top w:w="0" w:type="dxa"/>
              <w:left w:w="108" w:type="dxa"/>
              <w:bottom w:w="0" w:type="dxa"/>
              <w:right w:w="108" w:type="dxa"/>
            </w:tcMar>
            <w:vAlign w:val="center"/>
          </w:tcPr>
          <w:p w14:paraId="3E393277"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乐呗科技</w:t>
            </w:r>
          </w:p>
        </w:tc>
        <w:tc>
          <w:tcPr>
            <w:tcW w:w="764" w:type="pct"/>
            <w:tcMar>
              <w:top w:w="0" w:type="dxa"/>
              <w:left w:w="108" w:type="dxa"/>
              <w:bottom w:w="0" w:type="dxa"/>
              <w:right w:w="108" w:type="dxa"/>
            </w:tcMar>
            <w:vAlign w:val="center"/>
          </w:tcPr>
          <w:p w14:paraId="3351C8F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63975504"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w:t>
            </w:r>
            <w:r w:rsidRPr="000D1143">
              <w:rPr>
                <w:rFonts w:hint="eastAsia"/>
                <w:sz w:val="21"/>
                <w:szCs w:val="21"/>
              </w:rPr>
              <w:t>,</w:t>
            </w:r>
            <w:r w:rsidRPr="000D1143">
              <w:rPr>
                <w:sz w:val="21"/>
                <w:szCs w:val="21"/>
              </w:rPr>
              <w:t>000.00</w:t>
            </w:r>
          </w:p>
        </w:tc>
        <w:tc>
          <w:tcPr>
            <w:tcW w:w="597" w:type="pct"/>
            <w:tcMar>
              <w:top w:w="0" w:type="dxa"/>
              <w:left w:w="108" w:type="dxa"/>
              <w:bottom w:w="0" w:type="dxa"/>
              <w:right w:w="108" w:type="dxa"/>
            </w:tcMar>
            <w:vAlign w:val="center"/>
          </w:tcPr>
          <w:p w14:paraId="3FA5578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51.00%</w:t>
            </w:r>
          </w:p>
        </w:tc>
        <w:tc>
          <w:tcPr>
            <w:tcW w:w="598" w:type="pct"/>
            <w:tcMar>
              <w:top w:w="0" w:type="dxa"/>
              <w:left w:w="108" w:type="dxa"/>
              <w:bottom w:w="0" w:type="dxa"/>
              <w:right w:w="108" w:type="dxa"/>
            </w:tcMar>
            <w:vAlign w:val="center"/>
          </w:tcPr>
          <w:p w14:paraId="451B2D5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5D1812CA" w14:textId="77777777" w:rsidTr="00217B21">
        <w:trPr>
          <w:trHeight w:val="397"/>
          <w:jc w:val="center"/>
        </w:trPr>
        <w:tc>
          <w:tcPr>
            <w:tcW w:w="2060" w:type="pct"/>
            <w:tcMar>
              <w:top w:w="0" w:type="dxa"/>
              <w:left w:w="108" w:type="dxa"/>
              <w:bottom w:w="0" w:type="dxa"/>
              <w:right w:w="108" w:type="dxa"/>
            </w:tcMar>
            <w:vAlign w:val="center"/>
          </w:tcPr>
          <w:p w14:paraId="49E4F1C9"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广州宝点</w:t>
            </w:r>
          </w:p>
        </w:tc>
        <w:tc>
          <w:tcPr>
            <w:tcW w:w="764" w:type="pct"/>
            <w:tcMar>
              <w:top w:w="0" w:type="dxa"/>
              <w:left w:w="108" w:type="dxa"/>
              <w:bottom w:w="0" w:type="dxa"/>
              <w:right w:w="108" w:type="dxa"/>
            </w:tcMar>
            <w:vAlign w:val="center"/>
          </w:tcPr>
          <w:p w14:paraId="6F1C79C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32794F6B"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w:t>
            </w:r>
            <w:r w:rsidRPr="000D1143">
              <w:rPr>
                <w:rFonts w:hint="eastAsia"/>
                <w:sz w:val="21"/>
                <w:szCs w:val="21"/>
              </w:rPr>
              <w:t>,</w:t>
            </w:r>
            <w:r w:rsidRPr="000D1143">
              <w:rPr>
                <w:sz w:val="21"/>
                <w:szCs w:val="21"/>
              </w:rPr>
              <w:t>052.63</w:t>
            </w:r>
          </w:p>
        </w:tc>
        <w:tc>
          <w:tcPr>
            <w:tcW w:w="597" w:type="pct"/>
            <w:tcMar>
              <w:top w:w="0" w:type="dxa"/>
              <w:left w:w="108" w:type="dxa"/>
              <w:bottom w:w="0" w:type="dxa"/>
              <w:right w:w="108" w:type="dxa"/>
            </w:tcMar>
            <w:vAlign w:val="center"/>
          </w:tcPr>
          <w:p w14:paraId="72E87A4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58.00%</w:t>
            </w:r>
          </w:p>
        </w:tc>
        <w:tc>
          <w:tcPr>
            <w:tcW w:w="598" w:type="pct"/>
            <w:tcMar>
              <w:top w:w="0" w:type="dxa"/>
              <w:left w:w="108" w:type="dxa"/>
              <w:bottom w:w="0" w:type="dxa"/>
              <w:right w:w="108" w:type="dxa"/>
            </w:tcMar>
            <w:vAlign w:val="center"/>
          </w:tcPr>
          <w:p w14:paraId="5BA8281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35645916" w14:textId="77777777" w:rsidTr="00217B21">
        <w:trPr>
          <w:trHeight w:val="397"/>
          <w:jc w:val="center"/>
        </w:trPr>
        <w:tc>
          <w:tcPr>
            <w:tcW w:w="2060" w:type="pct"/>
            <w:tcMar>
              <w:top w:w="0" w:type="dxa"/>
              <w:left w:w="108" w:type="dxa"/>
              <w:bottom w:w="0" w:type="dxa"/>
              <w:right w:w="108" w:type="dxa"/>
            </w:tcMar>
            <w:vAlign w:val="center"/>
          </w:tcPr>
          <w:p w14:paraId="7F95ADF0"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lastRenderedPageBreak/>
              <w:t>大拇指数字化</w:t>
            </w:r>
          </w:p>
        </w:tc>
        <w:tc>
          <w:tcPr>
            <w:tcW w:w="764" w:type="pct"/>
            <w:tcMar>
              <w:top w:w="0" w:type="dxa"/>
              <w:left w:w="108" w:type="dxa"/>
              <w:bottom w:w="0" w:type="dxa"/>
              <w:right w:w="108" w:type="dxa"/>
            </w:tcMar>
            <w:vAlign w:val="center"/>
          </w:tcPr>
          <w:p w14:paraId="2C3ED93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02208ED2"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500.00</w:t>
            </w:r>
          </w:p>
        </w:tc>
        <w:tc>
          <w:tcPr>
            <w:tcW w:w="597" w:type="pct"/>
            <w:tcMar>
              <w:top w:w="0" w:type="dxa"/>
              <w:left w:w="108" w:type="dxa"/>
              <w:bottom w:w="0" w:type="dxa"/>
              <w:right w:w="108" w:type="dxa"/>
            </w:tcMar>
            <w:vAlign w:val="center"/>
          </w:tcPr>
          <w:p w14:paraId="3613AE5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c>
          <w:tcPr>
            <w:tcW w:w="598" w:type="pct"/>
            <w:tcMar>
              <w:top w:w="0" w:type="dxa"/>
              <w:left w:w="108" w:type="dxa"/>
              <w:bottom w:w="0" w:type="dxa"/>
              <w:right w:w="108" w:type="dxa"/>
            </w:tcMar>
            <w:vAlign w:val="center"/>
          </w:tcPr>
          <w:p w14:paraId="2C14CF6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58.00%</w:t>
            </w:r>
          </w:p>
        </w:tc>
      </w:tr>
      <w:tr w:rsidR="00F72092" w:rsidRPr="000D1143" w14:paraId="28FEF279" w14:textId="77777777" w:rsidTr="00217B21">
        <w:trPr>
          <w:trHeight w:val="397"/>
          <w:jc w:val="center"/>
        </w:trPr>
        <w:tc>
          <w:tcPr>
            <w:tcW w:w="2060" w:type="pct"/>
            <w:tcMar>
              <w:top w:w="0" w:type="dxa"/>
              <w:left w:w="108" w:type="dxa"/>
              <w:bottom w:w="0" w:type="dxa"/>
              <w:right w:w="108" w:type="dxa"/>
            </w:tcMar>
            <w:vAlign w:val="center"/>
          </w:tcPr>
          <w:p w14:paraId="65BA783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kern w:val="0"/>
                <w:sz w:val="21"/>
                <w:szCs w:val="21"/>
                <w:lang w:bidi="ar"/>
              </w:rPr>
              <w:t>趣玩文化</w:t>
            </w:r>
          </w:p>
        </w:tc>
        <w:tc>
          <w:tcPr>
            <w:tcW w:w="764" w:type="pct"/>
            <w:tcMar>
              <w:top w:w="0" w:type="dxa"/>
              <w:left w:w="108" w:type="dxa"/>
              <w:bottom w:w="0" w:type="dxa"/>
              <w:right w:w="108" w:type="dxa"/>
            </w:tcMar>
            <w:vAlign w:val="center"/>
          </w:tcPr>
          <w:p w14:paraId="3DA2739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lang w:bidi="ar"/>
              </w:rPr>
              <w:t>广州市</w:t>
            </w:r>
          </w:p>
        </w:tc>
        <w:tc>
          <w:tcPr>
            <w:tcW w:w="981" w:type="pct"/>
            <w:tcMar>
              <w:top w:w="0" w:type="dxa"/>
              <w:left w:w="108" w:type="dxa"/>
              <w:bottom w:w="0" w:type="dxa"/>
              <w:right w:w="108" w:type="dxa"/>
            </w:tcMar>
            <w:vAlign w:val="center"/>
          </w:tcPr>
          <w:p w14:paraId="1C38C4F1"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kern w:val="0"/>
                <w:sz w:val="21"/>
                <w:szCs w:val="21"/>
                <w:lang w:bidi="ar"/>
              </w:rPr>
              <w:t>100.00</w:t>
            </w:r>
          </w:p>
        </w:tc>
        <w:tc>
          <w:tcPr>
            <w:tcW w:w="597" w:type="pct"/>
            <w:tcMar>
              <w:top w:w="0" w:type="dxa"/>
              <w:left w:w="108" w:type="dxa"/>
              <w:bottom w:w="0" w:type="dxa"/>
              <w:right w:w="108" w:type="dxa"/>
            </w:tcMar>
            <w:vAlign w:val="center"/>
          </w:tcPr>
          <w:p w14:paraId="48E812A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c>
          <w:tcPr>
            <w:tcW w:w="598" w:type="pct"/>
            <w:tcMar>
              <w:top w:w="0" w:type="dxa"/>
              <w:left w:w="108" w:type="dxa"/>
              <w:bottom w:w="0" w:type="dxa"/>
              <w:right w:w="108" w:type="dxa"/>
            </w:tcMar>
            <w:vAlign w:val="center"/>
          </w:tcPr>
          <w:p w14:paraId="0A20D7A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58.00%</w:t>
            </w:r>
          </w:p>
        </w:tc>
      </w:tr>
      <w:tr w:rsidR="00F72092" w:rsidRPr="000D1143" w14:paraId="7A20AD66" w14:textId="77777777" w:rsidTr="00217B21">
        <w:trPr>
          <w:trHeight w:val="397"/>
          <w:jc w:val="center"/>
        </w:trPr>
        <w:tc>
          <w:tcPr>
            <w:tcW w:w="2060" w:type="pct"/>
            <w:tcMar>
              <w:top w:w="0" w:type="dxa"/>
              <w:left w:w="108" w:type="dxa"/>
              <w:bottom w:w="0" w:type="dxa"/>
              <w:right w:w="108" w:type="dxa"/>
            </w:tcMar>
            <w:vAlign w:val="center"/>
          </w:tcPr>
          <w:p w14:paraId="57A8D1A4"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kern w:val="0"/>
                <w:sz w:val="21"/>
                <w:szCs w:val="21"/>
                <w:lang w:bidi="ar"/>
              </w:rPr>
              <w:t>趣玩数字化</w:t>
            </w:r>
          </w:p>
        </w:tc>
        <w:tc>
          <w:tcPr>
            <w:tcW w:w="764" w:type="pct"/>
            <w:tcMar>
              <w:top w:w="0" w:type="dxa"/>
              <w:left w:w="108" w:type="dxa"/>
              <w:bottom w:w="0" w:type="dxa"/>
              <w:right w:w="108" w:type="dxa"/>
            </w:tcMar>
            <w:vAlign w:val="center"/>
          </w:tcPr>
          <w:p w14:paraId="027F579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lang w:bidi="ar"/>
              </w:rPr>
              <w:t>广州市</w:t>
            </w:r>
          </w:p>
        </w:tc>
        <w:tc>
          <w:tcPr>
            <w:tcW w:w="981" w:type="pct"/>
            <w:tcMar>
              <w:top w:w="0" w:type="dxa"/>
              <w:left w:w="108" w:type="dxa"/>
              <w:bottom w:w="0" w:type="dxa"/>
              <w:right w:w="108" w:type="dxa"/>
            </w:tcMar>
            <w:vAlign w:val="center"/>
          </w:tcPr>
          <w:p w14:paraId="6A4F5174"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kern w:val="0"/>
                <w:sz w:val="21"/>
                <w:szCs w:val="21"/>
                <w:lang w:bidi="ar"/>
              </w:rPr>
              <w:t>100.00</w:t>
            </w:r>
          </w:p>
        </w:tc>
        <w:tc>
          <w:tcPr>
            <w:tcW w:w="597" w:type="pct"/>
            <w:tcMar>
              <w:top w:w="0" w:type="dxa"/>
              <w:left w:w="108" w:type="dxa"/>
              <w:bottom w:w="0" w:type="dxa"/>
              <w:right w:w="108" w:type="dxa"/>
            </w:tcMar>
            <w:vAlign w:val="center"/>
          </w:tcPr>
          <w:p w14:paraId="7FF4D20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c>
          <w:tcPr>
            <w:tcW w:w="598" w:type="pct"/>
            <w:tcMar>
              <w:top w:w="0" w:type="dxa"/>
              <w:left w:w="108" w:type="dxa"/>
              <w:bottom w:w="0" w:type="dxa"/>
              <w:right w:w="108" w:type="dxa"/>
            </w:tcMar>
            <w:vAlign w:val="center"/>
          </w:tcPr>
          <w:p w14:paraId="6E2AC6F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58.00%</w:t>
            </w:r>
          </w:p>
        </w:tc>
      </w:tr>
      <w:tr w:rsidR="00F72092" w:rsidRPr="000D1143" w14:paraId="6E86D52E" w14:textId="77777777" w:rsidTr="00217B21">
        <w:trPr>
          <w:trHeight w:val="397"/>
          <w:jc w:val="center"/>
        </w:trPr>
        <w:tc>
          <w:tcPr>
            <w:tcW w:w="2060" w:type="pct"/>
            <w:tcMar>
              <w:top w:w="0" w:type="dxa"/>
              <w:left w:w="108" w:type="dxa"/>
              <w:bottom w:w="0" w:type="dxa"/>
              <w:right w:w="108" w:type="dxa"/>
            </w:tcMar>
            <w:vAlign w:val="center"/>
          </w:tcPr>
          <w:p w14:paraId="52A92BFF"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趣玩数字信息</w:t>
            </w:r>
          </w:p>
        </w:tc>
        <w:tc>
          <w:tcPr>
            <w:tcW w:w="764" w:type="pct"/>
            <w:tcMar>
              <w:top w:w="0" w:type="dxa"/>
              <w:left w:w="108" w:type="dxa"/>
              <w:bottom w:w="0" w:type="dxa"/>
              <w:right w:w="108" w:type="dxa"/>
            </w:tcMar>
            <w:vAlign w:val="center"/>
          </w:tcPr>
          <w:p w14:paraId="3F09BEE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73EDD259"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100.00</w:t>
            </w:r>
          </w:p>
        </w:tc>
        <w:tc>
          <w:tcPr>
            <w:tcW w:w="597" w:type="pct"/>
            <w:tcMar>
              <w:top w:w="0" w:type="dxa"/>
              <w:left w:w="108" w:type="dxa"/>
              <w:bottom w:w="0" w:type="dxa"/>
              <w:right w:w="108" w:type="dxa"/>
            </w:tcMar>
            <w:vAlign w:val="center"/>
          </w:tcPr>
          <w:p w14:paraId="05AB9B2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c>
          <w:tcPr>
            <w:tcW w:w="598" w:type="pct"/>
            <w:tcMar>
              <w:top w:w="0" w:type="dxa"/>
              <w:left w:w="108" w:type="dxa"/>
              <w:bottom w:w="0" w:type="dxa"/>
              <w:right w:w="108" w:type="dxa"/>
            </w:tcMar>
            <w:vAlign w:val="center"/>
          </w:tcPr>
          <w:p w14:paraId="236B82D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58.00%</w:t>
            </w:r>
          </w:p>
        </w:tc>
      </w:tr>
      <w:tr w:rsidR="00F72092" w:rsidRPr="000D1143" w14:paraId="2C9F356F" w14:textId="77777777" w:rsidTr="00217B21">
        <w:trPr>
          <w:trHeight w:val="397"/>
          <w:jc w:val="center"/>
        </w:trPr>
        <w:tc>
          <w:tcPr>
            <w:tcW w:w="2060" w:type="pct"/>
            <w:tcMar>
              <w:top w:w="0" w:type="dxa"/>
              <w:left w:w="108" w:type="dxa"/>
              <w:bottom w:w="0" w:type="dxa"/>
              <w:right w:w="108" w:type="dxa"/>
            </w:tcMar>
            <w:vAlign w:val="center"/>
          </w:tcPr>
          <w:p w14:paraId="45AD4191"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智绘数字化</w:t>
            </w:r>
          </w:p>
        </w:tc>
        <w:tc>
          <w:tcPr>
            <w:tcW w:w="764" w:type="pct"/>
            <w:tcMar>
              <w:top w:w="0" w:type="dxa"/>
              <w:left w:w="108" w:type="dxa"/>
              <w:bottom w:w="0" w:type="dxa"/>
              <w:right w:w="108" w:type="dxa"/>
            </w:tcMar>
            <w:vAlign w:val="center"/>
          </w:tcPr>
          <w:p w14:paraId="22B93B4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rPr>
              <w:t>广州市</w:t>
            </w:r>
          </w:p>
        </w:tc>
        <w:tc>
          <w:tcPr>
            <w:tcW w:w="981" w:type="pct"/>
            <w:tcMar>
              <w:top w:w="0" w:type="dxa"/>
              <w:left w:w="108" w:type="dxa"/>
              <w:bottom w:w="0" w:type="dxa"/>
              <w:right w:w="108" w:type="dxa"/>
            </w:tcMar>
            <w:vAlign w:val="center"/>
          </w:tcPr>
          <w:p w14:paraId="372315D0"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sz w:val="21"/>
                <w:szCs w:val="21"/>
              </w:rPr>
              <w:t>1.00</w:t>
            </w:r>
          </w:p>
        </w:tc>
        <w:tc>
          <w:tcPr>
            <w:tcW w:w="597" w:type="pct"/>
            <w:tcMar>
              <w:top w:w="0" w:type="dxa"/>
              <w:left w:w="108" w:type="dxa"/>
              <w:bottom w:w="0" w:type="dxa"/>
              <w:right w:w="108" w:type="dxa"/>
            </w:tcMar>
            <w:vAlign w:val="center"/>
          </w:tcPr>
          <w:p w14:paraId="5808A74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c>
          <w:tcPr>
            <w:tcW w:w="598" w:type="pct"/>
            <w:tcMar>
              <w:top w:w="0" w:type="dxa"/>
              <w:left w:w="108" w:type="dxa"/>
              <w:bottom w:w="0" w:type="dxa"/>
              <w:right w:w="108" w:type="dxa"/>
            </w:tcMar>
            <w:vAlign w:val="center"/>
          </w:tcPr>
          <w:p w14:paraId="5F070D8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36.62%</w:t>
            </w:r>
          </w:p>
        </w:tc>
      </w:tr>
      <w:tr w:rsidR="00F72092" w:rsidRPr="000D1143" w14:paraId="009ED2E0" w14:textId="77777777" w:rsidTr="00217B21">
        <w:trPr>
          <w:trHeight w:val="397"/>
          <w:jc w:val="center"/>
        </w:trPr>
        <w:tc>
          <w:tcPr>
            <w:tcW w:w="2060" w:type="pct"/>
            <w:tcMar>
              <w:top w:w="0" w:type="dxa"/>
              <w:left w:w="108" w:type="dxa"/>
              <w:bottom w:w="0" w:type="dxa"/>
              <w:right w:w="108" w:type="dxa"/>
            </w:tcMar>
            <w:vAlign w:val="center"/>
          </w:tcPr>
          <w:p w14:paraId="72D1B60B"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kern w:val="0"/>
                <w:sz w:val="21"/>
                <w:szCs w:val="21"/>
                <w:lang w:bidi="ar"/>
              </w:rPr>
              <w:t>悦动云</w:t>
            </w:r>
          </w:p>
        </w:tc>
        <w:tc>
          <w:tcPr>
            <w:tcW w:w="764" w:type="pct"/>
            <w:tcMar>
              <w:top w:w="0" w:type="dxa"/>
              <w:left w:w="108" w:type="dxa"/>
              <w:bottom w:w="0" w:type="dxa"/>
              <w:right w:w="108" w:type="dxa"/>
            </w:tcMar>
            <w:vAlign w:val="center"/>
          </w:tcPr>
          <w:p w14:paraId="7241B23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lang w:bidi="ar"/>
              </w:rPr>
              <w:t>广州市</w:t>
            </w:r>
          </w:p>
        </w:tc>
        <w:tc>
          <w:tcPr>
            <w:tcW w:w="981" w:type="pct"/>
            <w:tcMar>
              <w:top w:w="0" w:type="dxa"/>
              <w:left w:w="108" w:type="dxa"/>
              <w:bottom w:w="0" w:type="dxa"/>
              <w:right w:w="108" w:type="dxa"/>
            </w:tcMar>
            <w:vAlign w:val="center"/>
          </w:tcPr>
          <w:p w14:paraId="5D5EC950"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kern w:val="0"/>
                <w:sz w:val="21"/>
                <w:szCs w:val="21"/>
                <w:lang w:bidi="ar"/>
              </w:rPr>
              <w:t>258.00</w:t>
            </w:r>
          </w:p>
        </w:tc>
        <w:tc>
          <w:tcPr>
            <w:tcW w:w="597" w:type="pct"/>
            <w:tcMar>
              <w:top w:w="0" w:type="dxa"/>
              <w:left w:w="108" w:type="dxa"/>
              <w:bottom w:w="0" w:type="dxa"/>
              <w:right w:w="108" w:type="dxa"/>
            </w:tcMar>
            <w:vAlign w:val="center"/>
          </w:tcPr>
          <w:p w14:paraId="185DDA1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c>
          <w:tcPr>
            <w:tcW w:w="598" w:type="pct"/>
            <w:tcMar>
              <w:top w:w="0" w:type="dxa"/>
              <w:left w:w="108" w:type="dxa"/>
              <w:bottom w:w="0" w:type="dxa"/>
              <w:right w:w="108" w:type="dxa"/>
            </w:tcMar>
            <w:vAlign w:val="center"/>
          </w:tcPr>
          <w:p w14:paraId="638501B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rPr>
              <w:t>34.80%</w:t>
            </w:r>
          </w:p>
        </w:tc>
      </w:tr>
      <w:tr w:rsidR="00F72092" w:rsidRPr="000D1143" w14:paraId="0ED25C95" w14:textId="77777777" w:rsidTr="00217B21">
        <w:trPr>
          <w:trHeight w:val="397"/>
          <w:jc w:val="center"/>
        </w:trPr>
        <w:tc>
          <w:tcPr>
            <w:tcW w:w="2060" w:type="pct"/>
            <w:tcMar>
              <w:top w:w="0" w:type="dxa"/>
              <w:left w:w="108" w:type="dxa"/>
              <w:bottom w:w="0" w:type="dxa"/>
              <w:right w:w="108" w:type="dxa"/>
            </w:tcMar>
            <w:vAlign w:val="center"/>
          </w:tcPr>
          <w:p w14:paraId="680C7A3E"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kern w:val="0"/>
                <w:sz w:val="21"/>
                <w:szCs w:val="21"/>
                <w:lang w:bidi="ar"/>
              </w:rPr>
              <w:t>广州小充</w:t>
            </w:r>
          </w:p>
        </w:tc>
        <w:tc>
          <w:tcPr>
            <w:tcW w:w="764" w:type="pct"/>
            <w:tcMar>
              <w:top w:w="0" w:type="dxa"/>
              <w:left w:w="108" w:type="dxa"/>
              <w:bottom w:w="0" w:type="dxa"/>
              <w:right w:w="108" w:type="dxa"/>
            </w:tcMar>
            <w:vAlign w:val="center"/>
          </w:tcPr>
          <w:p w14:paraId="41BA966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lang w:bidi="ar"/>
              </w:rPr>
              <w:t>广州市</w:t>
            </w:r>
          </w:p>
        </w:tc>
        <w:tc>
          <w:tcPr>
            <w:tcW w:w="981" w:type="pct"/>
            <w:tcMar>
              <w:top w:w="0" w:type="dxa"/>
              <w:left w:w="108" w:type="dxa"/>
              <w:bottom w:w="0" w:type="dxa"/>
              <w:right w:w="108" w:type="dxa"/>
            </w:tcMar>
            <w:vAlign w:val="center"/>
          </w:tcPr>
          <w:p w14:paraId="2E29F392"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kern w:val="0"/>
                <w:sz w:val="21"/>
                <w:szCs w:val="21"/>
                <w:lang w:bidi="ar"/>
              </w:rPr>
              <w:t>49.00</w:t>
            </w:r>
          </w:p>
        </w:tc>
        <w:tc>
          <w:tcPr>
            <w:tcW w:w="597" w:type="pct"/>
            <w:tcMar>
              <w:top w:w="0" w:type="dxa"/>
              <w:left w:w="108" w:type="dxa"/>
              <w:bottom w:w="0" w:type="dxa"/>
              <w:right w:w="108" w:type="dxa"/>
            </w:tcMar>
            <w:vAlign w:val="center"/>
          </w:tcPr>
          <w:p w14:paraId="1A71FA5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lang w:bidi="ar"/>
              </w:rPr>
              <w:t>51.00%</w:t>
            </w:r>
          </w:p>
        </w:tc>
        <w:tc>
          <w:tcPr>
            <w:tcW w:w="598" w:type="pct"/>
            <w:tcMar>
              <w:top w:w="0" w:type="dxa"/>
              <w:left w:w="108" w:type="dxa"/>
              <w:bottom w:w="0" w:type="dxa"/>
              <w:right w:w="108" w:type="dxa"/>
            </w:tcMar>
            <w:vAlign w:val="center"/>
          </w:tcPr>
          <w:p w14:paraId="219C937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r w:rsidR="00F72092" w:rsidRPr="000D1143" w14:paraId="0AE6215A" w14:textId="77777777" w:rsidTr="00217B21">
        <w:trPr>
          <w:trHeight w:val="397"/>
          <w:jc w:val="center"/>
        </w:trPr>
        <w:tc>
          <w:tcPr>
            <w:tcW w:w="2060" w:type="pct"/>
            <w:tcMar>
              <w:top w:w="0" w:type="dxa"/>
              <w:left w:w="108" w:type="dxa"/>
              <w:bottom w:w="0" w:type="dxa"/>
              <w:right w:w="108" w:type="dxa"/>
            </w:tcMar>
            <w:vAlign w:val="center"/>
          </w:tcPr>
          <w:p w14:paraId="37366884"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kern w:val="0"/>
                <w:sz w:val="21"/>
                <w:szCs w:val="21"/>
                <w:lang w:bidi="ar"/>
              </w:rPr>
              <w:t>湖南小充</w:t>
            </w:r>
          </w:p>
        </w:tc>
        <w:tc>
          <w:tcPr>
            <w:tcW w:w="764" w:type="pct"/>
            <w:tcMar>
              <w:top w:w="0" w:type="dxa"/>
              <w:left w:w="108" w:type="dxa"/>
              <w:bottom w:w="0" w:type="dxa"/>
              <w:right w:w="108" w:type="dxa"/>
            </w:tcMar>
            <w:vAlign w:val="center"/>
          </w:tcPr>
          <w:p w14:paraId="3D54661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lang w:bidi="ar"/>
              </w:rPr>
              <w:t>长沙市</w:t>
            </w:r>
          </w:p>
        </w:tc>
        <w:tc>
          <w:tcPr>
            <w:tcW w:w="981" w:type="pct"/>
            <w:tcMar>
              <w:top w:w="0" w:type="dxa"/>
              <w:left w:w="108" w:type="dxa"/>
              <w:bottom w:w="0" w:type="dxa"/>
              <w:right w:w="108" w:type="dxa"/>
            </w:tcMar>
            <w:vAlign w:val="center"/>
          </w:tcPr>
          <w:p w14:paraId="69DE88C1" w14:textId="77777777" w:rsidR="00F72092" w:rsidRPr="000D1143" w:rsidRDefault="00F72092" w:rsidP="00F72092">
            <w:pPr>
              <w:spacing w:beforeLines="0" w:before="0" w:afterLines="0" w:after="0" w:line="240" w:lineRule="auto"/>
              <w:ind w:firstLineChars="0" w:firstLine="0"/>
              <w:jc w:val="right"/>
              <w:rPr>
                <w:sz w:val="21"/>
                <w:szCs w:val="21"/>
                <w14:ligatures w14:val="standardContextual"/>
              </w:rPr>
            </w:pPr>
            <w:r w:rsidRPr="000D1143">
              <w:rPr>
                <w:kern w:val="0"/>
                <w:sz w:val="21"/>
                <w:szCs w:val="21"/>
                <w:lang w:bidi="ar"/>
              </w:rPr>
              <w:t>200.00</w:t>
            </w:r>
          </w:p>
        </w:tc>
        <w:tc>
          <w:tcPr>
            <w:tcW w:w="597" w:type="pct"/>
            <w:tcMar>
              <w:top w:w="0" w:type="dxa"/>
              <w:left w:w="108" w:type="dxa"/>
              <w:bottom w:w="0" w:type="dxa"/>
              <w:right w:w="108" w:type="dxa"/>
            </w:tcMar>
            <w:vAlign w:val="center"/>
          </w:tcPr>
          <w:p w14:paraId="1931379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kern w:val="0"/>
                <w:sz w:val="21"/>
                <w:szCs w:val="21"/>
                <w:lang w:bidi="ar"/>
              </w:rPr>
              <w:t>51.00%</w:t>
            </w:r>
          </w:p>
        </w:tc>
        <w:tc>
          <w:tcPr>
            <w:tcW w:w="598" w:type="pct"/>
            <w:tcMar>
              <w:top w:w="0" w:type="dxa"/>
              <w:left w:w="108" w:type="dxa"/>
              <w:bottom w:w="0" w:type="dxa"/>
              <w:right w:w="108" w:type="dxa"/>
            </w:tcMar>
            <w:vAlign w:val="center"/>
          </w:tcPr>
          <w:p w14:paraId="102F8AA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rFonts w:hint="eastAsia"/>
                <w:sz w:val="21"/>
                <w:szCs w:val="21"/>
                <w14:ligatures w14:val="standardContextual"/>
              </w:rPr>
              <w:t>-</w:t>
            </w:r>
          </w:p>
        </w:tc>
      </w:tr>
    </w:tbl>
    <w:p w14:paraId="399A2B86" w14:textId="77777777" w:rsidR="00F72092" w:rsidRPr="000D1143" w:rsidRDefault="00F72092" w:rsidP="00F72092">
      <w:pPr>
        <w:spacing w:before="120" w:afterLines="0" w:after="0"/>
        <w:ind w:firstLine="480"/>
      </w:pPr>
      <w:r w:rsidRPr="000D1143">
        <w:t>（</w:t>
      </w:r>
      <w:r w:rsidRPr="000D1143">
        <w:t>2</w:t>
      </w:r>
      <w:r w:rsidRPr="000D1143">
        <w:t>）财务报表合并范围变化情况</w:t>
      </w:r>
    </w:p>
    <w:p w14:paraId="6A848580" w14:textId="77777777" w:rsidR="00F72092" w:rsidRPr="000D1143" w:rsidRDefault="00F72092" w:rsidP="00F72092">
      <w:pPr>
        <w:spacing w:before="120" w:afterLines="0" w:after="0"/>
        <w:ind w:firstLine="480"/>
      </w:pPr>
      <w:r w:rsidRPr="000D1143">
        <w:t>报告期内，标的公司合并财务报表范围变化具体情况及原因如下：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942"/>
        <w:gridCol w:w="1561"/>
        <w:gridCol w:w="2178"/>
        <w:gridCol w:w="1847"/>
      </w:tblGrid>
      <w:tr w:rsidR="00F72092" w:rsidRPr="000D1143" w14:paraId="613861DF" w14:textId="77777777" w:rsidTr="00217B21">
        <w:trPr>
          <w:trHeight w:val="397"/>
          <w:tblHeader/>
          <w:jc w:val="center"/>
        </w:trPr>
        <w:tc>
          <w:tcPr>
            <w:tcW w:w="1725" w:type="pct"/>
            <w:tcMar>
              <w:top w:w="0" w:type="dxa"/>
              <w:left w:w="108" w:type="dxa"/>
              <w:bottom w:w="0" w:type="dxa"/>
              <w:right w:w="108" w:type="dxa"/>
            </w:tcMar>
            <w:vAlign w:val="center"/>
          </w:tcPr>
          <w:p w14:paraId="790266D3"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子公司名称</w:t>
            </w:r>
          </w:p>
        </w:tc>
        <w:tc>
          <w:tcPr>
            <w:tcW w:w="915" w:type="pct"/>
            <w:tcMar>
              <w:top w:w="0" w:type="dxa"/>
              <w:left w:w="108" w:type="dxa"/>
              <w:bottom w:w="0" w:type="dxa"/>
              <w:right w:w="108" w:type="dxa"/>
            </w:tcMar>
            <w:vAlign w:val="center"/>
          </w:tcPr>
          <w:p w14:paraId="6C2F98FF"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变动时间</w:t>
            </w:r>
          </w:p>
        </w:tc>
        <w:tc>
          <w:tcPr>
            <w:tcW w:w="1277" w:type="pct"/>
            <w:tcMar>
              <w:top w:w="0" w:type="dxa"/>
              <w:left w:w="108" w:type="dxa"/>
              <w:bottom w:w="0" w:type="dxa"/>
              <w:right w:w="108" w:type="dxa"/>
            </w:tcMar>
            <w:vAlign w:val="center"/>
          </w:tcPr>
          <w:p w14:paraId="790D61A6"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变动类型</w:t>
            </w:r>
          </w:p>
        </w:tc>
        <w:tc>
          <w:tcPr>
            <w:tcW w:w="1083" w:type="pct"/>
            <w:tcMar>
              <w:top w:w="0" w:type="dxa"/>
              <w:left w:w="108" w:type="dxa"/>
              <w:bottom w:w="0" w:type="dxa"/>
              <w:right w:w="108" w:type="dxa"/>
            </w:tcMar>
            <w:vAlign w:val="center"/>
          </w:tcPr>
          <w:p w14:paraId="1168169E"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变动原因</w:t>
            </w:r>
          </w:p>
        </w:tc>
      </w:tr>
      <w:tr w:rsidR="00F72092" w:rsidRPr="000D1143" w14:paraId="7072BEB6" w14:textId="77777777" w:rsidTr="00217B21">
        <w:trPr>
          <w:trHeight w:val="397"/>
          <w:jc w:val="center"/>
        </w:trPr>
        <w:tc>
          <w:tcPr>
            <w:tcW w:w="1725" w:type="pct"/>
            <w:tcMar>
              <w:top w:w="0" w:type="dxa"/>
              <w:left w:w="108" w:type="dxa"/>
              <w:bottom w:w="0" w:type="dxa"/>
              <w:right w:w="108" w:type="dxa"/>
            </w:tcMar>
            <w:vAlign w:val="center"/>
          </w:tcPr>
          <w:p w14:paraId="4B0F83E0"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STARTHINGPTE.LTD.</w:t>
            </w:r>
          </w:p>
        </w:tc>
        <w:tc>
          <w:tcPr>
            <w:tcW w:w="915" w:type="pct"/>
            <w:tcMar>
              <w:top w:w="0" w:type="dxa"/>
              <w:left w:w="108" w:type="dxa"/>
              <w:bottom w:w="0" w:type="dxa"/>
              <w:right w:w="108" w:type="dxa"/>
            </w:tcMar>
            <w:vAlign w:val="center"/>
          </w:tcPr>
          <w:p w14:paraId="2D42F66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2023</w:t>
            </w:r>
            <w:r w:rsidRPr="000D1143">
              <w:rPr>
                <w:sz w:val="21"/>
                <w:szCs w:val="21"/>
                <w14:ligatures w14:val="standardContextual"/>
              </w:rPr>
              <w:t>年度</w:t>
            </w:r>
          </w:p>
        </w:tc>
        <w:tc>
          <w:tcPr>
            <w:tcW w:w="1277" w:type="pct"/>
            <w:tcMar>
              <w:top w:w="0" w:type="dxa"/>
              <w:left w:w="108" w:type="dxa"/>
              <w:bottom w:w="0" w:type="dxa"/>
              <w:right w:w="108" w:type="dxa"/>
            </w:tcMar>
            <w:vAlign w:val="center"/>
          </w:tcPr>
          <w:p w14:paraId="7CF29E1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纳入合并范围</w:t>
            </w:r>
          </w:p>
        </w:tc>
        <w:tc>
          <w:tcPr>
            <w:tcW w:w="1083" w:type="pct"/>
            <w:tcMar>
              <w:top w:w="0" w:type="dxa"/>
              <w:left w:w="108" w:type="dxa"/>
              <w:bottom w:w="0" w:type="dxa"/>
              <w:right w:w="108" w:type="dxa"/>
            </w:tcMar>
            <w:vAlign w:val="center"/>
          </w:tcPr>
          <w:p w14:paraId="02A78A5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设立</w:t>
            </w:r>
          </w:p>
        </w:tc>
      </w:tr>
      <w:tr w:rsidR="00F72092" w:rsidRPr="000D1143" w14:paraId="0253E836" w14:textId="77777777" w:rsidTr="00217B21">
        <w:trPr>
          <w:trHeight w:val="397"/>
          <w:jc w:val="center"/>
        </w:trPr>
        <w:tc>
          <w:tcPr>
            <w:tcW w:w="1725" w:type="pct"/>
            <w:tcMar>
              <w:top w:w="0" w:type="dxa"/>
              <w:left w:w="108" w:type="dxa"/>
              <w:bottom w:w="0" w:type="dxa"/>
              <w:right w:w="108" w:type="dxa"/>
            </w:tcMar>
            <w:vAlign w:val="center"/>
          </w:tcPr>
          <w:p w14:paraId="7D0B322B"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趣玩文化</w:t>
            </w:r>
          </w:p>
        </w:tc>
        <w:tc>
          <w:tcPr>
            <w:tcW w:w="915" w:type="pct"/>
            <w:tcMar>
              <w:top w:w="0" w:type="dxa"/>
              <w:left w:w="108" w:type="dxa"/>
              <w:bottom w:w="0" w:type="dxa"/>
              <w:right w:w="108" w:type="dxa"/>
            </w:tcMar>
            <w:vAlign w:val="center"/>
          </w:tcPr>
          <w:p w14:paraId="31909BA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2023</w:t>
            </w:r>
            <w:r w:rsidRPr="000D1143">
              <w:rPr>
                <w:sz w:val="21"/>
                <w:szCs w:val="21"/>
                <w14:ligatures w14:val="standardContextual"/>
              </w:rPr>
              <w:t>年度</w:t>
            </w:r>
          </w:p>
        </w:tc>
        <w:tc>
          <w:tcPr>
            <w:tcW w:w="1277" w:type="pct"/>
            <w:tcMar>
              <w:top w:w="0" w:type="dxa"/>
              <w:left w:w="108" w:type="dxa"/>
              <w:bottom w:w="0" w:type="dxa"/>
              <w:right w:w="108" w:type="dxa"/>
            </w:tcMar>
            <w:vAlign w:val="center"/>
          </w:tcPr>
          <w:p w14:paraId="13B0FFA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纳入合并范围</w:t>
            </w:r>
          </w:p>
        </w:tc>
        <w:tc>
          <w:tcPr>
            <w:tcW w:w="1083" w:type="pct"/>
            <w:tcMar>
              <w:top w:w="0" w:type="dxa"/>
              <w:left w:w="108" w:type="dxa"/>
              <w:bottom w:w="0" w:type="dxa"/>
              <w:right w:w="108" w:type="dxa"/>
            </w:tcMar>
            <w:vAlign w:val="center"/>
          </w:tcPr>
          <w:p w14:paraId="084CB8A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设立</w:t>
            </w:r>
          </w:p>
        </w:tc>
      </w:tr>
      <w:tr w:rsidR="00F72092" w:rsidRPr="000D1143" w14:paraId="2F98AA09" w14:textId="77777777" w:rsidTr="00217B21">
        <w:trPr>
          <w:trHeight w:val="397"/>
          <w:jc w:val="center"/>
        </w:trPr>
        <w:tc>
          <w:tcPr>
            <w:tcW w:w="1725" w:type="pct"/>
            <w:tcMar>
              <w:top w:w="0" w:type="dxa"/>
              <w:left w:w="108" w:type="dxa"/>
              <w:bottom w:w="0" w:type="dxa"/>
              <w:right w:w="108" w:type="dxa"/>
            </w:tcMar>
            <w:vAlign w:val="center"/>
          </w:tcPr>
          <w:p w14:paraId="68000C6C"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智绘数字化</w:t>
            </w:r>
          </w:p>
        </w:tc>
        <w:tc>
          <w:tcPr>
            <w:tcW w:w="915" w:type="pct"/>
            <w:tcMar>
              <w:top w:w="0" w:type="dxa"/>
              <w:left w:w="108" w:type="dxa"/>
              <w:bottom w:w="0" w:type="dxa"/>
              <w:right w:w="108" w:type="dxa"/>
            </w:tcMar>
            <w:vAlign w:val="center"/>
          </w:tcPr>
          <w:p w14:paraId="64E97CE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2023</w:t>
            </w:r>
            <w:r w:rsidRPr="000D1143">
              <w:rPr>
                <w:sz w:val="21"/>
                <w:szCs w:val="21"/>
                <w14:ligatures w14:val="standardContextual"/>
              </w:rPr>
              <w:t>年度</w:t>
            </w:r>
          </w:p>
        </w:tc>
        <w:tc>
          <w:tcPr>
            <w:tcW w:w="1277" w:type="pct"/>
            <w:tcMar>
              <w:top w:w="0" w:type="dxa"/>
              <w:left w:w="108" w:type="dxa"/>
              <w:bottom w:w="0" w:type="dxa"/>
              <w:right w:w="108" w:type="dxa"/>
            </w:tcMar>
            <w:vAlign w:val="center"/>
          </w:tcPr>
          <w:p w14:paraId="6C69897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纳入合并范围</w:t>
            </w:r>
          </w:p>
        </w:tc>
        <w:tc>
          <w:tcPr>
            <w:tcW w:w="1083" w:type="pct"/>
            <w:tcMar>
              <w:top w:w="0" w:type="dxa"/>
              <w:left w:w="108" w:type="dxa"/>
              <w:bottom w:w="0" w:type="dxa"/>
              <w:right w:w="108" w:type="dxa"/>
            </w:tcMar>
            <w:vAlign w:val="center"/>
          </w:tcPr>
          <w:p w14:paraId="27CAF15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设立</w:t>
            </w:r>
          </w:p>
        </w:tc>
      </w:tr>
      <w:tr w:rsidR="00F72092" w:rsidRPr="000D1143" w14:paraId="1AB4B64B" w14:textId="77777777" w:rsidTr="00217B21">
        <w:trPr>
          <w:trHeight w:val="397"/>
          <w:jc w:val="center"/>
        </w:trPr>
        <w:tc>
          <w:tcPr>
            <w:tcW w:w="1725" w:type="pct"/>
            <w:tcMar>
              <w:top w:w="0" w:type="dxa"/>
              <w:left w:w="108" w:type="dxa"/>
              <w:bottom w:w="0" w:type="dxa"/>
              <w:right w:w="108" w:type="dxa"/>
            </w:tcMar>
            <w:vAlign w:val="center"/>
          </w:tcPr>
          <w:p w14:paraId="0EBFED8B" w14:textId="77777777" w:rsidR="00F72092" w:rsidRPr="000D1143" w:rsidRDefault="00F72092" w:rsidP="00F72092">
            <w:pPr>
              <w:spacing w:beforeLines="0" w:before="0" w:afterLines="0" w:after="0" w:line="240" w:lineRule="auto"/>
              <w:ind w:firstLineChars="0" w:firstLine="0"/>
              <w:rPr>
                <w:sz w:val="21"/>
                <w:szCs w:val="21"/>
              </w:rPr>
            </w:pPr>
            <w:r w:rsidRPr="000D1143">
              <w:rPr>
                <w:sz w:val="21"/>
                <w:szCs w:val="21"/>
              </w:rPr>
              <w:t>悦动云</w:t>
            </w:r>
          </w:p>
        </w:tc>
        <w:tc>
          <w:tcPr>
            <w:tcW w:w="915" w:type="pct"/>
            <w:tcMar>
              <w:top w:w="0" w:type="dxa"/>
              <w:left w:w="108" w:type="dxa"/>
              <w:bottom w:w="0" w:type="dxa"/>
              <w:right w:w="108" w:type="dxa"/>
            </w:tcMar>
            <w:vAlign w:val="center"/>
          </w:tcPr>
          <w:p w14:paraId="7408B1E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2023</w:t>
            </w:r>
            <w:r w:rsidRPr="000D1143">
              <w:rPr>
                <w:sz w:val="21"/>
                <w:szCs w:val="21"/>
                <w14:ligatures w14:val="standardContextual"/>
              </w:rPr>
              <w:t>年度</w:t>
            </w:r>
          </w:p>
        </w:tc>
        <w:tc>
          <w:tcPr>
            <w:tcW w:w="1277" w:type="pct"/>
            <w:tcMar>
              <w:top w:w="0" w:type="dxa"/>
              <w:left w:w="108" w:type="dxa"/>
              <w:bottom w:w="0" w:type="dxa"/>
              <w:right w:w="108" w:type="dxa"/>
            </w:tcMar>
            <w:vAlign w:val="center"/>
          </w:tcPr>
          <w:p w14:paraId="0C9DE4E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纳入合并范围</w:t>
            </w:r>
          </w:p>
        </w:tc>
        <w:tc>
          <w:tcPr>
            <w:tcW w:w="1083" w:type="pct"/>
            <w:tcMar>
              <w:top w:w="0" w:type="dxa"/>
              <w:left w:w="108" w:type="dxa"/>
              <w:bottom w:w="0" w:type="dxa"/>
              <w:right w:w="108" w:type="dxa"/>
            </w:tcMar>
            <w:vAlign w:val="center"/>
          </w:tcPr>
          <w:p w14:paraId="206340A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设立</w:t>
            </w:r>
          </w:p>
        </w:tc>
      </w:tr>
      <w:tr w:rsidR="00F72092" w:rsidRPr="000D1143" w14:paraId="4EDDF755" w14:textId="77777777" w:rsidTr="00217B21">
        <w:trPr>
          <w:trHeight w:val="397"/>
          <w:jc w:val="center"/>
        </w:trPr>
        <w:tc>
          <w:tcPr>
            <w:tcW w:w="1725" w:type="pct"/>
            <w:tcMar>
              <w:top w:w="0" w:type="dxa"/>
              <w:left w:w="108" w:type="dxa"/>
              <w:bottom w:w="0" w:type="dxa"/>
              <w:right w:w="108" w:type="dxa"/>
            </w:tcMar>
            <w:vAlign w:val="center"/>
          </w:tcPr>
          <w:p w14:paraId="21C20A61"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广州小充</w:t>
            </w:r>
          </w:p>
        </w:tc>
        <w:tc>
          <w:tcPr>
            <w:tcW w:w="915" w:type="pct"/>
            <w:tcMar>
              <w:top w:w="0" w:type="dxa"/>
              <w:left w:w="108" w:type="dxa"/>
              <w:bottom w:w="0" w:type="dxa"/>
              <w:right w:w="108" w:type="dxa"/>
            </w:tcMar>
            <w:vAlign w:val="center"/>
          </w:tcPr>
          <w:p w14:paraId="2C14E86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2024</w:t>
            </w:r>
            <w:r w:rsidRPr="000D1143">
              <w:rPr>
                <w:sz w:val="21"/>
                <w:szCs w:val="21"/>
                <w14:ligatures w14:val="standardContextual"/>
              </w:rPr>
              <w:t>年度</w:t>
            </w:r>
          </w:p>
        </w:tc>
        <w:tc>
          <w:tcPr>
            <w:tcW w:w="1277" w:type="pct"/>
            <w:tcMar>
              <w:top w:w="0" w:type="dxa"/>
              <w:left w:w="108" w:type="dxa"/>
              <w:bottom w:w="0" w:type="dxa"/>
              <w:right w:w="108" w:type="dxa"/>
            </w:tcMar>
            <w:vAlign w:val="center"/>
          </w:tcPr>
          <w:p w14:paraId="3923B37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纳入合并范围</w:t>
            </w:r>
          </w:p>
        </w:tc>
        <w:tc>
          <w:tcPr>
            <w:tcW w:w="1083" w:type="pct"/>
            <w:tcMar>
              <w:top w:w="0" w:type="dxa"/>
              <w:left w:w="108" w:type="dxa"/>
              <w:bottom w:w="0" w:type="dxa"/>
              <w:right w:w="108" w:type="dxa"/>
            </w:tcMar>
            <w:vAlign w:val="center"/>
          </w:tcPr>
          <w:p w14:paraId="29A8E17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设立</w:t>
            </w:r>
          </w:p>
        </w:tc>
      </w:tr>
      <w:tr w:rsidR="00F72092" w:rsidRPr="000D1143" w14:paraId="20840983" w14:textId="77777777" w:rsidTr="00217B21">
        <w:trPr>
          <w:trHeight w:val="397"/>
          <w:jc w:val="center"/>
        </w:trPr>
        <w:tc>
          <w:tcPr>
            <w:tcW w:w="1725" w:type="pct"/>
            <w:tcMar>
              <w:top w:w="0" w:type="dxa"/>
              <w:left w:w="108" w:type="dxa"/>
              <w:bottom w:w="0" w:type="dxa"/>
              <w:right w:w="108" w:type="dxa"/>
            </w:tcMar>
            <w:vAlign w:val="center"/>
          </w:tcPr>
          <w:p w14:paraId="346649B4"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湖南小充</w:t>
            </w:r>
          </w:p>
        </w:tc>
        <w:tc>
          <w:tcPr>
            <w:tcW w:w="915" w:type="pct"/>
            <w:tcMar>
              <w:top w:w="0" w:type="dxa"/>
              <w:left w:w="108" w:type="dxa"/>
              <w:bottom w:w="0" w:type="dxa"/>
              <w:right w:w="108" w:type="dxa"/>
            </w:tcMar>
            <w:vAlign w:val="center"/>
          </w:tcPr>
          <w:p w14:paraId="53263F5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2024</w:t>
            </w:r>
            <w:r w:rsidRPr="000D1143">
              <w:rPr>
                <w:sz w:val="21"/>
                <w:szCs w:val="21"/>
                <w14:ligatures w14:val="standardContextual"/>
              </w:rPr>
              <w:t>年度</w:t>
            </w:r>
          </w:p>
        </w:tc>
        <w:tc>
          <w:tcPr>
            <w:tcW w:w="1277" w:type="pct"/>
            <w:tcMar>
              <w:top w:w="0" w:type="dxa"/>
              <w:left w:w="108" w:type="dxa"/>
              <w:bottom w:w="0" w:type="dxa"/>
              <w:right w:w="108" w:type="dxa"/>
            </w:tcMar>
            <w:vAlign w:val="center"/>
          </w:tcPr>
          <w:p w14:paraId="7D594C0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纳入合并范围</w:t>
            </w:r>
          </w:p>
        </w:tc>
        <w:tc>
          <w:tcPr>
            <w:tcW w:w="1083" w:type="pct"/>
            <w:tcMar>
              <w:top w:w="0" w:type="dxa"/>
              <w:left w:w="108" w:type="dxa"/>
              <w:bottom w:w="0" w:type="dxa"/>
              <w:right w:w="108" w:type="dxa"/>
            </w:tcMar>
            <w:vAlign w:val="center"/>
          </w:tcPr>
          <w:p w14:paraId="65C70E7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非同一控制合并</w:t>
            </w:r>
          </w:p>
        </w:tc>
      </w:tr>
      <w:tr w:rsidR="00F72092" w:rsidRPr="000D1143" w14:paraId="150F074D" w14:textId="77777777" w:rsidTr="00217B21">
        <w:trPr>
          <w:trHeight w:val="397"/>
          <w:jc w:val="center"/>
        </w:trPr>
        <w:tc>
          <w:tcPr>
            <w:tcW w:w="1725" w:type="pct"/>
            <w:tcMar>
              <w:top w:w="0" w:type="dxa"/>
              <w:left w:w="108" w:type="dxa"/>
              <w:bottom w:w="0" w:type="dxa"/>
              <w:right w:w="108" w:type="dxa"/>
            </w:tcMar>
            <w:vAlign w:val="center"/>
          </w:tcPr>
          <w:p w14:paraId="046DA53C"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趣玩数字化</w:t>
            </w:r>
          </w:p>
        </w:tc>
        <w:tc>
          <w:tcPr>
            <w:tcW w:w="915" w:type="pct"/>
            <w:tcMar>
              <w:top w:w="0" w:type="dxa"/>
              <w:left w:w="108" w:type="dxa"/>
              <w:bottom w:w="0" w:type="dxa"/>
              <w:right w:w="108" w:type="dxa"/>
            </w:tcMar>
            <w:vAlign w:val="center"/>
          </w:tcPr>
          <w:p w14:paraId="7D689C9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2024</w:t>
            </w:r>
            <w:r w:rsidRPr="000D1143">
              <w:rPr>
                <w:sz w:val="21"/>
                <w:szCs w:val="21"/>
                <w14:ligatures w14:val="standardContextual"/>
              </w:rPr>
              <w:t>年度</w:t>
            </w:r>
          </w:p>
        </w:tc>
        <w:tc>
          <w:tcPr>
            <w:tcW w:w="1277" w:type="pct"/>
            <w:tcMar>
              <w:top w:w="0" w:type="dxa"/>
              <w:left w:w="108" w:type="dxa"/>
              <w:bottom w:w="0" w:type="dxa"/>
              <w:right w:w="108" w:type="dxa"/>
            </w:tcMar>
            <w:vAlign w:val="center"/>
          </w:tcPr>
          <w:p w14:paraId="314BB2E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纳入合并范围</w:t>
            </w:r>
          </w:p>
        </w:tc>
        <w:tc>
          <w:tcPr>
            <w:tcW w:w="1083" w:type="pct"/>
            <w:tcMar>
              <w:top w:w="0" w:type="dxa"/>
              <w:left w:w="108" w:type="dxa"/>
              <w:bottom w:w="0" w:type="dxa"/>
              <w:right w:w="108" w:type="dxa"/>
            </w:tcMar>
            <w:vAlign w:val="center"/>
          </w:tcPr>
          <w:p w14:paraId="401C344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设立</w:t>
            </w:r>
          </w:p>
        </w:tc>
      </w:tr>
      <w:tr w:rsidR="00F72092" w:rsidRPr="000D1143" w14:paraId="34AF2A1F" w14:textId="77777777" w:rsidTr="00217B21">
        <w:trPr>
          <w:trHeight w:val="397"/>
          <w:jc w:val="center"/>
        </w:trPr>
        <w:tc>
          <w:tcPr>
            <w:tcW w:w="1725" w:type="pct"/>
            <w:tcMar>
              <w:top w:w="0" w:type="dxa"/>
              <w:left w:w="108" w:type="dxa"/>
              <w:bottom w:w="0" w:type="dxa"/>
              <w:right w:w="108" w:type="dxa"/>
            </w:tcMar>
            <w:vAlign w:val="center"/>
          </w:tcPr>
          <w:p w14:paraId="7C97D795"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趣玩数字信息</w:t>
            </w:r>
          </w:p>
        </w:tc>
        <w:tc>
          <w:tcPr>
            <w:tcW w:w="915" w:type="pct"/>
            <w:tcMar>
              <w:top w:w="0" w:type="dxa"/>
              <w:left w:w="108" w:type="dxa"/>
              <w:bottom w:w="0" w:type="dxa"/>
              <w:right w:w="108" w:type="dxa"/>
            </w:tcMar>
            <w:vAlign w:val="center"/>
          </w:tcPr>
          <w:p w14:paraId="68365B5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2024</w:t>
            </w:r>
            <w:r w:rsidRPr="000D1143">
              <w:rPr>
                <w:sz w:val="21"/>
                <w:szCs w:val="21"/>
                <w14:ligatures w14:val="standardContextual"/>
              </w:rPr>
              <w:t>年度</w:t>
            </w:r>
          </w:p>
        </w:tc>
        <w:tc>
          <w:tcPr>
            <w:tcW w:w="1277" w:type="pct"/>
            <w:tcMar>
              <w:top w:w="0" w:type="dxa"/>
              <w:left w:w="108" w:type="dxa"/>
              <w:bottom w:w="0" w:type="dxa"/>
              <w:right w:w="108" w:type="dxa"/>
            </w:tcMar>
            <w:vAlign w:val="center"/>
          </w:tcPr>
          <w:p w14:paraId="085A641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纳入合并范围</w:t>
            </w:r>
          </w:p>
        </w:tc>
        <w:tc>
          <w:tcPr>
            <w:tcW w:w="1083" w:type="pct"/>
            <w:tcMar>
              <w:top w:w="0" w:type="dxa"/>
              <w:left w:w="108" w:type="dxa"/>
              <w:bottom w:w="0" w:type="dxa"/>
              <w:right w:w="108" w:type="dxa"/>
            </w:tcMar>
            <w:vAlign w:val="center"/>
          </w:tcPr>
          <w:p w14:paraId="0EBE46C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设立</w:t>
            </w:r>
          </w:p>
        </w:tc>
      </w:tr>
      <w:tr w:rsidR="00F72092" w:rsidRPr="000D1143" w14:paraId="7CDFD4DC" w14:textId="77777777" w:rsidTr="00217B21">
        <w:trPr>
          <w:trHeight w:val="397"/>
          <w:jc w:val="center"/>
        </w:trPr>
        <w:tc>
          <w:tcPr>
            <w:tcW w:w="1725" w:type="pct"/>
            <w:tcMar>
              <w:top w:w="0" w:type="dxa"/>
              <w:left w:w="108" w:type="dxa"/>
              <w:bottom w:w="0" w:type="dxa"/>
              <w:right w:w="108" w:type="dxa"/>
            </w:tcMar>
            <w:vAlign w:val="center"/>
          </w:tcPr>
          <w:p w14:paraId="3EEFC692"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科蝶信息</w:t>
            </w:r>
          </w:p>
        </w:tc>
        <w:tc>
          <w:tcPr>
            <w:tcW w:w="915" w:type="pct"/>
            <w:tcMar>
              <w:top w:w="0" w:type="dxa"/>
              <w:left w:w="108" w:type="dxa"/>
              <w:bottom w:w="0" w:type="dxa"/>
              <w:right w:w="108" w:type="dxa"/>
            </w:tcMar>
            <w:vAlign w:val="center"/>
          </w:tcPr>
          <w:p w14:paraId="0FA1AAA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2025</w:t>
            </w:r>
            <w:r w:rsidRPr="000D1143">
              <w:rPr>
                <w:sz w:val="21"/>
                <w:szCs w:val="21"/>
                <w14:ligatures w14:val="standardContextual"/>
              </w:rPr>
              <w:t>年</w:t>
            </w:r>
            <w:r w:rsidRPr="000D1143">
              <w:rPr>
                <w:sz w:val="21"/>
                <w:szCs w:val="21"/>
                <w14:ligatures w14:val="standardContextual"/>
              </w:rPr>
              <w:t>1-6</w:t>
            </w:r>
            <w:r w:rsidRPr="000D1143">
              <w:rPr>
                <w:sz w:val="21"/>
                <w:szCs w:val="21"/>
                <w14:ligatures w14:val="standardContextual"/>
              </w:rPr>
              <w:t>月</w:t>
            </w:r>
          </w:p>
        </w:tc>
        <w:tc>
          <w:tcPr>
            <w:tcW w:w="1277" w:type="pct"/>
            <w:tcMar>
              <w:top w:w="0" w:type="dxa"/>
              <w:left w:w="108" w:type="dxa"/>
              <w:bottom w:w="0" w:type="dxa"/>
              <w:right w:w="108" w:type="dxa"/>
            </w:tcMar>
            <w:vAlign w:val="center"/>
          </w:tcPr>
          <w:p w14:paraId="481D8E4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不再纳入合并范围</w:t>
            </w:r>
          </w:p>
        </w:tc>
        <w:tc>
          <w:tcPr>
            <w:tcW w:w="1083" w:type="pct"/>
            <w:tcMar>
              <w:top w:w="0" w:type="dxa"/>
              <w:left w:w="108" w:type="dxa"/>
              <w:bottom w:w="0" w:type="dxa"/>
              <w:right w:w="108" w:type="dxa"/>
            </w:tcMar>
            <w:vAlign w:val="center"/>
          </w:tcPr>
          <w:p w14:paraId="30E92FE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处置</w:t>
            </w:r>
          </w:p>
        </w:tc>
      </w:tr>
      <w:tr w:rsidR="00F72092" w:rsidRPr="000D1143" w14:paraId="6A6EAD47" w14:textId="77777777" w:rsidTr="00217B21">
        <w:trPr>
          <w:trHeight w:val="397"/>
          <w:jc w:val="center"/>
        </w:trPr>
        <w:tc>
          <w:tcPr>
            <w:tcW w:w="1725" w:type="pct"/>
            <w:tcMar>
              <w:top w:w="0" w:type="dxa"/>
              <w:left w:w="108" w:type="dxa"/>
              <w:bottom w:w="0" w:type="dxa"/>
              <w:right w:w="108" w:type="dxa"/>
            </w:tcMar>
            <w:vAlign w:val="center"/>
          </w:tcPr>
          <w:p w14:paraId="31F5E63F" w14:textId="77777777" w:rsidR="00F72092" w:rsidRPr="000D1143" w:rsidRDefault="00F72092" w:rsidP="00F72092">
            <w:pPr>
              <w:spacing w:beforeLines="0" w:before="0" w:afterLines="0" w:after="0" w:line="240" w:lineRule="auto"/>
              <w:ind w:firstLineChars="0" w:firstLine="0"/>
              <w:rPr>
                <w:sz w:val="21"/>
                <w:szCs w:val="21"/>
                <w14:ligatures w14:val="standardContextual"/>
              </w:rPr>
            </w:pPr>
            <w:r w:rsidRPr="000D1143">
              <w:rPr>
                <w:sz w:val="21"/>
                <w:szCs w:val="21"/>
              </w:rPr>
              <w:t>STARTHINGPTE.LTD.</w:t>
            </w:r>
          </w:p>
        </w:tc>
        <w:tc>
          <w:tcPr>
            <w:tcW w:w="915" w:type="pct"/>
            <w:tcMar>
              <w:top w:w="0" w:type="dxa"/>
              <w:left w:w="108" w:type="dxa"/>
              <w:bottom w:w="0" w:type="dxa"/>
              <w:right w:w="108" w:type="dxa"/>
            </w:tcMar>
            <w:vAlign w:val="center"/>
          </w:tcPr>
          <w:p w14:paraId="418ECF2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2025</w:t>
            </w:r>
            <w:r w:rsidRPr="000D1143">
              <w:rPr>
                <w:sz w:val="21"/>
                <w:szCs w:val="21"/>
                <w14:ligatures w14:val="standardContextual"/>
              </w:rPr>
              <w:t>年</w:t>
            </w:r>
            <w:r w:rsidRPr="000D1143">
              <w:rPr>
                <w:sz w:val="21"/>
                <w:szCs w:val="21"/>
                <w14:ligatures w14:val="standardContextual"/>
              </w:rPr>
              <w:t>1-6</w:t>
            </w:r>
            <w:r w:rsidRPr="000D1143">
              <w:rPr>
                <w:sz w:val="21"/>
                <w:szCs w:val="21"/>
                <w14:ligatures w14:val="standardContextual"/>
              </w:rPr>
              <w:t>月</w:t>
            </w:r>
          </w:p>
        </w:tc>
        <w:tc>
          <w:tcPr>
            <w:tcW w:w="1277" w:type="pct"/>
            <w:tcMar>
              <w:top w:w="0" w:type="dxa"/>
              <w:left w:w="108" w:type="dxa"/>
              <w:bottom w:w="0" w:type="dxa"/>
              <w:right w:w="108" w:type="dxa"/>
            </w:tcMar>
            <w:vAlign w:val="center"/>
          </w:tcPr>
          <w:p w14:paraId="1EAD39C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不再纳入合并范围</w:t>
            </w:r>
          </w:p>
        </w:tc>
        <w:tc>
          <w:tcPr>
            <w:tcW w:w="1083" w:type="pct"/>
            <w:tcMar>
              <w:top w:w="0" w:type="dxa"/>
              <w:left w:w="108" w:type="dxa"/>
              <w:bottom w:w="0" w:type="dxa"/>
              <w:right w:w="108" w:type="dxa"/>
            </w:tcMar>
            <w:vAlign w:val="center"/>
          </w:tcPr>
          <w:p w14:paraId="768F16E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处置</w:t>
            </w:r>
          </w:p>
        </w:tc>
      </w:tr>
    </w:tbl>
    <w:p w14:paraId="32FA6552" w14:textId="77777777" w:rsidR="00F72092" w:rsidRPr="000D1143" w:rsidRDefault="00F72092" w:rsidP="00217B21">
      <w:pPr>
        <w:pStyle w:val="003"/>
        <w:spacing w:before="120" w:after="120"/>
        <w:ind w:firstLine="482"/>
      </w:pPr>
      <w:r w:rsidRPr="000D1143">
        <w:t>（四）重大会计政策或会计估计与上市公司的差异及变更情况</w:t>
      </w:r>
    </w:p>
    <w:p w14:paraId="4B0DBD2D" w14:textId="77777777" w:rsidR="00F72092" w:rsidRPr="000D1143" w:rsidRDefault="00F72092" w:rsidP="00217B21">
      <w:pPr>
        <w:pStyle w:val="004"/>
        <w:spacing w:before="120" w:after="120"/>
        <w:ind w:firstLine="482"/>
      </w:pPr>
      <w:r w:rsidRPr="000D1143">
        <w:t>1</w:t>
      </w:r>
      <w:r w:rsidRPr="000D1143">
        <w:t>、重要会计政策变更</w:t>
      </w:r>
    </w:p>
    <w:p w14:paraId="691F3EA3" w14:textId="77777777" w:rsidR="00F72092" w:rsidRPr="000D1143" w:rsidRDefault="00F72092" w:rsidP="00F72092">
      <w:pPr>
        <w:spacing w:before="120" w:afterLines="0" w:after="0"/>
        <w:ind w:firstLine="480"/>
      </w:pPr>
      <w:r w:rsidRPr="000D1143">
        <w:t>报告期内，标的公司主要会计政策变更及影响情况如下：</w:t>
      </w:r>
    </w:p>
    <w:p w14:paraId="6EB2E481"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1134"/>
        <w:gridCol w:w="1134"/>
        <w:gridCol w:w="1133"/>
        <w:gridCol w:w="1191"/>
      </w:tblGrid>
      <w:tr w:rsidR="00F72092" w:rsidRPr="000D1143" w14:paraId="752A3653" w14:textId="77777777" w:rsidTr="00217B21">
        <w:trPr>
          <w:trHeight w:val="397"/>
          <w:tblHeader/>
          <w:jc w:val="center"/>
        </w:trPr>
        <w:tc>
          <w:tcPr>
            <w:tcW w:w="2308" w:type="pct"/>
            <w:tcMar>
              <w:top w:w="0" w:type="dxa"/>
              <w:left w:w="108" w:type="dxa"/>
              <w:bottom w:w="0" w:type="dxa"/>
              <w:right w:w="108" w:type="dxa"/>
            </w:tcMar>
            <w:vAlign w:val="center"/>
          </w:tcPr>
          <w:p w14:paraId="5FF51B47" w14:textId="77777777" w:rsidR="00F72092" w:rsidRPr="000D1143" w:rsidRDefault="00F72092" w:rsidP="00F72092">
            <w:pPr>
              <w:keepNext/>
              <w:spacing w:beforeLines="0" w:before="0" w:afterLines="0" w:after="0" w:line="240" w:lineRule="auto"/>
              <w:ind w:firstLineChars="0" w:firstLine="0"/>
              <w:jc w:val="center"/>
              <w:rPr>
                <w:b/>
                <w:snapToGrid w:val="0"/>
                <w:color w:val="000000"/>
                <w:sz w:val="21"/>
                <w:szCs w:val="21"/>
              </w:rPr>
            </w:pPr>
            <w:r w:rsidRPr="000D1143">
              <w:rPr>
                <w:rFonts w:hint="eastAsia"/>
                <w:b/>
                <w:snapToGrid w:val="0"/>
                <w:color w:val="000000"/>
                <w:sz w:val="21"/>
                <w:szCs w:val="21"/>
              </w:rPr>
              <w:t>会计政策变更的内容和原因</w:t>
            </w:r>
          </w:p>
        </w:tc>
        <w:tc>
          <w:tcPr>
            <w:tcW w:w="665" w:type="pct"/>
            <w:tcMar>
              <w:top w:w="0" w:type="dxa"/>
              <w:left w:w="108" w:type="dxa"/>
              <w:bottom w:w="0" w:type="dxa"/>
              <w:right w:w="108" w:type="dxa"/>
            </w:tcMar>
            <w:vAlign w:val="center"/>
          </w:tcPr>
          <w:p w14:paraId="59245AB8" w14:textId="77777777" w:rsidR="00F72092" w:rsidRPr="000D1143" w:rsidRDefault="00F72092" w:rsidP="00F72092">
            <w:pPr>
              <w:keepNext/>
              <w:spacing w:beforeLines="0" w:before="0" w:afterLines="0" w:after="0" w:line="240" w:lineRule="auto"/>
              <w:ind w:firstLineChars="0" w:firstLine="0"/>
              <w:jc w:val="center"/>
              <w:rPr>
                <w:b/>
                <w:snapToGrid w:val="0"/>
                <w:color w:val="000000"/>
                <w:sz w:val="21"/>
                <w:szCs w:val="21"/>
              </w:rPr>
            </w:pPr>
            <w:r w:rsidRPr="000D1143">
              <w:rPr>
                <w:rFonts w:hint="eastAsia"/>
                <w:b/>
                <w:snapToGrid w:val="0"/>
                <w:color w:val="000000"/>
                <w:sz w:val="21"/>
                <w:szCs w:val="21"/>
              </w:rPr>
              <w:t>受重要影响的报表项目名称</w:t>
            </w:r>
          </w:p>
        </w:tc>
        <w:tc>
          <w:tcPr>
            <w:tcW w:w="665" w:type="pct"/>
            <w:tcMar>
              <w:top w:w="0" w:type="dxa"/>
              <w:left w:w="108" w:type="dxa"/>
              <w:bottom w:w="0" w:type="dxa"/>
              <w:right w:w="108" w:type="dxa"/>
            </w:tcMar>
            <w:vAlign w:val="center"/>
          </w:tcPr>
          <w:p w14:paraId="62B91C35" w14:textId="77777777" w:rsidR="00F72092" w:rsidRPr="000D1143" w:rsidRDefault="00F72092" w:rsidP="00F72092">
            <w:pPr>
              <w:keepNext/>
              <w:spacing w:beforeLines="0" w:before="0" w:afterLines="0" w:after="0" w:line="240" w:lineRule="auto"/>
              <w:ind w:firstLineChars="0" w:firstLine="0"/>
              <w:jc w:val="center"/>
              <w:rPr>
                <w:b/>
                <w:snapToGrid w:val="0"/>
                <w:color w:val="000000"/>
                <w:sz w:val="21"/>
                <w:szCs w:val="21"/>
              </w:rPr>
            </w:pPr>
            <w:r w:rsidRPr="000D1143">
              <w:rPr>
                <w:b/>
                <w:snapToGrid w:val="0"/>
                <w:color w:val="000000"/>
                <w:sz w:val="21"/>
                <w:szCs w:val="21"/>
              </w:rPr>
              <w:t>2025</w:t>
            </w:r>
            <w:r w:rsidRPr="000D1143">
              <w:rPr>
                <w:rFonts w:hint="eastAsia"/>
                <w:b/>
                <w:snapToGrid w:val="0"/>
                <w:color w:val="000000"/>
                <w:sz w:val="21"/>
                <w:szCs w:val="21"/>
              </w:rPr>
              <w:t>年</w:t>
            </w:r>
            <w:r w:rsidRPr="000D1143">
              <w:rPr>
                <w:b/>
                <w:snapToGrid w:val="0"/>
                <w:color w:val="000000"/>
                <w:sz w:val="21"/>
                <w:szCs w:val="21"/>
              </w:rPr>
              <w:t>1-6</w:t>
            </w:r>
            <w:r w:rsidRPr="000D1143">
              <w:rPr>
                <w:rFonts w:hint="eastAsia"/>
                <w:b/>
                <w:snapToGrid w:val="0"/>
                <w:color w:val="000000"/>
                <w:sz w:val="21"/>
                <w:szCs w:val="21"/>
              </w:rPr>
              <w:t>月影响金额</w:t>
            </w:r>
          </w:p>
        </w:tc>
        <w:tc>
          <w:tcPr>
            <w:tcW w:w="664" w:type="pct"/>
            <w:tcMar>
              <w:top w:w="0" w:type="dxa"/>
              <w:left w:w="108" w:type="dxa"/>
              <w:bottom w:w="0" w:type="dxa"/>
              <w:right w:w="108" w:type="dxa"/>
            </w:tcMar>
            <w:vAlign w:val="center"/>
          </w:tcPr>
          <w:p w14:paraId="727C1583" w14:textId="77777777" w:rsidR="00F72092" w:rsidRPr="000D1143" w:rsidRDefault="00F72092" w:rsidP="00F72092">
            <w:pPr>
              <w:keepNext/>
              <w:spacing w:beforeLines="0" w:before="0" w:afterLines="0" w:after="0" w:line="240" w:lineRule="auto"/>
              <w:ind w:firstLineChars="0" w:firstLine="0"/>
              <w:jc w:val="center"/>
              <w:rPr>
                <w:b/>
                <w:snapToGrid w:val="0"/>
                <w:color w:val="000000"/>
                <w:sz w:val="21"/>
                <w:szCs w:val="21"/>
              </w:rPr>
            </w:pPr>
            <w:r w:rsidRPr="000D1143">
              <w:rPr>
                <w:b/>
                <w:snapToGrid w:val="0"/>
                <w:color w:val="000000"/>
                <w:sz w:val="21"/>
                <w:szCs w:val="21"/>
              </w:rPr>
              <w:t>2024</w:t>
            </w:r>
            <w:r w:rsidRPr="000D1143">
              <w:rPr>
                <w:rFonts w:hint="eastAsia"/>
                <w:b/>
                <w:snapToGrid w:val="0"/>
                <w:color w:val="000000"/>
                <w:sz w:val="21"/>
                <w:szCs w:val="21"/>
              </w:rPr>
              <w:t>年</w:t>
            </w:r>
            <w:r w:rsidRPr="000D1143">
              <w:rPr>
                <w:b/>
                <w:snapToGrid w:val="0"/>
                <w:color w:val="000000"/>
                <w:sz w:val="21"/>
                <w:szCs w:val="21"/>
              </w:rPr>
              <w:t>度</w:t>
            </w:r>
            <w:r w:rsidRPr="000D1143">
              <w:rPr>
                <w:rFonts w:hint="eastAsia"/>
                <w:b/>
                <w:snapToGrid w:val="0"/>
                <w:color w:val="000000"/>
                <w:sz w:val="21"/>
                <w:szCs w:val="21"/>
              </w:rPr>
              <w:t>影响金额</w:t>
            </w:r>
          </w:p>
        </w:tc>
        <w:tc>
          <w:tcPr>
            <w:tcW w:w="698" w:type="pct"/>
            <w:tcMar>
              <w:top w:w="0" w:type="dxa"/>
              <w:left w:w="108" w:type="dxa"/>
              <w:bottom w:w="0" w:type="dxa"/>
              <w:right w:w="108" w:type="dxa"/>
            </w:tcMar>
            <w:vAlign w:val="center"/>
          </w:tcPr>
          <w:p w14:paraId="1D5230E3" w14:textId="77777777" w:rsidR="00F72092" w:rsidRPr="000D1143" w:rsidRDefault="00F72092" w:rsidP="00F72092">
            <w:pPr>
              <w:keepNext/>
              <w:spacing w:beforeLines="0" w:before="0" w:afterLines="0" w:after="0" w:line="240" w:lineRule="auto"/>
              <w:ind w:firstLineChars="0" w:firstLine="0"/>
              <w:jc w:val="center"/>
              <w:rPr>
                <w:b/>
                <w:snapToGrid w:val="0"/>
                <w:color w:val="000000"/>
                <w:sz w:val="21"/>
                <w:szCs w:val="21"/>
              </w:rPr>
            </w:pPr>
            <w:r w:rsidRPr="000D1143">
              <w:rPr>
                <w:b/>
                <w:snapToGrid w:val="0"/>
                <w:color w:val="000000"/>
                <w:sz w:val="21"/>
                <w:szCs w:val="21"/>
              </w:rPr>
              <w:t>2023</w:t>
            </w:r>
            <w:r w:rsidRPr="000D1143">
              <w:rPr>
                <w:rFonts w:hint="eastAsia"/>
                <w:b/>
                <w:snapToGrid w:val="0"/>
                <w:color w:val="000000"/>
                <w:sz w:val="21"/>
                <w:szCs w:val="21"/>
              </w:rPr>
              <w:t>年</w:t>
            </w:r>
            <w:r w:rsidRPr="000D1143">
              <w:rPr>
                <w:b/>
                <w:snapToGrid w:val="0"/>
                <w:color w:val="000000"/>
                <w:sz w:val="21"/>
                <w:szCs w:val="21"/>
              </w:rPr>
              <w:t>度</w:t>
            </w:r>
            <w:r w:rsidRPr="000D1143">
              <w:rPr>
                <w:rFonts w:hint="eastAsia"/>
                <w:b/>
                <w:snapToGrid w:val="0"/>
                <w:color w:val="000000"/>
                <w:sz w:val="21"/>
                <w:szCs w:val="21"/>
              </w:rPr>
              <w:t>影响金额</w:t>
            </w:r>
          </w:p>
        </w:tc>
      </w:tr>
      <w:tr w:rsidR="00F72092" w:rsidRPr="000D1143" w14:paraId="09B7DB62" w14:textId="77777777" w:rsidTr="00217B21">
        <w:trPr>
          <w:trHeight w:val="397"/>
          <w:jc w:val="center"/>
        </w:trPr>
        <w:tc>
          <w:tcPr>
            <w:tcW w:w="2308" w:type="pct"/>
            <w:tcMar>
              <w:top w:w="0" w:type="dxa"/>
              <w:left w:w="108" w:type="dxa"/>
              <w:bottom w:w="0" w:type="dxa"/>
              <w:right w:w="108" w:type="dxa"/>
            </w:tcMar>
            <w:vAlign w:val="center"/>
          </w:tcPr>
          <w:p w14:paraId="6F730164" w14:textId="77777777" w:rsidR="00F72092" w:rsidRPr="000D1143" w:rsidRDefault="00F72092" w:rsidP="00F72092">
            <w:pPr>
              <w:spacing w:beforeLines="0" w:before="0" w:afterLines="0" w:after="0" w:line="240" w:lineRule="auto"/>
              <w:ind w:firstLineChars="0" w:firstLine="0"/>
              <w:jc w:val="left"/>
              <w:rPr>
                <w:snapToGrid w:val="0"/>
                <w:color w:val="000000"/>
                <w:sz w:val="21"/>
                <w:szCs w:val="21"/>
              </w:rPr>
            </w:pPr>
            <w:r w:rsidRPr="000D1143">
              <w:rPr>
                <w:rFonts w:hint="eastAsia"/>
                <w:snapToGrid w:val="0"/>
                <w:color w:val="000000"/>
                <w:sz w:val="21"/>
                <w:szCs w:val="21"/>
              </w:rPr>
              <w:t>财政部于</w:t>
            </w:r>
            <w:r w:rsidRPr="000D1143">
              <w:rPr>
                <w:snapToGrid w:val="0"/>
                <w:color w:val="000000"/>
                <w:sz w:val="21"/>
                <w:szCs w:val="21"/>
              </w:rPr>
              <w:t>2023</w:t>
            </w:r>
            <w:r w:rsidRPr="000D1143">
              <w:rPr>
                <w:rFonts w:hint="eastAsia"/>
                <w:snapToGrid w:val="0"/>
                <w:color w:val="000000"/>
                <w:sz w:val="21"/>
                <w:szCs w:val="21"/>
              </w:rPr>
              <w:t>年</w:t>
            </w:r>
            <w:r w:rsidRPr="000D1143">
              <w:rPr>
                <w:snapToGrid w:val="0"/>
                <w:color w:val="000000"/>
                <w:sz w:val="21"/>
                <w:szCs w:val="21"/>
              </w:rPr>
              <w:t>10</w:t>
            </w:r>
            <w:r w:rsidRPr="000D1143">
              <w:rPr>
                <w:rFonts w:hint="eastAsia"/>
                <w:snapToGrid w:val="0"/>
                <w:color w:val="000000"/>
                <w:sz w:val="21"/>
                <w:szCs w:val="21"/>
              </w:rPr>
              <w:t>月</w:t>
            </w:r>
            <w:r w:rsidRPr="000D1143">
              <w:rPr>
                <w:snapToGrid w:val="0"/>
                <w:color w:val="000000"/>
                <w:sz w:val="21"/>
                <w:szCs w:val="21"/>
              </w:rPr>
              <w:t>25</w:t>
            </w:r>
            <w:r w:rsidRPr="000D1143">
              <w:rPr>
                <w:rFonts w:hint="eastAsia"/>
                <w:snapToGrid w:val="0"/>
                <w:color w:val="000000"/>
                <w:sz w:val="21"/>
                <w:szCs w:val="21"/>
              </w:rPr>
              <w:t>日发布了《企业会计准则解释第</w:t>
            </w:r>
            <w:r w:rsidRPr="000D1143">
              <w:rPr>
                <w:snapToGrid w:val="0"/>
                <w:color w:val="000000"/>
                <w:sz w:val="21"/>
                <w:szCs w:val="21"/>
              </w:rPr>
              <w:t>17</w:t>
            </w:r>
            <w:r w:rsidRPr="000D1143">
              <w:rPr>
                <w:rFonts w:hint="eastAsia"/>
                <w:snapToGrid w:val="0"/>
                <w:color w:val="000000"/>
                <w:sz w:val="21"/>
                <w:szCs w:val="21"/>
              </w:rPr>
              <w:t>号》</w:t>
            </w:r>
            <w:r w:rsidRPr="000D1143">
              <w:rPr>
                <w:snapToGrid w:val="0"/>
                <w:color w:val="000000"/>
                <w:sz w:val="21"/>
                <w:szCs w:val="21"/>
              </w:rPr>
              <w:t>（</w:t>
            </w:r>
            <w:r w:rsidRPr="000D1143">
              <w:rPr>
                <w:rFonts w:hint="eastAsia"/>
                <w:snapToGrid w:val="0"/>
                <w:color w:val="000000"/>
                <w:sz w:val="21"/>
                <w:szCs w:val="21"/>
              </w:rPr>
              <w:t>财会【</w:t>
            </w:r>
            <w:r w:rsidRPr="000D1143">
              <w:rPr>
                <w:snapToGrid w:val="0"/>
                <w:color w:val="000000"/>
                <w:sz w:val="21"/>
                <w:szCs w:val="21"/>
              </w:rPr>
              <w:t>2023</w:t>
            </w:r>
            <w:r w:rsidRPr="000D1143">
              <w:rPr>
                <w:rFonts w:hint="eastAsia"/>
                <w:snapToGrid w:val="0"/>
                <w:color w:val="000000"/>
                <w:sz w:val="21"/>
                <w:szCs w:val="21"/>
              </w:rPr>
              <w:t>】</w:t>
            </w:r>
            <w:r w:rsidRPr="000D1143">
              <w:rPr>
                <w:snapToGrid w:val="0"/>
                <w:color w:val="000000"/>
                <w:sz w:val="21"/>
                <w:szCs w:val="21"/>
              </w:rPr>
              <w:lastRenderedPageBreak/>
              <w:t>21</w:t>
            </w:r>
            <w:r w:rsidRPr="000D1143">
              <w:rPr>
                <w:rFonts w:hint="eastAsia"/>
                <w:snapToGrid w:val="0"/>
                <w:color w:val="000000"/>
                <w:sz w:val="21"/>
                <w:szCs w:val="21"/>
              </w:rPr>
              <w:t>号</w:t>
            </w:r>
            <w:r w:rsidRPr="000D1143">
              <w:rPr>
                <w:snapToGrid w:val="0"/>
                <w:color w:val="000000"/>
                <w:sz w:val="21"/>
                <w:szCs w:val="21"/>
              </w:rPr>
              <w:t>）</w:t>
            </w:r>
            <w:r w:rsidRPr="000D1143">
              <w:rPr>
                <w:rFonts w:hint="eastAsia"/>
                <w:snapToGrid w:val="0"/>
                <w:color w:val="000000"/>
                <w:sz w:val="21"/>
                <w:szCs w:val="21"/>
              </w:rPr>
              <w:t>，</w:t>
            </w:r>
            <w:r w:rsidRPr="000D1143">
              <w:rPr>
                <w:rFonts w:ascii="宋体" w:hAnsi="宋体" w:hint="eastAsia"/>
                <w:snapToGrid w:val="0"/>
                <w:color w:val="000000"/>
                <w:sz w:val="21"/>
                <w:szCs w:val="21"/>
              </w:rPr>
              <w:t>“</w:t>
            </w:r>
            <w:r w:rsidRPr="000D1143">
              <w:rPr>
                <w:rFonts w:hint="eastAsia"/>
                <w:snapToGrid w:val="0"/>
                <w:color w:val="000000"/>
                <w:sz w:val="21"/>
                <w:szCs w:val="21"/>
              </w:rPr>
              <w:t>关于流动负债与非流动负债的划分</w:t>
            </w:r>
            <w:r w:rsidRPr="000D1143">
              <w:rPr>
                <w:rFonts w:ascii="宋体" w:hAnsi="宋体" w:hint="eastAsia"/>
                <w:snapToGrid w:val="0"/>
                <w:color w:val="000000"/>
                <w:sz w:val="21"/>
                <w:szCs w:val="21"/>
              </w:rPr>
              <w:t>”</w:t>
            </w:r>
            <w:r w:rsidRPr="000D1143">
              <w:rPr>
                <w:rFonts w:hint="eastAsia"/>
                <w:snapToGrid w:val="0"/>
                <w:color w:val="000000"/>
                <w:sz w:val="21"/>
                <w:szCs w:val="21"/>
              </w:rPr>
              <w:t>、</w:t>
            </w:r>
            <w:r w:rsidRPr="000D1143">
              <w:rPr>
                <w:rFonts w:ascii="宋体" w:hAnsi="宋体" w:hint="eastAsia"/>
                <w:snapToGrid w:val="0"/>
                <w:color w:val="000000"/>
                <w:sz w:val="21"/>
                <w:szCs w:val="21"/>
              </w:rPr>
              <w:t>“</w:t>
            </w:r>
            <w:r w:rsidRPr="000D1143">
              <w:rPr>
                <w:rFonts w:hint="eastAsia"/>
                <w:snapToGrid w:val="0"/>
                <w:color w:val="000000"/>
                <w:sz w:val="21"/>
                <w:szCs w:val="21"/>
              </w:rPr>
              <w:t>关于供应商融资安排的披露</w:t>
            </w:r>
            <w:r w:rsidRPr="000D1143">
              <w:rPr>
                <w:rFonts w:ascii="宋体" w:hAnsi="宋体" w:hint="eastAsia"/>
                <w:snapToGrid w:val="0"/>
                <w:color w:val="000000"/>
                <w:sz w:val="21"/>
                <w:szCs w:val="21"/>
              </w:rPr>
              <w:t>”</w:t>
            </w:r>
            <w:r w:rsidRPr="000D1143">
              <w:rPr>
                <w:rFonts w:hint="eastAsia"/>
                <w:snapToGrid w:val="0"/>
                <w:color w:val="000000"/>
                <w:sz w:val="21"/>
                <w:szCs w:val="21"/>
              </w:rPr>
              <w:t>、</w:t>
            </w:r>
            <w:r w:rsidRPr="000D1143">
              <w:rPr>
                <w:rFonts w:ascii="宋体" w:hAnsi="宋体" w:hint="eastAsia"/>
                <w:snapToGrid w:val="0"/>
                <w:color w:val="000000"/>
                <w:sz w:val="21"/>
                <w:szCs w:val="21"/>
              </w:rPr>
              <w:t>“</w:t>
            </w:r>
            <w:r w:rsidRPr="000D1143">
              <w:rPr>
                <w:rFonts w:hint="eastAsia"/>
                <w:snapToGrid w:val="0"/>
                <w:color w:val="000000"/>
                <w:sz w:val="21"/>
                <w:szCs w:val="21"/>
              </w:rPr>
              <w:t>关于售后租回交易的会计处理</w:t>
            </w:r>
            <w:r w:rsidRPr="000D1143">
              <w:rPr>
                <w:rFonts w:ascii="宋体" w:hAnsi="宋体" w:hint="eastAsia"/>
                <w:snapToGrid w:val="0"/>
                <w:color w:val="000000"/>
                <w:sz w:val="21"/>
                <w:szCs w:val="21"/>
              </w:rPr>
              <w:t>”</w:t>
            </w:r>
            <w:r w:rsidRPr="000D1143">
              <w:rPr>
                <w:rFonts w:hint="eastAsia"/>
                <w:snapToGrid w:val="0"/>
                <w:color w:val="000000"/>
                <w:sz w:val="21"/>
                <w:szCs w:val="21"/>
              </w:rPr>
              <w:t>的内容自</w:t>
            </w:r>
            <w:r w:rsidRPr="000D1143">
              <w:rPr>
                <w:snapToGrid w:val="0"/>
                <w:color w:val="000000"/>
                <w:sz w:val="21"/>
                <w:szCs w:val="21"/>
              </w:rPr>
              <w:t>2024</w:t>
            </w:r>
            <w:r w:rsidRPr="000D1143">
              <w:rPr>
                <w:rFonts w:hint="eastAsia"/>
                <w:snapToGrid w:val="0"/>
                <w:color w:val="000000"/>
                <w:sz w:val="21"/>
                <w:szCs w:val="21"/>
              </w:rPr>
              <w:t>年</w:t>
            </w:r>
            <w:r w:rsidRPr="000D1143">
              <w:rPr>
                <w:snapToGrid w:val="0"/>
                <w:color w:val="000000"/>
                <w:sz w:val="21"/>
                <w:szCs w:val="21"/>
              </w:rPr>
              <w:t>1</w:t>
            </w:r>
            <w:r w:rsidRPr="000D1143">
              <w:rPr>
                <w:rFonts w:hint="eastAsia"/>
                <w:snapToGrid w:val="0"/>
                <w:color w:val="000000"/>
                <w:sz w:val="21"/>
                <w:szCs w:val="21"/>
              </w:rPr>
              <w:t>月</w:t>
            </w:r>
            <w:r w:rsidRPr="000D1143">
              <w:rPr>
                <w:snapToGrid w:val="0"/>
                <w:color w:val="000000"/>
                <w:sz w:val="21"/>
                <w:szCs w:val="21"/>
              </w:rPr>
              <w:t>1</w:t>
            </w:r>
            <w:r w:rsidRPr="000D1143">
              <w:rPr>
                <w:rFonts w:hint="eastAsia"/>
                <w:snapToGrid w:val="0"/>
                <w:color w:val="000000"/>
                <w:sz w:val="21"/>
                <w:szCs w:val="21"/>
              </w:rPr>
              <w:t>日起施行。</w:t>
            </w:r>
          </w:p>
        </w:tc>
        <w:tc>
          <w:tcPr>
            <w:tcW w:w="665" w:type="pct"/>
            <w:tcMar>
              <w:top w:w="0" w:type="dxa"/>
              <w:left w:w="108" w:type="dxa"/>
              <w:bottom w:w="0" w:type="dxa"/>
              <w:right w:w="108" w:type="dxa"/>
            </w:tcMar>
            <w:vAlign w:val="center"/>
          </w:tcPr>
          <w:p w14:paraId="2A094141" w14:textId="77777777" w:rsidR="00F72092" w:rsidRPr="000D1143" w:rsidRDefault="00F72092" w:rsidP="00F72092">
            <w:pPr>
              <w:spacing w:beforeLines="0" w:before="0" w:afterLines="0" w:after="0" w:line="240" w:lineRule="auto"/>
              <w:ind w:firstLineChars="0" w:firstLine="0"/>
              <w:jc w:val="right"/>
              <w:rPr>
                <w:snapToGrid w:val="0"/>
                <w:color w:val="000000"/>
                <w:sz w:val="21"/>
                <w:szCs w:val="21"/>
              </w:rPr>
            </w:pPr>
            <w:r w:rsidRPr="000D1143">
              <w:rPr>
                <w:rFonts w:hint="eastAsia"/>
                <w:snapToGrid w:val="0"/>
                <w:color w:val="000000"/>
                <w:sz w:val="21"/>
                <w:szCs w:val="21"/>
              </w:rPr>
              <w:lastRenderedPageBreak/>
              <w:t>-</w:t>
            </w:r>
          </w:p>
        </w:tc>
        <w:tc>
          <w:tcPr>
            <w:tcW w:w="665" w:type="pct"/>
            <w:tcMar>
              <w:top w:w="0" w:type="dxa"/>
              <w:left w:w="108" w:type="dxa"/>
              <w:bottom w:w="0" w:type="dxa"/>
              <w:right w:w="108" w:type="dxa"/>
            </w:tcMar>
            <w:vAlign w:val="center"/>
          </w:tcPr>
          <w:p w14:paraId="4019320E" w14:textId="77777777" w:rsidR="00F72092" w:rsidRPr="000D1143" w:rsidRDefault="00F72092" w:rsidP="00F72092">
            <w:pPr>
              <w:spacing w:beforeLines="0" w:before="0" w:afterLines="0" w:after="0" w:line="240" w:lineRule="auto"/>
              <w:ind w:firstLineChars="0" w:firstLine="0"/>
              <w:jc w:val="right"/>
              <w:rPr>
                <w:snapToGrid w:val="0"/>
                <w:color w:val="000000"/>
                <w:sz w:val="21"/>
                <w:szCs w:val="21"/>
              </w:rPr>
            </w:pPr>
            <w:r w:rsidRPr="000D1143">
              <w:rPr>
                <w:rFonts w:hint="eastAsia"/>
                <w:snapToGrid w:val="0"/>
                <w:color w:val="000000"/>
                <w:sz w:val="21"/>
                <w:szCs w:val="21"/>
              </w:rPr>
              <w:t>-</w:t>
            </w:r>
          </w:p>
        </w:tc>
        <w:tc>
          <w:tcPr>
            <w:tcW w:w="664" w:type="pct"/>
            <w:tcMar>
              <w:top w:w="0" w:type="dxa"/>
              <w:left w:w="108" w:type="dxa"/>
              <w:bottom w:w="0" w:type="dxa"/>
              <w:right w:w="108" w:type="dxa"/>
            </w:tcMar>
            <w:vAlign w:val="center"/>
          </w:tcPr>
          <w:p w14:paraId="21A21BF4" w14:textId="77777777" w:rsidR="00F72092" w:rsidRPr="000D1143" w:rsidRDefault="00F72092" w:rsidP="00F72092">
            <w:pPr>
              <w:spacing w:beforeLines="0" w:before="0" w:afterLines="0" w:after="0" w:line="240" w:lineRule="auto"/>
              <w:ind w:firstLineChars="0" w:firstLine="0"/>
              <w:jc w:val="right"/>
              <w:rPr>
                <w:snapToGrid w:val="0"/>
                <w:color w:val="000000"/>
                <w:sz w:val="21"/>
                <w:szCs w:val="21"/>
              </w:rPr>
            </w:pPr>
            <w:r w:rsidRPr="000D1143">
              <w:rPr>
                <w:rFonts w:hint="eastAsia"/>
                <w:snapToGrid w:val="0"/>
                <w:color w:val="000000"/>
                <w:sz w:val="21"/>
                <w:szCs w:val="21"/>
              </w:rPr>
              <w:t>-</w:t>
            </w:r>
          </w:p>
        </w:tc>
        <w:tc>
          <w:tcPr>
            <w:tcW w:w="698" w:type="pct"/>
            <w:tcMar>
              <w:top w:w="0" w:type="dxa"/>
              <w:left w:w="108" w:type="dxa"/>
              <w:bottom w:w="0" w:type="dxa"/>
              <w:right w:w="108" w:type="dxa"/>
            </w:tcMar>
            <w:vAlign w:val="center"/>
          </w:tcPr>
          <w:p w14:paraId="63172373" w14:textId="77777777" w:rsidR="00F72092" w:rsidRPr="000D1143" w:rsidRDefault="00F72092" w:rsidP="00F72092">
            <w:pPr>
              <w:spacing w:beforeLines="0" w:before="0" w:afterLines="0" w:after="0" w:line="240" w:lineRule="auto"/>
              <w:ind w:firstLineChars="0" w:firstLine="0"/>
              <w:jc w:val="right"/>
              <w:rPr>
                <w:snapToGrid w:val="0"/>
                <w:color w:val="000000"/>
                <w:sz w:val="21"/>
                <w:szCs w:val="21"/>
              </w:rPr>
            </w:pPr>
            <w:r w:rsidRPr="000D1143">
              <w:rPr>
                <w:rFonts w:hint="eastAsia"/>
                <w:snapToGrid w:val="0"/>
                <w:color w:val="000000"/>
                <w:sz w:val="21"/>
                <w:szCs w:val="21"/>
              </w:rPr>
              <w:t>-</w:t>
            </w:r>
          </w:p>
        </w:tc>
      </w:tr>
      <w:tr w:rsidR="00F72092" w:rsidRPr="000D1143" w14:paraId="68ACE282" w14:textId="77777777" w:rsidTr="00217B21">
        <w:trPr>
          <w:trHeight w:val="397"/>
          <w:jc w:val="center"/>
        </w:trPr>
        <w:tc>
          <w:tcPr>
            <w:tcW w:w="2308" w:type="pct"/>
            <w:vMerge w:val="restart"/>
            <w:tcMar>
              <w:top w:w="0" w:type="dxa"/>
              <w:left w:w="108" w:type="dxa"/>
              <w:bottom w:w="0" w:type="dxa"/>
              <w:right w:w="108" w:type="dxa"/>
            </w:tcMar>
            <w:vAlign w:val="center"/>
          </w:tcPr>
          <w:p w14:paraId="6D67E197" w14:textId="77777777" w:rsidR="00F72092" w:rsidRPr="000D1143" w:rsidRDefault="00F72092" w:rsidP="00F72092">
            <w:pPr>
              <w:spacing w:beforeLines="0" w:before="0" w:afterLines="0" w:after="0" w:line="240" w:lineRule="auto"/>
              <w:ind w:firstLineChars="0" w:firstLine="0"/>
              <w:jc w:val="left"/>
              <w:rPr>
                <w:snapToGrid w:val="0"/>
                <w:color w:val="000000"/>
                <w:sz w:val="21"/>
                <w:szCs w:val="21"/>
              </w:rPr>
            </w:pPr>
            <w:r w:rsidRPr="000D1143">
              <w:rPr>
                <w:rFonts w:hint="eastAsia"/>
                <w:snapToGrid w:val="0"/>
                <w:color w:val="000000"/>
                <w:sz w:val="21"/>
                <w:szCs w:val="21"/>
              </w:rPr>
              <w:t>财政部于</w:t>
            </w:r>
            <w:r w:rsidRPr="000D1143">
              <w:rPr>
                <w:snapToGrid w:val="0"/>
                <w:color w:val="000000"/>
                <w:sz w:val="21"/>
                <w:szCs w:val="21"/>
              </w:rPr>
              <w:t>2024</w:t>
            </w:r>
            <w:r w:rsidRPr="000D1143">
              <w:rPr>
                <w:rFonts w:hint="eastAsia"/>
                <w:snapToGrid w:val="0"/>
                <w:color w:val="000000"/>
                <w:sz w:val="21"/>
                <w:szCs w:val="21"/>
              </w:rPr>
              <w:t>年</w:t>
            </w:r>
            <w:r w:rsidRPr="000D1143">
              <w:rPr>
                <w:snapToGrid w:val="0"/>
                <w:color w:val="000000"/>
                <w:sz w:val="21"/>
                <w:szCs w:val="21"/>
              </w:rPr>
              <w:t>12</w:t>
            </w:r>
            <w:r w:rsidRPr="000D1143">
              <w:rPr>
                <w:rFonts w:hint="eastAsia"/>
                <w:snapToGrid w:val="0"/>
                <w:color w:val="000000"/>
                <w:sz w:val="21"/>
                <w:szCs w:val="21"/>
              </w:rPr>
              <w:t>月</w:t>
            </w:r>
            <w:r w:rsidRPr="000D1143">
              <w:rPr>
                <w:snapToGrid w:val="0"/>
                <w:color w:val="000000"/>
                <w:sz w:val="21"/>
                <w:szCs w:val="21"/>
              </w:rPr>
              <w:t>6</w:t>
            </w:r>
            <w:r w:rsidRPr="000D1143">
              <w:rPr>
                <w:rFonts w:hint="eastAsia"/>
                <w:snapToGrid w:val="0"/>
                <w:color w:val="000000"/>
                <w:sz w:val="21"/>
                <w:szCs w:val="21"/>
              </w:rPr>
              <w:t>日发布了《企业会计准则解释第</w:t>
            </w:r>
            <w:r w:rsidRPr="000D1143">
              <w:rPr>
                <w:snapToGrid w:val="0"/>
                <w:color w:val="000000"/>
                <w:sz w:val="21"/>
                <w:szCs w:val="21"/>
              </w:rPr>
              <w:t>18</w:t>
            </w:r>
            <w:r w:rsidRPr="000D1143">
              <w:rPr>
                <w:rFonts w:hint="eastAsia"/>
                <w:snapToGrid w:val="0"/>
                <w:color w:val="000000"/>
                <w:sz w:val="21"/>
                <w:szCs w:val="21"/>
              </w:rPr>
              <w:t>号》</w:t>
            </w:r>
            <w:r w:rsidRPr="000D1143">
              <w:rPr>
                <w:snapToGrid w:val="0"/>
                <w:color w:val="000000"/>
                <w:sz w:val="21"/>
                <w:szCs w:val="21"/>
              </w:rPr>
              <w:t>（</w:t>
            </w:r>
            <w:r w:rsidRPr="000D1143">
              <w:rPr>
                <w:rFonts w:hint="eastAsia"/>
                <w:snapToGrid w:val="0"/>
                <w:color w:val="000000"/>
                <w:sz w:val="21"/>
                <w:szCs w:val="21"/>
              </w:rPr>
              <w:t>财会【</w:t>
            </w:r>
            <w:r w:rsidRPr="000D1143">
              <w:rPr>
                <w:snapToGrid w:val="0"/>
                <w:color w:val="000000"/>
                <w:sz w:val="21"/>
                <w:szCs w:val="21"/>
              </w:rPr>
              <w:t>2024</w:t>
            </w:r>
            <w:r w:rsidRPr="000D1143">
              <w:rPr>
                <w:rFonts w:hint="eastAsia"/>
                <w:snapToGrid w:val="0"/>
                <w:color w:val="000000"/>
                <w:sz w:val="21"/>
                <w:szCs w:val="21"/>
              </w:rPr>
              <w:t>】</w:t>
            </w:r>
            <w:r w:rsidRPr="000D1143">
              <w:rPr>
                <w:snapToGrid w:val="0"/>
                <w:color w:val="000000"/>
                <w:sz w:val="21"/>
                <w:szCs w:val="21"/>
              </w:rPr>
              <w:t>24</w:t>
            </w:r>
            <w:r w:rsidRPr="000D1143">
              <w:rPr>
                <w:rFonts w:hint="eastAsia"/>
                <w:snapToGrid w:val="0"/>
                <w:color w:val="000000"/>
                <w:sz w:val="21"/>
                <w:szCs w:val="21"/>
              </w:rPr>
              <w:t>号</w:t>
            </w:r>
            <w:r w:rsidRPr="000D1143">
              <w:rPr>
                <w:snapToGrid w:val="0"/>
                <w:color w:val="000000"/>
                <w:sz w:val="21"/>
                <w:szCs w:val="21"/>
              </w:rPr>
              <w:t>）</w:t>
            </w:r>
            <w:r w:rsidRPr="000D1143">
              <w:rPr>
                <w:rFonts w:hint="eastAsia"/>
                <w:snapToGrid w:val="0"/>
                <w:color w:val="000000"/>
                <w:sz w:val="21"/>
                <w:szCs w:val="21"/>
              </w:rPr>
              <w:t>，</w:t>
            </w:r>
            <w:r w:rsidRPr="000D1143">
              <w:rPr>
                <w:rFonts w:ascii="宋体" w:hAnsi="宋体" w:hint="eastAsia"/>
                <w:snapToGrid w:val="0"/>
                <w:color w:val="000000"/>
                <w:sz w:val="21"/>
                <w:szCs w:val="21"/>
              </w:rPr>
              <w:t>“</w:t>
            </w:r>
            <w:r w:rsidRPr="000D1143">
              <w:rPr>
                <w:rFonts w:hint="eastAsia"/>
                <w:snapToGrid w:val="0"/>
                <w:color w:val="000000"/>
                <w:sz w:val="21"/>
                <w:szCs w:val="21"/>
              </w:rPr>
              <w:t>关于浮动收费法下作为基础项目持有的投资性房地产的后续计量</w:t>
            </w:r>
            <w:r w:rsidRPr="000D1143">
              <w:rPr>
                <w:rFonts w:ascii="宋体" w:hAnsi="宋体" w:hint="eastAsia"/>
                <w:snapToGrid w:val="0"/>
                <w:color w:val="000000"/>
                <w:sz w:val="21"/>
                <w:szCs w:val="21"/>
              </w:rPr>
              <w:t>”</w:t>
            </w:r>
            <w:r w:rsidRPr="000D1143">
              <w:rPr>
                <w:rFonts w:hint="eastAsia"/>
                <w:snapToGrid w:val="0"/>
                <w:color w:val="000000"/>
                <w:sz w:val="21"/>
                <w:szCs w:val="21"/>
              </w:rPr>
              <w:t>、</w:t>
            </w:r>
            <w:r w:rsidRPr="000D1143">
              <w:rPr>
                <w:rFonts w:ascii="宋体" w:hAnsi="宋体" w:hint="eastAsia"/>
                <w:snapToGrid w:val="0"/>
                <w:color w:val="000000"/>
                <w:sz w:val="21"/>
                <w:szCs w:val="21"/>
              </w:rPr>
              <w:t>“</w:t>
            </w:r>
            <w:r w:rsidRPr="000D1143">
              <w:rPr>
                <w:rFonts w:hint="eastAsia"/>
                <w:snapToGrid w:val="0"/>
                <w:color w:val="000000"/>
                <w:sz w:val="21"/>
                <w:szCs w:val="21"/>
              </w:rPr>
              <w:t>关于不属于单项履约义务的保证类质量保证的会计处理</w:t>
            </w:r>
            <w:r w:rsidRPr="000D1143">
              <w:rPr>
                <w:rFonts w:ascii="宋体" w:hAnsi="宋体" w:hint="eastAsia"/>
                <w:snapToGrid w:val="0"/>
                <w:color w:val="000000"/>
                <w:sz w:val="21"/>
                <w:szCs w:val="21"/>
              </w:rPr>
              <w:t>”</w:t>
            </w:r>
            <w:r w:rsidRPr="000D1143">
              <w:rPr>
                <w:rFonts w:hint="eastAsia"/>
                <w:snapToGrid w:val="0"/>
                <w:color w:val="000000"/>
                <w:sz w:val="21"/>
                <w:szCs w:val="21"/>
              </w:rPr>
              <w:t>的内容自印发之日起施行。</w:t>
            </w:r>
          </w:p>
        </w:tc>
        <w:tc>
          <w:tcPr>
            <w:tcW w:w="665" w:type="pct"/>
            <w:tcMar>
              <w:top w:w="0" w:type="dxa"/>
              <w:left w:w="108" w:type="dxa"/>
              <w:bottom w:w="0" w:type="dxa"/>
              <w:right w:w="108" w:type="dxa"/>
            </w:tcMar>
            <w:vAlign w:val="center"/>
          </w:tcPr>
          <w:p w14:paraId="45465764" w14:textId="77777777" w:rsidR="00F72092" w:rsidRPr="000D1143" w:rsidRDefault="00F72092" w:rsidP="00F72092">
            <w:pPr>
              <w:spacing w:beforeLines="0" w:before="0" w:afterLines="0" w:after="0" w:line="240" w:lineRule="auto"/>
              <w:ind w:firstLineChars="0" w:firstLine="0"/>
              <w:jc w:val="left"/>
              <w:rPr>
                <w:snapToGrid w:val="0"/>
                <w:color w:val="000000"/>
                <w:sz w:val="21"/>
                <w:szCs w:val="21"/>
              </w:rPr>
            </w:pPr>
            <w:r w:rsidRPr="000D1143">
              <w:rPr>
                <w:rFonts w:hint="eastAsia"/>
                <w:snapToGrid w:val="0"/>
                <w:color w:val="000000"/>
                <w:sz w:val="21"/>
                <w:szCs w:val="21"/>
              </w:rPr>
              <w:t>销售费用</w:t>
            </w:r>
          </w:p>
        </w:tc>
        <w:tc>
          <w:tcPr>
            <w:tcW w:w="665" w:type="pct"/>
            <w:tcMar>
              <w:top w:w="0" w:type="dxa"/>
              <w:left w:w="108" w:type="dxa"/>
              <w:bottom w:w="0" w:type="dxa"/>
              <w:right w:w="108" w:type="dxa"/>
            </w:tcMar>
            <w:vAlign w:val="center"/>
          </w:tcPr>
          <w:p w14:paraId="369362C8" w14:textId="77777777" w:rsidR="00F72092" w:rsidRPr="000D1143" w:rsidRDefault="00F72092" w:rsidP="00F72092">
            <w:pPr>
              <w:spacing w:beforeLines="0" w:before="0" w:afterLines="0" w:after="0" w:line="240" w:lineRule="auto"/>
              <w:ind w:firstLineChars="0" w:firstLine="0"/>
              <w:jc w:val="right"/>
              <w:rPr>
                <w:color w:val="000000"/>
                <w:sz w:val="21"/>
                <w:szCs w:val="21"/>
                <w14:ligatures w14:val="standardContextual"/>
              </w:rPr>
            </w:pPr>
            <w:r w:rsidRPr="000D1143">
              <w:rPr>
                <w:color w:val="000000"/>
                <w:sz w:val="21"/>
                <w:szCs w:val="21"/>
                <w14:ligatures w14:val="standardContextual"/>
              </w:rPr>
              <w:t>-53.67</w:t>
            </w:r>
          </w:p>
        </w:tc>
        <w:tc>
          <w:tcPr>
            <w:tcW w:w="664" w:type="pct"/>
            <w:tcMar>
              <w:top w:w="0" w:type="dxa"/>
              <w:left w:w="108" w:type="dxa"/>
              <w:bottom w:w="0" w:type="dxa"/>
              <w:right w:w="108" w:type="dxa"/>
            </w:tcMar>
            <w:vAlign w:val="center"/>
          </w:tcPr>
          <w:p w14:paraId="4F41691F" w14:textId="77777777" w:rsidR="00F72092" w:rsidRPr="000D1143" w:rsidRDefault="00F72092" w:rsidP="00F72092">
            <w:pPr>
              <w:spacing w:beforeLines="0" w:before="0" w:afterLines="0" w:after="0" w:line="240" w:lineRule="auto"/>
              <w:ind w:firstLineChars="0" w:firstLine="0"/>
              <w:jc w:val="right"/>
              <w:rPr>
                <w:color w:val="000000"/>
                <w:sz w:val="21"/>
                <w:szCs w:val="21"/>
                <w14:ligatures w14:val="standardContextual"/>
              </w:rPr>
            </w:pPr>
            <w:r w:rsidRPr="000D1143">
              <w:rPr>
                <w:color w:val="000000"/>
                <w:sz w:val="21"/>
                <w:szCs w:val="21"/>
                <w14:ligatures w14:val="standardContextual"/>
              </w:rPr>
              <w:t>-114.28</w:t>
            </w:r>
          </w:p>
        </w:tc>
        <w:tc>
          <w:tcPr>
            <w:tcW w:w="698" w:type="pct"/>
            <w:tcMar>
              <w:top w:w="0" w:type="dxa"/>
              <w:left w:w="108" w:type="dxa"/>
              <w:bottom w:w="0" w:type="dxa"/>
              <w:right w:w="108" w:type="dxa"/>
            </w:tcMar>
            <w:vAlign w:val="center"/>
          </w:tcPr>
          <w:p w14:paraId="1B6ABBA1" w14:textId="77777777" w:rsidR="00F72092" w:rsidRPr="000D1143" w:rsidRDefault="00F72092" w:rsidP="00F72092">
            <w:pPr>
              <w:spacing w:beforeLines="0" w:before="0" w:afterLines="0" w:after="0" w:line="240" w:lineRule="auto"/>
              <w:ind w:firstLineChars="0" w:firstLine="0"/>
              <w:jc w:val="right"/>
              <w:rPr>
                <w:color w:val="000000"/>
                <w:sz w:val="21"/>
                <w:szCs w:val="21"/>
                <w14:ligatures w14:val="standardContextual"/>
              </w:rPr>
            </w:pPr>
            <w:r w:rsidRPr="000D1143">
              <w:rPr>
                <w:color w:val="000000"/>
                <w:sz w:val="21"/>
                <w:szCs w:val="21"/>
                <w14:ligatures w14:val="standardContextual"/>
              </w:rPr>
              <w:t>-135.63</w:t>
            </w:r>
          </w:p>
        </w:tc>
      </w:tr>
      <w:tr w:rsidR="00F72092" w:rsidRPr="000D1143" w14:paraId="4A8DC365" w14:textId="77777777" w:rsidTr="00217B21">
        <w:trPr>
          <w:trHeight w:val="397"/>
          <w:jc w:val="center"/>
        </w:trPr>
        <w:tc>
          <w:tcPr>
            <w:tcW w:w="2308" w:type="pct"/>
            <w:vMerge/>
            <w:tcMar>
              <w:top w:w="0" w:type="dxa"/>
              <w:left w:w="108" w:type="dxa"/>
              <w:bottom w:w="0" w:type="dxa"/>
              <w:right w:w="108" w:type="dxa"/>
            </w:tcMar>
            <w:vAlign w:val="center"/>
          </w:tcPr>
          <w:p w14:paraId="4B7A78F5" w14:textId="77777777" w:rsidR="00F72092" w:rsidRPr="000D1143" w:rsidRDefault="00F72092" w:rsidP="00F72092">
            <w:pPr>
              <w:spacing w:beforeLines="0" w:before="0" w:afterLines="0" w:after="0" w:line="240" w:lineRule="auto"/>
              <w:ind w:firstLineChars="0" w:firstLine="0"/>
              <w:rPr>
                <w:snapToGrid w:val="0"/>
                <w:color w:val="000000"/>
                <w:sz w:val="21"/>
                <w:szCs w:val="21"/>
              </w:rPr>
            </w:pPr>
          </w:p>
        </w:tc>
        <w:tc>
          <w:tcPr>
            <w:tcW w:w="665" w:type="pct"/>
            <w:tcMar>
              <w:top w:w="0" w:type="dxa"/>
              <w:left w:w="108" w:type="dxa"/>
              <w:bottom w:w="0" w:type="dxa"/>
              <w:right w:w="108" w:type="dxa"/>
            </w:tcMar>
            <w:vAlign w:val="center"/>
          </w:tcPr>
          <w:p w14:paraId="347F1FC7" w14:textId="77777777" w:rsidR="00F72092" w:rsidRPr="000D1143" w:rsidRDefault="00F72092" w:rsidP="00F72092">
            <w:pPr>
              <w:spacing w:beforeLines="0" w:before="0" w:afterLines="0" w:after="0" w:line="240" w:lineRule="auto"/>
              <w:ind w:firstLineChars="0" w:firstLine="0"/>
              <w:jc w:val="left"/>
              <w:rPr>
                <w:snapToGrid w:val="0"/>
                <w:color w:val="000000"/>
                <w:sz w:val="21"/>
                <w:szCs w:val="21"/>
              </w:rPr>
            </w:pPr>
            <w:r w:rsidRPr="000D1143">
              <w:rPr>
                <w:rFonts w:hint="eastAsia"/>
                <w:snapToGrid w:val="0"/>
                <w:color w:val="000000"/>
                <w:sz w:val="21"/>
                <w:szCs w:val="21"/>
              </w:rPr>
              <w:t>营业成本</w:t>
            </w:r>
          </w:p>
        </w:tc>
        <w:tc>
          <w:tcPr>
            <w:tcW w:w="665" w:type="pct"/>
            <w:tcMar>
              <w:top w:w="0" w:type="dxa"/>
              <w:left w:w="108" w:type="dxa"/>
              <w:bottom w:w="0" w:type="dxa"/>
              <w:right w:w="108" w:type="dxa"/>
            </w:tcMar>
            <w:vAlign w:val="center"/>
          </w:tcPr>
          <w:p w14:paraId="0BF2E7CB" w14:textId="77777777" w:rsidR="00F72092" w:rsidRPr="000D1143" w:rsidRDefault="00F72092" w:rsidP="00F72092">
            <w:pPr>
              <w:spacing w:beforeLines="0" w:before="0" w:afterLines="0" w:after="0" w:line="240" w:lineRule="auto"/>
              <w:ind w:firstLineChars="0" w:firstLine="0"/>
              <w:jc w:val="right"/>
              <w:rPr>
                <w:color w:val="000000"/>
                <w:sz w:val="21"/>
                <w:szCs w:val="21"/>
                <w14:ligatures w14:val="standardContextual"/>
              </w:rPr>
            </w:pPr>
            <w:r w:rsidRPr="000D1143">
              <w:rPr>
                <w:color w:val="000000"/>
                <w:sz w:val="21"/>
                <w:szCs w:val="21"/>
                <w14:ligatures w14:val="standardContextual"/>
              </w:rPr>
              <w:t>53.67</w:t>
            </w:r>
          </w:p>
        </w:tc>
        <w:tc>
          <w:tcPr>
            <w:tcW w:w="664" w:type="pct"/>
            <w:tcMar>
              <w:top w:w="0" w:type="dxa"/>
              <w:left w:w="108" w:type="dxa"/>
              <w:bottom w:w="0" w:type="dxa"/>
              <w:right w:w="108" w:type="dxa"/>
            </w:tcMar>
            <w:vAlign w:val="center"/>
          </w:tcPr>
          <w:p w14:paraId="00B309B4" w14:textId="77777777" w:rsidR="00F72092" w:rsidRPr="000D1143" w:rsidRDefault="00F72092" w:rsidP="00F72092">
            <w:pPr>
              <w:spacing w:beforeLines="0" w:before="0" w:afterLines="0" w:after="0" w:line="240" w:lineRule="auto"/>
              <w:ind w:firstLineChars="0" w:firstLine="0"/>
              <w:jc w:val="right"/>
              <w:rPr>
                <w:color w:val="000000"/>
                <w:sz w:val="21"/>
                <w:szCs w:val="21"/>
                <w14:ligatures w14:val="standardContextual"/>
              </w:rPr>
            </w:pPr>
            <w:r w:rsidRPr="000D1143">
              <w:rPr>
                <w:color w:val="000000"/>
                <w:sz w:val="21"/>
                <w:szCs w:val="21"/>
                <w14:ligatures w14:val="standardContextual"/>
              </w:rPr>
              <w:t>114.28</w:t>
            </w:r>
          </w:p>
        </w:tc>
        <w:tc>
          <w:tcPr>
            <w:tcW w:w="698" w:type="pct"/>
            <w:tcMar>
              <w:top w:w="0" w:type="dxa"/>
              <w:left w:w="108" w:type="dxa"/>
              <w:bottom w:w="0" w:type="dxa"/>
              <w:right w:w="108" w:type="dxa"/>
            </w:tcMar>
            <w:vAlign w:val="center"/>
          </w:tcPr>
          <w:p w14:paraId="6F87DF48" w14:textId="77777777" w:rsidR="00F72092" w:rsidRPr="000D1143" w:rsidRDefault="00F72092" w:rsidP="00F72092">
            <w:pPr>
              <w:spacing w:beforeLines="0" w:before="0" w:afterLines="0" w:after="0" w:line="240" w:lineRule="auto"/>
              <w:ind w:firstLineChars="0" w:firstLine="0"/>
              <w:jc w:val="right"/>
              <w:rPr>
                <w:color w:val="000000"/>
                <w:sz w:val="21"/>
                <w:szCs w:val="21"/>
                <w14:ligatures w14:val="standardContextual"/>
              </w:rPr>
            </w:pPr>
            <w:r w:rsidRPr="000D1143">
              <w:rPr>
                <w:color w:val="000000"/>
                <w:sz w:val="21"/>
                <w:szCs w:val="21"/>
                <w14:ligatures w14:val="standardContextual"/>
              </w:rPr>
              <w:t>135.63</w:t>
            </w:r>
          </w:p>
        </w:tc>
      </w:tr>
    </w:tbl>
    <w:p w14:paraId="3B8DD0D5" w14:textId="77777777" w:rsidR="00F72092" w:rsidRPr="000D1143" w:rsidRDefault="00F72092" w:rsidP="00217B21">
      <w:pPr>
        <w:pStyle w:val="004"/>
        <w:spacing w:before="120" w:after="120"/>
        <w:ind w:firstLine="482"/>
      </w:pPr>
      <w:r w:rsidRPr="000D1143">
        <w:t>2</w:t>
      </w:r>
      <w:r w:rsidRPr="000D1143">
        <w:t>、重要会计估计变更</w:t>
      </w:r>
    </w:p>
    <w:p w14:paraId="4A915EBC" w14:textId="77777777" w:rsidR="00F72092" w:rsidRPr="000D1143" w:rsidRDefault="00F72092" w:rsidP="00F72092">
      <w:pPr>
        <w:spacing w:before="120" w:afterLines="0" w:after="0"/>
        <w:ind w:firstLine="480"/>
      </w:pPr>
      <w:r w:rsidRPr="000D1143">
        <w:t>报告期内，标的公司无重要会计估计变更。</w:t>
      </w:r>
    </w:p>
    <w:p w14:paraId="45EC2697" w14:textId="77777777" w:rsidR="00F72092" w:rsidRPr="000D1143" w:rsidRDefault="00F72092" w:rsidP="00217B21">
      <w:pPr>
        <w:pStyle w:val="004"/>
        <w:spacing w:before="120" w:after="120"/>
        <w:ind w:firstLine="482"/>
      </w:pPr>
      <w:r w:rsidRPr="000D1143">
        <w:t>3</w:t>
      </w:r>
      <w:r w:rsidRPr="000D1143">
        <w:t>、重大会计政策或会计估计与上市公司的差异</w:t>
      </w:r>
    </w:p>
    <w:p w14:paraId="0F9155F6" w14:textId="77777777" w:rsidR="00F72092" w:rsidRPr="000D1143" w:rsidRDefault="00F72092" w:rsidP="00F72092">
      <w:pPr>
        <w:spacing w:before="120" w:afterLines="0" w:after="0"/>
        <w:ind w:firstLine="480"/>
      </w:pPr>
      <w:r w:rsidRPr="000D1143">
        <w:t>报告期内，标的公司的重大会计政策或会计估计与上市公司不存在重大差异。</w:t>
      </w:r>
    </w:p>
    <w:p w14:paraId="559B6F72" w14:textId="77777777" w:rsidR="00F72092" w:rsidRPr="000D1143" w:rsidRDefault="00F72092" w:rsidP="00217B21">
      <w:pPr>
        <w:pStyle w:val="003"/>
        <w:spacing w:before="120" w:after="120"/>
        <w:ind w:firstLine="482"/>
      </w:pPr>
      <w:r w:rsidRPr="000D1143">
        <w:t>（五）行业特殊的会计处理政策</w:t>
      </w:r>
    </w:p>
    <w:p w14:paraId="470F4147" w14:textId="77777777" w:rsidR="00F72092" w:rsidRPr="000D1143" w:rsidRDefault="00F72092" w:rsidP="00F72092">
      <w:pPr>
        <w:spacing w:before="120" w:afterLines="0" w:after="0"/>
        <w:ind w:firstLine="480"/>
      </w:pPr>
      <w:r w:rsidRPr="000D1143">
        <w:t>报告期内，标的公司不存在行业特殊的会计处理政策。</w:t>
      </w:r>
    </w:p>
    <w:p w14:paraId="2E74CE09" w14:textId="6B50B44A" w:rsidR="00F72092" w:rsidRPr="000D1143" w:rsidRDefault="00F72092" w:rsidP="00217B21">
      <w:pPr>
        <w:pStyle w:val="001"/>
        <w:spacing w:before="120" w:after="120"/>
      </w:pPr>
      <w:bookmarkStart w:id="244" w:name="_Toc214351882"/>
      <w:bookmarkStart w:id="245" w:name="_Toc214367598"/>
      <w:bookmarkEnd w:id="240"/>
      <w:r w:rsidRPr="000D1143">
        <w:lastRenderedPageBreak/>
        <w:t>第</w:t>
      </w:r>
      <w:r w:rsidRPr="000D1143">
        <w:rPr>
          <w:rFonts w:hint="eastAsia"/>
        </w:rPr>
        <w:t>五章</w:t>
      </w:r>
      <w:r w:rsidRPr="000D1143">
        <w:rPr>
          <w:rFonts w:hint="eastAsia"/>
        </w:rPr>
        <w:t xml:space="preserve"> </w:t>
      </w:r>
      <w:r w:rsidRPr="000D1143">
        <w:rPr>
          <w:rFonts w:hint="eastAsia"/>
        </w:rPr>
        <w:t>发行股份情况</w:t>
      </w:r>
      <w:bookmarkEnd w:id="244"/>
      <w:bookmarkEnd w:id="245"/>
    </w:p>
    <w:p w14:paraId="521103B7" w14:textId="77777777" w:rsidR="00F72092" w:rsidRPr="000D1143" w:rsidRDefault="00F72092" w:rsidP="00217B21">
      <w:pPr>
        <w:pStyle w:val="002"/>
        <w:spacing w:before="120" w:after="120"/>
      </w:pPr>
      <w:bookmarkStart w:id="246" w:name="_Toc214351883"/>
      <w:bookmarkStart w:id="247" w:name="_Toc214367599"/>
      <w:r w:rsidRPr="000D1143">
        <w:t>一、发行股份及支付现金购买资产</w:t>
      </w:r>
      <w:bookmarkEnd w:id="246"/>
      <w:bookmarkEnd w:id="247"/>
    </w:p>
    <w:p w14:paraId="71C85227" w14:textId="77777777" w:rsidR="00F72092" w:rsidRPr="000D1143" w:rsidRDefault="00F72092" w:rsidP="00217B21">
      <w:pPr>
        <w:pStyle w:val="005"/>
        <w:spacing w:before="120"/>
        <w:ind w:firstLine="480"/>
      </w:pPr>
      <w:r w:rsidRPr="000D1143">
        <w:t>上市公司拟以发行股份及支付现金的方式向陈耿豪、南通成为常青、广发信德科文、苏州市德同合心、乐陶陶、林芝利新、杨凯然、张杰波、璀璨远见、乐熙熙、乐腾腾、深圳市前海千意智合三期、胡俊、王佳、乐哈哈、广发信德二期、璀璨德商、广州信德创业营、乐摇、珠海康远、上海德盾共</w:t>
      </w:r>
      <w:r w:rsidRPr="000D1143">
        <w:t>21</w:t>
      </w:r>
      <w:r w:rsidRPr="000D1143">
        <w:t>名交易对方购买其合计持有的星云开物</w:t>
      </w:r>
      <w:r w:rsidRPr="000D1143">
        <w:t>98.5632%</w:t>
      </w:r>
      <w:r w:rsidRPr="000D1143">
        <w:t>的股权。</w:t>
      </w:r>
      <w:r w:rsidRPr="000D1143">
        <w:rPr>
          <w:rFonts w:hint="eastAsia"/>
        </w:rPr>
        <w:t>其中，上市公司以支付现金方式购买交易对方持有的星云开物</w:t>
      </w:r>
      <w:r w:rsidRPr="000D1143">
        <w:rPr>
          <w:rFonts w:hint="eastAsia"/>
        </w:rPr>
        <w:t>50.2672%</w:t>
      </w:r>
      <w:r w:rsidRPr="000D1143">
        <w:rPr>
          <w:rFonts w:hint="eastAsia"/>
        </w:rPr>
        <w:t>股权；以发行股份方式购买交易对方持有的星云开物</w:t>
      </w:r>
      <w:r w:rsidRPr="000D1143">
        <w:rPr>
          <w:rFonts w:hint="eastAsia"/>
        </w:rPr>
        <w:t>48.2960%</w:t>
      </w:r>
      <w:r w:rsidRPr="000D1143">
        <w:rPr>
          <w:rFonts w:hint="eastAsia"/>
        </w:rPr>
        <w:t>股权。</w:t>
      </w:r>
      <w:bookmarkStart w:id="248" w:name="OLE_LINK51"/>
      <w:r w:rsidRPr="000D1143">
        <w:rPr>
          <w:rFonts w:hint="eastAsia"/>
        </w:rPr>
        <w:t>本次交易前，上市公司未持有星云开物的股权；本次交易完成后，星云开物将成为上市公司的控股子公司</w:t>
      </w:r>
      <w:bookmarkEnd w:id="248"/>
      <w:r w:rsidRPr="000D1143">
        <w:rPr>
          <w:rFonts w:hint="eastAsia"/>
        </w:rPr>
        <w:t>。</w:t>
      </w:r>
    </w:p>
    <w:p w14:paraId="2D0497BB" w14:textId="77777777" w:rsidR="00F72092" w:rsidRPr="000D1143" w:rsidRDefault="00F72092" w:rsidP="00217B21">
      <w:pPr>
        <w:pStyle w:val="003"/>
        <w:spacing w:before="120" w:after="120"/>
        <w:ind w:firstLine="482"/>
      </w:pPr>
      <w:r w:rsidRPr="000D1143">
        <w:t>（一）标的资产和交易对方</w:t>
      </w:r>
    </w:p>
    <w:p w14:paraId="243DBAA0" w14:textId="77777777" w:rsidR="00F72092" w:rsidRPr="000D1143" w:rsidRDefault="00F72092" w:rsidP="00217B21">
      <w:pPr>
        <w:pStyle w:val="005"/>
        <w:spacing w:before="120"/>
        <w:ind w:firstLine="480"/>
      </w:pPr>
      <w:r w:rsidRPr="000D1143">
        <w:t>本次发行股份及支付现金购买资产的标的资产为星云开物</w:t>
      </w:r>
      <w:r w:rsidRPr="000D1143">
        <w:rPr>
          <w:lang w:bidi="ar"/>
        </w:rPr>
        <w:t>98.5632%</w:t>
      </w:r>
      <w:r w:rsidRPr="000D1143">
        <w:t>股权，交易对方为陈耿豪、南通成为常青、广发信德科文、苏州市德同合心、乐陶陶、林芝利新、杨凯然、张杰波、璀璨远见、乐熙熙、乐腾腾、深圳市前海千意智合三期、胡俊、王佳、乐哈哈、广发信德二期、璀璨德商、广州信德创业营、乐摇、珠海康远、上海德盾。</w:t>
      </w:r>
    </w:p>
    <w:p w14:paraId="6F2D4FDC" w14:textId="77777777" w:rsidR="00F72092" w:rsidRPr="000D1143" w:rsidRDefault="00F72092" w:rsidP="00217B21">
      <w:pPr>
        <w:pStyle w:val="003"/>
        <w:spacing w:before="120" w:after="120"/>
        <w:ind w:firstLine="482"/>
      </w:pPr>
      <w:r w:rsidRPr="000D1143">
        <w:t>（二）交易价格和支付方式</w:t>
      </w:r>
    </w:p>
    <w:p w14:paraId="385D8C8E" w14:textId="77777777" w:rsidR="00F72092" w:rsidRPr="000D1143" w:rsidRDefault="00F72092" w:rsidP="00217B21">
      <w:pPr>
        <w:pStyle w:val="005"/>
        <w:spacing w:before="120"/>
        <w:ind w:firstLine="480"/>
      </w:pPr>
      <w:r w:rsidRPr="000D1143">
        <w:t>根据金证评估出具的评估报告，以</w:t>
      </w:r>
      <w:r w:rsidRPr="000D1143">
        <w:t>2025</w:t>
      </w:r>
      <w:r w:rsidRPr="000D1143">
        <w:t>年</w:t>
      </w:r>
      <w:r w:rsidRPr="000D1143">
        <w:t>6</w:t>
      </w:r>
      <w:r w:rsidRPr="000D1143">
        <w:t>月</w:t>
      </w:r>
      <w:r w:rsidRPr="000D1143">
        <w:t>30</w:t>
      </w:r>
      <w:r w:rsidRPr="000D1143">
        <w:t>日为评估基准日，星云开物</w:t>
      </w:r>
      <w:r w:rsidRPr="000D1143">
        <w:t>100%</w:t>
      </w:r>
      <w:r w:rsidRPr="000D1143">
        <w:t>股权采用收益法得出的评估结果为</w:t>
      </w:r>
      <w:r w:rsidRPr="000D1143">
        <w:t>121,000.00</w:t>
      </w:r>
      <w:r w:rsidRPr="000D1143">
        <w:t>万元。参考该评估值，经各方协商一致后，星云开物</w:t>
      </w:r>
      <w:r w:rsidRPr="000D1143">
        <w:rPr>
          <w:lang w:bidi="ar"/>
        </w:rPr>
        <w:t>98.5632%</w:t>
      </w:r>
      <w:r w:rsidRPr="000D1143">
        <w:t>股权交易作价确定为</w:t>
      </w:r>
      <w:r w:rsidRPr="000D1143">
        <w:t>118,850.53</w:t>
      </w:r>
      <w:r w:rsidRPr="000D1143">
        <w:t>万元。</w:t>
      </w:r>
    </w:p>
    <w:p w14:paraId="77E5F122" w14:textId="77777777" w:rsidR="00F72092" w:rsidRPr="000D1143" w:rsidRDefault="00F72092" w:rsidP="00217B21">
      <w:pPr>
        <w:pStyle w:val="005"/>
        <w:spacing w:before="120"/>
        <w:ind w:firstLine="480"/>
      </w:pPr>
      <w:r w:rsidRPr="000D1143">
        <w:t>公司以发行股份及支付现金相结合的方式购买标的资产，其中以发行股份、支付现金方式支付对价的金额分别为</w:t>
      </w:r>
      <w:r w:rsidRPr="000D1143">
        <w:t>58,236.76</w:t>
      </w:r>
      <w:r w:rsidRPr="000D1143">
        <w:t>万元和</w:t>
      </w:r>
      <w:r w:rsidRPr="000D1143">
        <w:t>60,613.77</w:t>
      </w:r>
      <w:r w:rsidRPr="000D1143">
        <w:t>万元。</w:t>
      </w:r>
    </w:p>
    <w:p w14:paraId="4B60A57B" w14:textId="77777777" w:rsidR="00F72092" w:rsidRPr="000D1143" w:rsidRDefault="00F72092" w:rsidP="00217B21">
      <w:pPr>
        <w:pStyle w:val="003"/>
        <w:spacing w:before="120" w:after="120"/>
        <w:ind w:firstLine="482"/>
      </w:pPr>
      <w:r w:rsidRPr="000D1143">
        <w:t>（三）发行股份的种类、面值及上市地点</w:t>
      </w:r>
    </w:p>
    <w:p w14:paraId="55B92A89" w14:textId="77777777" w:rsidR="00F72092" w:rsidRPr="000D1143" w:rsidRDefault="00F72092" w:rsidP="00217B21">
      <w:pPr>
        <w:pStyle w:val="005"/>
        <w:spacing w:before="120"/>
        <w:ind w:firstLine="480"/>
      </w:pPr>
      <w:r w:rsidRPr="000D1143">
        <w:t>本次发行股份购买资产发行的股票种类为境内上市人民币普通股（</w:t>
      </w:r>
      <w:r w:rsidRPr="000D1143">
        <w:t>A</w:t>
      </w:r>
      <w:r w:rsidRPr="000D1143">
        <w:t>股），每股面值为人民币</w:t>
      </w:r>
      <w:r w:rsidRPr="000D1143">
        <w:t>1.00</w:t>
      </w:r>
      <w:r w:rsidRPr="000D1143">
        <w:t>元，上市地点为深交所。</w:t>
      </w:r>
    </w:p>
    <w:p w14:paraId="3BA1B538" w14:textId="77777777" w:rsidR="00F72092" w:rsidRPr="000D1143" w:rsidRDefault="00F72092" w:rsidP="00217B21">
      <w:pPr>
        <w:pStyle w:val="003"/>
        <w:spacing w:before="120" w:after="120"/>
        <w:ind w:firstLine="482"/>
      </w:pPr>
      <w:r w:rsidRPr="000D1143">
        <w:lastRenderedPageBreak/>
        <w:t>（四）发行方式和发行对象</w:t>
      </w:r>
    </w:p>
    <w:p w14:paraId="45B1EAF4" w14:textId="77777777" w:rsidR="00F72092" w:rsidRPr="000D1143" w:rsidRDefault="00F72092" w:rsidP="00217B21">
      <w:pPr>
        <w:pStyle w:val="005"/>
        <w:spacing w:before="120"/>
        <w:ind w:firstLine="480"/>
      </w:pPr>
      <w:r w:rsidRPr="000D1143">
        <w:t>本次发行股份购买资产采用向特定对象发行股票的方式，</w:t>
      </w:r>
      <w:r w:rsidRPr="000D1143">
        <w:rPr>
          <w:rFonts w:hint="eastAsia"/>
        </w:rPr>
        <w:t>发行</w:t>
      </w:r>
      <w:r w:rsidRPr="000D1143">
        <w:t>对象为陈耿豪、南通成为常青、广发信德科文、苏州市德同合心、乐陶陶、林芝利新、杨凯然、张杰波、璀璨远见、乐熙熙、乐腾腾、深圳市前海千意智合三期、胡俊、王佳、乐哈哈、广发信德二期、璀璨德商、广州信德创业营、乐摇、珠海康远、上海德盾，共计</w:t>
      </w:r>
      <w:r w:rsidRPr="000D1143">
        <w:t>21</w:t>
      </w:r>
      <w:r w:rsidRPr="000D1143">
        <w:t>名交易对方。</w:t>
      </w:r>
    </w:p>
    <w:p w14:paraId="558F62AA" w14:textId="77777777" w:rsidR="00F72092" w:rsidRPr="000D1143" w:rsidRDefault="00F72092" w:rsidP="00217B21">
      <w:pPr>
        <w:pStyle w:val="003"/>
        <w:spacing w:before="120" w:after="120"/>
        <w:ind w:firstLine="482"/>
      </w:pPr>
      <w:bookmarkStart w:id="249" w:name="OLE_LINK12"/>
      <w:r w:rsidRPr="000D1143">
        <w:t>（五）发行股份的定价依据、定价基准日和发行价格</w:t>
      </w:r>
    </w:p>
    <w:bookmarkEnd w:id="249"/>
    <w:p w14:paraId="78C8ED4B" w14:textId="77777777" w:rsidR="00F72092" w:rsidRPr="000D1143" w:rsidRDefault="00F72092" w:rsidP="00217B21">
      <w:pPr>
        <w:pStyle w:val="005"/>
        <w:spacing w:before="120"/>
        <w:ind w:firstLine="480"/>
      </w:pPr>
      <w:r w:rsidRPr="000D1143">
        <w:t>根据《重组管理办法》，上市公司发行股份购买资产的发行股份价格不得低于市场参考价的</w:t>
      </w:r>
      <w:r w:rsidRPr="000D1143">
        <w:t>80%</w:t>
      </w:r>
      <w:r w:rsidRPr="000D1143">
        <w:t>。市场参考价为本次发行股份购买资产的董事会决议公告日前</w:t>
      </w:r>
      <w:r w:rsidRPr="000D1143">
        <w:t>20</w:t>
      </w:r>
      <w:r w:rsidRPr="000D1143">
        <w:t>个交易日、</w:t>
      </w:r>
      <w:r w:rsidRPr="000D1143">
        <w:t>60</w:t>
      </w:r>
      <w:r w:rsidRPr="000D1143">
        <w:t>个交易日或者</w:t>
      </w:r>
      <w:r w:rsidRPr="000D1143">
        <w:t>120</w:t>
      </w:r>
      <w:r w:rsidRPr="000D1143">
        <w:t>个交易日的公司股票交易均价之一，交易均价的计算公式为：董事会决议公告日前若干个交易日公司股票交易均价＝决议公告日前若干个交易日公司股票交易总额</w:t>
      </w:r>
      <w:r w:rsidRPr="000D1143">
        <w:t>/</w:t>
      </w:r>
      <w:r w:rsidRPr="000D1143">
        <w:t>决议公告日前若干个交易日公司股票交易总量。</w:t>
      </w:r>
    </w:p>
    <w:p w14:paraId="4F4458C5" w14:textId="77777777" w:rsidR="00F72092" w:rsidRPr="000D1143" w:rsidRDefault="00F72092" w:rsidP="00217B21">
      <w:pPr>
        <w:pStyle w:val="005"/>
        <w:spacing w:before="120"/>
        <w:ind w:firstLine="480"/>
      </w:pPr>
      <w:r w:rsidRPr="000D1143">
        <w:t>本次交易中，发行股份及支付现金购买资产涉及的发行股份定价基准日为上市公司审议本次交易相关事项的第三届董事会第三十二次会议决议公告日。上市公司定价基准日前</w:t>
      </w:r>
      <w:r w:rsidRPr="000D1143">
        <w:t>20</w:t>
      </w:r>
      <w:r w:rsidRPr="000D1143">
        <w:t>个交易日、</w:t>
      </w:r>
      <w:r w:rsidRPr="000D1143">
        <w:t>60</w:t>
      </w:r>
      <w:r w:rsidRPr="000D1143">
        <w:t>个交易日、</w:t>
      </w:r>
      <w:r w:rsidRPr="000D1143">
        <w:t>120</w:t>
      </w:r>
      <w:r w:rsidRPr="000D1143">
        <w:t>个交易日股票交易均价具体情况如下：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3568"/>
        <w:gridCol w:w="2088"/>
        <w:gridCol w:w="2872"/>
      </w:tblGrid>
      <w:tr w:rsidR="00F72092" w:rsidRPr="000D1143" w14:paraId="79D9DC6D" w14:textId="77777777" w:rsidTr="00217B21">
        <w:trPr>
          <w:trHeight w:val="397"/>
          <w:jc w:val="center"/>
        </w:trPr>
        <w:tc>
          <w:tcPr>
            <w:tcW w:w="2092" w:type="pct"/>
            <w:shd w:val="clear" w:color="auto" w:fill="FFFFFF"/>
            <w:tcMar>
              <w:top w:w="0" w:type="dxa"/>
              <w:left w:w="108" w:type="dxa"/>
              <w:bottom w:w="0" w:type="dxa"/>
              <w:right w:w="108" w:type="dxa"/>
            </w:tcMar>
            <w:vAlign w:val="center"/>
          </w:tcPr>
          <w:p w14:paraId="0C0E6798"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股票交易均价计算区间</w:t>
            </w:r>
          </w:p>
        </w:tc>
        <w:tc>
          <w:tcPr>
            <w:tcW w:w="1224" w:type="pct"/>
            <w:shd w:val="clear" w:color="auto" w:fill="FFFFFF"/>
            <w:tcMar>
              <w:top w:w="0" w:type="dxa"/>
              <w:left w:w="108" w:type="dxa"/>
              <w:bottom w:w="0" w:type="dxa"/>
              <w:right w:w="108" w:type="dxa"/>
            </w:tcMar>
            <w:vAlign w:val="center"/>
          </w:tcPr>
          <w:p w14:paraId="1FA8E685"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交易均价（元</w:t>
            </w:r>
            <w:r w:rsidRPr="000D1143">
              <w:rPr>
                <w:b/>
                <w:bCs/>
                <w:kern w:val="0"/>
                <w:sz w:val="21"/>
                <w:szCs w:val="21"/>
              </w:rPr>
              <w:t>/</w:t>
            </w:r>
            <w:r w:rsidRPr="000D1143">
              <w:rPr>
                <w:b/>
                <w:bCs/>
                <w:kern w:val="0"/>
                <w:sz w:val="21"/>
                <w:szCs w:val="21"/>
              </w:rPr>
              <w:t>股）</w:t>
            </w:r>
          </w:p>
        </w:tc>
        <w:tc>
          <w:tcPr>
            <w:tcW w:w="1684" w:type="pct"/>
            <w:shd w:val="clear" w:color="auto" w:fill="FFFFFF"/>
            <w:tcMar>
              <w:top w:w="0" w:type="dxa"/>
              <w:left w:w="108" w:type="dxa"/>
              <w:bottom w:w="0" w:type="dxa"/>
              <w:right w:w="108" w:type="dxa"/>
            </w:tcMar>
            <w:vAlign w:val="center"/>
          </w:tcPr>
          <w:p w14:paraId="2DA04DEA"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交易均价的</w:t>
            </w:r>
            <w:r w:rsidRPr="000D1143">
              <w:rPr>
                <w:b/>
                <w:bCs/>
                <w:kern w:val="0"/>
                <w:sz w:val="21"/>
                <w:szCs w:val="21"/>
              </w:rPr>
              <w:t>80%</w:t>
            </w:r>
            <w:r w:rsidRPr="000D1143">
              <w:rPr>
                <w:b/>
                <w:bCs/>
                <w:kern w:val="0"/>
                <w:sz w:val="21"/>
                <w:szCs w:val="21"/>
              </w:rPr>
              <w:t>（元</w:t>
            </w:r>
            <w:r w:rsidRPr="000D1143">
              <w:rPr>
                <w:b/>
                <w:bCs/>
                <w:kern w:val="0"/>
                <w:sz w:val="21"/>
                <w:szCs w:val="21"/>
              </w:rPr>
              <w:t>/</w:t>
            </w:r>
            <w:r w:rsidRPr="000D1143">
              <w:rPr>
                <w:b/>
                <w:bCs/>
                <w:kern w:val="0"/>
                <w:sz w:val="21"/>
                <w:szCs w:val="21"/>
              </w:rPr>
              <w:t>股）</w:t>
            </w:r>
          </w:p>
        </w:tc>
      </w:tr>
      <w:tr w:rsidR="00F72092" w:rsidRPr="000D1143" w14:paraId="6396C25E" w14:textId="77777777" w:rsidTr="00217B21">
        <w:trPr>
          <w:trHeight w:val="397"/>
          <w:jc w:val="center"/>
        </w:trPr>
        <w:tc>
          <w:tcPr>
            <w:tcW w:w="2092" w:type="pct"/>
            <w:shd w:val="clear" w:color="auto" w:fill="FFFFFF"/>
            <w:tcMar>
              <w:top w:w="0" w:type="dxa"/>
              <w:left w:w="108" w:type="dxa"/>
              <w:bottom w:w="0" w:type="dxa"/>
              <w:right w:w="108" w:type="dxa"/>
            </w:tcMar>
            <w:vAlign w:val="center"/>
          </w:tcPr>
          <w:p w14:paraId="35EA3A4F"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定价基准日前</w:t>
            </w:r>
            <w:r w:rsidRPr="000D1143">
              <w:rPr>
                <w:kern w:val="0"/>
                <w:sz w:val="21"/>
                <w:szCs w:val="21"/>
              </w:rPr>
              <w:t>20</w:t>
            </w:r>
            <w:r w:rsidRPr="000D1143">
              <w:rPr>
                <w:kern w:val="0"/>
                <w:sz w:val="21"/>
                <w:szCs w:val="21"/>
              </w:rPr>
              <w:t>个交易日</w:t>
            </w:r>
          </w:p>
        </w:tc>
        <w:tc>
          <w:tcPr>
            <w:tcW w:w="2088" w:type="dxa"/>
            <w:shd w:val="clear" w:color="auto" w:fill="FFFFFF"/>
            <w:tcMar>
              <w:top w:w="0" w:type="dxa"/>
              <w:left w:w="108" w:type="dxa"/>
              <w:bottom w:w="0" w:type="dxa"/>
              <w:right w:w="108" w:type="dxa"/>
            </w:tcMar>
            <w:vAlign w:val="center"/>
          </w:tcPr>
          <w:p w14:paraId="75CBB426"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40.91</w:t>
            </w:r>
          </w:p>
        </w:tc>
        <w:tc>
          <w:tcPr>
            <w:tcW w:w="2872" w:type="dxa"/>
            <w:shd w:val="clear" w:color="auto" w:fill="FFFFFF"/>
            <w:tcMar>
              <w:top w:w="0" w:type="dxa"/>
              <w:left w:w="108" w:type="dxa"/>
              <w:bottom w:w="0" w:type="dxa"/>
              <w:right w:w="108" w:type="dxa"/>
            </w:tcMar>
            <w:vAlign w:val="center"/>
          </w:tcPr>
          <w:p w14:paraId="22CB12A3"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themeColor="text1"/>
                <w:sz w:val="21"/>
                <w:szCs w:val="21"/>
                <w:lang w:bidi="ar"/>
              </w:rPr>
              <w:t>32.74</w:t>
            </w:r>
          </w:p>
        </w:tc>
      </w:tr>
      <w:tr w:rsidR="00F72092" w:rsidRPr="000D1143" w14:paraId="022CB8CF" w14:textId="77777777" w:rsidTr="00217B21">
        <w:trPr>
          <w:trHeight w:val="397"/>
          <w:jc w:val="center"/>
        </w:trPr>
        <w:tc>
          <w:tcPr>
            <w:tcW w:w="2092" w:type="pct"/>
            <w:shd w:val="clear" w:color="auto" w:fill="FFFFFF"/>
            <w:tcMar>
              <w:top w:w="0" w:type="dxa"/>
              <w:left w:w="108" w:type="dxa"/>
              <w:bottom w:w="0" w:type="dxa"/>
              <w:right w:w="108" w:type="dxa"/>
            </w:tcMar>
            <w:vAlign w:val="center"/>
          </w:tcPr>
          <w:p w14:paraId="29AB711B"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定价基准日前</w:t>
            </w:r>
            <w:r w:rsidRPr="000D1143">
              <w:rPr>
                <w:kern w:val="0"/>
                <w:sz w:val="21"/>
                <w:szCs w:val="21"/>
              </w:rPr>
              <w:t>60</w:t>
            </w:r>
            <w:r w:rsidRPr="000D1143">
              <w:rPr>
                <w:kern w:val="0"/>
                <w:sz w:val="21"/>
                <w:szCs w:val="21"/>
              </w:rPr>
              <w:t>个交易日</w:t>
            </w:r>
          </w:p>
        </w:tc>
        <w:tc>
          <w:tcPr>
            <w:tcW w:w="2088" w:type="dxa"/>
            <w:shd w:val="clear" w:color="auto" w:fill="FFFFFF"/>
            <w:tcMar>
              <w:top w:w="0" w:type="dxa"/>
              <w:left w:w="108" w:type="dxa"/>
              <w:bottom w:w="0" w:type="dxa"/>
              <w:right w:w="108" w:type="dxa"/>
            </w:tcMar>
            <w:vAlign w:val="center"/>
          </w:tcPr>
          <w:p w14:paraId="311EF44C"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36.39</w:t>
            </w:r>
          </w:p>
        </w:tc>
        <w:tc>
          <w:tcPr>
            <w:tcW w:w="2872" w:type="dxa"/>
            <w:shd w:val="clear" w:color="auto" w:fill="FFFFFF"/>
            <w:tcMar>
              <w:top w:w="0" w:type="dxa"/>
              <w:left w:w="108" w:type="dxa"/>
              <w:bottom w:w="0" w:type="dxa"/>
              <w:right w:w="108" w:type="dxa"/>
            </w:tcMar>
            <w:vAlign w:val="center"/>
          </w:tcPr>
          <w:p w14:paraId="0B8ED923"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29.12</w:t>
            </w:r>
          </w:p>
        </w:tc>
      </w:tr>
      <w:tr w:rsidR="00F72092" w:rsidRPr="000D1143" w14:paraId="0C783A38" w14:textId="77777777" w:rsidTr="00217B21">
        <w:trPr>
          <w:trHeight w:val="397"/>
          <w:jc w:val="center"/>
        </w:trPr>
        <w:tc>
          <w:tcPr>
            <w:tcW w:w="2092" w:type="pct"/>
            <w:shd w:val="clear" w:color="auto" w:fill="FFFFFF"/>
            <w:tcMar>
              <w:top w:w="0" w:type="dxa"/>
              <w:left w:w="108" w:type="dxa"/>
              <w:bottom w:w="0" w:type="dxa"/>
              <w:right w:w="108" w:type="dxa"/>
            </w:tcMar>
            <w:vAlign w:val="center"/>
          </w:tcPr>
          <w:p w14:paraId="08BA8D4F"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定价基准日前</w:t>
            </w:r>
            <w:r w:rsidRPr="000D1143">
              <w:rPr>
                <w:kern w:val="0"/>
                <w:sz w:val="21"/>
                <w:szCs w:val="21"/>
              </w:rPr>
              <w:t>120</w:t>
            </w:r>
            <w:r w:rsidRPr="000D1143">
              <w:rPr>
                <w:kern w:val="0"/>
                <w:sz w:val="21"/>
                <w:szCs w:val="21"/>
              </w:rPr>
              <w:t>个交易日</w:t>
            </w:r>
          </w:p>
        </w:tc>
        <w:tc>
          <w:tcPr>
            <w:tcW w:w="2088" w:type="dxa"/>
            <w:shd w:val="clear" w:color="auto" w:fill="FFFFFF"/>
            <w:tcMar>
              <w:top w:w="0" w:type="dxa"/>
              <w:left w:w="108" w:type="dxa"/>
              <w:bottom w:w="0" w:type="dxa"/>
              <w:right w:w="108" w:type="dxa"/>
            </w:tcMar>
            <w:vAlign w:val="center"/>
          </w:tcPr>
          <w:p w14:paraId="77CBB457"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33.45</w:t>
            </w:r>
          </w:p>
        </w:tc>
        <w:tc>
          <w:tcPr>
            <w:tcW w:w="2872" w:type="dxa"/>
            <w:shd w:val="clear" w:color="auto" w:fill="FFFFFF"/>
            <w:tcMar>
              <w:top w:w="0" w:type="dxa"/>
              <w:left w:w="108" w:type="dxa"/>
              <w:bottom w:w="0" w:type="dxa"/>
              <w:right w:w="108" w:type="dxa"/>
            </w:tcMar>
            <w:vAlign w:val="center"/>
          </w:tcPr>
          <w:p w14:paraId="5CD2579E" w14:textId="77777777" w:rsidR="00F72092" w:rsidRPr="000D1143" w:rsidRDefault="00F72092" w:rsidP="00217B21">
            <w:pPr>
              <w:widowControl/>
              <w:spacing w:beforeLines="0" w:before="0" w:afterLines="0" w:after="0" w:line="240" w:lineRule="auto"/>
              <w:ind w:firstLineChars="0" w:firstLine="0"/>
              <w:jc w:val="right"/>
              <w:textAlignment w:val="center"/>
              <w:rPr>
                <w:kern w:val="0"/>
                <w:sz w:val="21"/>
                <w:szCs w:val="21"/>
              </w:rPr>
            </w:pPr>
            <w:r w:rsidRPr="000D1143">
              <w:rPr>
                <w:color w:val="000000" w:themeColor="text1"/>
                <w:sz w:val="21"/>
                <w:szCs w:val="21"/>
                <w:lang w:bidi="ar"/>
              </w:rPr>
              <w:t>26.76</w:t>
            </w:r>
          </w:p>
        </w:tc>
      </w:tr>
    </w:tbl>
    <w:p w14:paraId="7B5E2672" w14:textId="77777777" w:rsidR="00F72092" w:rsidRPr="000D1143" w:rsidRDefault="00F72092" w:rsidP="00217B21">
      <w:pPr>
        <w:pStyle w:val="005"/>
        <w:spacing w:before="120"/>
        <w:ind w:firstLine="480"/>
      </w:pPr>
      <w:r w:rsidRPr="000D1143">
        <w:t>经交易各方商议决定，本次发行股份购买资产的发行价格选择本次重组首次董事会决议公告日前</w:t>
      </w:r>
      <w:r w:rsidRPr="000D1143">
        <w:t>120</w:t>
      </w:r>
      <w:r w:rsidRPr="000D1143">
        <w:t>个交易日股票交易均价作为市场参考价，最终确定为</w:t>
      </w:r>
      <w:r w:rsidRPr="000D1143">
        <w:t>26.76</w:t>
      </w:r>
      <w:r w:rsidRPr="000D1143">
        <w:t>元</w:t>
      </w:r>
      <w:r w:rsidRPr="000D1143">
        <w:t>/</w:t>
      </w:r>
      <w:r w:rsidRPr="000D1143">
        <w:t>股，发行价格不低于市场参考价的</w:t>
      </w:r>
      <w:r w:rsidRPr="000D1143">
        <w:t>80%</w:t>
      </w:r>
      <w:r w:rsidRPr="000D1143">
        <w:t>。</w:t>
      </w:r>
    </w:p>
    <w:p w14:paraId="65F5D4C7" w14:textId="77777777" w:rsidR="00F72092" w:rsidRPr="000D1143" w:rsidRDefault="00F72092" w:rsidP="00217B21">
      <w:pPr>
        <w:pStyle w:val="005"/>
        <w:spacing w:before="120"/>
        <w:ind w:firstLine="480"/>
      </w:pPr>
      <w:r w:rsidRPr="000D1143">
        <w:t>自本次发行的定价基准日至发行日期间，上市公司如有派息、送股、资本公积金转增股本等除权、除息事项，则上述发行价格将根据中国证监会及深交所的相关规则进行相应调整。</w:t>
      </w:r>
    </w:p>
    <w:p w14:paraId="22F0CFC1" w14:textId="77777777" w:rsidR="00F72092" w:rsidRPr="000D1143" w:rsidRDefault="00F72092" w:rsidP="00217B21">
      <w:pPr>
        <w:pStyle w:val="003"/>
        <w:spacing w:before="120" w:after="120"/>
        <w:ind w:firstLine="482"/>
      </w:pPr>
      <w:r w:rsidRPr="000D1143">
        <w:lastRenderedPageBreak/>
        <w:t>（六）发行股份的数量</w:t>
      </w:r>
    </w:p>
    <w:p w14:paraId="0B5EE374" w14:textId="77777777" w:rsidR="00F72092" w:rsidRPr="000D1143" w:rsidRDefault="00F72092" w:rsidP="00217B21">
      <w:pPr>
        <w:pStyle w:val="005"/>
        <w:spacing w:before="120"/>
        <w:ind w:firstLine="480"/>
      </w:pPr>
      <w:r w:rsidRPr="000D1143">
        <w:t>本次交易中以发行股份方式支付的对价为</w:t>
      </w:r>
      <w:r w:rsidRPr="000D1143">
        <w:t>58,236.76</w:t>
      </w:r>
      <w:r w:rsidRPr="000D1143">
        <w:t>万元。发行股份数量将通过以下公式计算得出：</w:t>
      </w:r>
    </w:p>
    <w:p w14:paraId="52487F6E" w14:textId="77777777" w:rsidR="00F72092" w:rsidRPr="000D1143" w:rsidRDefault="00F72092" w:rsidP="00217B21">
      <w:pPr>
        <w:pStyle w:val="005"/>
        <w:spacing w:before="120"/>
        <w:ind w:firstLine="480"/>
      </w:pPr>
      <w:r w:rsidRPr="000D1143">
        <w:t>发行股份数量</w:t>
      </w:r>
      <w:r w:rsidRPr="000D1143">
        <w:t>=</w:t>
      </w:r>
      <w:r w:rsidRPr="000D1143">
        <w:t>上市公司以发行股份方式支付的标的资产对价金额</w:t>
      </w:r>
      <w:r w:rsidRPr="000D1143">
        <w:t>÷</w:t>
      </w:r>
      <w:r w:rsidRPr="000D1143">
        <w:t>本次发行价格（如有调价，则按调整后确定的发行价格，不足一股的舍去尾数取整）</w:t>
      </w:r>
    </w:p>
    <w:p w14:paraId="424D71D5" w14:textId="77777777" w:rsidR="00F72092" w:rsidRPr="000D1143" w:rsidRDefault="00F72092" w:rsidP="00217B21">
      <w:pPr>
        <w:pStyle w:val="005"/>
        <w:spacing w:before="120"/>
        <w:ind w:firstLine="480"/>
      </w:pPr>
      <w:r w:rsidRPr="000D1143">
        <w:t>按照上述计算方法，本次发行股份及支付现金购买资产的股份发行数量为</w:t>
      </w:r>
      <w:r w:rsidRPr="000D1143">
        <w:rPr>
          <w:szCs w:val="24"/>
        </w:rPr>
        <w:t>2,176.26</w:t>
      </w:r>
      <w:r w:rsidRPr="000D1143">
        <w:rPr>
          <w:szCs w:val="24"/>
        </w:rPr>
        <w:t>万</w:t>
      </w:r>
      <w:r w:rsidRPr="000D1143">
        <w:t>股，具体如下：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747"/>
        <w:gridCol w:w="1551"/>
        <w:gridCol w:w="1573"/>
        <w:gridCol w:w="1105"/>
        <w:gridCol w:w="994"/>
        <w:gridCol w:w="1039"/>
        <w:gridCol w:w="1359"/>
      </w:tblGrid>
      <w:tr w:rsidR="00F72092" w:rsidRPr="000D1143" w14:paraId="7664A06E" w14:textId="77777777" w:rsidTr="00217B21">
        <w:trPr>
          <w:trHeight w:val="397"/>
          <w:tblHeader/>
          <w:jc w:val="center"/>
        </w:trPr>
        <w:tc>
          <w:tcPr>
            <w:tcW w:w="446" w:type="pct"/>
            <w:vMerge w:val="restart"/>
            <w:shd w:val="clear" w:color="auto" w:fill="FFFFFF"/>
            <w:tcMar>
              <w:top w:w="0" w:type="dxa"/>
              <w:left w:w="28" w:type="dxa"/>
              <w:bottom w:w="0" w:type="dxa"/>
              <w:right w:w="28" w:type="dxa"/>
            </w:tcMar>
            <w:vAlign w:val="center"/>
          </w:tcPr>
          <w:p w14:paraId="3014CE2C"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序号</w:t>
            </w:r>
          </w:p>
        </w:tc>
        <w:tc>
          <w:tcPr>
            <w:tcW w:w="927" w:type="pct"/>
            <w:vMerge w:val="restart"/>
            <w:shd w:val="clear" w:color="auto" w:fill="FFFFFF"/>
            <w:tcMar>
              <w:top w:w="0" w:type="dxa"/>
              <w:left w:w="28" w:type="dxa"/>
              <w:bottom w:w="0" w:type="dxa"/>
              <w:right w:w="28" w:type="dxa"/>
            </w:tcMar>
            <w:vAlign w:val="center"/>
          </w:tcPr>
          <w:p w14:paraId="29364700"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交易对方</w:t>
            </w:r>
          </w:p>
        </w:tc>
        <w:tc>
          <w:tcPr>
            <w:tcW w:w="940" w:type="pct"/>
            <w:vMerge w:val="restart"/>
            <w:shd w:val="clear" w:color="auto" w:fill="FFFFFF"/>
            <w:tcMar>
              <w:top w:w="0" w:type="dxa"/>
              <w:left w:w="28" w:type="dxa"/>
              <w:bottom w:w="0" w:type="dxa"/>
              <w:right w:w="28" w:type="dxa"/>
            </w:tcMar>
            <w:vAlign w:val="center"/>
          </w:tcPr>
          <w:p w14:paraId="224E9CC0"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交易标的名称</w:t>
            </w:r>
          </w:p>
          <w:p w14:paraId="3CE02BBF"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及权益比例</w:t>
            </w:r>
          </w:p>
        </w:tc>
        <w:tc>
          <w:tcPr>
            <w:tcW w:w="1875" w:type="pct"/>
            <w:gridSpan w:val="3"/>
            <w:shd w:val="clear" w:color="auto" w:fill="FFFFFF"/>
            <w:tcMar>
              <w:top w:w="0" w:type="dxa"/>
              <w:left w:w="28" w:type="dxa"/>
              <w:bottom w:w="0" w:type="dxa"/>
              <w:right w:w="28" w:type="dxa"/>
            </w:tcMar>
            <w:vAlign w:val="center"/>
          </w:tcPr>
          <w:p w14:paraId="7EFB087D"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支付方式</w:t>
            </w:r>
          </w:p>
        </w:tc>
        <w:tc>
          <w:tcPr>
            <w:tcW w:w="812" w:type="pct"/>
            <w:vMerge w:val="restart"/>
            <w:shd w:val="clear" w:color="auto" w:fill="FFFFFF"/>
            <w:tcMar>
              <w:top w:w="0" w:type="dxa"/>
              <w:left w:w="28" w:type="dxa"/>
              <w:bottom w:w="0" w:type="dxa"/>
              <w:right w:w="28" w:type="dxa"/>
            </w:tcMar>
            <w:vAlign w:val="center"/>
          </w:tcPr>
          <w:p w14:paraId="7F8195E6"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向该交易对方</w:t>
            </w:r>
          </w:p>
          <w:p w14:paraId="29608760"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支付的总对价</w:t>
            </w:r>
          </w:p>
          <w:p w14:paraId="77363A39"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（万元）</w:t>
            </w:r>
          </w:p>
        </w:tc>
      </w:tr>
      <w:tr w:rsidR="00F72092" w:rsidRPr="000D1143" w14:paraId="4A02826D" w14:textId="77777777" w:rsidTr="00217B21">
        <w:trPr>
          <w:trHeight w:val="397"/>
          <w:tblHeader/>
          <w:jc w:val="center"/>
        </w:trPr>
        <w:tc>
          <w:tcPr>
            <w:tcW w:w="446" w:type="pct"/>
            <w:vMerge/>
            <w:shd w:val="clear" w:color="auto" w:fill="FFFFFF"/>
            <w:tcMar>
              <w:top w:w="0" w:type="dxa"/>
              <w:left w:w="28" w:type="dxa"/>
              <w:bottom w:w="0" w:type="dxa"/>
              <w:right w:w="28" w:type="dxa"/>
            </w:tcMar>
            <w:vAlign w:val="center"/>
          </w:tcPr>
          <w:p w14:paraId="0D6B8264"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p>
        </w:tc>
        <w:tc>
          <w:tcPr>
            <w:tcW w:w="927" w:type="pct"/>
            <w:vMerge/>
            <w:shd w:val="clear" w:color="auto" w:fill="FFFFFF"/>
            <w:tcMar>
              <w:top w:w="0" w:type="dxa"/>
              <w:left w:w="28" w:type="dxa"/>
              <w:bottom w:w="0" w:type="dxa"/>
              <w:right w:w="28" w:type="dxa"/>
            </w:tcMar>
            <w:vAlign w:val="center"/>
          </w:tcPr>
          <w:p w14:paraId="7075F57D"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p>
        </w:tc>
        <w:tc>
          <w:tcPr>
            <w:tcW w:w="940" w:type="pct"/>
            <w:vMerge/>
            <w:shd w:val="clear" w:color="auto" w:fill="FFFFFF"/>
            <w:tcMar>
              <w:top w:w="0" w:type="dxa"/>
              <w:left w:w="28" w:type="dxa"/>
              <w:bottom w:w="0" w:type="dxa"/>
              <w:right w:w="28" w:type="dxa"/>
            </w:tcMar>
            <w:vAlign w:val="center"/>
          </w:tcPr>
          <w:p w14:paraId="7857C154"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p>
        </w:tc>
        <w:tc>
          <w:tcPr>
            <w:tcW w:w="660" w:type="pct"/>
            <w:shd w:val="clear" w:color="auto" w:fill="FFFFFF"/>
            <w:tcMar>
              <w:top w:w="0" w:type="dxa"/>
              <w:left w:w="28" w:type="dxa"/>
              <w:bottom w:w="0" w:type="dxa"/>
              <w:right w:w="28" w:type="dxa"/>
            </w:tcMar>
            <w:vAlign w:val="center"/>
          </w:tcPr>
          <w:p w14:paraId="59A0BCB5"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现金对价</w:t>
            </w:r>
          </w:p>
          <w:p w14:paraId="06745C13"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（万元）</w:t>
            </w:r>
          </w:p>
        </w:tc>
        <w:tc>
          <w:tcPr>
            <w:tcW w:w="594" w:type="pct"/>
            <w:shd w:val="clear" w:color="auto" w:fill="FFFFFF"/>
            <w:tcMar>
              <w:top w:w="0" w:type="dxa"/>
              <w:left w:w="28" w:type="dxa"/>
              <w:bottom w:w="0" w:type="dxa"/>
              <w:right w:w="28" w:type="dxa"/>
            </w:tcMar>
            <w:vAlign w:val="center"/>
          </w:tcPr>
          <w:p w14:paraId="38FD0318"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股份对价</w:t>
            </w:r>
          </w:p>
          <w:p w14:paraId="5D6C806A"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（万元）</w:t>
            </w:r>
          </w:p>
        </w:tc>
        <w:tc>
          <w:tcPr>
            <w:tcW w:w="621" w:type="pct"/>
            <w:shd w:val="clear" w:color="auto" w:fill="FFFFFF"/>
            <w:tcMar>
              <w:top w:w="0" w:type="dxa"/>
              <w:left w:w="28" w:type="dxa"/>
              <w:bottom w:w="0" w:type="dxa"/>
              <w:right w:w="28" w:type="dxa"/>
            </w:tcMar>
            <w:vAlign w:val="center"/>
          </w:tcPr>
          <w:p w14:paraId="26875467"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股份数量</w:t>
            </w:r>
          </w:p>
          <w:p w14:paraId="30BDAA7E"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（万股）</w:t>
            </w:r>
          </w:p>
        </w:tc>
        <w:tc>
          <w:tcPr>
            <w:tcW w:w="812" w:type="pct"/>
            <w:vMerge/>
            <w:shd w:val="clear" w:color="auto" w:fill="FFFFFF"/>
            <w:tcMar>
              <w:top w:w="0" w:type="dxa"/>
              <w:left w:w="28" w:type="dxa"/>
              <w:bottom w:w="0" w:type="dxa"/>
              <w:right w:w="28" w:type="dxa"/>
            </w:tcMar>
            <w:vAlign w:val="center"/>
          </w:tcPr>
          <w:p w14:paraId="77426AA7"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p>
        </w:tc>
      </w:tr>
      <w:tr w:rsidR="00F72092" w:rsidRPr="000D1143" w14:paraId="4F807AFB" w14:textId="77777777" w:rsidTr="00217B21">
        <w:trPr>
          <w:trHeight w:val="397"/>
          <w:jc w:val="center"/>
        </w:trPr>
        <w:tc>
          <w:tcPr>
            <w:tcW w:w="446" w:type="pct"/>
            <w:shd w:val="clear" w:color="auto" w:fill="FFFFFF"/>
            <w:tcMar>
              <w:top w:w="0" w:type="dxa"/>
              <w:left w:w="28" w:type="dxa"/>
              <w:bottom w:w="0" w:type="dxa"/>
              <w:right w:w="28" w:type="dxa"/>
            </w:tcMar>
            <w:vAlign w:val="center"/>
          </w:tcPr>
          <w:p w14:paraId="5D526FE1"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1</w:t>
            </w:r>
          </w:p>
        </w:tc>
        <w:tc>
          <w:tcPr>
            <w:tcW w:w="927" w:type="pct"/>
            <w:shd w:val="clear" w:color="auto" w:fill="FFFFFF"/>
            <w:tcMar>
              <w:top w:w="0" w:type="dxa"/>
              <w:left w:w="28" w:type="dxa"/>
              <w:bottom w:w="0" w:type="dxa"/>
              <w:right w:w="28" w:type="dxa"/>
            </w:tcMar>
            <w:vAlign w:val="center"/>
          </w:tcPr>
          <w:p w14:paraId="3E9AF43D"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陈耿豪</w:t>
            </w:r>
          </w:p>
        </w:tc>
        <w:tc>
          <w:tcPr>
            <w:tcW w:w="940" w:type="pct"/>
            <w:shd w:val="clear" w:color="auto" w:fill="FFFFFF"/>
            <w:tcMar>
              <w:top w:w="0" w:type="dxa"/>
              <w:left w:w="28" w:type="dxa"/>
              <w:bottom w:w="0" w:type="dxa"/>
              <w:right w:w="28" w:type="dxa"/>
            </w:tcMar>
            <w:vAlign w:val="center"/>
          </w:tcPr>
          <w:p w14:paraId="59989868"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22.4316%</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4E1BBC3A"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26,418.41 </w:t>
            </w:r>
          </w:p>
        </w:tc>
        <w:tc>
          <w:tcPr>
            <w:tcW w:w="594" w:type="pct"/>
            <w:shd w:val="clear" w:color="auto" w:fill="FFFFFF"/>
            <w:tcMar>
              <w:top w:w="0" w:type="dxa"/>
              <w:left w:w="28" w:type="dxa"/>
              <w:bottom w:w="0" w:type="dxa"/>
              <w:right w:w="28" w:type="dxa"/>
            </w:tcMar>
            <w:vAlign w:val="center"/>
          </w:tcPr>
          <w:p w14:paraId="1910CCDF"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11,613.84 </w:t>
            </w:r>
          </w:p>
        </w:tc>
        <w:tc>
          <w:tcPr>
            <w:tcW w:w="621" w:type="pct"/>
            <w:shd w:val="clear" w:color="auto" w:fill="FFFFFF"/>
            <w:tcMar>
              <w:top w:w="0" w:type="dxa"/>
              <w:left w:w="28" w:type="dxa"/>
              <w:bottom w:w="0" w:type="dxa"/>
              <w:right w:w="28" w:type="dxa"/>
            </w:tcMar>
            <w:vAlign w:val="center"/>
          </w:tcPr>
          <w:p w14:paraId="34904BA6"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434.00 </w:t>
            </w:r>
          </w:p>
        </w:tc>
        <w:tc>
          <w:tcPr>
            <w:tcW w:w="812" w:type="pct"/>
            <w:shd w:val="clear" w:color="auto" w:fill="FFFFFF"/>
            <w:tcMar>
              <w:top w:w="0" w:type="dxa"/>
              <w:left w:w="28" w:type="dxa"/>
              <w:bottom w:w="0" w:type="dxa"/>
              <w:right w:w="28" w:type="dxa"/>
            </w:tcMar>
            <w:vAlign w:val="center"/>
          </w:tcPr>
          <w:p w14:paraId="1EB2E178"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38,032.25 </w:t>
            </w:r>
          </w:p>
        </w:tc>
      </w:tr>
      <w:tr w:rsidR="00F72092" w:rsidRPr="000D1143" w14:paraId="79768D96" w14:textId="77777777" w:rsidTr="00217B21">
        <w:trPr>
          <w:trHeight w:val="397"/>
          <w:jc w:val="center"/>
        </w:trPr>
        <w:tc>
          <w:tcPr>
            <w:tcW w:w="446" w:type="pct"/>
            <w:shd w:val="clear" w:color="auto" w:fill="FFFFFF"/>
            <w:tcMar>
              <w:top w:w="0" w:type="dxa"/>
              <w:left w:w="28" w:type="dxa"/>
              <w:bottom w:w="0" w:type="dxa"/>
              <w:right w:w="28" w:type="dxa"/>
            </w:tcMar>
            <w:vAlign w:val="center"/>
          </w:tcPr>
          <w:p w14:paraId="0EFAC67A"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2</w:t>
            </w:r>
          </w:p>
        </w:tc>
        <w:tc>
          <w:tcPr>
            <w:tcW w:w="927" w:type="pct"/>
            <w:shd w:val="clear" w:color="auto" w:fill="FFFFFF"/>
            <w:tcMar>
              <w:top w:w="0" w:type="dxa"/>
              <w:left w:w="28" w:type="dxa"/>
              <w:bottom w:w="0" w:type="dxa"/>
              <w:right w:w="28" w:type="dxa"/>
            </w:tcMar>
            <w:vAlign w:val="center"/>
          </w:tcPr>
          <w:p w14:paraId="459D0140"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南通成为常青</w:t>
            </w:r>
          </w:p>
        </w:tc>
        <w:tc>
          <w:tcPr>
            <w:tcW w:w="940" w:type="pct"/>
            <w:shd w:val="clear" w:color="auto" w:fill="FFFFFF"/>
            <w:tcMar>
              <w:top w:w="0" w:type="dxa"/>
              <w:left w:w="28" w:type="dxa"/>
              <w:bottom w:w="0" w:type="dxa"/>
              <w:right w:w="28" w:type="dxa"/>
            </w:tcMar>
            <w:vAlign w:val="center"/>
          </w:tcPr>
          <w:p w14:paraId="3345C04E"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19.0635%</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5EF31D3"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7,777.91 </w:t>
            </w:r>
          </w:p>
        </w:tc>
        <w:tc>
          <w:tcPr>
            <w:tcW w:w="594" w:type="pct"/>
            <w:shd w:val="clear" w:color="auto" w:fill="FFFFFF"/>
            <w:tcMar>
              <w:top w:w="0" w:type="dxa"/>
              <w:left w:w="28" w:type="dxa"/>
              <w:bottom w:w="0" w:type="dxa"/>
              <w:right w:w="28" w:type="dxa"/>
            </w:tcMar>
            <w:vAlign w:val="center"/>
          </w:tcPr>
          <w:p w14:paraId="14573C0E"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7,472.90 </w:t>
            </w:r>
          </w:p>
        </w:tc>
        <w:tc>
          <w:tcPr>
            <w:tcW w:w="621" w:type="pct"/>
            <w:shd w:val="clear" w:color="auto" w:fill="FFFFFF"/>
            <w:tcMar>
              <w:top w:w="0" w:type="dxa"/>
              <w:left w:w="28" w:type="dxa"/>
              <w:bottom w:w="0" w:type="dxa"/>
              <w:right w:w="28" w:type="dxa"/>
            </w:tcMar>
            <w:vAlign w:val="center"/>
          </w:tcPr>
          <w:p w14:paraId="71A794BD"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279.26 </w:t>
            </w:r>
          </w:p>
        </w:tc>
        <w:tc>
          <w:tcPr>
            <w:tcW w:w="812" w:type="pct"/>
            <w:shd w:val="clear" w:color="auto" w:fill="FFFFFF"/>
            <w:tcMar>
              <w:top w:w="0" w:type="dxa"/>
              <w:left w:w="28" w:type="dxa"/>
              <w:bottom w:w="0" w:type="dxa"/>
              <w:right w:w="28" w:type="dxa"/>
            </w:tcMar>
            <w:vAlign w:val="center"/>
          </w:tcPr>
          <w:p w14:paraId="45020494"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15,250.81 </w:t>
            </w:r>
          </w:p>
        </w:tc>
      </w:tr>
      <w:tr w:rsidR="00F72092" w:rsidRPr="000D1143" w14:paraId="136E3534" w14:textId="77777777" w:rsidTr="00217B21">
        <w:trPr>
          <w:trHeight w:val="397"/>
          <w:jc w:val="center"/>
        </w:trPr>
        <w:tc>
          <w:tcPr>
            <w:tcW w:w="446" w:type="pct"/>
            <w:shd w:val="clear" w:color="auto" w:fill="FFFFFF"/>
            <w:tcMar>
              <w:top w:w="0" w:type="dxa"/>
              <w:left w:w="28" w:type="dxa"/>
              <w:bottom w:w="0" w:type="dxa"/>
              <w:right w:w="28" w:type="dxa"/>
            </w:tcMar>
            <w:vAlign w:val="center"/>
          </w:tcPr>
          <w:p w14:paraId="54229BF1"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3</w:t>
            </w:r>
          </w:p>
        </w:tc>
        <w:tc>
          <w:tcPr>
            <w:tcW w:w="927" w:type="pct"/>
            <w:shd w:val="clear" w:color="auto" w:fill="FFFFFF"/>
            <w:tcMar>
              <w:top w:w="0" w:type="dxa"/>
              <w:left w:w="28" w:type="dxa"/>
              <w:bottom w:w="0" w:type="dxa"/>
              <w:right w:w="28" w:type="dxa"/>
            </w:tcMar>
            <w:vAlign w:val="center"/>
          </w:tcPr>
          <w:p w14:paraId="4EC54E7B"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广发信德科文</w:t>
            </w:r>
          </w:p>
        </w:tc>
        <w:tc>
          <w:tcPr>
            <w:tcW w:w="940" w:type="pct"/>
            <w:shd w:val="clear" w:color="auto" w:fill="FFFFFF"/>
            <w:tcMar>
              <w:top w:w="0" w:type="dxa"/>
              <w:left w:w="28" w:type="dxa"/>
              <w:bottom w:w="0" w:type="dxa"/>
              <w:right w:w="28" w:type="dxa"/>
            </w:tcMar>
            <w:vAlign w:val="center"/>
          </w:tcPr>
          <w:p w14:paraId="0260AE09"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13.3268%</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52015195"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5,437.33 </w:t>
            </w:r>
          </w:p>
        </w:tc>
        <w:tc>
          <w:tcPr>
            <w:tcW w:w="594" w:type="pct"/>
            <w:shd w:val="clear" w:color="auto" w:fill="FFFFFF"/>
            <w:tcMar>
              <w:top w:w="0" w:type="dxa"/>
              <w:left w:w="28" w:type="dxa"/>
              <w:bottom w:w="0" w:type="dxa"/>
              <w:right w:w="28" w:type="dxa"/>
            </w:tcMar>
            <w:vAlign w:val="center"/>
          </w:tcPr>
          <w:p w14:paraId="17A39175"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5,224.10 </w:t>
            </w:r>
          </w:p>
        </w:tc>
        <w:tc>
          <w:tcPr>
            <w:tcW w:w="621" w:type="pct"/>
            <w:shd w:val="clear" w:color="auto" w:fill="FFFFFF"/>
            <w:tcMar>
              <w:top w:w="0" w:type="dxa"/>
              <w:left w:w="28" w:type="dxa"/>
              <w:bottom w:w="0" w:type="dxa"/>
              <w:right w:w="28" w:type="dxa"/>
            </w:tcMar>
            <w:vAlign w:val="center"/>
          </w:tcPr>
          <w:p w14:paraId="790FF531"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195.22 </w:t>
            </w:r>
          </w:p>
        </w:tc>
        <w:tc>
          <w:tcPr>
            <w:tcW w:w="812" w:type="pct"/>
            <w:shd w:val="clear" w:color="auto" w:fill="FFFFFF"/>
            <w:tcMar>
              <w:top w:w="0" w:type="dxa"/>
              <w:left w:w="28" w:type="dxa"/>
              <w:bottom w:w="0" w:type="dxa"/>
              <w:right w:w="28" w:type="dxa"/>
            </w:tcMar>
            <w:vAlign w:val="center"/>
          </w:tcPr>
          <w:p w14:paraId="743E41C6"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10,661.43 </w:t>
            </w:r>
          </w:p>
        </w:tc>
      </w:tr>
      <w:tr w:rsidR="00F72092" w:rsidRPr="000D1143" w14:paraId="39765982" w14:textId="77777777" w:rsidTr="00217B21">
        <w:trPr>
          <w:trHeight w:val="397"/>
          <w:jc w:val="center"/>
        </w:trPr>
        <w:tc>
          <w:tcPr>
            <w:tcW w:w="446" w:type="pct"/>
            <w:shd w:val="clear" w:color="auto" w:fill="FFFFFF"/>
            <w:tcMar>
              <w:top w:w="0" w:type="dxa"/>
              <w:left w:w="28" w:type="dxa"/>
              <w:bottom w:w="0" w:type="dxa"/>
              <w:right w:w="28" w:type="dxa"/>
            </w:tcMar>
            <w:vAlign w:val="center"/>
          </w:tcPr>
          <w:p w14:paraId="05FBD181"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4</w:t>
            </w:r>
          </w:p>
        </w:tc>
        <w:tc>
          <w:tcPr>
            <w:tcW w:w="927" w:type="pct"/>
            <w:shd w:val="clear" w:color="auto" w:fill="FFFFFF"/>
            <w:tcMar>
              <w:top w:w="0" w:type="dxa"/>
              <w:left w:w="28" w:type="dxa"/>
              <w:bottom w:w="0" w:type="dxa"/>
              <w:right w:w="28" w:type="dxa"/>
            </w:tcMar>
            <w:vAlign w:val="center"/>
          </w:tcPr>
          <w:p w14:paraId="28A0EB86"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苏州市德同合心</w:t>
            </w:r>
          </w:p>
        </w:tc>
        <w:tc>
          <w:tcPr>
            <w:tcW w:w="940" w:type="pct"/>
            <w:shd w:val="clear" w:color="auto" w:fill="FFFFFF"/>
            <w:tcMar>
              <w:top w:w="0" w:type="dxa"/>
              <w:left w:w="28" w:type="dxa"/>
              <w:bottom w:w="0" w:type="dxa"/>
              <w:right w:w="28" w:type="dxa"/>
            </w:tcMar>
            <w:vAlign w:val="center"/>
          </w:tcPr>
          <w:p w14:paraId="40784D38"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5.9710%</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62373981"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2,436.18 </w:t>
            </w:r>
          </w:p>
        </w:tc>
        <w:tc>
          <w:tcPr>
            <w:tcW w:w="594" w:type="pct"/>
            <w:shd w:val="clear" w:color="auto" w:fill="FFFFFF"/>
            <w:tcMar>
              <w:top w:w="0" w:type="dxa"/>
              <w:left w:w="28" w:type="dxa"/>
              <w:bottom w:w="0" w:type="dxa"/>
              <w:right w:w="28" w:type="dxa"/>
            </w:tcMar>
            <w:vAlign w:val="center"/>
          </w:tcPr>
          <w:p w14:paraId="7BA5F3BC"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2,340.65 </w:t>
            </w:r>
          </w:p>
        </w:tc>
        <w:tc>
          <w:tcPr>
            <w:tcW w:w="621" w:type="pct"/>
            <w:shd w:val="clear" w:color="auto" w:fill="FFFFFF"/>
            <w:tcMar>
              <w:top w:w="0" w:type="dxa"/>
              <w:left w:w="28" w:type="dxa"/>
              <w:bottom w:w="0" w:type="dxa"/>
              <w:right w:w="28" w:type="dxa"/>
            </w:tcMar>
            <w:vAlign w:val="center"/>
          </w:tcPr>
          <w:p w14:paraId="28846663"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87.47 </w:t>
            </w:r>
          </w:p>
        </w:tc>
        <w:tc>
          <w:tcPr>
            <w:tcW w:w="812" w:type="pct"/>
            <w:shd w:val="clear" w:color="auto" w:fill="FFFFFF"/>
            <w:tcMar>
              <w:top w:w="0" w:type="dxa"/>
              <w:left w:w="28" w:type="dxa"/>
              <w:bottom w:w="0" w:type="dxa"/>
              <w:right w:w="28" w:type="dxa"/>
            </w:tcMar>
            <w:vAlign w:val="center"/>
          </w:tcPr>
          <w:p w14:paraId="7A58BDCD"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4,776.83 </w:t>
            </w:r>
          </w:p>
        </w:tc>
      </w:tr>
      <w:tr w:rsidR="00F72092" w:rsidRPr="000D1143" w14:paraId="129EAC1C" w14:textId="77777777" w:rsidTr="00217B21">
        <w:trPr>
          <w:trHeight w:val="397"/>
          <w:jc w:val="center"/>
        </w:trPr>
        <w:tc>
          <w:tcPr>
            <w:tcW w:w="446" w:type="pct"/>
            <w:shd w:val="clear" w:color="auto" w:fill="FFFFFF"/>
            <w:tcMar>
              <w:top w:w="0" w:type="dxa"/>
              <w:left w:w="28" w:type="dxa"/>
              <w:bottom w:w="0" w:type="dxa"/>
              <w:right w:w="28" w:type="dxa"/>
            </w:tcMar>
            <w:vAlign w:val="center"/>
          </w:tcPr>
          <w:p w14:paraId="0C54A9C5"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5</w:t>
            </w:r>
          </w:p>
        </w:tc>
        <w:tc>
          <w:tcPr>
            <w:tcW w:w="927" w:type="pct"/>
            <w:shd w:val="clear" w:color="auto" w:fill="FFFFFF"/>
            <w:tcMar>
              <w:top w:w="0" w:type="dxa"/>
              <w:left w:w="28" w:type="dxa"/>
              <w:bottom w:w="0" w:type="dxa"/>
              <w:right w:w="28" w:type="dxa"/>
            </w:tcMar>
            <w:vAlign w:val="center"/>
          </w:tcPr>
          <w:p w14:paraId="2701A05E"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乐陶陶</w:t>
            </w:r>
          </w:p>
        </w:tc>
        <w:tc>
          <w:tcPr>
            <w:tcW w:w="940" w:type="pct"/>
            <w:shd w:val="clear" w:color="auto" w:fill="FFFFFF"/>
            <w:tcMar>
              <w:top w:w="0" w:type="dxa"/>
              <w:left w:w="28" w:type="dxa"/>
              <w:bottom w:w="0" w:type="dxa"/>
              <w:right w:w="28" w:type="dxa"/>
            </w:tcMar>
            <w:vAlign w:val="center"/>
          </w:tcPr>
          <w:p w14:paraId="0471F9AA"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5.9697%</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23839520"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2,435.63 </w:t>
            </w:r>
          </w:p>
        </w:tc>
        <w:tc>
          <w:tcPr>
            <w:tcW w:w="594" w:type="pct"/>
            <w:shd w:val="clear" w:color="auto" w:fill="FFFFFF"/>
            <w:tcMar>
              <w:top w:w="0" w:type="dxa"/>
              <w:left w:w="28" w:type="dxa"/>
              <w:bottom w:w="0" w:type="dxa"/>
              <w:right w:w="28" w:type="dxa"/>
            </w:tcMar>
            <w:vAlign w:val="center"/>
          </w:tcPr>
          <w:p w14:paraId="09FCA01B"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2,340.11 </w:t>
            </w:r>
          </w:p>
        </w:tc>
        <w:tc>
          <w:tcPr>
            <w:tcW w:w="621" w:type="pct"/>
            <w:shd w:val="clear" w:color="auto" w:fill="FFFFFF"/>
            <w:tcMar>
              <w:top w:w="0" w:type="dxa"/>
              <w:left w:w="28" w:type="dxa"/>
              <w:bottom w:w="0" w:type="dxa"/>
              <w:right w:w="28" w:type="dxa"/>
            </w:tcMar>
            <w:vAlign w:val="center"/>
          </w:tcPr>
          <w:p w14:paraId="3B96D71E"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87.45 </w:t>
            </w:r>
          </w:p>
        </w:tc>
        <w:tc>
          <w:tcPr>
            <w:tcW w:w="812" w:type="pct"/>
            <w:shd w:val="clear" w:color="auto" w:fill="FFFFFF"/>
            <w:tcMar>
              <w:top w:w="0" w:type="dxa"/>
              <w:left w:w="28" w:type="dxa"/>
              <w:bottom w:w="0" w:type="dxa"/>
              <w:right w:w="28" w:type="dxa"/>
            </w:tcMar>
            <w:vAlign w:val="center"/>
          </w:tcPr>
          <w:p w14:paraId="24C7734A"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4,775.74 </w:t>
            </w:r>
          </w:p>
        </w:tc>
      </w:tr>
      <w:tr w:rsidR="00F72092" w:rsidRPr="000D1143" w14:paraId="25BECAEC" w14:textId="77777777" w:rsidTr="00217B21">
        <w:trPr>
          <w:trHeight w:val="397"/>
          <w:jc w:val="center"/>
        </w:trPr>
        <w:tc>
          <w:tcPr>
            <w:tcW w:w="446" w:type="pct"/>
            <w:shd w:val="clear" w:color="auto" w:fill="FFFFFF"/>
            <w:tcMar>
              <w:top w:w="0" w:type="dxa"/>
              <w:left w:w="28" w:type="dxa"/>
              <w:bottom w:w="0" w:type="dxa"/>
              <w:right w:w="28" w:type="dxa"/>
            </w:tcMar>
            <w:vAlign w:val="center"/>
          </w:tcPr>
          <w:p w14:paraId="6C3D79EC"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6</w:t>
            </w:r>
          </w:p>
        </w:tc>
        <w:tc>
          <w:tcPr>
            <w:tcW w:w="927" w:type="pct"/>
            <w:shd w:val="clear" w:color="auto" w:fill="FFFFFF"/>
            <w:tcMar>
              <w:top w:w="0" w:type="dxa"/>
              <w:left w:w="28" w:type="dxa"/>
              <w:bottom w:w="0" w:type="dxa"/>
              <w:right w:w="28" w:type="dxa"/>
            </w:tcMar>
            <w:vAlign w:val="center"/>
          </w:tcPr>
          <w:p w14:paraId="0D7B4514"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林芝利新</w:t>
            </w:r>
          </w:p>
        </w:tc>
        <w:tc>
          <w:tcPr>
            <w:tcW w:w="940" w:type="pct"/>
            <w:shd w:val="clear" w:color="auto" w:fill="FFFFFF"/>
            <w:tcMar>
              <w:top w:w="0" w:type="dxa"/>
              <w:left w:w="28" w:type="dxa"/>
              <w:bottom w:w="0" w:type="dxa"/>
              <w:right w:w="28" w:type="dxa"/>
            </w:tcMar>
            <w:vAlign w:val="center"/>
          </w:tcPr>
          <w:p w14:paraId="4D15CAEF"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5.0811%</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58171547"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3,109.62 </w:t>
            </w:r>
          </w:p>
        </w:tc>
        <w:tc>
          <w:tcPr>
            <w:tcW w:w="594" w:type="pct"/>
            <w:shd w:val="clear" w:color="auto" w:fill="FFFFFF"/>
            <w:tcMar>
              <w:top w:w="0" w:type="dxa"/>
              <w:left w:w="28" w:type="dxa"/>
              <w:bottom w:w="0" w:type="dxa"/>
              <w:right w:w="28" w:type="dxa"/>
            </w:tcMar>
            <w:vAlign w:val="center"/>
          </w:tcPr>
          <w:p w14:paraId="08983890"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2,987.67 </w:t>
            </w:r>
          </w:p>
        </w:tc>
        <w:tc>
          <w:tcPr>
            <w:tcW w:w="621" w:type="pct"/>
            <w:shd w:val="clear" w:color="auto" w:fill="FFFFFF"/>
            <w:tcMar>
              <w:top w:w="0" w:type="dxa"/>
              <w:left w:w="28" w:type="dxa"/>
              <w:bottom w:w="0" w:type="dxa"/>
              <w:right w:w="28" w:type="dxa"/>
            </w:tcMar>
            <w:vAlign w:val="center"/>
          </w:tcPr>
          <w:p w14:paraId="52BE91C7"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111.65 </w:t>
            </w:r>
          </w:p>
        </w:tc>
        <w:tc>
          <w:tcPr>
            <w:tcW w:w="812" w:type="pct"/>
            <w:shd w:val="clear" w:color="auto" w:fill="FFFFFF"/>
            <w:tcMar>
              <w:top w:w="0" w:type="dxa"/>
              <w:left w:w="28" w:type="dxa"/>
              <w:bottom w:w="0" w:type="dxa"/>
              <w:right w:w="28" w:type="dxa"/>
            </w:tcMar>
            <w:vAlign w:val="center"/>
          </w:tcPr>
          <w:p w14:paraId="73EB523C"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6,097.29 </w:t>
            </w:r>
          </w:p>
        </w:tc>
      </w:tr>
      <w:tr w:rsidR="00F72092" w:rsidRPr="000D1143" w14:paraId="7812A820" w14:textId="77777777" w:rsidTr="00217B21">
        <w:trPr>
          <w:trHeight w:val="397"/>
          <w:jc w:val="center"/>
        </w:trPr>
        <w:tc>
          <w:tcPr>
            <w:tcW w:w="446" w:type="pct"/>
            <w:shd w:val="clear" w:color="auto" w:fill="FFFFFF"/>
            <w:tcMar>
              <w:top w:w="0" w:type="dxa"/>
              <w:left w:w="28" w:type="dxa"/>
              <w:bottom w:w="0" w:type="dxa"/>
              <w:right w:w="28" w:type="dxa"/>
            </w:tcMar>
            <w:vAlign w:val="center"/>
          </w:tcPr>
          <w:p w14:paraId="237B94C8"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7</w:t>
            </w:r>
          </w:p>
        </w:tc>
        <w:tc>
          <w:tcPr>
            <w:tcW w:w="927" w:type="pct"/>
            <w:shd w:val="clear" w:color="auto" w:fill="FFFFFF"/>
            <w:tcMar>
              <w:top w:w="0" w:type="dxa"/>
              <w:left w:w="28" w:type="dxa"/>
              <w:bottom w:w="0" w:type="dxa"/>
              <w:right w:w="28" w:type="dxa"/>
            </w:tcMar>
            <w:vAlign w:val="center"/>
          </w:tcPr>
          <w:p w14:paraId="5707765A"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杨凯然</w:t>
            </w:r>
          </w:p>
        </w:tc>
        <w:tc>
          <w:tcPr>
            <w:tcW w:w="940" w:type="pct"/>
            <w:shd w:val="clear" w:color="auto" w:fill="FFFFFF"/>
            <w:tcMar>
              <w:top w:w="0" w:type="dxa"/>
              <w:left w:w="28" w:type="dxa"/>
              <w:bottom w:w="0" w:type="dxa"/>
              <w:right w:w="28" w:type="dxa"/>
            </w:tcMar>
            <w:vAlign w:val="center"/>
          </w:tcPr>
          <w:p w14:paraId="54542F4A"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4.3499%</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CA7067F"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1,151.84 </w:t>
            </w:r>
          </w:p>
        </w:tc>
        <w:tc>
          <w:tcPr>
            <w:tcW w:w="594" w:type="pct"/>
            <w:shd w:val="clear" w:color="auto" w:fill="FFFFFF"/>
            <w:tcMar>
              <w:top w:w="0" w:type="dxa"/>
              <w:left w:w="28" w:type="dxa"/>
              <w:bottom w:w="0" w:type="dxa"/>
              <w:right w:w="28" w:type="dxa"/>
            </w:tcMar>
            <w:vAlign w:val="center"/>
          </w:tcPr>
          <w:p w14:paraId="6EB0FD17"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6,223.41 </w:t>
            </w:r>
          </w:p>
        </w:tc>
        <w:tc>
          <w:tcPr>
            <w:tcW w:w="621" w:type="pct"/>
            <w:shd w:val="clear" w:color="auto" w:fill="FFFFFF"/>
            <w:tcMar>
              <w:top w:w="0" w:type="dxa"/>
              <w:left w:w="28" w:type="dxa"/>
              <w:bottom w:w="0" w:type="dxa"/>
              <w:right w:w="28" w:type="dxa"/>
            </w:tcMar>
            <w:vAlign w:val="center"/>
          </w:tcPr>
          <w:p w14:paraId="16EA5C16"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232.56 </w:t>
            </w:r>
          </w:p>
        </w:tc>
        <w:tc>
          <w:tcPr>
            <w:tcW w:w="812" w:type="pct"/>
            <w:shd w:val="clear" w:color="auto" w:fill="FFFFFF"/>
            <w:tcMar>
              <w:top w:w="0" w:type="dxa"/>
              <w:left w:w="28" w:type="dxa"/>
              <w:bottom w:w="0" w:type="dxa"/>
              <w:right w:w="28" w:type="dxa"/>
            </w:tcMar>
            <w:vAlign w:val="center"/>
          </w:tcPr>
          <w:p w14:paraId="37DB6DDE"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7,375.24 </w:t>
            </w:r>
          </w:p>
        </w:tc>
      </w:tr>
      <w:tr w:rsidR="00F72092" w:rsidRPr="000D1143" w14:paraId="71CE780F" w14:textId="77777777" w:rsidTr="00217B21">
        <w:trPr>
          <w:trHeight w:val="397"/>
          <w:jc w:val="center"/>
        </w:trPr>
        <w:tc>
          <w:tcPr>
            <w:tcW w:w="446" w:type="pct"/>
            <w:shd w:val="clear" w:color="auto" w:fill="FFFFFF"/>
            <w:tcMar>
              <w:top w:w="0" w:type="dxa"/>
              <w:left w:w="28" w:type="dxa"/>
              <w:bottom w:w="0" w:type="dxa"/>
              <w:right w:w="28" w:type="dxa"/>
            </w:tcMar>
            <w:vAlign w:val="center"/>
          </w:tcPr>
          <w:p w14:paraId="7EC8C297"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8</w:t>
            </w:r>
          </w:p>
        </w:tc>
        <w:tc>
          <w:tcPr>
            <w:tcW w:w="927" w:type="pct"/>
            <w:shd w:val="clear" w:color="auto" w:fill="FFFFFF"/>
            <w:tcMar>
              <w:top w:w="0" w:type="dxa"/>
              <w:left w:w="28" w:type="dxa"/>
              <w:bottom w:w="0" w:type="dxa"/>
              <w:right w:w="28" w:type="dxa"/>
            </w:tcMar>
            <w:vAlign w:val="center"/>
          </w:tcPr>
          <w:p w14:paraId="76DE1B81"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张杰波</w:t>
            </w:r>
          </w:p>
        </w:tc>
        <w:tc>
          <w:tcPr>
            <w:tcW w:w="940" w:type="pct"/>
            <w:shd w:val="clear" w:color="auto" w:fill="FFFFFF"/>
            <w:tcMar>
              <w:top w:w="0" w:type="dxa"/>
              <w:left w:w="28" w:type="dxa"/>
              <w:bottom w:w="0" w:type="dxa"/>
              <w:right w:w="28" w:type="dxa"/>
            </w:tcMar>
            <w:vAlign w:val="center"/>
          </w:tcPr>
          <w:p w14:paraId="41D21F6C"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4.0062%</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50C39F1"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1,060.81 </w:t>
            </w:r>
          </w:p>
        </w:tc>
        <w:tc>
          <w:tcPr>
            <w:tcW w:w="594" w:type="pct"/>
            <w:shd w:val="clear" w:color="auto" w:fill="FFFFFF"/>
            <w:tcMar>
              <w:top w:w="0" w:type="dxa"/>
              <w:left w:w="28" w:type="dxa"/>
              <w:bottom w:w="0" w:type="dxa"/>
              <w:right w:w="28" w:type="dxa"/>
            </w:tcMar>
            <w:vAlign w:val="center"/>
          </w:tcPr>
          <w:p w14:paraId="3117A5DF"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5,731.62 </w:t>
            </w:r>
          </w:p>
        </w:tc>
        <w:tc>
          <w:tcPr>
            <w:tcW w:w="621" w:type="pct"/>
            <w:shd w:val="clear" w:color="auto" w:fill="FFFFFF"/>
            <w:tcMar>
              <w:top w:w="0" w:type="dxa"/>
              <w:left w:w="28" w:type="dxa"/>
              <w:bottom w:w="0" w:type="dxa"/>
              <w:right w:w="28" w:type="dxa"/>
            </w:tcMar>
            <w:vAlign w:val="center"/>
          </w:tcPr>
          <w:p w14:paraId="73433540"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214.19 </w:t>
            </w:r>
          </w:p>
        </w:tc>
        <w:tc>
          <w:tcPr>
            <w:tcW w:w="812" w:type="pct"/>
            <w:shd w:val="clear" w:color="auto" w:fill="FFFFFF"/>
            <w:tcMar>
              <w:top w:w="0" w:type="dxa"/>
              <w:left w:w="28" w:type="dxa"/>
              <w:bottom w:w="0" w:type="dxa"/>
              <w:right w:w="28" w:type="dxa"/>
            </w:tcMar>
            <w:vAlign w:val="center"/>
          </w:tcPr>
          <w:p w14:paraId="745EBEE6"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6,792.43 </w:t>
            </w:r>
          </w:p>
        </w:tc>
      </w:tr>
      <w:tr w:rsidR="00F72092" w:rsidRPr="000D1143" w14:paraId="7C05BFDF" w14:textId="77777777" w:rsidTr="00217B21">
        <w:trPr>
          <w:trHeight w:val="397"/>
          <w:jc w:val="center"/>
        </w:trPr>
        <w:tc>
          <w:tcPr>
            <w:tcW w:w="446" w:type="pct"/>
            <w:shd w:val="clear" w:color="auto" w:fill="FFFFFF"/>
            <w:tcMar>
              <w:top w:w="0" w:type="dxa"/>
              <w:left w:w="28" w:type="dxa"/>
              <w:bottom w:w="0" w:type="dxa"/>
              <w:right w:w="28" w:type="dxa"/>
            </w:tcMar>
            <w:vAlign w:val="center"/>
          </w:tcPr>
          <w:p w14:paraId="18E0D70E"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9</w:t>
            </w:r>
          </w:p>
        </w:tc>
        <w:tc>
          <w:tcPr>
            <w:tcW w:w="927" w:type="pct"/>
            <w:shd w:val="clear" w:color="auto" w:fill="FFFFFF"/>
            <w:tcMar>
              <w:top w:w="0" w:type="dxa"/>
              <w:left w:w="28" w:type="dxa"/>
              <w:bottom w:w="0" w:type="dxa"/>
              <w:right w:w="28" w:type="dxa"/>
            </w:tcMar>
            <w:vAlign w:val="center"/>
          </w:tcPr>
          <w:p w14:paraId="04A6F474"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璀璨远见</w:t>
            </w:r>
          </w:p>
        </w:tc>
        <w:tc>
          <w:tcPr>
            <w:tcW w:w="940" w:type="pct"/>
            <w:shd w:val="clear" w:color="auto" w:fill="FFFFFF"/>
            <w:tcMar>
              <w:top w:w="0" w:type="dxa"/>
              <w:left w:w="28" w:type="dxa"/>
              <w:bottom w:w="0" w:type="dxa"/>
              <w:right w:w="28" w:type="dxa"/>
            </w:tcMar>
            <w:vAlign w:val="center"/>
          </w:tcPr>
          <w:p w14:paraId="13FCBABE"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2.8180%</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6194D221"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1,386.06 </w:t>
            </w:r>
          </w:p>
        </w:tc>
        <w:tc>
          <w:tcPr>
            <w:tcW w:w="594" w:type="pct"/>
            <w:shd w:val="clear" w:color="auto" w:fill="FFFFFF"/>
            <w:tcMar>
              <w:top w:w="0" w:type="dxa"/>
              <w:left w:w="28" w:type="dxa"/>
              <w:bottom w:w="0" w:type="dxa"/>
              <w:right w:w="28" w:type="dxa"/>
            </w:tcMar>
            <w:vAlign w:val="center"/>
          </w:tcPr>
          <w:p w14:paraId="254E244A"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1,331.70 </w:t>
            </w:r>
          </w:p>
        </w:tc>
        <w:tc>
          <w:tcPr>
            <w:tcW w:w="621" w:type="pct"/>
            <w:shd w:val="clear" w:color="auto" w:fill="FFFFFF"/>
            <w:tcMar>
              <w:top w:w="0" w:type="dxa"/>
              <w:left w:w="28" w:type="dxa"/>
              <w:bottom w:w="0" w:type="dxa"/>
              <w:right w:w="28" w:type="dxa"/>
            </w:tcMar>
            <w:vAlign w:val="center"/>
          </w:tcPr>
          <w:p w14:paraId="41D2FEBA"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49.76 </w:t>
            </w:r>
          </w:p>
        </w:tc>
        <w:tc>
          <w:tcPr>
            <w:tcW w:w="812" w:type="pct"/>
            <w:shd w:val="clear" w:color="auto" w:fill="FFFFFF"/>
            <w:tcMar>
              <w:top w:w="0" w:type="dxa"/>
              <w:left w:w="28" w:type="dxa"/>
              <w:bottom w:w="0" w:type="dxa"/>
              <w:right w:w="28" w:type="dxa"/>
            </w:tcMar>
            <w:vAlign w:val="center"/>
          </w:tcPr>
          <w:p w14:paraId="56830939"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2,717.76 </w:t>
            </w:r>
          </w:p>
        </w:tc>
      </w:tr>
      <w:tr w:rsidR="00F72092" w:rsidRPr="000D1143" w14:paraId="604687BE" w14:textId="77777777" w:rsidTr="00217B21">
        <w:trPr>
          <w:trHeight w:val="397"/>
          <w:jc w:val="center"/>
        </w:trPr>
        <w:tc>
          <w:tcPr>
            <w:tcW w:w="446" w:type="pct"/>
            <w:shd w:val="clear" w:color="auto" w:fill="FFFFFF"/>
            <w:tcMar>
              <w:top w:w="0" w:type="dxa"/>
              <w:left w:w="28" w:type="dxa"/>
              <w:bottom w:w="0" w:type="dxa"/>
              <w:right w:w="28" w:type="dxa"/>
            </w:tcMar>
            <w:vAlign w:val="center"/>
          </w:tcPr>
          <w:p w14:paraId="039ECAFF"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10</w:t>
            </w:r>
          </w:p>
        </w:tc>
        <w:tc>
          <w:tcPr>
            <w:tcW w:w="927" w:type="pct"/>
            <w:shd w:val="clear" w:color="auto" w:fill="FFFFFF"/>
            <w:tcMar>
              <w:top w:w="0" w:type="dxa"/>
              <w:left w:w="28" w:type="dxa"/>
              <w:bottom w:w="0" w:type="dxa"/>
              <w:right w:w="28" w:type="dxa"/>
            </w:tcMar>
            <w:vAlign w:val="center"/>
          </w:tcPr>
          <w:p w14:paraId="7DDE4B36"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乐熙熙</w:t>
            </w:r>
          </w:p>
        </w:tc>
        <w:tc>
          <w:tcPr>
            <w:tcW w:w="940" w:type="pct"/>
            <w:shd w:val="clear" w:color="auto" w:fill="FFFFFF"/>
            <w:tcMar>
              <w:top w:w="0" w:type="dxa"/>
              <w:left w:w="28" w:type="dxa"/>
              <w:bottom w:w="0" w:type="dxa"/>
              <w:right w:w="28" w:type="dxa"/>
            </w:tcMar>
            <w:vAlign w:val="center"/>
          </w:tcPr>
          <w:p w14:paraId="53F847C2"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2.5122%</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76E5C21A"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2,172.24 </w:t>
            </w:r>
          </w:p>
        </w:tc>
        <w:tc>
          <w:tcPr>
            <w:tcW w:w="594" w:type="pct"/>
            <w:shd w:val="clear" w:color="auto" w:fill="FFFFFF"/>
            <w:tcMar>
              <w:top w:w="0" w:type="dxa"/>
              <w:left w:w="28" w:type="dxa"/>
              <w:bottom w:w="0" w:type="dxa"/>
              <w:right w:w="28" w:type="dxa"/>
            </w:tcMar>
            <w:vAlign w:val="center"/>
          </w:tcPr>
          <w:p w14:paraId="67545D79"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2,087.06 </w:t>
            </w:r>
          </w:p>
        </w:tc>
        <w:tc>
          <w:tcPr>
            <w:tcW w:w="621" w:type="pct"/>
            <w:shd w:val="clear" w:color="auto" w:fill="FFFFFF"/>
            <w:tcMar>
              <w:top w:w="0" w:type="dxa"/>
              <w:left w:w="28" w:type="dxa"/>
              <w:bottom w:w="0" w:type="dxa"/>
              <w:right w:w="28" w:type="dxa"/>
            </w:tcMar>
            <w:vAlign w:val="center"/>
          </w:tcPr>
          <w:p w14:paraId="2A92D8E1"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77.99 </w:t>
            </w:r>
          </w:p>
        </w:tc>
        <w:tc>
          <w:tcPr>
            <w:tcW w:w="812" w:type="pct"/>
            <w:shd w:val="clear" w:color="auto" w:fill="FFFFFF"/>
            <w:tcMar>
              <w:top w:w="0" w:type="dxa"/>
              <w:left w:w="28" w:type="dxa"/>
              <w:bottom w:w="0" w:type="dxa"/>
              <w:right w:w="28" w:type="dxa"/>
            </w:tcMar>
            <w:vAlign w:val="center"/>
          </w:tcPr>
          <w:p w14:paraId="5E96F51F"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4,259.30 </w:t>
            </w:r>
          </w:p>
        </w:tc>
      </w:tr>
      <w:tr w:rsidR="00F72092" w:rsidRPr="000D1143" w14:paraId="67C682E4" w14:textId="77777777" w:rsidTr="00217B21">
        <w:trPr>
          <w:trHeight w:val="397"/>
          <w:jc w:val="center"/>
        </w:trPr>
        <w:tc>
          <w:tcPr>
            <w:tcW w:w="446" w:type="pct"/>
            <w:shd w:val="clear" w:color="auto" w:fill="FFFFFF"/>
            <w:tcMar>
              <w:top w:w="0" w:type="dxa"/>
              <w:left w:w="28" w:type="dxa"/>
              <w:bottom w:w="0" w:type="dxa"/>
              <w:right w:w="28" w:type="dxa"/>
            </w:tcMar>
            <w:vAlign w:val="center"/>
          </w:tcPr>
          <w:p w14:paraId="0CD269EE"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11</w:t>
            </w:r>
          </w:p>
        </w:tc>
        <w:tc>
          <w:tcPr>
            <w:tcW w:w="927" w:type="pct"/>
            <w:shd w:val="clear" w:color="auto" w:fill="FFFFFF"/>
            <w:tcMar>
              <w:top w:w="0" w:type="dxa"/>
              <w:left w:w="28" w:type="dxa"/>
              <w:bottom w:w="0" w:type="dxa"/>
              <w:right w:w="28" w:type="dxa"/>
            </w:tcMar>
            <w:vAlign w:val="center"/>
          </w:tcPr>
          <w:p w14:paraId="7F368422"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乐腾腾</w:t>
            </w:r>
          </w:p>
        </w:tc>
        <w:tc>
          <w:tcPr>
            <w:tcW w:w="940" w:type="pct"/>
            <w:shd w:val="clear" w:color="auto" w:fill="FFFFFF"/>
            <w:tcMar>
              <w:top w:w="0" w:type="dxa"/>
              <w:left w:w="28" w:type="dxa"/>
              <w:bottom w:w="0" w:type="dxa"/>
              <w:right w:w="28" w:type="dxa"/>
            </w:tcMar>
            <w:vAlign w:val="center"/>
          </w:tcPr>
          <w:p w14:paraId="697800CA"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2.2656%</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BC329B6"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1,959.03 </w:t>
            </w:r>
          </w:p>
        </w:tc>
        <w:tc>
          <w:tcPr>
            <w:tcW w:w="594" w:type="pct"/>
            <w:shd w:val="clear" w:color="auto" w:fill="FFFFFF"/>
            <w:tcMar>
              <w:top w:w="0" w:type="dxa"/>
              <w:left w:w="28" w:type="dxa"/>
              <w:bottom w:w="0" w:type="dxa"/>
              <w:right w:w="28" w:type="dxa"/>
            </w:tcMar>
            <w:vAlign w:val="center"/>
          </w:tcPr>
          <w:p w14:paraId="49240D46"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1,882.21 </w:t>
            </w:r>
          </w:p>
        </w:tc>
        <w:tc>
          <w:tcPr>
            <w:tcW w:w="621" w:type="pct"/>
            <w:shd w:val="clear" w:color="auto" w:fill="FFFFFF"/>
            <w:tcMar>
              <w:top w:w="0" w:type="dxa"/>
              <w:left w:w="28" w:type="dxa"/>
              <w:bottom w:w="0" w:type="dxa"/>
              <w:right w:w="28" w:type="dxa"/>
            </w:tcMar>
            <w:vAlign w:val="center"/>
          </w:tcPr>
          <w:p w14:paraId="071E0E53"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70.34 </w:t>
            </w:r>
          </w:p>
        </w:tc>
        <w:tc>
          <w:tcPr>
            <w:tcW w:w="812" w:type="pct"/>
            <w:shd w:val="clear" w:color="auto" w:fill="FFFFFF"/>
            <w:tcMar>
              <w:top w:w="0" w:type="dxa"/>
              <w:left w:w="28" w:type="dxa"/>
              <w:bottom w:w="0" w:type="dxa"/>
              <w:right w:w="28" w:type="dxa"/>
            </w:tcMar>
            <w:vAlign w:val="center"/>
          </w:tcPr>
          <w:p w14:paraId="27183C1A"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3,841.24 </w:t>
            </w:r>
          </w:p>
        </w:tc>
      </w:tr>
      <w:tr w:rsidR="00F72092" w:rsidRPr="000D1143" w14:paraId="522A6BFA" w14:textId="77777777" w:rsidTr="00217B21">
        <w:trPr>
          <w:trHeight w:val="397"/>
          <w:jc w:val="center"/>
        </w:trPr>
        <w:tc>
          <w:tcPr>
            <w:tcW w:w="446" w:type="pct"/>
            <w:shd w:val="clear" w:color="auto" w:fill="FFFFFF"/>
            <w:tcMar>
              <w:top w:w="0" w:type="dxa"/>
              <w:left w:w="28" w:type="dxa"/>
              <w:bottom w:w="0" w:type="dxa"/>
              <w:right w:w="28" w:type="dxa"/>
            </w:tcMar>
            <w:vAlign w:val="center"/>
          </w:tcPr>
          <w:p w14:paraId="45984FAD"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12</w:t>
            </w:r>
          </w:p>
        </w:tc>
        <w:tc>
          <w:tcPr>
            <w:tcW w:w="927" w:type="pct"/>
            <w:shd w:val="clear" w:color="auto" w:fill="FFFFFF"/>
            <w:tcMar>
              <w:top w:w="0" w:type="dxa"/>
              <w:left w:w="28" w:type="dxa"/>
              <w:bottom w:w="0" w:type="dxa"/>
              <w:right w:w="28" w:type="dxa"/>
            </w:tcMar>
            <w:vAlign w:val="center"/>
          </w:tcPr>
          <w:p w14:paraId="7F357A6F"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深圳市前海千意智合三期</w:t>
            </w:r>
          </w:p>
        </w:tc>
        <w:tc>
          <w:tcPr>
            <w:tcW w:w="940" w:type="pct"/>
            <w:shd w:val="clear" w:color="auto" w:fill="FFFFFF"/>
            <w:tcMar>
              <w:top w:w="0" w:type="dxa"/>
              <w:left w:w="28" w:type="dxa"/>
              <w:bottom w:w="0" w:type="dxa"/>
              <w:right w:w="28" w:type="dxa"/>
            </w:tcMar>
            <w:vAlign w:val="center"/>
          </w:tcPr>
          <w:p w14:paraId="41A6E551"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2.1312%</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3AB82AF8"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869.53 </w:t>
            </w:r>
          </w:p>
        </w:tc>
        <w:tc>
          <w:tcPr>
            <w:tcW w:w="594" w:type="pct"/>
            <w:shd w:val="clear" w:color="auto" w:fill="FFFFFF"/>
            <w:tcMar>
              <w:top w:w="0" w:type="dxa"/>
              <w:left w:w="28" w:type="dxa"/>
              <w:bottom w:w="0" w:type="dxa"/>
              <w:right w:w="28" w:type="dxa"/>
            </w:tcMar>
            <w:vAlign w:val="center"/>
          </w:tcPr>
          <w:p w14:paraId="46553E11"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835.43 </w:t>
            </w:r>
          </w:p>
        </w:tc>
        <w:tc>
          <w:tcPr>
            <w:tcW w:w="621" w:type="pct"/>
            <w:shd w:val="clear" w:color="auto" w:fill="FFFFFF"/>
            <w:tcMar>
              <w:top w:w="0" w:type="dxa"/>
              <w:left w:w="28" w:type="dxa"/>
              <w:bottom w:w="0" w:type="dxa"/>
              <w:right w:w="28" w:type="dxa"/>
            </w:tcMar>
            <w:vAlign w:val="center"/>
          </w:tcPr>
          <w:p w14:paraId="4F3AE113"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31.22 </w:t>
            </w:r>
          </w:p>
        </w:tc>
        <w:tc>
          <w:tcPr>
            <w:tcW w:w="812" w:type="pct"/>
            <w:shd w:val="clear" w:color="auto" w:fill="FFFFFF"/>
            <w:tcMar>
              <w:top w:w="0" w:type="dxa"/>
              <w:left w:w="28" w:type="dxa"/>
              <w:bottom w:w="0" w:type="dxa"/>
              <w:right w:w="28" w:type="dxa"/>
            </w:tcMar>
            <w:vAlign w:val="center"/>
          </w:tcPr>
          <w:p w14:paraId="20D97A02"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1,704.95 </w:t>
            </w:r>
          </w:p>
        </w:tc>
      </w:tr>
      <w:tr w:rsidR="00F72092" w:rsidRPr="000D1143" w14:paraId="6CED2194" w14:textId="77777777" w:rsidTr="00217B21">
        <w:trPr>
          <w:trHeight w:val="397"/>
          <w:jc w:val="center"/>
        </w:trPr>
        <w:tc>
          <w:tcPr>
            <w:tcW w:w="446" w:type="pct"/>
            <w:shd w:val="clear" w:color="auto" w:fill="FFFFFF"/>
            <w:tcMar>
              <w:top w:w="0" w:type="dxa"/>
              <w:left w:w="28" w:type="dxa"/>
              <w:bottom w:w="0" w:type="dxa"/>
              <w:right w:w="28" w:type="dxa"/>
            </w:tcMar>
            <w:vAlign w:val="center"/>
          </w:tcPr>
          <w:p w14:paraId="407D3A13"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13</w:t>
            </w:r>
          </w:p>
        </w:tc>
        <w:tc>
          <w:tcPr>
            <w:tcW w:w="927" w:type="pct"/>
            <w:shd w:val="clear" w:color="auto" w:fill="FFFFFF"/>
            <w:tcMar>
              <w:top w:w="0" w:type="dxa"/>
              <w:left w:w="28" w:type="dxa"/>
              <w:bottom w:w="0" w:type="dxa"/>
              <w:right w:w="28" w:type="dxa"/>
            </w:tcMar>
            <w:vAlign w:val="center"/>
          </w:tcPr>
          <w:p w14:paraId="1F29C618"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胡俊</w:t>
            </w:r>
          </w:p>
        </w:tc>
        <w:tc>
          <w:tcPr>
            <w:tcW w:w="940" w:type="pct"/>
            <w:shd w:val="clear" w:color="auto" w:fill="FFFFFF"/>
            <w:tcMar>
              <w:top w:w="0" w:type="dxa"/>
              <w:left w:w="28" w:type="dxa"/>
              <w:bottom w:w="0" w:type="dxa"/>
              <w:right w:w="28" w:type="dxa"/>
            </w:tcMar>
            <w:vAlign w:val="center"/>
          </w:tcPr>
          <w:p w14:paraId="20A13C5F"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1.7657%</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6495BE15"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467.55 </w:t>
            </w:r>
          </w:p>
        </w:tc>
        <w:tc>
          <w:tcPr>
            <w:tcW w:w="594" w:type="pct"/>
            <w:shd w:val="clear" w:color="auto" w:fill="FFFFFF"/>
            <w:tcMar>
              <w:top w:w="0" w:type="dxa"/>
              <w:left w:w="28" w:type="dxa"/>
              <w:bottom w:w="0" w:type="dxa"/>
              <w:right w:w="28" w:type="dxa"/>
            </w:tcMar>
            <w:vAlign w:val="center"/>
          </w:tcPr>
          <w:p w14:paraId="5FAA26F6"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2,526.17 </w:t>
            </w:r>
          </w:p>
        </w:tc>
        <w:tc>
          <w:tcPr>
            <w:tcW w:w="621" w:type="pct"/>
            <w:shd w:val="clear" w:color="auto" w:fill="FFFFFF"/>
            <w:tcMar>
              <w:top w:w="0" w:type="dxa"/>
              <w:left w:w="28" w:type="dxa"/>
              <w:bottom w:w="0" w:type="dxa"/>
              <w:right w:w="28" w:type="dxa"/>
            </w:tcMar>
            <w:vAlign w:val="center"/>
          </w:tcPr>
          <w:p w14:paraId="1DA58476"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94.40 </w:t>
            </w:r>
          </w:p>
        </w:tc>
        <w:tc>
          <w:tcPr>
            <w:tcW w:w="812" w:type="pct"/>
            <w:shd w:val="clear" w:color="auto" w:fill="FFFFFF"/>
            <w:tcMar>
              <w:top w:w="0" w:type="dxa"/>
              <w:left w:w="28" w:type="dxa"/>
              <w:bottom w:w="0" w:type="dxa"/>
              <w:right w:w="28" w:type="dxa"/>
            </w:tcMar>
            <w:vAlign w:val="center"/>
          </w:tcPr>
          <w:p w14:paraId="71D75537"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2,993.71 </w:t>
            </w:r>
          </w:p>
        </w:tc>
      </w:tr>
      <w:tr w:rsidR="00F72092" w:rsidRPr="000D1143" w14:paraId="5EDF7FCB" w14:textId="77777777" w:rsidTr="00217B21">
        <w:trPr>
          <w:trHeight w:val="397"/>
          <w:jc w:val="center"/>
        </w:trPr>
        <w:tc>
          <w:tcPr>
            <w:tcW w:w="446" w:type="pct"/>
            <w:shd w:val="clear" w:color="auto" w:fill="FFFFFF"/>
            <w:tcMar>
              <w:top w:w="0" w:type="dxa"/>
              <w:left w:w="28" w:type="dxa"/>
              <w:bottom w:w="0" w:type="dxa"/>
              <w:right w:w="28" w:type="dxa"/>
            </w:tcMar>
            <w:vAlign w:val="center"/>
          </w:tcPr>
          <w:p w14:paraId="602E1BAE"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14</w:t>
            </w:r>
          </w:p>
        </w:tc>
        <w:tc>
          <w:tcPr>
            <w:tcW w:w="927" w:type="pct"/>
            <w:shd w:val="clear" w:color="auto" w:fill="FFFFFF"/>
            <w:tcMar>
              <w:top w:w="0" w:type="dxa"/>
              <w:left w:w="28" w:type="dxa"/>
              <w:bottom w:w="0" w:type="dxa"/>
              <w:right w:w="28" w:type="dxa"/>
            </w:tcMar>
            <w:vAlign w:val="center"/>
          </w:tcPr>
          <w:p w14:paraId="63E8D839"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王佳</w:t>
            </w:r>
          </w:p>
        </w:tc>
        <w:tc>
          <w:tcPr>
            <w:tcW w:w="940" w:type="pct"/>
            <w:shd w:val="clear" w:color="auto" w:fill="FFFFFF"/>
            <w:tcMar>
              <w:top w:w="0" w:type="dxa"/>
              <w:left w:w="28" w:type="dxa"/>
              <w:bottom w:w="0" w:type="dxa"/>
              <w:right w:w="28" w:type="dxa"/>
            </w:tcMar>
            <w:vAlign w:val="center"/>
          </w:tcPr>
          <w:p w14:paraId="76BBDFC4"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1.5833%</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208452F9"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419.26 </w:t>
            </w:r>
          </w:p>
        </w:tc>
        <w:tc>
          <w:tcPr>
            <w:tcW w:w="594" w:type="pct"/>
            <w:shd w:val="clear" w:color="auto" w:fill="FFFFFF"/>
            <w:tcMar>
              <w:top w:w="0" w:type="dxa"/>
              <w:left w:w="28" w:type="dxa"/>
              <w:bottom w:w="0" w:type="dxa"/>
              <w:right w:w="28" w:type="dxa"/>
            </w:tcMar>
            <w:vAlign w:val="center"/>
          </w:tcPr>
          <w:p w14:paraId="0F6FDC2C"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2,265.26 </w:t>
            </w:r>
          </w:p>
        </w:tc>
        <w:tc>
          <w:tcPr>
            <w:tcW w:w="621" w:type="pct"/>
            <w:shd w:val="clear" w:color="auto" w:fill="FFFFFF"/>
            <w:tcMar>
              <w:top w:w="0" w:type="dxa"/>
              <w:left w:w="28" w:type="dxa"/>
              <w:bottom w:w="0" w:type="dxa"/>
              <w:right w:w="28" w:type="dxa"/>
            </w:tcMar>
            <w:vAlign w:val="center"/>
          </w:tcPr>
          <w:p w14:paraId="515E42EC"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84.65 </w:t>
            </w:r>
          </w:p>
        </w:tc>
        <w:tc>
          <w:tcPr>
            <w:tcW w:w="812" w:type="pct"/>
            <w:shd w:val="clear" w:color="auto" w:fill="FFFFFF"/>
            <w:tcMar>
              <w:top w:w="0" w:type="dxa"/>
              <w:left w:w="28" w:type="dxa"/>
              <w:bottom w:w="0" w:type="dxa"/>
              <w:right w:w="28" w:type="dxa"/>
            </w:tcMar>
            <w:vAlign w:val="center"/>
          </w:tcPr>
          <w:p w14:paraId="283A47C1"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2,684.52 </w:t>
            </w:r>
          </w:p>
        </w:tc>
      </w:tr>
      <w:tr w:rsidR="00F72092" w:rsidRPr="000D1143" w14:paraId="60AD3E2C" w14:textId="77777777" w:rsidTr="00217B21">
        <w:trPr>
          <w:trHeight w:val="397"/>
          <w:jc w:val="center"/>
        </w:trPr>
        <w:tc>
          <w:tcPr>
            <w:tcW w:w="446" w:type="pct"/>
            <w:shd w:val="clear" w:color="auto" w:fill="FFFFFF"/>
            <w:tcMar>
              <w:top w:w="0" w:type="dxa"/>
              <w:left w:w="28" w:type="dxa"/>
              <w:bottom w:w="0" w:type="dxa"/>
              <w:right w:w="28" w:type="dxa"/>
            </w:tcMar>
            <w:vAlign w:val="center"/>
          </w:tcPr>
          <w:p w14:paraId="3F366FEE"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15</w:t>
            </w:r>
          </w:p>
        </w:tc>
        <w:tc>
          <w:tcPr>
            <w:tcW w:w="927" w:type="pct"/>
            <w:shd w:val="clear" w:color="auto" w:fill="FFFFFF"/>
            <w:tcMar>
              <w:top w:w="0" w:type="dxa"/>
              <w:left w:w="28" w:type="dxa"/>
              <w:bottom w:w="0" w:type="dxa"/>
              <w:right w:w="28" w:type="dxa"/>
            </w:tcMar>
            <w:vAlign w:val="center"/>
          </w:tcPr>
          <w:p w14:paraId="2670C77E"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乐哈哈</w:t>
            </w:r>
          </w:p>
        </w:tc>
        <w:tc>
          <w:tcPr>
            <w:tcW w:w="940" w:type="pct"/>
            <w:shd w:val="clear" w:color="auto" w:fill="FFFFFF"/>
            <w:tcMar>
              <w:top w:w="0" w:type="dxa"/>
              <w:left w:w="28" w:type="dxa"/>
              <w:bottom w:w="0" w:type="dxa"/>
              <w:right w:w="28" w:type="dxa"/>
            </w:tcMar>
            <w:vAlign w:val="center"/>
          </w:tcPr>
          <w:p w14:paraId="4FA1F1EE"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1.3809%</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2CB2A67"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1,194.09 </w:t>
            </w:r>
          </w:p>
        </w:tc>
        <w:tc>
          <w:tcPr>
            <w:tcW w:w="594" w:type="pct"/>
            <w:shd w:val="clear" w:color="auto" w:fill="FFFFFF"/>
            <w:tcMar>
              <w:top w:w="0" w:type="dxa"/>
              <w:left w:w="28" w:type="dxa"/>
              <w:bottom w:w="0" w:type="dxa"/>
              <w:right w:w="28" w:type="dxa"/>
            </w:tcMar>
            <w:vAlign w:val="center"/>
          </w:tcPr>
          <w:p w14:paraId="17267D53"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1,147.26 </w:t>
            </w:r>
          </w:p>
        </w:tc>
        <w:tc>
          <w:tcPr>
            <w:tcW w:w="621" w:type="pct"/>
            <w:shd w:val="clear" w:color="auto" w:fill="FFFFFF"/>
            <w:tcMar>
              <w:top w:w="0" w:type="dxa"/>
              <w:left w:w="28" w:type="dxa"/>
              <w:bottom w:w="0" w:type="dxa"/>
              <w:right w:w="28" w:type="dxa"/>
            </w:tcMar>
            <w:vAlign w:val="center"/>
          </w:tcPr>
          <w:p w14:paraId="3AA28CB4"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42.87 </w:t>
            </w:r>
          </w:p>
        </w:tc>
        <w:tc>
          <w:tcPr>
            <w:tcW w:w="812" w:type="pct"/>
            <w:shd w:val="clear" w:color="auto" w:fill="FFFFFF"/>
            <w:tcMar>
              <w:top w:w="0" w:type="dxa"/>
              <w:left w:w="28" w:type="dxa"/>
              <w:bottom w:w="0" w:type="dxa"/>
              <w:right w:w="28" w:type="dxa"/>
            </w:tcMar>
            <w:vAlign w:val="center"/>
          </w:tcPr>
          <w:p w14:paraId="08FCAE09"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2,341.35 </w:t>
            </w:r>
          </w:p>
        </w:tc>
      </w:tr>
      <w:tr w:rsidR="00F72092" w:rsidRPr="000D1143" w14:paraId="729724F3" w14:textId="77777777" w:rsidTr="00217B21">
        <w:trPr>
          <w:trHeight w:val="397"/>
          <w:jc w:val="center"/>
        </w:trPr>
        <w:tc>
          <w:tcPr>
            <w:tcW w:w="446" w:type="pct"/>
            <w:shd w:val="clear" w:color="auto" w:fill="FFFFFF"/>
            <w:tcMar>
              <w:top w:w="0" w:type="dxa"/>
              <w:left w:w="28" w:type="dxa"/>
              <w:bottom w:w="0" w:type="dxa"/>
              <w:right w:w="28" w:type="dxa"/>
            </w:tcMar>
            <w:vAlign w:val="center"/>
          </w:tcPr>
          <w:p w14:paraId="713712F2"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16</w:t>
            </w:r>
          </w:p>
        </w:tc>
        <w:tc>
          <w:tcPr>
            <w:tcW w:w="927" w:type="pct"/>
            <w:shd w:val="clear" w:color="auto" w:fill="FFFFFF"/>
            <w:tcMar>
              <w:top w:w="0" w:type="dxa"/>
              <w:left w:w="28" w:type="dxa"/>
              <w:bottom w:w="0" w:type="dxa"/>
              <w:right w:w="28" w:type="dxa"/>
            </w:tcMar>
            <w:vAlign w:val="center"/>
          </w:tcPr>
          <w:p w14:paraId="68DEBC82"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广发信德二期</w:t>
            </w:r>
          </w:p>
        </w:tc>
        <w:tc>
          <w:tcPr>
            <w:tcW w:w="940" w:type="pct"/>
            <w:shd w:val="clear" w:color="auto" w:fill="FFFFFF"/>
            <w:tcMar>
              <w:top w:w="0" w:type="dxa"/>
              <w:left w:w="28" w:type="dxa"/>
              <w:bottom w:w="0" w:type="dxa"/>
              <w:right w:w="28" w:type="dxa"/>
            </w:tcMar>
            <w:vAlign w:val="center"/>
          </w:tcPr>
          <w:p w14:paraId="43F2A4F6"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1.2457%</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4EAF541F"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762.37 </w:t>
            </w:r>
          </w:p>
        </w:tc>
        <w:tc>
          <w:tcPr>
            <w:tcW w:w="594" w:type="pct"/>
            <w:shd w:val="clear" w:color="auto" w:fill="FFFFFF"/>
            <w:tcMar>
              <w:top w:w="0" w:type="dxa"/>
              <w:left w:w="28" w:type="dxa"/>
              <w:bottom w:w="0" w:type="dxa"/>
              <w:right w:w="28" w:type="dxa"/>
            </w:tcMar>
            <w:vAlign w:val="center"/>
          </w:tcPr>
          <w:p w14:paraId="373B1289"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732.47 </w:t>
            </w:r>
          </w:p>
        </w:tc>
        <w:tc>
          <w:tcPr>
            <w:tcW w:w="621" w:type="pct"/>
            <w:shd w:val="clear" w:color="auto" w:fill="FFFFFF"/>
            <w:tcMar>
              <w:top w:w="0" w:type="dxa"/>
              <w:left w:w="28" w:type="dxa"/>
              <w:bottom w:w="0" w:type="dxa"/>
              <w:right w:w="28" w:type="dxa"/>
            </w:tcMar>
            <w:vAlign w:val="center"/>
          </w:tcPr>
          <w:p w14:paraId="7042F379"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27.37 </w:t>
            </w:r>
          </w:p>
        </w:tc>
        <w:tc>
          <w:tcPr>
            <w:tcW w:w="812" w:type="pct"/>
            <w:shd w:val="clear" w:color="auto" w:fill="FFFFFF"/>
            <w:tcMar>
              <w:top w:w="0" w:type="dxa"/>
              <w:left w:w="28" w:type="dxa"/>
              <w:bottom w:w="0" w:type="dxa"/>
              <w:right w:w="28" w:type="dxa"/>
            </w:tcMar>
            <w:vAlign w:val="center"/>
          </w:tcPr>
          <w:p w14:paraId="538363C3"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1,494.85 </w:t>
            </w:r>
          </w:p>
        </w:tc>
      </w:tr>
      <w:tr w:rsidR="00F72092" w:rsidRPr="000D1143" w14:paraId="78F0E992" w14:textId="77777777" w:rsidTr="00217B21">
        <w:trPr>
          <w:trHeight w:val="397"/>
          <w:jc w:val="center"/>
        </w:trPr>
        <w:tc>
          <w:tcPr>
            <w:tcW w:w="446" w:type="pct"/>
            <w:shd w:val="clear" w:color="auto" w:fill="FFFFFF"/>
            <w:tcMar>
              <w:top w:w="0" w:type="dxa"/>
              <w:left w:w="28" w:type="dxa"/>
              <w:bottom w:w="0" w:type="dxa"/>
              <w:right w:w="28" w:type="dxa"/>
            </w:tcMar>
            <w:vAlign w:val="center"/>
          </w:tcPr>
          <w:p w14:paraId="2B717ACF"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lastRenderedPageBreak/>
              <w:t>17</w:t>
            </w:r>
          </w:p>
        </w:tc>
        <w:tc>
          <w:tcPr>
            <w:tcW w:w="927" w:type="pct"/>
            <w:shd w:val="clear" w:color="auto" w:fill="FFFFFF"/>
            <w:tcMar>
              <w:top w:w="0" w:type="dxa"/>
              <w:left w:w="28" w:type="dxa"/>
              <w:bottom w:w="0" w:type="dxa"/>
              <w:right w:w="28" w:type="dxa"/>
            </w:tcMar>
            <w:vAlign w:val="center"/>
          </w:tcPr>
          <w:p w14:paraId="3B812CD8"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璀璨德商</w:t>
            </w:r>
          </w:p>
        </w:tc>
        <w:tc>
          <w:tcPr>
            <w:tcW w:w="940" w:type="pct"/>
            <w:shd w:val="clear" w:color="auto" w:fill="FFFFFF"/>
            <w:tcMar>
              <w:top w:w="0" w:type="dxa"/>
              <w:left w:w="28" w:type="dxa"/>
              <w:bottom w:w="0" w:type="dxa"/>
              <w:right w:w="28" w:type="dxa"/>
            </w:tcMar>
            <w:vAlign w:val="center"/>
          </w:tcPr>
          <w:p w14:paraId="65A2258C"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0.8899%</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88745DA"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437.71 </w:t>
            </w:r>
          </w:p>
        </w:tc>
        <w:tc>
          <w:tcPr>
            <w:tcW w:w="594" w:type="pct"/>
            <w:shd w:val="clear" w:color="auto" w:fill="FFFFFF"/>
            <w:tcMar>
              <w:top w:w="0" w:type="dxa"/>
              <w:left w:w="28" w:type="dxa"/>
              <w:bottom w:w="0" w:type="dxa"/>
              <w:right w:w="28" w:type="dxa"/>
            </w:tcMar>
            <w:vAlign w:val="center"/>
          </w:tcPr>
          <w:p w14:paraId="188F7571"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420.54 </w:t>
            </w:r>
          </w:p>
        </w:tc>
        <w:tc>
          <w:tcPr>
            <w:tcW w:w="621" w:type="pct"/>
            <w:shd w:val="clear" w:color="auto" w:fill="FFFFFF"/>
            <w:tcMar>
              <w:top w:w="0" w:type="dxa"/>
              <w:left w:w="28" w:type="dxa"/>
              <w:bottom w:w="0" w:type="dxa"/>
              <w:right w:w="28" w:type="dxa"/>
            </w:tcMar>
            <w:vAlign w:val="center"/>
          </w:tcPr>
          <w:p w14:paraId="52994133"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15.72 </w:t>
            </w:r>
          </w:p>
        </w:tc>
        <w:tc>
          <w:tcPr>
            <w:tcW w:w="812" w:type="pct"/>
            <w:shd w:val="clear" w:color="auto" w:fill="FFFFFF"/>
            <w:tcMar>
              <w:top w:w="0" w:type="dxa"/>
              <w:left w:w="28" w:type="dxa"/>
              <w:bottom w:w="0" w:type="dxa"/>
              <w:right w:w="28" w:type="dxa"/>
            </w:tcMar>
            <w:vAlign w:val="center"/>
          </w:tcPr>
          <w:p w14:paraId="5C671080"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858.25 </w:t>
            </w:r>
          </w:p>
        </w:tc>
      </w:tr>
      <w:tr w:rsidR="00F72092" w:rsidRPr="000D1143" w14:paraId="56C1B0CA" w14:textId="77777777" w:rsidTr="00217B21">
        <w:trPr>
          <w:trHeight w:val="397"/>
          <w:jc w:val="center"/>
        </w:trPr>
        <w:tc>
          <w:tcPr>
            <w:tcW w:w="446" w:type="pct"/>
            <w:shd w:val="clear" w:color="auto" w:fill="FFFFFF"/>
            <w:tcMar>
              <w:top w:w="0" w:type="dxa"/>
              <w:left w:w="28" w:type="dxa"/>
              <w:bottom w:w="0" w:type="dxa"/>
              <w:right w:w="28" w:type="dxa"/>
            </w:tcMar>
            <w:vAlign w:val="center"/>
          </w:tcPr>
          <w:p w14:paraId="4D3D7588"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18</w:t>
            </w:r>
          </w:p>
        </w:tc>
        <w:tc>
          <w:tcPr>
            <w:tcW w:w="927" w:type="pct"/>
            <w:shd w:val="clear" w:color="auto" w:fill="FFFFFF"/>
            <w:tcMar>
              <w:top w:w="0" w:type="dxa"/>
              <w:left w:w="28" w:type="dxa"/>
              <w:bottom w:w="0" w:type="dxa"/>
              <w:right w:w="28" w:type="dxa"/>
            </w:tcMar>
            <w:vAlign w:val="center"/>
          </w:tcPr>
          <w:p w14:paraId="49D2C709"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广州信德创业营</w:t>
            </w:r>
          </w:p>
        </w:tc>
        <w:tc>
          <w:tcPr>
            <w:tcW w:w="940" w:type="pct"/>
            <w:shd w:val="clear" w:color="auto" w:fill="FFFFFF"/>
            <w:tcMar>
              <w:top w:w="0" w:type="dxa"/>
              <w:left w:w="28" w:type="dxa"/>
              <w:bottom w:w="0" w:type="dxa"/>
              <w:right w:w="28" w:type="dxa"/>
            </w:tcMar>
            <w:vAlign w:val="center"/>
          </w:tcPr>
          <w:p w14:paraId="362A7BF0"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0.8701%</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6E16D99"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532.52 </w:t>
            </w:r>
          </w:p>
        </w:tc>
        <w:tc>
          <w:tcPr>
            <w:tcW w:w="594" w:type="pct"/>
            <w:shd w:val="clear" w:color="auto" w:fill="FFFFFF"/>
            <w:tcMar>
              <w:top w:w="0" w:type="dxa"/>
              <w:left w:w="28" w:type="dxa"/>
              <w:bottom w:w="0" w:type="dxa"/>
              <w:right w:w="28" w:type="dxa"/>
            </w:tcMar>
            <w:vAlign w:val="center"/>
          </w:tcPr>
          <w:p w14:paraId="61363E07"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511.64 </w:t>
            </w:r>
          </w:p>
        </w:tc>
        <w:tc>
          <w:tcPr>
            <w:tcW w:w="621" w:type="pct"/>
            <w:shd w:val="clear" w:color="auto" w:fill="FFFFFF"/>
            <w:tcMar>
              <w:top w:w="0" w:type="dxa"/>
              <w:left w:w="28" w:type="dxa"/>
              <w:bottom w:w="0" w:type="dxa"/>
              <w:right w:w="28" w:type="dxa"/>
            </w:tcMar>
            <w:vAlign w:val="center"/>
          </w:tcPr>
          <w:p w14:paraId="78F67C43"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19.12 </w:t>
            </w:r>
          </w:p>
        </w:tc>
        <w:tc>
          <w:tcPr>
            <w:tcW w:w="812" w:type="pct"/>
            <w:shd w:val="clear" w:color="auto" w:fill="FFFFFF"/>
            <w:tcMar>
              <w:top w:w="0" w:type="dxa"/>
              <w:left w:w="28" w:type="dxa"/>
              <w:bottom w:w="0" w:type="dxa"/>
              <w:right w:w="28" w:type="dxa"/>
            </w:tcMar>
            <w:vAlign w:val="center"/>
          </w:tcPr>
          <w:p w14:paraId="230A21DC"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1,044.16 </w:t>
            </w:r>
          </w:p>
        </w:tc>
      </w:tr>
      <w:tr w:rsidR="00F72092" w:rsidRPr="000D1143" w14:paraId="720925CC" w14:textId="77777777" w:rsidTr="00217B21">
        <w:trPr>
          <w:trHeight w:val="397"/>
          <w:jc w:val="center"/>
        </w:trPr>
        <w:tc>
          <w:tcPr>
            <w:tcW w:w="446" w:type="pct"/>
            <w:shd w:val="clear" w:color="auto" w:fill="FFFFFF"/>
            <w:tcMar>
              <w:top w:w="0" w:type="dxa"/>
              <w:left w:w="28" w:type="dxa"/>
              <w:bottom w:w="0" w:type="dxa"/>
              <w:right w:w="28" w:type="dxa"/>
            </w:tcMar>
            <w:vAlign w:val="center"/>
          </w:tcPr>
          <w:p w14:paraId="5FA8143E"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19</w:t>
            </w:r>
          </w:p>
        </w:tc>
        <w:tc>
          <w:tcPr>
            <w:tcW w:w="927" w:type="pct"/>
            <w:shd w:val="clear" w:color="auto" w:fill="FFFFFF"/>
            <w:tcMar>
              <w:top w:w="0" w:type="dxa"/>
              <w:left w:w="28" w:type="dxa"/>
              <w:bottom w:w="0" w:type="dxa"/>
              <w:right w:w="28" w:type="dxa"/>
            </w:tcMar>
            <w:vAlign w:val="center"/>
          </w:tcPr>
          <w:p w14:paraId="4E1D66B7"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乐摇</w:t>
            </w:r>
          </w:p>
        </w:tc>
        <w:tc>
          <w:tcPr>
            <w:tcW w:w="940" w:type="pct"/>
            <w:shd w:val="clear" w:color="auto" w:fill="FFFFFF"/>
            <w:tcMar>
              <w:top w:w="0" w:type="dxa"/>
              <w:left w:w="28" w:type="dxa"/>
              <w:bottom w:w="0" w:type="dxa"/>
              <w:right w:w="28" w:type="dxa"/>
            </w:tcMar>
            <w:vAlign w:val="center"/>
          </w:tcPr>
          <w:p w14:paraId="58FA4C4D"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0.4475%</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54E0D4D"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386.93 </w:t>
            </w:r>
          </w:p>
        </w:tc>
        <w:tc>
          <w:tcPr>
            <w:tcW w:w="594" w:type="pct"/>
            <w:shd w:val="clear" w:color="auto" w:fill="FFFFFF"/>
            <w:tcMar>
              <w:top w:w="0" w:type="dxa"/>
              <w:left w:w="28" w:type="dxa"/>
              <w:bottom w:w="0" w:type="dxa"/>
              <w:right w:w="28" w:type="dxa"/>
            </w:tcMar>
            <w:vAlign w:val="center"/>
          </w:tcPr>
          <w:p w14:paraId="6E6108F4"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371.76 </w:t>
            </w:r>
          </w:p>
        </w:tc>
        <w:tc>
          <w:tcPr>
            <w:tcW w:w="621" w:type="pct"/>
            <w:shd w:val="clear" w:color="auto" w:fill="FFFFFF"/>
            <w:tcMar>
              <w:top w:w="0" w:type="dxa"/>
              <w:left w:w="28" w:type="dxa"/>
              <w:bottom w:w="0" w:type="dxa"/>
              <w:right w:w="28" w:type="dxa"/>
            </w:tcMar>
            <w:vAlign w:val="center"/>
          </w:tcPr>
          <w:p w14:paraId="1BA16B82"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13.89 </w:t>
            </w:r>
          </w:p>
        </w:tc>
        <w:tc>
          <w:tcPr>
            <w:tcW w:w="812" w:type="pct"/>
            <w:shd w:val="clear" w:color="auto" w:fill="FFFFFF"/>
            <w:tcMar>
              <w:top w:w="0" w:type="dxa"/>
              <w:left w:w="28" w:type="dxa"/>
              <w:bottom w:w="0" w:type="dxa"/>
              <w:right w:w="28" w:type="dxa"/>
            </w:tcMar>
            <w:vAlign w:val="center"/>
          </w:tcPr>
          <w:p w14:paraId="1AA61F3D"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758.69 </w:t>
            </w:r>
          </w:p>
        </w:tc>
      </w:tr>
      <w:tr w:rsidR="00F72092" w:rsidRPr="000D1143" w14:paraId="7D0F8CF7" w14:textId="77777777" w:rsidTr="00217B21">
        <w:trPr>
          <w:trHeight w:val="397"/>
          <w:jc w:val="center"/>
        </w:trPr>
        <w:tc>
          <w:tcPr>
            <w:tcW w:w="446" w:type="pct"/>
            <w:shd w:val="clear" w:color="auto" w:fill="FFFFFF"/>
            <w:tcMar>
              <w:top w:w="0" w:type="dxa"/>
              <w:left w:w="28" w:type="dxa"/>
              <w:bottom w:w="0" w:type="dxa"/>
              <w:right w:w="28" w:type="dxa"/>
            </w:tcMar>
            <w:vAlign w:val="center"/>
          </w:tcPr>
          <w:p w14:paraId="63FBFD9E"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20</w:t>
            </w:r>
          </w:p>
        </w:tc>
        <w:tc>
          <w:tcPr>
            <w:tcW w:w="927" w:type="pct"/>
            <w:shd w:val="clear" w:color="auto" w:fill="FFFFFF"/>
            <w:tcMar>
              <w:top w:w="0" w:type="dxa"/>
              <w:left w:w="28" w:type="dxa"/>
              <w:bottom w:w="0" w:type="dxa"/>
              <w:right w:w="28" w:type="dxa"/>
            </w:tcMar>
            <w:vAlign w:val="center"/>
          </w:tcPr>
          <w:p w14:paraId="553D6FA3"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珠海康远</w:t>
            </w:r>
          </w:p>
        </w:tc>
        <w:tc>
          <w:tcPr>
            <w:tcW w:w="940" w:type="pct"/>
            <w:shd w:val="clear" w:color="auto" w:fill="FFFFFF"/>
            <w:tcMar>
              <w:top w:w="0" w:type="dxa"/>
              <w:left w:w="28" w:type="dxa"/>
              <w:bottom w:w="0" w:type="dxa"/>
              <w:right w:w="28" w:type="dxa"/>
            </w:tcMar>
            <w:vAlign w:val="center"/>
          </w:tcPr>
          <w:p w14:paraId="30F0A6DE"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0.4233%</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1B3E66A5"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186.53 </w:t>
            </w:r>
          </w:p>
        </w:tc>
        <w:tc>
          <w:tcPr>
            <w:tcW w:w="594" w:type="pct"/>
            <w:shd w:val="clear" w:color="auto" w:fill="FFFFFF"/>
            <w:tcMar>
              <w:top w:w="0" w:type="dxa"/>
              <w:left w:w="28" w:type="dxa"/>
              <w:bottom w:w="0" w:type="dxa"/>
              <w:right w:w="28" w:type="dxa"/>
            </w:tcMar>
            <w:vAlign w:val="center"/>
          </w:tcPr>
          <w:p w14:paraId="43F4932B"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179.22 </w:t>
            </w:r>
          </w:p>
        </w:tc>
        <w:tc>
          <w:tcPr>
            <w:tcW w:w="621" w:type="pct"/>
            <w:shd w:val="clear" w:color="auto" w:fill="FFFFFF"/>
            <w:tcMar>
              <w:top w:w="0" w:type="dxa"/>
              <w:left w:w="28" w:type="dxa"/>
              <w:bottom w:w="0" w:type="dxa"/>
              <w:right w:w="28" w:type="dxa"/>
            </w:tcMar>
            <w:vAlign w:val="center"/>
          </w:tcPr>
          <w:p w14:paraId="18BEC08D"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6.70 </w:t>
            </w:r>
          </w:p>
        </w:tc>
        <w:tc>
          <w:tcPr>
            <w:tcW w:w="812" w:type="pct"/>
            <w:shd w:val="clear" w:color="auto" w:fill="FFFFFF"/>
            <w:tcMar>
              <w:top w:w="0" w:type="dxa"/>
              <w:left w:w="28" w:type="dxa"/>
              <w:bottom w:w="0" w:type="dxa"/>
              <w:right w:w="28" w:type="dxa"/>
            </w:tcMar>
            <w:vAlign w:val="center"/>
          </w:tcPr>
          <w:p w14:paraId="68ED9239" w14:textId="77777777" w:rsidR="00F72092" w:rsidRPr="000D1143" w:rsidRDefault="00F72092" w:rsidP="00217B21">
            <w:pPr>
              <w:widowControl/>
              <w:spacing w:beforeLines="0" w:before="0" w:afterLines="0" w:after="0" w:line="240" w:lineRule="auto"/>
              <w:ind w:firstLineChars="0" w:firstLine="0"/>
              <w:jc w:val="center"/>
              <w:textAlignment w:val="center"/>
              <w:rPr>
                <w:color w:val="000000"/>
                <w:sz w:val="21"/>
                <w:szCs w:val="21"/>
              </w:rPr>
            </w:pPr>
            <w:r w:rsidRPr="000D1143">
              <w:rPr>
                <w:color w:val="000000"/>
                <w:sz w:val="21"/>
                <w:szCs w:val="21"/>
              </w:rPr>
              <w:t xml:space="preserve"> 365.75 </w:t>
            </w:r>
          </w:p>
        </w:tc>
      </w:tr>
      <w:tr w:rsidR="00F72092" w:rsidRPr="000D1143" w14:paraId="2008BC43" w14:textId="77777777" w:rsidTr="00217B21">
        <w:trPr>
          <w:trHeight w:val="397"/>
          <w:jc w:val="center"/>
        </w:trPr>
        <w:tc>
          <w:tcPr>
            <w:tcW w:w="446" w:type="pct"/>
            <w:shd w:val="clear" w:color="auto" w:fill="FFFFFF"/>
            <w:tcMar>
              <w:top w:w="0" w:type="dxa"/>
              <w:left w:w="28" w:type="dxa"/>
              <w:bottom w:w="0" w:type="dxa"/>
              <w:right w:w="28" w:type="dxa"/>
            </w:tcMar>
            <w:vAlign w:val="center"/>
          </w:tcPr>
          <w:p w14:paraId="589FCE06"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21</w:t>
            </w:r>
          </w:p>
        </w:tc>
        <w:tc>
          <w:tcPr>
            <w:tcW w:w="927" w:type="pct"/>
            <w:shd w:val="clear" w:color="auto" w:fill="FFFFFF"/>
            <w:tcMar>
              <w:top w:w="0" w:type="dxa"/>
              <w:left w:w="28" w:type="dxa"/>
              <w:bottom w:w="0" w:type="dxa"/>
              <w:right w:w="28" w:type="dxa"/>
            </w:tcMar>
            <w:vAlign w:val="center"/>
          </w:tcPr>
          <w:p w14:paraId="05AFA469"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kern w:val="0"/>
                <w:sz w:val="21"/>
                <w:szCs w:val="21"/>
                <w:lang w:bidi="ar"/>
              </w:rPr>
              <w:t>上海德盾</w:t>
            </w:r>
          </w:p>
        </w:tc>
        <w:tc>
          <w:tcPr>
            <w:tcW w:w="940" w:type="pct"/>
            <w:shd w:val="clear" w:color="auto" w:fill="FFFFFF"/>
            <w:tcMar>
              <w:top w:w="0" w:type="dxa"/>
              <w:left w:w="28" w:type="dxa"/>
              <w:bottom w:w="0" w:type="dxa"/>
              <w:right w:w="28" w:type="dxa"/>
            </w:tcMar>
            <w:vAlign w:val="center"/>
          </w:tcPr>
          <w:p w14:paraId="3E42F6A8"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color w:val="000000"/>
                <w:kern w:val="0"/>
                <w:sz w:val="21"/>
                <w:szCs w:val="21"/>
                <w:lang w:bidi="ar"/>
              </w:rPr>
              <w:t>星云开物</w:t>
            </w:r>
            <w:r w:rsidRPr="000D1143">
              <w:rPr>
                <w:color w:val="000000"/>
                <w:kern w:val="0"/>
                <w:sz w:val="21"/>
                <w:szCs w:val="21"/>
                <w:lang w:bidi="ar"/>
              </w:rPr>
              <w:t>0.0300%</w:t>
            </w:r>
            <w:r w:rsidRPr="000D1143">
              <w:rPr>
                <w:color w:val="000000"/>
                <w:kern w:val="0"/>
                <w:sz w:val="21"/>
                <w:szCs w:val="21"/>
                <w:lang w:bidi="ar"/>
              </w:rPr>
              <w:t>股权</w:t>
            </w:r>
          </w:p>
        </w:tc>
        <w:tc>
          <w:tcPr>
            <w:tcW w:w="660" w:type="pct"/>
            <w:shd w:val="clear" w:color="auto" w:fill="FFFFFF"/>
            <w:tcMar>
              <w:top w:w="0" w:type="dxa"/>
              <w:left w:w="28" w:type="dxa"/>
              <w:bottom w:w="0" w:type="dxa"/>
              <w:right w:w="28" w:type="dxa"/>
            </w:tcMar>
            <w:vAlign w:val="center"/>
          </w:tcPr>
          <w:p w14:paraId="29FD72CF"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12.23 </w:t>
            </w:r>
          </w:p>
        </w:tc>
        <w:tc>
          <w:tcPr>
            <w:tcW w:w="594" w:type="pct"/>
            <w:shd w:val="clear" w:color="auto" w:fill="FFFFFF"/>
            <w:tcMar>
              <w:top w:w="0" w:type="dxa"/>
              <w:left w:w="28" w:type="dxa"/>
              <w:bottom w:w="0" w:type="dxa"/>
              <w:right w:w="28" w:type="dxa"/>
            </w:tcMar>
            <w:vAlign w:val="center"/>
          </w:tcPr>
          <w:p w14:paraId="7B2A38A0"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11.75 </w:t>
            </w:r>
          </w:p>
        </w:tc>
        <w:tc>
          <w:tcPr>
            <w:tcW w:w="621" w:type="pct"/>
            <w:shd w:val="clear" w:color="auto" w:fill="FFFFFF"/>
            <w:tcMar>
              <w:top w:w="0" w:type="dxa"/>
              <w:left w:w="28" w:type="dxa"/>
              <w:bottom w:w="0" w:type="dxa"/>
              <w:right w:w="28" w:type="dxa"/>
            </w:tcMar>
            <w:vAlign w:val="center"/>
          </w:tcPr>
          <w:p w14:paraId="1DCB52A1" w14:textId="77777777" w:rsidR="00F72092" w:rsidRPr="000D1143" w:rsidRDefault="00F72092" w:rsidP="00217B21">
            <w:pPr>
              <w:widowControl/>
              <w:spacing w:beforeLines="0" w:before="0" w:afterLines="0" w:after="0" w:line="240" w:lineRule="auto"/>
              <w:ind w:firstLineChars="0" w:firstLine="0"/>
              <w:jc w:val="center"/>
              <w:textAlignment w:val="center"/>
              <w:rPr>
                <w:snapToGrid w:val="0"/>
                <w:kern w:val="0"/>
                <w:sz w:val="21"/>
                <w:szCs w:val="21"/>
                <w:lang w:bidi="ar"/>
              </w:rPr>
            </w:pPr>
            <w:r w:rsidRPr="000D1143">
              <w:rPr>
                <w:color w:val="000000"/>
                <w:sz w:val="21"/>
                <w:szCs w:val="21"/>
              </w:rPr>
              <w:t xml:space="preserve"> 0.44 </w:t>
            </w:r>
          </w:p>
        </w:tc>
        <w:tc>
          <w:tcPr>
            <w:tcW w:w="812" w:type="pct"/>
            <w:shd w:val="clear" w:color="auto" w:fill="FFFFFF"/>
            <w:tcMar>
              <w:top w:w="0" w:type="dxa"/>
              <w:left w:w="28" w:type="dxa"/>
              <w:bottom w:w="0" w:type="dxa"/>
              <w:right w:w="28" w:type="dxa"/>
            </w:tcMar>
            <w:vAlign w:val="center"/>
          </w:tcPr>
          <w:p w14:paraId="1C2DB1BF" w14:textId="77777777" w:rsidR="00F72092" w:rsidRPr="000D1143" w:rsidRDefault="00F72092" w:rsidP="00217B21">
            <w:pPr>
              <w:widowControl/>
              <w:spacing w:beforeLines="0" w:before="0" w:afterLines="0" w:after="0" w:line="240" w:lineRule="auto"/>
              <w:ind w:firstLineChars="0" w:firstLine="0"/>
              <w:jc w:val="center"/>
              <w:textAlignment w:val="center"/>
              <w:rPr>
                <w:kern w:val="0"/>
                <w:sz w:val="21"/>
                <w:szCs w:val="21"/>
              </w:rPr>
            </w:pPr>
            <w:r w:rsidRPr="000D1143">
              <w:rPr>
                <w:color w:val="000000"/>
                <w:sz w:val="21"/>
                <w:szCs w:val="21"/>
              </w:rPr>
              <w:t xml:space="preserve"> 23.98 </w:t>
            </w:r>
          </w:p>
        </w:tc>
      </w:tr>
      <w:tr w:rsidR="00F72092" w:rsidRPr="000D1143" w14:paraId="17AF7F65" w14:textId="77777777" w:rsidTr="00217B21">
        <w:trPr>
          <w:trHeight w:val="397"/>
          <w:jc w:val="center"/>
        </w:trPr>
        <w:tc>
          <w:tcPr>
            <w:tcW w:w="1373" w:type="pct"/>
            <w:gridSpan w:val="2"/>
            <w:shd w:val="clear" w:color="auto" w:fill="FFFFFF"/>
            <w:tcMar>
              <w:top w:w="0" w:type="dxa"/>
              <w:left w:w="28" w:type="dxa"/>
              <w:bottom w:w="0" w:type="dxa"/>
              <w:right w:w="28" w:type="dxa"/>
            </w:tcMar>
            <w:vAlign w:val="center"/>
          </w:tcPr>
          <w:p w14:paraId="0A2B21F2"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合计</w:t>
            </w:r>
          </w:p>
        </w:tc>
        <w:tc>
          <w:tcPr>
            <w:tcW w:w="940" w:type="pct"/>
            <w:shd w:val="clear" w:color="auto" w:fill="FFFFFF"/>
            <w:tcMar>
              <w:top w:w="0" w:type="dxa"/>
              <w:left w:w="28" w:type="dxa"/>
              <w:bottom w:w="0" w:type="dxa"/>
              <w:right w:w="28" w:type="dxa"/>
            </w:tcMar>
            <w:vAlign w:val="center"/>
          </w:tcPr>
          <w:p w14:paraId="33C1FEF5"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星云开物</w:t>
            </w:r>
            <w:r w:rsidRPr="000D1143">
              <w:rPr>
                <w:b/>
                <w:bCs/>
                <w:kern w:val="0"/>
                <w:sz w:val="21"/>
                <w:szCs w:val="21"/>
              </w:rPr>
              <w:t>98.5632%</w:t>
            </w:r>
            <w:r w:rsidRPr="000D1143">
              <w:rPr>
                <w:b/>
                <w:bCs/>
                <w:kern w:val="0"/>
                <w:sz w:val="21"/>
                <w:szCs w:val="21"/>
              </w:rPr>
              <w:t>股权</w:t>
            </w:r>
          </w:p>
        </w:tc>
        <w:tc>
          <w:tcPr>
            <w:tcW w:w="660" w:type="pct"/>
            <w:shd w:val="clear" w:color="auto" w:fill="FFFFFF"/>
            <w:tcMar>
              <w:top w:w="0" w:type="dxa"/>
              <w:left w:w="28" w:type="dxa"/>
              <w:bottom w:w="0" w:type="dxa"/>
              <w:right w:w="28" w:type="dxa"/>
            </w:tcMar>
            <w:vAlign w:val="center"/>
          </w:tcPr>
          <w:p w14:paraId="345EBFC4"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60,613.77</w:t>
            </w:r>
          </w:p>
        </w:tc>
        <w:tc>
          <w:tcPr>
            <w:tcW w:w="594" w:type="pct"/>
            <w:shd w:val="clear" w:color="auto" w:fill="FFFFFF"/>
            <w:tcMar>
              <w:top w:w="0" w:type="dxa"/>
              <w:left w:w="28" w:type="dxa"/>
              <w:bottom w:w="0" w:type="dxa"/>
              <w:right w:w="28" w:type="dxa"/>
            </w:tcMar>
            <w:vAlign w:val="center"/>
          </w:tcPr>
          <w:p w14:paraId="31EF95F9"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 xml:space="preserve">58,236.76  </w:t>
            </w:r>
          </w:p>
        </w:tc>
        <w:tc>
          <w:tcPr>
            <w:tcW w:w="621" w:type="pct"/>
            <w:shd w:val="clear" w:color="auto" w:fill="FFFFFF"/>
            <w:tcMar>
              <w:top w:w="0" w:type="dxa"/>
              <w:left w:w="28" w:type="dxa"/>
              <w:bottom w:w="0" w:type="dxa"/>
              <w:right w:w="28" w:type="dxa"/>
            </w:tcMar>
            <w:vAlign w:val="center"/>
          </w:tcPr>
          <w:p w14:paraId="4F594E25"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rFonts w:hint="eastAsia"/>
                <w:b/>
                <w:bCs/>
                <w:kern w:val="0"/>
                <w:sz w:val="21"/>
                <w:szCs w:val="21"/>
              </w:rPr>
              <w:t>2,176.26</w:t>
            </w:r>
            <w:r w:rsidRPr="000D1143">
              <w:rPr>
                <w:rFonts w:hint="eastAsia"/>
                <w:color w:val="000000"/>
                <w:sz w:val="22"/>
              </w:rPr>
              <w:t xml:space="preserve"> </w:t>
            </w:r>
            <w:r w:rsidRPr="000D1143">
              <w:rPr>
                <w:b/>
                <w:bCs/>
                <w:kern w:val="0"/>
                <w:sz w:val="21"/>
                <w:szCs w:val="21"/>
              </w:rPr>
              <w:t xml:space="preserve"> </w:t>
            </w:r>
          </w:p>
        </w:tc>
        <w:tc>
          <w:tcPr>
            <w:tcW w:w="812" w:type="pct"/>
            <w:shd w:val="clear" w:color="auto" w:fill="FFFFFF"/>
            <w:tcMar>
              <w:top w:w="0" w:type="dxa"/>
              <w:left w:w="28" w:type="dxa"/>
              <w:bottom w:w="0" w:type="dxa"/>
              <w:right w:w="28" w:type="dxa"/>
            </w:tcMar>
            <w:vAlign w:val="center"/>
          </w:tcPr>
          <w:p w14:paraId="3017AF5E" w14:textId="77777777" w:rsidR="00F72092" w:rsidRPr="000D1143" w:rsidRDefault="00F72092" w:rsidP="00217B21">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 xml:space="preserve">118,850.53 </w:t>
            </w:r>
          </w:p>
        </w:tc>
      </w:tr>
    </w:tbl>
    <w:p w14:paraId="42B6FBCA" w14:textId="77777777" w:rsidR="00F72092" w:rsidRPr="000D1143" w:rsidRDefault="00F72092" w:rsidP="00217B21">
      <w:pPr>
        <w:pStyle w:val="005"/>
        <w:spacing w:before="120"/>
        <w:ind w:firstLine="480"/>
      </w:pPr>
      <w:r w:rsidRPr="000D1143">
        <w:t>本次发行的最终股份发行数量以经深交所审核同意后由中国证监会注册批复的发行数量为准。</w:t>
      </w:r>
    </w:p>
    <w:p w14:paraId="00E653C5" w14:textId="77777777" w:rsidR="00F72092" w:rsidRPr="000D1143" w:rsidRDefault="00F72092" w:rsidP="00217B21">
      <w:pPr>
        <w:pStyle w:val="005"/>
        <w:spacing w:before="120"/>
        <w:ind w:firstLine="480"/>
      </w:pPr>
      <w:r w:rsidRPr="000D1143">
        <w:t>在本次发行的定价基准日至发行日期间，上市公司如有派息、送股、资本公积金转增股本等除权除息事项，本次发行价格将按照中国证监会及深交所的相关规则作相应调整，股份发行数量也随之进行调整。</w:t>
      </w:r>
    </w:p>
    <w:p w14:paraId="1F2868D0" w14:textId="77777777" w:rsidR="00F72092" w:rsidRPr="000D1143" w:rsidRDefault="00F72092" w:rsidP="00217B21">
      <w:pPr>
        <w:pStyle w:val="003"/>
        <w:spacing w:before="120" w:after="120"/>
        <w:ind w:firstLine="482"/>
      </w:pPr>
      <w:r w:rsidRPr="000D1143">
        <w:t>（七）锁定期安排</w:t>
      </w:r>
    </w:p>
    <w:p w14:paraId="6C49A889" w14:textId="77777777" w:rsidR="00F72092" w:rsidRPr="000D1143" w:rsidRDefault="00F72092" w:rsidP="00217B21">
      <w:pPr>
        <w:pStyle w:val="004"/>
        <w:spacing w:before="120" w:after="120"/>
        <w:ind w:firstLine="482"/>
      </w:pPr>
      <w:r w:rsidRPr="000D1143">
        <w:t>1</w:t>
      </w:r>
      <w:r w:rsidRPr="000D1143">
        <w:t>、陈耿豪、杨凯然、张杰波、胡俊、王佳、乐陶陶、乐熙熙、乐腾腾、乐哈哈、乐摇</w:t>
      </w:r>
    </w:p>
    <w:p w14:paraId="60D38538" w14:textId="77777777" w:rsidR="00F72092" w:rsidRPr="000D1143" w:rsidRDefault="00F72092" w:rsidP="00217B21">
      <w:pPr>
        <w:pStyle w:val="005"/>
        <w:spacing w:before="120"/>
        <w:ind w:firstLine="480"/>
      </w:pPr>
      <w:r w:rsidRPr="000D1143">
        <w:t>陈耿豪、杨凯然、张杰波、胡俊、王佳、乐陶陶、乐熙熙、乐腾腾、乐哈哈、乐摇在本次交易中获得的上市公司股份自本次发行股份结束之日</w:t>
      </w:r>
      <w:r w:rsidRPr="000D1143">
        <w:rPr>
          <w:rFonts w:hint="eastAsia"/>
        </w:rPr>
        <w:t>起</w:t>
      </w:r>
      <w:r w:rsidRPr="000D1143">
        <w:t>12</w:t>
      </w:r>
      <w:r w:rsidRPr="000D1143">
        <w:t>个月内不得转让、上市交易。</w:t>
      </w:r>
    </w:p>
    <w:p w14:paraId="2DAA97BA" w14:textId="77777777" w:rsidR="00F72092" w:rsidRPr="000D1143" w:rsidRDefault="00F72092" w:rsidP="00217B21">
      <w:pPr>
        <w:pStyle w:val="005"/>
        <w:spacing w:before="120"/>
        <w:ind w:firstLine="480"/>
      </w:pPr>
      <w:r w:rsidRPr="000D1143">
        <w:t>上述业绩承诺方在满足上述锁定期要求的情况下，通过本次发行取得的上市公司股份分期解锁，且股份解锁应当以交易对方履行完毕业绩补偿义务及减值补偿义务为前提，每期解锁时间及股份数量安排具体如下：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102"/>
        <w:gridCol w:w="4677"/>
        <w:gridCol w:w="2749"/>
      </w:tblGrid>
      <w:tr w:rsidR="00F72092" w:rsidRPr="000D1143" w14:paraId="612F0548" w14:textId="77777777" w:rsidTr="00217B21">
        <w:trPr>
          <w:trHeight w:val="397"/>
          <w:tblHeader/>
          <w:jc w:val="center"/>
        </w:trPr>
        <w:tc>
          <w:tcPr>
            <w:tcW w:w="646" w:type="pct"/>
            <w:shd w:val="clear" w:color="auto" w:fill="FFFFFF"/>
            <w:tcMar>
              <w:top w:w="0" w:type="dxa"/>
              <w:left w:w="108" w:type="dxa"/>
              <w:bottom w:w="0" w:type="dxa"/>
              <w:right w:w="108" w:type="dxa"/>
            </w:tcMar>
            <w:vAlign w:val="center"/>
          </w:tcPr>
          <w:p w14:paraId="048B8102" w14:textId="77777777" w:rsidR="00F72092" w:rsidRPr="000D1143" w:rsidRDefault="00F72092" w:rsidP="00217B21">
            <w:pPr>
              <w:widowControl/>
              <w:spacing w:beforeLines="0" w:before="0" w:afterLines="0" w:after="0" w:line="240" w:lineRule="auto"/>
              <w:ind w:firstLineChars="0" w:firstLine="0"/>
              <w:jc w:val="center"/>
              <w:rPr>
                <w:b/>
                <w:kern w:val="0"/>
                <w:sz w:val="21"/>
                <w:szCs w:val="21"/>
              </w:rPr>
            </w:pPr>
            <w:r w:rsidRPr="000D1143">
              <w:rPr>
                <w:b/>
                <w:kern w:val="0"/>
                <w:sz w:val="21"/>
                <w:szCs w:val="21"/>
              </w:rPr>
              <w:t>期数</w:t>
            </w:r>
          </w:p>
        </w:tc>
        <w:tc>
          <w:tcPr>
            <w:tcW w:w="2742" w:type="pct"/>
            <w:shd w:val="clear" w:color="auto" w:fill="FFFFFF"/>
            <w:tcMar>
              <w:top w:w="0" w:type="dxa"/>
              <w:left w:w="108" w:type="dxa"/>
              <w:bottom w:w="0" w:type="dxa"/>
              <w:right w:w="108" w:type="dxa"/>
            </w:tcMar>
            <w:vAlign w:val="center"/>
          </w:tcPr>
          <w:p w14:paraId="76E0D34F" w14:textId="77777777" w:rsidR="00F72092" w:rsidRPr="000D1143" w:rsidRDefault="00F72092" w:rsidP="00217B21">
            <w:pPr>
              <w:widowControl/>
              <w:spacing w:beforeLines="0" w:before="0" w:afterLines="0" w:after="0" w:line="240" w:lineRule="auto"/>
              <w:ind w:firstLineChars="0" w:firstLine="0"/>
              <w:jc w:val="center"/>
              <w:rPr>
                <w:b/>
                <w:kern w:val="0"/>
                <w:sz w:val="21"/>
                <w:szCs w:val="21"/>
              </w:rPr>
            </w:pPr>
            <w:r w:rsidRPr="000D1143">
              <w:rPr>
                <w:b/>
                <w:kern w:val="0"/>
                <w:sz w:val="21"/>
                <w:szCs w:val="21"/>
              </w:rPr>
              <w:t>可申请解锁时间</w:t>
            </w:r>
          </w:p>
        </w:tc>
        <w:tc>
          <w:tcPr>
            <w:tcW w:w="1612" w:type="pct"/>
            <w:shd w:val="clear" w:color="auto" w:fill="FFFFFF"/>
            <w:tcMar>
              <w:top w:w="0" w:type="dxa"/>
              <w:left w:w="108" w:type="dxa"/>
              <w:bottom w:w="0" w:type="dxa"/>
              <w:right w:w="108" w:type="dxa"/>
            </w:tcMar>
            <w:vAlign w:val="center"/>
          </w:tcPr>
          <w:p w14:paraId="2A1776A3" w14:textId="77777777" w:rsidR="00F72092" w:rsidRPr="000D1143" w:rsidRDefault="00F72092" w:rsidP="00217B21">
            <w:pPr>
              <w:widowControl/>
              <w:spacing w:beforeLines="0" w:before="0" w:afterLines="0" w:after="0" w:line="240" w:lineRule="auto"/>
              <w:ind w:firstLineChars="0" w:firstLine="0"/>
              <w:jc w:val="center"/>
              <w:rPr>
                <w:b/>
                <w:kern w:val="0"/>
                <w:sz w:val="21"/>
                <w:szCs w:val="21"/>
              </w:rPr>
            </w:pPr>
            <w:r w:rsidRPr="000D1143">
              <w:rPr>
                <w:b/>
                <w:kern w:val="0"/>
                <w:sz w:val="21"/>
                <w:szCs w:val="21"/>
              </w:rPr>
              <w:t>累计可申请解锁股份</w:t>
            </w:r>
          </w:p>
        </w:tc>
      </w:tr>
      <w:tr w:rsidR="00F72092" w:rsidRPr="000D1143" w14:paraId="6E157CAC" w14:textId="77777777" w:rsidTr="00217B21">
        <w:trPr>
          <w:trHeight w:val="397"/>
          <w:jc w:val="center"/>
        </w:trPr>
        <w:tc>
          <w:tcPr>
            <w:tcW w:w="646" w:type="pct"/>
            <w:shd w:val="clear" w:color="auto" w:fill="FFFFFF"/>
            <w:tcMar>
              <w:top w:w="0" w:type="dxa"/>
              <w:left w:w="108" w:type="dxa"/>
              <w:bottom w:w="0" w:type="dxa"/>
              <w:right w:w="108" w:type="dxa"/>
            </w:tcMar>
            <w:vAlign w:val="center"/>
          </w:tcPr>
          <w:p w14:paraId="63EA9297"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第一期</w:t>
            </w:r>
          </w:p>
        </w:tc>
        <w:tc>
          <w:tcPr>
            <w:tcW w:w="2742" w:type="pct"/>
            <w:shd w:val="clear" w:color="auto" w:fill="FFFFFF"/>
            <w:tcMar>
              <w:top w:w="0" w:type="dxa"/>
              <w:left w:w="108" w:type="dxa"/>
              <w:bottom w:w="0" w:type="dxa"/>
              <w:right w:w="108" w:type="dxa"/>
            </w:tcMar>
            <w:vAlign w:val="center"/>
          </w:tcPr>
          <w:p w14:paraId="3906993A" w14:textId="77777777" w:rsidR="00F72092" w:rsidRPr="000D1143" w:rsidRDefault="00F72092" w:rsidP="00217B21">
            <w:pPr>
              <w:widowControl/>
              <w:spacing w:beforeLines="0" w:before="0" w:afterLines="0" w:after="0" w:line="240" w:lineRule="auto"/>
              <w:ind w:firstLineChars="0" w:firstLine="0"/>
              <w:rPr>
                <w:kern w:val="0"/>
                <w:sz w:val="21"/>
                <w:szCs w:val="21"/>
              </w:rPr>
            </w:pPr>
            <w:r w:rsidRPr="000D1143">
              <w:rPr>
                <w:rFonts w:hint="eastAsia"/>
                <w:kern w:val="0"/>
                <w:sz w:val="21"/>
                <w:szCs w:val="21"/>
              </w:rPr>
              <w:t>自</w:t>
            </w:r>
            <w:r w:rsidRPr="000D1143">
              <w:rPr>
                <w:rFonts w:hint="eastAsia"/>
                <w:kern w:val="0"/>
                <w:sz w:val="21"/>
                <w:szCs w:val="21"/>
              </w:rPr>
              <w:t>2025</w:t>
            </w:r>
            <w:r w:rsidRPr="000D1143">
              <w:rPr>
                <w:rFonts w:hint="eastAsia"/>
                <w:kern w:val="0"/>
                <w:sz w:val="21"/>
                <w:szCs w:val="21"/>
              </w:rPr>
              <w:t>年度业绩完成情况专项审核意见出具，并且当年度业绩承诺补偿义务（如需）已履行完毕情况下，上市公司年度报告公告的</w:t>
            </w:r>
            <w:r w:rsidRPr="000D1143">
              <w:rPr>
                <w:rFonts w:hint="eastAsia"/>
                <w:kern w:val="0"/>
                <w:sz w:val="21"/>
                <w:szCs w:val="21"/>
              </w:rPr>
              <w:t>5</w:t>
            </w:r>
            <w:r w:rsidRPr="000D1143">
              <w:rPr>
                <w:rFonts w:hint="eastAsia"/>
                <w:kern w:val="0"/>
                <w:sz w:val="21"/>
                <w:szCs w:val="21"/>
              </w:rPr>
              <w:t>个工作日内或业绩补偿义务方履行完毕对应的业绩补偿义务之日起</w:t>
            </w:r>
            <w:r w:rsidRPr="000D1143">
              <w:rPr>
                <w:rFonts w:hint="eastAsia"/>
                <w:kern w:val="0"/>
                <w:sz w:val="21"/>
                <w:szCs w:val="21"/>
              </w:rPr>
              <w:t>5</w:t>
            </w:r>
            <w:r w:rsidRPr="000D1143">
              <w:rPr>
                <w:rFonts w:hint="eastAsia"/>
                <w:kern w:val="0"/>
                <w:sz w:val="21"/>
                <w:szCs w:val="21"/>
              </w:rPr>
              <w:t>个工作日内</w:t>
            </w:r>
          </w:p>
        </w:tc>
        <w:tc>
          <w:tcPr>
            <w:tcW w:w="1612" w:type="pct"/>
            <w:shd w:val="clear" w:color="auto" w:fill="FFFFFF"/>
            <w:tcMar>
              <w:top w:w="0" w:type="dxa"/>
              <w:left w:w="108" w:type="dxa"/>
              <w:bottom w:w="0" w:type="dxa"/>
              <w:right w:w="108" w:type="dxa"/>
            </w:tcMar>
            <w:vAlign w:val="center"/>
          </w:tcPr>
          <w:p w14:paraId="4D310EE6"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可解锁股份</w:t>
            </w:r>
            <w:r w:rsidRPr="000D1143">
              <w:rPr>
                <w:kern w:val="0"/>
                <w:sz w:val="21"/>
                <w:szCs w:val="21"/>
              </w:rPr>
              <w:t>=</w:t>
            </w:r>
            <w:r w:rsidRPr="000D1143">
              <w:rPr>
                <w:kern w:val="0"/>
                <w:sz w:val="21"/>
                <w:szCs w:val="21"/>
              </w:rPr>
              <w:t>本次认购股份</w:t>
            </w:r>
            <w:r w:rsidRPr="000D1143">
              <w:rPr>
                <w:rFonts w:hint="eastAsia"/>
                <w:kern w:val="0"/>
                <w:sz w:val="21"/>
                <w:szCs w:val="21"/>
              </w:rPr>
              <w:t>数量</w:t>
            </w:r>
            <w:r w:rsidRPr="000D1143">
              <w:rPr>
                <w:kern w:val="0"/>
                <w:sz w:val="21"/>
                <w:szCs w:val="21"/>
              </w:rPr>
              <w:t>×30%-</w:t>
            </w:r>
            <w:r w:rsidRPr="000D1143">
              <w:rPr>
                <w:kern w:val="0"/>
                <w:sz w:val="21"/>
                <w:szCs w:val="21"/>
              </w:rPr>
              <w:t>当年已补偿股份数量（如有）</w:t>
            </w:r>
          </w:p>
        </w:tc>
      </w:tr>
      <w:tr w:rsidR="00F72092" w:rsidRPr="000D1143" w14:paraId="6A831BBB" w14:textId="77777777" w:rsidTr="00217B21">
        <w:trPr>
          <w:trHeight w:val="397"/>
          <w:jc w:val="center"/>
        </w:trPr>
        <w:tc>
          <w:tcPr>
            <w:tcW w:w="646" w:type="pct"/>
            <w:shd w:val="clear" w:color="auto" w:fill="FFFFFF"/>
            <w:tcMar>
              <w:top w:w="0" w:type="dxa"/>
              <w:left w:w="108" w:type="dxa"/>
              <w:bottom w:w="0" w:type="dxa"/>
              <w:right w:w="108" w:type="dxa"/>
            </w:tcMar>
            <w:vAlign w:val="center"/>
          </w:tcPr>
          <w:p w14:paraId="495CBAA2"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lastRenderedPageBreak/>
              <w:t>第二期</w:t>
            </w:r>
          </w:p>
        </w:tc>
        <w:tc>
          <w:tcPr>
            <w:tcW w:w="2742" w:type="pct"/>
            <w:shd w:val="clear" w:color="auto" w:fill="FFFFFF"/>
            <w:tcMar>
              <w:top w:w="0" w:type="dxa"/>
              <w:left w:w="108" w:type="dxa"/>
              <w:bottom w:w="0" w:type="dxa"/>
              <w:right w:w="108" w:type="dxa"/>
            </w:tcMar>
            <w:vAlign w:val="center"/>
          </w:tcPr>
          <w:p w14:paraId="0570C547" w14:textId="77777777" w:rsidR="00F72092" w:rsidRPr="000D1143" w:rsidRDefault="00F72092" w:rsidP="00217B21">
            <w:pPr>
              <w:widowControl/>
              <w:spacing w:beforeLines="0" w:before="0" w:afterLines="0" w:after="0" w:line="240" w:lineRule="auto"/>
              <w:ind w:firstLineChars="0" w:firstLine="0"/>
              <w:rPr>
                <w:kern w:val="0"/>
                <w:sz w:val="21"/>
                <w:szCs w:val="21"/>
              </w:rPr>
            </w:pPr>
            <w:r w:rsidRPr="000D1143">
              <w:rPr>
                <w:rFonts w:hint="eastAsia"/>
                <w:kern w:val="0"/>
                <w:sz w:val="21"/>
                <w:szCs w:val="21"/>
              </w:rPr>
              <w:t>自</w:t>
            </w:r>
            <w:r w:rsidRPr="000D1143">
              <w:rPr>
                <w:rFonts w:hint="eastAsia"/>
                <w:kern w:val="0"/>
                <w:sz w:val="21"/>
                <w:szCs w:val="21"/>
              </w:rPr>
              <w:t>2026</w:t>
            </w:r>
            <w:r w:rsidRPr="000D1143">
              <w:rPr>
                <w:rFonts w:hint="eastAsia"/>
                <w:kern w:val="0"/>
                <w:sz w:val="21"/>
                <w:szCs w:val="21"/>
              </w:rPr>
              <w:t>年度业绩完成情况专项审核意见出具并且当年度业绩承诺补偿义务（如需）已履行完毕情况下，上市公司年度报告公告的</w:t>
            </w:r>
            <w:r w:rsidRPr="000D1143">
              <w:rPr>
                <w:rFonts w:hint="eastAsia"/>
                <w:kern w:val="0"/>
                <w:sz w:val="21"/>
                <w:szCs w:val="21"/>
              </w:rPr>
              <w:t>5</w:t>
            </w:r>
            <w:r w:rsidRPr="000D1143">
              <w:rPr>
                <w:rFonts w:hint="eastAsia"/>
                <w:kern w:val="0"/>
                <w:sz w:val="21"/>
                <w:szCs w:val="21"/>
              </w:rPr>
              <w:t>个工作日内或业绩补偿义务方履行完毕对应的</w:t>
            </w:r>
            <w:r w:rsidRPr="000D1143">
              <w:rPr>
                <w:kern w:val="0"/>
                <w:sz w:val="21"/>
                <w:szCs w:val="21"/>
              </w:rPr>
              <w:t>业绩补偿义务之日起</w:t>
            </w:r>
            <w:r w:rsidRPr="000D1143">
              <w:rPr>
                <w:kern w:val="0"/>
                <w:sz w:val="21"/>
                <w:szCs w:val="21"/>
              </w:rPr>
              <w:t>5</w:t>
            </w:r>
            <w:r w:rsidRPr="000D1143">
              <w:rPr>
                <w:kern w:val="0"/>
                <w:sz w:val="21"/>
                <w:szCs w:val="21"/>
              </w:rPr>
              <w:t>个工作日内</w:t>
            </w:r>
          </w:p>
        </w:tc>
        <w:tc>
          <w:tcPr>
            <w:tcW w:w="1612" w:type="pct"/>
            <w:shd w:val="clear" w:color="auto" w:fill="FFFFFF"/>
            <w:tcMar>
              <w:top w:w="0" w:type="dxa"/>
              <w:left w:w="108" w:type="dxa"/>
              <w:bottom w:w="0" w:type="dxa"/>
              <w:right w:w="108" w:type="dxa"/>
            </w:tcMar>
            <w:vAlign w:val="center"/>
          </w:tcPr>
          <w:p w14:paraId="524CE1E6" w14:textId="77777777" w:rsidR="00F72092" w:rsidRPr="000D1143" w:rsidRDefault="00F72092" w:rsidP="00217B21">
            <w:pPr>
              <w:widowControl/>
              <w:spacing w:beforeLines="0" w:before="0" w:afterLines="0" w:after="0" w:line="240" w:lineRule="auto"/>
              <w:ind w:firstLineChars="0" w:firstLine="0"/>
              <w:rPr>
                <w:kern w:val="0"/>
                <w:sz w:val="21"/>
                <w:szCs w:val="21"/>
              </w:rPr>
            </w:pPr>
            <w:r w:rsidRPr="000D1143">
              <w:rPr>
                <w:kern w:val="0"/>
                <w:sz w:val="21"/>
                <w:szCs w:val="21"/>
              </w:rPr>
              <w:t>累计可解锁股份</w:t>
            </w:r>
            <w:r w:rsidRPr="000D1143">
              <w:rPr>
                <w:kern w:val="0"/>
                <w:sz w:val="21"/>
                <w:szCs w:val="21"/>
              </w:rPr>
              <w:t>=</w:t>
            </w:r>
            <w:r w:rsidRPr="000D1143">
              <w:rPr>
                <w:kern w:val="0"/>
                <w:sz w:val="21"/>
                <w:szCs w:val="21"/>
              </w:rPr>
              <w:t>本次认购股份数量</w:t>
            </w:r>
            <w:r w:rsidRPr="000D1143">
              <w:rPr>
                <w:kern w:val="0"/>
                <w:sz w:val="21"/>
                <w:szCs w:val="21"/>
              </w:rPr>
              <w:t>×65%-</w:t>
            </w:r>
            <w:r w:rsidRPr="000D1143">
              <w:rPr>
                <w:kern w:val="0"/>
                <w:sz w:val="21"/>
                <w:szCs w:val="21"/>
              </w:rPr>
              <w:t>累计已补偿股份数量（如有</w:t>
            </w:r>
            <w:r w:rsidRPr="000D1143">
              <w:rPr>
                <w:rFonts w:hint="eastAsia"/>
                <w:kern w:val="0"/>
                <w:sz w:val="21"/>
                <w:szCs w:val="21"/>
              </w:rPr>
              <w:t>，包括之前及当年已补偿</w:t>
            </w:r>
            <w:r w:rsidRPr="000D1143">
              <w:rPr>
                <w:kern w:val="0"/>
                <w:sz w:val="21"/>
                <w:szCs w:val="21"/>
              </w:rPr>
              <w:t>）</w:t>
            </w:r>
          </w:p>
        </w:tc>
      </w:tr>
      <w:tr w:rsidR="00F72092" w:rsidRPr="000D1143" w14:paraId="631371D6" w14:textId="77777777" w:rsidTr="00217B21">
        <w:trPr>
          <w:trHeight w:val="397"/>
          <w:jc w:val="center"/>
        </w:trPr>
        <w:tc>
          <w:tcPr>
            <w:tcW w:w="646" w:type="pct"/>
            <w:shd w:val="clear" w:color="auto" w:fill="FFFFFF"/>
            <w:tcMar>
              <w:top w:w="0" w:type="dxa"/>
              <w:left w:w="108" w:type="dxa"/>
              <w:bottom w:w="0" w:type="dxa"/>
              <w:right w:w="108" w:type="dxa"/>
            </w:tcMar>
            <w:vAlign w:val="center"/>
          </w:tcPr>
          <w:p w14:paraId="42CBB358" w14:textId="77777777" w:rsidR="00F72092" w:rsidRPr="000D1143" w:rsidRDefault="00F72092" w:rsidP="00217B21">
            <w:pPr>
              <w:widowControl/>
              <w:spacing w:beforeLines="0" w:before="0" w:afterLines="0" w:after="0" w:line="240" w:lineRule="auto"/>
              <w:ind w:firstLineChars="0" w:firstLine="0"/>
              <w:jc w:val="center"/>
              <w:rPr>
                <w:kern w:val="0"/>
                <w:sz w:val="21"/>
                <w:szCs w:val="21"/>
              </w:rPr>
            </w:pPr>
            <w:r w:rsidRPr="000D1143">
              <w:rPr>
                <w:kern w:val="0"/>
                <w:sz w:val="21"/>
                <w:szCs w:val="21"/>
              </w:rPr>
              <w:t>第三期</w:t>
            </w:r>
          </w:p>
        </w:tc>
        <w:tc>
          <w:tcPr>
            <w:tcW w:w="2742" w:type="pct"/>
            <w:shd w:val="clear" w:color="auto" w:fill="FFFFFF"/>
            <w:tcMar>
              <w:top w:w="0" w:type="dxa"/>
              <w:left w:w="108" w:type="dxa"/>
              <w:bottom w:w="0" w:type="dxa"/>
              <w:right w:w="108" w:type="dxa"/>
            </w:tcMar>
            <w:vAlign w:val="center"/>
          </w:tcPr>
          <w:p w14:paraId="1BAC0BB7" w14:textId="77777777" w:rsidR="00F72092" w:rsidRPr="000D1143" w:rsidRDefault="00F72092" w:rsidP="00217B21">
            <w:pPr>
              <w:widowControl/>
              <w:spacing w:beforeLines="0" w:before="0" w:afterLines="0" w:after="0" w:line="240" w:lineRule="auto"/>
              <w:ind w:firstLineChars="0" w:firstLine="0"/>
              <w:rPr>
                <w:kern w:val="0"/>
                <w:sz w:val="21"/>
                <w:szCs w:val="21"/>
              </w:rPr>
            </w:pPr>
            <w:r w:rsidRPr="000D1143">
              <w:rPr>
                <w:rFonts w:hint="eastAsia"/>
                <w:kern w:val="0"/>
                <w:sz w:val="21"/>
                <w:szCs w:val="21"/>
              </w:rPr>
              <w:t>自</w:t>
            </w:r>
            <w:r w:rsidRPr="000D1143">
              <w:rPr>
                <w:rFonts w:hint="eastAsia"/>
                <w:kern w:val="0"/>
                <w:sz w:val="21"/>
                <w:szCs w:val="21"/>
              </w:rPr>
              <w:t>2027</w:t>
            </w:r>
            <w:r w:rsidRPr="000D1143">
              <w:rPr>
                <w:rFonts w:hint="eastAsia"/>
                <w:kern w:val="0"/>
                <w:sz w:val="21"/>
                <w:szCs w:val="21"/>
              </w:rPr>
              <w:t>年度业绩完成情况专项审核意见出具，并且当年度业绩承诺补偿义务（如需）及减值补偿义务（如需）已履行完毕情况下，上市公司年度报告公告的</w:t>
            </w:r>
            <w:r w:rsidRPr="000D1143">
              <w:rPr>
                <w:rFonts w:hint="eastAsia"/>
                <w:kern w:val="0"/>
                <w:sz w:val="21"/>
                <w:szCs w:val="21"/>
              </w:rPr>
              <w:t>5</w:t>
            </w:r>
            <w:r w:rsidRPr="000D1143">
              <w:rPr>
                <w:rFonts w:hint="eastAsia"/>
                <w:kern w:val="0"/>
                <w:sz w:val="21"/>
                <w:szCs w:val="21"/>
              </w:rPr>
              <w:t>个工作日内或业绩补偿义务方履行完毕对应的业绩补偿义务之日起</w:t>
            </w:r>
            <w:r w:rsidRPr="000D1143">
              <w:rPr>
                <w:rFonts w:hint="eastAsia"/>
                <w:kern w:val="0"/>
                <w:sz w:val="21"/>
                <w:szCs w:val="21"/>
              </w:rPr>
              <w:t>5</w:t>
            </w:r>
            <w:r w:rsidRPr="000D1143">
              <w:rPr>
                <w:rFonts w:hint="eastAsia"/>
                <w:kern w:val="0"/>
                <w:sz w:val="21"/>
                <w:szCs w:val="21"/>
              </w:rPr>
              <w:t>个工作日内</w:t>
            </w:r>
          </w:p>
        </w:tc>
        <w:tc>
          <w:tcPr>
            <w:tcW w:w="1612" w:type="pct"/>
            <w:shd w:val="clear" w:color="auto" w:fill="FFFFFF"/>
            <w:tcMar>
              <w:top w:w="0" w:type="dxa"/>
              <w:left w:w="108" w:type="dxa"/>
              <w:bottom w:w="0" w:type="dxa"/>
              <w:right w:w="108" w:type="dxa"/>
            </w:tcMar>
            <w:vAlign w:val="center"/>
          </w:tcPr>
          <w:p w14:paraId="324A2FAB" w14:textId="77777777" w:rsidR="00F72092" w:rsidRPr="000D1143" w:rsidRDefault="00F72092" w:rsidP="00217B21">
            <w:pPr>
              <w:widowControl/>
              <w:spacing w:beforeLines="0" w:before="0" w:afterLines="0" w:after="0" w:line="240" w:lineRule="auto"/>
              <w:ind w:firstLineChars="0" w:firstLine="0"/>
              <w:rPr>
                <w:kern w:val="0"/>
                <w:sz w:val="21"/>
                <w:szCs w:val="21"/>
              </w:rPr>
            </w:pPr>
            <w:r w:rsidRPr="000D1143">
              <w:rPr>
                <w:kern w:val="0"/>
                <w:sz w:val="21"/>
                <w:szCs w:val="21"/>
              </w:rPr>
              <w:t>累计可解锁股份</w:t>
            </w:r>
            <w:r w:rsidRPr="000D1143">
              <w:rPr>
                <w:kern w:val="0"/>
                <w:sz w:val="21"/>
                <w:szCs w:val="21"/>
              </w:rPr>
              <w:t>=</w:t>
            </w:r>
            <w:r w:rsidRPr="000D1143">
              <w:rPr>
                <w:kern w:val="0"/>
                <w:sz w:val="21"/>
                <w:szCs w:val="21"/>
              </w:rPr>
              <w:t>本次认购股份数量</w:t>
            </w:r>
            <w:r w:rsidRPr="000D1143">
              <w:rPr>
                <w:kern w:val="0"/>
                <w:sz w:val="21"/>
                <w:szCs w:val="21"/>
              </w:rPr>
              <w:t>×100%-</w:t>
            </w:r>
            <w:r w:rsidRPr="000D1143">
              <w:rPr>
                <w:kern w:val="0"/>
                <w:sz w:val="21"/>
                <w:szCs w:val="21"/>
              </w:rPr>
              <w:t>累计</w:t>
            </w:r>
            <w:r w:rsidRPr="000D1143">
              <w:rPr>
                <w:rFonts w:hint="eastAsia"/>
                <w:kern w:val="0"/>
                <w:sz w:val="21"/>
                <w:szCs w:val="21"/>
              </w:rPr>
              <w:t>实施业绩补偿、减值测试</w:t>
            </w:r>
            <w:r w:rsidRPr="000D1143">
              <w:rPr>
                <w:kern w:val="0"/>
                <w:sz w:val="21"/>
                <w:szCs w:val="21"/>
              </w:rPr>
              <w:t>补偿</w:t>
            </w:r>
            <w:r w:rsidRPr="000D1143">
              <w:rPr>
                <w:rFonts w:hint="eastAsia"/>
                <w:kern w:val="0"/>
                <w:sz w:val="21"/>
                <w:szCs w:val="21"/>
              </w:rPr>
              <w:t>的</w:t>
            </w:r>
            <w:r w:rsidRPr="000D1143">
              <w:rPr>
                <w:kern w:val="0"/>
                <w:sz w:val="21"/>
                <w:szCs w:val="21"/>
              </w:rPr>
              <w:t>股份数量（如有</w:t>
            </w:r>
            <w:r w:rsidRPr="000D1143">
              <w:rPr>
                <w:rFonts w:hint="eastAsia"/>
                <w:kern w:val="0"/>
                <w:sz w:val="21"/>
                <w:szCs w:val="21"/>
              </w:rPr>
              <w:t>，包括之前及当年已补偿</w:t>
            </w:r>
            <w:r w:rsidRPr="000D1143">
              <w:rPr>
                <w:kern w:val="0"/>
                <w:sz w:val="21"/>
                <w:szCs w:val="21"/>
              </w:rPr>
              <w:t>）</w:t>
            </w:r>
          </w:p>
        </w:tc>
      </w:tr>
    </w:tbl>
    <w:p w14:paraId="7C02F9DA" w14:textId="77777777" w:rsidR="00F72092" w:rsidRPr="000D1143" w:rsidRDefault="00F72092" w:rsidP="00217B21">
      <w:pPr>
        <w:pStyle w:val="004"/>
        <w:spacing w:before="120" w:after="120"/>
        <w:ind w:firstLine="482"/>
      </w:pPr>
      <w:r w:rsidRPr="000D1143">
        <w:t>2</w:t>
      </w:r>
      <w:r w:rsidRPr="000D1143">
        <w:t>、南通成为常青、广发信德科文、苏州市德同合心、深圳市前海千意智合三期、广发信德二期、广州信德创业营</w:t>
      </w:r>
    </w:p>
    <w:p w14:paraId="19381B9B" w14:textId="77777777" w:rsidR="00F72092" w:rsidRPr="000D1143" w:rsidRDefault="00F72092" w:rsidP="00217B21">
      <w:pPr>
        <w:pStyle w:val="005"/>
        <w:spacing w:before="120"/>
        <w:ind w:firstLine="480"/>
      </w:pPr>
      <w:r w:rsidRPr="000D1143">
        <w:t>南通成为常青、广发信德科文、苏州市德同合心、深圳市前海千意智合三期、广发信德二期、广州信德创业营属于私募基金，且其用于认购股份的资产持续拥有权益的时间已满</w:t>
      </w:r>
      <w:r w:rsidRPr="000D1143">
        <w:t>48</w:t>
      </w:r>
      <w:r w:rsidRPr="000D1143">
        <w:t>个月，就本次交易中基于该部分标的资产取得的上市公司新增股份自本次发行股份结束之日</w:t>
      </w:r>
      <w:r w:rsidRPr="000D1143">
        <w:rPr>
          <w:rFonts w:hint="eastAsia"/>
        </w:rPr>
        <w:t>起</w:t>
      </w:r>
      <w:r w:rsidRPr="000D1143">
        <w:t>6</w:t>
      </w:r>
      <w:r w:rsidRPr="000D1143">
        <w:t>个月内不得转让、上市交易。</w:t>
      </w:r>
    </w:p>
    <w:p w14:paraId="1887C315" w14:textId="77777777" w:rsidR="00F72092" w:rsidRPr="000D1143" w:rsidRDefault="00F72092" w:rsidP="00217B21">
      <w:pPr>
        <w:pStyle w:val="004"/>
        <w:spacing w:before="120" w:after="120"/>
        <w:ind w:firstLine="482"/>
      </w:pPr>
      <w:r w:rsidRPr="000D1143">
        <w:t>3</w:t>
      </w:r>
      <w:r w:rsidRPr="000D1143">
        <w:t>、璀璨远见、璀璨德商</w:t>
      </w:r>
    </w:p>
    <w:p w14:paraId="2B53B1D4" w14:textId="77777777" w:rsidR="00F72092" w:rsidRPr="000D1143" w:rsidRDefault="00F72092" w:rsidP="00217B21">
      <w:pPr>
        <w:pStyle w:val="005"/>
        <w:spacing w:before="120"/>
        <w:ind w:firstLine="480"/>
      </w:pPr>
      <w:r w:rsidRPr="000D1143">
        <w:t>璀璨远见、璀璨德商属于私募基金，其用于认购股份的资产持续拥有权益的时间已满</w:t>
      </w:r>
      <w:r w:rsidRPr="000D1143">
        <w:t>48</w:t>
      </w:r>
      <w:r w:rsidRPr="000D1143">
        <w:t>个月的，就本次交易中基于该部分标的资产取得的上市公司新增股份自本次发行股份结束之日</w:t>
      </w:r>
      <w:r w:rsidRPr="000D1143">
        <w:rPr>
          <w:rFonts w:hint="eastAsia"/>
        </w:rPr>
        <w:t>起</w:t>
      </w:r>
      <w:r w:rsidRPr="000D1143">
        <w:t>6</w:t>
      </w:r>
      <w:r w:rsidRPr="000D1143">
        <w:t>个月内不得转让、上市交易；其用于认购股份的资产持续拥有权益的时间已满</w:t>
      </w:r>
      <w:r w:rsidRPr="000D1143">
        <w:t>12</w:t>
      </w:r>
      <w:r w:rsidRPr="000D1143">
        <w:t>个月不满</w:t>
      </w:r>
      <w:r w:rsidRPr="000D1143">
        <w:t>48</w:t>
      </w:r>
      <w:r w:rsidRPr="000D1143">
        <w:t>个月的，就本次交易中基于该部分标的资产取得的上市公司新增股份自本次发行股份结束之日</w:t>
      </w:r>
      <w:r w:rsidRPr="000D1143">
        <w:rPr>
          <w:rFonts w:hint="eastAsia"/>
        </w:rPr>
        <w:t>起</w:t>
      </w:r>
      <w:r w:rsidRPr="000D1143">
        <w:t>12</w:t>
      </w:r>
      <w:r w:rsidRPr="000D1143">
        <w:t>个月内不得转让、上市交易；其用于认购股份的资产持续拥有权益的时间未满</w:t>
      </w:r>
      <w:r w:rsidRPr="000D1143">
        <w:t>12</w:t>
      </w:r>
      <w:r w:rsidRPr="000D1143">
        <w:t>个月的，就本次交易中基于该部分标的资产取得的上市公司新增股份自本次发行股份结束之日</w:t>
      </w:r>
      <w:r w:rsidRPr="000D1143">
        <w:rPr>
          <w:rFonts w:hint="eastAsia"/>
        </w:rPr>
        <w:t>起</w:t>
      </w:r>
      <w:r w:rsidRPr="000D1143">
        <w:t>36</w:t>
      </w:r>
      <w:r w:rsidRPr="000D1143">
        <w:t>个月内不得转让、上市交易。</w:t>
      </w:r>
    </w:p>
    <w:p w14:paraId="44D9EA82" w14:textId="77777777" w:rsidR="00F72092" w:rsidRPr="000D1143" w:rsidRDefault="00F72092" w:rsidP="00217B21">
      <w:pPr>
        <w:pStyle w:val="004"/>
        <w:spacing w:before="120" w:after="120"/>
        <w:ind w:firstLine="482"/>
      </w:pPr>
      <w:r w:rsidRPr="000D1143">
        <w:t>4</w:t>
      </w:r>
      <w:r w:rsidRPr="000D1143">
        <w:t>、林芝利新、珠海康远、上海德盾</w:t>
      </w:r>
    </w:p>
    <w:p w14:paraId="7706448E" w14:textId="77777777" w:rsidR="00F72092" w:rsidRPr="000D1143" w:rsidRDefault="00F72092" w:rsidP="00217B21">
      <w:pPr>
        <w:pStyle w:val="005"/>
        <w:spacing w:before="120"/>
        <w:ind w:firstLine="480"/>
      </w:pPr>
      <w:r w:rsidRPr="000D1143">
        <w:t>林芝利新、珠海康远、上海德盾在本次交易中获得的上市公司股份自本次发行股份结束之日</w:t>
      </w:r>
      <w:r w:rsidRPr="000D1143">
        <w:rPr>
          <w:rFonts w:hint="eastAsia"/>
        </w:rPr>
        <w:t>起</w:t>
      </w:r>
      <w:r w:rsidRPr="000D1143">
        <w:t>12</w:t>
      </w:r>
      <w:r w:rsidRPr="000D1143">
        <w:t>个月内不得转让、上市交易。</w:t>
      </w:r>
    </w:p>
    <w:p w14:paraId="4680F8CB" w14:textId="7F218472" w:rsidR="00F72092" w:rsidRPr="000D1143" w:rsidRDefault="00F72092" w:rsidP="00217B21">
      <w:pPr>
        <w:pStyle w:val="005"/>
        <w:spacing w:before="120"/>
        <w:ind w:firstLine="480"/>
      </w:pPr>
      <w:r w:rsidRPr="000D1143">
        <w:t>同时，交易对方出具了《关于股份锁定期的承诺》，详见</w:t>
      </w:r>
      <w:r w:rsidR="00DD6674" w:rsidRPr="000D1143">
        <w:rPr>
          <w:shd w:val="clear" w:color="auto" w:fill="FFFFFF"/>
        </w:rPr>
        <w:t>本报告</w:t>
      </w:r>
      <w:r w:rsidRPr="000D1143">
        <w:rPr>
          <w:rFonts w:ascii="宋体" w:hAnsi="宋体"/>
          <w:shd w:val="clear" w:color="auto" w:fill="FFFFFF"/>
        </w:rPr>
        <w:t>“</w:t>
      </w:r>
      <w:r w:rsidR="00DD6674" w:rsidRPr="000D1143">
        <w:rPr>
          <w:shd w:val="clear" w:color="auto" w:fill="FFFFFF"/>
        </w:rPr>
        <w:t>第一章</w:t>
      </w:r>
      <w:r w:rsidRPr="000D1143">
        <w:rPr>
          <w:shd w:val="clear" w:color="auto" w:fill="FFFFFF"/>
        </w:rPr>
        <w:t xml:space="preserve"> </w:t>
      </w:r>
      <w:r w:rsidRPr="000D1143">
        <w:rPr>
          <w:shd w:val="clear" w:color="auto" w:fill="FFFFFF"/>
        </w:rPr>
        <w:t>本次交易概况</w:t>
      </w:r>
      <w:r w:rsidRPr="000D1143">
        <w:rPr>
          <w:rFonts w:ascii="宋体" w:hAnsi="宋体"/>
          <w:shd w:val="clear" w:color="auto" w:fill="FFFFFF"/>
        </w:rPr>
        <w:t>”</w:t>
      </w:r>
      <w:r w:rsidRPr="000D1143">
        <w:rPr>
          <w:shd w:val="clear" w:color="auto" w:fill="FFFFFF"/>
        </w:rPr>
        <w:t>之</w:t>
      </w:r>
      <w:r w:rsidRPr="000D1143">
        <w:rPr>
          <w:rFonts w:ascii="宋体" w:hAnsi="宋体"/>
          <w:shd w:val="clear" w:color="auto" w:fill="FFFFFF"/>
        </w:rPr>
        <w:t>“</w:t>
      </w:r>
      <w:r w:rsidRPr="000D1143">
        <w:rPr>
          <w:shd w:val="clear" w:color="auto" w:fill="FFFFFF"/>
        </w:rPr>
        <w:t>六、本次</w:t>
      </w:r>
      <w:r w:rsidRPr="000D1143">
        <w:rPr>
          <w:rFonts w:hint="eastAsia"/>
          <w:shd w:val="clear" w:color="auto" w:fill="FFFFFF"/>
        </w:rPr>
        <w:t>交易</w:t>
      </w:r>
      <w:r w:rsidRPr="000D1143">
        <w:rPr>
          <w:shd w:val="clear" w:color="auto" w:fill="FFFFFF"/>
        </w:rPr>
        <w:t>相关方作出的重要承诺</w:t>
      </w:r>
      <w:r w:rsidRPr="000D1143">
        <w:rPr>
          <w:rFonts w:ascii="宋体" w:hAnsi="宋体"/>
          <w:shd w:val="clear" w:color="auto" w:fill="FFFFFF"/>
        </w:rPr>
        <w:t>”</w:t>
      </w:r>
      <w:r w:rsidRPr="000D1143">
        <w:rPr>
          <w:shd w:val="clear" w:color="auto" w:fill="FFFFFF"/>
        </w:rPr>
        <w:t>的相关内容</w:t>
      </w:r>
      <w:r w:rsidRPr="000D1143">
        <w:t>。</w:t>
      </w:r>
    </w:p>
    <w:p w14:paraId="5CD54B4D" w14:textId="77777777" w:rsidR="00F72092" w:rsidRPr="000D1143" w:rsidRDefault="00F72092" w:rsidP="00217B21">
      <w:pPr>
        <w:pStyle w:val="003"/>
        <w:spacing w:before="120" w:after="120"/>
        <w:ind w:firstLine="482"/>
      </w:pPr>
      <w:r w:rsidRPr="000D1143">
        <w:lastRenderedPageBreak/>
        <w:t>（八）业绩承诺及补偿安排</w:t>
      </w:r>
    </w:p>
    <w:p w14:paraId="7DB6B4B7" w14:textId="77777777" w:rsidR="00F72092" w:rsidRPr="000D1143" w:rsidRDefault="00F72092" w:rsidP="00217B21">
      <w:pPr>
        <w:pStyle w:val="005"/>
        <w:spacing w:before="120"/>
        <w:ind w:firstLine="480"/>
      </w:pPr>
      <w:r w:rsidRPr="000D1143">
        <w:t>本次交易的业绩承诺方和补偿义务方为陈耿豪、杨凯然、张杰波、胡俊、王佳、乐陶陶、乐熙熙、乐腾腾、乐哈哈、乐摇，具体条款如下：</w:t>
      </w:r>
    </w:p>
    <w:p w14:paraId="653FD853" w14:textId="77777777" w:rsidR="00F72092" w:rsidRPr="000D1143" w:rsidRDefault="00F72092" w:rsidP="00217B21">
      <w:pPr>
        <w:pStyle w:val="004"/>
        <w:spacing w:before="120" w:after="120"/>
        <w:ind w:firstLine="482"/>
      </w:pPr>
      <w:r w:rsidRPr="000D1143">
        <w:t>1</w:t>
      </w:r>
      <w:r w:rsidRPr="000D1143">
        <w:t>、业绩承诺方和补偿义务方</w:t>
      </w:r>
    </w:p>
    <w:p w14:paraId="5D5ACE21" w14:textId="77777777" w:rsidR="00F72092" w:rsidRPr="000D1143" w:rsidRDefault="00F72092" w:rsidP="00217B21">
      <w:pPr>
        <w:pStyle w:val="005"/>
        <w:spacing w:before="120"/>
        <w:ind w:firstLine="480"/>
      </w:pPr>
      <w:r w:rsidRPr="000D1143">
        <w:t>本次交易的业绩承诺方及补偿义务方为陈耿豪、杨凯然、张杰波、胡俊、王佳、乐陶陶、乐熙熙、乐腾腾、乐哈哈、乐摇。</w:t>
      </w:r>
    </w:p>
    <w:p w14:paraId="7FA2A9FE" w14:textId="77777777" w:rsidR="00F72092" w:rsidRPr="000D1143" w:rsidRDefault="00F72092" w:rsidP="00217B21">
      <w:pPr>
        <w:pStyle w:val="004"/>
        <w:spacing w:before="120" w:after="120"/>
        <w:ind w:firstLine="482"/>
      </w:pPr>
      <w:r w:rsidRPr="000D1143">
        <w:t>2</w:t>
      </w:r>
      <w:r w:rsidRPr="000D1143">
        <w:t>、业绩补偿期间</w:t>
      </w:r>
    </w:p>
    <w:p w14:paraId="1E606598" w14:textId="77777777" w:rsidR="00F72092" w:rsidRPr="000D1143" w:rsidRDefault="00F72092" w:rsidP="00217B21">
      <w:pPr>
        <w:pStyle w:val="005"/>
        <w:spacing w:before="120"/>
        <w:ind w:firstLine="480"/>
      </w:pPr>
      <w:r w:rsidRPr="000D1143">
        <w:t>本次交易的业绩承诺期为</w:t>
      </w:r>
      <w:r w:rsidRPr="000D1143">
        <w:t>2025</w:t>
      </w:r>
      <w:r w:rsidRPr="000D1143">
        <w:t>年度、</w:t>
      </w:r>
      <w:r w:rsidRPr="000D1143">
        <w:t>2026</w:t>
      </w:r>
      <w:r w:rsidRPr="000D1143">
        <w:t>年度和</w:t>
      </w:r>
      <w:r w:rsidRPr="000D1143">
        <w:t>2027</w:t>
      </w:r>
      <w:r w:rsidRPr="000D1143">
        <w:t>年度。</w:t>
      </w:r>
    </w:p>
    <w:p w14:paraId="7326367B" w14:textId="77777777" w:rsidR="00F72092" w:rsidRPr="000D1143" w:rsidRDefault="00F72092" w:rsidP="00217B21">
      <w:pPr>
        <w:pStyle w:val="004"/>
        <w:spacing w:before="120" w:after="120"/>
        <w:ind w:firstLine="482"/>
      </w:pPr>
      <w:r w:rsidRPr="000D1143">
        <w:t>3</w:t>
      </w:r>
      <w:r w:rsidRPr="000D1143">
        <w:t>、承诺业绩</w:t>
      </w:r>
    </w:p>
    <w:p w14:paraId="1C050AB7" w14:textId="77777777" w:rsidR="00F72092" w:rsidRPr="000D1143" w:rsidRDefault="00F72092" w:rsidP="00217B21">
      <w:pPr>
        <w:pStyle w:val="005"/>
        <w:spacing w:before="120"/>
        <w:ind w:firstLine="480"/>
      </w:pPr>
      <w:r w:rsidRPr="000D1143">
        <w:rPr>
          <w:rFonts w:hint="eastAsia"/>
        </w:rPr>
        <w:t>业绩承诺方</w:t>
      </w:r>
      <w:r w:rsidRPr="000D1143">
        <w:t>向上市公司承诺，标的公司在</w:t>
      </w:r>
      <w:r w:rsidRPr="000D1143">
        <w:t>2025</w:t>
      </w:r>
      <w:r w:rsidRPr="000D1143">
        <w:t>年、</w:t>
      </w:r>
      <w:r w:rsidRPr="000D1143">
        <w:t>2026</w:t>
      </w:r>
      <w:r w:rsidRPr="000D1143">
        <w:t>年和</w:t>
      </w:r>
      <w:r w:rsidRPr="000D1143">
        <w:t>2027</w:t>
      </w:r>
      <w:r w:rsidRPr="000D1143">
        <w:t>年实现的承诺净利润分别不低于人民币</w:t>
      </w:r>
      <w:r w:rsidRPr="000D1143">
        <w:rPr>
          <w:rFonts w:hint="eastAsia"/>
        </w:rPr>
        <w:t>9,000</w:t>
      </w:r>
      <w:r w:rsidRPr="000D1143">
        <w:rPr>
          <w:rFonts w:hint="eastAsia"/>
        </w:rPr>
        <w:t>万元、</w:t>
      </w:r>
      <w:r w:rsidRPr="000D1143">
        <w:rPr>
          <w:rFonts w:hint="eastAsia"/>
        </w:rPr>
        <w:t>9,500</w:t>
      </w:r>
      <w:r w:rsidRPr="000D1143">
        <w:rPr>
          <w:rFonts w:hint="eastAsia"/>
        </w:rPr>
        <w:t>万元和</w:t>
      </w:r>
      <w:r w:rsidRPr="000D1143">
        <w:rPr>
          <w:rFonts w:hint="eastAsia"/>
        </w:rPr>
        <w:t>10,500</w:t>
      </w:r>
      <w:r w:rsidRPr="000D1143">
        <w:rPr>
          <w:rFonts w:hint="eastAsia"/>
        </w:rPr>
        <w:t>万元</w:t>
      </w:r>
      <w:r w:rsidRPr="000D1143">
        <w:t>。各方同意并确认，标的公司在业绩承诺期经审计考核净利润按照如下原则计算：</w:t>
      </w:r>
    </w:p>
    <w:p w14:paraId="0878D60A" w14:textId="77777777" w:rsidR="00F72092" w:rsidRPr="000D1143" w:rsidRDefault="00F72092" w:rsidP="00217B21">
      <w:pPr>
        <w:pStyle w:val="005"/>
        <w:spacing w:before="120"/>
        <w:ind w:firstLine="480"/>
      </w:pPr>
      <w:r w:rsidRPr="000D1143">
        <w:t>业绩承诺期间任一年度考核净利润数额应当以上市公司聘请的符合《证券法》要求的会计师事务所对标的公司在该年度实际盈利情况出具的专项审核意见为准，实际净利润为合并报表中归属于母公司所有者的净利润（按扣除非经常性损益原则确定）与经甲方书面认可并与目标公司研发相关的政府补助（即依据中央财政支持新一轮第一批重点</w:t>
      </w:r>
      <w:r w:rsidRPr="000D1143">
        <w:rPr>
          <w:rFonts w:ascii="宋体" w:hAnsi="宋体"/>
        </w:rPr>
        <w:t>“</w:t>
      </w:r>
      <w:r w:rsidRPr="000D1143">
        <w:t>小巨人</w:t>
      </w:r>
      <w:r w:rsidRPr="000D1143">
        <w:rPr>
          <w:rFonts w:ascii="宋体" w:hAnsi="宋体"/>
        </w:rPr>
        <w:t>”</w:t>
      </w:r>
      <w:r w:rsidRPr="000D1143">
        <w:t>企业奖补资金安排计划未来取得的政府补助）之和。</w:t>
      </w:r>
    </w:p>
    <w:p w14:paraId="1EB80305" w14:textId="77777777" w:rsidR="00F72092" w:rsidRPr="000D1143" w:rsidRDefault="00F72092" w:rsidP="00217B21">
      <w:pPr>
        <w:pStyle w:val="004"/>
        <w:spacing w:before="120" w:after="120"/>
        <w:ind w:firstLine="482"/>
      </w:pPr>
      <w:r w:rsidRPr="000D1143">
        <w:t>4</w:t>
      </w:r>
      <w:r w:rsidRPr="000D1143">
        <w:t>、业绩补偿</w:t>
      </w:r>
    </w:p>
    <w:p w14:paraId="145891F0" w14:textId="77777777" w:rsidR="00F72092" w:rsidRPr="000D1143" w:rsidRDefault="00F72092" w:rsidP="00217B21">
      <w:pPr>
        <w:pStyle w:val="004"/>
        <w:spacing w:before="120" w:after="120"/>
        <w:ind w:firstLine="482"/>
        <w:outlineLvl w:val="4"/>
      </w:pPr>
      <w:r w:rsidRPr="000D1143">
        <w:t>（</w:t>
      </w:r>
      <w:r w:rsidRPr="000D1143">
        <w:t>1</w:t>
      </w:r>
      <w:r w:rsidRPr="000D1143">
        <w:t>）业绩承诺补偿</w:t>
      </w:r>
    </w:p>
    <w:p w14:paraId="24E363BB" w14:textId="77777777" w:rsidR="00F72092" w:rsidRPr="000D1143" w:rsidRDefault="00F72092" w:rsidP="00217B21">
      <w:pPr>
        <w:pStyle w:val="005"/>
        <w:spacing w:before="120"/>
        <w:ind w:firstLine="480"/>
      </w:pPr>
      <w:r w:rsidRPr="000D1143">
        <w:t>1</w:t>
      </w:r>
      <w:r w:rsidRPr="000D1143">
        <w:t>）发生下列情形之一的，业绩承诺方应向上市公司支付业绩补偿金</w:t>
      </w:r>
      <w:r w:rsidRPr="000D1143">
        <w:rPr>
          <w:rFonts w:hint="eastAsia"/>
        </w:rPr>
        <w:t>：</w:t>
      </w:r>
    </w:p>
    <w:p w14:paraId="4275B19C" w14:textId="77777777" w:rsidR="00F72092" w:rsidRPr="000D1143" w:rsidRDefault="00F72092" w:rsidP="00217B21">
      <w:pPr>
        <w:pStyle w:val="005"/>
        <w:spacing w:before="120"/>
        <w:ind w:firstLine="480"/>
      </w:pPr>
      <w:r w:rsidRPr="000D1143">
        <w:t>第一期：标的公司</w:t>
      </w:r>
      <w:r w:rsidRPr="000D1143">
        <w:t>2025</w:t>
      </w:r>
      <w:r w:rsidRPr="000D1143">
        <w:t>年度的实际净利润数低于</w:t>
      </w:r>
      <w:r w:rsidRPr="000D1143">
        <w:t>2025</w:t>
      </w:r>
      <w:r w:rsidRPr="000D1143">
        <w:t>年度承诺净利润数的</w:t>
      </w:r>
      <w:r w:rsidRPr="000D1143">
        <w:t>90%</w:t>
      </w:r>
      <w:r w:rsidRPr="000D1143">
        <w:t>（即目标公司</w:t>
      </w:r>
      <w:r w:rsidRPr="000D1143">
        <w:t>2025</w:t>
      </w:r>
      <w:r w:rsidRPr="000D1143">
        <w:t>年度实际净利润数低于</w:t>
      </w:r>
      <w:r w:rsidRPr="000D1143">
        <w:t>8,100</w:t>
      </w:r>
      <w:r w:rsidRPr="000D1143">
        <w:t>万元）；</w:t>
      </w:r>
    </w:p>
    <w:p w14:paraId="382B7BBF" w14:textId="77777777" w:rsidR="00F72092" w:rsidRPr="000D1143" w:rsidRDefault="00F72092" w:rsidP="00217B21">
      <w:pPr>
        <w:pStyle w:val="005"/>
        <w:spacing w:before="120"/>
        <w:ind w:firstLine="480"/>
      </w:pPr>
      <w:r w:rsidRPr="000D1143">
        <w:t>第二期：标的公司</w:t>
      </w:r>
      <w:r w:rsidRPr="000D1143">
        <w:t>2025</w:t>
      </w:r>
      <w:r w:rsidRPr="000D1143">
        <w:t>年度、</w:t>
      </w:r>
      <w:r w:rsidRPr="000D1143">
        <w:t>2026</w:t>
      </w:r>
      <w:r w:rsidRPr="000D1143">
        <w:t>年度的累</w:t>
      </w:r>
      <w:r w:rsidRPr="000D1143">
        <w:rPr>
          <w:rFonts w:hint="eastAsia"/>
        </w:rPr>
        <w:t>计实际</w:t>
      </w:r>
      <w:r w:rsidRPr="000D1143">
        <w:t>净利润数低于</w:t>
      </w:r>
      <w:r w:rsidRPr="000D1143">
        <w:t>2025</w:t>
      </w:r>
      <w:r w:rsidRPr="000D1143">
        <w:t>年度、</w:t>
      </w:r>
      <w:r w:rsidRPr="000D1143">
        <w:t>2026</w:t>
      </w:r>
      <w:r w:rsidRPr="000D1143">
        <w:t>年度</w:t>
      </w:r>
      <w:r w:rsidRPr="000D1143">
        <w:rPr>
          <w:rFonts w:hint="eastAsia"/>
        </w:rPr>
        <w:t>累计</w:t>
      </w:r>
      <w:r w:rsidRPr="000D1143">
        <w:t>承诺净利润数的</w:t>
      </w:r>
      <w:r w:rsidRPr="000D1143">
        <w:t>90%</w:t>
      </w:r>
      <w:r w:rsidRPr="000D1143">
        <w:t>（即</w:t>
      </w:r>
      <w:r w:rsidRPr="000D1143">
        <w:rPr>
          <w:rFonts w:hint="eastAsia"/>
        </w:rPr>
        <w:t>标的</w:t>
      </w:r>
      <w:r w:rsidRPr="000D1143">
        <w:t>公司</w:t>
      </w:r>
      <w:r w:rsidRPr="000D1143">
        <w:t>2025</w:t>
      </w:r>
      <w:r w:rsidRPr="000D1143">
        <w:t>年度、</w:t>
      </w:r>
      <w:r w:rsidRPr="000D1143">
        <w:t>2026</w:t>
      </w:r>
      <w:r w:rsidRPr="000D1143">
        <w:t>年度的累</w:t>
      </w:r>
      <w:r w:rsidRPr="000D1143">
        <w:rPr>
          <w:rFonts w:hint="eastAsia"/>
        </w:rPr>
        <w:t>计实际</w:t>
      </w:r>
      <w:r w:rsidRPr="000D1143">
        <w:t>净利润数低于</w:t>
      </w:r>
      <w:r w:rsidRPr="000D1143">
        <w:t>1</w:t>
      </w:r>
      <w:r w:rsidRPr="000D1143">
        <w:rPr>
          <w:rFonts w:hint="eastAsia"/>
        </w:rPr>
        <w:t>6</w:t>
      </w:r>
      <w:r w:rsidRPr="000D1143">
        <w:t>,</w:t>
      </w:r>
      <w:r w:rsidRPr="000D1143">
        <w:rPr>
          <w:rFonts w:hint="eastAsia"/>
        </w:rPr>
        <w:t>65</w:t>
      </w:r>
      <w:r w:rsidRPr="000D1143">
        <w:t>0</w:t>
      </w:r>
      <w:r w:rsidRPr="000D1143">
        <w:t>万元）；</w:t>
      </w:r>
    </w:p>
    <w:p w14:paraId="77373290" w14:textId="77777777" w:rsidR="00F72092" w:rsidRPr="000D1143" w:rsidRDefault="00F72092" w:rsidP="00217B21">
      <w:pPr>
        <w:pStyle w:val="005"/>
        <w:spacing w:before="120"/>
        <w:ind w:firstLine="480"/>
      </w:pPr>
      <w:r w:rsidRPr="000D1143">
        <w:lastRenderedPageBreak/>
        <w:t>第三期：标的公司在业绩承诺期内实现的三年累</w:t>
      </w:r>
      <w:r w:rsidRPr="000D1143">
        <w:rPr>
          <w:rFonts w:hint="eastAsia"/>
        </w:rPr>
        <w:t>计实际</w:t>
      </w:r>
      <w:r w:rsidRPr="000D1143">
        <w:t>净利润数低于其三年累</w:t>
      </w:r>
      <w:r w:rsidRPr="000D1143">
        <w:rPr>
          <w:rFonts w:hint="eastAsia"/>
        </w:rPr>
        <w:t>计</w:t>
      </w:r>
      <w:r w:rsidRPr="000D1143">
        <w:t>承诺净利润数（即</w:t>
      </w:r>
      <w:r w:rsidRPr="000D1143">
        <w:rPr>
          <w:rFonts w:hint="eastAsia"/>
        </w:rPr>
        <w:t>标的</w:t>
      </w:r>
      <w:r w:rsidRPr="000D1143">
        <w:t>公司业绩承诺期内的累</w:t>
      </w:r>
      <w:r w:rsidRPr="000D1143">
        <w:rPr>
          <w:rFonts w:hint="eastAsia"/>
        </w:rPr>
        <w:t>计实际</w:t>
      </w:r>
      <w:r w:rsidRPr="000D1143">
        <w:t>净利润数低于</w:t>
      </w:r>
      <w:r w:rsidRPr="000D1143">
        <w:rPr>
          <w:rFonts w:hint="eastAsia"/>
        </w:rPr>
        <w:t>29</w:t>
      </w:r>
      <w:r w:rsidRPr="000D1143">
        <w:t>,000</w:t>
      </w:r>
      <w:r w:rsidRPr="000D1143">
        <w:t>万元）。</w:t>
      </w:r>
    </w:p>
    <w:p w14:paraId="1B9BB8E6" w14:textId="77777777" w:rsidR="00F72092" w:rsidRPr="000D1143" w:rsidRDefault="00F72092" w:rsidP="00217B21">
      <w:pPr>
        <w:pStyle w:val="005"/>
        <w:spacing w:before="120"/>
        <w:ind w:firstLine="480"/>
      </w:pPr>
      <w:r w:rsidRPr="000D1143">
        <w:t>2</w:t>
      </w:r>
      <w:r w:rsidRPr="000D1143">
        <w:t>）业绩补偿义务方应补偿的金额依据下述公式计算确定，并在业绩承诺期每个会计年度结束后逐年计算并予以补偿：</w:t>
      </w:r>
    </w:p>
    <w:p w14:paraId="40110953" w14:textId="77777777" w:rsidR="00F72092" w:rsidRPr="000D1143" w:rsidRDefault="00F72092" w:rsidP="00217B21">
      <w:pPr>
        <w:pStyle w:val="005"/>
        <w:spacing w:before="120"/>
        <w:ind w:firstLine="480"/>
      </w:pPr>
      <w:r w:rsidRPr="000D1143">
        <w:t>当期应补偿金额</w:t>
      </w:r>
      <w:r w:rsidRPr="000D1143">
        <w:t>=</w:t>
      </w:r>
      <w:r w:rsidRPr="000D1143">
        <w:t>（截至该会计年度期末累</w:t>
      </w:r>
      <w:r w:rsidRPr="000D1143">
        <w:rPr>
          <w:rFonts w:hint="eastAsia"/>
        </w:rPr>
        <w:t>计</w:t>
      </w:r>
      <w:r w:rsidRPr="000D1143">
        <w:t>承诺净利润数</w:t>
      </w:r>
      <w:r w:rsidRPr="000D1143">
        <w:t>-</w:t>
      </w:r>
      <w:r w:rsidRPr="000D1143">
        <w:t>截至该会计年度期末累</w:t>
      </w:r>
      <w:r w:rsidRPr="000D1143">
        <w:rPr>
          <w:rFonts w:hint="eastAsia"/>
        </w:rPr>
        <w:t>计实际</w:t>
      </w:r>
      <w:r w:rsidRPr="000D1143">
        <w:t>净利润数）</w:t>
      </w:r>
      <w:r w:rsidRPr="000D1143">
        <w:rPr>
          <w:rFonts w:hint="eastAsia"/>
        </w:rPr>
        <w:t>÷</w:t>
      </w:r>
      <w:r w:rsidRPr="000D1143">
        <w:t>业绩承诺期内的承诺净利润数总和</w:t>
      </w:r>
      <w:r w:rsidRPr="000D1143">
        <w:t>×</w:t>
      </w:r>
      <w:r w:rsidRPr="000D1143">
        <w:t>业绩补偿义务方</w:t>
      </w:r>
      <w:r w:rsidRPr="000D1143">
        <w:rPr>
          <w:rFonts w:hint="eastAsia"/>
        </w:rPr>
        <w:t>最高业绩补偿额</w:t>
      </w:r>
      <w:r w:rsidRPr="000D1143">
        <w:t>-</w:t>
      </w:r>
      <w:r w:rsidRPr="000D1143">
        <w:t>累计已补偿金额</w:t>
      </w:r>
    </w:p>
    <w:p w14:paraId="689F90B6" w14:textId="77777777" w:rsidR="00F72092" w:rsidRPr="000D1143" w:rsidRDefault="00F72092" w:rsidP="00217B21">
      <w:pPr>
        <w:pStyle w:val="005"/>
        <w:spacing w:before="120"/>
        <w:ind w:firstLine="480"/>
      </w:pPr>
      <w:bookmarkStart w:id="250" w:name="OLE_LINK62"/>
      <w:r w:rsidRPr="000D1143">
        <w:rPr>
          <w:rFonts w:hint="eastAsia"/>
        </w:rPr>
        <w:t>备注：业绩补偿义务方最高业绩补偿额</w:t>
      </w:r>
      <w:r w:rsidRPr="000D1143">
        <w:rPr>
          <w:rFonts w:hint="eastAsia"/>
        </w:rPr>
        <w:t>=</w:t>
      </w:r>
      <w:bookmarkEnd w:id="250"/>
      <w:r w:rsidRPr="000D1143">
        <w:rPr>
          <w:rFonts w:hint="eastAsia"/>
        </w:rPr>
        <w:t>12</w:t>
      </w:r>
      <w:r w:rsidRPr="000D1143">
        <w:rPr>
          <w:rFonts w:hint="eastAsia"/>
        </w:rPr>
        <w:t>亿元（根据标的公司综合估值</w:t>
      </w:r>
      <w:r w:rsidRPr="000D1143">
        <w:rPr>
          <w:rFonts w:hint="eastAsia"/>
        </w:rPr>
        <w:t>12.0583</w:t>
      </w:r>
      <w:r w:rsidRPr="000D1143">
        <w:rPr>
          <w:rFonts w:hint="eastAsia"/>
        </w:rPr>
        <w:t>亿元取整确定）</w:t>
      </w:r>
      <w:r w:rsidRPr="000D1143">
        <w:rPr>
          <w:rFonts w:hint="eastAsia"/>
        </w:rPr>
        <w:t>*</w:t>
      </w:r>
      <w:r w:rsidRPr="000D1143">
        <w:rPr>
          <w:rFonts w:hint="eastAsia"/>
        </w:rPr>
        <w:t>业绩补偿义务方向上市公司转让的股比总数</w:t>
      </w:r>
      <w:r w:rsidRPr="000D1143">
        <w:rPr>
          <w:rFonts w:hint="eastAsia"/>
        </w:rPr>
        <w:t>-</w:t>
      </w:r>
      <w:r w:rsidRPr="000D1143">
        <w:rPr>
          <w:rFonts w:hint="eastAsia"/>
        </w:rPr>
        <w:t>业绩补偿义务方就本次交易取得的现金对价</w:t>
      </w:r>
      <w:r w:rsidRPr="000D1143">
        <w:rPr>
          <w:rFonts w:hint="eastAsia"/>
        </w:rPr>
        <w:t>*20%</w:t>
      </w:r>
      <w:r w:rsidRPr="000D1143">
        <w:rPr>
          <w:rFonts w:hint="eastAsia"/>
        </w:rPr>
        <w:t>（本次交易取得的现金对价的税费）。各业绩补偿义务方就本次交易向上市公司承担的业绩补偿金额及减值补偿金额之和以前述业绩补偿义务方最高业绩补偿额为限。</w:t>
      </w:r>
    </w:p>
    <w:p w14:paraId="4C7F94F8" w14:textId="77777777" w:rsidR="00F72092" w:rsidRPr="000D1143" w:rsidRDefault="00F72092" w:rsidP="00217B21">
      <w:pPr>
        <w:pStyle w:val="005"/>
        <w:spacing w:before="120"/>
        <w:ind w:firstLine="480"/>
      </w:pPr>
      <w:r w:rsidRPr="000D1143">
        <w:rPr>
          <w:rFonts w:hint="eastAsia"/>
        </w:rPr>
        <w:t>如果业绩承诺补偿期与《购买资产协议》及《购买资产补充协议》约定的过渡期存在重合的，交易对方已就过渡期内业绩承诺资产按照《购买资产协议》及《购买资产补充协议》过渡期损益安排进行补偿的，前述重合时间内的业绩补偿金额应当相应扣减。</w:t>
      </w:r>
    </w:p>
    <w:p w14:paraId="5582DBCA" w14:textId="77777777" w:rsidR="00F72092" w:rsidRPr="000D1143" w:rsidRDefault="00F72092" w:rsidP="00217B21">
      <w:pPr>
        <w:pStyle w:val="005"/>
        <w:spacing w:before="120"/>
        <w:ind w:firstLine="480"/>
      </w:pPr>
      <w:r w:rsidRPr="000D1143">
        <w:t>3</w:t>
      </w:r>
      <w:r w:rsidRPr="000D1143">
        <w:t>）在逐年计算业绩承诺期内业绩补偿义务方应补偿金额时，如当期应补偿金额小于</w:t>
      </w:r>
      <w:r w:rsidRPr="000D1143">
        <w:t>0</w:t>
      </w:r>
      <w:r w:rsidRPr="000D1143">
        <w:t>的，按</w:t>
      </w:r>
      <w:r w:rsidRPr="000D1143">
        <w:t>0</w:t>
      </w:r>
      <w:r w:rsidRPr="000D1143">
        <w:t>取值，即已经补偿的金额不冲回。</w:t>
      </w:r>
    </w:p>
    <w:p w14:paraId="1836AB3A" w14:textId="77777777" w:rsidR="00F72092" w:rsidRPr="000D1143" w:rsidRDefault="00F72092" w:rsidP="00217B21">
      <w:pPr>
        <w:pStyle w:val="004"/>
        <w:spacing w:before="120" w:after="120"/>
        <w:ind w:firstLine="482"/>
        <w:outlineLvl w:val="4"/>
      </w:pPr>
      <w:r w:rsidRPr="000D1143">
        <w:t>（</w:t>
      </w:r>
      <w:r w:rsidRPr="000D1143">
        <w:t>2</w:t>
      </w:r>
      <w:r w:rsidRPr="000D1143">
        <w:t>）业绩补偿金支付方式</w:t>
      </w:r>
    </w:p>
    <w:p w14:paraId="0453978E" w14:textId="77777777" w:rsidR="00F72092" w:rsidRPr="000D1143" w:rsidRDefault="00F72092" w:rsidP="00217B21">
      <w:pPr>
        <w:pStyle w:val="005"/>
        <w:spacing w:before="120"/>
        <w:ind w:firstLine="480"/>
      </w:pPr>
      <w:r w:rsidRPr="000D1143">
        <w:t>就业绩补偿义务方向上市公司履行补偿义务的方式，业绩补偿义务方有权选择以现金方式进行补偿、或以股份方式进行补偿、或以现金加股份方式进行补偿。应补偿的股份数量</w:t>
      </w:r>
      <w:r w:rsidRPr="000D1143">
        <w:t>=</w:t>
      </w:r>
      <w:r w:rsidRPr="000D1143">
        <w:t>（当期应补偿金额</w:t>
      </w:r>
      <w:r w:rsidRPr="000D1143">
        <w:t>-</w:t>
      </w:r>
      <w:r w:rsidRPr="000D1143">
        <w:t>现金补偿金额）</w:t>
      </w:r>
      <w:r w:rsidRPr="000D1143">
        <w:t>÷</w:t>
      </w:r>
      <w:r w:rsidRPr="000D1143">
        <w:t>本次交易中发行股份</w:t>
      </w:r>
      <w:r w:rsidRPr="000D1143">
        <w:rPr>
          <w:rFonts w:hint="eastAsia"/>
        </w:rPr>
        <w:t>及支付现金购买资产之每股发行价格</w:t>
      </w:r>
      <w:r w:rsidRPr="000D1143">
        <w:t>。</w:t>
      </w:r>
    </w:p>
    <w:p w14:paraId="15E9E101" w14:textId="77777777" w:rsidR="00F72092" w:rsidRPr="000D1143" w:rsidRDefault="00F72092" w:rsidP="00217B21">
      <w:pPr>
        <w:pStyle w:val="004"/>
        <w:spacing w:before="120" w:after="120"/>
        <w:ind w:firstLine="482"/>
      </w:pPr>
      <w:r w:rsidRPr="000D1143">
        <w:t>5</w:t>
      </w:r>
      <w:r w:rsidRPr="000D1143">
        <w:t>、资产减值测试及补偿</w:t>
      </w:r>
    </w:p>
    <w:p w14:paraId="4869A29A" w14:textId="77777777" w:rsidR="00F72092" w:rsidRPr="000D1143" w:rsidRDefault="00F72092" w:rsidP="00217B21">
      <w:pPr>
        <w:pStyle w:val="005"/>
        <w:spacing w:before="120"/>
        <w:ind w:firstLine="480"/>
      </w:pPr>
      <w:r w:rsidRPr="000D1143">
        <w:t>业绩承诺期届满时，上市公司将聘请符合《证券法》规定的会计师事务所对本次交易所涉全部标的资产进行减值测试并出具减值测试报告。</w:t>
      </w:r>
    </w:p>
    <w:p w14:paraId="178FD37A" w14:textId="77777777" w:rsidR="00F72092" w:rsidRPr="000D1143" w:rsidRDefault="00F72092" w:rsidP="00217B21">
      <w:pPr>
        <w:pStyle w:val="005"/>
        <w:spacing w:before="120"/>
        <w:ind w:firstLine="480"/>
      </w:pPr>
      <w:r w:rsidRPr="000D1143">
        <w:lastRenderedPageBreak/>
        <w:t>经减值测试，如本次交易所涉全部标的资产期末减值额＞业绩补偿义务方累计应补偿金额，业绩补偿义务方应对上市公司另行补偿。</w:t>
      </w:r>
    </w:p>
    <w:p w14:paraId="03B0A785" w14:textId="77777777" w:rsidR="00F72092" w:rsidRPr="000D1143" w:rsidRDefault="00F72092" w:rsidP="00217B21">
      <w:pPr>
        <w:pStyle w:val="005"/>
        <w:spacing w:before="120"/>
        <w:ind w:firstLine="480"/>
      </w:pPr>
      <w:r w:rsidRPr="000D1143">
        <w:t>业绩补偿义务方应另行补偿金额＝本次交易所涉全部标的资产业绩承诺期期末减值额－业绩承诺期内因实际净利润数不足承诺净利润数累计应补偿金额。</w:t>
      </w:r>
    </w:p>
    <w:p w14:paraId="2B1755A3" w14:textId="77777777" w:rsidR="00F72092" w:rsidRPr="000D1143" w:rsidRDefault="00F72092" w:rsidP="00217B21">
      <w:pPr>
        <w:pStyle w:val="005"/>
        <w:spacing w:before="120"/>
        <w:ind w:firstLine="480"/>
      </w:pPr>
      <w:r w:rsidRPr="000D1143">
        <w:t>在计算上述期末减值额时，需扣除本协议签署后至业绩承诺期届满之日标的公司增资、减资、接受赠与以及利润分配的影响。</w:t>
      </w:r>
    </w:p>
    <w:p w14:paraId="393D0A29" w14:textId="77777777" w:rsidR="00F72092" w:rsidRPr="000D1143" w:rsidRDefault="00F72092" w:rsidP="00217B21">
      <w:pPr>
        <w:pStyle w:val="005"/>
        <w:spacing w:before="120"/>
        <w:ind w:firstLine="480"/>
      </w:pPr>
      <w:r w:rsidRPr="000D1143">
        <w:t>尽管有上述约定，若标的公司业绩承诺期内的累</w:t>
      </w:r>
      <w:r w:rsidRPr="000D1143">
        <w:rPr>
          <w:rFonts w:hint="eastAsia"/>
        </w:rPr>
        <w:t>计实际</w:t>
      </w:r>
      <w:r w:rsidRPr="000D1143">
        <w:t>净利润数不低于</w:t>
      </w:r>
      <w:r w:rsidRPr="000D1143">
        <w:rPr>
          <w:rFonts w:hint="eastAsia"/>
        </w:rPr>
        <w:t>29</w:t>
      </w:r>
      <w:r w:rsidRPr="000D1143">
        <w:t>,000</w:t>
      </w:r>
      <w:r w:rsidRPr="000D1143">
        <w:t>万元且逐年增长，则不触发上述减值测试补偿义务。</w:t>
      </w:r>
    </w:p>
    <w:p w14:paraId="75BB865B" w14:textId="77777777" w:rsidR="00F72092" w:rsidRPr="000D1143" w:rsidRDefault="00F72092" w:rsidP="00217B21">
      <w:pPr>
        <w:pStyle w:val="003"/>
        <w:spacing w:before="120" w:after="120"/>
        <w:ind w:firstLine="482"/>
      </w:pPr>
      <w:r w:rsidRPr="000D1143">
        <w:t>（九）滚存未分配利润安排</w:t>
      </w:r>
    </w:p>
    <w:p w14:paraId="361E4B7E" w14:textId="77777777" w:rsidR="00F72092" w:rsidRPr="000D1143" w:rsidRDefault="00F72092" w:rsidP="00217B21">
      <w:pPr>
        <w:pStyle w:val="005"/>
        <w:spacing w:before="120"/>
        <w:ind w:firstLine="480"/>
      </w:pPr>
      <w:r w:rsidRPr="000D1143">
        <w:t>上市公司本次发行前的滚存未分配利润，由本次发行完成后的上市公司全体股东按其持股比例共同享有。</w:t>
      </w:r>
    </w:p>
    <w:p w14:paraId="4342F31F" w14:textId="77777777" w:rsidR="00F72092" w:rsidRPr="000D1143" w:rsidRDefault="00F72092" w:rsidP="00217B21">
      <w:pPr>
        <w:pStyle w:val="003"/>
        <w:spacing w:before="120" w:after="120"/>
        <w:ind w:firstLine="482"/>
      </w:pPr>
      <w:r w:rsidRPr="000D1143">
        <w:t>（十）标的公司过渡期间损益归属</w:t>
      </w:r>
    </w:p>
    <w:p w14:paraId="7A75B7A3" w14:textId="77777777" w:rsidR="00F72092" w:rsidRPr="000D1143" w:rsidRDefault="00F72092" w:rsidP="00217B21">
      <w:pPr>
        <w:pStyle w:val="005"/>
        <w:spacing w:before="120"/>
        <w:ind w:firstLine="480"/>
      </w:pPr>
      <w:r w:rsidRPr="000D1143">
        <w:t>本次交易所涉全部标的资产在过渡期内产生的收益由上市公司享有，本次交易所涉全部标的资产在过渡期内产生的亏损部分，由业绩承诺方按照各自转让的</w:t>
      </w:r>
      <w:r w:rsidRPr="000D1143">
        <w:rPr>
          <w:rFonts w:hint="eastAsia"/>
        </w:rPr>
        <w:t>标的</w:t>
      </w:r>
      <w:r w:rsidRPr="000D1143">
        <w:t>公司股权占业绩承诺方合计转让的标的公司股权的比例以现金方式</w:t>
      </w:r>
      <w:r w:rsidRPr="000D1143">
        <w:rPr>
          <w:rFonts w:hint="eastAsia"/>
        </w:rPr>
        <w:t>向标的公司</w:t>
      </w:r>
      <w:r w:rsidRPr="000D1143">
        <w:t>补足。</w:t>
      </w:r>
      <w:r w:rsidRPr="000D1143">
        <w:rPr>
          <w:rFonts w:hint="eastAsia"/>
        </w:rPr>
        <w:t>具体收益及亏损金额应按收购资产比例计算</w:t>
      </w:r>
      <w:r w:rsidRPr="000D1143">
        <w:t>。</w:t>
      </w:r>
    </w:p>
    <w:p w14:paraId="1112DE15" w14:textId="77777777" w:rsidR="00F72092" w:rsidRPr="000D1143" w:rsidRDefault="00F72092" w:rsidP="00217B21">
      <w:pPr>
        <w:pStyle w:val="002"/>
        <w:spacing w:before="120" w:after="120"/>
      </w:pPr>
      <w:bookmarkStart w:id="251" w:name="_Toc214351884"/>
      <w:bookmarkStart w:id="252" w:name="_Toc214367600"/>
      <w:r w:rsidRPr="000D1143">
        <w:t>二、发行股份募集配套资金</w:t>
      </w:r>
      <w:bookmarkEnd w:id="251"/>
      <w:bookmarkEnd w:id="252"/>
    </w:p>
    <w:p w14:paraId="1BDE7478" w14:textId="77777777" w:rsidR="00F72092" w:rsidRPr="000D1143" w:rsidRDefault="00F72092" w:rsidP="00217B21">
      <w:pPr>
        <w:pStyle w:val="005"/>
        <w:spacing w:before="120"/>
        <w:ind w:firstLine="480"/>
      </w:pPr>
      <w:r w:rsidRPr="000D1143">
        <w:rPr>
          <w:shd w:val="clear" w:color="auto" w:fill="FFFFFF"/>
        </w:rPr>
        <w:t>本次交易中，上市公司拟向实际控制人之一马学沛先生发行股份募集配套资金</w:t>
      </w:r>
      <w:r w:rsidRPr="000D1143">
        <w:t>，本次募集配套资金总额不超过</w:t>
      </w:r>
      <w:r w:rsidRPr="000D1143">
        <w:t>1.55</w:t>
      </w:r>
      <w:r w:rsidRPr="000D1143">
        <w:t>亿元（含本数），不超过本次交易中以发行股份方式购买资产的交易价格的</w:t>
      </w:r>
      <w:r w:rsidRPr="000D1143">
        <w:t>100%</w:t>
      </w:r>
      <w:r w:rsidRPr="000D1143">
        <w:t>，股份发行数量不超过发行前上市公司总股本的</w:t>
      </w:r>
      <w:r w:rsidRPr="000D1143">
        <w:t>30%</w:t>
      </w:r>
      <w:r w:rsidRPr="000D1143">
        <w:t>，最终发行数量以经深交所审核通过并经中国证监会予以注册的数量为上限。</w:t>
      </w:r>
    </w:p>
    <w:p w14:paraId="4026D2D8" w14:textId="77777777" w:rsidR="00F72092" w:rsidRPr="000D1143" w:rsidRDefault="00F72092" w:rsidP="00217B21">
      <w:pPr>
        <w:pStyle w:val="003"/>
        <w:spacing w:before="120" w:after="120"/>
        <w:ind w:firstLine="482"/>
      </w:pPr>
      <w:r w:rsidRPr="000D1143">
        <w:t>（一）发行股份的种类、面值及上市地点</w:t>
      </w:r>
    </w:p>
    <w:p w14:paraId="2C738B9A" w14:textId="77777777" w:rsidR="00F72092" w:rsidRPr="000D1143" w:rsidRDefault="00F72092" w:rsidP="00217B21">
      <w:pPr>
        <w:pStyle w:val="005"/>
        <w:spacing w:before="120"/>
        <w:ind w:firstLine="480"/>
        <w:rPr>
          <w:shd w:val="clear" w:color="auto" w:fill="FFFFFF"/>
        </w:rPr>
      </w:pPr>
      <w:r w:rsidRPr="000D1143">
        <w:rPr>
          <w:shd w:val="clear" w:color="auto" w:fill="FFFFFF"/>
        </w:rPr>
        <w:t>本次募集配套资金发行的股票种类为境内上市人民币普通股（</w:t>
      </w:r>
      <w:r w:rsidRPr="000D1143">
        <w:rPr>
          <w:shd w:val="clear" w:color="auto" w:fill="FFFFFF"/>
        </w:rPr>
        <w:t>A</w:t>
      </w:r>
      <w:r w:rsidRPr="000D1143">
        <w:rPr>
          <w:shd w:val="clear" w:color="auto" w:fill="FFFFFF"/>
        </w:rPr>
        <w:t>股），每股面值为人民币</w:t>
      </w:r>
      <w:r w:rsidRPr="000D1143">
        <w:rPr>
          <w:shd w:val="clear" w:color="auto" w:fill="FFFFFF"/>
        </w:rPr>
        <w:t>1.00</w:t>
      </w:r>
      <w:r w:rsidRPr="000D1143">
        <w:rPr>
          <w:shd w:val="clear" w:color="auto" w:fill="FFFFFF"/>
        </w:rPr>
        <w:t>元，上市地点为深交所。</w:t>
      </w:r>
    </w:p>
    <w:p w14:paraId="67BF5255" w14:textId="77777777" w:rsidR="00F72092" w:rsidRPr="000D1143" w:rsidRDefault="00F72092" w:rsidP="00217B21">
      <w:pPr>
        <w:pStyle w:val="003"/>
        <w:spacing w:before="120" w:after="120"/>
        <w:ind w:firstLine="482"/>
      </w:pPr>
      <w:r w:rsidRPr="000D1143">
        <w:lastRenderedPageBreak/>
        <w:t>（二）发行方式和发行对象</w:t>
      </w:r>
    </w:p>
    <w:p w14:paraId="31C67A58" w14:textId="77777777" w:rsidR="00F72092" w:rsidRPr="000D1143" w:rsidRDefault="00F72092" w:rsidP="00217B21">
      <w:pPr>
        <w:pStyle w:val="005"/>
        <w:spacing w:before="120"/>
        <w:ind w:firstLine="480"/>
        <w:rPr>
          <w:shd w:val="clear" w:color="auto" w:fill="FFFFFF"/>
        </w:rPr>
      </w:pPr>
      <w:r w:rsidRPr="000D1143">
        <w:rPr>
          <w:shd w:val="clear" w:color="auto" w:fill="FFFFFF"/>
        </w:rPr>
        <w:t>本次募集配套资金的发行方式为向特定对象发行。发行对象均以现金方式认购本次募集配套资金发行股票。</w:t>
      </w:r>
    </w:p>
    <w:p w14:paraId="2650584A" w14:textId="77777777" w:rsidR="00F72092" w:rsidRPr="000D1143" w:rsidRDefault="00F72092" w:rsidP="00217B21">
      <w:pPr>
        <w:pStyle w:val="005"/>
        <w:spacing w:before="120"/>
        <w:ind w:firstLine="480"/>
        <w:rPr>
          <w:shd w:val="clear" w:color="auto" w:fill="FFFFFF"/>
        </w:rPr>
      </w:pPr>
      <w:r w:rsidRPr="000D1143">
        <w:rPr>
          <w:shd w:val="clear" w:color="auto" w:fill="FFFFFF"/>
        </w:rPr>
        <w:t>本次募集配套资金的发行对象为上市公司实际控制人之一马学沛先生。</w:t>
      </w:r>
    </w:p>
    <w:p w14:paraId="7357CBF2" w14:textId="77777777" w:rsidR="00F72092" w:rsidRPr="000D1143" w:rsidRDefault="00F72092" w:rsidP="00217B21">
      <w:pPr>
        <w:pStyle w:val="003"/>
        <w:spacing w:before="120" w:after="120"/>
        <w:ind w:firstLine="482"/>
      </w:pPr>
      <w:r w:rsidRPr="000D1143">
        <w:t>（三）发行股份的定价依据、定价基准日和发行价格</w:t>
      </w:r>
    </w:p>
    <w:p w14:paraId="0A38048B" w14:textId="77777777" w:rsidR="00F72092" w:rsidRPr="000D1143" w:rsidRDefault="00F72092" w:rsidP="00217B21">
      <w:pPr>
        <w:pStyle w:val="005"/>
        <w:spacing w:before="120"/>
        <w:ind w:firstLine="480"/>
        <w:rPr>
          <w:shd w:val="clear" w:color="auto" w:fill="FFFFFF"/>
        </w:rPr>
      </w:pPr>
      <w:r w:rsidRPr="000D1143">
        <w:rPr>
          <w:shd w:val="clear" w:color="auto" w:fill="FFFFFF"/>
        </w:rPr>
        <w:t>本次发行股份募集配套资金采取定价发行方式，本次发行股份募集配套资金的定价基准日为上市公司审议本次交易事项的第三届董事会第三十二次会议决议公告日。本次募集配套资金的发行价格为</w:t>
      </w:r>
      <w:r w:rsidRPr="000D1143">
        <w:rPr>
          <w:shd w:val="clear" w:color="auto" w:fill="FFFFFF"/>
        </w:rPr>
        <w:t>32.74</w:t>
      </w:r>
      <w:r w:rsidRPr="000D1143">
        <w:rPr>
          <w:shd w:val="clear" w:color="auto" w:fill="FFFFFF"/>
        </w:rPr>
        <w:t>元</w:t>
      </w:r>
      <w:r w:rsidRPr="000D1143">
        <w:rPr>
          <w:shd w:val="clear" w:color="auto" w:fill="FFFFFF"/>
        </w:rPr>
        <w:t>/</w:t>
      </w:r>
      <w:r w:rsidRPr="000D1143">
        <w:rPr>
          <w:shd w:val="clear" w:color="auto" w:fill="FFFFFF"/>
        </w:rPr>
        <w:t>股，不低于定价基准日前</w:t>
      </w:r>
      <w:r w:rsidRPr="000D1143">
        <w:rPr>
          <w:shd w:val="clear" w:color="auto" w:fill="FFFFFF"/>
        </w:rPr>
        <w:t>20</w:t>
      </w:r>
      <w:r w:rsidRPr="000D1143">
        <w:rPr>
          <w:shd w:val="clear" w:color="auto" w:fill="FFFFFF"/>
        </w:rPr>
        <w:t>个交易日公司股票交易均价的</w:t>
      </w:r>
      <w:r w:rsidRPr="000D1143">
        <w:rPr>
          <w:shd w:val="clear" w:color="auto" w:fill="FFFFFF"/>
        </w:rPr>
        <w:t>80%</w:t>
      </w:r>
      <w:r w:rsidRPr="000D1143">
        <w:rPr>
          <w:shd w:val="clear" w:color="auto" w:fill="FFFFFF"/>
        </w:rPr>
        <w:t>。</w:t>
      </w:r>
    </w:p>
    <w:p w14:paraId="22130544" w14:textId="77777777" w:rsidR="00F72092" w:rsidRPr="000D1143" w:rsidRDefault="00F72092" w:rsidP="00217B21">
      <w:pPr>
        <w:pStyle w:val="005"/>
        <w:spacing w:before="120"/>
        <w:ind w:firstLine="480"/>
        <w:rPr>
          <w:shd w:val="clear" w:color="auto" w:fill="FFFFFF"/>
        </w:rPr>
      </w:pPr>
      <w:r w:rsidRPr="000D1143">
        <w:rPr>
          <w:shd w:val="clear" w:color="auto" w:fill="FFFFFF"/>
        </w:rPr>
        <w:t>公司在本次发行股份募集配套资金的定价基准日至发行日期间如有派息、送股、资本公积金转增股本等除权、除息事项，本次发行价格将根据中国证监会及深交所的相关规则进行相应调整。</w:t>
      </w:r>
    </w:p>
    <w:p w14:paraId="4EBDC118" w14:textId="77777777" w:rsidR="00F72092" w:rsidRPr="000D1143" w:rsidRDefault="00F72092" w:rsidP="00217B21">
      <w:pPr>
        <w:pStyle w:val="003"/>
        <w:spacing w:before="120" w:after="120"/>
        <w:ind w:firstLine="482"/>
      </w:pPr>
      <w:r w:rsidRPr="000D1143">
        <w:t>（四）募集配套资金金额及发行数量</w:t>
      </w:r>
    </w:p>
    <w:p w14:paraId="60A582D1" w14:textId="77777777" w:rsidR="00F72092" w:rsidRPr="000D1143" w:rsidRDefault="00F72092" w:rsidP="00217B21">
      <w:pPr>
        <w:pStyle w:val="005"/>
        <w:spacing w:before="120"/>
        <w:ind w:firstLine="480"/>
        <w:rPr>
          <w:shd w:val="clear" w:color="auto" w:fill="FFFFFF"/>
        </w:rPr>
      </w:pPr>
      <w:r w:rsidRPr="000D1143">
        <w:rPr>
          <w:shd w:val="clear" w:color="auto" w:fill="FFFFFF"/>
        </w:rPr>
        <w:t>本次募集配套资金总额不超过人民币</w:t>
      </w:r>
      <w:r w:rsidRPr="000D1143">
        <w:rPr>
          <w:shd w:val="clear" w:color="auto" w:fill="FFFFFF"/>
        </w:rPr>
        <w:t>1.55</w:t>
      </w:r>
      <w:r w:rsidRPr="000D1143">
        <w:rPr>
          <w:shd w:val="clear" w:color="auto" w:fill="FFFFFF"/>
        </w:rPr>
        <w:t>亿元</w:t>
      </w:r>
      <w:r w:rsidRPr="000D1143">
        <w:rPr>
          <w:rFonts w:hint="eastAsia"/>
          <w:shd w:val="clear" w:color="auto" w:fill="FFFFFF"/>
        </w:rPr>
        <w:t>，</w:t>
      </w:r>
      <w:r w:rsidRPr="000D1143">
        <w:rPr>
          <w:shd w:val="clear" w:color="auto" w:fill="FFFFFF"/>
        </w:rPr>
        <w:t>不超过本次发行股份购买资产交易价格的</w:t>
      </w:r>
      <w:r w:rsidRPr="000D1143">
        <w:rPr>
          <w:shd w:val="clear" w:color="auto" w:fill="FFFFFF"/>
        </w:rPr>
        <w:t>100%</w:t>
      </w:r>
      <w:r w:rsidRPr="000D1143">
        <w:rPr>
          <w:shd w:val="clear" w:color="auto" w:fill="FFFFFF"/>
        </w:rPr>
        <w:t>，且发行股份数量不超过本次募集配套资金股份发行前公司总股本的</w:t>
      </w:r>
      <w:r w:rsidRPr="000D1143">
        <w:rPr>
          <w:shd w:val="clear" w:color="auto" w:fill="FFFFFF"/>
        </w:rPr>
        <w:t>30%</w:t>
      </w:r>
      <w:r w:rsidRPr="000D1143">
        <w:rPr>
          <w:shd w:val="clear" w:color="auto" w:fill="FFFFFF"/>
        </w:rPr>
        <w:t>。确定的发行规模及发行数量将在重组报告书中披露，最终发行规模及发行数量将在本次重组经深交所审核通过并经中国证监会予以注册后，按照《上市公司证券发行注册管理办法》等相关规定最终确定。</w:t>
      </w:r>
    </w:p>
    <w:p w14:paraId="4898889B" w14:textId="77777777" w:rsidR="00F72092" w:rsidRPr="000D1143" w:rsidRDefault="00F72092" w:rsidP="00217B21">
      <w:pPr>
        <w:pStyle w:val="005"/>
        <w:spacing w:before="120"/>
        <w:ind w:firstLine="480"/>
        <w:rPr>
          <w:shd w:val="clear" w:color="auto" w:fill="FFFFFF"/>
        </w:rPr>
      </w:pPr>
      <w:r w:rsidRPr="000D1143">
        <w:rPr>
          <w:shd w:val="clear" w:color="auto" w:fill="FFFFFF"/>
        </w:rPr>
        <w:t>在定价基准日至发行日期间，上市公司如有派息、送股、资本公积转增股本、配股等除权、除息事项，本次股份发行价格需进行调整的，本次发行股份数量也随之进行调整。</w:t>
      </w:r>
    </w:p>
    <w:p w14:paraId="1EBD85BE" w14:textId="77777777" w:rsidR="00F72092" w:rsidRPr="000D1143" w:rsidRDefault="00F72092" w:rsidP="00217B21">
      <w:pPr>
        <w:pStyle w:val="003"/>
        <w:spacing w:before="120" w:after="120"/>
        <w:ind w:firstLine="482"/>
      </w:pPr>
      <w:r w:rsidRPr="000D1143">
        <w:t>（五）锁定期安排</w:t>
      </w:r>
    </w:p>
    <w:p w14:paraId="67C07EEC" w14:textId="77777777" w:rsidR="00F72092" w:rsidRPr="000D1143" w:rsidRDefault="00F72092" w:rsidP="00217B21">
      <w:pPr>
        <w:pStyle w:val="005"/>
        <w:spacing w:before="120"/>
        <w:ind w:firstLine="480"/>
        <w:rPr>
          <w:shd w:val="clear" w:color="auto" w:fill="FFFFFF"/>
        </w:rPr>
      </w:pPr>
      <w:r w:rsidRPr="000D1143">
        <w:rPr>
          <w:shd w:val="clear" w:color="auto" w:fill="FFFFFF"/>
        </w:rPr>
        <w:t>本次配套募集资金的认购方所认购的天亿马股份，自该等股份发行结束之日起</w:t>
      </w:r>
      <w:r w:rsidRPr="000D1143">
        <w:rPr>
          <w:shd w:val="clear" w:color="auto" w:fill="FFFFFF"/>
        </w:rPr>
        <w:t>18</w:t>
      </w:r>
      <w:r w:rsidRPr="000D1143">
        <w:rPr>
          <w:shd w:val="clear" w:color="auto" w:fill="FFFFFF"/>
        </w:rPr>
        <w:t>个月内不得转让。</w:t>
      </w:r>
    </w:p>
    <w:p w14:paraId="5ED206B7" w14:textId="77777777" w:rsidR="00F72092" w:rsidRPr="000D1143" w:rsidRDefault="00F72092" w:rsidP="00217B21">
      <w:pPr>
        <w:pStyle w:val="005"/>
        <w:spacing w:before="120"/>
        <w:ind w:firstLine="480"/>
        <w:rPr>
          <w:shd w:val="clear" w:color="auto" w:fill="FFFFFF"/>
        </w:rPr>
      </w:pPr>
      <w:r w:rsidRPr="000D1143">
        <w:rPr>
          <w:shd w:val="clear" w:color="auto" w:fill="FFFFFF"/>
        </w:rPr>
        <w:t>上述锁定期内，配套募集资金认购方由于天亿马送股、转增股本等原因增持的天亿马股份，同时遵照上述锁定期进行锁定。如上述锁定期的安排与中国证监</w:t>
      </w:r>
      <w:r w:rsidRPr="000D1143">
        <w:rPr>
          <w:shd w:val="clear" w:color="auto" w:fill="FFFFFF"/>
        </w:rPr>
        <w:lastRenderedPageBreak/>
        <w:t>会等监管部门的最新监管意见不符的，双方将根据监管部门的最新监管意见对锁定期安排予以调整。</w:t>
      </w:r>
    </w:p>
    <w:p w14:paraId="3A58724C" w14:textId="77777777" w:rsidR="00F72092" w:rsidRPr="000D1143" w:rsidRDefault="00F72092" w:rsidP="00217B21">
      <w:pPr>
        <w:pStyle w:val="003"/>
        <w:spacing w:before="120" w:after="120"/>
        <w:ind w:firstLine="482"/>
      </w:pPr>
      <w:r w:rsidRPr="000D1143">
        <w:t>（六）募集配套资金用途</w:t>
      </w:r>
    </w:p>
    <w:p w14:paraId="6E25A2F3" w14:textId="77777777" w:rsidR="00F72092" w:rsidRPr="000D1143" w:rsidRDefault="00F72092" w:rsidP="00217B21">
      <w:pPr>
        <w:pStyle w:val="005"/>
        <w:spacing w:before="120"/>
        <w:ind w:firstLine="480"/>
        <w:rPr>
          <w:shd w:val="clear" w:color="auto" w:fill="FFFFFF"/>
        </w:rPr>
      </w:pPr>
      <w:r w:rsidRPr="000D1143">
        <w:rPr>
          <w:shd w:val="clear" w:color="auto" w:fill="FFFFFF"/>
        </w:rPr>
        <w:t>本次交易募集配套资金拟用于支付本次交易现金对价、支付本次交易的中介机构费用、相关税费。</w:t>
      </w:r>
    </w:p>
    <w:p w14:paraId="34E94036" w14:textId="77777777" w:rsidR="00F72092" w:rsidRPr="000D1143" w:rsidRDefault="00F72092" w:rsidP="00217B21">
      <w:pPr>
        <w:pStyle w:val="005"/>
        <w:spacing w:before="120"/>
        <w:ind w:firstLine="480"/>
        <w:rPr>
          <w:shd w:val="clear" w:color="auto" w:fill="FFFFFF"/>
        </w:rPr>
      </w:pPr>
      <w:r w:rsidRPr="000D1143">
        <w:rPr>
          <w:shd w:val="clear" w:color="auto" w:fill="FFFFFF"/>
        </w:rPr>
        <w:t>本次募集配套资金以本次发行股份及支付现金购买资产交易的成功实施为前提，但募集配套资金的成功与否不影响发行股份及支付现金购买资产交易的实施。在配套募集资金到位前，上市公司可根据市场情况及自身实际情况以自筹的资金择机先行用于上述募集配套资金用途，待募集资金到位后予以置换。如上市公司未能成功实施募集配套资金或实际募集资金金额小于募集资金用途的资金需求量，公司将通过自筹资金解决资金缺口。公司将根据实际募集资金金额，并根据项目的实际需求，对资金投入金额及具体方式等事项进行适当调整。</w:t>
      </w:r>
    </w:p>
    <w:p w14:paraId="73511BE0" w14:textId="77777777" w:rsidR="00F72092" w:rsidRPr="000D1143" w:rsidRDefault="00F72092" w:rsidP="00217B21">
      <w:pPr>
        <w:pStyle w:val="003"/>
        <w:spacing w:before="120" w:after="120"/>
        <w:ind w:firstLine="482"/>
      </w:pPr>
      <w:r w:rsidRPr="000D1143">
        <w:t>（七）滚存未分配利润安排</w:t>
      </w:r>
    </w:p>
    <w:p w14:paraId="09A74C6D" w14:textId="77777777" w:rsidR="00F72092" w:rsidRPr="000D1143" w:rsidRDefault="00F72092" w:rsidP="00217B21">
      <w:pPr>
        <w:pStyle w:val="005"/>
        <w:spacing w:before="120"/>
        <w:ind w:firstLine="480"/>
        <w:rPr>
          <w:shd w:val="clear" w:color="auto" w:fill="FFFFFF"/>
        </w:rPr>
      </w:pPr>
      <w:r w:rsidRPr="000D1143">
        <w:rPr>
          <w:shd w:val="clear" w:color="auto" w:fill="FFFFFF"/>
        </w:rPr>
        <w:t>本次募集配套资金完成后，上市公司发行完成前的滚存未分配利润由发行后新老股东按各自持股比例共同享有。</w:t>
      </w:r>
    </w:p>
    <w:p w14:paraId="0E72CD03" w14:textId="1B43DF14" w:rsidR="00F72092" w:rsidRPr="000D1143" w:rsidRDefault="00F72092" w:rsidP="00217B21">
      <w:pPr>
        <w:pStyle w:val="001"/>
        <w:spacing w:before="120" w:after="120"/>
      </w:pPr>
      <w:bookmarkStart w:id="253" w:name="_Toc214351885"/>
      <w:bookmarkStart w:id="254" w:name="_Toc214367601"/>
      <w:r w:rsidRPr="000D1143">
        <w:lastRenderedPageBreak/>
        <w:t>第</w:t>
      </w:r>
      <w:r w:rsidRPr="000D1143">
        <w:rPr>
          <w:rFonts w:hint="eastAsia"/>
        </w:rPr>
        <w:t>六章</w:t>
      </w:r>
      <w:r w:rsidRPr="000D1143">
        <w:rPr>
          <w:rFonts w:hint="eastAsia"/>
        </w:rPr>
        <w:t xml:space="preserve"> </w:t>
      </w:r>
      <w:r w:rsidRPr="000D1143">
        <w:rPr>
          <w:rFonts w:hint="eastAsia"/>
        </w:rPr>
        <w:t>交易标的评估情况</w:t>
      </w:r>
      <w:bookmarkEnd w:id="253"/>
      <w:bookmarkEnd w:id="254"/>
    </w:p>
    <w:p w14:paraId="652FA196" w14:textId="77777777" w:rsidR="00F72092" w:rsidRPr="000D1143" w:rsidRDefault="00F72092" w:rsidP="00217B21">
      <w:pPr>
        <w:pStyle w:val="002"/>
        <w:spacing w:before="120" w:after="120"/>
      </w:pPr>
      <w:bookmarkStart w:id="255" w:name="_Toc214351886"/>
      <w:bookmarkStart w:id="256" w:name="_Toc214367602"/>
      <w:r w:rsidRPr="000D1143">
        <w:t>一、标的公司评估总体情况</w:t>
      </w:r>
      <w:bookmarkEnd w:id="255"/>
      <w:bookmarkEnd w:id="256"/>
    </w:p>
    <w:p w14:paraId="6F56EBDA" w14:textId="77777777" w:rsidR="00F72092" w:rsidRPr="000D1143" w:rsidRDefault="00F72092" w:rsidP="00217B21">
      <w:pPr>
        <w:pStyle w:val="003"/>
        <w:spacing w:before="120" w:after="120"/>
        <w:ind w:firstLine="482"/>
      </w:pPr>
      <w:r w:rsidRPr="000D1143">
        <w:t>（一）标的公司评估范围</w:t>
      </w:r>
    </w:p>
    <w:p w14:paraId="74A30DC4" w14:textId="77777777" w:rsidR="00F72092" w:rsidRPr="000D1143" w:rsidRDefault="00F72092" w:rsidP="00F72092">
      <w:pPr>
        <w:spacing w:before="120" w:afterLines="0" w:after="0"/>
        <w:ind w:firstLine="480"/>
      </w:pPr>
      <w:r w:rsidRPr="000D1143">
        <w:t>本次评估对象为星云开物股东全部权益价值，评估范围为星云开物全部资产负债。</w:t>
      </w:r>
    </w:p>
    <w:p w14:paraId="2E5416E9" w14:textId="77777777" w:rsidR="00F72092" w:rsidRPr="000D1143" w:rsidRDefault="00F72092" w:rsidP="00217B21">
      <w:pPr>
        <w:pStyle w:val="003"/>
        <w:spacing w:before="120" w:after="120"/>
        <w:ind w:firstLine="482"/>
      </w:pPr>
      <w:r w:rsidRPr="000D1143">
        <w:t>（二）评估基准日</w:t>
      </w:r>
    </w:p>
    <w:p w14:paraId="6AFFA21D" w14:textId="77777777" w:rsidR="00F72092" w:rsidRPr="000D1143" w:rsidRDefault="00F72092" w:rsidP="00F72092">
      <w:pPr>
        <w:spacing w:before="120" w:afterLines="0" w:after="0"/>
        <w:ind w:firstLine="480"/>
      </w:pPr>
      <w:r w:rsidRPr="000D1143">
        <w:t>本次评估基准日为</w:t>
      </w:r>
      <w:r w:rsidRPr="000D1143">
        <w:t>2025</w:t>
      </w:r>
      <w:r w:rsidRPr="000D1143">
        <w:t>年</w:t>
      </w:r>
      <w:r w:rsidRPr="000D1143">
        <w:t>6</w:t>
      </w:r>
      <w:r w:rsidRPr="000D1143">
        <w:t>月</w:t>
      </w:r>
      <w:r w:rsidRPr="000D1143">
        <w:t>30</w:t>
      </w:r>
      <w:r w:rsidRPr="000D1143">
        <w:t>日。</w:t>
      </w:r>
    </w:p>
    <w:p w14:paraId="6BFB1896" w14:textId="77777777" w:rsidR="00F72092" w:rsidRPr="000D1143" w:rsidRDefault="00F72092" w:rsidP="00217B21">
      <w:pPr>
        <w:pStyle w:val="003"/>
        <w:spacing w:before="120" w:after="120"/>
        <w:ind w:firstLine="482"/>
      </w:pPr>
      <w:r w:rsidRPr="000D1143">
        <w:t>（三）标的公司的估值概况</w:t>
      </w:r>
    </w:p>
    <w:p w14:paraId="1AEB1B9F" w14:textId="77777777" w:rsidR="00F72092" w:rsidRPr="000D1143" w:rsidRDefault="00F72092" w:rsidP="00F72092">
      <w:pPr>
        <w:spacing w:before="120" w:afterLines="0" w:after="0"/>
        <w:ind w:firstLine="480"/>
      </w:pPr>
      <w:r w:rsidRPr="000D1143">
        <w:t>本次交易中，标的公司的交易价格以符合相关法律法规要求的资产评估机构金证评估出具的《资产评估报告》（金证评报字【</w:t>
      </w:r>
      <w:r w:rsidRPr="000D1143">
        <w:t>2025</w:t>
      </w:r>
      <w:r w:rsidRPr="000D1143">
        <w:t>】第</w:t>
      </w:r>
      <w:r w:rsidRPr="000D1143">
        <w:t>0586</w:t>
      </w:r>
      <w:r w:rsidRPr="000D1143">
        <w:t>号）所载评估值为基础确定。</w:t>
      </w:r>
    </w:p>
    <w:p w14:paraId="488F503E" w14:textId="77777777" w:rsidR="00F72092" w:rsidRPr="000D1143" w:rsidRDefault="00F72092" w:rsidP="00F72092">
      <w:pPr>
        <w:spacing w:before="120" w:afterLines="0" w:after="0"/>
        <w:ind w:firstLine="480"/>
      </w:pPr>
      <w:r w:rsidRPr="000D1143">
        <w:t>金证评估依照国家评估相关法律法规，就标的公司截至</w:t>
      </w:r>
      <w:r w:rsidRPr="000D1143">
        <w:t>2025</w:t>
      </w:r>
      <w:r w:rsidRPr="000D1143">
        <w:t>年</w:t>
      </w:r>
      <w:r w:rsidRPr="000D1143">
        <w:t>6</w:t>
      </w:r>
      <w:r w:rsidRPr="000D1143">
        <w:t>月</w:t>
      </w:r>
      <w:r w:rsidRPr="000D1143">
        <w:t>30</w:t>
      </w:r>
      <w:r w:rsidRPr="000D1143">
        <w:t>日的全部权益价值进行了评估，本次评估采用市场法和收益法，具体如下：</w:t>
      </w:r>
    </w:p>
    <w:p w14:paraId="3D063E2E"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5"/>
        <w:gridCol w:w="1275"/>
        <w:gridCol w:w="2199"/>
        <w:gridCol w:w="1445"/>
        <w:gridCol w:w="1179"/>
        <w:gridCol w:w="1155"/>
      </w:tblGrid>
      <w:tr w:rsidR="00F72092" w:rsidRPr="000D1143" w14:paraId="4220A8F6" w14:textId="77777777" w:rsidTr="00217B21">
        <w:trPr>
          <w:trHeight w:val="397"/>
          <w:tblHeader/>
          <w:jc w:val="center"/>
        </w:trPr>
        <w:tc>
          <w:tcPr>
            <w:tcW w:w="748" w:type="pct"/>
            <w:tcMar>
              <w:top w:w="0" w:type="dxa"/>
              <w:left w:w="108" w:type="dxa"/>
              <w:bottom w:w="0" w:type="dxa"/>
              <w:right w:w="108" w:type="dxa"/>
            </w:tcMar>
            <w:vAlign w:val="center"/>
          </w:tcPr>
          <w:p w14:paraId="338C348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评估标的</w:t>
            </w:r>
          </w:p>
        </w:tc>
        <w:tc>
          <w:tcPr>
            <w:tcW w:w="748" w:type="pct"/>
            <w:tcMar>
              <w:top w:w="0" w:type="dxa"/>
              <w:left w:w="108" w:type="dxa"/>
              <w:bottom w:w="0" w:type="dxa"/>
              <w:right w:w="108" w:type="dxa"/>
            </w:tcMar>
            <w:vAlign w:val="center"/>
          </w:tcPr>
          <w:p w14:paraId="24C7829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评估方法</w:t>
            </w:r>
          </w:p>
        </w:tc>
        <w:tc>
          <w:tcPr>
            <w:tcW w:w="1289" w:type="pct"/>
            <w:tcMar>
              <w:top w:w="0" w:type="dxa"/>
              <w:left w:w="108" w:type="dxa"/>
              <w:bottom w:w="0" w:type="dxa"/>
              <w:right w:w="108" w:type="dxa"/>
            </w:tcMar>
            <w:vAlign w:val="center"/>
          </w:tcPr>
          <w:p w14:paraId="14E8F3F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股东全部权益账面值</w:t>
            </w:r>
          </w:p>
        </w:tc>
        <w:tc>
          <w:tcPr>
            <w:tcW w:w="847" w:type="pct"/>
            <w:tcMar>
              <w:top w:w="0" w:type="dxa"/>
              <w:left w:w="108" w:type="dxa"/>
              <w:bottom w:w="0" w:type="dxa"/>
              <w:right w:w="108" w:type="dxa"/>
            </w:tcMar>
            <w:vAlign w:val="center"/>
          </w:tcPr>
          <w:p w14:paraId="47E4AEF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评估值</w:t>
            </w:r>
          </w:p>
        </w:tc>
        <w:tc>
          <w:tcPr>
            <w:tcW w:w="691" w:type="pct"/>
            <w:tcMar>
              <w:top w:w="0" w:type="dxa"/>
              <w:left w:w="108" w:type="dxa"/>
              <w:bottom w:w="0" w:type="dxa"/>
              <w:right w:w="108" w:type="dxa"/>
            </w:tcMar>
            <w:vAlign w:val="center"/>
          </w:tcPr>
          <w:p w14:paraId="2B18F7D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增值额</w:t>
            </w:r>
          </w:p>
        </w:tc>
        <w:tc>
          <w:tcPr>
            <w:tcW w:w="677" w:type="pct"/>
            <w:tcMar>
              <w:top w:w="0" w:type="dxa"/>
              <w:left w:w="108" w:type="dxa"/>
              <w:bottom w:w="0" w:type="dxa"/>
              <w:right w:w="108" w:type="dxa"/>
            </w:tcMar>
            <w:vAlign w:val="center"/>
          </w:tcPr>
          <w:p w14:paraId="77E9098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增值率</w:t>
            </w:r>
          </w:p>
        </w:tc>
      </w:tr>
      <w:tr w:rsidR="00F72092" w:rsidRPr="000D1143" w14:paraId="586A79F4" w14:textId="77777777" w:rsidTr="00217B21">
        <w:trPr>
          <w:trHeight w:val="397"/>
          <w:jc w:val="center"/>
        </w:trPr>
        <w:tc>
          <w:tcPr>
            <w:tcW w:w="748" w:type="pct"/>
            <w:vMerge w:val="restart"/>
            <w:tcMar>
              <w:top w:w="0" w:type="dxa"/>
              <w:left w:w="108" w:type="dxa"/>
              <w:bottom w:w="0" w:type="dxa"/>
              <w:right w:w="108" w:type="dxa"/>
            </w:tcMar>
            <w:vAlign w:val="center"/>
          </w:tcPr>
          <w:p w14:paraId="79FEC280" w14:textId="77777777" w:rsidR="00F72092" w:rsidRPr="000D1143" w:rsidRDefault="00F72092" w:rsidP="00F72092">
            <w:pPr>
              <w:widowControl/>
              <w:spacing w:beforeLines="0" w:before="0" w:afterLines="0" w:after="0" w:line="240" w:lineRule="auto"/>
              <w:ind w:firstLineChars="0" w:firstLine="0"/>
              <w:jc w:val="center"/>
              <w:textAlignment w:val="bottom"/>
              <w:rPr>
                <w:kern w:val="0"/>
                <w:sz w:val="21"/>
                <w:szCs w:val="21"/>
              </w:rPr>
            </w:pPr>
            <w:r w:rsidRPr="000D1143">
              <w:rPr>
                <w:kern w:val="0"/>
                <w:sz w:val="21"/>
                <w:szCs w:val="21"/>
              </w:rPr>
              <w:t>星云开物</w:t>
            </w:r>
          </w:p>
        </w:tc>
        <w:tc>
          <w:tcPr>
            <w:tcW w:w="748" w:type="pct"/>
            <w:tcMar>
              <w:top w:w="0" w:type="dxa"/>
              <w:left w:w="108" w:type="dxa"/>
              <w:bottom w:w="0" w:type="dxa"/>
              <w:right w:w="108" w:type="dxa"/>
            </w:tcMar>
            <w:vAlign w:val="center"/>
          </w:tcPr>
          <w:p w14:paraId="3D78A03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收益法</w:t>
            </w:r>
          </w:p>
        </w:tc>
        <w:tc>
          <w:tcPr>
            <w:tcW w:w="1289" w:type="pct"/>
            <w:tcMar>
              <w:top w:w="0" w:type="dxa"/>
              <w:left w:w="108" w:type="dxa"/>
              <w:bottom w:w="0" w:type="dxa"/>
              <w:right w:w="108" w:type="dxa"/>
            </w:tcMar>
            <w:vAlign w:val="center"/>
          </w:tcPr>
          <w:p w14:paraId="57A801D3"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sz w:val="21"/>
                <w:szCs w:val="21"/>
              </w:rPr>
              <w:t>16,138.37</w:t>
            </w:r>
          </w:p>
        </w:tc>
        <w:tc>
          <w:tcPr>
            <w:tcW w:w="847" w:type="pct"/>
            <w:tcMar>
              <w:top w:w="0" w:type="dxa"/>
              <w:left w:w="108" w:type="dxa"/>
              <w:bottom w:w="0" w:type="dxa"/>
              <w:right w:w="108" w:type="dxa"/>
            </w:tcMar>
            <w:vAlign w:val="center"/>
          </w:tcPr>
          <w:p w14:paraId="635AE84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sz w:val="21"/>
                <w:szCs w:val="21"/>
              </w:rPr>
              <w:t>121,000.00</w:t>
            </w:r>
          </w:p>
        </w:tc>
        <w:tc>
          <w:tcPr>
            <w:tcW w:w="691" w:type="pct"/>
            <w:tcMar>
              <w:top w:w="0" w:type="dxa"/>
              <w:left w:w="108" w:type="dxa"/>
              <w:bottom w:w="0" w:type="dxa"/>
              <w:right w:w="108" w:type="dxa"/>
            </w:tcMar>
            <w:vAlign w:val="center"/>
          </w:tcPr>
          <w:p w14:paraId="318E93F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sz w:val="21"/>
                <w:szCs w:val="21"/>
              </w:rPr>
              <w:t>104,861.63</w:t>
            </w:r>
          </w:p>
        </w:tc>
        <w:tc>
          <w:tcPr>
            <w:tcW w:w="677" w:type="pct"/>
            <w:tcMar>
              <w:top w:w="0" w:type="dxa"/>
              <w:left w:w="108" w:type="dxa"/>
              <w:bottom w:w="0" w:type="dxa"/>
              <w:right w:w="108" w:type="dxa"/>
            </w:tcMar>
            <w:vAlign w:val="center"/>
          </w:tcPr>
          <w:p w14:paraId="45D0055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sz w:val="21"/>
                <w:szCs w:val="21"/>
              </w:rPr>
              <w:t>649.77%</w:t>
            </w:r>
          </w:p>
        </w:tc>
      </w:tr>
      <w:tr w:rsidR="00F72092" w:rsidRPr="000D1143" w14:paraId="19B3BA23" w14:textId="77777777" w:rsidTr="00217B21">
        <w:trPr>
          <w:trHeight w:val="397"/>
          <w:jc w:val="center"/>
        </w:trPr>
        <w:tc>
          <w:tcPr>
            <w:tcW w:w="748" w:type="pct"/>
            <w:vMerge/>
            <w:tcMar>
              <w:top w:w="0" w:type="dxa"/>
              <w:left w:w="108" w:type="dxa"/>
              <w:bottom w:w="0" w:type="dxa"/>
              <w:right w:w="108" w:type="dxa"/>
            </w:tcMar>
            <w:vAlign w:val="center"/>
          </w:tcPr>
          <w:p w14:paraId="07D57630" w14:textId="77777777" w:rsidR="00F72092" w:rsidRPr="000D1143" w:rsidRDefault="00F72092" w:rsidP="00F72092">
            <w:pPr>
              <w:widowControl/>
              <w:spacing w:beforeLines="0" w:before="0" w:afterLines="0" w:after="0" w:line="240" w:lineRule="auto"/>
              <w:ind w:firstLineChars="0" w:firstLine="0"/>
              <w:jc w:val="center"/>
              <w:textAlignment w:val="bottom"/>
              <w:rPr>
                <w:kern w:val="0"/>
                <w:sz w:val="21"/>
                <w:szCs w:val="21"/>
              </w:rPr>
            </w:pPr>
          </w:p>
        </w:tc>
        <w:tc>
          <w:tcPr>
            <w:tcW w:w="748" w:type="pct"/>
            <w:tcMar>
              <w:top w:w="0" w:type="dxa"/>
              <w:left w:w="108" w:type="dxa"/>
              <w:bottom w:w="0" w:type="dxa"/>
              <w:right w:w="108" w:type="dxa"/>
            </w:tcMar>
            <w:vAlign w:val="center"/>
          </w:tcPr>
          <w:p w14:paraId="2323BC2C"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kern w:val="0"/>
                <w:sz w:val="21"/>
                <w:szCs w:val="21"/>
                <w:lang w:bidi="ar"/>
              </w:rPr>
              <w:t>市场法</w:t>
            </w:r>
          </w:p>
        </w:tc>
        <w:tc>
          <w:tcPr>
            <w:tcW w:w="1289" w:type="pct"/>
            <w:tcMar>
              <w:top w:w="0" w:type="dxa"/>
              <w:left w:w="108" w:type="dxa"/>
              <w:bottom w:w="0" w:type="dxa"/>
              <w:right w:w="108" w:type="dxa"/>
            </w:tcMar>
            <w:vAlign w:val="center"/>
          </w:tcPr>
          <w:p w14:paraId="2CF6A85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sz w:val="21"/>
                <w:szCs w:val="21"/>
              </w:rPr>
              <w:t>16,138.37</w:t>
            </w:r>
          </w:p>
        </w:tc>
        <w:tc>
          <w:tcPr>
            <w:tcW w:w="847" w:type="pct"/>
            <w:tcMar>
              <w:top w:w="0" w:type="dxa"/>
              <w:left w:w="108" w:type="dxa"/>
              <w:bottom w:w="0" w:type="dxa"/>
              <w:right w:w="108" w:type="dxa"/>
            </w:tcMar>
            <w:vAlign w:val="center"/>
          </w:tcPr>
          <w:p w14:paraId="0DA41E72"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sz w:val="21"/>
                <w:szCs w:val="21"/>
              </w:rPr>
              <w:t>134,000.00</w:t>
            </w:r>
          </w:p>
        </w:tc>
        <w:tc>
          <w:tcPr>
            <w:tcW w:w="691" w:type="pct"/>
            <w:tcMar>
              <w:top w:w="0" w:type="dxa"/>
              <w:left w:w="108" w:type="dxa"/>
              <w:bottom w:w="0" w:type="dxa"/>
              <w:right w:w="108" w:type="dxa"/>
            </w:tcMar>
            <w:vAlign w:val="center"/>
          </w:tcPr>
          <w:p w14:paraId="6C30A7EB"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sz w:val="21"/>
                <w:szCs w:val="21"/>
              </w:rPr>
              <w:t>117,861.63</w:t>
            </w:r>
          </w:p>
        </w:tc>
        <w:tc>
          <w:tcPr>
            <w:tcW w:w="677" w:type="pct"/>
            <w:tcMar>
              <w:top w:w="0" w:type="dxa"/>
              <w:left w:w="108" w:type="dxa"/>
              <w:bottom w:w="0" w:type="dxa"/>
              <w:right w:w="108" w:type="dxa"/>
            </w:tcMar>
            <w:vAlign w:val="center"/>
          </w:tcPr>
          <w:p w14:paraId="21A6DE88" w14:textId="77777777" w:rsidR="00F72092" w:rsidRPr="000D1143" w:rsidRDefault="00F72092" w:rsidP="00F72092">
            <w:pPr>
              <w:widowControl/>
              <w:spacing w:beforeLines="0" w:before="0" w:afterLines="0" w:after="0" w:line="240" w:lineRule="auto"/>
              <w:ind w:firstLineChars="0" w:firstLine="0"/>
              <w:jc w:val="center"/>
              <w:textAlignment w:val="center"/>
              <w:rPr>
                <w:kern w:val="0"/>
                <w:sz w:val="21"/>
                <w:szCs w:val="21"/>
                <w:lang w:bidi="ar"/>
              </w:rPr>
            </w:pPr>
            <w:r w:rsidRPr="000D1143">
              <w:rPr>
                <w:color w:val="000000"/>
                <w:sz w:val="21"/>
                <w:szCs w:val="21"/>
              </w:rPr>
              <w:t>730.32%</w:t>
            </w:r>
          </w:p>
        </w:tc>
      </w:tr>
    </w:tbl>
    <w:p w14:paraId="1EF88312" w14:textId="77777777" w:rsidR="00F72092" w:rsidRPr="000D1143" w:rsidRDefault="00F72092" w:rsidP="00F72092">
      <w:pPr>
        <w:spacing w:beforeLines="0" w:before="0" w:afterLines="0" w:after="0" w:line="240" w:lineRule="auto"/>
        <w:ind w:firstLine="420"/>
        <w:rPr>
          <w:bCs/>
          <w:sz w:val="21"/>
          <w:lang w:bidi="ar"/>
        </w:rPr>
      </w:pPr>
      <w:r w:rsidRPr="000D1143">
        <w:rPr>
          <w:bCs/>
          <w:sz w:val="21"/>
          <w:lang w:bidi="ar"/>
        </w:rPr>
        <w:t>注：股东全部权益账面值为星云开物合并口径归属于母公司所有者权益账面价值。</w:t>
      </w:r>
    </w:p>
    <w:p w14:paraId="3EC8FF6A" w14:textId="77777777" w:rsidR="00F72092" w:rsidRPr="000D1143" w:rsidRDefault="00F72092" w:rsidP="00F72092">
      <w:pPr>
        <w:spacing w:before="120" w:afterLines="0" w:after="0"/>
        <w:ind w:firstLine="480"/>
      </w:pPr>
      <w:r w:rsidRPr="000D1143">
        <w:t>本次交易选用收益法评估结果作为最终评估结果，即星云开物的股东全部权益评估价值为</w:t>
      </w:r>
      <w:r w:rsidRPr="000D1143">
        <w:t>121,000.00</w:t>
      </w:r>
      <w:r w:rsidRPr="000D1143">
        <w:t>万元，经各方协商，交易对方持有的标的公司</w:t>
      </w:r>
      <w:r w:rsidRPr="000D1143">
        <w:t>98.5632%</w:t>
      </w:r>
      <w:r w:rsidRPr="000D1143">
        <w:t>股权交易对价为</w:t>
      </w:r>
      <w:r w:rsidRPr="000D1143">
        <w:t>118,850.53</w:t>
      </w:r>
      <w:r w:rsidRPr="000D1143">
        <w:t>万元。</w:t>
      </w:r>
    </w:p>
    <w:p w14:paraId="3FFB4FFD" w14:textId="77777777" w:rsidR="00F72092" w:rsidRPr="000D1143" w:rsidRDefault="00F72092" w:rsidP="00217B21">
      <w:pPr>
        <w:pStyle w:val="002"/>
        <w:spacing w:before="120" w:after="120"/>
      </w:pPr>
      <w:bookmarkStart w:id="257" w:name="_Toc214351887"/>
      <w:bookmarkStart w:id="258" w:name="_Toc214367603"/>
      <w:r w:rsidRPr="000D1143">
        <w:t>二、标的公司评估基本情况</w:t>
      </w:r>
      <w:bookmarkEnd w:id="257"/>
      <w:bookmarkEnd w:id="258"/>
    </w:p>
    <w:p w14:paraId="27386584" w14:textId="77777777" w:rsidR="00F72092" w:rsidRPr="000D1143" w:rsidRDefault="00F72092" w:rsidP="00217B21">
      <w:pPr>
        <w:pStyle w:val="003"/>
        <w:spacing w:before="120" w:after="120"/>
        <w:ind w:firstLine="482"/>
      </w:pPr>
      <w:r w:rsidRPr="000D1143">
        <w:t>（一）评估方法选择</w:t>
      </w:r>
    </w:p>
    <w:p w14:paraId="399B532B" w14:textId="77777777" w:rsidR="00F72092" w:rsidRPr="000D1143" w:rsidRDefault="00F72092" w:rsidP="00F72092">
      <w:pPr>
        <w:spacing w:before="120" w:afterLines="0" w:after="0"/>
        <w:ind w:firstLine="480"/>
      </w:pPr>
      <w:r w:rsidRPr="000D1143">
        <w:t>企业价值评估的基本方法主要有收益法、市场法和资产基础法。</w:t>
      </w:r>
    </w:p>
    <w:p w14:paraId="16D266C6" w14:textId="77777777" w:rsidR="00F72092" w:rsidRPr="000D1143" w:rsidRDefault="00F72092" w:rsidP="00F72092">
      <w:pPr>
        <w:spacing w:before="120" w:afterLines="0" w:after="0"/>
        <w:ind w:firstLine="480"/>
      </w:pPr>
      <w:r w:rsidRPr="000D1143">
        <w:t>企业价值评估中的收益法，是指将预期收益资本化或者折现，确定评估对象价值的评估方法。收益法常用的具体方法包括股利折现法和现金流量折现法。</w:t>
      </w:r>
    </w:p>
    <w:p w14:paraId="20BD7EB7" w14:textId="77777777" w:rsidR="00F72092" w:rsidRPr="000D1143" w:rsidRDefault="00F72092" w:rsidP="00F72092">
      <w:pPr>
        <w:spacing w:before="120" w:afterLines="0" w:after="0"/>
        <w:ind w:firstLine="480"/>
      </w:pPr>
      <w:r w:rsidRPr="000D1143">
        <w:lastRenderedPageBreak/>
        <w:t>企业价值评估中的市场法，是指将评估对象与可比上市公司或者可比交易案例进行比较，确定评估对象价值的评估方法。市场法常用的两种具体方法是上市公司比较法和交易案例比较法。</w:t>
      </w:r>
    </w:p>
    <w:p w14:paraId="20B30295" w14:textId="77777777" w:rsidR="00F72092" w:rsidRPr="000D1143" w:rsidRDefault="00F72092" w:rsidP="00F72092">
      <w:pPr>
        <w:spacing w:before="120" w:afterLines="0" w:after="0"/>
        <w:ind w:firstLine="480"/>
      </w:pPr>
      <w:r w:rsidRPr="000D1143">
        <w:t>企业价值评估中的资产基础法，是指以被评估单位评估基准日的资产负债表为基础，合理评估企业表内及可识别的表外各项资产、负债价值，确定评估对象价值的评估方法。</w:t>
      </w:r>
    </w:p>
    <w:p w14:paraId="0E76C847" w14:textId="77777777" w:rsidR="00F72092" w:rsidRPr="000D1143" w:rsidRDefault="00F72092" w:rsidP="00F72092">
      <w:pPr>
        <w:spacing w:before="120" w:afterLines="0" w:after="0"/>
        <w:ind w:firstLine="480"/>
      </w:pPr>
      <w:r w:rsidRPr="000D1143">
        <w:t>《资产评估执业准则</w:t>
      </w:r>
      <w:r w:rsidRPr="000D1143">
        <w:t>——</w:t>
      </w:r>
      <w:r w:rsidRPr="000D1143">
        <w:t>企业价值》规定，执行企业价值评估业务，应当根据评估目的、评估对象、价值类型、资料收集等情况，分析收益法、市场法、资产基础法三种基本方法的适用性，选择评估方法。</w:t>
      </w:r>
    </w:p>
    <w:p w14:paraId="7DEDFD78" w14:textId="77777777" w:rsidR="00F72092" w:rsidRPr="000D1143" w:rsidRDefault="00F72092" w:rsidP="00F72092">
      <w:pPr>
        <w:spacing w:before="120" w:afterLines="0" w:after="0"/>
        <w:ind w:firstLine="480"/>
        <w:rPr>
          <w:color w:val="000000" w:themeColor="text1"/>
        </w:rPr>
      </w:pPr>
      <w:r w:rsidRPr="000D1143">
        <w:rPr>
          <w:color w:val="000000" w:themeColor="text1"/>
        </w:rPr>
        <w:t>根据评估目的、评估对象、价值类型、资料收集情况等相关条件，以及三种评估基本方法的适用条件，本次评估选用的评估方法为</w:t>
      </w:r>
      <w:r w:rsidRPr="000D1143">
        <w:rPr>
          <w:color w:val="000000" w:themeColor="text1"/>
        </w:rPr>
        <w:fldChar w:fldCharType="begin"/>
      </w:r>
      <w:r w:rsidRPr="000D1143">
        <w:rPr>
          <w:color w:val="000000" w:themeColor="text1"/>
        </w:rPr>
        <w:instrText xml:space="preserve"> REF </w:instrText>
      </w:r>
      <w:r w:rsidRPr="000D1143">
        <w:rPr>
          <w:color w:val="000000" w:themeColor="text1"/>
        </w:rPr>
        <w:instrText>评估方法</w:instrText>
      </w:r>
      <w:r w:rsidRPr="000D1143">
        <w:rPr>
          <w:color w:val="000000" w:themeColor="text1"/>
        </w:rPr>
        <w:instrText xml:space="preserve"> \h  \* MERGEFORMAT </w:instrText>
      </w:r>
      <w:r w:rsidRPr="000D1143">
        <w:rPr>
          <w:color w:val="000000" w:themeColor="text1"/>
        </w:rPr>
      </w:r>
      <w:r w:rsidRPr="000D1143">
        <w:rPr>
          <w:color w:val="000000" w:themeColor="text1"/>
        </w:rPr>
        <w:fldChar w:fldCharType="separate"/>
      </w:r>
      <w:r w:rsidRPr="000D1143">
        <w:rPr>
          <w:color w:val="000000" w:themeColor="text1"/>
        </w:rPr>
        <w:t>收益法和市场法</w:t>
      </w:r>
      <w:r w:rsidRPr="000D1143">
        <w:rPr>
          <w:color w:val="000000" w:themeColor="text1"/>
        </w:rPr>
        <w:fldChar w:fldCharType="end"/>
      </w:r>
      <w:r w:rsidRPr="000D1143">
        <w:rPr>
          <w:color w:val="000000" w:themeColor="text1"/>
        </w:rPr>
        <w:t>。评估方法选择理由如下：</w:t>
      </w:r>
    </w:p>
    <w:p w14:paraId="2E21CED8" w14:textId="77777777" w:rsidR="00F72092" w:rsidRPr="000D1143" w:rsidRDefault="00F72092" w:rsidP="00F72092">
      <w:pPr>
        <w:spacing w:before="120" w:afterLines="0" w:after="0"/>
        <w:ind w:firstLine="480"/>
        <w:rPr>
          <w:color w:val="000000" w:themeColor="text1"/>
        </w:rPr>
      </w:pPr>
      <w:r w:rsidRPr="000D1143">
        <w:rPr>
          <w:color w:val="000000" w:themeColor="text1"/>
        </w:rPr>
        <w:t>适宜采用收益法的理由：星云开物未来收益期和收益额可以预测并用货币计量，获得预期收益所承担的风险也可以量化。故适用收益法评估。</w:t>
      </w:r>
    </w:p>
    <w:p w14:paraId="6208FDD2" w14:textId="77777777" w:rsidR="00F72092" w:rsidRPr="000D1143" w:rsidRDefault="00F72092" w:rsidP="00F72092">
      <w:pPr>
        <w:spacing w:before="120" w:afterLines="0" w:after="0"/>
        <w:ind w:firstLine="480"/>
        <w:rPr>
          <w:color w:val="000000" w:themeColor="text1"/>
        </w:rPr>
      </w:pPr>
      <w:r w:rsidRPr="000D1143">
        <w:rPr>
          <w:color w:val="000000" w:themeColor="text1"/>
        </w:rPr>
        <w:t>适宜采用市场法的理由：星云开物同行业类似上市公司较多，可比公司股价及经营和财务数据相关信息公开，具备资料的收集条件，故适用市场法评估。</w:t>
      </w:r>
    </w:p>
    <w:p w14:paraId="0DFE5AD3" w14:textId="77777777" w:rsidR="00F72092" w:rsidRPr="000D1143" w:rsidRDefault="00F72092" w:rsidP="00F72092">
      <w:pPr>
        <w:spacing w:before="120" w:afterLines="0" w:after="0"/>
        <w:ind w:firstLine="480"/>
        <w:rPr>
          <w:color w:val="000000" w:themeColor="text1"/>
        </w:rPr>
      </w:pPr>
      <w:r w:rsidRPr="000D1143">
        <w:rPr>
          <w:color w:val="000000" w:themeColor="text1"/>
        </w:rPr>
        <w:t>不适宜采用资产基础法的理由：星云开物处于软件和信息技术服务业，具有</w:t>
      </w:r>
      <w:r w:rsidRPr="000D1143">
        <w:rPr>
          <w:rFonts w:ascii="宋体" w:hAnsi="宋体"/>
          <w:color w:val="000000" w:themeColor="text1"/>
        </w:rPr>
        <w:t>“</w:t>
      </w:r>
      <w:r w:rsidRPr="000D1143">
        <w:rPr>
          <w:color w:val="000000" w:themeColor="text1"/>
        </w:rPr>
        <w:t>轻资产</w:t>
      </w:r>
      <w:r w:rsidRPr="000D1143">
        <w:rPr>
          <w:rFonts w:ascii="宋体" w:hAnsi="宋体"/>
          <w:color w:val="000000" w:themeColor="text1"/>
        </w:rPr>
        <w:t>”</w:t>
      </w:r>
      <w:r w:rsidRPr="000D1143">
        <w:rPr>
          <w:color w:val="000000" w:themeColor="text1"/>
        </w:rPr>
        <w:t>特点，公司的商业模式、服务平台、客户资源、供销网络、人才团队、研发能力、经营资质等无形资源难以在资产基础法中逐一计量和量化反映，故资产基础法难以全面反映企业的真实价值。</w:t>
      </w:r>
    </w:p>
    <w:p w14:paraId="71EF1BF4" w14:textId="77777777" w:rsidR="00F72092" w:rsidRPr="000D1143" w:rsidRDefault="00F72092" w:rsidP="00F72092">
      <w:pPr>
        <w:spacing w:before="120" w:afterLines="0" w:after="0"/>
        <w:ind w:firstLine="480"/>
      </w:pPr>
      <w:r w:rsidRPr="000D1143">
        <w:t>综上，本次采用收益法和市场法进行评估。</w:t>
      </w:r>
    </w:p>
    <w:p w14:paraId="7D104E88" w14:textId="77777777" w:rsidR="00F72092" w:rsidRPr="000D1143" w:rsidRDefault="00F72092" w:rsidP="00217B21">
      <w:pPr>
        <w:pStyle w:val="003"/>
        <w:spacing w:before="120" w:after="120"/>
        <w:ind w:firstLine="482"/>
      </w:pPr>
      <w:r w:rsidRPr="000D1143">
        <w:t>（二）评估假设</w:t>
      </w:r>
    </w:p>
    <w:p w14:paraId="75A1B103" w14:textId="77777777" w:rsidR="00F72092" w:rsidRPr="000D1143" w:rsidRDefault="00F72092" w:rsidP="00217B21">
      <w:pPr>
        <w:pStyle w:val="004"/>
        <w:spacing w:before="120" w:after="120"/>
        <w:ind w:firstLine="482"/>
      </w:pPr>
      <w:r w:rsidRPr="000D1143">
        <w:t>1</w:t>
      </w:r>
      <w:r w:rsidRPr="000D1143">
        <w:t>、一般假设</w:t>
      </w:r>
    </w:p>
    <w:p w14:paraId="5710B8CC" w14:textId="77777777" w:rsidR="00F72092" w:rsidRPr="000D1143" w:rsidRDefault="00F72092" w:rsidP="00217B21">
      <w:pPr>
        <w:pStyle w:val="004"/>
        <w:spacing w:before="120" w:after="120"/>
        <w:ind w:firstLine="482"/>
        <w:outlineLvl w:val="4"/>
      </w:pPr>
      <w:r w:rsidRPr="000D1143">
        <w:t>（</w:t>
      </w:r>
      <w:r w:rsidRPr="000D1143">
        <w:t>1</w:t>
      </w:r>
      <w:r w:rsidRPr="000D1143">
        <w:t>）交易假设</w:t>
      </w:r>
    </w:p>
    <w:p w14:paraId="378E5BED" w14:textId="77777777" w:rsidR="00F72092" w:rsidRPr="000D1143" w:rsidRDefault="00F72092" w:rsidP="00F72092">
      <w:pPr>
        <w:spacing w:before="120" w:afterLines="0" w:after="0"/>
        <w:ind w:firstLine="480"/>
      </w:pPr>
      <w:r w:rsidRPr="000D1143">
        <w:t>即假定所有待评估资产已经处在交易的过程中，评估师根据待评估资产的交易条件等模拟市场进行估价。交易假设是资产评估得以进行的一个最基本的前提</w:t>
      </w:r>
      <w:r w:rsidRPr="000D1143">
        <w:lastRenderedPageBreak/>
        <w:t>假设。</w:t>
      </w:r>
    </w:p>
    <w:p w14:paraId="6B696990" w14:textId="77777777" w:rsidR="00F72092" w:rsidRPr="000D1143" w:rsidRDefault="00F72092" w:rsidP="00217B21">
      <w:pPr>
        <w:pStyle w:val="004"/>
        <w:spacing w:before="120" w:after="120"/>
        <w:ind w:firstLine="482"/>
        <w:outlineLvl w:val="4"/>
      </w:pPr>
      <w:r w:rsidRPr="000D1143">
        <w:t>（</w:t>
      </w:r>
      <w:r w:rsidRPr="000D1143">
        <w:t>2</w:t>
      </w:r>
      <w:r w:rsidRPr="000D1143">
        <w:t>）公开市场假设</w:t>
      </w:r>
    </w:p>
    <w:p w14:paraId="4603AAAE" w14:textId="77777777" w:rsidR="00F72092" w:rsidRPr="000D1143" w:rsidRDefault="00F72092" w:rsidP="00F72092">
      <w:pPr>
        <w:spacing w:before="120" w:afterLines="0" w:after="0"/>
        <w:ind w:firstLine="480"/>
      </w:pPr>
      <w:r w:rsidRPr="000D1143">
        <w:t>即假定资产可以在充分竞争的市场上自由买卖，其价格高低取决于一定市场的供给状况下独立的买卖双方对资产的价值判断。</w:t>
      </w:r>
    </w:p>
    <w:p w14:paraId="15B7A84F" w14:textId="77777777" w:rsidR="00F72092" w:rsidRPr="000D1143" w:rsidRDefault="00F72092" w:rsidP="00217B21">
      <w:pPr>
        <w:pStyle w:val="004"/>
        <w:spacing w:before="120" w:after="120"/>
        <w:ind w:firstLine="482"/>
        <w:outlineLvl w:val="4"/>
      </w:pPr>
      <w:r w:rsidRPr="000D1143">
        <w:t>（</w:t>
      </w:r>
      <w:r w:rsidRPr="000D1143">
        <w:t>3</w:t>
      </w:r>
      <w:r w:rsidRPr="000D1143">
        <w:t>）持续经营假设</w:t>
      </w:r>
    </w:p>
    <w:p w14:paraId="41C0A309" w14:textId="77777777" w:rsidR="00F72092" w:rsidRPr="000D1143" w:rsidRDefault="00F72092" w:rsidP="00F72092">
      <w:pPr>
        <w:spacing w:before="120" w:afterLines="0" w:after="0"/>
        <w:ind w:firstLine="480"/>
      </w:pPr>
      <w:r w:rsidRPr="000D1143">
        <w:t>即假定一个经营主体的经营活动可以连续下去，在未来可预测的时间内该主体的经营活动不会中止或终止。</w:t>
      </w:r>
    </w:p>
    <w:p w14:paraId="163B5CED" w14:textId="77777777" w:rsidR="00F72092" w:rsidRPr="000D1143" w:rsidRDefault="00F72092" w:rsidP="00217B21">
      <w:pPr>
        <w:pStyle w:val="004"/>
        <w:spacing w:before="120" w:after="120"/>
        <w:ind w:firstLine="482"/>
      </w:pPr>
      <w:r w:rsidRPr="000D1143">
        <w:t>2</w:t>
      </w:r>
      <w:r w:rsidRPr="000D1143">
        <w:t>、特殊假设</w:t>
      </w:r>
    </w:p>
    <w:p w14:paraId="7E689C9A" w14:textId="77777777" w:rsidR="00F72092" w:rsidRPr="000D1143" w:rsidRDefault="00F72092" w:rsidP="00F72092">
      <w:pPr>
        <w:spacing w:before="120" w:afterLines="0" w:after="0"/>
        <w:ind w:firstLine="480"/>
      </w:pPr>
      <w:r w:rsidRPr="000D1143">
        <w:t>（</w:t>
      </w:r>
      <w:r w:rsidRPr="000D1143">
        <w:t>1</w:t>
      </w:r>
      <w:r w:rsidRPr="000D1143">
        <w:t>）假设评估基准日后被评估单位所处国家和地区的法律法规、宏观经济形势，以及政治、经济和社会环境无重大变化；</w:t>
      </w:r>
    </w:p>
    <w:p w14:paraId="0E4CBC1B" w14:textId="77777777" w:rsidR="00F72092" w:rsidRPr="000D1143" w:rsidRDefault="00F72092" w:rsidP="00F72092">
      <w:pPr>
        <w:spacing w:before="120" w:afterLines="0" w:after="0"/>
        <w:ind w:firstLine="480"/>
      </w:pPr>
      <w:r w:rsidRPr="000D1143">
        <w:t>（</w:t>
      </w:r>
      <w:r w:rsidRPr="000D1143">
        <w:t>2</w:t>
      </w:r>
      <w:r w:rsidRPr="000D1143">
        <w:t>）假设评估基准日后国家宏观经济政策、产业政策和区域发展政策除公众已获知的变化外，无其他重大变化；</w:t>
      </w:r>
    </w:p>
    <w:p w14:paraId="30D90A89" w14:textId="77777777" w:rsidR="00F72092" w:rsidRPr="000D1143" w:rsidRDefault="00F72092" w:rsidP="00F72092">
      <w:pPr>
        <w:spacing w:before="120" w:afterLines="0" w:after="0"/>
        <w:ind w:firstLine="480"/>
      </w:pPr>
      <w:r w:rsidRPr="000D1143">
        <w:t>（</w:t>
      </w:r>
      <w:r w:rsidRPr="000D1143">
        <w:t>3</w:t>
      </w:r>
      <w:r w:rsidRPr="000D1143">
        <w:t>）假设与被评估单位相关的税收政策、信贷政策不发生重大变化，税率、利率、政策性征收费用率基本稳定；</w:t>
      </w:r>
    </w:p>
    <w:p w14:paraId="1176027D" w14:textId="77777777" w:rsidR="00F72092" w:rsidRPr="000D1143" w:rsidRDefault="00F72092" w:rsidP="00F72092">
      <w:pPr>
        <w:spacing w:before="120" w:afterLines="0" w:after="0"/>
        <w:ind w:firstLine="480"/>
      </w:pPr>
      <w:r w:rsidRPr="000D1143">
        <w:t>（</w:t>
      </w:r>
      <w:r w:rsidRPr="000D1143">
        <w:t>4</w:t>
      </w:r>
      <w:r w:rsidRPr="000D1143">
        <w:t>）假设评估基准日后被评估单位的管理层是负责的、稳定的，且有能力担当其职务；</w:t>
      </w:r>
    </w:p>
    <w:p w14:paraId="774A2B48" w14:textId="77777777" w:rsidR="00F72092" w:rsidRPr="000D1143" w:rsidRDefault="00F72092" w:rsidP="00F72092">
      <w:pPr>
        <w:spacing w:before="120" w:afterLines="0" w:after="0"/>
        <w:ind w:firstLine="480"/>
      </w:pPr>
      <w:r w:rsidRPr="000D1143">
        <w:t>（</w:t>
      </w:r>
      <w:r w:rsidRPr="000D1143">
        <w:t>5</w:t>
      </w:r>
      <w:r w:rsidRPr="000D1143">
        <w:t>）假设被评估单位完全遵守所有相关的法律法规，不会出现影响</w:t>
      </w:r>
      <w:r w:rsidRPr="000D1143">
        <w:rPr>
          <w:rFonts w:hint="eastAsia"/>
        </w:rPr>
        <w:t>企业</w:t>
      </w:r>
      <w:r w:rsidRPr="000D1143">
        <w:t>发展和收益实现的重大违规事项；</w:t>
      </w:r>
    </w:p>
    <w:p w14:paraId="736B59FF" w14:textId="77777777" w:rsidR="00F72092" w:rsidRPr="000D1143" w:rsidRDefault="00F72092" w:rsidP="00F72092">
      <w:pPr>
        <w:spacing w:before="120" w:afterLines="0" w:after="0"/>
        <w:ind w:firstLine="480"/>
      </w:pPr>
      <w:r w:rsidRPr="000D1143">
        <w:t>（</w:t>
      </w:r>
      <w:r w:rsidRPr="000D1143">
        <w:t>6</w:t>
      </w:r>
      <w:r w:rsidRPr="000D1143">
        <w:t>）假设委托人及被评估单位提供的基础资料、财务资料和经营资料真实、准确、完整；</w:t>
      </w:r>
    </w:p>
    <w:p w14:paraId="78687AC1" w14:textId="77777777" w:rsidR="00F72092" w:rsidRPr="000D1143" w:rsidRDefault="00F72092" w:rsidP="00F72092">
      <w:pPr>
        <w:spacing w:before="120" w:afterLines="0" w:after="0"/>
        <w:ind w:firstLine="480"/>
      </w:pPr>
      <w:r w:rsidRPr="000D1143">
        <w:t>（</w:t>
      </w:r>
      <w:r w:rsidRPr="000D1143">
        <w:t>7</w:t>
      </w:r>
      <w:r w:rsidRPr="000D1143">
        <w:t>）假设可比企业交易价格公允，相关财务数据和其他信息真实可靠；</w:t>
      </w:r>
    </w:p>
    <w:p w14:paraId="5B3A2656" w14:textId="77777777" w:rsidR="00F72092" w:rsidRPr="000D1143" w:rsidRDefault="00F72092" w:rsidP="00F72092">
      <w:pPr>
        <w:spacing w:before="120" w:afterLines="0" w:after="0"/>
        <w:ind w:firstLine="480"/>
      </w:pPr>
      <w:r w:rsidRPr="000D1143">
        <w:t>（</w:t>
      </w:r>
      <w:r w:rsidRPr="000D1143">
        <w:t>8</w:t>
      </w:r>
      <w:r w:rsidRPr="000D1143">
        <w:t>）假设评估基准日后无其他人力不可抗拒因素及不可预见因素对被评估单位造成重大不利影响；</w:t>
      </w:r>
    </w:p>
    <w:p w14:paraId="60DDA48E" w14:textId="77777777" w:rsidR="00F72092" w:rsidRPr="000D1143" w:rsidRDefault="00F72092" w:rsidP="00F72092">
      <w:pPr>
        <w:spacing w:before="120" w:afterLines="0" w:after="0"/>
        <w:ind w:firstLine="480"/>
      </w:pPr>
      <w:r w:rsidRPr="000D1143">
        <w:t>（</w:t>
      </w:r>
      <w:r w:rsidRPr="000D1143">
        <w:t>9</w:t>
      </w:r>
      <w:r w:rsidRPr="000D1143">
        <w:t>）假设评估基准日后被评估单位采用的会计政策与编写本资产评估报告时所采用的会计政策在重要方面基本保持一致；</w:t>
      </w:r>
    </w:p>
    <w:p w14:paraId="31FECA55" w14:textId="77777777" w:rsidR="00F72092" w:rsidRPr="000D1143" w:rsidRDefault="00F72092" w:rsidP="00F72092">
      <w:pPr>
        <w:spacing w:before="120" w:afterLines="0" w:after="0"/>
        <w:ind w:firstLine="480"/>
      </w:pPr>
      <w:r w:rsidRPr="000D1143">
        <w:lastRenderedPageBreak/>
        <w:t>（</w:t>
      </w:r>
      <w:r w:rsidRPr="000D1143">
        <w:t>10</w:t>
      </w:r>
      <w:r w:rsidRPr="000D1143">
        <w:t>）假设评估基准日后被评估单位在现有管理方式和管理水平的基础上，经营范围、方式、业务模式与目前基本保持一致，不考虑未来可能由于管理层、经营策略以及商业环境不可预见性变化</w:t>
      </w:r>
      <w:r w:rsidRPr="000D1143">
        <w:rPr>
          <w:rFonts w:hint="eastAsia"/>
        </w:rPr>
        <w:t>带来</w:t>
      </w:r>
      <w:r w:rsidRPr="000D1143">
        <w:t>的潜在影响；</w:t>
      </w:r>
    </w:p>
    <w:p w14:paraId="16A4E431" w14:textId="77777777" w:rsidR="00F72092" w:rsidRPr="000D1143" w:rsidRDefault="00F72092" w:rsidP="00F72092">
      <w:pPr>
        <w:spacing w:before="120" w:afterLines="0" w:after="0"/>
        <w:ind w:firstLine="480"/>
      </w:pPr>
      <w:r w:rsidRPr="000D1143">
        <w:t>（</w:t>
      </w:r>
      <w:r w:rsidRPr="000D1143">
        <w:t>11</w:t>
      </w:r>
      <w:r w:rsidRPr="000D1143">
        <w:t>）假设被评估单位拥有的各项经营资质未来到期后可以顺利续期；</w:t>
      </w:r>
    </w:p>
    <w:p w14:paraId="4ED2DFF3" w14:textId="77777777" w:rsidR="00F72092" w:rsidRPr="000D1143" w:rsidRDefault="00F72092" w:rsidP="00F72092">
      <w:pPr>
        <w:spacing w:before="120" w:afterLines="0" w:after="0"/>
        <w:ind w:firstLine="480"/>
      </w:pPr>
      <w:r w:rsidRPr="000D1143">
        <w:t>（</w:t>
      </w:r>
      <w:r w:rsidRPr="000D1143">
        <w:t>12</w:t>
      </w:r>
      <w:r w:rsidRPr="000D1143">
        <w:t>）假设被评估单位及其具备高新技术企业资质的子公司未来持续被认定为高新技术企业，享受</w:t>
      </w:r>
      <w:r w:rsidRPr="000D1143">
        <w:t>15%</w:t>
      </w:r>
      <w:r w:rsidRPr="000D1143">
        <w:t>的企业所得税优惠税率；</w:t>
      </w:r>
    </w:p>
    <w:p w14:paraId="0AE6574E" w14:textId="77777777" w:rsidR="00F72092" w:rsidRPr="000D1143" w:rsidRDefault="00F72092" w:rsidP="00F72092">
      <w:pPr>
        <w:spacing w:before="120" w:afterLines="0" w:after="0"/>
        <w:ind w:firstLine="480"/>
      </w:pPr>
      <w:r w:rsidRPr="000D1143">
        <w:t>（</w:t>
      </w:r>
      <w:r w:rsidRPr="000D1143">
        <w:t>13</w:t>
      </w:r>
      <w:r w:rsidRPr="000D1143">
        <w:t>）假设评估基准日后被评估单位的现金流入为平均流入，现金流出为平均流出。</w:t>
      </w:r>
    </w:p>
    <w:p w14:paraId="41AFFFA3" w14:textId="77777777" w:rsidR="00F72092" w:rsidRPr="000D1143" w:rsidRDefault="00F72092" w:rsidP="00217B21">
      <w:pPr>
        <w:pStyle w:val="003"/>
        <w:spacing w:before="120" w:after="120"/>
        <w:ind w:firstLine="482"/>
      </w:pPr>
      <w:r w:rsidRPr="000D1143">
        <w:t>（三）收益法的评估情况及分析</w:t>
      </w:r>
    </w:p>
    <w:p w14:paraId="17EEE1D1" w14:textId="77777777" w:rsidR="00F72092" w:rsidRPr="000D1143" w:rsidRDefault="00F72092" w:rsidP="00217B21">
      <w:pPr>
        <w:pStyle w:val="004"/>
        <w:spacing w:before="120" w:after="120"/>
        <w:ind w:firstLine="482"/>
      </w:pPr>
      <w:r w:rsidRPr="000D1143">
        <w:t>1</w:t>
      </w:r>
      <w:r w:rsidRPr="000D1143">
        <w:t>、收益法模型</w:t>
      </w:r>
    </w:p>
    <w:p w14:paraId="4259BAFC" w14:textId="77777777" w:rsidR="00F72092" w:rsidRPr="000D1143" w:rsidRDefault="00F72092" w:rsidP="00F72092">
      <w:pPr>
        <w:spacing w:before="120" w:afterLines="0" w:after="0"/>
        <w:ind w:firstLine="480"/>
      </w:pPr>
      <w:bookmarkStart w:id="259" w:name="_Hlk142835531"/>
      <w:r w:rsidRPr="000D1143">
        <w:t>根据《资产评估执业准则</w:t>
      </w:r>
      <w:r w:rsidRPr="000D1143">
        <w:t>——</w:t>
      </w:r>
      <w:r w:rsidRPr="000D1143">
        <w:t>企业价值》，收益法常用的具体方法包括股利折现法和现金流量折现法。股利折现法是将预期股利进行折现以确定评估对象价值的具体方法；现金流量折现法是将预期自由现金流进行折现以确定评估对象价值的具体方法，通常包括企业自由现金流折现模型和股权自由现金流折现模型。</w:t>
      </w:r>
    </w:p>
    <w:p w14:paraId="076727E6" w14:textId="77777777" w:rsidR="00F72092" w:rsidRPr="000D1143" w:rsidRDefault="00F72092" w:rsidP="00F72092">
      <w:pPr>
        <w:spacing w:before="120" w:afterLines="0" w:after="0"/>
        <w:ind w:firstLine="480"/>
        <w:rPr>
          <w:color w:val="000000" w:themeColor="text1"/>
        </w:rPr>
      </w:pPr>
      <w:r w:rsidRPr="000D1143">
        <w:t>根据星云开物所处行业、经营模式、资本结构、发展趋势等情况，本次收益法评估选用现金流量折现法中的企业自由现金流折现模型，即将未来收益年限内的企业自由现金流量采用适当折现率折现并加总，计算得到经营性资产价值，然后再加上溢余资产、非经营性资产及负债价值，</w:t>
      </w:r>
      <w:r w:rsidRPr="000D1143">
        <w:rPr>
          <w:color w:val="000000" w:themeColor="text1"/>
        </w:rPr>
        <w:t>并减去付息债务价值和少数股东权益价值，最终得到股东全部权益价值。企业自由现金流折现模型的计算公式如下：</w:t>
      </w:r>
    </w:p>
    <w:p w14:paraId="1B724792" w14:textId="77777777" w:rsidR="00F72092" w:rsidRPr="000D1143" w:rsidRDefault="00F72092" w:rsidP="00F72092">
      <w:pPr>
        <w:spacing w:before="120" w:afterLines="0" w:after="0"/>
        <w:ind w:firstLine="480"/>
      </w:pPr>
      <w:r w:rsidRPr="000D1143">
        <w:t>股东全部权益价值＝企业整体价值－付息债务价值－少数股东权益价值</w:t>
      </w:r>
    </w:p>
    <w:bookmarkEnd w:id="259"/>
    <w:p w14:paraId="0A307B8B" w14:textId="77777777" w:rsidR="00F72092" w:rsidRPr="000D1143" w:rsidRDefault="00F72092" w:rsidP="00F72092">
      <w:pPr>
        <w:spacing w:before="120" w:afterLines="0" w:after="0"/>
        <w:ind w:firstLine="480"/>
        <w:rPr>
          <w:color w:val="000000" w:themeColor="text1"/>
        </w:rPr>
      </w:pPr>
      <w:r w:rsidRPr="000D1143">
        <w:rPr>
          <w:color w:val="000000" w:themeColor="text1"/>
        </w:rPr>
        <w:t>企业整体价值＝经营性资产价值＋溢余资产价值＋非经营性资产及负债价值</w:t>
      </w:r>
    </w:p>
    <w:p w14:paraId="01002C43" w14:textId="77777777" w:rsidR="00F72092" w:rsidRPr="000D1143" w:rsidRDefault="00F72092" w:rsidP="00217B21">
      <w:pPr>
        <w:pStyle w:val="004"/>
        <w:spacing w:before="120" w:after="120"/>
        <w:ind w:firstLine="482"/>
        <w:outlineLvl w:val="4"/>
      </w:pPr>
      <w:r w:rsidRPr="000D1143">
        <w:t>（</w:t>
      </w:r>
      <w:r w:rsidRPr="000D1143">
        <w:t>1</w:t>
      </w:r>
      <w:r w:rsidRPr="000D1143">
        <w:t>）经营性资产价值</w:t>
      </w:r>
    </w:p>
    <w:p w14:paraId="7EAEB29E" w14:textId="77777777" w:rsidR="00F72092" w:rsidRPr="000D1143" w:rsidRDefault="00F72092" w:rsidP="00F72092">
      <w:pPr>
        <w:spacing w:before="120" w:afterLines="0" w:after="0"/>
        <w:ind w:firstLine="480"/>
      </w:pPr>
      <w:r w:rsidRPr="000D1143">
        <w:t>经营性资产价值包括详细预测期的企业自由现金流量现值和详细预测期之后永续期的企业自由现金流量现值，计算公式如下：</w:t>
      </w:r>
    </w:p>
    <w:p w14:paraId="0F076504" w14:textId="77777777" w:rsidR="00F72092" w:rsidRPr="000D1143" w:rsidRDefault="00F72092" w:rsidP="00F72092">
      <w:pPr>
        <w:spacing w:before="120" w:afterLines="0" w:after="0"/>
        <w:ind w:firstLineChars="0" w:firstLine="454"/>
        <w:rPr>
          <w:iCs/>
          <w:szCs w:val="24"/>
        </w:rPr>
      </w:pPr>
      <m:oMathPara>
        <m:oMath>
          <m:r>
            <m:rPr>
              <m:sty m:val="p"/>
            </m:rPr>
            <w:rPr>
              <w:rFonts w:ascii="Cambria Math" w:hAnsi="Cambria Math"/>
              <w:szCs w:val="24"/>
            </w:rPr>
            <w:lastRenderedPageBreak/>
            <m:t>V=</m:t>
          </m:r>
          <m:nary>
            <m:naryPr>
              <m:chr m:val="∑"/>
              <m:ctrlPr>
                <w:rPr>
                  <w:rFonts w:ascii="Cambria Math" w:hAnsi="Cambria Math"/>
                  <w:iCs/>
                  <w:szCs w:val="24"/>
                </w:rPr>
              </m:ctrlPr>
            </m:naryPr>
            <m:sub>
              <m:r>
                <m:rPr>
                  <m:sty m:val="p"/>
                </m:rPr>
                <w:rPr>
                  <w:rFonts w:ascii="Cambria Math" w:hAnsi="Cambria Math"/>
                  <w:szCs w:val="24"/>
                </w:rPr>
                <m:t>t=1</m:t>
              </m:r>
            </m:sub>
            <m:sup>
              <m:r>
                <m:rPr>
                  <m:sty m:val="p"/>
                </m:rPr>
                <w:rPr>
                  <w:rFonts w:ascii="Cambria Math" w:hAnsi="Cambria Math"/>
                  <w:szCs w:val="24"/>
                </w:rPr>
                <m:t>n</m:t>
              </m:r>
            </m:sup>
            <m:e>
              <m:f>
                <m:fPr>
                  <m:ctrlPr>
                    <w:rPr>
                      <w:rFonts w:ascii="Cambria Math" w:hAnsi="Cambria Math"/>
                      <w:iCs/>
                      <w:szCs w:val="24"/>
                    </w:rPr>
                  </m:ctrlPr>
                </m:fPr>
                <m:num>
                  <m:sSub>
                    <m:sSubPr>
                      <m:ctrlPr>
                        <w:rPr>
                          <w:rFonts w:ascii="Cambria Math" w:hAnsi="Cambria Math"/>
                          <w:iCs/>
                          <w:szCs w:val="24"/>
                        </w:rPr>
                      </m:ctrlPr>
                    </m:sSubPr>
                    <m:e>
                      <m:r>
                        <m:rPr>
                          <m:sty m:val="p"/>
                        </m:rPr>
                        <w:rPr>
                          <w:rFonts w:ascii="Cambria Math" w:hAnsi="Cambria Math"/>
                          <w:szCs w:val="24"/>
                        </w:rPr>
                        <m:t>F</m:t>
                      </m:r>
                    </m:e>
                    <m:sub>
                      <m:r>
                        <m:rPr>
                          <m:sty m:val="p"/>
                        </m:rPr>
                        <w:rPr>
                          <w:rFonts w:ascii="Cambria Math" w:hAnsi="Cambria Math"/>
                          <w:szCs w:val="24"/>
                        </w:rPr>
                        <m:t>i</m:t>
                      </m:r>
                    </m:sub>
                  </m:sSub>
                </m:num>
                <m:den>
                  <m:r>
                    <m:rPr>
                      <m:sty m:val="p"/>
                    </m:rPr>
                    <w:rPr>
                      <w:rFonts w:ascii="Cambria Math" w:hAnsi="Cambria Math"/>
                      <w:szCs w:val="24"/>
                    </w:rPr>
                    <m:t>(1+r</m:t>
                  </m:r>
                  <m:sSup>
                    <m:sSupPr>
                      <m:ctrlPr>
                        <w:rPr>
                          <w:rFonts w:ascii="Cambria Math" w:hAnsi="Cambria Math"/>
                          <w:iCs/>
                          <w:szCs w:val="24"/>
                        </w:rPr>
                      </m:ctrlPr>
                    </m:sSupPr>
                    <m:e>
                      <m:r>
                        <m:rPr>
                          <m:sty m:val="p"/>
                        </m:rPr>
                        <w:rPr>
                          <w:rFonts w:ascii="Cambria Math" w:hAnsi="Cambria Math"/>
                          <w:szCs w:val="24"/>
                        </w:rPr>
                        <m:t>)</m:t>
                      </m:r>
                    </m:e>
                    <m:sup>
                      <m:r>
                        <m:rPr>
                          <m:sty m:val="p"/>
                        </m:rPr>
                        <w:rPr>
                          <w:rFonts w:ascii="Cambria Math" w:hAnsi="Cambria Math"/>
                          <w:szCs w:val="24"/>
                        </w:rPr>
                        <m:t>t</m:t>
                      </m:r>
                    </m:sup>
                  </m:sSup>
                </m:den>
              </m:f>
              <m:r>
                <m:rPr>
                  <m:sty m:val="p"/>
                </m:rPr>
                <w:rPr>
                  <w:rFonts w:ascii="Cambria Math" w:hAnsi="Cambria Math"/>
                  <w:szCs w:val="24"/>
                </w:rPr>
                <m:t>+</m:t>
              </m:r>
            </m:e>
          </m:nary>
          <m:f>
            <m:fPr>
              <m:ctrlPr>
                <w:rPr>
                  <w:rFonts w:ascii="Cambria Math" w:hAnsi="Cambria Math"/>
                  <w:iCs/>
                  <w:szCs w:val="24"/>
                </w:rPr>
              </m:ctrlPr>
            </m:fPr>
            <m:num>
              <m:sSub>
                <m:sSubPr>
                  <m:ctrlPr>
                    <w:rPr>
                      <w:rFonts w:ascii="Cambria Math" w:hAnsi="Cambria Math"/>
                      <w:iCs/>
                      <w:szCs w:val="24"/>
                    </w:rPr>
                  </m:ctrlPr>
                </m:sSubPr>
                <m:e>
                  <m:r>
                    <m:rPr>
                      <m:sty m:val="p"/>
                    </m:rPr>
                    <w:rPr>
                      <w:rFonts w:ascii="Cambria Math" w:hAnsi="Cambria Math"/>
                      <w:szCs w:val="24"/>
                    </w:rPr>
                    <m:t>F</m:t>
                  </m:r>
                </m:e>
                <m:sub>
                  <m:r>
                    <m:rPr>
                      <m:sty m:val="p"/>
                    </m:rPr>
                    <w:rPr>
                      <w:rFonts w:ascii="Cambria Math" w:hAnsi="Cambria Math"/>
                      <w:szCs w:val="24"/>
                    </w:rPr>
                    <m:t>n+1</m:t>
                  </m:r>
                </m:sub>
              </m:sSub>
            </m:num>
            <m:den>
              <m:r>
                <m:rPr>
                  <m:sty m:val="p"/>
                </m:rPr>
                <w:rPr>
                  <w:rFonts w:ascii="Cambria Math" w:hAnsi="Cambria Math"/>
                  <w:szCs w:val="24"/>
                </w:rPr>
                <m:t>(r-g)×</m:t>
              </m:r>
              <m:sSup>
                <m:sSupPr>
                  <m:ctrlPr>
                    <w:rPr>
                      <w:rFonts w:ascii="Cambria Math" w:hAnsi="Cambria Math"/>
                      <w:szCs w:val="24"/>
                    </w:rPr>
                  </m:ctrlPr>
                </m:sSupPr>
                <m:e>
                  <m:r>
                    <m:rPr>
                      <m:sty m:val="p"/>
                    </m:rPr>
                    <w:rPr>
                      <w:rFonts w:ascii="Cambria Math" w:hAnsi="Cambria Math"/>
                      <w:szCs w:val="24"/>
                    </w:rPr>
                    <m:t>(1+r)</m:t>
                  </m:r>
                </m:e>
                <m:sup>
                  <m:r>
                    <m:rPr>
                      <m:sty m:val="p"/>
                    </m:rPr>
                    <w:rPr>
                      <w:rFonts w:ascii="Cambria Math" w:hAnsi="Cambria Math"/>
                      <w:szCs w:val="24"/>
                    </w:rPr>
                    <m:t>n</m:t>
                  </m:r>
                </m:sup>
              </m:sSup>
            </m:den>
          </m:f>
        </m:oMath>
      </m:oMathPara>
    </w:p>
    <w:p w14:paraId="29BB1502" w14:textId="77777777" w:rsidR="00F72092" w:rsidRPr="000D1143" w:rsidRDefault="00F72092" w:rsidP="00F72092">
      <w:pPr>
        <w:spacing w:before="120" w:after="120"/>
        <w:ind w:firstLine="480"/>
      </w:pPr>
      <w:r w:rsidRPr="000D1143">
        <w:rPr>
          <w:szCs w:val="24"/>
        </w:rPr>
        <w:t>其中：</w:t>
      </w:r>
      <w:r w:rsidRPr="000D1143">
        <w:t>V—</w:t>
      </w:r>
      <w:r w:rsidRPr="000D1143">
        <w:t>评估基准日企业的经营性资产价值；</w:t>
      </w:r>
    </w:p>
    <w:p w14:paraId="0921BD4E" w14:textId="77777777" w:rsidR="00F72092" w:rsidRPr="000D1143" w:rsidRDefault="00000000" w:rsidP="00F72092">
      <w:pPr>
        <w:spacing w:before="120" w:afterLines="0" w:after="0"/>
        <w:ind w:firstLineChars="483" w:firstLine="1159"/>
        <w:rPr>
          <w:szCs w:val="24"/>
        </w:rPr>
      </w:pPr>
      <m:oMath>
        <m:sSub>
          <m:sSubPr>
            <m:ctrlPr>
              <w:rPr>
                <w:rFonts w:ascii="Cambria Math" w:hAnsi="Cambria Math"/>
                <w:iCs/>
                <w:szCs w:val="24"/>
              </w:rPr>
            </m:ctrlPr>
          </m:sSubPr>
          <m:e>
            <m:r>
              <m:rPr>
                <m:sty m:val="p"/>
              </m:rPr>
              <w:rPr>
                <w:rFonts w:ascii="Cambria Math" w:hAnsi="Cambria Math"/>
                <w:szCs w:val="24"/>
              </w:rPr>
              <m:t>F</m:t>
            </m:r>
          </m:e>
          <m:sub>
            <m:r>
              <m:rPr>
                <m:sty m:val="p"/>
              </m:rPr>
              <w:rPr>
                <w:rFonts w:ascii="Cambria Math" w:hAnsi="Cambria Math"/>
                <w:szCs w:val="24"/>
              </w:rPr>
              <m:t>i</m:t>
            </m:r>
          </m:sub>
        </m:sSub>
      </m:oMath>
      <w:r w:rsidR="00F72092" w:rsidRPr="000D1143">
        <w:rPr>
          <w:szCs w:val="24"/>
        </w:rPr>
        <w:t>—</w:t>
      </w:r>
      <w:r w:rsidR="00F72092" w:rsidRPr="000D1143">
        <w:rPr>
          <w:szCs w:val="24"/>
        </w:rPr>
        <w:t>未来第</w:t>
      </w:r>
      <w:proofErr w:type="spellStart"/>
      <w:r w:rsidR="00F72092" w:rsidRPr="000D1143">
        <w:rPr>
          <w:szCs w:val="24"/>
        </w:rPr>
        <w:t>i</w:t>
      </w:r>
      <w:proofErr w:type="spellEnd"/>
      <w:r w:rsidR="00F72092" w:rsidRPr="000D1143">
        <w:rPr>
          <w:szCs w:val="24"/>
        </w:rPr>
        <w:t>个收益期的预期企业自由现金流量；</w:t>
      </w:r>
    </w:p>
    <w:p w14:paraId="6E680910" w14:textId="77777777" w:rsidR="00F72092" w:rsidRPr="000D1143" w:rsidRDefault="00F72092" w:rsidP="00F72092">
      <w:pPr>
        <w:spacing w:before="120" w:afterLines="0" w:after="0"/>
        <w:ind w:firstLineChars="0" w:firstLine="454"/>
        <w:rPr>
          <w:szCs w:val="24"/>
        </w:rPr>
      </w:pPr>
      <w:r w:rsidRPr="000D1143">
        <w:rPr>
          <w:szCs w:val="24"/>
        </w:rPr>
        <w:t xml:space="preserve">      </w:t>
      </w:r>
      <m:oMath>
        <m:sSub>
          <m:sSubPr>
            <m:ctrlPr>
              <w:rPr>
                <w:rFonts w:ascii="Cambria Math" w:hAnsi="Cambria Math"/>
                <w:iCs/>
                <w:szCs w:val="24"/>
              </w:rPr>
            </m:ctrlPr>
          </m:sSubPr>
          <m:e>
            <m:r>
              <m:rPr>
                <m:sty m:val="p"/>
              </m:rPr>
              <w:rPr>
                <w:rFonts w:ascii="Cambria Math" w:hAnsi="Cambria Math"/>
                <w:szCs w:val="24"/>
              </w:rPr>
              <m:t>F</m:t>
            </m:r>
          </m:e>
          <m:sub>
            <m:r>
              <m:rPr>
                <m:sty m:val="p"/>
              </m:rPr>
              <w:rPr>
                <w:rFonts w:ascii="Cambria Math" w:hAnsi="Cambria Math"/>
                <w:szCs w:val="24"/>
              </w:rPr>
              <m:t>n+1</m:t>
            </m:r>
          </m:sub>
        </m:sSub>
      </m:oMath>
      <w:r w:rsidRPr="000D1143">
        <w:rPr>
          <w:szCs w:val="24"/>
        </w:rPr>
        <w:t>—</w:t>
      </w:r>
      <w:r w:rsidRPr="000D1143">
        <w:rPr>
          <w:szCs w:val="24"/>
        </w:rPr>
        <w:t>永续期首年的预期企业自由现金流量；</w:t>
      </w:r>
    </w:p>
    <w:p w14:paraId="28309FB4" w14:textId="77777777" w:rsidR="00F72092" w:rsidRPr="000D1143" w:rsidRDefault="00F72092" w:rsidP="00F72092">
      <w:pPr>
        <w:spacing w:before="120" w:afterLines="0" w:after="0"/>
        <w:ind w:firstLineChars="0" w:firstLine="454"/>
        <w:rPr>
          <w:szCs w:val="24"/>
        </w:rPr>
      </w:pPr>
      <w:r w:rsidRPr="000D1143">
        <w:rPr>
          <w:szCs w:val="24"/>
        </w:rPr>
        <w:t xml:space="preserve">      r—</w:t>
      </w:r>
      <w:r w:rsidRPr="000D1143">
        <w:rPr>
          <w:szCs w:val="24"/>
        </w:rPr>
        <w:t>折现率；</w:t>
      </w:r>
    </w:p>
    <w:p w14:paraId="6C6B7DA7" w14:textId="77777777" w:rsidR="00F72092" w:rsidRPr="000D1143" w:rsidRDefault="00F72092" w:rsidP="00F72092">
      <w:pPr>
        <w:spacing w:before="120" w:afterLines="0" w:after="0"/>
        <w:ind w:firstLineChars="0" w:firstLine="454"/>
        <w:rPr>
          <w:szCs w:val="24"/>
        </w:rPr>
      </w:pPr>
      <w:r w:rsidRPr="000D1143">
        <w:rPr>
          <w:szCs w:val="24"/>
        </w:rPr>
        <w:t xml:space="preserve">      n—</w:t>
      </w:r>
      <w:r w:rsidRPr="000D1143">
        <w:rPr>
          <w:szCs w:val="24"/>
        </w:rPr>
        <w:t>详细预测期；</w:t>
      </w:r>
    </w:p>
    <w:p w14:paraId="72C05186" w14:textId="77777777" w:rsidR="00F72092" w:rsidRPr="000D1143" w:rsidRDefault="00F72092" w:rsidP="00F72092">
      <w:pPr>
        <w:spacing w:before="120" w:afterLines="0" w:after="0"/>
        <w:ind w:firstLineChars="0" w:firstLine="454"/>
        <w:rPr>
          <w:szCs w:val="24"/>
        </w:rPr>
      </w:pPr>
      <w:r w:rsidRPr="000D1143">
        <w:rPr>
          <w:szCs w:val="24"/>
        </w:rPr>
        <w:t xml:space="preserve">      </w:t>
      </w:r>
      <w:proofErr w:type="spellStart"/>
      <w:r w:rsidRPr="000D1143">
        <w:rPr>
          <w:szCs w:val="24"/>
        </w:rPr>
        <w:t>i</w:t>
      </w:r>
      <w:proofErr w:type="spellEnd"/>
      <w:r w:rsidRPr="000D1143">
        <w:rPr>
          <w:szCs w:val="24"/>
        </w:rPr>
        <w:t>—</w:t>
      </w:r>
      <w:r w:rsidRPr="000D1143">
        <w:rPr>
          <w:szCs w:val="24"/>
        </w:rPr>
        <w:t>详细预测期第</w:t>
      </w:r>
      <w:proofErr w:type="spellStart"/>
      <w:r w:rsidRPr="000D1143">
        <w:rPr>
          <w:szCs w:val="24"/>
        </w:rPr>
        <w:t>i</w:t>
      </w:r>
      <w:proofErr w:type="spellEnd"/>
      <w:r w:rsidRPr="000D1143">
        <w:rPr>
          <w:szCs w:val="24"/>
        </w:rPr>
        <w:t>年；</w:t>
      </w:r>
    </w:p>
    <w:p w14:paraId="57046436" w14:textId="77777777" w:rsidR="00F72092" w:rsidRPr="000D1143" w:rsidRDefault="00F72092" w:rsidP="00F72092">
      <w:pPr>
        <w:spacing w:before="120" w:afterLines="0" w:after="0"/>
        <w:ind w:firstLineChars="374" w:firstLine="898"/>
        <w:rPr>
          <w:szCs w:val="24"/>
        </w:rPr>
      </w:pPr>
      <w:r w:rsidRPr="000D1143">
        <w:rPr>
          <w:szCs w:val="24"/>
        </w:rPr>
        <w:t xml:space="preserve">  g—</w:t>
      </w:r>
      <w:r w:rsidRPr="000D1143">
        <w:rPr>
          <w:szCs w:val="24"/>
        </w:rPr>
        <w:t>详细预测期后的永续增长率。</w:t>
      </w:r>
    </w:p>
    <w:p w14:paraId="5E85400F" w14:textId="77777777" w:rsidR="00F72092" w:rsidRPr="000D1143" w:rsidRDefault="00F72092" w:rsidP="00F72092">
      <w:pPr>
        <w:spacing w:before="120" w:afterLines="0" w:after="0"/>
        <w:ind w:firstLine="480"/>
      </w:pPr>
      <w:r w:rsidRPr="000D1143">
        <w:t>1</w:t>
      </w:r>
      <w:r w:rsidRPr="000D1143">
        <w:t>）企业自由现金流量的确定</w:t>
      </w:r>
    </w:p>
    <w:p w14:paraId="38F7747D" w14:textId="77777777" w:rsidR="00F72092" w:rsidRPr="000D1143" w:rsidRDefault="00F72092" w:rsidP="00F72092">
      <w:pPr>
        <w:spacing w:before="120" w:afterLines="0" w:after="0"/>
        <w:ind w:firstLine="480"/>
      </w:pPr>
      <w:r w:rsidRPr="000D1143">
        <w:t>企业自由现金流量是指可由企业资本的全部提供者自由支配的现金流量，计算公式如下：</w:t>
      </w:r>
    </w:p>
    <w:p w14:paraId="083CAE9D" w14:textId="77777777" w:rsidR="00F72092" w:rsidRPr="000D1143" w:rsidRDefault="00F72092" w:rsidP="00F72092">
      <w:pPr>
        <w:spacing w:before="120" w:afterLines="0" w:after="0"/>
        <w:ind w:firstLine="480"/>
      </w:pPr>
      <w:r w:rsidRPr="000D1143">
        <w:t>企业自由现金流量＝净利润＋税后的付息债务利息＋折旧和摊销－资本性支出－营运资本增加</w:t>
      </w:r>
    </w:p>
    <w:p w14:paraId="1B03704A" w14:textId="77777777" w:rsidR="00F72092" w:rsidRPr="000D1143" w:rsidRDefault="00F72092" w:rsidP="00F72092">
      <w:pPr>
        <w:spacing w:before="120" w:afterLines="0" w:after="0"/>
        <w:ind w:firstLine="480"/>
      </w:pPr>
      <w:r w:rsidRPr="000D1143">
        <w:t>2</w:t>
      </w:r>
      <w:r w:rsidRPr="000D1143">
        <w:t>）折现率的确定</w:t>
      </w:r>
    </w:p>
    <w:p w14:paraId="6DF783A6" w14:textId="77777777" w:rsidR="00F72092" w:rsidRPr="000D1143" w:rsidRDefault="00F72092" w:rsidP="00F72092">
      <w:pPr>
        <w:spacing w:before="120" w:afterLines="0" w:after="0"/>
        <w:ind w:firstLine="480"/>
      </w:pPr>
      <w:r w:rsidRPr="000D1143">
        <w:t>本次收益法评估采用企业自由现金流折现模型，选取加权平均资本成本（</w:t>
      </w:r>
      <w:r w:rsidRPr="000D1143">
        <w:t>WACC</w:t>
      </w:r>
      <w:r w:rsidRPr="000D1143">
        <w:t>）作为折现率，计算公式如下：</w:t>
      </w:r>
    </w:p>
    <w:p w14:paraId="4B825D0F" w14:textId="77777777" w:rsidR="00F72092" w:rsidRPr="000D1143" w:rsidRDefault="00F72092" w:rsidP="00F72092">
      <w:pPr>
        <w:spacing w:before="120" w:afterLines="0" w:after="0"/>
        <w:ind w:firstLineChars="0" w:firstLine="454"/>
        <w:rPr>
          <w:szCs w:val="24"/>
        </w:rPr>
      </w:pPr>
      <m:oMathPara>
        <m:oMath>
          <m:r>
            <w:rPr>
              <w:rFonts w:ascii="Cambria Math" w:hAnsi="Cambria Math"/>
              <w:szCs w:val="24"/>
            </w:rPr>
            <m:t>WACC=</m:t>
          </m:r>
          <m:sSub>
            <m:sSubPr>
              <m:ctrlPr>
                <w:rPr>
                  <w:rFonts w:ascii="Cambria Math" w:hAnsi="Cambria Math"/>
                  <w:i/>
                  <w:szCs w:val="24"/>
                </w:rPr>
              </m:ctrlPr>
            </m:sSubPr>
            <m:e>
              <m:r>
                <w:rPr>
                  <w:rFonts w:ascii="Cambria Math" w:hAnsi="Cambria Math"/>
                  <w:szCs w:val="24"/>
                </w:rPr>
                <m:t>R</m:t>
              </m:r>
            </m:e>
            <m:sub>
              <m:r>
                <w:rPr>
                  <w:rFonts w:ascii="Cambria Math" w:hAnsi="Cambria Math"/>
                  <w:szCs w:val="24"/>
                </w:rPr>
                <m:t>d</m:t>
              </m:r>
            </m:sub>
          </m:sSub>
          <m:r>
            <w:rPr>
              <w:rFonts w:ascii="Cambria Math" w:hAnsi="Cambria Math"/>
              <w:szCs w:val="24"/>
            </w:rPr>
            <m:t>×</m:t>
          </m:r>
          <m:d>
            <m:dPr>
              <m:ctrlPr>
                <w:rPr>
                  <w:rFonts w:ascii="Cambria Math" w:hAnsi="Cambria Math"/>
                  <w:i/>
                  <w:szCs w:val="24"/>
                </w:rPr>
              </m:ctrlPr>
            </m:dPr>
            <m:e>
              <m:r>
                <w:rPr>
                  <w:rFonts w:ascii="Cambria Math" w:hAnsi="Cambria Math"/>
                  <w:szCs w:val="24"/>
                </w:rPr>
                <m:t>1-T</m:t>
              </m:r>
            </m:e>
          </m:d>
          <m:r>
            <w:rPr>
              <w:rFonts w:ascii="Cambria Math" w:hAnsi="Cambria Math"/>
              <w:szCs w:val="24"/>
            </w:rPr>
            <m:t>×</m:t>
          </m:r>
          <m:f>
            <m:fPr>
              <m:ctrlPr>
                <w:rPr>
                  <w:rFonts w:ascii="Cambria Math" w:hAnsi="Cambria Math"/>
                  <w:i/>
                  <w:szCs w:val="24"/>
                </w:rPr>
              </m:ctrlPr>
            </m:fPr>
            <m:num>
              <m:r>
                <w:rPr>
                  <w:rFonts w:ascii="Cambria Math" w:hAnsi="Cambria Math"/>
                  <w:szCs w:val="24"/>
                </w:rPr>
                <m:t>D</m:t>
              </m:r>
            </m:num>
            <m:den>
              <m:r>
                <w:rPr>
                  <w:rFonts w:ascii="Cambria Math" w:hAnsi="Cambria Math"/>
                  <w:szCs w:val="24"/>
                </w:rPr>
                <m:t>D+E</m:t>
              </m:r>
            </m:den>
          </m:f>
          <m:r>
            <w:rPr>
              <w:rFonts w:ascii="Cambria Math" w:hAnsi="Cambria Math"/>
              <w:szCs w:val="24"/>
            </w:rPr>
            <m:t>+</m:t>
          </m:r>
          <m:sSub>
            <m:sSubPr>
              <m:ctrlPr>
                <w:rPr>
                  <w:rFonts w:ascii="Cambria Math" w:hAnsi="Cambria Math"/>
                  <w:i/>
                  <w:szCs w:val="24"/>
                </w:rPr>
              </m:ctrlPr>
            </m:sSubPr>
            <m:e>
              <m:r>
                <w:rPr>
                  <w:rFonts w:ascii="Cambria Math" w:hAnsi="Cambria Math"/>
                  <w:szCs w:val="24"/>
                </w:rPr>
                <m:t>R</m:t>
              </m:r>
            </m:e>
            <m:sub>
              <m:r>
                <w:rPr>
                  <w:rFonts w:ascii="Cambria Math" w:hAnsi="Cambria Math"/>
                  <w:szCs w:val="24"/>
                </w:rPr>
                <m:t>e</m:t>
              </m:r>
            </m:sub>
          </m:sSub>
          <m:r>
            <w:rPr>
              <w:rFonts w:ascii="Cambria Math" w:hAnsi="Cambria Math"/>
              <w:szCs w:val="24"/>
            </w:rPr>
            <m:t>×</m:t>
          </m:r>
          <m:f>
            <m:fPr>
              <m:ctrlPr>
                <w:rPr>
                  <w:rFonts w:ascii="Cambria Math" w:hAnsi="Cambria Math"/>
                  <w:i/>
                  <w:szCs w:val="24"/>
                </w:rPr>
              </m:ctrlPr>
            </m:fPr>
            <m:num>
              <m:r>
                <w:rPr>
                  <w:rFonts w:ascii="Cambria Math" w:hAnsi="Cambria Math"/>
                  <w:szCs w:val="24"/>
                </w:rPr>
                <m:t>E</m:t>
              </m:r>
            </m:num>
            <m:den>
              <m:r>
                <w:rPr>
                  <w:rFonts w:ascii="Cambria Math" w:hAnsi="Cambria Math"/>
                  <w:szCs w:val="24"/>
                </w:rPr>
                <m:t>D+E</m:t>
              </m:r>
            </m:den>
          </m:f>
        </m:oMath>
      </m:oMathPara>
    </w:p>
    <w:p w14:paraId="6338D5B3" w14:textId="77777777" w:rsidR="00F72092" w:rsidRPr="000D1143" w:rsidRDefault="00F72092" w:rsidP="00F72092">
      <w:pPr>
        <w:spacing w:before="120" w:afterLines="0" w:after="0"/>
        <w:ind w:firstLine="480"/>
      </w:pPr>
      <w:r w:rsidRPr="000D1143">
        <w:t>其中：</w:t>
      </w:r>
      <w:r w:rsidRPr="000D1143">
        <w:rPr>
          <w:lang w:val="zh-CN"/>
        </w:rPr>
        <w:t>WACC</w:t>
      </w:r>
      <w:r w:rsidRPr="000D1143">
        <w:t>——</w:t>
      </w:r>
      <w:r w:rsidRPr="000D1143">
        <w:t>加权平均资本成本；</w:t>
      </w:r>
    </w:p>
    <w:p w14:paraId="166B1849" w14:textId="77777777" w:rsidR="00F72092" w:rsidRPr="000D1143" w:rsidRDefault="00F72092" w:rsidP="00F72092">
      <w:pPr>
        <w:spacing w:before="120" w:afterLines="0" w:after="0"/>
        <w:ind w:firstLine="480"/>
      </w:pPr>
      <w:r w:rsidRPr="000D1143">
        <w:t xml:space="preserve">      </w:t>
      </w:r>
      <m:oMath>
        <m:sSub>
          <m:sSubPr>
            <m:ctrlPr>
              <w:rPr>
                <w:rFonts w:ascii="Cambria Math" w:hAnsi="Cambria Math"/>
                <w:i/>
              </w:rPr>
            </m:ctrlPr>
          </m:sSubPr>
          <m:e>
            <m:r>
              <w:rPr>
                <w:rFonts w:ascii="Cambria Math" w:hAnsi="Cambria Math"/>
              </w:rPr>
              <m:t>R</m:t>
            </m:r>
          </m:e>
          <m:sub>
            <m:r>
              <w:rPr>
                <w:rFonts w:ascii="Cambria Math" w:hAnsi="Cambria Math"/>
              </w:rPr>
              <m:t>e</m:t>
            </m:r>
          </m:sub>
        </m:sSub>
      </m:oMath>
      <w:r w:rsidRPr="000D1143">
        <w:t>—</w:t>
      </w:r>
      <w:r w:rsidRPr="000D1143">
        <w:t>权益资本成本；</w:t>
      </w:r>
    </w:p>
    <w:p w14:paraId="258F5D59" w14:textId="77777777" w:rsidR="00F72092" w:rsidRPr="000D1143" w:rsidRDefault="00F72092" w:rsidP="00F72092">
      <w:pPr>
        <w:spacing w:before="120" w:afterLines="0" w:after="0"/>
        <w:ind w:firstLine="480"/>
      </w:pPr>
      <w:r w:rsidRPr="000D1143">
        <w:t xml:space="preserve">      </w:t>
      </w:r>
      <m:oMath>
        <m:sSub>
          <m:sSubPr>
            <m:ctrlPr>
              <w:rPr>
                <w:rFonts w:ascii="Cambria Math" w:hAnsi="Cambria Math"/>
                <w:i/>
              </w:rPr>
            </m:ctrlPr>
          </m:sSubPr>
          <m:e>
            <m:r>
              <w:rPr>
                <w:rFonts w:ascii="Cambria Math" w:hAnsi="Cambria Math"/>
              </w:rPr>
              <m:t>R</m:t>
            </m:r>
          </m:e>
          <m:sub>
            <m:r>
              <w:rPr>
                <w:rFonts w:ascii="Cambria Math" w:hAnsi="Cambria Math"/>
              </w:rPr>
              <m:t>d</m:t>
            </m:r>
          </m:sub>
        </m:sSub>
      </m:oMath>
      <w:r w:rsidRPr="000D1143">
        <w:t>—</w:t>
      </w:r>
      <w:r w:rsidRPr="000D1143">
        <w:t>付息债务资本成本；</w:t>
      </w:r>
    </w:p>
    <w:p w14:paraId="07FCD4FC" w14:textId="77777777" w:rsidR="00F72092" w:rsidRPr="000D1143" w:rsidRDefault="00F72092" w:rsidP="00F72092">
      <w:pPr>
        <w:spacing w:before="120" w:afterLines="0" w:after="0"/>
        <w:ind w:firstLine="480"/>
      </w:pPr>
      <w:r w:rsidRPr="000D1143">
        <w:t xml:space="preserve">      E—</w:t>
      </w:r>
      <w:r w:rsidRPr="000D1143">
        <w:t>权益价值；</w:t>
      </w:r>
    </w:p>
    <w:p w14:paraId="09837D20" w14:textId="77777777" w:rsidR="00F72092" w:rsidRPr="000D1143" w:rsidRDefault="00F72092" w:rsidP="00F72092">
      <w:pPr>
        <w:spacing w:before="120" w:afterLines="0" w:after="0"/>
        <w:ind w:firstLine="480"/>
      </w:pPr>
      <w:r w:rsidRPr="000D1143">
        <w:t xml:space="preserve">      D—</w:t>
      </w:r>
      <w:r w:rsidRPr="000D1143">
        <w:t>付息债务价值；</w:t>
      </w:r>
    </w:p>
    <w:p w14:paraId="1463E33C" w14:textId="77777777" w:rsidR="00F72092" w:rsidRPr="000D1143" w:rsidRDefault="00F72092" w:rsidP="00F72092">
      <w:pPr>
        <w:spacing w:before="120" w:afterLines="0" w:after="0"/>
        <w:ind w:firstLine="480"/>
      </w:pPr>
      <w:r w:rsidRPr="000D1143">
        <w:t xml:space="preserve">      T—</w:t>
      </w:r>
      <w:r w:rsidRPr="000D1143">
        <w:t>企业所得税税率。</w:t>
      </w:r>
    </w:p>
    <w:p w14:paraId="57112786" w14:textId="77777777" w:rsidR="00F72092" w:rsidRPr="000D1143" w:rsidRDefault="00F72092" w:rsidP="00F72092">
      <w:pPr>
        <w:spacing w:before="120" w:afterLines="0" w:after="0"/>
        <w:ind w:firstLine="480"/>
      </w:pPr>
      <w:r w:rsidRPr="000D1143">
        <w:lastRenderedPageBreak/>
        <w:t>本次评估采用资本资产定价模型（</w:t>
      </w:r>
      <w:r w:rsidRPr="000D1143">
        <w:t>CAPM</w:t>
      </w:r>
      <w:r w:rsidRPr="000D1143">
        <w:t>）确定</w:t>
      </w:r>
      <w:r w:rsidRPr="000D1143">
        <w:rPr>
          <w:rFonts w:hint="eastAsia"/>
        </w:rPr>
        <w:t>企业</w:t>
      </w:r>
      <w:r w:rsidRPr="000D1143">
        <w:t>的权益资本成本，计算公式如下：</w:t>
      </w:r>
    </w:p>
    <w:p w14:paraId="48261865" w14:textId="77777777" w:rsidR="00F72092" w:rsidRPr="000D1143" w:rsidRDefault="00000000" w:rsidP="00F72092">
      <w:pPr>
        <w:spacing w:before="120" w:afterLines="0" w:after="0"/>
        <w:ind w:firstLineChars="0" w:firstLine="454"/>
        <w:rPr>
          <w:szCs w:val="24"/>
        </w:rPr>
      </w:pPr>
      <m:oMathPara>
        <m:oMath>
          <m:sSub>
            <m:sSubPr>
              <m:ctrlPr>
                <w:rPr>
                  <w:rFonts w:ascii="Cambria Math" w:hAnsi="Cambria Math"/>
                  <w:i/>
                  <w:szCs w:val="24"/>
                </w:rPr>
              </m:ctrlPr>
            </m:sSubPr>
            <m:e>
              <m:r>
                <w:rPr>
                  <w:rFonts w:ascii="Cambria Math" w:hAnsi="Cambria Math"/>
                  <w:szCs w:val="24"/>
                </w:rPr>
                <m:t>R</m:t>
              </m:r>
            </m:e>
            <m:sub>
              <m:r>
                <w:rPr>
                  <w:rFonts w:ascii="Cambria Math" w:hAnsi="Cambria Math"/>
                  <w:szCs w:val="24"/>
                </w:rPr>
                <m:t>e</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R</m:t>
              </m:r>
            </m:e>
            <m:sub>
              <m:r>
                <w:rPr>
                  <w:rFonts w:ascii="Cambria Math" w:hAnsi="Cambria Math"/>
                  <w:szCs w:val="24"/>
                </w:rPr>
                <m:t>f</m:t>
              </m:r>
            </m:sub>
          </m:sSub>
          <m:r>
            <w:rPr>
              <w:rFonts w:ascii="Cambria Math" w:hAnsi="Cambria Math"/>
              <w:szCs w:val="24"/>
            </w:rPr>
            <m:t>+β×</m:t>
          </m:r>
          <m:d>
            <m:dPr>
              <m:ctrlPr>
                <w:rPr>
                  <w:rFonts w:ascii="Cambria Math" w:hAnsi="Cambria Math"/>
                  <w:i/>
                  <w:szCs w:val="24"/>
                </w:rPr>
              </m:ctrlPr>
            </m:dPr>
            <m:e>
              <m:sSub>
                <m:sSubPr>
                  <m:ctrlPr>
                    <w:rPr>
                      <w:rFonts w:ascii="Cambria Math" w:hAnsi="Cambria Math"/>
                      <w:i/>
                      <w:szCs w:val="24"/>
                    </w:rPr>
                  </m:ctrlPr>
                </m:sSubPr>
                <m:e>
                  <m:r>
                    <w:rPr>
                      <w:rFonts w:ascii="Cambria Math" w:hAnsi="Cambria Math"/>
                      <w:szCs w:val="24"/>
                    </w:rPr>
                    <m:t>R</m:t>
                  </m:r>
                </m:e>
                <m:sub>
                  <m:r>
                    <w:rPr>
                      <w:rFonts w:ascii="Cambria Math" w:hAnsi="Cambria Math"/>
                      <w:szCs w:val="24"/>
                    </w:rPr>
                    <m:t>m</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R</m:t>
                  </m:r>
                </m:e>
                <m:sub>
                  <m:r>
                    <w:rPr>
                      <w:rFonts w:ascii="Cambria Math" w:hAnsi="Cambria Math"/>
                      <w:szCs w:val="24"/>
                    </w:rPr>
                    <m:t>f</m:t>
                  </m:r>
                </m:sub>
              </m:sSub>
            </m:e>
          </m:d>
          <m:r>
            <w:rPr>
              <w:rFonts w:ascii="Cambria Math" w:hAnsi="Cambria Math"/>
              <w:szCs w:val="24"/>
            </w:rPr>
            <m:t>+ε</m:t>
          </m:r>
        </m:oMath>
      </m:oMathPara>
    </w:p>
    <w:p w14:paraId="7882B6ED" w14:textId="77777777" w:rsidR="00F72092" w:rsidRPr="000D1143" w:rsidRDefault="00F72092" w:rsidP="00F72092">
      <w:pPr>
        <w:spacing w:before="120" w:afterLines="0" w:after="0"/>
        <w:ind w:firstLine="480"/>
      </w:pPr>
      <w:r w:rsidRPr="000D1143">
        <w:t>其中：</w:t>
      </w:r>
      <m:oMath>
        <m:sSub>
          <m:sSubPr>
            <m:ctrlPr>
              <w:rPr>
                <w:rFonts w:ascii="Cambria Math" w:hAnsi="Cambria Math"/>
                <w:i/>
              </w:rPr>
            </m:ctrlPr>
          </m:sSubPr>
          <m:e>
            <m:r>
              <w:rPr>
                <w:rFonts w:ascii="Cambria Math" w:hAnsi="Cambria Math"/>
              </w:rPr>
              <m:t>R</m:t>
            </m:r>
          </m:e>
          <m:sub>
            <m:r>
              <w:rPr>
                <w:rFonts w:ascii="Cambria Math" w:hAnsi="Cambria Math"/>
              </w:rPr>
              <m:t>e</m:t>
            </m:r>
          </m:sub>
        </m:sSub>
      </m:oMath>
      <w:r w:rsidRPr="000D1143">
        <w:t>—</w:t>
      </w:r>
      <w:r w:rsidRPr="000D1143">
        <w:t>权益资本成本；</w:t>
      </w:r>
    </w:p>
    <w:p w14:paraId="49B092F0" w14:textId="77777777" w:rsidR="00F72092" w:rsidRPr="000D1143" w:rsidRDefault="00F72092" w:rsidP="00F72092">
      <w:pPr>
        <w:spacing w:before="120" w:afterLines="0" w:after="0"/>
        <w:ind w:firstLine="480"/>
        <w:rPr>
          <w:szCs w:val="24"/>
        </w:rPr>
      </w:pPr>
      <w:r w:rsidRPr="000D1143">
        <w:rPr>
          <w:szCs w:val="24"/>
        </w:rPr>
        <w:t xml:space="preserve">      </w:t>
      </w:r>
      <w:r w:rsidRPr="000D1143">
        <w:rPr>
          <w:noProof/>
          <w:position w:val="-14"/>
          <w:szCs w:val="24"/>
        </w:rPr>
        <w:drawing>
          <wp:inline distT="0" distB="0" distL="0" distR="0" wp14:anchorId="21F8ABE3" wp14:editId="5BE6E6E6">
            <wp:extent cx="200660" cy="241300"/>
            <wp:effectExtent l="0" t="0" r="0" b="0"/>
            <wp:docPr id="1318812159" name="图片 1318812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812159" name="图片 131881215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a:xfrm>
                      <a:off x="0" y="0"/>
                      <a:ext cx="200660" cy="241300"/>
                    </a:xfrm>
                    <a:prstGeom prst="rect">
                      <a:avLst/>
                    </a:prstGeom>
                    <a:noFill/>
                    <a:ln>
                      <a:noFill/>
                    </a:ln>
                  </pic:spPr>
                </pic:pic>
              </a:graphicData>
            </a:graphic>
          </wp:inline>
        </w:drawing>
      </w:r>
      <w:r w:rsidRPr="000D1143">
        <w:rPr>
          <w:szCs w:val="24"/>
        </w:rPr>
        <w:t>—</w:t>
      </w:r>
      <w:r w:rsidRPr="000D1143">
        <w:rPr>
          <w:szCs w:val="24"/>
        </w:rPr>
        <w:t>无风险利率；</w:t>
      </w:r>
    </w:p>
    <w:p w14:paraId="1601F04F" w14:textId="77777777" w:rsidR="00F72092" w:rsidRPr="000D1143" w:rsidRDefault="00F72092" w:rsidP="00F72092">
      <w:pPr>
        <w:spacing w:before="120" w:afterLines="0" w:after="0"/>
        <w:ind w:firstLine="480"/>
        <w:rPr>
          <w:szCs w:val="24"/>
        </w:rPr>
      </w:pPr>
      <w:r w:rsidRPr="000D1143">
        <w:rPr>
          <w:szCs w:val="24"/>
        </w:rPr>
        <w:t xml:space="preserve">      </w:t>
      </w:r>
      <m:oMath>
        <m:r>
          <w:rPr>
            <w:rFonts w:ascii="Cambria Math" w:hAnsi="Cambria Math"/>
            <w:szCs w:val="24"/>
          </w:rPr>
          <m:t>β</m:t>
        </m:r>
      </m:oMath>
      <w:r w:rsidRPr="000D1143">
        <w:rPr>
          <w:szCs w:val="24"/>
        </w:rPr>
        <w:t>—</w:t>
      </w:r>
      <w:r w:rsidRPr="000D1143">
        <w:rPr>
          <w:szCs w:val="24"/>
        </w:rPr>
        <w:t>权益系统性风险调整系数；</w:t>
      </w:r>
    </w:p>
    <w:p w14:paraId="636CC87C" w14:textId="77777777" w:rsidR="00F72092" w:rsidRPr="000D1143" w:rsidRDefault="00F72092" w:rsidP="00F72092">
      <w:pPr>
        <w:spacing w:before="120" w:afterLines="0" w:after="0"/>
        <w:ind w:firstLine="480"/>
        <w:rPr>
          <w:szCs w:val="24"/>
        </w:rPr>
      </w:pPr>
      <w:r w:rsidRPr="000D1143">
        <w:rPr>
          <w:szCs w:val="24"/>
        </w:rPr>
        <w:t xml:space="preserve">      </w:t>
      </w:r>
      <m:oMath>
        <m:d>
          <m:dPr>
            <m:ctrlPr>
              <w:rPr>
                <w:rFonts w:ascii="Cambria Math" w:hAnsi="Cambria Math"/>
                <w:i/>
                <w:szCs w:val="24"/>
              </w:rPr>
            </m:ctrlPr>
          </m:dPr>
          <m:e>
            <m:sSub>
              <m:sSubPr>
                <m:ctrlPr>
                  <w:rPr>
                    <w:rFonts w:ascii="Cambria Math" w:hAnsi="Cambria Math"/>
                    <w:i/>
                    <w:szCs w:val="24"/>
                  </w:rPr>
                </m:ctrlPr>
              </m:sSubPr>
              <m:e>
                <m:r>
                  <w:rPr>
                    <w:rFonts w:ascii="Cambria Math" w:hAnsi="Cambria Math"/>
                    <w:szCs w:val="24"/>
                  </w:rPr>
                  <m:t>R</m:t>
                </m:r>
              </m:e>
              <m:sub>
                <m:r>
                  <w:rPr>
                    <w:rFonts w:ascii="Cambria Math" w:hAnsi="Cambria Math"/>
                    <w:szCs w:val="24"/>
                  </w:rPr>
                  <m:t>m</m:t>
                </m:r>
              </m:sub>
            </m:sSub>
            <m:r>
              <w:rPr>
                <w:rFonts w:ascii="Cambria Math" w:hAnsi="Cambria Math"/>
                <w:szCs w:val="24"/>
              </w:rPr>
              <m:t>-</m:t>
            </m:r>
            <m:sSub>
              <m:sSubPr>
                <m:ctrlPr>
                  <w:rPr>
                    <w:rFonts w:ascii="Cambria Math" w:hAnsi="Cambria Math"/>
                    <w:i/>
                    <w:szCs w:val="24"/>
                  </w:rPr>
                </m:ctrlPr>
              </m:sSubPr>
              <m:e>
                <m:r>
                  <w:rPr>
                    <w:rFonts w:ascii="Cambria Math" w:hAnsi="Cambria Math"/>
                    <w:szCs w:val="24"/>
                  </w:rPr>
                  <m:t>R</m:t>
                </m:r>
              </m:e>
              <m:sub>
                <m:r>
                  <w:rPr>
                    <w:rFonts w:ascii="Cambria Math" w:hAnsi="Cambria Math"/>
                    <w:szCs w:val="24"/>
                  </w:rPr>
                  <m:t>f</m:t>
                </m:r>
              </m:sub>
            </m:sSub>
          </m:e>
        </m:d>
      </m:oMath>
      <w:r w:rsidRPr="000D1143">
        <w:rPr>
          <w:szCs w:val="24"/>
        </w:rPr>
        <w:t>—</w:t>
      </w:r>
      <w:r w:rsidRPr="000D1143">
        <w:rPr>
          <w:szCs w:val="24"/>
        </w:rPr>
        <w:t>市场风险溢价；</w:t>
      </w:r>
    </w:p>
    <w:p w14:paraId="5F542951" w14:textId="77777777" w:rsidR="00F72092" w:rsidRPr="000D1143" w:rsidRDefault="00F72092" w:rsidP="00F72092">
      <w:pPr>
        <w:spacing w:before="120" w:afterLines="0" w:after="0"/>
        <w:ind w:firstLine="480"/>
        <w:rPr>
          <w:szCs w:val="24"/>
        </w:rPr>
      </w:pPr>
      <w:r w:rsidRPr="000D1143">
        <w:rPr>
          <w:szCs w:val="24"/>
        </w:rPr>
        <w:t xml:space="preserve">      </w:t>
      </w:r>
      <m:oMath>
        <m:r>
          <w:rPr>
            <w:rFonts w:ascii="Cambria Math" w:hAnsi="Cambria Math"/>
            <w:szCs w:val="24"/>
          </w:rPr>
          <m:t>ε</m:t>
        </m:r>
      </m:oMath>
      <w:r w:rsidRPr="000D1143">
        <w:rPr>
          <w:szCs w:val="24"/>
        </w:rPr>
        <w:t>—</w:t>
      </w:r>
      <w:r w:rsidRPr="000D1143">
        <w:rPr>
          <w:szCs w:val="24"/>
        </w:rPr>
        <w:t>特定风险报酬率。</w:t>
      </w:r>
    </w:p>
    <w:p w14:paraId="3AC1F453" w14:textId="77777777" w:rsidR="00F72092" w:rsidRPr="000D1143" w:rsidRDefault="00F72092" w:rsidP="00217B21">
      <w:pPr>
        <w:pStyle w:val="004"/>
        <w:spacing w:before="120" w:after="120"/>
        <w:ind w:firstLine="482"/>
        <w:outlineLvl w:val="4"/>
      </w:pPr>
      <w:r w:rsidRPr="000D1143">
        <w:t>（</w:t>
      </w:r>
      <w:r w:rsidRPr="000D1143">
        <w:t>2</w:t>
      </w:r>
      <w:r w:rsidRPr="000D1143">
        <w:t>）溢余资产价值</w:t>
      </w:r>
    </w:p>
    <w:p w14:paraId="3DC6DD35" w14:textId="77777777" w:rsidR="00F72092" w:rsidRPr="000D1143" w:rsidRDefault="00F72092" w:rsidP="00F72092">
      <w:pPr>
        <w:spacing w:before="120" w:afterLines="0" w:after="0"/>
        <w:ind w:firstLine="480"/>
      </w:pPr>
      <w:r w:rsidRPr="000D1143">
        <w:t>溢余资产是指评估基准日超过</w:t>
      </w:r>
      <w:r w:rsidRPr="000D1143">
        <w:rPr>
          <w:rFonts w:hint="eastAsia"/>
        </w:rPr>
        <w:t>企业</w:t>
      </w:r>
      <w:r w:rsidRPr="000D1143">
        <w:t>生产经营所需，评估基准日后企业自由现金流量预测中不涉及的资产。本次收益法对于溢余资产单独分析和评估。</w:t>
      </w:r>
    </w:p>
    <w:p w14:paraId="112117EB" w14:textId="77777777" w:rsidR="00F72092" w:rsidRPr="000D1143" w:rsidRDefault="00F72092" w:rsidP="00217B21">
      <w:pPr>
        <w:pStyle w:val="004"/>
        <w:spacing w:before="120" w:after="120"/>
        <w:ind w:firstLine="482"/>
        <w:outlineLvl w:val="4"/>
      </w:pPr>
      <w:r w:rsidRPr="000D1143">
        <w:t>（</w:t>
      </w:r>
      <w:r w:rsidRPr="000D1143">
        <w:t>3</w:t>
      </w:r>
      <w:r w:rsidRPr="000D1143">
        <w:t>）非经营性资产、负债价值</w:t>
      </w:r>
    </w:p>
    <w:p w14:paraId="3D9F47CC" w14:textId="77777777" w:rsidR="00F72092" w:rsidRPr="000D1143" w:rsidRDefault="00F72092" w:rsidP="00F72092">
      <w:pPr>
        <w:spacing w:before="120" w:afterLines="0" w:after="0"/>
        <w:ind w:firstLine="480"/>
      </w:pPr>
      <w:r w:rsidRPr="000D1143">
        <w:t>非经营性资产、负债是指与星云开物日常经营无关的，评估基准日后企业自由现金流量预测中不涉及的资产与负债。本次收益法对于非经营性资产、负债单独分析和评估。</w:t>
      </w:r>
    </w:p>
    <w:p w14:paraId="22922425" w14:textId="77777777" w:rsidR="00F72092" w:rsidRPr="000D1143" w:rsidRDefault="00F72092" w:rsidP="00217B21">
      <w:pPr>
        <w:pStyle w:val="004"/>
        <w:spacing w:before="120" w:after="120"/>
        <w:ind w:firstLine="482"/>
        <w:outlineLvl w:val="4"/>
      </w:pPr>
      <w:r w:rsidRPr="000D1143">
        <w:t>（</w:t>
      </w:r>
      <w:r w:rsidRPr="000D1143">
        <w:t>4</w:t>
      </w:r>
      <w:r w:rsidRPr="000D1143">
        <w:t>）付息债务价值</w:t>
      </w:r>
    </w:p>
    <w:p w14:paraId="5B815A69" w14:textId="77777777" w:rsidR="00F72092" w:rsidRPr="000D1143" w:rsidRDefault="00F72092" w:rsidP="00F72092">
      <w:pPr>
        <w:spacing w:before="120" w:afterLines="0" w:after="0"/>
        <w:ind w:firstLine="480"/>
      </w:pPr>
      <w:r w:rsidRPr="000D1143">
        <w:t>付息债务是指评估基准日星云开物需要支付利息的负债。本次收益法对于付息债务单独分析和评估。</w:t>
      </w:r>
    </w:p>
    <w:p w14:paraId="0C76461D" w14:textId="77777777" w:rsidR="00F72092" w:rsidRPr="000D1143" w:rsidRDefault="00F72092" w:rsidP="00217B21">
      <w:pPr>
        <w:pStyle w:val="004"/>
        <w:spacing w:before="120" w:after="120"/>
        <w:ind w:firstLine="482"/>
        <w:outlineLvl w:val="4"/>
      </w:pPr>
      <w:r w:rsidRPr="000D1143">
        <w:t>（</w:t>
      </w:r>
      <w:r w:rsidRPr="000D1143">
        <w:t>5</w:t>
      </w:r>
      <w:r w:rsidRPr="000D1143">
        <w:t>）少数股东权益价值</w:t>
      </w:r>
    </w:p>
    <w:p w14:paraId="306C8374" w14:textId="77777777" w:rsidR="00F72092" w:rsidRPr="000D1143" w:rsidRDefault="00F72092" w:rsidP="00F72092">
      <w:pPr>
        <w:spacing w:before="120" w:afterLines="0" w:after="0"/>
        <w:ind w:firstLine="480"/>
      </w:pPr>
      <w:r w:rsidRPr="000D1143">
        <w:t>少数股东权益价值系非全资子公司的所有者权益价值中不属于母公司的份额。本次收益法对于形成少数股东权益的相关子公司单独分析和评估，并结合少数股权比例确定少数股东权益价值。</w:t>
      </w:r>
    </w:p>
    <w:p w14:paraId="4DFBC677" w14:textId="77777777" w:rsidR="00F72092" w:rsidRPr="000D1143" w:rsidRDefault="00F72092" w:rsidP="00217B21">
      <w:pPr>
        <w:pStyle w:val="004"/>
        <w:spacing w:before="120" w:after="120"/>
        <w:ind w:firstLine="482"/>
      </w:pPr>
      <w:r w:rsidRPr="000D1143">
        <w:t>2</w:t>
      </w:r>
      <w:r w:rsidRPr="000D1143">
        <w:t>、收益期及详细预测期的确定</w:t>
      </w:r>
    </w:p>
    <w:p w14:paraId="4EF9AE74" w14:textId="77777777" w:rsidR="00F72092" w:rsidRPr="000D1143" w:rsidRDefault="00F72092" w:rsidP="00F72092">
      <w:pPr>
        <w:spacing w:before="120" w:afterLines="0" w:after="0"/>
        <w:ind w:firstLine="480"/>
      </w:pPr>
      <w:r w:rsidRPr="000D1143">
        <w:t>根据法律、行政法规规定，以及星云开物企业性质、企业类型、所在行业现状与发展前景、经营状况、资产特点和资源条件等因素分析，确定收益期限为无</w:t>
      </w:r>
      <w:r w:rsidRPr="000D1143">
        <w:lastRenderedPageBreak/>
        <w:t>限年。本次评估将收益期分为详细预测期和永续期两个阶段。详细预测期自评估基准日至</w:t>
      </w:r>
      <w:r w:rsidRPr="000D1143">
        <w:t>2029</w:t>
      </w:r>
      <w:r w:rsidRPr="000D1143">
        <w:t>年</w:t>
      </w:r>
      <w:r w:rsidRPr="000D1143">
        <w:t>12</w:t>
      </w:r>
      <w:r w:rsidRPr="000D1143">
        <w:t>月</w:t>
      </w:r>
      <w:r w:rsidRPr="000D1143">
        <w:t>31</w:t>
      </w:r>
      <w:r w:rsidRPr="000D1143">
        <w:t>日截止，</w:t>
      </w:r>
      <w:r w:rsidRPr="000D1143">
        <w:t>2030</w:t>
      </w:r>
      <w:r w:rsidRPr="000D1143">
        <w:t>年起进入永续期。</w:t>
      </w:r>
    </w:p>
    <w:p w14:paraId="5BA66F35" w14:textId="77777777" w:rsidR="00F72092" w:rsidRPr="000D1143" w:rsidRDefault="00F72092" w:rsidP="00217B21">
      <w:pPr>
        <w:pStyle w:val="004"/>
        <w:spacing w:before="120" w:after="120"/>
        <w:ind w:firstLine="482"/>
      </w:pPr>
      <w:r w:rsidRPr="000D1143">
        <w:t>3</w:t>
      </w:r>
      <w:r w:rsidRPr="000D1143">
        <w:t>、收益预测口径的确定</w:t>
      </w:r>
    </w:p>
    <w:p w14:paraId="1B0520A5" w14:textId="77777777" w:rsidR="00F72092" w:rsidRPr="000D1143" w:rsidRDefault="00F72092" w:rsidP="00F72092">
      <w:pPr>
        <w:spacing w:before="120" w:afterLines="0" w:after="0"/>
        <w:ind w:firstLine="480"/>
      </w:pPr>
      <w:r w:rsidRPr="000D1143">
        <w:t>星云开物及其子公司经营管理一体化程度较高，为更好地分析星云开物及其下属企业历史的整体盈利能力水平和发展趋势，进而对未来作出预测，本次采用合并报表口径进行收益预测和收益法评估。</w:t>
      </w:r>
    </w:p>
    <w:p w14:paraId="2EC20BFF" w14:textId="77777777" w:rsidR="00F72092" w:rsidRPr="000D1143" w:rsidRDefault="00F72092" w:rsidP="00217B21">
      <w:pPr>
        <w:pStyle w:val="004"/>
        <w:spacing w:before="120" w:after="120"/>
        <w:ind w:firstLine="482"/>
      </w:pPr>
      <w:bookmarkStart w:id="260" w:name="_Hlk196559186"/>
      <w:r w:rsidRPr="000D1143">
        <w:t>4</w:t>
      </w:r>
      <w:r w:rsidRPr="000D1143">
        <w:t>、未来收益预测</w:t>
      </w:r>
    </w:p>
    <w:p w14:paraId="6552F600" w14:textId="77777777" w:rsidR="00F72092" w:rsidRPr="000D1143" w:rsidRDefault="00F72092" w:rsidP="00217B21">
      <w:pPr>
        <w:pStyle w:val="004"/>
        <w:spacing w:before="120" w:after="120"/>
        <w:ind w:firstLine="482"/>
        <w:outlineLvl w:val="4"/>
      </w:pPr>
      <w:r w:rsidRPr="000D1143">
        <w:t>（</w:t>
      </w:r>
      <w:r w:rsidRPr="000D1143">
        <w:t>1</w:t>
      </w:r>
      <w:r w:rsidRPr="000D1143">
        <w:t>）营业收入的预测</w:t>
      </w:r>
    </w:p>
    <w:p w14:paraId="3AB438F7" w14:textId="77777777" w:rsidR="00F72092" w:rsidRPr="000D1143" w:rsidRDefault="00F72092" w:rsidP="00F72092">
      <w:pPr>
        <w:spacing w:before="120" w:afterLines="0" w:after="0"/>
        <w:ind w:firstLine="480"/>
        <w:rPr>
          <w:szCs w:val="21"/>
        </w:rPr>
      </w:pPr>
      <w:r w:rsidRPr="000D1143">
        <w:t>标的公司历史年度的营业收入情况如下：</w:t>
      </w:r>
    </w:p>
    <w:p w14:paraId="2EFA22D7"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27"/>
        <w:gridCol w:w="1133"/>
        <w:gridCol w:w="1134"/>
        <w:gridCol w:w="1133"/>
        <w:gridCol w:w="1134"/>
        <w:gridCol w:w="1133"/>
        <w:gridCol w:w="1134"/>
      </w:tblGrid>
      <w:tr w:rsidR="00F72092" w:rsidRPr="000D1143" w14:paraId="61B56E8F" w14:textId="77777777" w:rsidTr="00217B21">
        <w:trPr>
          <w:trHeight w:val="397"/>
          <w:tblHeader/>
          <w:jc w:val="center"/>
        </w:trPr>
        <w:tc>
          <w:tcPr>
            <w:tcW w:w="1013" w:type="pct"/>
            <w:vMerge w:val="restart"/>
            <w:tcMar>
              <w:top w:w="0" w:type="dxa"/>
              <w:left w:w="108" w:type="dxa"/>
              <w:bottom w:w="0" w:type="dxa"/>
              <w:right w:w="108" w:type="dxa"/>
            </w:tcMar>
            <w:vAlign w:val="center"/>
          </w:tcPr>
          <w:p w14:paraId="4D17540B" w14:textId="77777777" w:rsidR="00F72092" w:rsidRPr="000D1143" w:rsidRDefault="00F72092" w:rsidP="00F72092">
            <w:pPr>
              <w:widowControl/>
              <w:spacing w:beforeLines="0" w:before="0" w:afterLines="0" w:after="0" w:line="240" w:lineRule="auto"/>
              <w:ind w:firstLineChars="0" w:firstLine="0"/>
              <w:jc w:val="center"/>
              <w:textAlignment w:val="bottom"/>
              <w:rPr>
                <w:b/>
                <w:bCs/>
                <w:sz w:val="21"/>
                <w:szCs w:val="21"/>
              </w:rPr>
            </w:pPr>
            <w:r w:rsidRPr="000D1143">
              <w:rPr>
                <w:b/>
                <w:bCs/>
                <w:sz w:val="21"/>
                <w:szCs w:val="21"/>
              </w:rPr>
              <w:t>产品或业务</w:t>
            </w:r>
          </w:p>
        </w:tc>
        <w:tc>
          <w:tcPr>
            <w:tcW w:w="1329" w:type="pct"/>
            <w:gridSpan w:val="2"/>
            <w:tcMar>
              <w:top w:w="0" w:type="dxa"/>
              <w:left w:w="108" w:type="dxa"/>
              <w:bottom w:w="0" w:type="dxa"/>
              <w:right w:w="108" w:type="dxa"/>
            </w:tcMar>
            <w:vAlign w:val="center"/>
          </w:tcPr>
          <w:p w14:paraId="12FFFDD8" w14:textId="77777777" w:rsidR="00F72092" w:rsidRPr="000D1143" w:rsidRDefault="00F72092" w:rsidP="00F72092">
            <w:pPr>
              <w:widowControl/>
              <w:spacing w:beforeLines="0" w:before="0" w:afterLines="0" w:after="0" w:line="240" w:lineRule="auto"/>
              <w:ind w:firstLineChars="0" w:firstLine="0"/>
              <w:jc w:val="center"/>
              <w:textAlignment w:val="bottom"/>
              <w:rPr>
                <w:b/>
                <w:bCs/>
                <w:sz w:val="21"/>
                <w:szCs w:val="21"/>
              </w:rPr>
            </w:pPr>
            <w:r w:rsidRPr="000D1143">
              <w:rPr>
                <w:b/>
                <w:bCs/>
                <w:sz w:val="21"/>
                <w:szCs w:val="21"/>
              </w:rPr>
              <w:t>2025</w:t>
            </w:r>
            <w:r w:rsidRPr="000D1143">
              <w:rPr>
                <w:b/>
                <w:bCs/>
                <w:sz w:val="21"/>
                <w:szCs w:val="21"/>
              </w:rPr>
              <w:t>年</w:t>
            </w:r>
            <w:r w:rsidRPr="000D1143">
              <w:rPr>
                <w:b/>
                <w:bCs/>
                <w:sz w:val="21"/>
                <w:szCs w:val="21"/>
              </w:rPr>
              <w:t>1-6</w:t>
            </w:r>
            <w:r w:rsidRPr="000D1143">
              <w:rPr>
                <w:b/>
                <w:bCs/>
                <w:sz w:val="21"/>
                <w:szCs w:val="21"/>
              </w:rPr>
              <w:t>月</w:t>
            </w:r>
          </w:p>
        </w:tc>
        <w:tc>
          <w:tcPr>
            <w:tcW w:w="1329" w:type="pct"/>
            <w:gridSpan w:val="2"/>
            <w:tcMar>
              <w:top w:w="0" w:type="dxa"/>
              <w:left w:w="108" w:type="dxa"/>
              <w:bottom w:w="0" w:type="dxa"/>
              <w:right w:w="108" w:type="dxa"/>
            </w:tcMar>
            <w:vAlign w:val="center"/>
          </w:tcPr>
          <w:p w14:paraId="01BA04C4" w14:textId="77777777" w:rsidR="00F72092" w:rsidRPr="000D1143" w:rsidRDefault="00F72092" w:rsidP="00F72092">
            <w:pPr>
              <w:widowControl/>
              <w:spacing w:beforeLines="0" w:before="0" w:afterLines="0" w:after="0" w:line="240" w:lineRule="auto"/>
              <w:ind w:firstLineChars="0" w:firstLine="0"/>
              <w:jc w:val="center"/>
              <w:textAlignment w:val="bottom"/>
              <w:rPr>
                <w:b/>
                <w:bCs/>
                <w:sz w:val="21"/>
                <w:szCs w:val="21"/>
              </w:rPr>
            </w:pPr>
            <w:r w:rsidRPr="000D1143">
              <w:rPr>
                <w:b/>
                <w:bCs/>
                <w:sz w:val="21"/>
                <w:szCs w:val="21"/>
              </w:rPr>
              <w:t>2024</w:t>
            </w:r>
            <w:r w:rsidRPr="000D1143">
              <w:rPr>
                <w:b/>
                <w:bCs/>
                <w:sz w:val="21"/>
                <w:szCs w:val="21"/>
              </w:rPr>
              <w:t>年度</w:t>
            </w:r>
          </w:p>
        </w:tc>
        <w:tc>
          <w:tcPr>
            <w:tcW w:w="1329" w:type="pct"/>
            <w:gridSpan w:val="2"/>
            <w:tcMar>
              <w:top w:w="0" w:type="dxa"/>
              <w:left w:w="108" w:type="dxa"/>
              <w:bottom w:w="0" w:type="dxa"/>
              <w:right w:w="108" w:type="dxa"/>
            </w:tcMar>
            <w:vAlign w:val="center"/>
          </w:tcPr>
          <w:p w14:paraId="585576A5" w14:textId="77777777" w:rsidR="00F72092" w:rsidRPr="000D1143" w:rsidRDefault="00F72092" w:rsidP="00F72092">
            <w:pPr>
              <w:widowControl/>
              <w:spacing w:beforeLines="0" w:before="0" w:afterLines="0" w:after="0" w:line="240" w:lineRule="auto"/>
              <w:ind w:firstLineChars="0" w:firstLine="0"/>
              <w:jc w:val="center"/>
              <w:textAlignment w:val="bottom"/>
              <w:rPr>
                <w:b/>
                <w:bCs/>
                <w:sz w:val="21"/>
                <w:szCs w:val="21"/>
              </w:rPr>
            </w:pPr>
            <w:r w:rsidRPr="000D1143">
              <w:rPr>
                <w:b/>
                <w:bCs/>
                <w:sz w:val="21"/>
                <w:szCs w:val="21"/>
              </w:rPr>
              <w:t>2023</w:t>
            </w:r>
            <w:r w:rsidRPr="000D1143">
              <w:rPr>
                <w:b/>
                <w:bCs/>
                <w:sz w:val="21"/>
                <w:szCs w:val="21"/>
              </w:rPr>
              <w:t>年度</w:t>
            </w:r>
          </w:p>
        </w:tc>
      </w:tr>
      <w:tr w:rsidR="00F72092" w:rsidRPr="000D1143" w14:paraId="2BE4B92A" w14:textId="77777777" w:rsidTr="00217B21">
        <w:trPr>
          <w:trHeight w:val="397"/>
          <w:tblHeader/>
          <w:jc w:val="center"/>
        </w:trPr>
        <w:tc>
          <w:tcPr>
            <w:tcW w:w="1013" w:type="pct"/>
            <w:vMerge/>
            <w:tcMar>
              <w:top w:w="0" w:type="dxa"/>
              <w:left w:w="108" w:type="dxa"/>
              <w:bottom w:w="0" w:type="dxa"/>
              <w:right w:w="108" w:type="dxa"/>
            </w:tcMar>
            <w:vAlign w:val="center"/>
          </w:tcPr>
          <w:p w14:paraId="085F53E5"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p>
        </w:tc>
        <w:tc>
          <w:tcPr>
            <w:tcW w:w="664" w:type="pct"/>
            <w:tcMar>
              <w:top w:w="0" w:type="dxa"/>
              <w:left w:w="108" w:type="dxa"/>
              <w:bottom w:w="0" w:type="dxa"/>
              <w:right w:w="108" w:type="dxa"/>
            </w:tcMar>
            <w:vAlign w:val="center"/>
          </w:tcPr>
          <w:p w14:paraId="4C2239E7" w14:textId="77777777" w:rsidR="00F72092" w:rsidRPr="000D1143" w:rsidRDefault="00F72092" w:rsidP="00F72092">
            <w:pPr>
              <w:widowControl/>
              <w:spacing w:beforeLines="0" w:before="0" w:afterLines="0" w:after="0" w:line="240" w:lineRule="auto"/>
              <w:ind w:firstLineChars="0" w:firstLine="0"/>
              <w:jc w:val="center"/>
              <w:textAlignment w:val="bottom"/>
              <w:rPr>
                <w:b/>
                <w:bCs/>
                <w:sz w:val="21"/>
                <w:szCs w:val="21"/>
              </w:rPr>
            </w:pPr>
            <w:r w:rsidRPr="000D1143">
              <w:rPr>
                <w:b/>
                <w:bCs/>
                <w:sz w:val="21"/>
                <w:szCs w:val="21"/>
              </w:rPr>
              <w:t>金额</w:t>
            </w:r>
          </w:p>
        </w:tc>
        <w:tc>
          <w:tcPr>
            <w:tcW w:w="665" w:type="pct"/>
            <w:tcMar>
              <w:top w:w="0" w:type="dxa"/>
              <w:left w:w="108" w:type="dxa"/>
              <w:bottom w:w="0" w:type="dxa"/>
              <w:right w:w="108" w:type="dxa"/>
            </w:tcMar>
            <w:vAlign w:val="center"/>
          </w:tcPr>
          <w:p w14:paraId="58143838" w14:textId="77777777" w:rsidR="00F72092" w:rsidRPr="000D1143" w:rsidRDefault="00F72092" w:rsidP="00F72092">
            <w:pPr>
              <w:widowControl/>
              <w:spacing w:beforeLines="0" w:before="0" w:afterLines="0" w:after="0" w:line="240" w:lineRule="auto"/>
              <w:ind w:firstLineChars="0" w:firstLine="0"/>
              <w:jc w:val="center"/>
              <w:textAlignment w:val="bottom"/>
              <w:rPr>
                <w:b/>
                <w:bCs/>
                <w:sz w:val="21"/>
                <w:szCs w:val="21"/>
              </w:rPr>
            </w:pPr>
            <w:r w:rsidRPr="000D1143">
              <w:rPr>
                <w:b/>
                <w:bCs/>
                <w:sz w:val="21"/>
                <w:szCs w:val="21"/>
              </w:rPr>
              <w:t>占比</w:t>
            </w:r>
          </w:p>
        </w:tc>
        <w:tc>
          <w:tcPr>
            <w:tcW w:w="664" w:type="pct"/>
            <w:tcMar>
              <w:top w:w="0" w:type="dxa"/>
              <w:left w:w="108" w:type="dxa"/>
              <w:bottom w:w="0" w:type="dxa"/>
              <w:right w:w="108" w:type="dxa"/>
            </w:tcMar>
            <w:vAlign w:val="center"/>
          </w:tcPr>
          <w:p w14:paraId="1ABDAC5D" w14:textId="77777777" w:rsidR="00F72092" w:rsidRPr="000D1143" w:rsidRDefault="00F72092" w:rsidP="00F72092">
            <w:pPr>
              <w:widowControl/>
              <w:spacing w:beforeLines="0" w:before="0" w:afterLines="0" w:after="0" w:line="240" w:lineRule="auto"/>
              <w:ind w:firstLineChars="0" w:firstLine="0"/>
              <w:jc w:val="center"/>
              <w:textAlignment w:val="bottom"/>
              <w:rPr>
                <w:b/>
                <w:bCs/>
                <w:sz w:val="21"/>
                <w:szCs w:val="21"/>
              </w:rPr>
            </w:pPr>
            <w:r w:rsidRPr="000D1143">
              <w:rPr>
                <w:b/>
                <w:bCs/>
                <w:sz w:val="21"/>
                <w:szCs w:val="21"/>
              </w:rPr>
              <w:t>金额</w:t>
            </w:r>
          </w:p>
        </w:tc>
        <w:tc>
          <w:tcPr>
            <w:tcW w:w="665" w:type="pct"/>
            <w:tcMar>
              <w:top w:w="0" w:type="dxa"/>
              <w:left w:w="108" w:type="dxa"/>
              <w:bottom w:w="0" w:type="dxa"/>
              <w:right w:w="108" w:type="dxa"/>
            </w:tcMar>
            <w:vAlign w:val="center"/>
          </w:tcPr>
          <w:p w14:paraId="798A3476" w14:textId="77777777" w:rsidR="00F72092" w:rsidRPr="000D1143" w:rsidRDefault="00F72092" w:rsidP="00F72092">
            <w:pPr>
              <w:widowControl/>
              <w:spacing w:beforeLines="0" w:before="0" w:afterLines="0" w:after="0" w:line="240" w:lineRule="auto"/>
              <w:ind w:firstLineChars="0" w:firstLine="0"/>
              <w:jc w:val="center"/>
              <w:textAlignment w:val="bottom"/>
              <w:rPr>
                <w:b/>
                <w:bCs/>
                <w:sz w:val="21"/>
                <w:szCs w:val="21"/>
              </w:rPr>
            </w:pPr>
            <w:r w:rsidRPr="000D1143">
              <w:rPr>
                <w:b/>
                <w:bCs/>
                <w:sz w:val="21"/>
                <w:szCs w:val="21"/>
              </w:rPr>
              <w:t>占比</w:t>
            </w:r>
          </w:p>
        </w:tc>
        <w:tc>
          <w:tcPr>
            <w:tcW w:w="664" w:type="pct"/>
            <w:tcMar>
              <w:top w:w="0" w:type="dxa"/>
              <w:left w:w="108" w:type="dxa"/>
              <w:bottom w:w="0" w:type="dxa"/>
              <w:right w:w="108" w:type="dxa"/>
            </w:tcMar>
            <w:vAlign w:val="center"/>
          </w:tcPr>
          <w:p w14:paraId="460B9A6A" w14:textId="77777777" w:rsidR="00F72092" w:rsidRPr="000D1143" w:rsidRDefault="00F72092" w:rsidP="00F72092">
            <w:pPr>
              <w:widowControl/>
              <w:spacing w:beforeLines="0" w:before="0" w:afterLines="0" w:after="0" w:line="240" w:lineRule="auto"/>
              <w:ind w:firstLineChars="0" w:firstLine="0"/>
              <w:jc w:val="center"/>
              <w:textAlignment w:val="bottom"/>
              <w:rPr>
                <w:b/>
                <w:bCs/>
                <w:sz w:val="21"/>
                <w:szCs w:val="21"/>
              </w:rPr>
            </w:pPr>
            <w:r w:rsidRPr="000D1143">
              <w:rPr>
                <w:b/>
                <w:bCs/>
                <w:sz w:val="21"/>
                <w:szCs w:val="21"/>
              </w:rPr>
              <w:t>金额</w:t>
            </w:r>
          </w:p>
        </w:tc>
        <w:tc>
          <w:tcPr>
            <w:tcW w:w="665" w:type="pct"/>
            <w:tcMar>
              <w:top w:w="0" w:type="dxa"/>
              <w:left w:w="108" w:type="dxa"/>
              <w:bottom w:w="0" w:type="dxa"/>
              <w:right w:w="108" w:type="dxa"/>
            </w:tcMar>
            <w:vAlign w:val="center"/>
          </w:tcPr>
          <w:p w14:paraId="462F9E9D" w14:textId="77777777" w:rsidR="00F72092" w:rsidRPr="000D1143" w:rsidRDefault="00F72092" w:rsidP="00F72092">
            <w:pPr>
              <w:widowControl/>
              <w:spacing w:beforeLines="0" w:before="0" w:afterLines="0" w:after="0" w:line="240" w:lineRule="auto"/>
              <w:ind w:firstLineChars="0" w:firstLine="0"/>
              <w:jc w:val="center"/>
              <w:textAlignment w:val="bottom"/>
              <w:rPr>
                <w:sz w:val="21"/>
                <w:szCs w:val="21"/>
              </w:rPr>
            </w:pPr>
            <w:r w:rsidRPr="000D1143">
              <w:rPr>
                <w:b/>
                <w:bCs/>
                <w:sz w:val="21"/>
                <w:szCs w:val="21"/>
              </w:rPr>
              <w:t>占比</w:t>
            </w:r>
          </w:p>
        </w:tc>
      </w:tr>
      <w:tr w:rsidR="00F72092" w:rsidRPr="000D1143" w14:paraId="2547DD8A" w14:textId="77777777" w:rsidTr="00217B21">
        <w:trPr>
          <w:trHeight w:val="397"/>
          <w:jc w:val="center"/>
        </w:trPr>
        <w:tc>
          <w:tcPr>
            <w:tcW w:w="1013" w:type="pct"/>
            <w:tcMar>
              <w:top w:w="0" w:type="dxa"/>
              <w:left w:w="108" w:type="dxa"/>
              <w:bottom w:w="0" w:type="dxa"/>
              <w:right w:w="108" w:type="dxa"/>
            </w:tcMar>
            <w:vAlign w:val="center"/>
          </w:tcPr>
          <w:p w14:paraId="00A048B8" w14:textId="77777777" w:rsidR="00F72092" w:rsidRPr="000D1143" w:rsidRDefault="00F72092" w:rsidP="00F72092">
            <w:pPr>
              <w:widowControl/>
              <w:spacing w:beforeLines="0" w:before="0" w:afterLines="0" w:after="0" w:line="240" w:lineRule="auto"/>
              <w:ind w:firstLineChars="0" w:firstLine="0"/>
              <w:textAlignment w:val="bottom"/>
              <w:rPr>
                <w:sz w:val="21"/>
                <w:szCs w:val="21"/>
              </w:rPr>
            </w:pPr>
            <w:r w:rsidRPr="000D1143">
              <w:rPr>
                <w:color w:val="000000"/>
                <w:kern w:val="0"/>
                <w:sz w:val="21"/>
                <w:szCs w:val="21"/>
              </w:rPr>
              <w:t>SaaS</w:t>
            </w:r>
            <w:r w:rsidRPr="000D1143">
              <w:rPr>
                <w:color w:val="000000"/>
                <w:kern w:val="0"/>
                <w:sz w:val="21"/>
                <w:szCs w:val="21"/>
              </w:rPr>
              <w:t>云平台</w:t>
            </w:r>
          </w:p>
        </w:tc>
        <w:tc>
          <w:tcPr>
            <w:tcW w:w="664" w:type="pct"/>
            <w:tcMar>
              <w:top w:w="0" w:type="dxa"/>
              <w:left w:w="108" w:type="dxa"/>
              <w:bottom w:w="0" w:type="dxa"/>
              <w:right w:w="108" w:type="dxa"/>
            </w:tcMar>
            <w:vAlign w:val="center"/>
          </w:tcPr>
          <w:p w14:paraId="201260C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11,347.36</w:t>
            </w:r>
          </w:p>
        </w:tc>
        <w:tc>
          <w:tcPr>
            <w:tcW w:w="665" w:type="pct"/>
            <w:tcMar>
              <w:top w:w="0" w:type="dxa"/>
              <w:left w:w="108" w:type="dxa"/>
              <w:bottom w:w="0" w:type="dxa"/>
              <w:right w:w="108" w:type="dxa"/>
            </w:tcMar>
            <w:vAlign w:val="center"/>
          </w:tcPr>
          <w:p w14:paraId="7C16C8DE"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45.76%</w:t>
            </w:r>
          </w:p>
        </w:tc>
        <w:tc>
          <w:tcPr>
            <w:tcW w:w="664" w:type="pct"/>
            <w:tcMar>
              <w:top w:w="0" w:type="dxa"/>
              <w:left w:w="108" w:type="dxa"/>
              <w:bottom w:w="0" w:type="dxa"/>
              <w:right w:w="108" w:type="dxa"/>
            </w:tcMar>
            <w:vAlign w:val="center"/>
          </w:tcPr>
          <w:p w14:paraId="1124E28D"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18,571.86</w:t>
            </w:r>
          </w:p>
        </w:tc>
        <w:tc>
          <w:tcPr>
            <w:tcW w:w="665" w:type="pct"/>
            <w:tcMar>
              <w:top w:w="0" w:type="dxa"/>
              <w:left w:w="108" w:type="dxa"/>
              <w:bottom w:w="0" w:type="dxa"/>
              <w:right w:w="108" w:type="dxa"/>
            </w:tcMar>
            <w:vAlign w:val="center"/>
          </w:tcPr>
          <w:p w14:paraId="4F13FAB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41.53%</w:t>
            </w:r>
          </w:p>
        </w:tc>
        <w:tc>
          <w:tcPr>
            <w:tcW w:w="664" w:type="pct"/>
            <w:tcMar>
              <w:top w:w="0" w:type="dxa"/>
              <w:left w:w="108" w:type="dxa"/>
              <w:bottom w:w="0" w:type="dxa"/>
              <w:right w:w="108" w:type="dxa"/>
            </w:tcMar>
            <w:vAlign w:val="center"/>
          </w:tcPr>
          <w:p w14:paraId="4C85060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17,639.27</w:t>
            </w:r>
          </w:p>
        </w:tc>
        <w:tc>
          <w:tcPr>
            <w:tcW w:w="665" w:type="pct"/>
            <w:tcMar>
              <w:top w:w="0" w:type="dxa"/>
              <w:left w:w="108" w:type="dxa"/>
              <w:bottom w:w="0" w:type="dxa"/>
              <w:right w:w="108" w:type="dxa"/>
            </w:tcMar>
            <w:vAlign w:val="center"/>
          </w:tcPr>
          <w:p w14:paraId="26444CED"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45.81%</w:t>
            </w:r>
          </w:p>
        </w:tc>
      </w:tr>
      <w:tr w:rsidR="00F72092" w:rsidRPr="000D1143" w14:paraId="6C5FA8DF" w14:textId="77777777" w:rsidTr="00217B21">
        <w:trPr>
          <w:trHeight w:val="397"/>
          <w:jc w:val="center"/>
        </w:trPr>
        <w:tc>
          <w:tcPr>
            <w:tcW w:w="1013" w:type="pct"/>
            <w:tcMar>
              <w:top w:w="0" w:type="dxa"/>
              <w:left w:w="108" w:type="dxa"/>
              <w:bottom w:w="0" w:type="dxa"/>
              <w:right w:w="108" w:type="dxa"/>
            </w:tcMar>
            <w:vAlign w:val="center"/>
          </w:tcPr>
          <w:p w14:paraId="510ACEE0" w14:textId="77777777" w:rsidR="00F72092" w:rsidRPr="000D1143" w:rsidRDefault="00F72092" w:rsidP="00F72092">
            <w:pPr>
              <w:widowControl/>
              <w:spacing w:beforeLines="0" w:before="0" w:afterLines="0" w:after="0" w:line="240" w:lineRule="auto"/>
              <w:ind w:firstLineChars="0" w:firstLine="0"/>
              <w:textAlignment w:val="bottom"/>
              <w:rPr>
                <w:sz w:val="21"/>
                <w:szCs w:val="21"/>
              </w:rPr>
            </w:pPr>
            <w:r w:rsidRPr="000D1143">
              <w:rPr>
                <w:color w:val="000000"/>
                <w:kern w:val="0"/>
                <w:sz w:val="21"/>
                <w:szCs w:val="21"/>
              </w:rPr>
              <w:t>IoT</w:t>
            </w:r>
            <w:r w:rsidRPr="000D1143">
              <w:rPr>
                <w:color w:val="000000"/>
                <w:kern w:val="0"/>
                <w:sz w:val="21"/>
                <w:szCs w:val="21"/>
              </w:rPr>
              <w:t>智能硬件</w:t>
            </w:r>
          </w:p>
        </w:tc>
        <w:tc>
          <w:tcPr>
            <w:tcW w:w="664" w:type="pct"/>
            <w:tcMar>
              <w:top w:w="0" w:type="dxa"/>
              <w:left w:w="108" w:type="dxa"/>
              <w:bottom w:w="0" w:type="dxa"/>
              <w:right w:w="108" w:type="dxa"/>
            </w:tcMar>
            <w:vAlign w:val="center"/>
          </w:tcPr>
          <w:p w14:paraId="26AF35C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8,778.91</w:t>
            </w:r>
          </w:p>
        </w:tc>
        <w:tc>
          <w:tcPr>
            <w:tcW w:w="665" w:type="pct"/>
            <w:tcMar>
              <w:top w:w="0" w:type="dxa"/>
              <w:left w:w="108" w:type="dxa"/>
              <w:bottom w:w="0" w:type="dxa"/>
              <w:right w:w="108" w:type="dxa"/>
            </w:tcMar>
            <w:vAlign w:val="center"/>
          </w:tcPr>
          <w:p w14:paraId="2AADE07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35.40%</w:t>
            </w:r>
          </w:p>
        </w:tc>
        <w:tc>
          <w:tcPr>
            <w:tcW w:w="664" w:type="pct"/>
            <w:tcMar>
              <w:top w:w="0" w:type="dxa"/>
              <w:left w:w="108" w:type="dxa"/>
              <w:bottom w:w="0" w:type="dxa"/>
              <w:right w:w="108" w:type="dxa"/>
            </w:tcMar>
            <w:vAlign w:val="center"/>
          </w:tcPr>
          <w:p w14:paraId="6B8812C9"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16,968.02</w:t>
            </w:r>
          </w:p>
        </w:tc>
        <w:tc>
          <w:tcPr>
            <w:tcW w:w="665" w:type="pct"/>
            <w:tcMar>
              <w:top w:w="0" w:type="dxa"/>
              <w:left w:w="108" w:type="dxa"/>
              <w:bottom w:w="0" w:type="dxa"/>
              <w:right w:w="108" w:type="dxa"/>
            </w:tcMar>
            <w:vAlign w:val="center"/>
          </w:tcPr>
          <w:p w14:paraId="5E458AA6"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37.95%</w:t>
            </w:r>
          </w:p>
        </w:tc>
        <w:tc>
          <w:tcPr>
            <w:tcW w:w="664" w:type="pct"/>
            <w:tcMar>
              <w:top w:w="0" w:type="dxa"/>
              <w:left w:w="108" w:type="dxa"/>
              <w:bottom w:w="0" w:type="dxa"/>
              <w:right w:w="108" w:type="dxa"/>
            </w:tcMar>
            <w:vAlign w:val="center"/>
          </w:tcPr>
          <w:p w14:paraId="2CE4F638"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14,601.82</w:t>
            </w:r>
          </w:p>
        </w:tc>
        <w:tc>
          <w:tcPr>
            <w:tcW w:w="665" w:type="pct"/>
            <w:tcMar>
              <w:top w:w="0" w:type="dxa"/>
              <w:left w:w="108" w:type="dxa"/>
              <w:bottom w:w="0" w:type="dxa"/>
              <w:right w:w="108" w:type="dxa"/>
            </w:tcMar>
            <w:vAlign w:val="center"/>
          </w:tcPr>
          <w:p w14:paraId="66C69C1B"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37.93%</w:t>
            </w:r>
          </w:p>
        </w:tc>
      </w:tr>
      <w:tr w:rsidR="00F72092" w:rsidRPr="000D1143" w14:paraId="06CBB218" w14:textId="77777777" w:rsidTr="00217B21">
        <w:trPr>
          <w:trHeight w:val="397"/>
          <w:jc w:val="center"/>
        </w:trPr>
        <w:tc>
          <w:tcPr>
            <w:tcW w:w="1013" w:type="pct"/>
            <w:tcMar>
              <w:top w:w="0" w:type="dxa"/>
              <w:left w:w="108" w:type="dxa"/>
              <w:bottom w:w="0" w:type="dxa"/>
              <w:right w:w="108" w:type="dxa"/>
            </w:tcMar>
            <w:vAlign w:val="center"/>
          </w:tcPr>
          <w:p w14:paraId="2CDE76E3" w14:textId="77777777" w:rsidR="00F72092" w:rsidRPr="000D1143" w:rsidRDefault="00F72092" w:rsidP="00F72092">
            <w:pPr>
              <w:widowControl/>
              <w:spacing w:beforeLines="0" w:before="0" w:afterLines="0" w:after="0" w:line="240" w:lineRule="auto"/>
              <w:ind w:firstLineChars="0" w:firstLine="0"/>
              <w:textAlignment w:val="bottom"/>
              <w:rPr>
                <w:sz w:val="21"/>
                <w:szCs w:val="21"/>
              </w:rPr>
            </w:pPr>
            <w:r w:rsidRPr="000D1143">
              <w:rPr>
                <w:color w:val="000000"/>
                <w:kern w:val="0"/>
                <w:sz w:val="21"/>
                <w:szCs w:val="21"/>
              </w:rPr>
              <w:t>数字增值服务</w:t>
            </w:r>
          </w:p>
        </w:tc>
        <w:tc>
          <w:tcPr>
            <w:tcW w:w="664" w:type="pct"/>
            <w:tcMar>
              <w:top w:w="0" w:type="dxa"/>
              <w:left w:w="108" w:type="dxa"/>
              <w:bottom w:w="0" w:type="dxa"/>
              <w:right w:w="108" w:type="dxa"/>
            </w:tcMar>
            <w:vAlign w:val="center"/>
          </w:tcPr>
          <w:p w14:paraId="6D83B05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4,361.28</w:t>
            </w:r>
          </w:p>
        </w:tc>
        <w:tc>
          <w:tcPr>
            <w:tcW w:w="665" w:type="pct"/>
            <w:tcMar>
              <w:top w:w="0" w:type="dxa"/>
              <w:left w:w="108" w:type="dxa"/>
              <w:bottom w:w="0" w:type="dxa"/>
              <w:right w:w="108" w:type="dxa"/>
            </w:tcMar>
            <w:vAlign w:val="center"/>
          </w:tcPr>
          <w:p w14:paraId="700FE2B3"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17.59%</w:t>
            </w:r>
          </w:p>
        </w:tc>
        <w:tc>
          <w:tcPr>
            <w:tcW w:w="664" w:type="pct"/>
            <w:tcMar>
              <w:top w:w="0" w:type="dxa"/>
              <w:left w:w="108" w:type="dxa"/>
              <w:bottom w:w="0" w:type="dxa"/>
              <w:right w:w="108" w:type="dxa"/>
            </w:tcMar>
            <w:vAlign w:val="center"/>
          </w:tcPr>
          <w:p w14:paraId="2C78CDC3"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8,479.53</w:t>
            </w:r>
          </w:p>
        </w:tc>
        <w:tc>
          <w:tcPr>
            <w:tcW w:w="665" w:type="pct"/>
            <w:tcMar>
              <w:top w:w="0" w:type="dxa"/>
              <w:left w:w="108" w:type="dxa"/>
              <w:bottom w:w="0" w:type="dxa"/>
              <w:right w:w="108" w:type="dxa"/>
            </w:tcMar>
            <w:vAlign w:val="center"/>
          </w:tcPr>
          <w:p w14:paraId="317A7880"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18.96%</w:t>
            </w:r>
          </w:p>
        </w:tc>
        <w:tc>
          <w:tcPr>
            <w:tcW w:w="664" w:type="pct"/>
            <w:tcMar>
              <w:top w:w="0" w:type="dxa"/>
              <w:left w:w="108" w:type="dxa"/>
              <w:bottom w:w="0" w:type="dxa"/>
              <w:right w:w="108" w:type="dxa"/>
            </w:tcMar>
            <w:vAlign w:val="center"/>
          </w:tcPr>
          <w:p w14:paraId="426D84FE"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5,821.77</w:t>
            </w:r>
          </w:p>
        </w:tc>
        <w:tc>
          <w:tcPr>
            <w:tcW w:w="665" w:type="pct"/>
            <w:tcMar>
              <w:top w:w="0" w:type="dxa"/>
              <w:left w:w="108" w:type="dxa"/>
              <w:bottom w:w="0" w:type="dxa"/>
              <w:right w:w="108" w:type="dxa"/>
            </w:tcMar>
            <w:vAlign w:val="center"/>
          </w:tcPr>
          <w:p w14:paraId="7E93CA7A"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15.12%</w:t>
            </w:r>
          </w:p>
        </w:tc>
      </w:tr>
      <w:tr w:rsidR="00F72092" w:rsidRPr="000D1143" w14:paraId="2B3EBC48" w14:textId="77777777" w:rsidTr="00217B21">
        <w:trPr>
          <w:trHeight w:val="397"/>
          <w:jc w:val="center"/>
        </w:trPr>
        <w:tc>
          <w:tcPr>
            <w:tcW w:w="1013" w:type="pct"/>
            <w:tcMar>
              <w:top w:w="0" w:type="dxa"/>
              <w:left w:w="108" w:type="dxa"/>
              <w:bottom w:w="0" w:type="dxa"/>
              <w:right w:w="108" w:type="dxa"/>
            </w:tcMar>
            <w:vAlign w:val="center"/>
          </w:tcPr>
          <w:p w14:paraId="4F7BFB4A" w14:textId="77777777" w:rsidR="00F72092" w:rsidRPr="000D1143" w:rsidRDefault="00F72092" w:rsidP="00F72092">
            <w:pPr>
              <w:widowControl/>
              <w:spacing w:beforeLines="0" w:before="0" w:afterLines="0" w:after="0" w:line="240" w:lineRule="auto"/>
              <w:ind w:firstLineChars="0" w:firstLine="0"/>
              <w:textAlignment w:val="bottom"/>
              <w:rPr>
                <w:sz w:val="21"/>
                <w:szCs w:val="21"/>
              </w:rPr>
            </w:pPr>
            <w:r w:rsidRPr="000D1143">
              <w:rPr>
                <w:color w:val="000000"/>
                <w:kern w:val="0"/>
                <w:sz w:val="21"/>
                <w:szCs w:val="21"/>
              </w:rPr>
              <w:t>其他业务收入</w:t>
            </w:r>
          </w:p>
        </w:tc>
        <w:tc>
          <w:tcPr>
            <w:tcW w:w="664" w:type="pct"/>
            <w:tcMar>
              <w:top w:w="0" w:type="dxa"/>
              <w:left w:w="108" w:type="dxa"/>
              <w:bottom w:w="0" w:type="dxa"/>
              <w:right w:w="108" w:type="dxa"/>
            </w:tcMar>
            <w:vAlign w:val="center"/>
          </w:tcPr>
          <w:p w14:paraId="6264250A"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312.31</w:t>
            </w:r>
          </w:p>
        </w:tc>
        <w:tc>
          <w:tcPr>
            <w:tcW w:w="665" w:type="pct"/>
            <w:tcMar>
              <w:top w:w="0" w:type="dxa"/>
              <w:left w:w="108" w:type="dxa"/>
              <w:bottom w:w="0" w:type="dxa"/>
              <w:right w:w="108" w:type="dxa"/>
            </w:tcMar>
            <w:vAlign w:val="center"/>
          </w:tcPr>
          <w:p w14:paraId="36EDE4B3"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1.26%</w:t>
            </w:r>
          </w:p>
        </w:tc>
        <w:tc>
          <w:tcPr>
            <w:tcW w:w="664" w:type="pct"/>
            <w:tcMar>
              <w:top w:w="0" w:type="dxa"/>
              <w:left w:w="108" w:type="dxa"/>
              <w:bottom w:w="0" w:type="dxa"/>
              <w:right w:w="108" w:type="dxa"/>
            </w:tcMar>
            <w:vAlign w:val="center"/>
          </w:tcPr>
          <w:p w14:paraId="5F6B685D"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697.02</w:t>
            </w:r>
          </w:p>
        </w:tc>
        <w:tc>
          <w:tcPr>
            <w:tcW w:w="665" w:type="pct"/>
            <w:tcMar>
              <w:top w:w="0" w:type="dxa"/>
              <w:left w:w="108" w:type="dxa"/>
              <w:bottom w:w="0" w:type="dxa"/>
              <w:right w:w="108" w:type="dxa"/>
            </w:tcMar>
            <w:vAlign w:val="center"/>
          </w:tcPr>
          <w:p w14:paraId="368FA09C"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1.56%</w:t>
            </w:r>
          </w:p>
        </w:tc>
        <w:tc>
          <w:tcPr>
            <w:tcW w:w="664" w:type="pct"/>
            <w:tcMar>
              <w:top w:w="0" w:type="dxa"/>
              <w:left w:w="108" w:type="dxa"/>
              <w:bottom w:w="0" w:type="dxa"/>
              <w:right w:w="108" w:type="dxa"/>
            </w:tcMar>
            <w:vAlign w:val="center"/>
          </w:tcPr>
          <w:p w14:paraId="3F115EEF"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438.80</w:t>
            </w:r>
          </w:p>
        </w:tc>
        <w:tc>
          <w:tcPr>
            <w:tcW w:w="665" w:type="pct"/>
            <w:tcMar>
              <w:top w:w="0" w:type="dxa"/>
              <w:left w:w="108" w:type="dxa"/>
              <w:bottom w:w="0" w:type="dxa"/>
              <w:right w:w="108" w:type="dxa"/>
            </w:tcMar>
            <w:vAlign w:val="center"/>
          </w:tcPr>
          <w:p w14:paraId="1873BDA2"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1.14%</w:t>
            </w:r>
          </w:p>
        </w:tc>
      </w:tr>
      <w:tr w:rsidR="00F72092" w:rsidRPr="000D1143" w14:paraId="29366E81" w14:textId="77777777" w:rsidTr="00217B21">
        <w:trPr>
          <w:trHeight w:val="397"/>
          <w:jc w:val="center"/>
        </w:trPr>
        <w:tc>
          <w:tcPr>
            <w:tcW w:w="1013" w:type="pct"/>
            <w:tcMar>
              <w:top w:w="0" w:type="dxa"/>
              <w:left w:w="108" w:type="dxa"/>
              <w:bottom w:w="0" w:type="dxa"/>
              <w:right w:w="108" w:type="dxa"/>
            </w:tcMar>
            <w:vAlign w:val="center"/>
          </w:tcPr>
          <w:p w14:paraId="20C9D420" w14:textId="77777777" w:rsidR="00F72092" w:rsidRPr="000D1143" w:rsidRDefault="00F72092" w:rsidP="00F72092">
            <w:pPr>
              <w:widowControl/>
              <w:spacing w:beforeLines="0" w:before="0" w:afterLines="0" w:after="0" w:line="240" w:lineRule="auto"/>
              <w:ind w:firstLineChars="0" w:firstLine="0"/>
              <w:jc w:val="center"/>
              <w:textAlignment w:val="bottom"/>
              <w:rPr>
                <w:b/>
                <w:bCs/>
                <w:sz w:val="21"/>
                <w:szCs w:val="21"/>
              </w:rPr>
            </w:pPr>
            <w:r w:rsidRPr="000D1143">
              <w:rPr>
                <w:b/>
                <w:bCs/>
                <w:sz w:val="21"/>
                <w:szCs w:val="21"/>
              </w:rPr>
              <w:t>合计</w:t>
            </w:r>
          </w:p>
        </w:tc>
        <w:tc>
          <w:tcPr>
            <w:tcW w:w="664" w:type="pct"/>
            <w:tcMar>
              <w:top w:w="0" w:type="dxa"/>
              <w:left w:w="108" w:type="dxa"/>
              <w:bottom w:w="0" w:type="dxa"/>
              <w:right w:w="108" w:type="dxa"/>
            </w:tcMar>
            <w:vAlign w:val="center"/>
          </w:tcPr>
          <w:p w14:paraId="79DB8B6A"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24,799.86</w:t>
            </w:r>
          </w:p>
        </w:tc>
        <w:tc>
          <w:tcPr>
            <w:tcW w:w="665" w:type="pct"/>
            <w:tcMar>
              <w:top w:w="0" w:type="dxa"/>
              <w:left w:w="108" w:type="dxa"/>
              <w:bottom w:w="0" w:type="dxa"/>
              <w:right w:w="108" w:type="dxa"/>
            </w:tcMar>
            <w:vAlign w:val="center"/>
          </w:tcPr>
          <w:p w14:paraId="76805FC2" w14:textId="77777777" w:rsidR="00F72092" w:rsidRPr="000D1143" w:rsidRDefault="00F72092" w:rsidP="00F72092">
            <w:pPr>
              <w:widowControl/>
              <w:spacing w:beforeLines="0" w:before="0" w:afterLines="0" w:after="0" w:line="240" w:lineRule="auto"/>
              <w:ind w:firstLineChars="0" w:firstLine="0"/>
              <w:jc w:val="right"/>
              <w:textAlignment w:val="center"/>
              <w:rPr>
                <w:b/>
                <w:bCs/>
                <w:sz w:val="21"/>
                <w:szCs w:val="21"/>
              </w:rPr>
            </w:pPr>
            <w:r w:rsidRPr="000D1143">
              <w:rPr>
                <w:b/>
                <w:bCs/>
                <w:color w:val="000000"/>
                <w:sz w:val="21"/>
                <w:szCs w:val="21"/>
              </w:rPr>
              <w:t>100.00%</w:t>
            </w:r>
          </w:p>
        </w:tc>
        <w:tc>
          <w:tcPr>
            <w:tcW w:w="664" w:type="pct"/>
            <w:tcMar>
              <w:top w:w="0" w:type="dxa"/>
              <w:left w:w="108" w:type="dxa"/>
              <w:bottom w:w="0" w:type="dxa"/>
              <w:right w:w="108" w:type="dxa"/>
            </w:tcMar>
            <w:vAlign w:val="center"/>
          </w:tcPr>
          <w:p w14:paraId="35E6983A" w14:textId="77777777" w:rsidR="00F72092" w:rsidRPr="000D1143" w:rsidRDefault="00F72092" w:rsidP="00F72092">
            <w:pPr>
              <w:widowControl/>
              <w:spacing w:beforeLines="0" w:before="0" w:afterLines="0" w:after="0" w:line="240" w:lineRule="auto"/>
              <w:ind w:firstLineChars="0" w:firstLine="0"/>
              <w:jc w:val="right"/>
              <w:textAlignment w:val="center"/>
              <w:rPr>
                <w:b/>
                <w:bCs/>
                <w:kern w:val="0"/>
                <w:sz w:val="21"/>
                <w:szCs w:val="21"/>
                <w:lang w:bidi="ar"/>
              </w:rPr>
            </w:pPr>
            <w:r w:rsidRPr="000D1143">
              <w:rPr>
                <w:b/>
                <w:bCs/>
                <w:color w:val="000000"/>
                <w:sz w:val="21"/>
                <w:szCs w:val="21"/>
              </w:rPr>
              <w:t>44,716.4</w:t>
            </w:r>
            <w:r w:rsidRPr="000D1143">
              <w:rPr>
                <w:rFonts w:hint="eastAsia"/>
                <w:b/>
                <w:bCs/>
                <w:color w:val="000000"/>
                <w:sz w:val="21"/>
                <w:szCs w:val="21"/>
              </w:rPr>
              <w:t>4</w:t>
            </w:r>
          </w:p>
        </w:tc>
        <w:tc>
          <w:tcPr>
            <w:tcW w:w="665" w:type="pct"/>
            <w:tcMar>
              <w:top w:w="0" w:type="dxa"/>
              <w:left w:w="108" w:type="dxa"/>
              <w:bottom w:w="0" w:type="dxa"/>
              <w:right w:w="108" w:type="dxa"/>
            </w:tcMar>
            <w:vAlign w:val="center"/>
          </w:tcPr>
          <w:p w14:paraId="6A6AC18F" w14:textId="77777777" w:rsidR="00F72092" w:rsidRPr="000D1143" w:rsidRDefault="00F72092" w:rsidP="00F72092">
            <w:pPr>
              <w:widowControl/>
              <w:spacing w:beforeLines="0" w:before="0" w:afterLines="0" w:after="0" w:line="240" w:lineRule="auto"/>
              <w:ind w:firstLineChars="0" w:firstLine="0"/>
              <w:jc w:val="right"/>
              <w:textAlignment w:val="center"/>
              <w:rPr>
                <w:b/>
                <w:bCs/>
                <w:kern w:val="0"/>
                <w:sz w:val="21"/>
                <w:szCs w:val="21"/>
                <w:lang w:bidi="ar"/>
              </w:rPr>
            </w:pPr>
            <w:r w:rsidRPr="000D1143">
              <w:rPr>
                <w:b/>
                <w:bCs/>
                <w:color w:val="000000"/>
                <w:sz w:val="21"/>
                <w:szCs w:val="21"/>
              </w:rPr>
              <w:t>100.00%</w:t>
            </w:r>
          </w:p>
        </w:tc>
        <w:tc>
          <w:tcPr>
            <w:tcW w:w="664" w:type="pct"/>
            <w:tcMar>
              <w:top w:w="0" w:type="dxa"/>
              <w:left w:w="108" w:type="dxa"/>
              <w:bottom w:w="0" w:type="dxa"/>
              <w:right w:w="108" w:type="dxa"/>
            </w:tcMar>
            <w:vAlign w:val="center"/>
          </w:tcPr>
          <w:p w14:paraId="1C9078A6" w14:textId="77777777" w:rsidR="00F72092" w:rsidRPr="000D1143" w:rsidRDefault="00F72092" w:rsidP="00F72092">
            <w:pPr>
              <w:widowControl/>
              <w:spacing w:beforeLines="0" w:before="0" w:afterLines="0" w:after="0" w:line="240" w:lineRule="auto"/>
              <w:ind w:firstLineChars="0" w:firstLine="0"/>
              <w:jc w:val="right"/>
              <w:textAlignment w:val="center"/>
              <w:rPr>
                <w:b/>
                <w:bCs/>
                <w:kern w:val="0"/>
                <w:sz w:val="21"/>
                <w:szCs w:val="21"/>
                <w:lang w:bidi="ar"/>
              </w:rPr>
            </w:pPr>
            <w:r w:rsidRPr="000D1143">
              <w:rPr>
                <w:b/>
                <w:bCs/>
                <w:color w:val="000000"/>
                <w:sz w:val="21"/>
                <w:szCs w:val="21"/>
              </w:rPr>
              <w:t>38,501.66</w:t>
            </w:r>
          </w:p>
        </w:tc>
        <w:tc>
          <w:tcPr>
            <w:tcW w:w="665" w:type="pct"/>
            <w:tcMar>
              <w:top w:w="0" w:type="dxa"/>
              <w:left w:w="108" w:type="dxa"/>
              <w:bottom w:w="0" w:type="dxa"/>
              <w:right w:w="108" w:type="dxa"/>
            </w:tcMar>
            <w:vAlign w:val="center"/>
          </w:tcPr>
          <w:p w14:paraId="6D7128C8" w14:textId="77777777" w:rsidR="00F72092" w:rsidRPr="000D1143" w:rsidRDefault="00F72092" w:rsidP="00F72092">
            <w:pPr>
              <w:widowControl/>
              <w:spacing w:beforeLines="0" w:before="0" w:afterLines="0" w:after="0" w:line="240" w:lineRule="auto"/>
              <w:ind w:firstLineChars="0" w:firstLine="0"/>
              <w:jc w:val="right"/>
              <w:textAlignment w:val="center"/>
              <w:rPr>
                <w:b/>
                <w:bCs/>
                <w:kern w:val="0"/>
                <w:sz w:val="21"/>
                <w:szCs w:val="21"/>
                <w:lang w:bidi="ar"/>
              </w:rPr>
            </w:pPr>
            <w:r w:rsidRPr="000D1143">
              <w:rPr>
                <w:b/>
                <w:bCs/>
                <w:color w:val="000000"/>
                <w:sz w:val="21"/>
                <w:szCs w:val="21"/>
              </w:rPr>
              <w:t>100.00%</w:t>
            </w:r>
          </w:p>
        </w:tc>
      </w:tr>
    </w:tbl>
    <w:p w14:paraId="283A096E" w14:textId="77777777" w:rsidR="00F72092" w:rsidRPr="000D1143" w:rsidRDefault="00F72092" w:rsidP="00F72092">
      <w:pPr>
        <w:spacing w:before="120" w:afterLines="0" w:after="0"/>
        <w:ind w:firstLine="480"/>
      </w:pPr>
      <w:r w:rsidRPr="000D1143">
        <w:t>1</w:t>
      </w:r>
      <w:r w:rsidRPr="000D1143">
        <w:t>）</w:t>
      </w:r>
      <w:r w:rsidRPr="000D1143">
        <w:t>SaaS</w:t>
      </w:r>
      <w:r w:rsidRPr="000D1143">
        <w:t>云平台</w:t>
      </w:r>
    </w:p>
    <w:p w14:paraId="55888E23" w14:textId="77777777" w:rsidR="00F72092" w:rsidRPr="000D1143" w:rsidRDefault="00F72092" w:rsidP="00F72092">
      <w:pPr>
        <w:spacing w:before="120" w:afterLines="0" w:after="0"/>
        <w:ind w:firstLine="480"/>
      </w:pPr>
      <w:r w:rsidRPr="000D1143">
        <w:t>报告期各期，标的公司</w:t>
      </w:r>
      <w:r w:rsidRPr="000D1143">
        <w:t>SaaS</w:t>
      </w:r>
      <w:r w:rsidRPr="000D1143">
        <w:t>云平台业务收入分别为</w:t>
      </w:r>
      <w:r w:rsidRPr="000D1143">
        <w:t>17,639.27</w:t>
      </w:r>
      <w:r w:rsidRPr="000D1143">
        <w:t>万元、</w:t>
      </w:r>
      <w:r w:rsidRPr="000D1143">
        <w:t>18,571.86</w:t>
      </w:r>
      <w:r w:rsidRPr="000D1143">
        <w:t>万元和</w:t>
      </w:r>
      <w:r w:rsidRPr="000D1143">
        <w:t>11,347.36</w:t>
      </w:r>
      <w:r w:rsidRPr="000D1143">
        <w:t>万元，</w:t>
      </w:r>
      <w:r w:rsidRPr="000D1143">
        <w:t>2024</w:t>
      </w:r>
      <w:r w:rsidRPr="000D1143">
        <w:t>年业务收入较</w:t>
      </w:r>
      <w:r w:rsidRPr="000D1143">
        <w:t>2023</w:t>
      </w:r>
      <w:r w:rsidRPr="000D1143">
        <w:t>年增长</w:t>
      </w:r>
      <w:r w:rsidRPr="000D1143">
        <w:t>5.29%</w:t>
      </w:r>
      <w:r w:rsidRPr="000D1143">
        <w:t>，</w:t>
      </w:r>
      <w:r w:rsidRPr="000D1143">
        <w:t>2025</w:t>
      </w:r>
      <w:r w:rsidRPr="000D1143">
        <w:t>年</w:t>
      </w:r>
      <w:r w:rsidRPr="000D1143">
        <w:t>1-6</w:t>
      </w:r>
      <w:r w:rsidRPr="000D1143">
        <w:t>月业务收入达到</w:t>
      </w:r>
      <w:r w:rsidRPr="000D1143">
        <w:t>2024</w:t>
      </w:r>
      <w:r w:rsidRPr="000D1143">
        <w:t>年的</w:t>
      </w:r>
      <w:r w:rsidRPr="000D1143">
        <w:t>61.10%</w:t>
      </w:r>
      <w:r w:rsidRPr="000D1143">
        <w:t>。标的公司</w:t>
      </w:r>
      <w:r w:rsidRPr="000D1143">
        <w:t>SaaS</w:t>
      </w:r>
      <w:r w:rsidRPr="000D1143">
        <w:t>云平台业务可提供商家服务、会员服务和收单外包服务，主要包括面向智能自助设备运营商等客户提供基础</w:t>
      </w:r>
      <w:r w:rsidRPr="000D1143">
        <w:t>SaaS</w:t>
      </w:r>
      <w:r w:rsidRPr="000D1143">
        <w:t>服务、增值</w:t>
      </w:r>
      <w:r w:rsidRPr="000D1143">
        <w:t>SaaS</w:t>
      </w:r>
      <w:r w:rsidRPr="000D1143">
        <w:t>服务等多元化</w:t>
      </w:r>
      <w:r w:rsidRPr="000D1143">
        <w:t>SaaS</w:t>
      </w:r>
      <w:r w:rsidRPr="000D1143">
        <w:t>服务，面向终端消费者群体提供各类服务套餐和相关定制服务，以及与</w:t>
      </w:r>
      <w:r w:rsidRPr="000D1143">
        <w:rPr>
          <w:rFonts w:hint="eastAsia"/>
        </w:rPr>
        <w:t>第三方持牌支付机构</w:t>
      </w:r>
      <w:r w:rsidRPr="000D1143">
        <w:t>开展收单外包合作。未来标的公司将通过不断丰富服务内容、提升产品价值、扩大服务规模等方式推动</w:t>
      </w:r>
      <w:r w:rsidRPr="000D1143">
        <w:t>SaaS</w:t>
      </w:r>
      <w:r w:rsidRPr="000D1143">
        <w:t>云平台的业务收入的持续增长。</w:t>
      </w:r>
      <w:r w:rsidRPr="000D1143">
        <w:rPr>
          <w:rFonts w:hint="eastAsia"/>
        </w:rPr>
        <w:t>本次评估对标的公司未来</w:t>
      </w:r>
      <w:r w:rsidRPr="000D1143">
        <w:t>SaaS</w:t>
      </w:r>
      <w:r w:rsidRPr="000D1143">
        <w:rPr>
          <w:rFonts w:hint="eastAsia"/>
        </w:rPr>
        <w:t>云平台收入进行预测时，参考了历史经营数据，结合支付平台支付流水规模、会员数量规模、各类服务费率等因素进行综合预测。</w:t>
      </w:r>
    </w:p>
    <w:p w14:paraId="72C1B1FF" w14:textId="77777777" w:rsidR="00F72092" w:rsidRPr="000D1143" w:rsidRDefault="00F72092" w:rsidP="00F72092">
      <w:pPr>
        <w:spacing w:before="120" w:afterLines="0" w:after="0"/>
        <w:ind w:firstLine="480"/>
        <w:rPr>
          <w:bCs/>
        </w:rPr>
      </w:pPr>
      <w:r w:rsidRPr="000D1143">
        <w:rPr>
          <w:bCs/>
        </w:rPr>
        <w:lastRenderedPageBreak/>
        <w:t>2</w:t>
      </w:r>
      <w:r w:rsidRPr="000D1143">
        <w:rPr>
          <w:bCs/>
        </w:rPr>
        <w:t>）</w:t>
      </w:r>
      <w:r w:rsidRPr="000D1143">
        <w:rPr>
          <w:bCs/>
        </w:rPr>
        <w:t>IoT</w:t>
      </w:r>
      <w:r w:rsidRPr="000D1143">
        <w:rPr>
          <w:bCs/>
        </w:rPr>
        <w:t>智能硬件</w:t>
      </w:r>
    </w:p>
    <w:p w14:paraId="0BD68950" w14:textId="77777777" w:rsidR="00F72092" w:rsidRPr="000D1143" w:rsidRDefault="00F72092" w:rsidP="00F72092">
      <w:pPr>
        <w:spacing w:before="120" w:afterLines="0" w:after="0"/>
        <w:ind w:firstLine="480"/>
      </w:pPr>
      <w:r w:rsidRPr="000D1143">
        <w:t>报告期各期，标的公司</w:t>
      </w:r>
      <w:r w:rsidRPr="000D1143">
        <w:t>IoT</w:t>
      </w:r>
      <w:r w:rsidRPr="000D1143">
        <w:t>智能硬件业务收入分别为</w:t>
      </w:r>
      <w:r w:rsidRPr="000D1143">
        <w:t>14,601.82</w:t>
      </w:r>
      <w:r w:rsidRPr="000D1143">
        <w:t>万元、</w:t>
      </w:r>
      <w:r w:rsidRPr="000D1143">
        <w:t>16,968.02</w:t>
      </w:r>
      <w:r w:rsidRPr="000D1143">
        <w:t>万元和</w:t>
      </w:r>
      <w:r w:rsidRPr="000D1143">
        <w:t>8,778.91</w:t>
      </w:r>
      <w:r w:rsidRPr="000D1143">
        <w:t>万元，</w:t>
      </w:r>
      <w:r w:rsidRPr="000D1143">
        <w:t>2024</w:t>
      </w:r>
      <w:r w:rsidRPr="000D1143">
        <w:t>年业务收入较</w:t>
      </w:r>
      <w:r w:rsidRPr="000D1143">
        <w:t>2023</w:t>
      </w:r>
      <w:r w:rsidRPr="000D1143">
        <w:t>年增长</w:t>
      </w:r>
      <w:r w:rsidRPr="000D1143">
        <w:t>16.20%</w:t>
      </w:r>
      <w:r w:rsidRPr="000D1143">
        <w:t>，</w:t>
      </w:r>
      <w:r w:rsidRPr="000D1143">
        <w:t>2025</w:t>
      </w:r>
      <w:r w:rsidRPr="000D1143">
        <w:t>年</w:t>
      </w:r>
      <w:r w:rsidRPr="000D1143">
        <w:t>1-6</w:t>
      </w:r>
      <w:r w:rsidRPr="000D1143">
        <w:t>月业务收入达到</w:t>
      </w:r>
      <w:r w:rsidRPr="000D1143">
        <w:t>2024</w:t>
      </w:r>
      <w:r w:rsidRPr="000D1143">
        <w:t>年的</w:t>
      </w:r>
      <w:r w:rsidRPr="000D1143">
        <w:t>51.74%</w:t>
      </w:r>
      <w:r w:rsidRPr="000D1143">
        <w:t>。标的公司</w:t>
      </w:r>
      <w:r w:rsidRPr="000D1143">
        <w:t>IoT</w:t>
      </w:r>
      <w:r w:rsidRPr="000D1143">
        <w:t>智能硬件业务主要包括面向下游智能自助设备厂家和运营商等客户销售各类模块模组和整机等</w:t>
      </w:r>
      <w:r w:rsidRPr="000D1143">
        <w:t>IoT</w:t>
      </w:r>
      <w:r w:rsidRPr="000D1143">
        <w:t>智能硬件。报告期内，标的公司通过不断提升产品价值、扩大销售规模等实现了</w:t>
      </w:r>
      <w:r w:rsidRPr="000D1143">
        <w:t>IoT</w:t>
      </w:r>
      <w:r w:rsidRPr="000D1143">
        <w:t>智能硬件业务收入的持续增长。</w:t>
      </w:r>
      <w:r w:rsidRPr="000D1143">
        <w:rPr>
          <w:rFonts w:hint="eastAsia"/>
        </w:rPr>
        <w:t>公司未来将持续维持</w:t>
      </w:r>
      <w:r w:rsidRPr="000D1143">
        <w:t>IoT</w:t>
      </w:r>
      <w:r w:rsidRPr="000D1143">
        <w:rPr>
          <w:rFonts w:hint="eastAsia"/>
        </w:rPr>
        <w:t>智能硬件市场份额，本次评估对标的公司未来</w:t>
      </w:r>
      <w:r w:rsidRPr="000D1143">
        <w:t>IoT</w:t>
      </w:r>
      <w:r w:rsidRPr="000D1143">
        <w:rPr>
          <w:rFonts w:hint="eastAsia"/>
        </w:rPr>
        <w:t>智能硬件进行收入预测时，参考了历史经营情况，结合各类产品设备单价、出货量以及标的公司业务发展规划等因素进行综合预测。</w:t>
      </w:r>
    </w:p>
    <w:p w14:paraId="405E7756" w14:textId="77777777" w:rsidR="00F72092" w:rsidRPr="000D1143" w:rsidRDefault="00F72092" w:rsidP="00F72092">
      <w:pPr>
        <w:spacing w:before="120" w:afterLines="0" w:after="0"/>
        <w:ind w:firstLine="480"/>
        <w:rPr>
          <w:bCs/>
        </w:rPr>
      </w:pPr>
      <w:r w:rsidRPr="000D1143">
        <w:rPr>
          <w:bCs/>
        </w:rPr>
        <w:t>3</w:t>
      </w:r>
      <w:r w:rsidRPr="000D1143">
        <w:rPr>
          <w:bCs/>
        </w:rPr>
        <w:t>）数字增值服务</w:t>
      </w:r>
    </w:p>
    <w:p w14:paraId="0314FDB4" w14:textId="77777777" w:rsidR="00F72092" w:rsidRPr="000D1143" w:rsidRDefault="00F72092" w:rsidP="00F72092">
      <w:pPr>
        <w:spacing w:before="120" w:afterLines="0" w:after="0"/>
        <w:ind w:firstLine="480"/>
      </w:pPr>
      <w:r w:rsidRPr="000D1143">
        <w:rPr>
          <w:rFonts w:hint="eastAsia"/>
        </w:rPr>
        <w:t>报告期各期，</w:t>
      </w:r>
      <w:r w:rsidRPr="000D1143">
        <w:t>标的公司数字增值服务业务收入分别为</w:t>
      </w:r>
      <w:r w:rsidRPr="000D1143">
        <w:t>5,821.77</w:t>
      </w:r>
      <w:r w:rsidRPr="000D1143">
        <w:t>万元、</w:t>
      </w:r>
      <w:r w:rsidRPr="000D1143">
        <w:t>8,479.53</w:t>
      </w:r>
      <w:r w:rsidRPr="000D1143">
        <w:t>万元和</w:t>
      </w:r>
      <w:r w:rsidRPr="000D1143">
        <w:t>4,361.28</w:t>
      </w:r>
      <w:r w:rsidRPr="000D1143">
        <w:t>万元，</w:t>
      </w:r>
      <w:r w:rsidRPr="000D1143">
        <w:t>2024</w:t>
      </w:r>
      <w:r w:rsidRPr="000D1143">
        <w:t>年业务收入较</w:t>
      </w:r>
      <w:r w:rsidRPr="000D1143">
        <w:t>2023</w:t>
      </w:r>
      <w:r w:rsidRPr="000D1143">
        <w:t>年增长</w:t>
      </w:r>
      <w:r w:rsidRPr="000D1143">
        <w:t>45.65%</w:t>
      </w:r>
      <w:r w:rsidRPr="000D1143">
        <w:t>。标的公司数字增值服务主要包括基于自身</w:t>
      </w:r>
      <w:r w:rsidRPr="000D1143">
        <w:t>SaaS</w:t>
      </w:r>
      <w:r w:rsidRPr="000D1143">
        <w:t>云平台为电商平台等客户提供包括开屏广告等全场景数字增值服务。</w:t>
      </w:r>
      <w:r w:rsidRPr="000D1143">
        <w:rPr>
          <w:rFonts w:hint="eastAsia"/>
        </w:rPr>
        <w:t>标的公司凭借广泛的用户覆盖、多样化的应用场景及强大的下沉市场渗透能力，未来数字增值服务业务收入将持续增长。本次评估对标的公司未来数字增值服务收入进行预测时，参考了历史经营数据，同时结合支付用户数量、单用户贡献等因素进行综合预测。</w:t>
      </w:r>
    </w:p>
    <w:p w14:paraId="5755A59A" w14:textId="77777777" w:rsidR="00F72092" w:rsidRPr="000D1143" w:rsidRDefault="00F72092" w:rsidP="00F72092">
      <w:pPr>
        <w:spacing w:before="120" w:afterLines="0" w:after="0"/>
        <w:ind w:firstLine="480"/>
        <w:rPr>
          <w:bCs/>
        </w:rPr>
      </w:pPr>
      <w:bookmarkStart w:id="261" w:name="_Hlk196915482"/>
      <w:r w:rsidRPr="000D1143">
        <w:rPr>
          <w:bCs/>
        </w:rPr>
        <w:t>4</w:t>
      </w:r>
      <w:r w:rsidRPr="000D1143">
        <w:rPr>
          <w:bCs/>
        </w:rPr>
        <w:t>）其他业务收入</w:t>
      </w:r>
    </w:p>
    <w:p w14:paraId="0BBEDC2B" w14:textId="77777777" w:rsidR="00F72092" w:rsidRPr="000D1143" w:rsidRDefault="00F72092" w:rsidP="00F72092">
      <w:pPr>
        <w:spacing w:before="120" w:afterLines="0" w:after="0"/>
        <w:ind w:firstLine="480"/>
      </w:pPr>
      <w:r w:rsidRPr="000D1143">
        <w:t>标的公司其他业务收入主要参考历史年度以及基准日年度水平进行预测。</w:t>
      </w:r>
    </w:p>
    <w:p w14:paraId="34111239" w14:textId="77777777" w:rsidR="00F72092" w:rsidRPr="000D1143" w:rsidRDefault="00F72092" w:rsidP="00F72092">
      <w:pPr>
        <w:spacing w:before="120" w:afterLines="0" w:after="0"/>
        <w:ind w:firstLine="480"/>
      </w:pPr>
      <w:r w:rsidRPr="000D1143">
        <w:t>综上所述，未来年度的营业收入预测如下：</w:t>
      </w:r>
    </w:p>
    <w:p w14:paraId="0DF4DBD1"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0"/>
        <w:gridCol w:w="1351"/>
        <w:gridCol w:w="1351"/>
        <w:gridCol w:w="1351"/>
        <w:gridCol w:w="1351"/>
        <w:gridCol w:w="1354"/>
      </w:tblGrid>
      <w:tr w:rsidR="00F72092" w:rsidRPr="000D1143" w14:paraId="679C7E01" w14:textId="77777777" w:rsidTr="00217B21">
        <w:trPr>
          <w:trHeight w:val="397"/>
          <w:tblHeader/>
          <w:jc w:val="center"/>
        </w:trPr>
        <w:tc>
          <w:tcPr>
            <w:tcW w:w="1038" w:type="pct"/>
            <w:tcMar>
              <w:top w:w="0" w:type="dxa"/>
              <w:left w:w="108" w:type="dxa"/>
              <w:bottom w:w="0" w:type="dxa"/>
              <w:right w:w="108" w:type="dxa"/>
            </w:tcMar>
            <w:vAlign w:val="center"/>
          </w:tcPr>
          <w:p w14:paraId="05A1A2D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792" w:type="pct"/>
            <w:tcMar>
              <w:top w:w="0" w:type="dxa"/>
              <w:left w:w="108" w:type="dxa"/>
              <w:bottom w:w="0" w:type="dxa"/>
              <w:right w:w="108" w:type="dxa"/>
            </w:tcMar>
            <w:vAlign w:val="center"/>
          </w:tcPr>
          <w:p w14:paraId="24F1CC2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tc>
        <w:tc>
          <w:tcPr>
            <w:tcW w:w="792" w:type="pct"/>
            <w:tcMar>
              <w:top w:w="0" w:type="dxa"/>
              <w:left w:w="108" w:type="dxa"/>
              <w:bottom w:w="0" w:type="dxa"/>
              <w:right w:w="108" w:type="dxa"/>
            </w:tcMar>
            <w:vAlign w:val="center"/>
          </w:tcPr>
          <w:p w14:paraId="6B30F1A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792" w:type="pct"/>
            <w:tcMar>
              <w:top w:w="0" w:type="dxa"/>
              <w:left w:w="108" w:type="dxa"/>
              <w:bottom w:w="0" w:type="dxa"/>
              <w:right w:w="108" w:type="dxa"/>
            </w:tcMar>
            <w:vAlign w:val="center"/>
          </w:tcPr>
          <w:p w14:paraId="4FB310B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792" w:type="pct"/>
            <w:tcMar>
              <w:top w:w="0" w:type="dxa"/>
              <w:left w:w="108" w:type="dxa"/>
              <w:bottom w:w="0" w:type="dxa"/>
              <w:right w:w="108" w:type="dxa"/>
            </w:tcMar>
            <w:vAlign w:val="center"/>
          </w:tcPr>
          <w:p w14:paraId="2396461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794" w:type="pct"/>
            <w:tcMar>
              <w:top w:w="0" w:type="dxa"/>
              <w:left w:w="108" w:type="dxa"/>
              <w:bottom w:w="0" w:type="dxa"/>
              <w:right w:w="108" w:type="dxa"/>
            </w:tcMar>
            <w:vAlign w:val="center"/>
          </w:tcPr>
          <w:p w14:paraId="570B4D2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6989D165" w14:textId="77777777" w:rsidTr="00217B21">
        <w:trPr>
          <w:trHeight w:val="397"/>
          <w:jc w:val="center"/>
        </w:trPr>
        <w:tc>
          <w:tcPr>
            <w:tcW w:w="1038" w:type="pct"/>
            <w:tcMar>
              <w:top w:w="0" w:type="dxa"/>
              <w:left w:w="108" w:type="dxa"/>
              <w:bottom w:w="0" w:type="dxa"/>
              <w:right w:w="108" w:type="dxa"/>
            </w:tcMar>
            <w:vAlign w:val="center"/>
          </w:tcPr>
          <w:p w14:paraId="799AD137" w14:textId="77777777" w:rsidR="00F72092" w:rsidRPr="000D1143" w:rsidRDefault="00F72092" w:rsidP="00F72092">
            <w:pPr>
              <w:widowControl/>
              <w:spacing w:beforeLines="0" w:before="0" w:afterLines="0" w:after="0" w:line="240" w:lineRule="auto"/>
              <w:ind w:firstLineChars="0" w:firstLine="0"/>
              <w:textAlignment w:val="bottom"/>
              <w:rPr>
                <w:kern w:val="0"/>
                <w:sz w:val="21"/>
                <w:szCs w:val="21"/>
              </w:rPr>
            </w:pPr>
            <w:r w:rsidRPr="000D1143">
              <w:rPr>
                <w:sz w:val="21"/>
                <w:szCs w:val="21"/>
              </w:rPr>
              <w:t>SaaS</w:t>
            </w:r>
            <w:r w:rsidRPr="000D1143">
              <w:rPr>
                <w:sz w:val="21"/>
                <w:szCs w:val="21"/>
              </w:rPr>
              <w:t>云平台</w:t>
            </w:r>
          </w:p>
        </w:tc>
        <w:tc>
          <w:tcPr>
            <w:tcW w:w="792" w:type="pct"/>
            <w:tcMar>
              <w:top w:w="0" w:type="dxa"/>
              <w:left w:w="108" w:type="dxa"/>
              <w:bottom w:w="0" w:type="dxa"/>
              <w:right w:w="108" w:type="dxa"/>
            </w:tcMar>
            <w:vAlign w:val="center"/>
          </w:tcPr>
          <w:p w14:paraId="4359178D"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25,386.61</w:t>
            </w:r>
          </w:p>
        </w:tc>
        <w:tc>
          <w:tcPr>
            <w:tcW w:w="792" w:type="pct"/>
            <w:tcMar>
              <w:top w:w="0" w:type="dxa"/>
              <w:left w:w="108" w:type="dxa"/>
              <w:bottom w:w="0" w:type="dxa"/>
              <w:right w:w="108" w:type="dxa"/>
            </w:tcMar>
            <w:vAlign w:val="center"/>
          </w:tcPr>
          <w:p w14:paraId="4BE95DB4"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27,864.31</w:t>
            </w:r>
          </w:p>
        </w:tc>
        <w:tc>
          <w:tcPr>
            <w:tcW w:w="792" w:type="pct"/>
            <w:tcMar>
              <w:top w:w="0" w:type="dxa"/>
              <w:left w:w="108" w:type="dxa"/>
              <w:bottom w:w="0" w:type="dxa"/>
              <w:right w:w="108" w:type="dxa"/>
            </w:tcMar>
            <w:vAlign w:val="center"/>
          </w:tcPr>
          <w:p w14:paraId="52BCA84B"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30,168.90</w:t>
            </w:r>
          </w:p>
        </w:tc>
        <w:tc>
          <w:tcPr>
            <w:tcW w:w="792" w:type="pct"/>
            <w:tcMar>
              <w:top w:w="0" w:type="dxa"/>
              <w:left w:w="108" w:type="dxa"/>
              <w:bottom w:w="0" w:type="dxa"/>
              <w:right w:w="108" w:type="dxa"/>
            </w:tcMar>
            <w:vAlign w:val="center"/>
          </w:tcPr>
          <w:p w14:paraId="2A912049"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32,152.31</w:t>
            </w:r>
          </w:p>
        </w:tc>
        <w:tc>
          <w:tcPr>
            <w:tcW w:w="794" w:type="pct"/>
            <w:tcMar>
              <w:top w:w="0" w:type="dxa"/>
              <w:left w:w="108" w:type="dxa"/>
              <w:bottom w:w="0" w:type="dxa"/>
              <w:right w:w="108" w:type="dxa"/>
            </w:tcMar>
            <w:vAlign w:val="center"/>
          </w:tcPr>
          <w:p w14:paraId="1C905E99"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33,628.84</w:t>
            </w:r>
          </w:p>
        </w:tc>
      </w:tr>
      <w:tr w:rsidR="00F72092" w:rsidRPr="000D1143" w14:paraId="6B9E5A06" w14:textId="77777777" w:rsidTr="00217B21">
        <w:trPr>
          <w:trHeight w:val="397"/>
          <w:jc w:val="center"/>
        </w:trPr>
        <w:tc>
          <w:tcPr>
            <w:tcW w:w="1038" w:type="pct"/>
            <w:tcMar>
              <w:top w:w="0" w:type="dxa"/>
              <w:left w:w="108" w:type="dxa"/>
              <w:bottom w:w="0" w:type="dxa"/>
              <w:right w:w="108" w:type="dxa"/>
            </w:tcMar>
            <w:vAlign w:val="center"/>
          </w:tcPr>
          <w:p w14:paraId="67330A46" w14:textId="77777777" w:rsidR="00F72092" w:rsidRPr="000D1143" w:rsidRDefault="00F72092" w:rsidP="00F72092">
            <w:pPr>
              <w:widowControl/>
              <w:spacing w:beforeLines="0" w:before="0" w:afterLines="0" w:after="0" w:line="240" w:lineRule="auto"/>
              <w:ind w:firstLineChars="0" w:firstLine="0"/>
              <w:textAlignment w:val="bottom"/>
              <w:rPr>
                <w:sz w:val="21"/>
                <w:szCs w:val="21"/>
              </w:rPr>
            </w:pPr>
            <w:r w:rsidRPr="000D1143">
              <w:rPr>
                <w:sz w:val="21"/>
                <w:szCs w:val="21"/>
              </w:rPr>
              <w:t>IoT</w:t>
            </w:r>
            <w:r w:rsidRPr="000D1143">
              <w:rPr>
                <w:sz w:val="21"/>
                <w:szCs w:val="21"/>
              </w:rPr>
              <w:t>智能硬件</w:t>
            </w:r>
          </w:p>
        </w:tc>
        <w:tc>
          <w:tcPr>
            <w:tcW w:w="792" w:type="pct"/>
            <w:tcMar>
              <w:top w:w="0" w:type="dxa"/>
              <w:left w:w="108" w:type="dxa"/>
              <w:bottom w:w="0" w:type="dxa"/>
              <w:right w:w="108" w:type="dxa"/>
            </w:tcMar>
            <w:vAlign w:val="center"/>
          </w:tcPr>
          <w:p w14:paraId="2C1DFF90"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17,442.09</w:t>
            </w:r>
          </w:p>
        </w:tc>
        <w:tc>
          <w:tcPr>
            <w:tcW w:w="792" w:type="pct"/>
            <w:tcMar>
              <w:top w:w="0" w:type="dxa"/>
              <w:left w:w="108" w:type="dxa"/>
              <w:bottom w:w="0" w:type="dxa"/>
              <w:right w:w="108" w:type="dxa"/>
            </w:tcMar>
            <w:vAlign w:val="center"/>
          </w:tcPr>
          <w:p w14:paraId="15E212E1"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17,432.28</w:t>
            </w:r>
          </w:p>
        </w:tc>
        <w:tc>
          <w:tcPr>
            <w:tcW w:w="792" w:type="pct"/>
            <w:tcMar>
              <w:top w:w="0" w:type="dxa"/>
              <w:left w:w="108" w:type="dxa"/>
              <w:bottom w:w="0" w:type="dxa"/>
              <w:right w:w="108" w:type="dxa"/>
            </w:tcMar>
            <w:vAlign w:val="center"/>
          </w:tcPr>
          <w:p w14:paraId="1CFAF3DE"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17,342.71</w:t>
            </w:r>
          </w:p>
        </w:tc>
        <w:tc>
          <w:tcPr>
            <w:tcW w:w="792" w:type="pct"/>
            <w:tcMar>
              <w:top w:w="0" w:type="dxa"/>
              <w:left w:w="108" w:type="dxa"/>
              <w:bottom w:w="0" w:type="dxa"/>
              <w:right w:w="108" w:type="dxa"/>
            </w:tcMar>
            <w:vAlign w:val="center"/>
          </w:tcPr>
          <w:p w14:paraId="626A52FA" w14:textId="77777777" w:rsidR="00F72092" w:rsidRPr="000D1143" w:rsidRDefault="00F72092" w:rsidP="00F72092">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17,253.13</w:t>
            </w:r>
          </w:p>
        </w:tc>
        <w:tc>
          <w:tcPr>
            <w:tcW w:w="794" w:type="pct"/>
            <w:tcMar>
              <w:top w:w="0" w:type="dxa"/>
              <w:left w:w="108" w:type="dxa"/>
              <w:bottom w:w="0" w:type="dxa"/>
              <w:right w:w="108" w:type="dxa"/>
            </w:tcMar>
            <w:vAlign w:val="center"/>
          </w:tcPr>
          <w:p w14:paraId="23FE3E0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17,415.41</w:t>
            </w:r>
          </w:p>
        </w:tc>
      </w:tr>
      <w:tr w:rsidR="00F72092" w:rsidRPr="000D1143" w14:paraId="550D7E15" w14:textId="77777777" w:rsidTr="00217B21">
        <w:trPr>
          <w:trHeight w:val="397"/>
          <w:jc w:val="center"/>
        </w:trPr>
        <w:tc>
          <w:tcPr>
            <w:tcW w:w="1038" w:type="pct"/>
            <w:tcMar>
              <w:top w:w="0" w:type="dxa"/>
              <w:left w:w="108" w:type="dxa"/>
              <w:bottom w:w="0" w:type="dxa"/>
              <w:right w:w="108" w:type="dxa"/>
            </w:tcMar>
            <w:vAlign w:val="center"/>
          </w:tcPr>
          <w:p w14:paraId="34F07CF6" w14:textId="77777777" w:rsidR="00F72092" w:rsidRPr="000D1143" w:rsidRDefault="00F72092" w:rsidP="00F72092">
            <w:pPr>
              <w:widowControl/>
              <w:spacing w:beforeLines="0" w:before="0" w:afterLines="0" w:after="0" w:line="240" w:lineRule="auto"/>
              <w:ind w:firstLineChars="0" w:firstLine="0"/>
              <w:textAlignment w:val="bottom"/>
              <w:rPr>
                <w:sz w:val="21"/>
                <w:szCs w:val="21"/>
              </w:rPr>
            </w:pPr>
            <w:r w:rsidRPr="000D1143">
              <w:rPr>
                <w:sz w:val="21"/>
                <w:szCs w:val="21"/>
              </w:rPr>
              <w:t>数字增值服务</w:t>
            </w:r>
          </w:p>
        </w:tc>
        <w:tc>
          <w:tcPr>
            <w:tcW w:w="792" w:type="pct"/>
            <w:tcMar>
              <w:top w:w="0" w:type="dxa"/>
              <w:left w:w="108" w:type="dxa"/>
              <w:bottom w:w="0" w:type="dxa"/>
              <w:right w:w="108" w:type="dxa"/>
            </w:tcMar>
            <w:vAlign w:val="center"/>
          </w:tcPr>
          <w:p w14:paraId="08F6A8AF"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9,058.76</w:t>
            </w:r>
          </w:p>
        </w:tc>
        <w:tc>
          <w:tcPr>
            <w:tcW w:w="792" w:type="pct"/>
            <w:tcMar>
              <w:top w:w="0" w:type="dxa"/>
              <w:left w:w="108" w:type="dxa"/>
              <w:bottom w:w="0" w:type="dxa"/>
              <w:right w:w="108" w:type="dxa"/>
            </w:tcMar>
            <w:vAlign w:val="center"/>
          </w:tcPr>
          <w:p w14:paraId="79B207B4"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10,177.93</w:t>
            </w:r>
          </w:p>
        </w:tc>
        <w:tc>
          <w:tcPr>
            <w:tcW w:w="792" w:type="pct"/>
            <w:tcMar>
              <w:top w:w="0" w:type="dxa"/>
              <w:left w:w="108" w:type="dxa"/>
              <w:bottom w:w="0" w:type="dxa"/>
              <w:right w:w="108" w:type="dxa"/>
            </w:tcMar>
            <w:vAlign w:val="center"/>
          </w:tcPr>
          <w:p w14:paraId="3DDE8531"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11,169.98</w:t>
            </w:r>
          </w:p>
        </w:tc>
        <w:tc>
          <w:tcPr>
            <w:tcW w:w="792" w:type="pct"/>
            <w:tcMar>
              <w:top w:w="0" w:type="dxa"/>
              <w:left w:w="108" w:type="dxa"/>
              <w:bottom w:w="0" w:type="dxa"/>
              <w:right w:w="108" w:type="dxa"/>
            </w:tcMar>
            <w:vAlign w:val="center"/>
          </w:tcPr>
          <w:p w14:paraId="1CA88BEF"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11,970.53</w:t>
            </w:r>
          </w:p>
        </w:tc>
        <w:tc>
          <w:tcPr>
            <w:tcW w:w="794" w:type="pct"/>
            <w:tcMar>
              <w:top w:w="0" w:type="dxa"/>
              <w:left w:w="108" w:type="dxa"/>
              <w:bottom w:w="0" w:type="dxa"/>
              <w:right w:w="108" w:type="dxa"/>
            </w:tcMar>
            <w:vAlign w:val="center"/>
          </w:tcPr>
          <w:p w14:paraId="090D0F38"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12,605.45</w:t>
            </w:r>
          </w:p>
        </w:tc>
      </w:tr>
      <w:tr w:rsidR="00F72092" w:rsidRPr="000D1143" w14:paraId="28FEB7F5" w14:textId="77777777" w:rsidTr="00217B21">
        <w:trPr>
          <w:trHeight w:val="397"/>
          <w:jc w:val="center"/>
        </w:trPr>
        <w:tc>
          <w:tcPr>
            <w:tcW w:w="1038" w:type="pct"/>
            <w:tcMar>
              <w:top w:w="0" w:type="dxa"/>
              <w:left w:w="108" w:type="dxa"/>
              <w:bottom w:w="0" w:type="dxa"/>
              <w:right w:w="108" w:type="dxa"/>
            </w:tcMar>
            <w:vAlign w:val="center"/>
          </w:tcPr>
          <w:p w14:paraId="01AAC1F3" w14:textId="77777777" w:rsidR="00F72092" w:rsidRPr="000D1143" w:rsidRDefault="00F72092" w:rsidP="00F72092">
            <w:pPr>
              <w:widowControl/>
              <w:spacing w:beforeLines="0" w:before="0" w:afterLines="0" w:after="0" w:line="240" w:lineRule="auto"/>
              <w:ind w:firstLineChars="0" w:firstLine="0"/>
              <w:textAlignment w:val="bottom"/>
              <w:rPr>
                <w:sz w:val="21"/>
                <w:szCs w:val="21"/>
              </w:rPr>
            </w:pPr>
            <w:r w:rsidRPr="000D1143">
              <w:rPr>
                <w:sz w:val="21"/>
                <w:szCs w:val="21"/>
              </w:rPr>
              <w:t>其他业务收入</w:t>
            </w:r>
          </w:p>
        </w:tc>
        <w:tc>
          <w:tcPr>
            <w:tcW w:w="792" w:type="pct"/>
            <w:tcMar>
              <w:top w:w="0" w:type="dxa"/>
              <w:left w:w="108" w:type="dxa"/>
              <w:bottom w:w="0" w:type="dxa"/>
              <w:right w:w="108" w:type="dxa"/>
            </w:tcMar>
            <w:vAlign w:val="center"/>
          </w:tcPr>
          <w:p w14:paraId="0EDF4459"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600.00</w:t>
            </w:r>
          </w:p>
        </w:tc>
        <w:tc>
          <w:tcPr>
            <w:tcW w:w="792" w:type="pct"/>
            <w:tcMar>
              <w:top w:w="0" w:type="dxa"/>
              <w:left w:w="108" w:type="dxa"/>
              <w:bottom w:w="0" w:type="dxa"/>
              <w:right w:w="108" w:type="dxa"/>
            </w:tcMar>
            <w:vAlign w:val="center"/>
          </w:tcPr>
          <w:p w14:paraId="264DBF3C"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600.00</w:t>
            </w:r>
          </w:p>
        </w:tc>
        <w:tc>
          <w:tcPr>
            <w:tcW w:w="792" w:type="pct"/>
            <w:tcMar>
              <w:top w:w="0" w:type="dxa"/>
              <w:left w:w="108" w:type="dxa"/>
              <w:bottom w:w="0" w:type="dxa"/>
              <w:right w:w="108" w:type="dxa"/>
            </w:tcMar>
            <w:vAlign w:val="center"/>
          </w:tcPr>
          <w:p w14:paraId="0FAE346C"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600.00</w:t>
            </w:r>
          </w:p>
        </w:tc>
        <w:tc>
          <w:tcPr>
            <w:tcW w:w="792" w:type="pct"/>
            <w:tcMar>
              <w:top w:w="0" w:type="dxa"/>
              <w:left w:w="108" w:type="dxa"/>
              <w:bottom w:w="0" w:type="dxa"/>
              <w:right w:w="108" w:type="dxa"/>
            </w:tcMar>
            <w:vAlign w:val="center"/>
          </w:tcPr>
          <w:p w14:paraId="291DBB9F" w14:textId="77777777" w:rsidR="00F72092" w:rsidRPr="000D1143" w:rsidRDefault="00F72092" w:rsidP="00F72092">
            <w:pPr>
              <w:widowControl/>
              <w:spacing w:beforeLines="0" w:before="0" w:afterLines="0" w:after="0" w:line="240" w:lineRule="auto"/>
              <w:ind w:firstLineChars="0" w:firstLine="0"/>
              <w:jc w:val="right"/>
              <w:textAlignment w:val="center"/>
              <w:rPr>
                <w:kern w:val="0"/>
                <w:sz w:val="21"/>
                <w:szCs w:val="21"/>
                <w:lang w:bidi="ar"/>
              </w:rPr>
            </w:pPr>
            <w:r w:rsidRPr="000D1143">
              <w:rPr>
                <w:color w:val="000000"/>
                <w:sz w:val="21"/>
                <w:szCs w:val="21"/>
              </w:rPr>
              <w:t>600.00</w:t>
            </w:r>
          </w:p>
        </w:tc>
        <w:tc>
          <w:tcPr>
            <w:tcW w:w="794" w:type="pct"/>
            <w:tcMar>
              <w:top w:w="0" w:type="dxa"/>
              <w:left w:w="108" w:type="dxa"/>
              <w:bottom w:w="0" w:type="dxa"/>
              <w:right w:w="108" w:type="dxa"/>
            </w:tcMar>
            <w:vAlign w:val="center"/>
          </w:tcPr>
          <w:p w14:paraId="74B398ED"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600.00</w:t>
            </w:r>
          </w:p>
        </w:tc>
      </w:tr>
      <w:tr w:rsidR="00F72092" w:rsidRPr="000D1143" w14:paraId="47F900D7" w14:textId="77777777" w:rsidTr="00217B21">
        <w:trPr>
          <w:trHeight w:val="397"/>
          <w:jc w:val="center"/>
        </w:trPr>
        <w:tc>
          <w:tcPr>
            <w:tcW w:w="1038" w:type="pct"/>
            <w:tcMar>
              <w:top w:w="0" w:type="dxa"/>
              <w:left w:w="108" w:type="dxa"/>
              <w:bottom w:w="0" w:type="dxa"/>
              <w:right w:w="108" w:type="dxa"/>
            </w:tcMar>
            <w:vAlign w:val="center"/>
          </w:tcPr>
          <w:p w14:paraId="4EE3EF38" w14:textId="77777777" w:rsidR="00F72092" w:rsidRPr="000D1143" w:rsidRDefault="00F72092" w:rsidP="00F72092">
            <w:pPr>
              <w:widowControl/>
              <w:spacing w:beforeLines="0" w:before="0" w:afterLines="0" w:after="0" w:line="240" w:lineRule="auto"/>
              <w:ind w:firstLineChars="0" w:firstLine="0"/>
              <w:jc w:val="center"/>
              <w:textAlignment w:val="bottom"/>
              <w:rPr>
                <w:b/>
                <w:bCs/>
                <w:kern w:val="0"/>
                <w:sz w:val="21"/>
                <w:szCs w:val="21"/>
              </w:rPr>
            </w:pPr>
            <w:r w:rsidRPr="000D1143">
              <w:rPr>
                <w:b/>
                <w:bCs/>
                <w:sz w:val="21"/>
                <w:szCs w:val="21"/>
              </w:rPr>
              <w:t>合计</w:t>
            </w:r>
          </w:p>
        </w:tc>
        <w:tc>
          <w:tcPr>
            <w:tcW w:w="792" w:type="pct"/>
            <w:tcMar>
              <w:top w:w="0" w:type="dxa"/>
              <w:left w:w="108" w:type="dxa"/>
              <w:bottom w:w="0" w:type="dxa"/>
              <w:right w:w="108" w:type="dxa"/>
            </w:tcMar>
            <w:vAlign w:val="center"/>
          </w:tcPr>
          <w:p w14:paraId="195D208C" w14:textId="77777777" w:rsidR="00F72092" w:rsidRPr="000D1143" w:rsidRDefault="00F72092" w:rsidP="00F72092">
            <w:pPr>
              <w:widowControl/>
              <w:spacing w:beforeLines="0" w:before="0" w:afterLines="0" w:after="0" w:line="240" w:lineRule="auto"/>
              <w:ind w:firstLineChars="0" w:firstLine="0"/>
              <w:jc w:val="right"/>
              <w:textAlignment w:val="center"/>
              <w:rPr>
                <w:b/>
                <w:bCs/>
                <w:kern w:val="0"/>
                <w:sz w:val="21"/>
                <w:szCs w:val="21"/>
                <w:lang w:bidi="ar"/>
              </w:rPr>
            </w:pPr>
            <w:r w:rsidRPr="000D1143">
              <w:rPr>
                <w:b/>
                <w:bCs/>
                <w:color w:val="000000"/>
                <w:sz w:val="21"/>
                <w:szCs w:val="21"/>
              </w:rPr>
              <w:t>52,487.45</w:t>
            </w:r>
          </w:p>
        </w:tc>
        <w:tc>
          <w:tcPr>
            <w:tcW w:w="792" w:type="pct"/>
            <w:tcMar>
              <w:top w:w="0" w:type="dxa"/>
              <w:left w:w="108" w:type="dxa"/>
              <w:bottom w:w="0" w:type="dxa"/>
              <w:right w:w="108" w:type="dxa"/>
            </w:tcMar>
            <w:vAlign w:val="center"/>
          </w:tcPr>
          <w:p w14:paraId="24B64F3C" w14:textId="77777777" w:rsidR="00F72092" w:rsidRPr="000D1143" w:rsidRDefault="00F72092" w:rsidP="00F72092">
            <w:pPr>
              <w:widowControl/>
              <w:spacing w:beforeLines="0" w:before="0" w:afterLines="0" w:after="0" w:line="240" w:lineRule="auto"/>
              <w:ind w:firstLineChars="0" w:firstLine="0"/>
              <w:jc w:val="right"/>
              <w:textAlignment w:val="center"/>
              <w:rPr>
                <w:b/>
                <w:bCs/>
                <w:kern w:val="0"/>
                <w:sz w:val="21"/>
                <w:szCs w:val="21"/>
                <w:lang w:bidi="ar"/>
              </w:rPr>
            </w:pPr>
            <w:r w:rsidRPr="000D1143">
              <w:rPr>
                <w:b/>
                <w:bCs/>
                <w:color w:val="000000"/>
                <w:sz w:val="21"/>
                <w:szCs w:val="21"/>
              </w:rPr>
              <w:t>56,074.53</w:t>
            </w:r>
          </w:p>
        </w:tc>
        <w:tc>
          <w:tcPr>
            <w:tcW w:w="792" w:type="pct"/>
            <w:tcMar>
              <w:top w:w="0" w:type="dxa"/>
              <w:left w:w="108" w:type="dxa"/>
              <w:bottom w:w="0" w:type="dxa"/>
              <w:right w:w="108" w:type="dxa"/>
            </w:tcMar>
            <w:vAlign w:val="center"/>
          </w:tcPr>
          <w:p w14:paraId="010A895E" w14:textId="77777777" w:rsidR="00F72092" w:rsidRPr="000D1143" w:rsidRDefault="00F72092" w:rsidP="00F72092">
            <w:pPr>
              <w:widowControl/>
              <w:spacing w:beforeLines="0" w:before="0" w:afterLines="0" w:after="0" w:line="240" w:lineRule="auto"/>
              <w:ind w:firstLineChars="0" w:firstLine="0"/>
              <w:jc w:val="right"/>
              <w:textAlignment w:val="center"/>
              <w:rPr>
                <w:b/>
                <w:bCs/>
                <w:kern w:val="0"/>
                <w:sz w:val="21"/>
                <w:szCs w:val="21"/>
                <w:lang w:bidi="ar"/>
              </w:rPr>
            </w:pPr>
            <w:r w:rsidRPr="000D1143">
              <w:rPr>
                <w:b/>
                <w:bCs/>
                <w:color w:val="000000"/>
                <w:sz w:val="21"/>
                <w:szCs w:val="21"/>
              </w:rPr>
              <w:t>59,281.59</w:t>
            </w:r>
          </w:p>
        </w:tc>
        <w:tc>
          <w:tcPr>
            <w:tcW w:w="792" w:type="pct"/>
            <w:tcMar>
              <w:top w:w="0" w:type="dxa"/>
              <w:left w:w="108" w:type="dxa"/>
              <w:bottom w:w="0" w:type="dxa"/>
              <w:right w:w="108" w:type="dxa"/>
            </w:tcMar>
            <w:vAlign w:val="center"/>
          </w:tcPr>
          <w:p w14:paraId="0C448317" w14:textId="77777777" w:rsidR="00F72092" w:rsidRPr="000D1143" w:rsidRDefault="00F72092" w:rsidP="00F72092">
            <w:pPr>
              <w:widowControl/>
              <w:spacing w:beforeLines="0" w:before="0" w:afterLines="0" w:after="0" w:line="240" w:lineRule="auto"/>
              <w:ind w:firstLineChars="0" w:firstLine="0"/>
              <w:jc w:val="right"/>
              <w:textAlignment w:val="center"/>
              <w:rPr>
                <w:b/>
                <w:bCs/>
                <w:kern w:val="0"/>
                <w:sz w:val="21"/>
                <w:szCs w:val="21"/>
                <w:lang w:bidi="ar"/>
              </w:rPr>
            </w:pPr>
            <w:r w:rsidRPr="000D1143">
              <w:rPr>
                <w:b/>
                <w:bCs/>
                <w:color w:val="000000"/>
                <w:sz w:val="21"/>
                <w:szCs w:val="21"/>
              </w:rPr>
              <w:t>61,975.97</w:t>
            </w:r>
          </w:p>
        </w:tc>
        <w:tc>
          <w:tcPr>
            <w:tcW w:w="794" w:type="pct"/>
            <w:tcMar>
              <w:top w:w="0" w:type="dxa"/>
              <w:left w:w="108" w:type="dxa"/>
              <w:bottom w:w="0" w:type="dxa"/>
              <w:right w:w="108" w:type="dxa"/>
            </w:tcMar>
            <w:vAlign w:val="center"/>
          </w:tcPr>
          <w:p w14:paraId="3B65B5B7" w14:textId="77777777" w:rsidR="00F72092" w:rsidRPr="000D1143" w:rsidRDefault="00F72092" w:rsidP="00F72092">
            <w:pPr>
              <w:spacing w:beforeLines="0" w:before="0" w:afterLines="0" w:after="0" w:line="240" w:lineRule="auto"/>
              <w:ind w:firstLineChars="0" w:firstLine="0"/>
              <w:jc w:val="right"/>
              <w:rPr>
                <w:b/>
                <w:bCs/>
                <w:kern w:val="0"/>
                <w:sz w:val="21"/>
                <w:szCs w:val="21"/>
                <w:lang w:bidi="ar"/>
              </w:rPr>
            </w:pPr>
            <w:r w:rsidRPr="000D1143">
              <w:rPr>
                <w:b/>
                <w:bCs/>
                <w:color w:val="000000"/>
                <w:sz w:val="21"/>
                <w:szCs w:val="21"/>
              </w:rPr>
              <w:t>64,249.70</w:t>
            </w:r>
          </w:p>
        </w:tc>
      </w:tr>
    </w:tbl>
    <w:p w14:paraId="36A201B0" w14:textId="77777777" w:rsidR="00F72092" w:rsidRPr="000D1143" w:rsidRDefault="00F72092" w:rsidP="00217B21">
      <w:pPr>
        <w:pStyle w:val="004"/>
        <w:spacing w:before="120" w:after="120"/>
        <w:ind w:firstLine="482"/>
        <w:outlineLvl w:val="4"/>
      </w:pPr>
      <w:r w:rsidRPr="000D1143">
        <w:lastRenderedPageBreak/>
        <w:t>（</w:t>
      </w:r>
      <w:r w:rsidRPr="000D1143">
        <w:t>2</w:t>
      </w:r>
      <w:r w:rsidRPr="000D1143">
        <w:t>）营业成本的预测</w:t>
      </w:r>
    </w:p>
    <w:p w14:paraId="00277EA7" w14:textId="77777777" w:rsidR="00F72092" w:rsidRPr="000D1143" w:rsidRDefault="00F72092" w:rsidP="00F72092">
      <w:pPr>
        <w:spacing w:before="120" w:afterLines="0" w:after="0"/>
        <w:ind w:firstLine="480"/>
        <w:rPr>
          <w:lang w:val="zh-CN"/>
        </w:rPr>
      </w:pPr>
      <w:r w:rsidRPr="000D1143">
        <w:rPr>
          <w:lang w:val="zh-CN"/>
        </w:rPr>
        <w:t>标的公司</w:t>
      </w:r>
      <w:r w:rsidRPr="000D1143">
        <w:t>历史年度</w:t>
      </w:r>
      <w:r w:rsidRPr="000D1143">
        <w:rPr>
          <w:lang w:val="zh-CN"/>
        </w:rPr>
        <w:t>的营业</w:t>
      </w:r>
      <w:r w:rsidRPr="000D1143">
        <w:t>成本</w:t>
      </w:r>
      <w:r w:rsidRPr="000D1143">
        <w:rPr>
          <w:lang w:val="zh-CN"/>
        </w:rPr>
        <w:t>情况具体如下表所示：</w:t>
      </w:r>
    </w:p>
    <w:p w14:paraId="06328B9D" w14:textId="77777777" w:rsidR="00F72092" w:rsidRPr="000D1143" w:rsidRDefault="00F72092" w:rsidP="00F72092">
      <w:pPr>
        <w:keepNext/>
        <w:spacing w:beforeLines="0" w:before="0" w:afterLines="0" w:after="0" w:line="240" w:lineRule="auto"/>
        <w:ind w:right="9660" w:firstLineChars="0" w:firstLine="0"/>
        <w:jc w:val="right"/>
        <w:rPr>
          <w:sz w:val="21"/>
          <w:lang w:val="zh-CN"/>
        </w:rPr>
      </w:pPr>
    </w:p>
    <w:p w14:paraId="5C22A954"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1117"/>
        <w:gridCol w:w="1122"/>
        <w:gridCol w:w="1121"/>
        <w:gridCol w:w="1121"/>
        <w:gridCol w:w="1121"/>
        <w:gridCol w:w="1117"/>
      </w:tblGrid>
      <w:tr w:rsidR="00F72092" w:rsidRPr="000D1143" w14:paraId="2E54350C" w14:textId="77777777" w:rsidTr="00217B21">
        <w:trPr>
          <w:trHeight w:val="397"/>
          <w:tblHeader/>
          <w:jc w:val="center"/>
        </w:trPr>
        <w:tc>
          <w:tcPr>
            <w:tcW w:w="1061" w:type="pct"/>
            <w:vMerge w:val="restart"/>
            <w:tcMar>
              <w:top w:w="0" w:type="dxa"/>
              <w:left w:w="108" w:type="dxa"/>
              <w:bottom w:w="0" w:type="dxa"/>
              <w:right w:w="108" w:type="dxa"/>
            </w:tcMar>
            <w:vAlign w:val="center"/>
          </w:tcPr>
          <w:p w14:paraId="38C6D292" w14:textId="77777777" w:rsidR="00F72092" w:rsidRPr="000D1143" w:rsidRDefault="00F72092" w:rsidP="00217B21">
            <w:pPr>
              <w:keepNext/>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项目</w:t>
            </w:r>
          </w:p>
        </w:tc>
        <w:tc>
          <w:tcPr>
            <w:tcW w:w="1313" w:type="pct"/>
            <w:gridSpan w:val="2"/>
            <w:tcMar>
              <w:top w:w="0" w:type="dxa"/>
              <w:left w:w="108" w:type="dxa"/>
              <w:bottom w:w="0" w:type="dxa"/>
              <w:right w:w="108" w:type="dxa"/>
            </w:tcMar>
            <w:vAlign w:val="center"/>
          </w:tcPr>
          <w:p w14:paraId="3E88F093" w14:textId="77777777" w:rsidR="00F72092" w:rsidRPr="000D1143" w:rsidRDefault="00F72092" w:rsidP="00217B21">
            <w:pPr>
              <w:keepNext/>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2025</w:t>
            </w:r>
            <w:r w:rsidRPr="000D1143">
              <w:rPr>
                <w:b/>
                <w:bCs/>
                <w:sz w:val="21"/>
                <w:szCs w:val="21"/>
                <w14:ligatures w14:val="standardContextual"/>
              </w:rPr>
              <w:t>年</w:t>
            </w:r>
            <w:r w:rsidRPr="000D1143">
              <w:rPr>
                <w:b/>
                <w:bCs/>
                <w:sz w:val="21"/>
                <w:szCs w:val="21"/>
                <w14:ligatures w14:val="standardContextual"/>
              </w:rPr>
              <w:t>1-6</w:t>
            </w:r>
            <w:r w:rsidRPr="000D1143">
              <w:rPr>
                <w:b/>
                <w:bCs/>
                <w:sz w:val="21"/>
                <w:szCs w:val="21"/>
                <w14:ligatures w14:val="standardContextual"/>
              </w:rPr>
              <w:t>月</w:t>
            </w:r>
          </w:p>
        </w:tc>
        <w:tc>
          <w:tcPr>
            <w:tcW w:w="1314" w:type="pct"/>
            <w:gridSpan w:val="2"/>
            <w:tcMar>
              <w:top w:w="0" w:type="dxa"/>
              <w:left w:w="108" w:type="dxa"/>
              <w:bottom w:w="0" w:type="dxa"/>
              <w:right w:w="108" w:type="dxa"/>
            </w:tcMar>
            <w:vAlign w:val="center"/>
          </w:tcPr>
          <w:p w14:paraId="26820076" w14:textId="77777777" w:rsidR="00F72092" w:rsidRPr="000D1143" w:rsidRDefault="00F72092" w:rsidP="00217B21">
            <w:pPr>
              <w:keepNext/>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2024</w:t>
            </w:r>
            <w:r w:rsidRPr="000D1143">
              <w:rPr>
                <w:b/>
                <w:bCs/>
                <w:sz w:val="21"/>
                <w:szCs w:val="21"/>
                <w14:ligatures w14:val="standardContextual"/>
              </w:rPr>
              <w:t>年度</w:t>
            </w:r>
          </w:p>
        </w:tc>
        <w:tc>
          <w:tcPr>
            <w:tcW w:w="1312" w:type="pct"/>
            <w:gridSpan w:val="2"/>
            <w:tcMar>
              <w:top w:w="0" w:type="dxa"/>
              <w:left w:w="108" w:type="dxa"/>
              <w:bottom w:w="0" w:type="dxa"/>
              <w:right w:w="108" w:type="dxa"/>
            </w:tcMar>
            <w:vAlign w:val="center"/>
          </w:tcPr>
          <w:p w14:paraId="6458662A" w14:textId="77777777" w:rsidR="00F72092" w:rsidRPr="000D1143" w:rsidRDefault="00F72092" w:rsidP="00217B21">
            <w:pPr>
              <w:keepNext/>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2023</w:t>
            </w:r>
            <w:r w:rsidRPr="000D1143">
              <w:rPr>
                <w:b/>
                <w:bCs/>
                <w:sz w:val="21"/>
                <w:szCs w:val="21"/>
                <w14:ligatures w14:val="standardContextual"/>
              </w:rPr>
              <w:t>年度</w:t>
            </w:r>
          </w:p>
        </w:tc>
      </w:tr>
      <w:tr w:rsidR="00F72092" w:rsidRPr="000D1143" w14:paraId="28A298CC" w14:textId="77777777" w:rsidTr="00217B21">
        <w:trPr>
          <w:trHeight w:val="397"/>
          <w:tblHeader/>
          <w:jc w:val="center"/>
        </w:trPr>
        <w:tc>
          <w:tcPr>
            <w:tcW w:w="1061" w:type="pct"/>
            <w:vMerge/>
            <w:tcMar>
              <w:top w:w="0" w:type="dxa"/>
              <w:left w:w="108" w:type="dxa"/>
              <w:bottom w:w="0" w:type="dxa"/>
              <w:right w:w="108" w:type="dxa"/>
            </w:tcMar>
            <w:vAlign w:val="center"/>
          </w:tcPr>
          <w:p w14:paraId="6F83D464"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p>
        </w:tc>
        <w:tc>
          <w:tcPr>
            <w:tcW w:w="655" w:type="pct"/>
            <w:tcMar>
              <w:top w:w="0" w:type="dxa"/>
              <w:left w:w="108" w:type="dxa"/>
              <w:bottom w:w="0" w:type="dxa"/>
              <w:right w:w="108" w:type="dxa"/>
            </w:tcMar>
            <w:vAlign w:val="center"/>
          </w:tcPr>
          <w:p w14:paraId="2F77E1A9"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金额</w:t>
            </w:r>
          </w:p>
        </w:tc>
        <w:tc>
          <w:tcPr>
            <w:tcW w:w="658" w:type="pct"/>
            <w:tcMar>
              <w:top w:w="0" w:type="dxa"/>
              <w:left w:w="108" w:type="dxa"/>
              <w:bottom w:w="0" w:type="dxa"/>
              <w:right w:w="108" w:type="dxa"/>
            </w:tcMar>
            <w:vAlign w:val="center"/>
          </w:tcPr>
          <w:p w14:paraId="2518E870"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比例</w:t>
            </w:r>
          </w:p>
        </w:tc>
        <w:tc>
          <w:tcPr>
            <w:tcW w:w="657" w:type="pct"/>
            <w:tcMar>
              <w:top w:w="0" w:type="dxa"/>
              <w:left w:w="108" w:type="dxa"/>
              <w:bottom w:w="0" w:type="dxa"/>
              <w:right w:w="108" w:type="dxa"/>
            </w:tcMar>
            <w:vAlign w:val="center"/>
          </w:tcPr>
          <w:p w14:paraId="4799D493"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金额</w:t>
            </w:r>
          </w:p>
        </w:tc>
        <w:tc>
          <w:tcPr>
            <w:tcW w:w="657" w:type="pct"/>
            <w:tcMar>
              <w:top w:w="0" w:type="dxa"/>
              <w:left w:w="108" w:type="dxa"/>
              <w:bottom w:w="0" w:type="dxa"/>
              <w:right w:w="108" w:type="dxa"/>
            </w:tcMar>
            <w:vAlign w:val="center"/>
          </w:tcPr>
          <w:p w14:paraId="737CD49B"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比例</w:t>
            </w:r>
          </w:p>
        </w:tc>
        <w:tc>
          <w:tcPr>
            <w:tcW w:w="657" w:type="pct"/>
            <w:tcMar>
              <w:top w:w="0" w:type="dxa"/>
              <w:left w:w="108" w:type="dxa"/>
              <w:bottom w:w="0" w:type="dxa"/>
              <w:right w:w="108" w:type="dxa"/>
            </w:tcMar>
            <w:vAlign w:val="center"/>
          </w:tcPr>
          <w:p w14:paraId="16F529E9"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金额</w:t>
            </w:r>
          </w:p>
        </w:tc>
        <w:tc>
          <w:tcPr>
            <w:tcW w:w="655" w:type="pct"/>
            <w:tcMar>
              <w:top w:w="0" w:type="dxa"/>
              <w:left w:w="108" w:type="dxa"/>
              <w:bottom w:w="0" w:type="dxa"/>
              <w:right w:w="108" w:type="dxa"/>
            </w:tcMar>
            <w:vAlign w:val="center"/>
          </w:tcPr>
          <w:p w14:paraId="56557CD3" w14:textId="77777777" w:rsidR="00F72092" w:rsidRPr="000D1143" w:rsidRDefault="00F72092" w:rsidP="00F72092">
            <w:pPr>
              <w:spacing w:beforeLines="0" w:before="0" w:afterLines="0" w:after="0" w:line="240" w:lineRule="auto"/>
              <w:ind w:firstLineChars="0" w:firstLine="0"/>
              <w:jc w:val="center"/>
              <w:rPr>
                <w:sz w:val="21"/>
                <w:szCs w:val="21"/>
              </w:rPr>
            </w:pPr>
            <w:r w:rsidRPr="000D1143">
              <w:rPr>
                <w:b/>
                <w:bCs/>
                <w:sz w:val="21"/>
                <w:szCs w:val="21"/>
                <w14:ligatures w14:val="standardContextual"/>
              </w:rPr>
              <w:t>比例</w:t>
            </w:r>
          </w:p>
        </w:tc>
      </w:tr>
      <w:tr w:rsidR="00F72092" w:rsidRPr="000D1143" w14:paraId="2E506256" w14:textId="77777777" w:rsidTr="00217B21">
        <w:trPr>
          <w:trHeight w:val="397"/>
          <w:jc w:val="center"/>
        </w:trPr>
        <w:tc>
          <w:tcPr>
            <w:tcW w:w="1061" w:type="pct"/>
            <w:tcMar>
              <w:top w:w="0" w:type="dxa"/>
              <w:left w:w="108" w:type="dxa"/>
              <w:bottom w:w="0" w:type="dxa"/>
              <w:right w:w="108" w:type="dxa"/>
            </w:tcMar>
            <w:vAlign w:val="center"/>
          </w:tcPr>
          <w:p w14:paraId="00CCA467" w14:textId="77777777" w:rsidR="00F72092" w:rsidRPr="000D1143" w:rsidRDefault="00F72092" w:rsidP="00F72092">
            <w:pPr>
              <w:widowControl/>
              <w:spacing w:beforeLines="0" w:before="0" w:afterLines="0" w:after="0" w:line="240" w:lineRule="auto"/>
              <w:ind w:firstLineChars="0" w:firstLine="0"/>
              <w:textAlignment w:val="bottom"/>
              <w:rPr>
                <w:sz w:val="21"/>
                <w:szCs w:val="21"/>
                <w14:ligatures w14:val="standardContextual"/>
              </w:rPr>
            </w:pPr>
            <w:r w:rsidRPr="000D1143">
              <w:rPr>
                <w:sz w:val="21"/>
                <w:szCs w:val="21"/>
              </w:rPr>
              <w:t>SaaS</w:t>
            </w:r>
            <w:r w:rsidRPr="000D1143">
              <w:rPr>
                <w:sz w:val="21"/>
                <w:szCs w:val="21"/>
              </w:rPr>
              <w:t>云平台</w:t>
            </w:r>
          </w:p>
        </w:tc>
        <w:tc>
          <w:tcPr>
            <w:tcW w:w="655" w:type="pct"/>
            <w:tcMar>
              <w:top w:w="0" w:type="dxa"/>
              <w:left w:w="108" w:type="dxa"/>
              <w:bottom w:w="0" w:type="dxa"/>
              <w:right w:w="108" w:type="dxa"/>
            </w:tcMar>
            <w:vAlign w:val="center"/>
          </w:tcPr>
          <w:p w14:paraId="45CBB22C"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2,035.11</w:t>
            </w:r>
          </w:p>
        </w:tc>
        <w:tc>
          <w:tcPr>
            <w:tcW w:w="658" w:type="pct"/>
            <w:tcMar>
              <w:top w:w="0" w:type="dxa"/>
              <w:left w:w="108" w:type="dxa"/>
              <w:bottom w:w="0" w:type="dxa"/>
              <w:right w:w="108" w:type="dxa"/>
            </w:tcMar>
            <w:vAlign w:val="center"/>
          </w:tcPr>
          <w:p w14:paraId="327F2903"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21.62%</w:t>
            </w:r>
          </w:p>
        </w:tc>
        <w:tc>
          <w:tcPr>
            <w:tcW w:w="657" w:type="pct"/>
            <w:tcMar>
              <w:top w:w="0" w:type="dxa"/>
              <w:left w:w="108" w:type="dxa"/>
              <w:bottom w:w="0" w:type="dxa"/>
              <w:right w:w="108" w:type="dxa"/>
            </w:tcMar>
            <w:vAlign w:val="center"/>
          </w:tcPr>
          <w:p w14:paraId="53553407"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2,337.89</w:t>
            </w:r>
          </w:p>
        </w:tc>
        <w:tc>
          <w:tcPr>
            <w:tcW w:w="657" w:type="pct"/>
            <w:tcMar>
              <w:top w:w="0" w:type="dxa"/>
              <w:left w:w="108" w:type="dxa"/>
              <w:bottom w:w="0" w:type="dxa"/>
              <w:right w:w="108" w:type="dxa"/>
            </w:tcMar>
            <w:vAlign w:val="center"/>
          </w:tcPr>
          <w:p w14:paraId="06B9C584"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14.09%</w:t>
            </w:r>
          </w:p>
        </w:tc>
        <w:tc>
          <w:tcPr>
            <w:tcW w:w="657" w:type="pct"/>
            <w:tcMar>
              <w:top w:w="0" w:type="dxa"/>
              <w:left w:w="108" w:type="dxa"/>
              <w:bottom w:w="0" w:type="dxa"/>
              <w:right w:w="108" w:type="dxa"/>
            </w:tcMar>
            <w:vAlign w:val="center"/>
          </w:tcPr>
          <w:p w14:paraId="1FDB0BAF"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1,777.15</w:t>
            </w:r>
          </w:p>
        </w:tc>
        <w:tc>
          <w:tcPr>
            <w:tcW w:w="655" w:type="pct"/>
            <w:tcMar>
              <w:top w:w="0" w:type="dxa"/>
              <w:left w:w="108" w:type="dxa"/>
              <w:bottom w:w="0" w:type="dxa"/>
              <w:right w:w="108" w:type="dxa"/>
            </w:tcMar>
            <w:vAlign w:val="center"/>
          </w:tcPr>
          <w:p w14:paraId="315BEAED"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11.59%</w:t>
            </w:r>
          </w:p>
        </w:tc>
      </w:tr>
      <w:tr w:rsidR="00F72092" w:rsidRPr="000D1143" w14:paraId="559933D6" w14:textId="77777777" w:rsidTr="00217B21">
        <w:trPr>
          <w:trHeight w:val="397"/>
          <w:jc w:val="center"/>
        </w:trPr>
        <w:tc>
          <w:tcPr>
            <w:tcW w:w="1061" w:type="pct"/>
            <w:tcMar>
              <w:top w:w="0" w:type="dxa"/>
              <w:left w:w="108" w:type="dxa"/>
              <w:bottom w:w="0" w:type="dxa"/>
              <w:right w:w="108" w:type="dxa"/>
            </w:tcMar>
            <w:vAlign w:val="center"/>
          </w:tcPr>
          <w:p w14:paraId="5CD947B8" w14:textId="77777777" w:rsidR="00F72092" w:rsidRPr="000D1143" w:rsidRDefault="00F72092" w:rsidP="00F72092">
            <w:pPr>
              <w:widowControl/>
              <w:spacing w:beforeLines="0" w:before="0" w:afterLines="0" w:after="0" w:line="240" w:lineRule="auto"/>
              <w:ind w:firstLineChars="0" w:firstLine="0"/>
              <w:textAlignment w:val="bottom"/>
              <w:rPr>
                <w:sz w:val="21"/>
                <w:szCs w:val="21"/>
                <w14:ligatures w14:val="standardContextual"/>
              </w:rPr>
            </w:pPr>
            <w:r w:rsidRPr="000D1143">
              <w:rPr>
                <w:sz w:val="21"/>
                <w:szCs w:val="21"/>
              </w:rPr>
              <w:t>IoT</w:t>
            </w:r>
            <w:r w:rsidRPr="000D1143">
              <w:rPr>
                <w:sz w:val="21"/>
                <w:szCs w:val="21"/>
              </w:rPr>
              <w:t>智能硬件</w:t>
            </w:r>
          </w:p>
        </w:tc>
        <w:tc>
          <w:tcPr>
            <w:tcW w:w="655" w:type="pct"/>
            <w:tcMar>
              <w:top w:w="0" w:type="dxa"/>
              <w:left w:w="108" w:type="dxa"/>
              <w:bottom w:w="0" w:type="dxa"/>
              <w:right w:w="108" w:type="dxa"/>
            </w:tcMar>
            <w:vAlign w:val="center"/>
          </w:tcPr>
          <w:p w14:paraId="16A14CD1"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5,497.06</w:t>
            </w:r>
          </w:p>
        </w:tc>
        <w:tc>
          <w:tcPr>
            <w:tcW w:w="658" w:type="pct"/>
            <w:tcMar>
              <w:top w:w="0" w:type="dxa"/>
              <w:left w:w="108" w:type="dxa"/>
              <w:bottom w:w="0" w:type="dxa"/>
              <w:right w:w="108" w:type="dxa"/>
            </w:tcMar>
            <w:vAlign w:val="center"/>
          </w:tcPr>
          <w:p w14:paraId="450CA1C7"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58.40%</w:t>
            </w:r>
          </w:p>
        </w:tc>
        <w:tc>
          <w:tcPr>
            <w:tcW w:w="657" w:type="pct"/>
            <w:tcMar>
              <w:top w:w="0" w:type="dxa"/>
              <w:left w:w="108" w:type="dxa"/>
              <w:bottom w:w="0" w:type="dxa"/>
              <w:right w:w="108" w:type="dxa"/>
            </w:tcMar>
            <w:vAlign w:val="center"/>
          </w:tcPr>
          <w:p w14:paraId="10A71D72"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10,596.07</w:t>
            </w:r>
          </w:p>
        </w:tc>
        <w:tc>
          <w:tcPr>
            <w:tcW w:w="657" w:type="pct"/>
            <w:tcMar>
              <w:top w:w="0" w:type="dxa"/>
              <w:left w:w="108" w:type="dxa"/>
              <w:bottom w:w="0" w:type="dxa"/>
              <w:right w:w="108" w:type="dxa"/>
            </w:tcMar>
            <w:vAlign w:val="center"/>
          </w:tcPr>
          <w:p w14:paraId="76216332"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63.87%</w:t>
            </w:r>
          </w:p>
        </w:tc>
        <w:tc>
          <w:tcPr>
            <w:tcW w:w="657" w:type="pct"/>
            <w:tcMar>
              <w:top w:w="0" w:type="dxa"/>
              <w:left w:w="108" w:type="dxa"/>
              <w:bottom w:w="0" w:type="dxa"/>
              <w:right w:w="108" w:type="dxa"/>
            </w:tcMar>
            <w:vAlign w:val="center"/>
          </w:tcPr>
          <w:p w14:paraId="79E76B9F"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10,090.28</w:t>
            </w:r>
          </w:p>
        </w:tc>
        <w:tc>
          <w:tcPr>
            <w:tcW w:w="655" w:type="pct"/>
            <w:tcMar>
              <w:top w:w="0" w:type="dxa"/>
              <w:left w:w="108" w:type="dxa"/>
              <w:bottom w:w="0" w:type="dxa"/>
              <w:right w:w="108" w:type="dxa"/>
            </w:tcMar>
            <w:vAlign w:val="center"/>
          </w:tcPr>
          <w:p w14:paraId="3E18B9B5"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65.82%</w:t>
            </w:r>
          </w:p>
        </w:tc>
      </w:tr>
      <w:tr w:rsidR="00F72092" w:rsidRPr="000D1143" w14:paraId="0F566ADA" w14:textId="77777777" w:rsidTr="00217B21">
        <w:trPr>
          <w:trHeight w:val="397"/>
          <w:jc w:val="center"/>
        </w:trPr>
        <w:tc>
          <w:tcPr>
            <w:tcW w:w="1061" w:type="pct"/>
            <w:tcMar>
              <w:top w:w="0" w:type="dxa"/>
              <w:left w:w="108" w:type="dxa"/>
              <w:bottom w:w="0" w:type="dxa"/>
              <w:right w:w="108" w:type="dxa"/>
            </w:tcMar>
            <w:vAlign w:val="center"/>
          </w:tcPr>
          <w:p w14:paraId="716685D6" w14:textId="77777777" w:rsidR="00F72092" w:rsidRPr="000D1143" w:rsidRDefault="00F72092" w:rsidP="00F72092">
            <w:pPr>
              <w:widowControl/>
              <w:spacing w:beforeLines="0" w:before="0" w:afterLines="0" w:after="0" w:line="240" w:lineRule="auto"/>
              <w:ind w:firstLineChars="0" w:firstLine="0"/>
              <w:textAlignment w:val="bottom"/>
              <w:rPr>
                <w:sz w:val="21"/>
                <w:szCs w:val="21"/>
                <w14:ligatures w14:val="standardContextual"/>
              </w:rPr>
            </w:pPr>
            <w:r w:rsidRPr="000D1143">
              <w:rPr>
                <w:sz w:val="21"/>
                <w:szCs w:val="21"/>
              </w:rPr>
              <w:t>数字增值服务</w:t>
            </w:r>
          </w:p>
        </w:tc>
        <w:tc>
          <w:tcPr>
            <w:tcW w:w="655" w:type="pct"/>
            <w:tcMar>
              <w:top w:w="0" w:type="dxa"/>
              <w:left w:w="108" w:type="dxa"/>
              <w:bottom w:w="0" w:type="dxa"/>
              <w:right w:w="108" w:type="dxa"/>
            </w:tcMar>
            <w:vAlign w:val="center"/>
          </w:tcPr>
          <w:p w14:paraId="05294E91"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1,738.34</w:t>
            </w:r>
          </w:p>
        </w:tc>
        <w:tc>
          <w:tcPr>
            <w:tcW w:w="658" w:type="pct"/>
            <w:tcMar>
              <w:top w:w="0" w:type="dxa"/>
              <w:left w:w="108" w:type="dxa"/>
              <w:bottom w:w="0" w:type="dxa"/>
              <w:right w:w="108" w:type="dxa"/>
            </w:tcMar>
            <w:vAlign w:val="center"/>
          </w:tcPr>
          <w:p w14:paraId="1CB7D2D7"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18.47%</w:t>
            </w:r>
          </w:p>
        </w:tc>
        <w:tc>
          <w:tcPr>
            <w:tcW w:w="657" w:type="pct"/>
            <w:tcMar>
              <w:top w:w="0" w:type="dxa"/>
              <w:left w:w="108" w:type="dxa"/>
              <w:bottom w:w="0" w:type="dxa"/>
              <w:right w:w="108" w:type="dxa"/>
            </w:tcMar>
            <w:vAlign w:val="center"/>
          </w:tcPr>
          <w:p w14:paraId="5320447E"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3,370.80</w:t>
            </w:r>
          </w:p>
        </w:tc>
        <w:tc>
          <w:tcPr>
            <w:tcW w:w="657" w:type="pct"/>
            <w:tcMar>
              <w:top w:w="0" w:type="dxa"/>
              <w:left w:w="108" w:type="dxa"/>
              <w:bottom w:w="0" w:type="dxa"/>
              <w:right w:w="108" w:type="dxa"/>
            </w:tcMar>
            <w:vAlign w:val="center"/>
          </w:tcPr>
          <w:p w14:paraId="17F06D11"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20.32%</w:t>
            </w:r>
          </w:p>
        </w:tc>
        <w:tc>
          <w:tcPr>
            <w:tcW w:w="657" w:type="pct"/>
            <w:tcMar>
              <w:top w:w="0" w:type="dxa"/>
              <w:left w:w="108" w:type="dxa"/>
              <w:bottom w:w="0" w:type="dxa"/>
              <w:right w:w="108" w:type="dxa"/>
            </w:tcMar>
            <w:vAlign w:val="center"/>
          </w:tcPr>
          <w:p w14:paraId="7D94F01A"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3,304.35</w:t>
            </w:r>
          </w:p>
        </w:tc>
        <w:tc>
          <w:tcPr>
            <w:tcW w:w="655" w:type="pct"/>
            <w:tcMar>
              <w:top w:w="0" w:type="dxa"/>
              <w:left w:w="108" w:type="dxa"/>
              <w:bottom w:w="0" w:type="dxa"/>
              <w:right w:w="108" w:type="dxa"/>
            </w:tcMar>
            <w:vAlign w:val="center"/>
          </w:tcPr>
          <w:p w14:paraId="55CC07DC"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21.55%</w:t>
            </w:r>
          </w:p>
        </w:tc>
      </w:tr>
      <w:tr w:rsidR="00F72092" w:rsidRPr="000D1143" w14:paraId="2C15F821" w14:textId="77777777" w:rsidTr="00217B21">
        <w:trPr>
          <w:trHeight w:val="397"/>
          <w:jc w:val="center"/>
        </w:trPr>
        <w:tc>
          <w:tcPr>
            <w:tcW w:w="1061" w:type="pct"/>
            <w:tcMar>
              <w:top w:w="0" w:type="dxa"/>
              <w:left w:w="108" w:type="dxa"/>
              <w:bottom w:w="0" w:type="dxa"/>
              <w:right w:w="108" w:type="dxa"/>
            </w:tcMar>
            <w:vAlign w:val="center"/>
          </w:tcPr>
          <w:p w14:paraId="014DDE34" w14:textId="77777777" w:rsidR="00F72092" w:rsidRPr="000D1143" w:rsidRDefault="00F72092" w:rsidP="00F72092">
            <w:pPr>
              <w:widowControl/>
              <w:spacing w:beforeLines="0" w:before="0" w:afterLines="0" w:after="0" w:line="240" w:lineRule="auto"/>
              <w:ind w:firstLineChars="0" w:firstLine="0"/>
              <w:textAlignment w:val="bottom"/>
              <w:rPr>
                <w:sz w:val="21"/>
                <w:szCs w:val="21"/>
              </w:rPr>
            </w:pPr>
            <w:r w:rsidRPr="000D1143">
              <w:rPr>
                <w:sz w:val="21"/>
                <w:szCs w:val="21"/>
              </w:rPr>
              <w:t>其他业务成本</w:t>
            </w:r>
          </w:p>
        </w:tc>
        <w:tc>
          <w:tcPr>
            <w:tcW w:w="655" w:type="pct"/>
            <w:tcMar>
              <w:top w:w="0" w:type="dxa"/>
              <w:left w:w="108" w:type="dxa"/>
              <w:bottom w:w="0" w:type="dxa"/>
              <w:right w:w="108" w:type="dxa"/>
            </w:tcMar>
            <w:vAlign w:val="center"/>
          </w:tcPr>
          <w:p w14:paraId="23521C6D"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142.05</w:t>
            </w:r>
          </w:p>
        </w:tc>
        <w:tc>
          <w:tcPr>
            <w:tcW w:w="658" w:type="pct"/>
            <w:tcMar>
              <w:top w:w="0" w:type="dxa"/>
              <w:left w:w="108" w:type="dxa"/>
              <w:bottom w:w="0" w:type="dxa"/>
              <w:right w:w="108" w:type="dxa"/>
            </w:tcMar>
            <w:vAlign w:val="center"/>
          </w:tcPr>
          <w:p w14:paraId="20194988"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1.51%</w:t>
            </w:r>
          </w:p>
        </w:tc>
        <w:tc>
          <w:tcPr>
            <w:tcW w:w="657" w:type="pct"/>
            <w:tcMar>
              <w:top w:w="0" w:type="dxa"/>
              <w:left w:w="108" w:type="dxa"/>
              <w:bottom w:w="0" w:type="dxa"/>
              <w:right w:w="108" w:type="dxa"/>
            </w:tcMar>
            <w:vAlign w:val="center"/>
          </w:tcPr>
          <w:p w14:paraId="0526B3C6"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284.51</w:t>
            </w:r>
          </w:p>
        </w:tc>
        <w:tc>
          <w:tcPr>
            <w:tcW w:w="657" w:type="pct"/>
            <w:tcMar>
              <w:top w:w="0" w:type="dxa"/>
              <w:left w:w="108" w:type="dxa"/>
              <w:bottom w:w="0" w:type="dxa"/>
              <w:right w:w="108" w:type="dxa"/>
            </w:tcMar>
            <w:vAlign w:val="center"/>
          </w:tcPr>
          <w:p w14:paraId="38CB6818"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1.72%</w:t>
            </w:r>
          </w:p>
        </w:tc>
        <w:tc>
          <w:tcPr>
            <w:tcW w:w="657" w:type="pct"/>
            <w:tcMar>
              <w:top w:w="0" w:type="dxa"/>
              <w:left w:w="108" w:type="dxa"/>
              <w:bottom w:w="0" w:type="dxa"/>
              <w:right w:w="108" w:type="dxa"/>
            </w:tcMar>
            <w:vAlign w:val="center"/>
          </w:tcPr>
          <w:p w14:paraId="6E65228A"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158.88</w:t>
            </w:r>
          </w:p>
        </w:tc>
        <w:tc>
          <w:tcPr>
            <w:tcW w:w="655" w:type="pct"/>
            <w:tcMar>
              <w:top w:w="0" w:type="dxa"/>
              <w:left w:w="108" w:type="dxa"/>
              <w:bottom w:w="0" w:type="dxa"/>
              <w:right w:w="108" w:type="dxa"/>
            </w:tcMar>
            <w:vAlign w:val="center"/>
          </w:tcPr>
          <w:p w14:paraId="38EB0B1C"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1.04%</w:t>
            </w:r>
          </w:p>
        </w:tc>
      </w:tr>
      <w:tr w:rsidR="00F72092" w:rsidRPr="000D1143" w14:paraId="76CB0441" w14:textId="77777777" w:rsidTr="00217B21">
        <w:trPr>
          <w:trHeight w:val="397"/>
          <w:jc w:val="center"/>
        </w:trPr>
        <w:tc>
          <w:tcPr>
            <w:tcW w:w="1061" w:type="pct"/>
            <w:tcMar>
              <w:top w:w="0" w:type="dxa"/>
              <w:left w:w="108" w:type="dxa"/>
              <w:bottom w:w="0" w:type="dxa"/>
              <w:right w:w="108" w:type="dxa"/>
            </w:tcMar>
            <w:vAlign w:val="center"/>
          </w:tcPr>
          <w:p w14:paraId="61DCE45A" w14:textId="77777777" w:rsidR="00F72092" w:rsidRPr="000D1143" w:rsidRDefault="00F72092" w:rsidP="00217B21">
            <w:pPr>
              <w:widowControl/>
              <w:spacing w:beforeLines="0" w:before="0" w:afterLines="0" w:after="0" w:line="240" w:lineRule="auto"/>
              <w:ind w:firstLineChars="0" w:firstLine="0"/>
              <w:jc w:val="center"/>
              <w:textAlignment w:val="bottom"/>
              <w:rPr>
                <w:b/>
                <w:bCs/>
                <w:sz w:val="21"/>
                <w:szCs w:val="21"/>
                <w14:ligatures w14:val="standardContextual"/>
              </w:rPr>
            </w:pPr>
            <w:r w:rsidRPr="000D1143">
              <w:rPr>
                <w:b/>
                <w:bCs/>
                <w:sz w:val="21"/>
                <w:szCs w:val="21"/>
              </w:rPr>
              <w:t>合计</w:t>
            </w:r>
          </w:p>
        </w:tc>
        <w:tc>
          <w:tcPr>
            <w:tcW w:w="655" w:type="pct"/>
            <w:tcMar>
              <w:top w:w="0" w:type="dxa"/>
              <w:left w:w="108" w:type="dxa"/>
              <w:bottom w:w="0" w:type="dxa"/>
              <w:right w:w="108" w:type="dxa"/>
            </w:tcMar>
            <w:vAlign w:val="center"/>
          </w:tcPr>
          <w:p w14:paraId="72312CC8"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9,412.56</w:t>
            </w:r>
          </w:p>
        </w:tc>
        <w:tc>
          <w:tcPr>
            <w:tcW w:w="658" w:type="pct"/>
            <w:tcMar>
              <w:top w:w="0" w:type="dxa"/>
              <w:left w:w="108" w:type="dxa"/>
              <w:bottom w:w="0" w:type="dxa"/>
              <w:right w:w="108" w:type="dxa"/>
            </w:tcMar>
            <w:vAlign w:val="center"/>
          </w:tcPr>
          <w:p w14:paraId="638FD78F"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100.00%</w:t>
            </w:r>
          </w:p>
        </w:tc>
        <w:tc>
          <w:tcPr>
            <w:tcW w:w="657" w:type="pct"/>
            <w:tcMar>
              <w:top w:w="0" w:type="dxa"/>
              <w:left w:w="108" w:type="dxa"/>
              <w:bottom w:w="0" w:type="dxa"/>
              <w:right w:w="108" w:type="dxa"/>
            </w:tcMar>
            <w:vAlign w:val="center"/>
          </w:tcPr>
          <w:p w14:paraId="204D802A"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16,589.27</w:t>
            </w:r>
          </w:p>
        </w:tc>
        <w:tc>
          <w:tcPr>
            <w:tcW w:w="657" w:type="pct"/>
            <w:tcMar>
              <w:top w:w="0" w:type="dxa"/>
              <w:left w:w="108" w:type="dxa"/>
              <w:bottom w:w="0" w:type="dxa"/>
              <w:right w:w="108" w:type="dxa"/>
            </w:tcMar>
            <w:vAlign w:val="center"/>
          </w:tcPr>
          <w:p w14:paraId="583A7E5C"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100.00%</w:t>
            </w:r>
          </w:p>
        </w:tc>
        <w:tc>
          <w:tcPr>
            <w:tcW w:w="657" w:type="pct"/>
            <w:tcMar>
              <w:top w:w="0" w:type="dxa"/>
              <w:left w:w="108" w:type="dxa"/>
              <w:bottom w:w="0" w:type="dxa"/>
              <w:right w:w="108" w:type="dxa"/>
            </w:tcMar>
            <w:vAlign w:val="center"/>
          </w:tcPr>
          <w:p w14:paraId="570E649D"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15,330.66</w:t>
            </w:r>
          </w:p>
        </w:tc>
        <w:tc>
          <w:tcPr>
            <w:tcW w:w="655" w:type="pct"/>
            <w:tcMar>
              <w:top w:w="0" w:type="dxa"/>
              <w:left w:w="108" w:type="dxa"/>
              <w:bottom w:w="0" w:type="dxa"/>
              <w:right w:w="108" w:type="dxa"/>
            </w:tcMar>
            <w:vAlign w:val="center"/>
          </w:tcPr>
          <w:p w14:paraId="5E36C907"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100.00%</w:t>
            </w:r>
          </w:p>
        </w:tc>
      </w:tr>
    </w:tbl>
    <w:p w14:paraId="656F3556" w14:textId="77777777" w:rsidR="00F72092" w:rsidRPr="000D1143" w:rsidRDefault="00F72092" w:rsidP="00F72092">
      <w:pPr>
        <w:spacing w:before="120" w:afterLines="0" w:after="0"/>
        <w:ind w:firstLine="480"/>
      </w:pPr>
      <w:r w:rsidRPr="000D1143">
        <w:t>标的公司营业成本按照成本性质划分可分为硬件加工成本、硬件材料成本、厂家服务、服务器数据同步服务和其他等类别。</w:t>
      </w:r>
    </w:p>
    <w:p w14:paraId="765E0AAB" w14:textId="77777777" w:rsidR="00F72092" w:rsidRPr="000D1143" w:rsidRDefault="00F72092" w:rsidP="00F72092">
      <w:pPr>
        <w:spacing w:before="120" w:afterLines="0" w:after="0"/>
        <w:ind w:firstLine="480"/>
      </w:pPr>
      <w:r w:rsidRPr="000D1143">
        <w:rPr>
          <w:rFonts w:hint="eastAsia"/>
        </w:rPr>
        <w:t>本次评估对标的公司未来营业成本中</w:t>
      </w:r>
      <w:r w:rsidRPr="000D1143">
        <w:t>SaaS</w:t>
      </w:r>
      <w:r w:rsidRPr="000D1143">
        <w:rPr>
          <w:rFonts w:hint="eastAsia"/>
        </w:rPr>
        <w:t>云平台、数字增值服务及其他业务进行预测时，主要参考历史年度毛利率水平，结合标的公司发展规划，对未来各业务板块的销售毛利率进行合理预测，根据预测各年度相关业务板块的营业收入以及毛利率情况，测算相应营业成本。</w:t>
      </w:r>
    </w:p>
    <w:p w14:paraId="10CC2794" w14:textId="77777777" w:rsidR="00F72092" w:rsidRPr="000D1143" w:rsidRDefault="00F72092" w:rsidP="00F72092">
      <w:pPr>
        <w:spacing w:before="120" w:afterLines="0" w:after="0"/>
        <w:ind w:firstLine="480"/>
      </w:pPr>
      <w:r w:rsidRPr="000D1143">
        <w:rPr>
          <w:rFonts w:hint="eastAsia"/>
        </w:rPr>
        <w:t>本次评估对标的公司未来营业成本中</w:t>
      </w:r>
      <w:r w:rsidRPr="000D1143">
        <w:t>IoT</w:t>
      </w:r>
      <w:r w:rsidRPr="000D1143">
        <w:rPr>
          <w:rFonts w:hint="eastAsia"/>
        </w:rPr>
        <w:t>智能硬件成本进行预测时，主要参考历史年度单位设备成本水平进行预测。</w:t>
      </w:r>
    </w:p>
    <w:p w14:paraId="03170A26" w14:textId="77777777" w:rsidR="00F72092" w:rsidRPr="000D1143" w:rsidRDefault="00F72092" w:rsidP="00F72092">
      <w:pPr>
        <w:spacing w:before="120" w:afterLines="0" w:after="0"/>
        <w:ind w:firstLine="480"/>
      </w:pPr>
      <w:r w:rsidRPr="000D1143">
        <w:t>综上所述，未来年度的营业成本预测如下：</w:t>
      </w:r>
    </w:p>
    <w:p w14:paraId="25ECFBD1" w14:textId="77777777" w:rsidR="00F72092" w:rsidRPr="000D1143" w:rsidRDefault="00F72092" w:rsidP="00F72092">
      <w:pPr>
        <w:keepNext/>
        <w:spacing w:beforeLines="0" w:before="0" w:afterLines="0" w:after="0" w:line="240" w:lineRule="auto"/>
        <w:ind w:firstLineChars="0" w:firstLine="0"/>
        <w:jc w:val="right"/>
        <w:rPr>
          <w:sz w:val="21"/>
        </w:rPr>
      </w:pPr>
      <w:r w:rsidRPr="000D1143">
        <w:rPr>
          <w:sz w:val="21"/>
        </w:rPr>
        <w:t>金额单位：万元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0"/>
        <w:gridCol w:w="1351"/>
        <w:gridCol w:w="1351"/>
        <w:gridCol w:w="1351"/>
        <w:gridCol w:w="1351"/>
        <w:gridCol w:w="1354"/>
      </w:tblGrid>
      <w:tr w:rsidR="00F72092" w:rsidRPr="000D1143" w14:paraId="3DE4E16E" w14:textId="77777777" w:rsidTr="00217B21">
        <w:trPr>
          <w:trHeight w:val="397"/>
          <w:tblHeader/>
          <w:jc w:val="center"/>
        </w:trPr>
        <w:tc>
          <w:tcPr>
            <w:tcW w:w="1038" w:type="pct"/>
            <w:tcMar>
              <w:top w:w="0" w:type="dxa"/>
              <w:left w:w="108" w:type="dxa"/>
              <w:bottom w:w="0" w:type="dxa"/>
              <w:right w:w="108" w:type="dxa"/>
            </w:tcMar>
            <w:vAlign w:val="center"/>
          </w:tcPr>
          <w:p w14:paraId="0F855A9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792" w:type="pct"/>
            <w:tcMar>
              <w:top w:w="0" w:type="dxa"/>
              <w:left w:w="108" w:type="dxa"/>
              <w:bottom w:w="0" w:type="dxa"/>
              <w:right w:w="108" w:type="dxa"/>
            </w:tcMar>
            <w:vAlign w:val="center"/>
          </w:tcPr>
          <w:p w14:paraId="09F23A2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tc>
        <w:tc>
          <w:tcPr>
            <w:tcW w:w="792" w:type="pct"/>
            <w:tcMar>
              <w:top w:w="0" w:type="dxa"/>
              <w:left w:w="108" w:type="dxa"/>
              <w:bottom w:w="0" w:type="dxa"/>
              <w:right w:w="108" w:type="dxa"/>
            </w:tcMar>
            <w:vAlign w:val="center"/>
          </w:tcPr>
          <w:p w14:paraId="2CAD294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792" w:type="pct"/>
            <w:tcMar>
              <w:top w:w="0" w:type="dxa"/>
              <w:left w:w="108" w:type="dxa"/>
              <w:bottom w:w="0" w:type="dxa"/>
              <w:right w:w="108" w:type="dxa"/>
            </w:tcMar>
            <w:vAlign w:val="center"/>
          </w:tcPr>
          <w:p w14:paraId="0A157D7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792" w:type="pct"/>
            <w:tcMar>
              <w:top w:w="0" w:type="dxa"/>
              <w:left w:w="108" w:type="dxa"/>
              <w:bottom w:w="0" w:type="dxa"/>
              <w:right w:w="108" w:type="dxa"/>
            </w:tcMar>
            <w:vAlign w:val="center"/>
          </w:tcPr>
          <w:p w14:paraId="757AC43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794" w:type="pct"/>
            <w:tcMar>
              <w:top w:w="0" w:type="dxa"/>
              <w:left w:w="108" w:type="dxa"/>
              <w:bottom w:w="0" w:type="dxa"/>
              <w:right w:w="108" w:type="dxa"/>
            </w:tcMar>
            <w:vAlign w:val="center"/>
          </w:tcPr>
          <w:p w14:paraId="01C6ACE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19B8E6AF" w14:textId="77777777" w:rsidTr="00217B21">
        <w:trPr>
          <w:trHeight w:val="397"/>
          <w:jc w:val="center"/>
        </w:trPr>
        <w:tc>
          <w:tcPr>
            <w:tcW w:w="1038" w:type="pct"/>
            <w:tcMar>
              <w:top w:w="0" w:type="dxa"/>
              <w:left w:w="108" w:type="dxa"/>
              <w:bottom w:w="0" w:type="dxa"/>
              <w:right w:w="108" w:type="dxa"/>
            </w:tcMar>
            <w:vAlign w:val="center"/>
          </w:tcPr>
          <w:p w14:paraId="10A910EF" w14:textId="77777777" w:rsidR="00F72092" w:rsidRPr="000D1143" w:rsidRDefault="00F72092" w:rsidP="00F72092">
            <w:pPr>
              <w:widowControl/>
              <w:spacing w:beforeLines="0" w:before="0" w:afterLines="0" w:after="0" w:line="240" w:lineRule="auto"/>
              <w:ind w:firstLineChars="0" w:firstLine="0"/>
              <w:textAlignment w:val="bottom"/>
              <w:rPr>
                <w:kern w:val="0"/>
                <w:sz w:val="21"/>
                <w:szCs w:val="21"/>
              </w:rPr>
            </w:pPr>
            <w:r w:rsidRPr="000D1143">
              <w:rPr>
                <w:color w:val="000000"/>
                <w:sz w:val="21"/>
                <w:szCs w:val="21"/>
              </w:rPr>
              <w:t>SaaS</w:t>
            </w:r>
            <w:r w:rsidRPr="000D1143">
              <w:rPr>
                <w:color w:val="000000"/>
                <w:sz w:val="21"/>
                <w:szCs w:val="21"/>
              </w:rPr>
              <w:t>服务及软件</w:t>
            </w:r>
          </w:p>
        </w:tc>
        <w:tc>
          <w:tcPr>
            <w:tcW w:w="792" w:type="pct"/>
            <w:tcMar>
              <w:top w:w="0" w:type="dxa"/>
              <w:left w:w="108" w:type="dxa"/>
              <w:bottom w:w="0" w:type="dxa"/>
              <w:right w:w="108" w:type="dxa"/>
            </w:tcMar>
            <w:vAlign w:val="center"/>
          </w:tcPr>
          <w:p w14:paraId="40FB4E62"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4,816.79 </w:t>
            </w:r>
          </w:p>
        </w:tc>
        <w:tc>
          <w:tcPr>
            <w:tcW w:w="792" w:type="pct"/>
            <w:tcMar>
              <w:top w:w="0" w:type="dxa"/>
              <w:left w:w="108" w:type="dxa"/>
              <w:bottom w:w="0" w:type="dxa"/>
              <w:right w:w="108" w:type="dxa"/>
            </w:tcMar>
            <w:vAlign w:val="center"/>
          </w:tcPr>
          <w:p w14:paraId="03FAC9DD"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5,512.53 </w:t>
            </w:r>
          </w:p>
        </w:tc>
        <w:tc>
          <w:tcPr>
            <w:tcW w:w="792" w:type="pct"/>
            <w:tcMar>
              <w:top w:w="0" w:type="dxa"/>
              <w:left w:w="108" w:type="dxa"/>
              <w:bottom w:w="0" w:type="dxa"/>
              <w:right w:w="108" w:type="dxa"/>
            </w:tcMar>
            <w:vAlign w:val="center"/>
          </w:tcPr>
          <w:p w14:paraId="471EE8F8"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6,139.50 </w:t>
            </w:r>
          </w:p>
        </w:tc>
        <w:tc>
          <w:tcPr>
            <w:tcW w:w="792" w:type="pct"/>
            <w:tcMar>
              <w:top w:w="0" w:type="dxa"/>
              <w:left w:w="108" w:type="dxa"/>
              <w:bottom w:w="0" w:type="dxa"/>
              <w:right w:w="108" w:type="dxa"/>
            </w:tcMar>
            <w:vAlign w:val="center"/>
          </w:tcPr>
          <w:p w14:paraId="07DC4917"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6,677.08 </w:t>
            </w:r>
          </w:p>
        </w:tc>
        <w:tc>
          <w:tcPr>
            <w:tcW w:w="794" w:type="pct"/>
            <w:tcMar>
              <w:top w:w="0" w:type="dxa"/>
              <w:left w:w="108" w:type="dxa"/>
              <w:bottom w:w="0" w:type="dxa"/>
              <w:right w:w="108" w:type="dxa"/>
            </w:tcMar>
            <w:vAlign w:val="center"/>
          </w:tcPr>
          <w:p w14:paraId="28ECA66A"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7,071.84 </w:t>
            </w:r>
          </w:p>
        </w:tc>
      </w:tr>
      <w:tr w:rsidR="00F72092" w:rsidRPr="000D1143" w14:paraId="5AF06033" w14:textId="77777777" w:rsidTr="00217B21">
        <w:trPr>
          <w:trHeight w:val="397"/>
          <w:jc w:val="center"/>
        </w:trPr>
        <w:tc>
          <w:tcPr>
            <w:tcW w:w="1038" w:type="pct"/>
            <w:tcMar>
              <w:top w:w="0" w:type="dxa"/>
              <w:left w:w="108" w:type="dxa"/>
              <w:bottom w:w="0" w:type="dxa"/>
              <w:right w:w="108" w:type="dxa"/>
            </w:tcMar>
            <w:vAlign w:val="center"/>
          </w:tcPr>
          <w:p w14:paraId="65768790" w14:textId="77777777" w:rsidR="00F72092" w:rsidRPr="000D1143" w:rsidRDefault="00F72092" w:rsidP="00F72092">
            <w:pPr>
              <w:widowControl/>
              <w:spacing w:beforeLines="0" w:before="0" w:afterLines="0" w:after="0" w:line="240" w:lineRule="auto"/>
              <w:ind w:firstLineChars="0" w:firstLine="0"/>
              <w:textAlignment w:val="bottom"/>
              <w:rPr>
                <w:color w:val="000000"/>
                <w:sz w:val="21"/>
                <w:szCs w:val="21"/>
              </w:rPr>
            </w:pPr>
            <w:r w:rsidRPr="000D1143">
              <w:rPr>
                <w:color w:val="000000"/>
                <w:sz w:val="21"/>
                <w:szCs w:val="21"/>
              </w:rPr>
              <w:t>IoT</w:t>
            </w:r>
            <w:r w:rsidRPr="000D1143">
              <w:rPr>
                <w:color w:val="000000"/>
                <w:sz w:val="21"/>
                <w:szCs w:val="21"/>
              </w:rPr>
              <w:t>商品及服务</w:t>
            </w:r>
          </w:p>
        </w:tc>
        <w:tc>
          <w:tcPr>
            <w:tcW w:w="792" w:type="pct"/>
            <w:tcMar>
              <w:top w:w="0" w:type="dxa"/>
              <w:left w:w="108" w:type="dxa"/>
              <w:bottom w:w="0" w:type="dxa"/>
              <w:right w:w="108" w:type="dxa"/>
            </w:tcMar>
            <w:vAlign w:val="center"/>
          </w:tcPr>
          <w:p w14:paraId="0F3B7DCD"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sz w:val="21"/>
                <w:szCs w:val="21"/>
              </w:rPr>
              <w:t>11,220.67</w:t>
            </w:r>
          </w:p>
        </w:tc>
        <w:tc>
          <w:tcPr>
            <w:tcW w:w="792" w:type="pct"/>
            <w:tcMar>
              <w:top w:w="0" w:type="dxa"/>
              <w:left w:w="108" w:type="dxa"/>
              <w:bottom w:w="0" w:type="dxa"/>
              <w:right w:w="108" w:type="dxa"/>
            </w:tcMar>
            <w:vAlign w:val="center"/>
          </w:tcPr>
          <w:p w14:paraId="7855D6D2"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sz w:val="21"/>
                <w:szCs w:val="21"/>
              </w:rPr>
              <w:t>11,496.08</w:t>
            </w:r>
          </w:p>
        </w:tc>
        <w:tc>
          <w:tcPr>
            <w:tcW w:w="792" w:type="pct"/>
            <w:tcMar>
              <w:top w:w="0" w:type="dxa"/>
              <w:left w:w="108" w:type="dxa"/>
              <w:bottom w:w="0" w:type="dxa"/>
              <w:right w:w="108" w:type="dxa"/>
            </w:tcMar>
            <w:vAlign w:val="center"/>
          </w:tcPr>
          <w:p w14:paraId="101F1CB8"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sz w:val="21"/>
                <w:szCs w:val="21"/>
              </w:rPr>
              <w:t>11,587.15</w:t>
            </w:r>
          </w:p>
        </w:tc>
        <w:tc>
          <w:tcPr>
            <w:tcW w:w="792" w:type="pct"/>
            <w:tcMar>
              <w:top w:w="0" w:type="dxa"/>
              <w:left w:w="108" w:type="dxa"/>
              <w:bottom w:w="0" w:type="dxa"/>
              <w:right w:w="108" w:type="dxa"/>
            </w:tcMar>
            <w:vAlign w:val="center"/>
          </w:tcPr>
          <w:p w14:paraId="149D7E03"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sz w:val="21"/>
                <w:szCs w:val="21"/>
              </w:rPr>
              <w:t>11,677.95</w:t>
            </w:r>
          </w:p>
        </w:tc>
        <w:tc>
          <w:tcPr>
            <w:tcW w:w="794" w:type="pct"/>
            <w:tcMar>
              <w:top w:w="0" w:type="dxa"/>
              <w:left w:w="108" w:type="dxa"/>
              <w:bottom w:w="0" w:type="dxa"/>
              <w:right w:w="108" w:type="dxa"/>
            </w:tcMar>
            <w:vAlign w:val="center"/>
          </w:tcPr>
          <w:p w14:paraId="78F7F148" w14:textId="77777777" w:rsidR="00F72092" w:rsidRPr="000D1143" w:rsidRDefault="00F72092" w:rsidP="00F72092">
            <w:pPr>
              <w:widowControl/>
              <w:spacing w:beforeLines="0" w:before="0" w:afterLines="0" w:after="0" w:line="240" w:lineRule="auto"/>
              <w:ind w:firstLineChars="0" w:firstLine="0"/>
              <w:jc w:val="right"/>
              <w:textAlignment w:val="bottom"/>
              <w:rPr>
                <w:color w:val="000000"/>
                <w:sz w:val="21"/>
                <w:szCs w:val="21"/>
              </w:rPr>
            </w:pPr>
            <w:r w:rsidRPr="000D1143">
              <w:rPr>
                <w:color w:val="000000"/>
                <w:sz w:val="21"/>
                <w:szCs w:val="21"/>
              </w:rPr>
              <w:t>11,907.26</w:t>
            </w:r>
          </w:p>
        </w:tc>
      </w:tr>
      <w:tr w:rsidR="00F72092" w:rsidRPr="000D1143" w14:paraId="7C37813C" w14:textId="77777777" w:rsidTr="00217B21">
        <w:trPr>
          <w:trHeight w:val="397"/>
          <w:jc w:val="center"/>
        </w:trPr>
        <w:tc>
          <w:tcPr>
            <w:tcW w:w="1038" w:type="pct"/>
            <w:tcMar>
              <w:top w:w="0" w:type="dxa"/>
              <w:left w:w="108" w:type="dxa"/>
              <w:bottom w:w="0" w:type="dxa"/>
              <w:right w:w="108" w:type="dxa"/>
            </w:tcMar>
            <w:vAlign w:val="center"/>
          </w:tcPr>
          <w:p w14:paraId="52A766E8" w14:textId="77777777" w:rsidR="00F72092" w:rsidRPr="000D1143" w:rsidRDefault="00F72092" w:rsidP="00F72092">
            <w:pPr>
              <w:widowControl/>
              <w:spacing w:beforeLines="0" w:before="0" w:afterLines="0" w:after="0" w:line="240" w:lineRule="auto"/>
              <w:ind w:firstLineChars="0" w:firstLine="0"/>
              <w:textAlignment w:val="bottom"/>
              <w:rPr>
                <w:sz w:val="21"/>
                <w:szCs w:val="21"/>
              </w:rPr>
            </w:pPr>
            <w:r w:rsidRPr="000D1143">
              <w:rPr>
                <w:color w:val="000000"/>
                <w:sz w:val="21"/>
                <w:szCs w:val="21"/>
              </w:rPr>
              <w:t>数字增值服务</w:t>
            </w:r>
          </w:p>
        </w:tc>
        <w:tc>
          <w:tcPr>
            <w:tcW w:w="792" w:type="pct"/>
            <w:tcMar>
              <w:top w:w="0" w:type="dxa"/>
              <w:left w:w="108" w:type="dxa"/>
              <w:bottom w:w="0" w:type="dxa"/>
              <w:right w:w="108" w:type="dxa"/>
            </w:tcMar>
            <w:vAlign w:val="center"/>
          </w:tcPr>
          <w:p w14:paraId="7B23BF13"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3,542.32 </w:t>
            </w:r>
          </w:p>
        </w:tc>
        <w:tc>
          <w:tcPr>
            <w:tcW w:w="792" w:type="pct"/>
            <w:tcMar>
              <w:top w:w="0" w:type="dxa"/>
              <w:left w:w="108" w:type="dxa"/>
              <w:bottom w:w="0" w:type="dxa"/>
              <w:right w:w="108" w:type="dxa"/>
            </w:tcMar>
            <w:vAlign w:val="center"/>
          </w:tcPr>
          <w:p w14:paraId="25663237"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4,123.03 </w:t>
            </w:r>
          </w:p>
        </w:tc>
        <w:tc>
          <w:tcPr>
            <w:tcW w:w="792" w:type="pct"/>
            <w:tcMar>
              <w:top w:w="0" w:type="dxa"/>
              <w:left w:w="108" w:type="dxa"/>
              <w:bottom w:w="0" w:type="dxa"/>
              <w:right w:w="108" w:type="dxa"/>
            </w:tcMar>
            <w:vAlign w:val="center"/>
          </w:tcPr>
          <w:p w14:paraId="5CA13AA0"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4,631.73 </w:t>
            </w:r>
          </w:p>
        </w:tc>
        <w:tc>
          <w:tcPr>
            <w:tcW w:w="792" w:type="pct"/>
            <w:tcMar>
              <w:top w:w="0" w:type="dxa"/>
              <w:left w:w="108" w:type="dxa"/>
              <w:bottom w:w="0" w:type="dxa"/>
              <w:right w:w="108" w:type="dxa"/>
            </w:tcMar>
            <w:vAlign w:val="center"/>
          </w:tcPr>
          <w:p w14:paraId="3052F361"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5,020.55 </w:t>
            </w:r>
          </w:p>
        </w:tc>
        <w:tc>
          <w:tcPr>
            <w:tcW w:w="794" w:type="pct"/>
            <w:tcMar>
              <w:top w:w="0" w:type="dxa"/>
              <w:left w:w="108" w:type="dxa"/>
              <w:bottom w:w="0" w:type="dxa"/>
              <w:right w:w="108" w:type="dxa"/>
            </w:tcMar>
            <w:vAlign w:val="center"/>
          </w:tcPr>
          <w:p w14:paraId="794F8F40"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5,268.36 </w:t>
            </w:r>
          </w:p>
        </w:tc>
      </w:tr>
      <w:tr w:rsidR="00F72092" w:rsidRPr="000D1143" w14:paraId="3E03A9DC" w14:textId="77777777" w:rsidTr="00217B21">
        <w:trPr>
          <w:trHeight w:val="397"/>
          <w:jc w:val="center"/>
        </w:trPr>
        <w:tc>
          <w:tcPr>
            <w:tcW w:w="1038" w:type="pct"/>
            <w:tcMar>
              <w:top w:w="0" w:type="dxa"/>
              <w:left w:w="108" w:type="dxa"/>
              <w:bottom w:w="0" w:type="dxa"/>
              <w:right w:w="108" w:type="dxa"/>
            </w:tcMar>
            <w:vAlign w:val="center"/>
          </w:tcPr>
          <w:p w14:paraId="7865C5B7" w14:textId="77777777" w:rsidR="00F72092" w:rsidRPr="000D1143" w:rsidRDefault="00F72092" w:rsidP="00F72092">
            <w:pPr>
              <w:widowControl/>
              <w:spacing w:beforeLines="0" w:before="0" w:afterLines="0" w:after="0" w:line="240" w:lineRule="auto"/>
              <w:ind w:firstLineChars="0" w:firstLine="0"/>
              <w:textAlignment w:val="bottom"/>
              <w:rPr>
                <w:sz w:val="21"/>
                <w:szCs w:val="21"/>
              </w:rPr>
            </w:pPr>
            <w:r w:rsidRPr="000D1143">
              <w:rPr>
                <w:color w:val="000000"/>
                <w:sz w:val="21"/>
                <w:szCs w:val="21"/>
              </w:rPr>
              <w:t>其他业务成本</w:t>
            </w:r>
          </w:p>
        </w:tc>
        <w:tc>
          <w:tcPr>
            <w:tcW w:w="792" w:type="pct"/>
            <w:tcMar>
              <w:top w:w="0" w:type="dxa"/>
              <w:left w:w="108" w:type="dxa"/>
              <w:bottom w:w="0" w:type="dxa"/>
              <w:right w:w="108" w:type="dxa"/>
            </w:tcMar>
            <w:vAlign w:val="center"/>
          </w:tcPr>
          <w:p w14:paraId="735F0579"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240.00 </w:t>
            </w:r>
          </w:p>
        </w:tc>
        <w:tc>
          <w:tcPr>
            <w:tcW w:w="792" w:type="pct"/>
            <w:tcMar>
              <w:top w:w="0" w:type="dxa"/>
              <w:left w:w="108" w:type="dxa"/>
              <w:bottom w:w="0" w:type="dxa"/>
              <w:right w:w="108" w:type="dxa"/>
            </w:tcMar>
            <w:vAlign w:val="center"/>
          </w:tcPr>
          <w:p w14:paraId="1F61E6E0"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240.00 </w:t>
            </w:r>
          </w:p>
        </w:tc>
        <w:tc>
          <w:tcPr>
            <w:tcW w:w="792" w:type="pct"/>
            <w:tcMar>
              <w:top w:w="0" w:type="dxa"/>
              <w:left w:w="108" w:type="dxa"/>
              <w:bottom w:w="0" w:type="dxa"/>
              <w:right w:w="108" w:type="dxa"/>
            </w:tcMar>
            <w:vAlign w:val="center"/>
          </w:tcPr>
          <w:p w14:paraId="09E2D2DB"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240.00 </w:t>
            </w:r>
          </w:p>
        </w:tc>
        <w:tc>
          <w:tcPr>
            <w:tcW w:w="792" w:type="pct"/>
            <w:tcMar>
              <w:top w:w="0" w:type="dxa"/>
              <w:left w:w="108" w:type="dxa"/>
              <w:bottom w:w="0" w:type="dxa"/>
              <w:right w:w="108" w:type="dxa"/>
            </w:tcMar>
            <w:vAlign w:val="center"/>
          </w:tcPr>
          <w:p w14:paraId="5DBFC6DE"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240.00 </w:t>
            </w:r>
          </w:p>
        </w:tc>
        <w:tc>
          <w:tcPr>
            <w:tcW w:w="794" w:type="pct"/>
            <w:tcMar>
              <w:top w:w="0" w:type="dxa"/>
              <w:left w:w="108" w:type="dxa"/>
              <w:bottom w:w="0" w:type="dxa"/>
              <w:right w:w="108" w:type="dxa"/>
            </w:tcMar>
            <w:vAlign w:val="center"/>
          </w:tcPr>
          <w:p w14:paraId="213D0C0A"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 xml:space="preserve">240.00 </w:t>
            </w:r>
          </w:p>
        </w:tc>
      </w:tr>
      <w:tr w:rsidR="00F72092" w:rsidRPr="000D1143" w14:paraId="4043941F" w14:textId="77777777" w:rsidTr="00217B21">
        <w:trPr>
          <w:trHeight w:val="397"/>
          <w:jc w:val="center"/>
        </w:trPr>
        <w:tc>
          <w:tcPr>
            <w:tcW w:w="1038" w:type="pct"/>
            <w:tcMar>
              <w:top w:w="0" w:type="dxa"/>
              <w:left w:w="108" w:type="dxa"/>
              <w:bottom w:w="0" w:type="dxa"/>
              <w:right w:w="108" w:type="dxa"/>
            </w:tcMar>
            <w:vAlign w:val="center"/>
          </w:tcPr>
          <w:p w14:paraId="2D9828AD" w14:textId="77777777" w:rsidR="00F72092" w:rsidRPr="000D1143" w:rsidRDefault="00F72092" w:rsidP="00F72092">
            <w:pPr>
              <w:widowControl/>
              <w:spacing w:beforeLines="0" w:before="0" w:afterLines="0" w:after="0" w:line="240" w:lineRule="auto"/>
              <w:ind w:firstLineChars="0" w:firstLine="0"/>
              <w:jc w:val="center"/>
              <w:textAlignment w:val="bottom"/>
              <w:rPr>
                <w:b/>
                <w:bCs/>
                <w:kern w:val="0"/>
                <w:sz w:val="21"/>
                <w:szCs w:val="21"/>
              </w:rPr>
            </w:pPr>
            <w:r w:rsidRPr="000D1143">
              <w:rPr>
                <w:b/>
                <w:bCs/>
                <w:sz w:val="21"/>
                <w:szCs w:val="21"/>
              </w:rPr>
              <w:t>合计</w:t>
            </w:r>
          </w:p>
        </w:tc>
        <w:tc>
          <w:tcPr>
            <w:tcW w:w="792" w:type="pct"/>
            <w:tcMar>
              <w:top w:w="0" w:type="dxa"/>
              <w:left w:w="108" w:type="dxa"/>
              <w:bottom w:w="0" w:type="dxa"/>
              <w:right w:w="108" w:type="dxa"/>
            </w:tcMar>
            <w:vAlign w:val="center"/>
          </w:tcPr>
          <w:p w14:paraId="415D40D3"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19,819.78</w:t>
            </w:r>
          </w:p>
        </w:tc>
        <w:tc>
          <w:tcPr>
            <w:tcW w:w="792" w:type="pct"/>
            <w:tcMar>
              <w:top w:w="0" w:type="dxa"/>
              <w:left w:w="108" w:type="dxa"/>
              <w:bottom w:w="0" w:type="dxa"/>
              <w:right w:w="108" w:type="dxa"/>
            </w:tcMar>
            <w:vAlign w:val="center"/>
          </w:tcPr>
          <w:p w14:paraId="318CBF89"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21,371.64</w:t>
            </w:r>
          </w:p>
        </w:tc>
        <w:tc>
          <w:tcPr>
            <w:tcW w:w="792" w:type="pct"/>
            <w:tcMar>
              <w:top w:w="0" w:type="dxa"/>
              <w:left w:w="108" w:type="dxa"/>
              <w:bottom w:w="0" w:type="dxa"/>
              <w:right w:w="108" w:type="dxa"/>
            </w:tcMar>
            <w:vAlign w:val="center"/>
          </w:tcPr>
          <w:p w14:paraId="7F9CBF49"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22,598.38</w:t>
            </w:r>
          </w:p>
        </w:tc>
        <w:tc>
          <w:tcPr>
            <w:tcW w:w="792" w:type="pct"/>
            <w:tcMar>
              <w:top w:w="0" w:type="dxa"/>
              <w:left w:w="108" w:type="dxa"/>
              <w:bottom w:w="0" w:type="dxa"/>
              <w:right w:w="108" w:type="dxa"/>
            </w:tcMar>
            <w:vAlign w:val="center"/>
          </w:tcPr>
          <w:p w14:paraId="3B634F87"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23,615.58</w:t>
            </w:r>
          </w:p>
        </w:tc>
        <w:tc>
          <w:tcPr>
            <w:tcW w:w="794" w:type="pct"/>
            <w:tcMar>
              <w:top w:w="0" w:type="dxa"/>
              <w:left w:w="108" w:type="dxa"/>
              <w:bottom w:w="0" w:type="dxa"/>
              <w:right w:w="108" w:type="dxa"/>
            </w:tcMar>
            <w:vAlign w:val="center"/>
          </w:tcPr>
          <w:p w14:paraId="6BEEB932"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24,487.46</w:t>
            </w:r>
          </w:p>
        </w:tc>
      </w:tr>
    </w:tbl>
    <w:p w14:paraId="7B9644E5" w14:textId="77777777" w:rsidR="00F72092" w:rsidRPr="000D1143" w:rsidRDefault="00F72092" w:rsidP="00217B21">
      <w:pPr>
        <w:pStyle w:val="004"/>
        <w:spacing w:before="120" w:after="120"/>
        <w:ind w:firstLine="482"/>
        <w:outlineLvl w:val="4"/>
      </w:pPr>
      <w:r w:rsidRPr="000D1143">
        <w:t>（</w:t>
      </w:r>
      <w:r w:rsidRPr="000D1143">
        <w:t>3</w:t>
      </w:r>
      <w:r w:rsidRPr="000D1143">
        <w:t>）税金及附加的预测</w:t>
      </w:r>
    </w:p>
    <w:p w14:paraId="4EDE0B03" w14:textId="77777777" w:rsidR="00F72092" w:rsidRPr="000D1143" w:rsidRDefault="00F72092" w:rsidP="00F72092">
      <w:pPr>
        <w:spacing w:before="120" w:afterLines="0" w:after="0"/>
        <w:ind w:firstLine="480"/>
      </w:pPr>
      <w:r w:rsidRPr="000D1143">
        <w:t>标的公司税金及附加主要包括城建税、教育费附加和地方教育附加。其中城建税、教育费附加、地方教育附加分别为流转税的</w:t>
      </w:r>
      <w:r w:rsidRPr="000D1143">
        <w:t>7%</w:t>
      </w:r>
      <w:r w:rsidRPr="000D1143">
        <w:t>、</w:t>
      </w:r>
      <w:r w:rsidRPr="000D1143">
        <w:t>3%</w:t>
      </w:r>
      <w:r w:rsidRPr="000D1143">
        <w:t>、</w:t>
      </w:r>
      <w:r w:rsidRPr="000D1143">
        <w:t>2%</w:t>
      </w:r>
      <w:r w:rsidRPr="000D1143">
        <w:t>，其他税费主</w:t>
      </w:r>
      <w:r w:rsidRPr="000D1143">
        <w:lastRenderedPageBreak/>
        <w:t>要是车船税、印花税等，本次</w:t>
      </w:r>
      <w:r w:rsidRPr="000D1143">
        <w:rPr>
          <w:rFonts w:hint="eastAsia"/>
        </w:rPr>
        <w:t>评估</w:t>
      </w:r>
      <w:r w:rsidRPr="000D1143">
        <w:t>按一定的</w:t>
      </w:r>
      <w:r w:rsidRPr="000D1143">
        <w:rPr>
          <w:rFonts w:hint="eastAsia"/>
        </w:rPr>
        <w:t>收入占比进行</w:t>
      </w:r>
      <w:r w:rsidRPr="000D1143">
        <w:t>预测。标的公司流转税主要为增值税，税率为</w:t>
      </w:r>
      <w:r w:rsidRPr="000D1143">
        <w:t>13%</w:t>
      </w:r>
      <w:r w:rsidRPr="000D1143">
        <w:t>、</w:t>
      </w:r>
      <w:r w:rsidRPr="000D1143">
        <w:t>6%</w:t>
      </w:r>
      <w:r w:rsidRPr="000D1143">
        <w:t>。本次评估在预测标的公司各年度流转税的基础上，估算未来各年的税金及附加。</w:t>
      </w:r>
    </w:p>
    <w:p w14:paraId="37595BD1" w14:textId="77777777" w:rsidR="00F72092" w:rsidRPr="000D1143" w:rsidRDefault="00F72092" w:rsidP="00F72092">
      <w:pPr>
        <w:spacing w:before="120" w:afterLines="0" w:after="0"/>
        <w:ind w:firstLine="480"/>
      </w:pPr>
      <w:r w:rsidRPr="000D1143">
        <w:t>故对未来各年的税金及附加预测如下：</w:t>
      </w:r>
    </w:p>
    <w:p w14:paraId="7A241FB6"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0"/>
        <w:gridCol w:w="1235"/>
        <w:gridCol w:w="1371"/>
        <w:gridCol w:w="1371"/>
        <w:gridCol w:w="1371"/>
        <w:gridCol w:w="1370"/>
      </w:tblGrid>
      <w:tr w:rsidR="00F72092" w:rsidRPr="000D1143" w14:paraId="309D4F0B" w14:textId="77777777" w:rsidTr="00217B21">
        <w:trPr>
          <w:trHeight w:val="397"/>
          <w:tblHeader/>
          <w:jc w:val="center"/>
        </w:trPr>
        <w:tc>
          <w:tcPr>
            <w:tcW w:w="1061" w:type="pct"/>
            <w:tcMar>
              <w:top w:w="0" w:type="dxa"/>
              <w:left w:w="108" w:type="dxa"/>
              <w:bottom w:w="0" w:type="dxa"/>
              <w:right w:w="108" w:type="dxa"/>
            </w:tcMar>
            <w:vAlign w:val="center"/>
          </w:tcPr>
          <w:p w14:paraId="56E1918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724" w:type="pct"/>
            <w:tcMar>
              <w:top w:w="0" w:type="dxa"/>
              <w:left w:w="108" w:type="dxa"/>
              <w:bottom w:w="0" w:type="dxa"/>
              <w:right w:w="108" w:type="dxa"/>
            </w:tcMar>
            <w:vAlign w:val="center"/>
          </w:tcPr>
          <w:p w14:paraId="269A125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tc>
        <w:tc>
          <w:tcPr>
            <w:tcW w:w="804" w:type="pct"/>
            <w:tcMar>
              <w:top w:w="0" w:type="dxa"/>
              <w:left w:w="108" w:type="dxa"/>
              <w:bottom w:w="0" w:type="dxa"/>
              <w:right w:w="108" w:type="dxa"/>
            </w:tcMar>
            <w:vAlign w:val="center"/>
          </w:tcPr>
          <w:p w14:paraId="7FBD481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804" w:type="pct"/>
            <w:tcMar>
              <w:top w:w="0" w:type="dxa"/>
              <w:left w:w="108" w:type="dxa"/>
              <w:bottom w:w="0" w:type="dxa"/>
              <w:right w:w="108" w:type="dxa"/>
            </w:tcMar>
            <w:vAlign w:val="center"/>
          </w:tcPr>
          <w:p w14:paraId="1B83DA6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804" w:type="pct"/>
            <w:tcMar>
              <w:top w:w="0" w:type="dxa"/>
              <w:left w:w="108" w:type="dxa"/>
              <w:bottom w:w="0" w:type="dxa"/>
              <w:right w:w="108" w:type="dxa"/>
            </w:tcMar>
            <w:vAlign w:val="center"/>
          </w:tcPr>
          <w:p w14:paraId="2C5E438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804" w:type="pct"/>
            <w:tcMar>
              <w:top w:w="0" w:type="dxa"/>
              <w:left w:w="108" w:type="dxa"/>
              <w:bottom w:w="0" w:type="dxa"/>
              <w:right w:w="108" w:type="dxa"/>
            </w:tcMar>
            <w:vAlign w:val="center"/>
          </w:tcPr>
          <w:p w14:paraId="3750C4D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1841DC17" w14:textId="77777777" w:rsidTr="00217B21">
        <w:trPr>
          <w:trHeight w:val="397"/>
          <w:jc w:val="center"/>
        </w:trPr>
        <w:tc>
          <w:tcPr>
            <w:tcW w:w="1061" w:type="pct"/>
            <w:tcMar>
              <w:top w:w="0" w:type="dxa"/>
              <w:left w:w="108" w:type="dxa"/>
              <w:bottom w:w="0" w:type="dxa"/>
              <w:right w:w="108" w:type="dxa"/>
            </w:tcMar>
            <w:vAlign w:val="center"/>
          </w:tcPr>
          <w:p w14:paraId="1DEE1D0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城市维护建设税</w:t>
            </w:r>
          </w:p>
        </w:tc>
        <w:tc>
          <w:tcPr>
            <w:tcW w:w="724" w:type="pct"/>
            <w:tcMar>
              <w:top w:w="0" w:type="dxa"/>
              <w:left w:w="108" w:type="dxa"/>
              <w:bottom w:w="0" w:type="dxa"/>
              <w:right w:w="108" w:type="dxa"/>
            </w:tcMar>
            <w:vAlign w:val="center"/>
          </w:tcPr>
          <w:p w14:paraId="52DC930C"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130.09</w:t>
            </w:r>
          </w:p>
        </w:tc>
        <w:tc>
          <w:tcPr>
            <w:tcW w:w="804" w:type="pct"/>
            <w:tcMar>
              <w:top w:w="0" w:type="dxa"/>
              <w:left w:w="108" w:type="dxa"/>
              <w:bottom w:w="0" w:type="dxa"/>
              <w:right w:w="108" w:type="dxa"/>
            </w:tcMar>
            <w:vAlign w:val="center"/>
          </w:tcPr>
          <w:p w14:paraId="730216B6"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154.52</w:t>
            </w:r>
          </w:p>
        </w:tc>
        <w:tc>
          <w:tcPr>
            <w:tcW w:w="804" w:type="pct"/>
            <w:tcMar>
              <w:top w:w="0" w:type="dxa"/>
              <w:left w:w="108" w:type="dxa"/>
              <w:bottom w:w="0" w:type="dxa"/>
              <w:right w:w="108" w:type="dxa"/>
            </w:tcMar>
            <w:vAlign w:val="center"/>
          </w:tcPr>
          <w:p w14:paraId="322E3EC7"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161.06</w:t>
            </w:r>
          </w:p>
        </w:tc>
        <w:tc>
          <w:tcPr>
            <w:tcW w:w="804" w:type="pct"/>
            <w:tcMar>
              <w:top w:w="0" w:type="dxa"/>
              <w:left w:w="108" w:type="dxa"/>
              <w:bottom w:w="0" w:type="dxa"/>
              <w:right w:w="108" w:type="dxa"/>
            </w:tcMar>
            <w:vAlign w:val="center"/>
          </w:tcPr>
          <w:p w14:paraId="332B191B"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167.45</w:t>
            </w:r>
          </w:p>
        </w:tc>
        <w:tc>
          <w:tcPr>
            <w:tcW w:w="804" w:type="pct"/>
            <w:tcMar>
              <w:top w:w="0" w:type="dxa"/>
              <w:left w:w="108" w:type="dxa"/>
              <w:bottom w:w="0" w:type="dxa"/>
              <w:right w:w="108" w:type="dxa"/>
            </w:tcMar>
            <w:vAlign w:val="center"/>
          </w:tcPr>
          <w:p w14:paraId="176EFF39"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172.42</w:t>
            </w:r>
          </w:p>
        </w:tc>
      </w:tr>
      <w:tr w:rsidR="00F72092" w:rsidRPr="000D1143" w14:paraId="5A2B3890" w14:textId="77777777" w:rsidTr="00217B21">
        <w:trPr>
          <w:trHeight w:val="397"/>
          <w:jc w:val="center"/>
        </w:trPr>
        <w:tc>
          <w:tcPr>
            <w:tcW w:w="1061" w:type="pct"/>
            <w:tcMar>
              <w:top w:w="0" w:type="dxa"/>
              <w:left w:w="108" w:type="dxa"/>
              <w:bottom w:w="0" w:type="dxa"/>
              <w:right w:w="108" w:type="dxa"/>
            </w:tcMar>
            <w:vAlign w:val="center"/>
          </w:tcPr>
          <w:p w14:paraId="31A5228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教育费附加</w:t>
            </w:r>
          </w:p>
        </w:tc>
        <w:tc>
          <w:tcPr>
            <w:tcW w:w="724" w:type="pct"/>
            <w:tcMar>
              <w:top w:w="0" w:type="dxa"/>
              <w:left w:w="108" w:type="dxa"/>
              <w:bottom w:w="0" w:type="dxa"/>
              <w:right w:w="108" w:type="dxa"/>
            </w:tcMar>
            <w:vAlign w:val="center"/>
          </w:tcPr>
          <w:p w14:paraId="272AED37"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55.74</w:t>
            </w:r>
          </w:p>
        </w:tc>
        <w:tc>
          <w:tcPr>
            <w:tcW w:w="804" w:type="pct"/>
            <w:tcMar>
              <w:top w:w="0" w:type="dxa"/>
              <w:left w:w="108" w:type="dxa"/>
              <w:bottom w:w="0" w:type="dxa"/>
              <w:right w:w="108" w:type="dxa"/>
            </w:tcMar>
            <w:vAlign w:val="center"/>
          </w:tcPr>
          <w:p w14:paraId="34DB0BBB"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66.22</w:t>
            </w:r>
          </w:p>
        </w:tc>
        <w:tc>
          <w:tcPr>
            <w:tcW w:w="804" w:type="pct"/>
            <w:tcMar>
              <w:top w:w="0" w:type="dxa"/>
              <w:left w:w="108" w:type="dxa"/>
              <w:bottom w:w="0" w:type="dxa"/>
              <w:right w:w="108" w:type="dxa"/>
            </w:tcMar>
            <w:vAlign w:val="center"/>
          </w:tcPr>
          <w:p w14:paraId="525DD9FA"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69.03</w:t>
            </w:r>
          </w:p>
        </w:tc>
        <w:tc>
          <w:tcPr>
            <w:tcW w:w="804" w:type="pct"/>
            <w:tcMar>
              <w:top w:w="0" w:type="dxa"/>
              <w:left w:w="108" w:type="dxa"/>
              <w:bottom w:w="0" w:type="dxa"/>
              <w:right w:w="108" w:type="dxa"/>
            </w:tcMar>
            <w:vAlign w:val="center"/>
          </w:tcPr>
          <w:p w14:paraId="75802BE0"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71.77</w:t>
            </w:r>
          </w:p>
        </w:tc>
        <w:tc>
          <w:tcPr>
            <w:tcW w:w="804" w:type="pct"/>
            <w:tcMar>
              <w:top w:w="0" w:type="dxa"/>
              <w:left w:w="108" w:type="dxa"/>
              <w:bottom w:w="0" w:type="dxa"/>
              <w:right w:w="108" w:type="dxa"/>
            </w:tcMar>
            <w:vAlign w:val="center"/>
          </w:tcPr>
          <w:p w14:paraId="51202B55"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73.89</w:t>
            </w:r>
          </w:p>
        </w:tc>
      </w:tr>
      <w:tr w:rsidR="00F72092" w:rsidRPr="000D1143" w14:paraId="0D630895" w14:textId="77777777" w:rsidTr="00217B21">
        <w:trPr>
          <w:trHeight w:val="397"/>
          <w:jc w:val="center"/>
        </w:trPr>
        <w:tc>
          <w:tcPr>
            <w:tcW w:w="1061" w:type="pct"/>
            <w:tcMar>
              <w:top w:w="0" w:type="dxa"/>
              <w:left w:w="108" w:type="dxa"/>
              <w:bottom w:w="0" w:type="dxa"/>
              <w:right w:w="108" w:type="dxa"/>
            </w:tcMar>
            <w:vAlign w:val="center"/>
          </w:tcPr>
          <w:p w14:paraId="4725E09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地方教育附加</w:t>
            </w:r>
          </w:p>
        </w:tc>
        <w:tc>
          <w:tcPr>
            <w:tcW w:w="724" w:type="pct"/>
            <w:tcMar>
              <w:top w:w="0" w:type="dxa"/>
              <w:left w:w="108" w:type="dxa"/>
              <w:bottom w:w="0" w:type="dxa"/>
              <w:right w:w="108" w:type="dxa"/>
            </w:tcMar>
            <w:vAlign w:val="center"/>
          </w:tcPr>
          <w:p w14:paraId="13264A31"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37.16</w:t>
            </w:r>
          </w:p>
        </w:tc>
        <w:tc>
          <w:tcPr>
            <w:tcW w:w="804" w:type="pct"/>
            <w:tcMar>
              <w:top w:w="0" w:type="dxa"/>
              <w:left w:w="108" w:type="dxa"/>
              <w:bottom w:w="0" w:type="dxa"/>
              <w:right w:w="108" w:type="dxa"/>
            </w:tcMar>
            <w:vAlign w:val="center"/>
          </w:tcPr>
          <w:p w14:paraId="3EF8EFE6"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44.15</w:t>
            </w:r>
          </w:p>
        </w:tc>
        <w:tc>
          <w:tcPr>
            <w:tcW w:w="804" w:type="pct"/>
            <w:tcMar>
              <w:top w:w="0" w:type="dxa"/>
              <w:left w:w="108" w:type="dxa"/>
              <w:bottom w:w="0" w:type="dxa"/>
              <w:right w:w="108" w:type="dxa"/>
            </w:tcMar>
            <w:vAlign w:val="center"/>
          </w:tcPr>
          <w:p w14:paraId="6F1829F0"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46.02</w:t>
            </w:r>
          </w:p>
        </w:tc>
        <w:tc>
          <w:tcPr>
            <w:tcW w:w="804" w:type="pct"/>
            <w:tcMar>
              <w:top w:w="0" w:type="dxa"/>
              <w:left w:w="108" w:type="dxa"/>
              <w:bottom w:w="0" w:type="dxa"/>
              <w:right w:w="108" w:type="dxa"/>
            </w:tcMar>
            <w:vAlign w:val="center"/>
          </w:tcPr>
          <w:p w14:paraId="0D0DBECC"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47.84</w:t>
            </w:r>
          </w:p>
        </w:tc>
        <w:tc>
          <w:tcPr>
            <w:tcW w:w="804" w:type="pct"/>
            <w:tcMar>
              <w:top w:w="0" w:type="dxa"/>
              <w:left w:w="108" w:type="dxa"/>
              <w:bottom w:w="0" w:type="dxa"/>
              <w:right w:w="108" w:type="dxa"/>
            </w:tcMar>
            <w:vAlign w:val="center"/>
          </w:tcPr>
          <w:p w14:paraId="635D4D15"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49.26</w:t>
            </w:r>
          </w:p>
        </w:tc>
      </w:tr>
      <w:tr w:rsidR="00F72092" w:rsidRPr="000D1143" w14:paraId="7BE8B196" w14:textId="77777777" w:rsidTr="00217B21">
        <w:trPr>
          <w:trHeight w:val="397"/>
          <w:jc w:val="center"/>
        </w:trPr>
        <w:tc>
          <w:tcPr>
            <w:tcW w:w="1061" w:type="pct"/>
            <w:tcMar>
              <w:top w:w="0" w:type="dxa"/>
              <w:left w:w="108" w:type="dxa"/>
              <w:bottom w:w="0" w:type="dxa"/>
              <w:right w:w="108" w:type="dxa"/>
            </w:tcMar>
            <w:vAlign w:val="center"/>
          </w:tcPr>
          <w:p w14:paraId="2B4CE97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其他</w:t>
            </w:r>
          </w:p>
        </w:tc>
        <w:tc>
          <w:tcPr>
            <w:tcW w:w="724" w:type="pct"/>
            <w:tcMar>
              <w:top w:w="0" w:type="dxa"/>
              <w:left w:w="108" w:type="dxa"/>
              <w:bottom w:w="0" w:type="dxa"/>
              <w:right w:w="108" w:type="dxa"/>
            </w:tcMar>
            <w:vAlign w:val="center"/>
          </w:tcPr>
          <w:p w14:paraId="40A52996"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22.84</w:t>
            </w:r>
          </w:p>
        </w:tc>
        <w:tc>
          <w:tcPr>
            <w:tcW w:w="804" w:type="pct"/>
            <w:tcMar>
              <w:top w:w="0" w:type="dxa"/>
              <w:left w:w="108" w:type="dxa"/>
              <w:bottom w:w="0" w:type="dxa"/>
              <w:right w:w="108" w:type="dxa"/>
            </w:tcMar>
            <w:vAlign w:val="center"/>
          </w:tcPr>
          <w:p w14:paraId="1B39318B"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24.41</w:t>
            </w:r>
          </w:p>
        </w:tc>
        <w:tc>
          <w:tcPr>
            <w:tcW w:w="804" w:type="pct"/>
            <w:tcMar>
              <w:top w:w="0" w:type="dxa"/>
              <w:left w:w="108" w:type="dxa"/>
              <w:bottom w:w="0" w:type="dxa"/>
              <w:right w:w="108" w:type="dxa"/>
            </w:tcMar>
            <w:vAlign w:val="center"/>
          </w:tcPr>
          <w:p w14:paraId="7C2E50FF"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25.8</w:t>
            </w:r>
            <w:r w:rsidRPr="000D1143">
              <w:rPr>
                <w:rFonts w:hint="eastAsia"/>
                <w:color w:val="000000"/>
                <w:sz w:val="21"/>
                <w:szCs w:val="21"/>
              </w:rPr>
              <w:t>0</w:t>
            </w:r>
          </w:p>
        </w:tc>
        <w:tc>
          <w:tcPr>
            <w:tcW w:w="804" w:type="pct"/>
            <w:tcMar>
              <w:top w:w="0" w:type="dxa"/>
              <w:left w:w="108" w:type="dxa"/>
              <w:bottom w:w="0" w:type="dxa"/>
              <w:right w:w="108" w:type="dxa"/>
            </w:tcMar>
            <w:vAlign w:val="center"/>
          </w:tcPr>
          <w:p w14:paraId="17E64CFC"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26.97</w:t>
            </w:r>
          </w:p>
        </w:tc>
        <w:tc>
          <w:tcPr>
            <w:tcW w:w="804" w:type="pct"/>
            <w:tcMar>
              <w:top w:w="0" w:type="dxa"/>
              <w:left w:w="108" w:type="dxa"/>
              <w:bottom w:w="0" w:type="dxa"/>
              <w:right w:w="108" w:type="dxa"/>
            </w:tcMar>
            <w:vAlign w:val="center"/>
          </w:tcPr>
          <w:p w14:paraId="79242D3F"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27.96</w:t>
            </w:r>
          </w:p>
        </w:tc>
      </w:tr>
      <w:tr w:rsidR="00F72092" w:rsidRPr="000D1143" w14:paraId="7C463B57" w14:textId="77777777" w:rsidTr="00217B21">
        <w:trPr>
          <w:trHeight w:val="397"/>
          <w:jc w:val="center"/>
        </w:trPr>
        <w:tc>
          <w:tcPr>
            <w:tcW w:w="1061" w:type="pct"/>
            <w:tcMar>
              <w:top w:w="0" w:type="dxa"/>
              <w:left w:w="108" w:type="dxa"/>
              <w:bottom w:w="0" w:type="dxa"/>
              <w:right w:w="108" w:type="dxa"/>
            </w:tcMar>
            <w:vAlign w:val="center"/>
          </w:tcPr>
          <w:p w14:paraId="28F1B052" w14:textId="77777777" w:rsidR="00F72092" w:rsidRPr="000D1143" w:rsidRDefault="00F72092" w:rsidP="00F72092">
            <w:pPr>
              <w:widowControl/>
              <w:spacing w:beforeLines="0" w:before="0" w:afterLines="0" w:after="0" w:line="240" w:lineRule="auto"/>
              <w:ind w:firstLineChars="0" w:firstLine="0"/>
              <w:jc w:val="center"/>
              <w:textAlignment w:val="bottom"/>
              <w:rPr>
                <w:kern w:val="0"/>
                <w:sz w:val="21"/>
                <w:szCs w:val="21"/>
              </w:rPr>
            </w:pPr>
            <w:r w:rsidRPr="000D1143">
              <w:rPr>
                <w:b/>
                <w:bCs/>
                <w:sz w:val="21"/>
                <w:szCs w:val="21"/>
              </w:rPr>
              <w:t>合计</w:t>
            </w:r>
          </w:p>
        </w:tc>
        <w:tc>
          <w:tcPr>
            <w:tcW w:w="724" w:type="pct"/>
            <w:tcMar>
              <w:top w:w="0" w:type="dxa"/>
              <w:left w:w="108" w:type="dxa"/>
              <w:bottom w:w="0" w:type="dxa"/>
              <w:right w:w="108" w:type="dxa"/>
            </w:tcMar>
            <w:vAlign w:val="center"/>
          </w:tcPr>
          <w:p w14:paraId="5B05F1C2"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245.83</w:t>
            </w:r>
          </w:p>
        </w:tc>
        <w:tc>
          <w:tcPr>
            <w:tcW w:w="804" w:type="pct"/>
            <w:tcMar>
              <w:top w:w="0" w:type="dxa"/>
              <w:left w:w="108" w:type="dxa"/>
              <w:bottom w:w="0" w:type="dxa"/>
              <w:right w:w="108" w:type="dxa"/>
            </w:tcMar>
            <w:vAlign w:val="center"/>
          </w:tcPr>
          <w:p w14:paraId="0E18939E"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289.3</w:t>
            </w:r>
            <w:r w:rsidRPr="000D1143">
              <w:rPr>
                <w:rFonts w:hint="eastAsia"/>
                <w:b/>
                <w:bCs/>
                <w:color w:val="000000"/>
                <w:sz w:val="21"/>
                <w:szCs w:val="21"/>
              </w:rPr>
              <w:t>0</w:t>
            </w:r>
          </w:p>
        </w:tc>
        <w:tc>
          <w:tcPr>
            <w:tcW w:w="804" w:type="pct"/>
            <w:tcMar>
              <w:top w:w="0" w:type="dxa"/>
              <w:left w:w="108" w:type="dxa"/>
              <w:bottom w:w="0" w:type="dxa"/>
              <w:right w:w="108" w:type="dxa"/>
            </w:tcMar>
            <w:vAlign w:val="center"/>
          </w:tcPr>
          <w:p w14:paraId="5FE3DCB4"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301.91</w:t>
            </w:r>
          </w:p>
        </w:tc>
        <w:tc>
          <w:tcPr>
            <w:tcW w:w="804" w:type="pct"/>
            <w:tcMar>
              <w:top w:w="0" w:type="dxa"/>
              <w:left w:w="108" w:type="dxa"/>
              <w:bottom w:w="0" w:type="dxa"/>
              <w:right w:w="108" w:type="dxa"/>
            </w:tcMar>
            <w:vAlign w:val="center"/>
          </w:tcPr>
          <w:p w14:paraId="4396CA18"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314.03</w:t>
            </w:r>
          </w:p>
        </w:tc>
        <w:tc>
          <w:tcPr>
            <w:tcW w:w="804" w:type="pct"/>
            <w:tcMar>
              <w:top w:w="0" w:type="dxa"/>
              <w:left w:w="108" w:type="dxa"/>
              <w:bottom w:w="0" w:type="dxa"/>
              <w:right w:w="108" w:type="dxa"/>
            </w:tcMar>
            <w:vAlign w:val="center"/>
          </w:tcPr>
          <w:p w14:paraId="0AD3D95B" w14:textId="77777777" w:rsidR="00F72092" w:rsidRPr="000D1143" w:rsidRDefault="00F72092" w:rsidP="00F72092">
            <w:pPr>
              <w:widowControl/>
              <w:spacing w:beforeLines="0" w:before="0" w:afterLines="0" w:after="0" w:line="240" w:lineRule="auto"/>
              <w:ind w:firstLineChars="0" w:firstLine="0"/>
              <w:jc w:val="right"/>
              <w:textAlignment w:val="bottom"/>
              <w:rPr>
                <w:b/>
                <w:bCs/>
                <w:sz w:val="21"/>
                <w:szCs w:val="21"/>
              </w:rPr>
            </w:pPr>
            <w:r w:rsidRPr="000D1143">
              <w:rPr>
                <w:b/>
                <w:bCs/>
                <w:color w:val="000000"/>
                <w:sz w:val="21"/>
                <w:szCs w:val="21"/>
              </w:rPr>
              <w:t>323.53</w:t>
            </w:r>
          </w:p>
        </w:tc>
      </w:tr>
    </w:tbl>
    <w:p w14:paraId="2D5F7D28" w14:textId="77777777" w:rsidR="00F72092" w:rsidRPr="000D1143" w:rsidRDefault="00F72092" w:rsidP="00217B21">
      <w:pPr>
        <w:pStyle w:val="004"/>
        <w:spacing w:before="120" w:after="120"/>
        <w:ind w:firstLine="482"/>
        <w:outlineLvl w:val="4"/>
      </w:pPr>
      <w:r w:rsidRPr="000D1143">
        <w:t>（</w:t>
      </w:r>
      <w:r w:rsidRPr="000D1143">
        <w:t>4</w:t>
      </w:r>
      <w:r w:rsidRPr="000D1143">
        <w:t>）销售费用的预测</w:t>
      </w:r>
    </w:p>
    <w:p w14:paraId="43512772" w14:textId="77777777" w:rsidR="00F72092" w:rsidRPr="000D1143" w:rsidRDefault="00F72092" w:rsidP="00F72092">
      <w:pPr>
        <w:spacing w:before="120" w:afterLines="0" w:after="0"/>
        <w:ind w:firstLine="480"/>
      </w:pPr>
      <w:r w:rsidRPr="000D1143">
        <w:t>1</w:t>
      </w:r>
      <w:r w:rsidRPr="000D1143">
        <w:t>）职工薪酬</w:t>
      </w:r>
    </w:p>
    <w:p w14:paraId="1B6317EF" w14:textId="77777777" w:rsidR="00F72092" w:rsidRPr="000D1143" w:rsidRDefault="00F72092" w:rsidP="00F72092">
      <w:pPr>
        <w:spacing w:before="120" w:afterLines="0" w:after="0"/>
        <w:ind w:firstLine="480"/>
      </w:pPr>
      <w:r w:rsidRPr="000D1143">
        <w:rPr>
          <w:rFonts w:hint="eastAsia"/>
        </w:rPr>
        <w:t>职工薪酬主要包括销售人员的工资、社保、公积金和福利费等，未来按人均薪酬和人数预测。预测期内对销售人员的规模结合业务发展的计划考虑一定的人员增加，同时人均薪酬水平亦考虑一定的增长</w:t>
      </w:r>
      <w:r w:rsidRPr="000D1143">
        <w:t>。</w:t>
      </w:r>
    </w:p>
    <w:p w14:paraId="4399E54B" w14:textId="77777777" w:rsidR="00F72092" w:rsidRPr="000D1143" w:rsidRDefault="00F72092" w:rsidP="00F72092">
      <w:pPr>
        <w:spacing w:before="120" w:afterLines="0" w:after="0"/>
        <w:ind w:firstLine="480"/>
      </w:pPr>
      <w:r w:rsidRPr="000D1143">
        <w:t>2</w:t>
      </w:r>
      <w:r w:rsidRPr="000D1143">
        <w:t>）折旧和摊销</w:t>
      </w:r>
    </w:p>
    <w:p w14:paraId="01FE544D" w14:textId="77777777" w:rsidR="00F72092" w:rsidRPr="000D1143" w:rsidRDefault="00F72092" w:rsidP="00F72092">
      <w:pPr>
        <w:spacing w:before="120" w:afterLines="0" w:after="0"/>
        <w:ind w:firstLine="480"/>
      </w:pPr>
      <w:r w:rsidRPr="000D1143">
        <w:rPr>
          <w:rFonts w:hint="eastAsia"/>
        </w:rPr>
        <w:t>折旧和摊销主要包括销售人员使用的固定资产的折旧，以及长期待摊费用的摊销。本次评估对未来计入销售费用固定资产折旧金额按照未来各年固定资产的预计金额以及折旧和摊销年限进行预测</w:t>
      </w:r>
      <w:r w:rsidRPr="000D1143">
        <w:t>。</w:t>
      </w:r>
      <w:r w:rsidRPr="000D1143">
        <w:rPr>
          <w:rFonts w:hint="eastAsia"/>
        </w:rPr>
        <w:t>预测期内对使用权资产折旧调整为租金，合并进租金及物业费进行测算。</w:t>
      </w:r>
    </w:p>
    <w:p w14:paraId="14F4D096" w14:textId="77777777" w:rsidR="00F72092" w:rsidRPr="000D1143" w:rsidRDefault="00F72092" w:rsidP="00F72092">
      <w:pPr>
        <w:spacing w:before="120" w:afterLines="0" w:after="0"/>
        <w:ind w:firstLine="480"/>
      </w:pPr>
      <w:r w:rsidRPr="000D1143">
        <w:t>3</w:t>
      </w:r>
      <w:r w:rsidRPr="000D1143">
        <w:t>）市场推广费、服务费、业务招待费及其他费用</w:t>
      </w:r>
    </w:p>
    <w:p w14:paraId="0EF2D055" w14:textId="77777777" w:rsidR="00F72092" w:rsidRPr="000D1143" w:rsidRDefault="00F72092" w:rsidP="00F72092">
      <w:pPr>
        <w:spacing w:before="120" w:afterLines="0" w:after="0"/>
        <w:ind w:firstLine="480"/>
      </w:pPr>
      <w:r w:rsidRPr="000D1143">
        <w:t>该类费用与标的公司营业收入有较强的相关性，预测期内按占收入一定比例对该类费用进行预测。</w:t>
      </w:r>
    </w:p>
    <w:p w14:paraId="142EFC16" w14:textId="77777777" w:rsidR="00F72092" w:rsidRPr="000D1143" w:rsidRDefault="00F72092" w:rsidP="00F72092">
      <w:pPr>
        <w:spacing w:before="120" w:afterLines="0" w:after="0"/>
        <w:ind w:firstLine="480"/>
      </w:pPr>
      <w:r w:rsidRPr="000D1143">
        <w:t>4</w:t>
      </w:r>
      <w:r w:rsidRPr="000D1143">
        <w:t>）租金及物业费</w:t>
      </w:r>
    </w:p>
    <w:p w14:paraId="69899C1A" w14:textId="77777777" w:rsidR="00F72092" w:rsidRPr="000D1143" w:rsidRDefault="00F72092" w:rsidP="00F72092">
      <w:pPr>
        <w:spacing w:before="120" w:afterLines="0" w:after="0"/>
        <w:ind w:firstLine="480"/>
      </w:pPr>
      <w:r w:rsidRPr="000D1143">
        <w:t>租金及物业费系租赁办公经营场所的租金和物业费，根据现有租赁合同及未来新增租赁计划进行预测。租期内租金按合同约定租金测算，</w:t>
      </w:r>
      <w:r w:rsidRPr="000D1143">
        <w:rPr>
          <w:rFonts w:hint="eastAsia"/>
        </w:rPr>
        <w:t>租期到期后续约租</w:t>
      </w:r>
      <w:r w:rsidRPr="000D1143">
        <w:rPr>
          <w:rFonts w:hint="eastAsia"/>
        </w:rPr>
        <w:lastRenderedPageBreak/>
        <w:t>金按照一定增长率进行预测</w:t>
      </w:r>
      <w:r w:rsidRPr="000D1143">
        <w:t>。目前标的公司租赁的办公经营场所已基本能满足未来发展需要，故未来不考虑新增租赁，维持现有租赁规模。</w:t>
      </w:r>
    </w:p>
    <w:p w14:paraId="5F366F8E" w14:textId="77777777" w:rsidR="00F72092" w:rsidRPr="000D1143" w:rsidRDefault="00F72092" w:rsidP="00F72092">
      <w:pPr>
        <w:spacing w:before="120" w:afterLines="0" w:after="0"/>
        <w:ind w:firstLine="480"/>
      </w:pPr>
      <w:r w:rsidRPr="000D1143">
        <w:t>未来各年的销售费用预测如下：</w:t>
      </w:r>
    </w:p>
    <w:p w14:paraId="466279D2"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
        <w:gridCol w:w="1401"/>
        <w:gridCol w:w="1401"/>
        <w:gridCol w:w="1399"/>
        <w:gridCol w:w="1399"/>
        <w:gridCol w:w="1399"/>
      </w:tblGrid>
      <w:tr w:rsidR="00F72092" w:rsidRPr="000D1143" w14:paraId="49D9FFE3" w14:textId="77777777" w:rsidTr="00217B21">
        <w:trPr>
          <w:trHeight w:val="397"/>
          <w:tblHeader/>
          <w:jc w:val="center"/>
        </w:trPr>
        <w:tc>
          <w:tcPr>
            <w:tcW w:w="896" w:type="pct"/>
            <w:tcMar>
              <w:top w:w="0" w:type="dxa"/>
              <w:left w:w="108" w:type="dxa"/>
              <w:bottom w:w="0" w:type="dxa"/>
              <w:right w:w="108" w:type="dxa"/>
            </w:tcMar>
            <w:vAlign w:val="center"/>
          </w:tcPr>
          <w:p w14:paraId="4AE841F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821" w:type="pct"/>
            <w:tcMar>
              <w:top w:w="0" w:type="dxa"/>
              <w:left w:w="108" w:type="dxa"/>
              <w:bottom w:w="0" w:type="dxa"/>
              <w:right w:w="108" w:type="dxa"/>
            </w:tcMar>
            <w:vAlign w:val="center"/>
          </w:tcPr>
          <w:p w14:paraId="4B37379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tc>
        <w:tc>
          <w:tcPr>
            <w:tcW w:w="821" w:type="pct"/>
            <w:tcMar>
              <w:top w:w="0" w:type="dxa"/>
              <w:left w:w="108" w:type="dxa"/>
              <w:bottom w:w="0" w:type="dxa"/>
              <w:right w:w="108" w:type="dxa"/>
            </w:tcMar>
            <w:vAlign w:val="center"/>
          </w:tcPr>
          <w:p w14:paraId="205C385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820" w:type="pct"/>
            <w:tcMar>
              <w:top w:w="0" w:type="dxa"/>
              <w:left w:w="108" w:type="dxa"/>
              <w:bottom w:w="0" w:type="dxa"/>
              <w:right w:w="108" w:type="dxa"/>
            </w:tcMar>
            <w:vAlign w:val="center"/>
          </w:tcPr>
          <w:p w14:paraId="0CE9C94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820" w:type="pct"/>
            <w:tcMar>
              <w:top w:w="0" w:type="dxa"/>
              <w:left w:w="108" w:type="dxa"/>
              <w:bottom w:w="0" w:type="dxa"/>
              <w:right w:w="108" w:type="dxa"/>
            </w:tcMar>
            <w:vAlign w:val="center"/>
          </w:tcPr>
          <w:p w14:paraId="7FDA9B2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820" w:type="pct"/>
            <w:tcMar>
              <w:top w:w="0" w:type="dxa"/>
              <w:left w:w="108" w:type="dxa"/>
              <w:bottom w:w="0" w:type="dxa"/>
              <w:right w:w="108" w:type="dxa"/>
            </w:tcMar>
            <w:vAlign w:val="center"/>
          </w:tcPr>
          <w:p w14:paraId="0080020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7B52AED7" w14:textId="77777777" w:rsidTr="00217B21">
        <w:trPr>
          <w:trHeight w:val="397"/>
          <w:jc w:val="center"/>
        </w:trPr>
        <w:tc>
          <w:tcPr>
            <w:tcW w:w="896" w:type="pct"/>
            <w:tcMar>
              <w:top w:w="0" w:type="dxa"/>
              <w:left w:w="108" w:type="dxa"/>
              <w:bottom w:w="0" w:type="dxa"/>
              <w:right w:w="108" w:type="dxa"/>
            </w:tcMar>
            <w:vAlign w:val="center"/>
          </w:tcPr>
          <w:p w14:paraId="4B3A764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销售费用</w:t>
            </w:r>
          </w:p>
        </w:tc>
        <w:tc>
          <w:tcPr>
            <w:tcW w:w="821" w:type="pct"/>
            <w:tcMar>
              <w:top w:w="0" w:type="dxa"/>
              <w:left w:w="108" w:type="dxa"/>
              <w:bottom w:w="0" w:type="dxa"/>
              <w:right w:w="108" w:type="dxa"/>
            </w:tcMar>
            <w:vAlign w:val="center"/>
          </w:tcPr>
          <w:p w14:paraId="1CD8DD7C"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8,479.89</w:t>
            </w:r>
          </w:p>
        </w:tc>
        <w:tc>
          <w:tcPr>
            <w:tcW w:w="821" w:type="pct"/>
            <w:tcMar>
              <w:top w:w="0" w:type="dxa"/>
              <w:left w:w="108" w:type="dxa"/>
              <w:bottom w:w="0" w:type="dxa"/>
              <w:right w:w="108" w:type="dxa"/>
            </w:tcMar>
            <w:vAlign w:val="center"/>
          </w:tcPr>
          <w:p w14:paraId="46B5A767"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8,907.46</w:t>
            </w:r>
          </w:p>
        </w:tc>
        <w:tc>
          <w:tcPr>
            <w:tcW w:w="820" w:type="pct"/>
            <w:tcMar>
              <w:top w:w="0" w:type="dxa"/>
              <w:left w:w="108" w:type="dxa"/>
              <w:bottom w:w="0" w:type="dxa"/>
              <w:right w:w="108" w:type="dxa"/>
            </w:tcMar>
            <w:vAlign w:val="center"/>
          </w:tcPr>
          <w:p w14:paraId="41E3ED97"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9,382.41</w:t>
            </w:r>
          </w:p>
        </w:tc>
        <w:tc>
          <w:tcPr>
            <w:tcW w:w="820" w:type="pct"/>
            <w:tcMar>
              <w:top w:w="0" w:type="dxa"/>
              <w:left w:w="108" w:type="dxa"/>
              <w:bottom w:w="0" w:type="dxa"/>
              <w:right w:w="108" w:type="dxa"/>
            </w:tcMar>
            <w:vAlign w:val="center"/>
          </w:tcPr>
          <w:p w14:paraId="601E8528"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9,826.71</w:t>
            </w:r>
          </w:p>
        </w:tc>
        <w:tc>
          <w:tcPr>
            <w:tcW w:w="820" w:type="pct"/>
            <w:tcMar>
              <w:top w:w="0" w:type="dxa"/>
              <w:left w:w="108" w:type="dxa"/>
              <w:bottom w:w="0" w:type="dxa"/>
              <w:right w:w="108" w:type="dxa"/>
            </w:tcMar>
            <w:vAlign w:val="center"/>
          </w:tcPr>
          <w:p w14:paraId="0DE73E6E"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10,134.90</w:t>
            </w:r>
          </w:p>
        </w:tc>
      </w:tr>
    </w:tbl>
    <w:p w14:paraId="2E0A66BE" w14:textId="77777777" w:rsidR="00F72092" w:rsidRPr="000D1143" w:rsidRDefault="00F72092" w:rsidP="00217B21">
      <w:pPr>
        <w:pStyle w:val="004"/>
        <w:spacing w:before="120" w:after="120"/>
        <w:ind w:firstLine="482"/>
        <w:outlineLvl w:val="4"/>
      </w:pPr>
      <w:r w:rsidRPr="000D1143">
        <w:t>（</w:t>
      </w:r>
      <w:r w:rsidRPr="000D1143">
        <w:t>5</w:t>
      </w:r>
      <w:r w:rsidRPr="000D1143">
        <w:t>）管理费用的预测</w:t>
      </w:r>
    </w:p>
    <w:p w14:paraId="60144B95" w14:textId="77777777" w:rsidR="00F72092" w:rsidRPr="000D1143" w:rsidRDefault="00F72092" w:rsidP="00F72092">
      <w:pPr>
        <w:spacing w:before="120" w:afterLines="0" w:after="0"/>
        <w:ind w:firstLine="480"/>
      </w:pPr>
      <w:r w:rsidRPr="000D1143">
        <w:rPr>
          <w:rFonts w:hint="eastAsia"/>
        </w:rPr>
        <w:t>（</w:t>
      </w:r>
      <w:r w:rsidRPr="000D1143">
        <w:rPr>
          <w:rFonts w:hint="eastAsia"/>
        </w:rPr>
        <w:t>1</w:t>
      </w:r>
      <w:r w:rsidRPr="000D1143">
        <w:rPr>
          <w:rFonts w:hint="eastAsia"/>
        </w:rPr>
        <w:t>）职工薪酬</w:t>
      </w:r>
    </w:p>
    <w:p w14:paraId="05A474B0" w14:textId="77777777" w:rsidR="00F72092" w:rsidRPr="000D1143" w:rsidRDefault="00F72092" w:rsidP="00F72092">
      <w:pPr>
        <w:spacing w:before="120" w:afterLines="0" w:after="0"/>
        <w:ind w:firstLine="480"/>
      </w:pPr>
      <w:r w:rsidRPr="000D1143">
        <w:rPr>
          <w:rFonts w:hint="eastAsia"/>
        </w:rPr>
        <w:t>职工薪酬主要包括管理人员的工资、社保、公积金和福利费等，未来按人均薪酬和人数预测。预测期内对管理人员的规模结合业务发展的计划考虑一定的人员增加，同时人均薪酬水平亦考虑一定的增长。</w:t>
      </w:r>
    </w:p>
    <w:p w14:paraId="111D4A73" w14:textId="77777777" w:rsidR="00F72092" w:rsidRPr="000D1143" w:rsidRDefault="00F72092" w:rsidP="00F72092">
      <w:pPr>
        <w:spacing w:before="120" w:afterLines="0" w:after="0"/>
        <w:ind w:firstLine="480"/>
      </w:pPr>
      <w:r w:rsidRPr="000D1143">
        <w:rPr>
          <w:rFonts w:hint="eastAsia"/>
        </w:rPr>
        <w:t>（</w:t>
      </w:r>
      <w:r w:rsidRPr="000D1143">
        <w:rPr>
          <w:rFonts w:hint="eastAsia"/>
        </w:rPr>
        <w:t>2</w:t>
      </w:r>
      <w:r w:rsidRPr="000D1143">
        <w:rPr>
          <w:rFonts w:hint="eastAsia"/>
        </w:rPr>
        <w:t>）折旧和摊销</w:t>
      </w:r>
    </w:p>
    <w:p w14:paraId="2BBDCE55" w14:textId="77777777" w:rsidR="00F72092" w:rsidRPr="000D1143" w:rsidRDefault="00F72092" w:rsidP="00F72092">
      <w:pPr>
        <w:spacing w:before="120" w:afterLines="0" w:after="0"/>
        <w:ind w:firstLine="480"/>
      </w:pPr>
      <w:r w:rsidRPr="000D1143">
        <w:rPr>
          <w:rFonts w:hint="eastAsia"/>
        </w:rPr>
        <w:t>折旧和摊销主要包括管理人员使用的固定资产的折旧，使用权资产折旧以及无形资产和长期待摊费用的摊销。本次评估对未来计入管理费用的固定资产折旧按照未来各年固定资产的预计金额以及折旧和摊销年限进行预测。预测期内对使用权资产折旧调整为租金，合并进租金及物业费进行测算。</w:t>
      </w:r>
    </w:p>
    <w:p w14:paraId="2BA16155" w14:textId="77777777" w:rsidR="00F72092" w:rsidRPr="000D1143" w:rsidRDefault="00F72092" w:rsidP="00F72092">
      <w:pPr>
        <w:spacing w:before="120" w:afterLines="0" w:after="0"/>
        <w:ind w:firstLine="480"/>
      </w:pPr>
      <w:r w:rsidRPr="000D1143">
        <w:t>3</w:t>
      </w:r>
      <w:r w:rsidRPr="000D1143">
        <w:t>）办公及差旅费用、业务招待费、市场推广费</w:t>
      </w:r>
    </w:p>
    <w:p w14:paraId="691FB42C" w14:textId="77777777" w:rsidR="00F72092" w:rsidRPr="000D1143" w:rsidRDefault="00F72092" w:rsidP="00F72092">
      <w:pPr>
        <w:spacing w:before="120" w:afterLines="0" w:after="0"/>
        <w:ind w:firstLine="480"/>
      </w:pPr>
      <w:r w:rsidRPr="000D1143">
        <w:rPr>
          <w:rFonts w:hint="eastAsia"/>
        </w:rPr>
        <w:t>预测期内标的公司的业务增长稳定，本次评估对于办公及差旅费用、业务招待费和市场推广费用按一定增长比例进行预测</w:t>
      </w:r>
      <w:r w:rsidRPr="000D1143">
        <w:t>。</w:t>
      </w:r>
    </w:p>
    <w:p w14:paraId="004FE1F7" w14:textId="77777777" w:rsidR="00F72092" w:rsidRPr="000D1143" w:rsidRDefault="00F72092" w:rsidP="00F72092">
      <w:pPr>
        <w:spacing w:before="120" w:afterLines="0" w:after="0"/>
        <w:ind w:firstLine="480"/>
      </w:pPr>
      <w:r w:rsidRPr="000D1143">
        <w:t>4</w:t>
      </w:r>
      <w:r w:rsidRPr="000D1143">
        <w:t>）专业服务与咨询费用</w:t>
      </w:r>
    </w:p>
    <w:p w14:paraId="139C7C60" w14:textId="77777777" w:rsidR="00F72092" w:rsidRPr="000D1143" w:rsidRDefault="00F72092" w:rsidP="00F72092">
      <w:pPr>
        <w:spacing w:before="120" w:afterLines="0" w:after="0"/>
        <w:ind w:firstLine="480"/>
      </w:pPr>
      <w:r w:rsidRPr="000D1143">
        <w:t>专业服务与咨询费用主要是审计费、律师费、商业咨询费等费用。预测期内按占收入一定比例对该类费用进行预测。</w:t>
      </w:r>
    </w:p>
    <w:p w14:paraId="755C38D4" w14:textId="77777777" w:rsidR="00F72092" w:rsidRPr="000D1143" w:rsidRDefault="00F72092" w:rsidP="00F72092">
      <w:pPr>
        <w:spacing w:before="120" w:afterLines="0" w:after="0"/>
        <w:ind w:firstLine="480"/>
      </w:pPr>
      <w:r w:rsidRPr="000D1143">
        <w:t>5</w:t>
      </w:r>
      <w:r w:rsidRPr="000D1143">
        <w:t>）</w:t>
      </w:r>
      <w:r w:rsidRPr="000D1143">
        <w:rPr>
          <w:rFonts w:hint="eastAsia"/>
        </w:rPr>
        <w:t>租金及物业费</w:t>
      </w:r>
    </w:p>
    <w:p w14:paraId="6DFD0FEF" w14:textId="77777777" w:rsidR="00F72092" w:rsidRPr="000D1143" w:rsidRDefault="00F72092" w:rsidP="00F72092">
      <w:pPr>
        <w:spacing w:before="120" w:afterLines="0" w:after="0"/>
        <w:ind w:firstLine="480"/>
      </w:pPr>
      <w:r w:rsidRPr="000D1143">
        <w:rPr>
          <w:rFonts w:hint="eastAsia"/>
        </w:rPr>
        <w:t>租金及物业费</w:t>
      </w:r>
      <w:r w:rsidRPr="000D1143">
        <w:t>系租赁办公经营场所的租金和物业费，根据现有租赁合同及未来新增租赁计划进行预测。租期内租金按合同约定租金测算，租期到期后续约租金按照一定增长率进行预测。目前</w:t>
      </w:r>
      <w:r w:rsidRPr="000D1143">
        <w:rPr>
          <w:rFonts w:hint="eastAsia"/>
        </w:rPr>
        <w:t>标的公司</w:t>
      </w:r>
      <w:r w:rsidRPr="000D1143">
        <w:t>租赁的办公经营场所已基本能满足未</w:t>
      </w:r>
      <w:r w:rsidRPr="000D1143">
        <w:lastRenderedPageBreak/>
        <w:t>来发展需要，故未来不考虑新增租赁，维持现有租赁规模。</w:t>
      </w:r>
    </w:p>
    <w:p w14:paraId="20593E09" w14:textId="77777777" w:rsidR="00F72092" w:rsidRPr="000D1143" w:rsidRDefault="00F72092" w:rsidP="00F72092">
      <w:pPr>
        <w:spacing w:before="120" w:afterLines="0" w:after="0"/>
        <w:ind w:firstLine="480"/>
      </w:pPr>
      <w:r w:rsidRPr="000D1143">
        <w:t>6</w:t>
      </w:r>
      <w:r w:rsidRPr="000D1143">
        <w:t>）其他费用</w:t>
      </w:r>
    </w:p>
    <w:p w14:paraId="1AAD9CA3" w14:textId="77777777" w:rsidR="00F72092" w:rsidRPr="000D1143" w:rsidRDefault="00F72092" w:rsidP="00F72092">
      <w:pPr>
        <w:spacing w:before="120" w:afterLines="0" w:after="0"/>
        <w:ind w:firstLine="480"/>
      </w:pPr>
      <w:r w:rsidRPr="000D1143">
        <w:t>其他费用系管理人员日常办公发生的其他零星费用，历史年度每年发生金额占营业收入的比例在</w:t>
      </w:r>
      <w:r w:rsidRPr="000D1143">
        <w:t>0.10%-0.12%</w:t>
      </w:r>
      <w:r w:rsidRPr="000D1143">
        <w:t>之间，本次预测期内对该项费用按占营业收入的</w:t>
      </w:r>
      <w:r w:rsidRPr="000D1143">
        <w:t>0.10%</w:t>
      </w:r>
      <w:r w:rsidRPr="000D1143">
        <w:t>进行预测。</w:t>
      </w:r>
    </w:p>
    <w:p w14:paraId="115EE9FE" w14:textId="77777777" w:rsidR="00F72092" w:rsidRPr="000D1143" w:rsidRDefault="00F72092" w:rsidP="00F72092">
      <w:pPr>
        <w:spacing w:before="120" w:afterLines="0" w:after="0"/>
        <w:ind w:firstLine="480"/>
      </w:pPr>
      <w:r w:rsidRPr="000D1143">
        <w:t>未来各年管理费用预测如下：</w:t>
      </w:r>
    </w:p>
    <w:p w14:paraId="01436169"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
        <w:gridCol w:w="1401"/>
        <w:gridCol w:w="1401"/>
        <w:gridCol w:w="1399"/>
        <w:gridCol w:w="1399"/>
        <w:gridCol w:w="1399"/>
      </w:tblGrid>
      <w:tr w:rsidR="00F72092" w:rsidRPr="000D1143" w14:paraId="5D95CDBB" w14:textId="77777777" w:rsidTr="00217B21">
        <w:trPr>
          <w:trHeight w:val="397"/>
          <w:tblHeader/>
          <w:jc w:val="center"/>
        </w:trPr>
        <w:tc>
          <w:tcPr>
            <w:tcW w:w="896" w:type="pct"/>
            <w:tcMar>
              <w:top w:w="0" w:type="dxa"/>
              <w:left w:w="108" w:type="dxa"/>
              <w:bottom w:w="0" w:type="dxa"/>
              <w:right w:w="108" w:type="dxa"/>
            </w:tcMar>
            <w:vAlign w:val="center"/>
          </w:tcPr>
          <w:p w14:paraId="10FCAC1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821" w:type="pct"/>
            <w:tcMar>
              <w:top w:w="0" w:type="dxa"/>
              <w:left w:w="108" w:type="dxa"/>
              <w:bottom w:w="0" w:type="dxa"/>
              <w:right w:w="108" w:type="dxa"/>
            </w:tcMar>
            <w:vAlign w:val="center"/>
          </w:tcPr>
          <w:p w14:paraId="4863025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tc>
        <w:tc>
          <w:tcPr>
            <w:tcW w:w="821" w:type="pct"/>
            <w:tcMar>
              <w:top w:w="0" w:type="dxa"/>
              <w:left w:w="108" w:type="dxa"/>
              <w:bottom w:w="0" w:type="dxa"/>
              <w:right w:w="108" w:type="dxa"/>
            </w:tcMar>
            <w:vAlign w:val="center"/>
          </w:tcPr>
          <w:p w14:paraId="195D9EF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820" w:type="pct"/>
            <w:tcMar>
              <w:top w:w="0" w:type="dxa"/>
              <w:left w:w="108" w:type="dxa"/>
              <w:bottom w:w="0" w:type="dxa"/>
              <w:right w:w="108" w:type="dxa"/>
            </w:tcMar>
            <w:vAlign w:val="center"/>
          </w:tcPr>
          <w:p w14:paraId="37A8DD6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820" w:type="pct"/>
            <w:tcMar>
              <w:top w:w="0" w:type="dxa"/>
              <w:left w:w="108" w:type="dxa"/>
              <w:bottom w:w="0" w:type="dxa"/>
              <w:right w:w="108" w:type="dxa"/>
            </w:tcMar>
            <w:vAlign w:val="center"/>
          </w:tcPr>
          <w:p w14:paraId="6442603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820" w:type="pct"/>
            <w:tcMar>
              <w:top w:w="0" w:type="dxa"/>
              <w:left w:w="108" w:type="dxa"/>
              <w:bottom w:w="0" w:type="dxa"/>
              <w:right w:w="108" w:type="dxa"/>
            </w:tcMar>
            <w:vAlign w:val="center"/>
          </w:tcPr>
          <w:p w14:paraId="6171960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44436167" w14:textId="77777777" w:rsidTr="00217B21">
        <w:trPr>
          <w:trHeight w:val="397"/>
          <w:jc w:val="center"/>
        </w:trPr>
        <w:tc>
          <w:tcPr>
            <w:tcW w:w="896" w:type="pct"/>
            <w:tcMar>
              <w:top w:w="0" w:type="dxa"/>
              <w:left w:w="108" w:type="dxa"/>
              <w:bottom w:w="0" w:type="dxa"/>
              <w:right w:w="108" w:type="dxa"/>
            </w:tcMar>
            <w:vAlign w:val="center"/>
          </w:tcPr>
          <w:p w14:paraId="57025F7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管理费用</w:t>
            </w:r>
          </w:p>
        </w:tc>
        <w:tc>
          <w:tcPr>
            <w:tcW w:w="821" w:type="pct"/>
            <w:tcMar>
              <w:top w:w="0" w:type="dxa"/>
              <w:left w:w="108" w:type="dxa"/>
              <w:bottom w:w="0" w:type="dxa"/>
              <w:right w:w="108" w:type="dxa"/>
            </w:tcMar>
            <w:vAlign w:val="center"/>
          </w:tcPr>
          <w:p w14:paraId="11144A18"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5,593.38</w:t>
            </w:r>
          </w:p>
        </w:tc>
        <w:tc>
          <w:tcPr>
            <w:tcW w:w="821" w:type="pct"/>
            <w:tcMar>
              <w:top w:w="0" w:type="dxa"/>
              <w:left w:w="108" w:type="dxa"/>
              <w:bottom w:w="0" w:type="dxa"/>
              <w:right w:w="108" w:type="dxa"/>
            </w:tcMar>
            <w:vAlign w:val="center"/>
          </w:tcPr>
          <w:p w14:paraId="526B3E9A"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5,918.09</w:t>
            </w:r>
          </w:p>
        </w:tc>
        <w:tc>
          <w:tcPr>
            <w:tcW w:w="820" w:type="pct"/>
            <w:tcMar>
              <w:top w:w="0" w:type="dxa"/>
              <w:left w:w="108" w:type="dxa"/>
              <w:bottom w:w="0" w:type="dxa"/>
              <w:right w:w="108" w:type="dxa"/>
            </w:tcMar>
            <w:vAlign w:val="center"/>
          </w:tcPr>
          <w:p w14:paraId="774D8983"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6,238.90</w:t>
            </w:r>
          </w:p>
        </w:tc>
        <w:tc>
          <w:tcPr>
            <w:tcW w:w="820" w:type="pct"/>
            <w:tcMar>
              <w:top w:w="0" w:type="dxa"/>
              <w:left w:w="108" w:type="dxa"/>
              <w:bottom w:w="0" w:type="dxa"/>
              <w:right w:w="108" w:type="dxa"/>
            </w:tcMar>
            <w:vAlign w:val="center"/>
          </w:tcPr>
          <w:p w14:paraId="74A1522F"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6,422.14</w:t>
            </w:r>
          </w:p>
        </w:tc>
        <w:tc>
          <w:tcPr>
            <w:tcW w:w="820" w:type="pct"/>
            <w:tcMar>
              <w:top w:w="0" w:type="dxa"/>
              <w:left w:w="108" w:type="dxa"/>
              <w:bottom w:w="0" w:type="dxa"/>
              <w:right w:w="108" w:type="dxa"/>
            </w:tcMar>
            <w:vAlign w:val="center"/>
          </w:tcPr>
          <w:p w14:paraId="6BDACEFB"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6,607.77</w:t>
            </w:r>
          </w:p>
        </w:tc>
      </w:tr>
    </w:tbl>
    <w:p w14:paraId="67FC8DBF" w14:textId="77777777" w:rsidR="00F72092" w:rsidRPr="000D1143" w:rsidRDefault="00F72092" w:rsidP="00217B21">
      <w:pPr>
        <w:pStyle w:val="004"/>
        <w:spacing w:before="120" w:after="120"/>
        <w:ind w:firstLine="482"/>
        <w:outlineLvl w:val="4"/>
      </w:pPr>
      <w:r w:rsidRPr="000D1143">
        <w:t>（</w:t>
      </w:r>
      <w:r w:rsidRPr="000D1143">
        <w:t>6</w:t>
      </w:r>
      <w:r w:rsidRPr="000D1143">
        <w:t>）研发费用的预测</w:t>
      </w:r>
    </w:p>
    <w:p w14:paraId="5ED6D6B7" w14:textId="77777777" w:rsidR="00F72092" w:rsidRPr="000D1143" w:rsidRDefault="00F72092" w:rsidP="00F72092">
      <w:pPr>
        <w:spacing w:before="120" w:afterLines="0" w:after="0"/>
        <w:ind w:firstLine="480"/>
      </w:pPr>
      <w:r w:rsidRPr="000D1143">
        <w:t>研发费用主要由职工薪酬、直接投入费用、折旧和摊销、技术服务费和其他费用等组成。</w:t>
      </w:r>
    </w:p>
    <w:p w14:paraId="72F80DC2" w14:textId="77777777" w:rsidR="00F72092" w:rsidRPr="000D1143" w:rsidRDefault="00F72092" w:rsidP="00F72092">
      <w:pPr>
        <w:spacing w:before="120" w:afterLines="0" w:after="0"/>
        <w:ind w:firstLine="480"/>
      </w:pPr>
      <w:r w:rsidRPr="000D1143">
        <w:t>1</w:t>
      </w:r>
      <w:r w:rsidRPr="000D1143">
        <w:t>）职工薪酬</w:t>
      </w:r>
    </w:p>
    <w:p w14:paraId="3134BF2B" w14:textId="77777777" w:rsidR="00F72092" w:rsidRPr="000D1143" w:rsidRDefault="00F72092" w:rsidP="00F72092">
      <w:pPr>
        <w:spacing w:before="120" w:afterLines="0" w:after="0"/>
        <w:ind w:firstLine="480"/>
      </w:pPr>
      <w:r w:rsidRPr="000D1143">
        <w:rPr>
          <w:rFonts w:hint="eastAsia"/>
        </w:rPr>
        <w:t>职工薪酬主要包括研发人员的工资、社保、公积金和福利费等，未来按人均薪酬和人数预测。预测期内对研发人员的规模结合业务发展的计划考虑一定的人员增加，同时人均薪酬水平亦考虑一定的增长</w:t>
      </w:r>
      <w:r w:rsidRPr="000D1143">
        <w:t>。</w:t>
      </w:r>
    </w:p>
    <w:p w14:paraId="4F96997B" w14:textId="77777777" w:rsidR="00F72092" w:rsidRPr="000D1143" w:rsidRDefault="00F72092" w:rsidP="00F72092">
      <w:pPr>
        <w:spacing w:before="120" w:afterLines="0" w:after="0"/>
        <w:ind w:firstLine="480"/>
      </w:pPr>
      <w:r w:rsidRPr="000D1143">
        <w:t>2</w:t>
      </w:r>
      <w:r w:rsidRPr="000D1143">
        <w:t>）折旧和摊销</w:t>
      </w:r>
    </w:p>
    <w:p w14:paraId="5F8ADAC0" w14:textId="77777777" w:rsidR="00F72092" w:rsidRPr="000D1143" w:rsidRDefault="00F72092" w:rsidP="00F72092">
      <w:pPr>
        <w:spacing w:before="120" w:afterLines="0" w:after="0"/>
        <w:ind w:firstLine="480"/>
      </w:pPr>
      <w:r w:rsidRPr="000D1143">
        <w:rPr>
          <w:rFonts w:hint="eastAsia"/>
        </w:rPr>
        <w:t>折旧和摊销主要包括研发人员使用的固定资产的折旧，以及长期待摊费用的摊销。本次评估对未来计入研发费用的固定资产折旧金额按照未来各年固定资产的预计金额以及折旧和摊销年限进行预测。</w:t>
      </w:r>
    </w:p>
    <w:p w14:paraId="6CF6D422" w14:textId="77777777" w:rsidR="00F72092" w:rsidRPr="000D1143" w:rsidRDefault="00F72092" w:rsidP="00F72092">
      <w:pPr>
        <w:spacing w:before="120" w:afterLines="0" w:after="0"/>
        <w:ind w:firstLine="480"/>
      </w:pPr>
      <w:r w:rsidRPr="000D1143">
        <w:t>3</w:t>
      </w:r>
      <w:r w:rsidRPr="000D1143">
        <w:t>）直接投入费用、技术服务费、其他费用</w:t>
      </w:r>
    </w:p>
    <w:p w14:paraId="54351B21" w14:textId="77777777" w:rsidR="00F72092" w:rsidRPr="000D1143" w:rsidRDefault="00F72092" w:rsidP="00F72092">
      <w:pPr>
        <w:spacing w:before="120" w:afterLines="0" w:after="0"/>
        <w:ind w:firstLine="480"/>
      </w:pPr>
      <w:r w:rsidRPr="000D1143">
        <w:rPr>
          <w:rFonts w:hint="eastAsia"/>
        </w:rPr>
        <w:t>根据标的公司整体经营规划情况，预计</w:t>
      </w:r>
      <w:r w:rsidRPr="000D1143">
        <w:rPr>
          <w:rFonts w:hint="eastAsia"/>
        </w:rPr>
        <w:t>SaaS</w:t>
      </w:r>
      <w:r w:rsidRPr="000D1143">
        <w:rPr>
          <w:rFonts w:hint="eastAsia"/>
        </w:rPr>
        <w:t>软件平台将持续迭代开发，直接投入费用、技术服务费和其他相关研发投入在维持基本稳定的同时按一定比例增长进行测算</w:t>
      </w:r>
      <w:r w:rsidRPr="000D1143">
        <w:t>。</w:t>
      </w:r>
    </w:p>
    <w:p w14:paraId="145EA7B8" w14:textId="77777777" w:rsidR="00F72092" w:rsidRPr="000D1143" w:rsidRDefault="00F72092" w:rsidP="00F72092">
      <w:pPr>
        <w:spacing w:before="120" w:afterLines="0" w:after="0"/>
        <w:ind w:firstLine="480"/>
        <w:rPr>
          <w:szCs w:val="24"/>
        </w:rPr>
      </w:pPr>
      <w:r w:rsidRPr="000D1143">
        <w:rPr>
          <w:szCs w:val="24"/>
        </w:rPr>
        <w:t>未来各年研发费用预测如下：</w:t>
      </w:r>
    </w:p>
    <w:p w14:paraId="0E54F272"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
        <w:gridCol w:w="1401"/>
        <w:gridCol w:w="1401"/>
        <w:gridCol w:w="1399"/>
        <w:gridCol w:w="1399"/>
        <w:gridCol w:w="1399"/>
      </w:tblGrid>
      <w:tr w:rsidR="00F72092" w:rsidRPr="000D1143" w14:paraId="6E4B68FA" w14:textId="77777777" w:rsidTr="00217B21">
        <w:trPr>
          <w:trHeight w:val="397"/>
          <w:tblHeader/>
          <w:jc w:val="center"/>
        </w:trPr>
        <w:tc>
          <w:tcPr>
            <w:tcW w:w="896" w:type="pct"/>
            <w:tcMar>
              <w:top w:w="0" w:type="dxa"/>
              <w:left w:w="108" w:type="dxa"/>
              <w:bottom w:w="0" w:type="dxa"/>
              <w:right w:w="108" w:type="dxa"/>
            </w:tcMar>
            <w:vAlign w:val="center"/>
          </w:tcPr>
          <w:p w14:paraId="6BE5C68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821" w:type="pct"/>
            <w:tcMar>
              <w:top w:w="0" w:type="dxa"/>
              <w:left w:w="108" w:type="dxa"/>
              <w:bottom w:w="0" w:type="dxa"/>
              <w:right w:w="108" w:type="dxa"/>
            </w:tcMar>
            <w:vAlign w:val="center"/>
          </w:tcPr>
          <w:p w14:paraId="68FDC49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tc>
        <w:tc>
          <w:tcPr>
            <w:tcW w:w="821" w:type="pct"/>
            <w:tcMar>
              <w:top w:w="0" w:type="dxa"/>
              <w:left w:w="108" w:type="dxa"/>
              <w:bottom w:w="0" w:type="dxa"/>
              <w:right w:w="108" w:type="dxa"/>
            </w:tcMar>
            <w:vAlign w:val="center"/>
          </w:tcPr>
          <w:p w14:paraId="6A6CB53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820" w:type="pct"/>
            <w:tcMar>
              <w:top w:w="0" w:type="dxa"/>
              <w:left w:w="108" w:type="dxa"/>
              <w:bottom w:w="0" w:type="dxa"/>
              <w:right w:w="108" w:type="dxa"/>
            </w:tcMar>
            <w:vAlign w:val="center"/>
          </w:tcPr>
          <w:p w14:paraId="6771EF2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820" w:type="pct"/>
            <w:tcMar>
              <w:top w:w="0" w:type="dxa"/>
              <w:left w:w="108" w:type="dxa"/>
              <w:bottom w:w="0" w:type="dxa"/>
              <w:right w:w="108" w:type="dxa"/>
            </w:tcMar>
            <w:vAlign w:val="center"/>
          </w:tcPr>
          <w:p w14:paraId="18F1818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820" w:type="pct"/>
            <w:tcMar>
              <w:top w:w="0" w:type="dxa"/>
              <w:left w:w="108" w:type="dxa"/>
              <w:bottom w:w="0" w:type="dxa"/>
              <w:right w:w="108" w:type="dxa"/>
            </w:tcMar>
            <w:vAlign w:val="center"/>
          </w:tcPr>
          <w:p w14:paraId="04027B9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315CB69A" w14:textId="77777777" w:rsidTr="00217B21">
        <w:trPr>
          <w:trHeight w:val="397"/>
          <w:jc w:val="center"/>
        </w:trPr>
        <w:tc>
          <w:tcPr>
            <w:tcW w:w="896" w:type="pct"/>
            <w:tcMar>
              <w:top w:w="0" w:type="dxa"/>
              <w:left w:w="108" w:type="dxa"/>
              <w:bottom w:w="0" w:type="dxa"/>
              <w:right w:w="108" w:type="dxa"/>
            </w:tcMar>
            <w:vAlign w:val="center"/>
          </w:tcPr>
          <w:p w14:paraId="5E072FF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研发费用</w:t>
            </w:r>
          </w:p>
        </w:tc>
        <w:tc>
          <w:tcPr>
            <w:tcW w:w="821" w:type="pct"/>
            <w:tcMar>
              <w:top w:w="0" w:type="dxa"/>
              <w:left w:w="108" w:type="dxa"/>
              <w:bottom w:w="0" w:type="dxa"/>
              <w:right w:w="108" w:type="dxa"/>
            </w:tcMar>
            <w:vAlign w:val="center"/>
          </w:tcPr>
          <w:p w14:paraId="54C7D4FF"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7,038.36</w:t>
            </w:r>
          </w:p>
        </w:tc>
        <w:tc>
          <w:tcPr>
            <w:tcW w:w="821" w:type="pct"/>
            <w:tcMar>
              <w:top w:w="0" w:type="dxa"/>
              <w:left w:w="108" w:type="dxa"/>
              <w:bottom w:w="0" w:type="dxa"/>
              <w:right w:w="108" w:type="dxa"/>
            </w:tcMar>
            <w:vAlign w:val="center"/>
          </w:tcPr>
          <w:p w14:paraId="1143124E"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7,334.32</w:t>
            </w:r>
          </w:p>
        </w:tc>
        <w:tc>
          <w:tcPr>
            <w:tcW w:w="820" w:type="pct"/>
            <w:tcMar>
              <w:top w:w="0" w:type="dxa"/>
              <w:left w:w="108" w:type="dxa"/>
              <w:bottom w:w="0" w:type="dxa"/>
              <w:right w:w="108" w:type="dxa"/>
            </w:tcMar>
            <w:vAlign w:val="center"/>
          </w:tcPr>
          <w:p w14:paraId="552201BE"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7,636.20</w:t>
            </w:r>
          </w:p>
        </w:tc>
        <w:tc>
          <w:tcPr>
            <w:tcW w:w="820" w:type="pct"/>
            <w:tcMar>
              <w:top w:w="0" w:type="dxa"/>
              <w:left w:w="108" w:type="dxa"/>
              <w:bottom w:w="0" w:type="dxa"/>
              <w:right w:w="108" w:type="dxa"/>
            </w:tcMar>
            <w:vAlign w:val="center"/>
          </w:tcPr>
          <w:p w14:paraId="14A9B3D6"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7,946.29</w:t>
            </w:r>
          </w:p>
        </w:tc>
        <w:tc>
          <w:tcPr>
            <w:tcW w:w="820" w:type="pct"/>
            <w:tcMar>
              <w:top w:w="0" w:type="dxa"/>
              <w:left w:w="108" w:type="dxa"/>
              <w:bottom w:w="0" w:type="dxa"/>
              <w:right w:w="108" w:type="dxa"/>
            </w:tcMar>
            <w:vAlign w:val="center"/>
          </w:tcPr>
          <w:p w14:paraId="4D64DC1A" w14:textId="77777777" w:rsidR="00F72092" w:rsidRPr="000D1143" w:rsidRDefault="00F72092" w:rsidP="00F72092">
            <w:pPr>
              <w:widowControl/>
              <w:spacing w:beforeLines="0" w:before="0" w:afterLines="0" w:after="0" w:line="240" w:lineRule="auto"/>
              <w:ind w:firstLineChars="0" w:firstLine="0"/>
              <w:jc w:val="right"/>
              <w:textAlignment w:val="bottom"/>
              <w:rPr>
                <w:sz w:val="21"/>
                <w:szCs w:val="21"/>
              </w:rPr>
            </w:pPr>
            <w:r w:rsidRPr="000D1143">
              <w:rPr>
                <w:color w:val="000000"/>
                <w:sz w:val="21"/>
                <w:szCs w:val="21"/>
              </w:rPr>
              <w:t>8,179.00</w:t>
            </w:r>
          </w:p>
        </w:tc>
      </w:tr>
    </w:tbl>
    <w:p w14:paraId="4CD5EDAA" w14:textId="77777777" w:rsidR="00F72092" w:rsidRPr="000D1143" w:rsidRDefault="00F72092" w:rsidP="00217B21">
      <w:pPr>
        <w:pStyle w:val="004"/>
        <w:spacing w:before="120" w:after="120"/>
        <w:ind w:firstLine="482"/>
        <w:outlineLvl w:val="4"/>
      </w:pPr>
      <w:r w:rsidRPr="000D1143">
        <w:t>（</w:t>
      </w:r>
      <w:r w:rsidRPr="000D1143">
        <w:t>7</w:t>
      </w:r>
      <w:r w:rsidRPr="000D1143">
        <w:t>）财务费用的预测</w:t>
      </w:r>
    </w:p>
    <w:p w14:paraId="460B63AE" w14:textId="77777777" w:rsidR="00F72092" w:rsidRPr="000D1143" w:rsidRDefault="00F72092" w:rsidP="00F72092">
      <w:pPr>
        <w:spacing w:before="120" w:afterLines="0" w:after="0"/>
        <w:ind w:firstLine="480"/>
        <w:rPr>
          <w:lang w:val="zh-CN"/>
        </w:rPr>
      </w:pPr>
      <w:r w:rsidRPr="000D1143">
        <w:rPr>
          <w:lang w:val="zh-CN"/>
        </w:rPr>
        <w:t>财务费用主要由</w:t>
      </w:r>
      <w:r w:rsidRPr="000D1143">
        <w:t>付息债务利息支出、利息收入、租赁利息费用、汇兑损益、手续费及其他</w:t>
      </w:r>
      <w:r w:rsidRPr="000D1143">
        <w:rPr>
          <w:lang w:val="zh-CN"/>
        </w:rPr>
        <w:t>等组成。</w:t>
      </w:r>
    </w:p>
    <w:p w14:paraId="3DFBEAA5" w14:textId="77777777" w:rsidR="00F72092" w:rsidRPr="000D1143" w:rsidRDefault="00F72092" w:rsidP="00F72092">
      <w:pPr>
        <w:spacing w:before="120" w:afterLines="0" w:after="0"/>
        <w:ind w:firstLine="480"/>
        <w:rPr>
          <w:lang w:val="zh-CN"/>
        </w:rPr>
      </w:pPr>
      <w:r w:rsidRPr="000D1143">
        <w:rPr>
          <w:lang w:val="zh-CN"/>
        </w:rPr>
        <w:t>1</w:t>
      </w:r>
      <w:r w:rsidRPr="000D1143">
        <w:rPr>
          <w:lang w:val="zh-CN"/>
        </w:rPr>
        <w:t>）利息支出</w:t>
      </w:r>
    </w:p>
    <w:p w14:paraId="04658D05" w14:textId="77777777" w:rsidR="00F72092" w:rsidRPr="000D1143" w:rsidRDefault="00F72092" w:rsidP="00F72092">
      <w:pPr>
        <w:spacing w:before="120" w:afterLines="0" w:after="0"/>
        <w:ind w:firstLine="480"/>
      </w:pPr>
      <w:r w:rsidRPr="000D1143">
        <w:rPr>
          <w:rFonts w:hint="eastAsia"/>
        </w:rPr>
        <w:t>根据现金流预测情况，标的公司未来无资金缺口，无需进一步增加借款规模本次预测中未来借款规模保持在评估基准日水平。</w:t>
      </w:r>
    </w:p>
    <w:p w14:paraId="46DF9A76" w14:textId="77777777" w:rsidR="00F72092" w:rsidRPr="000D1143" w:rsidRDefault="00F72092" w:rsidP="00F72092">
      <w:pPr>
        <w:spacing w:before="120" w:afterLines="0" w:after="0"/>
        <w:ind w:firstLine="480"/>
        <w:rPr>
          <w:lang w:val="zh-CN"/>
        </w:rPr>
      </w:pPr>
      <w:r w:rsidRPr="000D1143">
        <w:rPr>
          <w:rFonts w:hint="eastAsia"/>
        </w:rPr>
        <w:t>本次评估基于评估基准日标的公司账面各项借款的本金、利率的基础上，结合标的公司未来年度借款及其还款计划，对未来各年付息债务金额和平均利率进行预测，进而得到未来各年利息支出的预测值</w:t>
      </w:r>
      <w:r w:rsidRPr="000D1143">
        <w:t>。</w:t>
      </w:r>
    </w:p>
    <w:p w14:paraId="0B3569B3" w14:textId="77777777" w:rsidR="00F72092" w:rsidRPr="000D1143" w:rsidRDefault="00F72092" w:rsidP="00F72092">
      <w:pPr>
        <w:spacing w:before="120" w:afterLines="0" w:after="0"/>
        <w:ind w:firstLine="480"/>
        <w:rPr>
          <w:lang w:val="zh-CN"/>
        </w:rPr>
      </w:pPr>
      <w:r w:rsidRPr="000D1143">
        <w:rPr>
          <w:lang w:val="zh-CN"/>
        </w:rPr>
        <w:t>2</w:t>
      </w:r>
      <w:r w:rsidRPr="000D1143">
        <w:rPr>
          <w:lang w:val="zh-CN"/>
        </w:rPr>
        <w:t>）利息收入</w:t>
      </w:r>
    </w:p>
    <w:p w14:paraId="1B24C0C9" w14:textId="77777777" w:rsidR="00F72092" w:rsidRPr="000D1143" w:rsidRDefault="00F72092" w:rsidP="00F72092">
      <w:pPr>
        <w:spacing w:before="120" w:afterLines="0" w:after="0"/>
        <w:ind w:firstLine="480"/>
      </w:pPr>
      <w:r w:rsidRPr="000D1143">
        <w:t>鉴于收益法评估时已将溢余货币资金作为溢余资产处理，且日常经营所需的货币资金产生的利息收入较少，故本次评估</w:t>
      </w:r>
      <w:r w:rsidRPr="000D1143">
        <w:rPr>
          <w:rFonts w:hint="eastAsia"/>
        </w:rPr>
        <w:t>不对</w:t>
      </w:r>
      <w:r w:rsidRPr="000D1143">
        <w:t>利息收入</w:t>
      </w:r>
      <w:r w:rsidRPr="000D1143">
        <w:rPr>
          <w:rFonts w:hint="eastAsia"/>
        </w:rPr>
        <w:t>进行预测</w:t>
      </w:r>
      <w:r w:rsidRPr="000D1143">
        <w:t>。</w:t>
      </w:r>
    </w:p>
    <w:p w14:paraId="6C04A0CE" w14:textId="77777777" w:rsidR="00F72092" w:rsidRPr="000D1143" w:rsidRDefault="00F72092" w:rsidP="00F72092">
      <w:pPr>
        <w:spacing w:before="120" w:afterLines="0" w:after="0"/>
        <w:ind w:firstLine="480"/>
      </w:pPr>
      <w:r w:rsidRPr="000D1143">
        <w:t>3</w:t>
      </w:r>
      <w:r w:rsidRPr="000D1143">
        <w:t>）手续费</w:t>
      </w:r>
    </w:p>
    <w:p w14:paraId="0899EB1C" w14:textId="77777777" w:rsidR="00F72092" w:rsidRPr="000D1143" w:rsidRDefault="00F72092" w:rsidP="00F72092">
      <w:pPr>
        <w:spacing w:before="120" w:afterLines="0" w:after="0"/>
        <w:ind w:firstLine="480"/>
      </w:pPr>
      <w:r w:rsidRPr="000D1143">
        <w:t>手续费预测期内按占收入一定比例进行预测。</w:t>
      </w:r>
    </w:p>
    <w:p w14:paraId="13DD56C9" w14:textId="77777777" w:rsidR="00F72092" w:rsidRPr="000D1143" w:rsidRDefault="00F72092" w:rsidP="00F72092">
      <w:pPr>
        <w:spacing w:before="120" w:afterLines="0" w:after="0"/>
        <w:ind w:firstLine="480"/>
      </w:pPr>
      <w:r w:rsidRPr="000D1143">
        <w:t>4</w:t>
      </w:r>
      <w:r w:rsidRPr="000D1143">
        <w:t>）汇兑损益</w:t>
      </w:r>
    </w:p>
    <w:p w14:paraId="2D5706AE" w14:textId="77777777" w:rsidR="00F72092" w:rsidRPr="000D1143" w:rsidRDefault="00F72092" w:rsidP="00F72092">
      <w:pPr>
        <w:spacing w:before="120" w:afterLines="0" w:after="0"/>
        <w:ind w:firstLine="480"/>
      </w:pPr>
      <w:r w:rsidRPr="000D1143">
        <w:t>标的公司预测期内不再涉及海外业务，本次评估不再预测汇兑损益。</w:t>
      </w:r>
    </w:p>
    <w:p w14:paraId="7EA81ABF" w14:textId="77777777" w:rsidR="00F72092" w:rsidRPr="000D1143" w:rsidRDefault="00F72092" w:rsidP="00F72092">
      <w:pPr>
        <w:spacing w:before="120" w:afterLines="0" w:after="0"/>
        <w:ind w:firstLine="480"/>
        <w:rPr>
          <w:lang w:val="zh-CN"/>
        </w:rPr>
      </w:pPr>
      <w:r w:rsidRPr="000D1143">
        <w:rPr>
          <w:lang w:val="zh-CN"/>
        </w:rPr>
        <w:t>未来各年的财务费用预测如下：</w:t>
      </w:r>
    </w:p>
    <w:p w14:paraId="121713EA"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366"/>
        <w:gridCol w:w="1367"/>
        <w:gridCol w:w="1366"/>
        <w:gridCol w:w="1367"/>
        <w:gridCol w:w="1366"/>
      </w:tblGrid>
      <w:tr w:rsidR="00F72092" w:rsidRPr="000D1143" w14:paraId="7F1DF8EB" w14:textId="77777777" w:rsidTr="00217B21">
        <w:trPr>
          <w:trHeight w:val="397"/>
          <w:tblHeader/>
          <w:jc w:val="center"/>
        </w:trPr>
        <w:tc>
          <w:tcPr>
            <w:tcW w:w="1696" w:type="dxa"/>
            <w:tcMar>
              <w:top w:w="0" w:type="dxa"/>
              <w:left w:w="108" w:type="dxa"/>
              <w:bottom w:w="0" w:type="dxa"/>
              <w:right w:w="108" w:type="dxa"/>
            </w:tcMar>
            <w:vAlign w:val="center"/>
          </w:tcPr>
          <w:p w14:paraId="1A63BBA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1366" w:type="dxa"/>
            <w:tcMar>
              <w:top w:w="0" w:type="dxa"/>
              <w:left w:w="108" w:type="dxa"/>
              <w:bottom w:w="0" w:type="dxa"/>
              <w:right w:w="108" w:type="dxa"/>
            </w:tcMar>
            <w:vAlign w:val="center"/>
          </w:tcPr>
          <w:p w14:paraId="7F2369C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tc>
        <w:tc>
          <w:tcPr>
            <w:tcW w:w="1367" w:type="dxa"/>
            <w:tcMar>
              <w:top w:w="0" w:type="dxa"/>
              <w:left w:w="108" w:type="dxa"/>
              <w:bottom w:w="0" w:type="dxa"/>
              <w:right w:w="108" w:type="dxa"/>
            </w:tcMar>
            <w:vAlign w:val="center"/>
          </w:tcPr>
          <w:p w14:paraId="0C9E159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1366" w:type="dxa"/>
            <w:tcMar>
              <w:top w:w="0" w:type="dxa"/>
              <w:left w:w="108" w:type="dxa"/>
              <w:bottom w:w="0" w:type="dxa"/>
              <w:right w:w="108" w:type="dxa"/>
            </w:tcMar>
            <w:vAlign w:val="center"/>
          </w:tcPr>
          <w:p w14:paraId="27B020E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1367" w:type="dxa"/>
            <w:tcMar>
              <w:top w:w="0" w:type="dxa"/>
              <w:left w:w="108" w:type="dxa"/>
              <w:bottom w:w="0" w:type="dxa"/>
              <w:right w:w="108" w:type="dxa"/>
            </w:tcMar>
            <w:vAlign w:val="center"/>
          </w:tcPr>
          <w:p w14:paraId="2AEACA8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1366" w:type="dxa"/>
            <w:tcMar>
              <w:top w:w="0" w:type="dxa"/>
              <w:left w:w="108" w:type="dxa"/>
              <w:bottom w:w="0" w:type="dxa"/>
              <w:right w:w="108" w:type="dxa"/>
            </w:tcMar>
            <w:vAlign w:val="center"/>
          </w:tcPr>
          <w:p w14:paraId="0C67A47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200BE32A" w14:textId="77777777" w:rsidTr="00217B21">
        <w:trPr>
          <w:trHeight w:val="397"/>
          <w:jc w:val="center"/>
        </w:trPr>
        <w:tc>
          <w:tcPr>
            <w:tcW w:w="1696" w:type="dxa"/>
            <w:tcMar>
              <w:top w:w="0" w:type="dxa"/>
              <w:left w:w="108" w:type="dxa"/>
              <w:bottom w:w="0" w:type="dxa"/>
              <w:right w:w="108" w:type="dxa"/>
            </w:tcMar>
            <w:vAlign w:val="center"/>
          </w:tcPr>
          <w:p w14:paraId="3BE34156"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财务费用</w:t>
            </w:r>
          </w:p>
        </w:tc>
        <w:tc>
          <w:tcPr>
            <w:tcW w:w="1366" w:type="dxa"/>
            <w:tcMar>
              <w:top w:w="0" w:type="dxa"/>
              <w:left w:w="108" w:type="dxa"/>
              <w:bottom w:w="0" w:type="dxa"/>
              <w:right w:w="108" w:type="dxa"/>
            </w:tcMar>
            <w:vAlign w:val="center"/>
          </w:tcPr>
          <w:p w14:paraId="184E64B9"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17.48</w:t>
            </w:r>
          </w:p>
        </w:tc>
        <w:tc>
          <w:tcPr>
            <w:tcW w:w="1367" w:type="dxa"/>
            <w:tcMar>
              <w:top w:w="0" w:type="dxa"/>
              <w:left w:w="108" w:type="dxa"/>
              <w:bottom w:w="0" w:type="dxa"/>
              <w:right w:w="108" w:type="dxa"/>
            </w:tcMar>
            <w:vAlign w:val="center"/>
          </w:tcPr>
          <w:p w14:paraId="127AD6F1"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32.32</w:t>
            </w:r>
          </w:p>
        </w:tc>
        <w:tc>
          <w:tcPr>
            <w:tcW w:w="1366" w:type="dxa"/>
            <w:tcMar>
              <w:top w:w="0" w:type="dxa"/>
              <w:left w:w="108" w:type="dxa"/>
              <w:bottom w:w="0" w:type="dxa"/>
              <w:right w:w="108" w:type="dxa"/>
            </w:tcMar>
            <w:vAlign w:val="center"/>
          </w:tcPr>
          <w:p w14:paraId="0D9484D7"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34.17</w:t>
            </w:r>
          </w:p>
        </w:tc>
        <w:tc>
          <w:tcPr>
            <w:tcW w:w="1367" w:type="dxa"/>
            <w:tcMar>
              <w:top w:w="0" w:type="dxa"/>
              <w:left w:w="108" w:type="dxa"/>
              <w:bottom w:w="0" w:type="dxa"/>
              <w:right w:w="108" w:type="dxa"/>
            </w:tcMar>
            <w:vAlign w:val="center"/>
          </w:tcPr>
          <w:p w14:paraId="15B8E2CE"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35.72</w:t>
            </w:r>
          </w:p>
        </w:tc>
        <w:tc>
          <w:tcPr>
            <w:tcW w:w="1366" w:type="dxa"/>
            <w:tcMar>
              <w:top w:w="0" w:type="dxa"/>
              <w:left w:w="108" w:type="dxa"/>
              <w:bottom w:w="0" w:type="dxa"/>
              <w:right w:w="108" w:type="dxa"/>
            </w:tcMar>
            <w:vAlign w:val="center"/>
          </w:tcPr>
          <w:p w14:paraId="70E1C33D"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37.03</w:t>
            </w:r>
          </w:p>
        </w:tc>
      </w:tr>
    </w:tbl>
    <w:p w14:paraId="03167A3C" w14:textId="77777777" w:rsidR="00F72092" w:rsidRPr="000D1143" w:rsidRDefault="00F72092" w:rsidP="00217B21">
      <w:pPr>
        <w:pStyle w:val="004"/>
        <w:spacing w:before="120" w:after="120"/>
        <w:ind w:firstLine="482"/>
        <w:outlineLvl w:val="4"/>
      </w:pPr>
      <w:r w:rsidRPr="000D1143">
        <w:t>（</w:t>
      </w:r>
      <w:r w:rsidRPr="000D1143">
        <w:t>8</w:t>
      </w:r>
      <w:r w:rsidRPr="000D1143">
        <w:t>）其他收益的预测</w:t>
      </w:r>
    </w:p>
    <w:p w14:paraId="105BF736" w14:textId="77777777" w:rsidR="00F72092" w:rsidRPr="000D1143" w:rsidRDefault="00F72092" w:rsidP="00F72092">
      <w:pPr>
        <w:spacing w:before="120" w:afterLines="0" w:after="0"/>
        <w:ind w:firstLine="480"/>
      </w:pPr>
      <w:r w:rsidRPr="000D1143">
        <w:t>标的公司历史年度的其他收益系政府补助收入及软件增值税即征即退，本次对于政府补助由于其未来是否能够取得存在不确定性，因此未予预测；对于软件</w:t>
      </w:r>
      <w:r w:rsidRPr="000D1143">
        <w:lastRenderedPageBreak/>
        <w:t>增值税即征即退按一定金额规模进行估算。</w:t>
      </w:r>
    </w:p>
    <w:p w14:paraId="33279AED" w14:textId="77777777" w:rsidR="00F72092" w:rsidRPr="000D1143" w:rsidRDefault="00F72092" w:rsidP="00F72092">
      <w:pPr>
        <w:keepNext/>
        <w:spacing w:beforeLines="0" w:before="12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366"/>
        <w:gridCol w:w="1367"/>
        <w:gridCol w:w="1366"/>
        <w:gridCol w:w="1367"/>
        <w:gridCol w:w="1366"/>
      </w:tblGrid>
      <w:tr w:rsidR="00F72092" w:rsidRPr="000D1143" w14:paraId="42C4291F" w14:textId="77777777" w:rsidTr="00217B21">
        <w:trPr>
          <w:trHeight w:val="397"/>
          <w:tblHeader/>
          <w:jc w:val="center"/>
        </w:trPr>
        <w:tc>
          <w:tcPr>
            <w:tcW w:w="1696" w:type="dxa"/>
            <w:tcMar>
              <w:top w:w="0" w:type="dxa"/>
              <w:left w:w="108" w:type="dxa"/>
              <w:bottom w:w="0" w:type="dxa"/>
              <w:right w:w="108" w:type="dxa"/>
            </w:tcMar>
            <w:vAlign w:val="center"/>
          </w:tcPr>
          <w:p w14:paraId="116F4B7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1366" w:type="dxa"/>
            <w:tcMar>
              <w:top w:w="0" w:type="dxa"/>
              <w:left w:w="108" w:type="dxa"/>
              <w:bottom w:w="0" w:type="dxa"/>
              <w:right w:w="108" w:type="dxa"/>
            </w:tcMar>
            <w:vAlign w:val="center"/>
          </w:tcPr>
          <w:p w14:paraId="75AE039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tc>
        <w:tc>
          <w:tcPr>
            <w:tcW w:w="1367" w:type="dxa"/>
            <w:tcMar>
              <w:top w:w="0" w:type="dxa"/>
              <w:left w:w="108" w:type="dxa"/>
              <w:bottom w:w="0" w:type="dxa"/>
              <w:right w:w="108" w:type="dxa"/>
            </w:tcMar>
            <w:vAlign w:val="center"/>
          </w:tcPr>
          <w:p w14:paraId="2FCDAED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1366" w:type="dxa"/>
            <w:tcMar>
              <w:top w:w="0" w:type="dxa"/>
              <w:left w:w="108" w:type="dxa"/>
              <w:bottom w:w="0" w:type="dxa"/>
              <w:right w:w="108" w:type="dxa"/>
            </w:tcMar>
            <w:vAlign w:val="center"/>
          </w:tcPr>
          <w:p w14:paraId="00BA7F3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1367" w:type="dxa"/>
            <w:tcMar>
              <w:top w:w="0" w:type="dxa"/>
              <w:left w:w="108" w:type="dxa"/>
              <w:bottom w:w="0" w:type="dxa"/>
              <w:right w:w="108" w:type="dxa"/>
            </w:tcMar>
            <w:vAlign w:val="center"/>
          </w:tcPr>
          <w:p w14:paraId="0DAE875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1366" w:type="dxa"/>
            <w:tcMar>
              <w:top w:w="0" w:type="dxa"/>
              <w:left w:w="108" w:type="dxa"/>
              <w:bottom w:w="0" w:type="dxa"/>
              <w:right w:w="108" w:type="dxa"/>
            </w:tcMar>
            <w:vAlign w:val="center"/>
          </w:tcPr>
          <w:p w14:paraId="7B8BF1B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543F5661" w14:textId="77777777" w:rsidTr="00217B21">
        <w:trPr>
          <w:trHeight w:val="397"/>
          <w:jc w:val="center"/>
        </w:trPr>
        <w:tc>
          <w:tcPr>
            <w:tcW w:w="1696" w:type="dxa"/>
            <w:tcMar>
              <w:top w:w="0" w:type="dxa"/>
              <w:left w:w="108" w:type="dxa"/>
              <w:bottom w:w="0" w:type="dxa"/>
              <w:right w:w="108" w:type="dxa"/>
            </w:tcMar>
            <w:vAlign w:val="center"/>
          </w:tcPr>
          <w:p w14:paraId="7A6A5842"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rFonts w:hint="eastAsia"/>
                <w:kern w:val="0"/>
                <w:sz w:val="21"/>
                <w:szCs w:val="21"/>
              </w:rPr>
              <w:t>其他收益</w:t>
            </w:r>
          </w:p>
        </w:tc>
        <w:tc>
          <w:tcPr>
            <w:tcW w:w="1366" w:type="dxa"/>
            <w:tcMar>
              <w:top w:w="0" w:type="dxa"/>
              <w:left w:w="108" w:type="dxa"/>
              <w:bottom w:w="0" w:type="dxa"/>
              <w:right w:w="108" w:type="dxa"/>
            </w:tcMar>
            <w:vAlign w:val="center"/>
          </w:tcPr>
          <w:p w14:paraId="5CC8DF8D"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797.27</w:t>
            </w:r>
          </w:p>
        </w:tc>
        <w:tc>
          <w:tcPr>
            <w:tcW w:w="1367" w:type="dxa"/>
            <w:tcMar>
              <w:top w:w="0" w:type="dxa"/>
              <w:left w:w="108" w:type="dxa"/>
              <w:bottom w:w="0" w:type="dxa"/>
              <w:right w:w="108" w:type="dxa"/>
            </w:tcMar>
            <w:vAlign w:val="center"/>
          </w:tcPr>
          <w:p w14:paraId="2134FC91"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500.00</w:t>
            </w:r>
          </w:p>
        </w:tc>
        <w:tc>
          <w:tcPr>
            <w:tcW w:w="1366" w:type="dxa"/>
            <w:tcMar>
              <w:top w:w="0" w:type="dxa"/>
              <w:left w:w="108" w:type="dxa"/>
              <w:bottom w:w="0" w:type="dxa"/>
              <w:right w:w="108" w:type="dxa"/>
            </w:tcMar>
            <w:vAlign w:val="center"/>
          </w:tcPr>
          <w:p w14:paraId="08CA0013"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500.00</w:t>
            </w:r>
          </w:p>
        </w:tc>
        <w:tc>
          <w:tcPr>
            <w:tcW w:w="1367" w:type="dxa"/>
            <w:tcMar>
              <w:top w:w="0" w:type="dxa"/>
              <w:left w:w="108" w:type="dxa"/>
              <w:bottom w:w="0" w:type="dxa"/>
              <w:right w:w="108" w:type="dxa"/>
            </w:tcMar>
            <w:vAlign w:val="center"/>
          </w:tcPr>
          <w:p w14:paraId="4871919F"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500.00</w:t>
            </w:r>
          </w:p>
        </w:tc>
        <w:tc>
          <w:tcPr>
            <w:tcW w:w="1366" w:type="dxa"/>
            <w:tcMar>
              <w:top w:w="0" w:type="dxa"/>
              <w:left w:w="108" w:type="dxa"/>
              <w:bottom w:w="0" w:type="dxa"/>
              <w:right w:w="108" w:type="dxa"/>
            </w:tcMar>
            <w:vAlign w:val="center"/>
          </w:tcPr>
          <w:p w14:paraId="47EC6DDB"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500.00</w:t>
            </w:r>
          </w:p>
        </w:tc>
      </w:tr>
    </w:tbl>
    <w:p w14:paraId="1CE1AFB1" w14:textId="77777777" w:rsidR="00F72092" w:rsidRPr="000D1143" w:rsidRDefault="00F72092" w:rsidP="00217B21">
      <w:pPr>
        <w:pStyle w:val="004"/>
        <w:spacing w:before="120" w:after="120"/>
        <w:ind w:firstLine="482"/>
        <w:outlineLvl w:val="4"/>
      </w:pPr>
      <w:r w:rsidRPr="000D1143">
        <w:t>（</w:t>
      </w:r>
      <w:r w:rsidRPr="000D1143">
        <w:t>9</w:t>
      </w:r>
      <w:r w:rsidRPr="000D1143">
        <w:t>）投资收益的预测</w:t>
      </w:r>
    </w:p>
    <w:p w14:paraId="191DD4B9" w14:textId="77777777" w:rsidR="00F72092" w:rsidRPr="000D1143" w:rsidRDefault="00F72092" w:rsidP="00F72092">
      <w:pPr>
        <w:spacing w:before="120" w:afterLines="0" w:after="0"/>
        <w:ind w:firstLine="480"/>
      </w:pPr>
      <w:r w:rsidRPr="000D1143">
        <w:t>标的公司历史年度的投资收益</w:t>
      </w:r>
      <w:r w:rsidRPr="000D1143">
        <w:rPr>
          <w:rFonts w:hint="eastAsia"/>
        </w:rPr>
        <w:t>主要</w:t>
      </w:r>
      <w:r w:rsidRPr="000D1143">
        <w:t>系</w:t>
      </w:r>
      <w:r w:rsidRPr="000D1143">
        <w:rPr>
          <w:color w:val="000000" w:themeColor="text1"/>
        </w:rPr>
        <w:t>债权投资</w:t>
      </w:r>
      <w:r w:rsidRPr="000D1143">
        <w:rPr>
          <w:rFonts w:hint="eastAsia"/>
          <w:color w:val="000000" w:themeColor="text1"/>
        </w:rPr>
        <w:t>和</w:t>
      </w:r>
      <w:r w:rsidRPr="000D1143">
        <w:rPr>
          <w:color w:val="000000" w:themeColor="text1"/>
        </w:rPr>
        <w:t>权益法核算的</w:t>
      </w:r>
      <w:r w:rsidRPr="000D1143">
        <w:rPr>
          <w:rFonts w:hint="eastAsia"/>
          <w:color w:val="000000" w:themeColor="text1"/>
        </w:rPr>
        <w:t>长期股权投资</w:t>
      </w:r>
      <w:r w:rsidRPr="000D1143">
        <w:t>产生的收益形成，相关资产已作为非经营性资产单独评估，故本次评估不预测投资收益。</w:t>
      </w:r>
    </w:p>
    <w:p w14:paraId="28767242" w14:textId="77777777" w:rsidR="00F72092" w:rsidRPr="000D1143" w:rsidRDefault="00F72092" w:rsidP="00217B21">
      <w:pPr>
        <w:pStyle w:val="004"/>
        <w:spacing w:before="120" w:after="120"/>
        <w:ind w:firstLine="482"/>
        <w:outlineLvl w:val="4"/>
      </w:pPr>
      <w:r w:rsidRPr="000D1143">
        <w:t>（</w:t>
      </w:r>
      <w:r w:rsidRPr="000D1143">
        <w:t>10</w:t>
      </w:r>
      <w:r w:rsidRPr="000D1143">
        <w:t>）净敞口套期收益的预测</w:t>
      </w:r>
    </w:p>
    <w:p w14:paraId="630A1887" w14:textId="77777777" w:rsidR="00F72092" w:rsidRPr="000D1143" w:rsidRDefault="00F72092" w:rsidP="00F72092">
      <w:pPr>
        <w:spacing w:before="120" w:afterLines="0" w:after="0"/>
        <w:ind w:firstLine="480"/>
      </w:pPr>
      <w:bookmarkStart w:id="262" w:name="_Hlk88948825"/>
      <w:r w:rsidRPr="000D1143">
        <w:t>标的公司历史年度无净敞口套期收益，预计未来年度亦无开展套期业务的计划，</w:t>
      </w:r>
      <w:bookmarkEnd w:id="262"/>
      <w:r w:rsidRPr="000D1143">
        <w:t>故未来亦不预测净敞口套期收益。</w:t>
      </w:r>
    </w:p>
    <w:p w14:paraId="155BE8FC" w14:textId="77777777" w:rsidR="00F72092" w:rsidRPr="000D1143" w:rsidRDefault="00F72092" w:rsidP="00217B21">
      <w:pPr>
        <w:pStyle w:val="004"/>
        <w:spacing w:before="120" w:after="120"/>
        <w:ind w:firstLine="482"/>
        <w:outlineLvl w:val="4"/>
      </w:pPr>
      <w:r w:rsidRPr="000D1143">
        <w:t>（</w:t>
      </w:r>
      <w:r w:rsidRPr="000D1143">
        <w:t>11</w:t>
      </w:r>
      <w:r w:rsidRPr="000D1143">
        <w:t>）公允价值变动收益的预测</w:t>
      </w:r>
    </w:p>
    <w:p w14:paraId="0205BB48" w14:textId="77777777" w:rsidR="00F72092" w:rsidRPr="000D1143" w:rsidRDefault="00F72092" w:rsidP="00F72092">
      <w:pPr>
        <w:spacing w:before="120" w:afterLines="0" w:after="0"/>
        <w:ind w:firstLine="480"/>
      </w:pPr>
      <w:bookmarkStart w:id="263" w:name="_Hlk88949848"/>
      <w:r w:rsidRPr="000D1143">
        <w:t>标的公司历史年度的公允价值变动收益系交易性金融资产公允价值变动形成，由于相关资产已作为非经营性资产、负债单独评估，故本次评估未来不再预测公允价值变动收益。</w:t>
      </w:r>
      <w:bookmarkEnd w:id="263"/>
    </w:p>
    <w:p w14:paraId="30EE6152" w14:textId="77777777" w:rsidR="00F72092" w:rsidRPr="000D1143" w:rsidRDefault="00F72092" w:rsidP="00217B21">
      <w:pPr>
        <w:pStyle w:val="004"/>
        <w:spacing w:before="120" w:after="120"/>
        <w:ind w:firstLine="482"/>
        <w:outlineLvl w:val="4"/>
      </w:pPr>
      <w:r w:rsidRPr="000D1143">
        <w:t>（</w:t>
      </w:r>
      <w:r w:rsidRPr="000D1143">
        <w:t>12</w:t>
      </w:r>
      <w:r w:rsidRPr="000D1143">
        <w:t>）信用减值损失的预测</w:t>
      </w:r>
    </w:p>
    <w:p w14:paraId="4418480E" w14:textId="77777777" w:rsidR="00F72092" w:rsidRPr="000D1143" w:rsidRDefault="00F72092" w:rsidP="00F72092">
      <w:pPr>
        <w:spacing w:before="120" w:afterLines="0" w:after="0"/>
        <w:ind w:firstLine="480"/>
        <w:rPr>
          <w:szCs w:val="24"/>
          <w:lang w:val="zh-CN"/>
        </w:rPr>
      </w:pPr>
      <w:r w:rsidRPr="000D1143">
        <w:t>标的公司历史年度信用减值损失系对应收账款计提减值准备形成。本次评估结合报告期内的实际应收款损失金额比例，对预测期内信用减值损失金额进行预测</w:t>
      </w:r>
      <w:r w:rsidRPr="000D1143">
        <w:rPr>
          <w:szCs w:val="24"/>
          <w:lang w:val="zh-CN"/>
        </w:rPr>
        <w:t>。</w:t>
      </w:r>
    </w:p>
    <w:p w14:paraId="72911394"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9"/>
        <w:gridCol w:w="1365"/>
        <w:gridCol w:w="1367"/>
        <w:gridCol w:w="1365"/>
        <w:gridCol w:w="1367"/>
        <w:gridCol w:w="1365"/>
      </w:tblGrid>
      <w:tr w:rsidR="00F72092" w:rsidRPr="000D1143" w14:paraId="2B855DAE" w14:textId="77777777" w:rsidTr="00217B21">
        <w:trPr>
          <w:trHeight w:val="397"/>
          <w:tblHeader/>
          <w:jc w:val="center"/>
        </w:trPr>
        <w:tc>
          <w:tcPr>
            <w:tcW w:w="1699" w:type="dxa"/>
            <w:tcMar>
              <w:top w:w="0" w:type="dxa"/>
              <w:left w:w="108" w:type="dxa"/>
              <w:bottom w:w="0" w:type="dxa"/>
              <w:right w:w="108" w:type="dxa"/>
            </w:tcMar>
            <w:vAlign w:val="center"/>
          </w:tcPr>
          <w:p w14:paraId="42A9147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1365" w:type="dxa"/>
            <w:tcMar>
              <w:top w:w="0" w:type="dxa"/>
              <w:left w:w="108" w:type="dxa"/>
              <w:bottom w:w="0" w:type="dxa"/>
              <w:right w:w="108" w:type="dxa"/>
            </w:tcMar>
            <w:vAlign w:val="center"/>
          </w:tcPr>
          <w:p w14:paraId="6B8220A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tc>
        <w:tc>
          <w:tcPr>
            <w:tcW w:w="1367" w:type="dxa"/>
            <w:tcMar>
              <w:top w:w="0" w:type="dxa"/>
              <w:left w:w="108" w:type="dxa"/>
              <w:bottom w:w="0" w:type="dxa"/>
              <w:right w:w="108" w:type="dxa"/>
            </w:tcMar>
            <w:vAlign w:val="center"/>
          </w:tcPr>
          <w:p w14:paraId="7A2C365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1365" w:type="dxa"/>
            <w:tcMar>
              <w:top w:w="0" w:type="dxa"/>
              <w:left w:w="108" w:type="dxa"/>
              <w:bottom w:w="0" w:type="dxa"/>
              <w:right w:w="108" w:type="dxa"/>
            </w:tcMar>
            <w:vAlign w:val="center"/>
          </w:tcPr>
          <w:p w14:paraId="0D2E332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1367" w:type="dxa"/>
            <w:tcMar>
              <w:top w:w="0" w:type="dxa"/>
              <w:left w:w="108" w:type="dxa"/>
              <w:bottom w:w="0" w:type="dxa"/>
              <w:right w:w="108" w:type="dxa"/>
            </w:tcMar>
            <w:vAlign w:val="center"/>
          </w:tcPr>
          <w:p w14:paraId="406E116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1365" w:type="dxa"/>
            <w:tcMar>
              <w:top w:w="0" w:type="dxa"/>
              <w:left w:w="108" w:type="dxa"/>
              <w:bottom w:w="0" w:type="dxa"/>
              <w:right w:w="108" w:type="dxa"/>
            </w:tcMar>
            <w:vAlign w:val="center"/>
          </w:tcPr>
          <w:p w14:paraId="599E5DE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2B7D17B7" w14:textId="77777777" w:rsidTr="00217B21">
        <w:trPr>
          <w:trHeight w:val="397"/>
          <w:jc w:val="center"/>
        </w:trPr>
        <w:tc>
          <w:tcPr>
            <w:tcW w:w="1699" w:type="dxa"/>
            <w:tcMar>
              <w:top w:w="0" w:type="dxa"/>
              <w:left w:w="108" w:type="dxa"/>
              <w:bottom w:w="0" w:type="dxa"/>
              <w:right w:w="108" w:type="dxa"/>
            </w:tcMar>
            <w:vAlign w:val="center"/>
          </w:tcPr>
          <w:p w14:paraId="3667B23B"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信用减值损失</w:t>
            </w:r>
          </w:p>
        </w:tc>
        <w:tc>
          <w:tcPr>
            <w:tcW w:w="1365" w:type="dxa"/>
            <w:tcMar>
              <w:top w:w="0" w:type="dxa"/>
              <w:left w:w="108" w:type="dxa"/>
              <w:bottom w:w="0" w:type="dxa"/>
              <w:right w:w="108" w:type="dxa"/>
            </w:tcMar>
            <w:vAlign w:val="center"/>
          </w:tcPr>
          <w:p w14:paraId="432D48FE"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-275.79</w:t>
            </w:r>
          </w:p>
        </w:tc>
        <w:tc>
          <w:tcPr>
            <w:tcW w:w="1367" w:type="dxa"/>
            <w:tcMar>
              <w:top w:w="0" w:type="dxa"/>
              <w:left w:w="108" w:type="dxa"/>
              <w:bottom w:w="0" w:type="dxa"/>
              <w:right w:w="108" w:type="dxa"/>
            </w:tcMar>
            <w:vAlign w:val="center"/>
          </w:tcPr>
          <w:p w14:paraId="3B55FDA8"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-95.65</w:t>
            </w:r>
          </w:p>
        </w:tc>
        <w:tc>
          <w:tcPr>
            <w:tcW w:w="1365" w:type="dxa"/>
            <w:tcMar>
              <w:top w:w="0" w:type="dxa"/>
              <w:left w:w="108" w:type="dxa"/>
              <w:bottom w:w="0" w:type="dxa"/>
              <w:right w:w="108" w:type="dxa"/>
            </w:tcMar>
            <w:vAlign w:val="center"/>
          </w:tcPr>
          <w:p w14:paraId="6CF0F783"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-101.12</w:t>
            </w:r>
          </w:p>
        </w:tc>
        <w:tc>
          <w:tcPr>
            <w:tcW w:w="1367" w:type="dxa"/>
            <w:tcMar>
              <w:top w:w="0" w:type="dxa"/>
              <w:left w:w="108" w:type="dxa"/>
              <w:bottom w:w="0" w:type="dxa"/>
              <w:right w:w="108" w:type="dxa"/>
            </w:tcMar>
            <w:vAlign w:val="center"/>
          </w:tcPr>
          <w:p w14:paraId="7354427D"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-105.71</w:t>
            </w:r>
          </w:p>
        </w:tc>
        <w:tc>
          <w:tcPr>
            <w:tcW w:w="1365" w:type="dxa"/>
            <w:tcMar>
              <w:top w:w="0" w:type="dxa"/>
              <w:left w:w="108" w:type="dxa"/>
              <w:bottom w:w="0" w:type="dxa"/>
              <w:right w:w="108" w:type="dxa"/>
            </w:tcMar>
            <w:vAlign w:val="center"/>
          </w:tcPr>
          <w:p w14:paraId="0287B6D1" w14:textId="77777777" w:rsidR="00F72092" w:rsidRPr="000D1143" w:rsidRDefault="00F72092" w:rsidP="00F72092">
            <w:pPr>
              <w:spacing w:beforeLines="0" w:before="0" w:afterLines="0" w:after="0" w:line="240" w:lineRule="auto"/>
              <w:ind w:firstLineChars="0" w:firstLine="0"/>
              <w:jc w:val="right"/>
              <w:rPr>
                <w:kern w:val="0"/>
                <w:sz w:val="21"/>
                <w:szCs w:val="21"/>
                <w:lang w:bidi="ar"/>
              </w:rPr>
            </w:pPr>
            <w:r w:rsidRPr="000D1143">
              <w:rPr>
                <w:color w:val="000000"/>
                <w:sz w:val="21"/>
                <w:szCs w:val="21"/>
              </w:rPr>
              <w:t>-109.59</w:t>
            </w:r>
          </w:p>
        </w:tc>
      </w:tr>
    </w:tbl>
    <w:p w14:paraId="79038C44" w14:textId="77777777" w:rsidR="00F72092" w:rsidRPr="000D1143" w:rsidRDefault="00F72092" w:rsidP="00217B21">
      <w:pPr>
        <w:pStyle w:val="004"/>
        <w:spacing w:before="120" w:after="120"/>
        <w:ind w:firstLine="482"/>
        <w:outlineLvl w:val="4"/>
      </w:pPr>
      <w:r w:rsidRPr="000D1143">
        <w:t>（</w:t>
      </w:r>
      <w:r w:rsidRPr="000D1143">
        <w:t>13</w:t>
      </w:r>
      <w:r w:rsidRPr="000D1143">
        <w:t>）资产减值损失的预测</w:t>
      </w:r>
    </w:p>
    <w:p w14:paraId="1828F3CF" w14:textId="77777777" w:rsidR="00F72092" w:rsidRPr="000D1143" w:rsidRDefault="00F72092" w:rsidP="00F72092">
      <w:pPr>
        <w:spacing w:before="120" w:afterLines="0" w:after="0"/>
        <w:ind w:firstLine="480"/>
      </w:pPr>
      <w:bookmarkStart w:id="264" w:name="_Hlk88951599"/>
      <w:r w:rsidRPr="000D1143">
        <w:rPr>
          <w:rFonts w:hint="eastAsia"/>
        </w:rPr>
        <w:t>标的公司报告期内资产减值损失系对存货、无形资产计提减值准备以及对商誉计提减值损失形成。由于此类资产减值损失存在较大偶然性，难以预测且并不影响实际的现金流量，同时未来营运资本及资本性支出预测中对上述资产直接按扣除减值准备后的净值预测，故本次评估不再预测资产减值损失</w:t>
      </w:r>
      <w:r w:rsidRPr="000D1143">
        <w:t>。</w:t>
      </w:r>
    </w:p>
    <w:p w14:paraId="761DFD46" w14:textId="77777777" w:rsidR="00F72092" w:rsidRPr="000D1143" w:rsidRDefault="00F72092" w:rsidP="00217B21">
      <w:pPr>
        <w:pStyle w:val="004"/>
        <w:spacing w:before="120" w:after="120"/>
        <w:ind w:firstLine="482"/>
        <w:outlineLvl w:val="4"/>
      </w:pPr>
      <w:r w:rsidRPr="000D1143">
        <w:lastRenderedPageBreak/>
        <w:t>（</w:t>
      </w:r>
      <w:r w:rsidRPr="000D1143">
        <w:t>14</w:t>
      </w:r>
      <w:r w:rsidRPr="000D1143">
        <w:t>）资产处置收益的预测</w:t>
      </w:r>
    </w:p>
    <w:p w14:paraId="778A65A8" w14:textId="77777777" w:rsidR="00F72092" w:rsidRPr="000D1143" w:rsidRDefault="00F72092" w:rsidP="00F72092">
      <w:pPr>
        <w:spacing w:before="120" w:afterLines="0" w:after="0"/>
        <w:ind w:firstLine="480"/>
      </w:pPr>
      <w:bookmarkStart w:id="265" w:name="_Hlk88952044"/>
      <w:r w:rsidRPr="000D1143">
        <w:t>标的公司历史年度的资产处置收益系处置非流动资产产生的收益，由于未来各年发生资产处置的可能性及处置收益金额难以可靠预测，本次评估未来不再预测资产处置收益。</w:t>
      </w:r>
    </w:p>
    <w:p w14:paraId="136AC85C" w14:textId="77777777" w:rsidR="00F72092" w:rsidRPr="000D1143" w:rsidRDefault="00F72092" w:rsidP="00217B21">
      <w:pPr>
        <w:pStyle w:val="004"/>
        <w:spacing w:before="120" w:after="120"/>
        <w:ind w:firstLine="482"/>
        <w:outlineLvl w:val="4"/>
      </w:pPr>
      <w:r w:rsidRPr="000D1143">
        <w:t>（</w:t>
      </w:r>
      <w:r w:rsidRPr="000D1143">
        <w:t>15</w:t>
      </w:r>
      <w:r w:rsidRPr="000D1143">
        <w:t>）营业外收入的预测</w:t>
      </w:r>
    </w:p>
    <w:p w14:paraId="02951B50" w14:textId="77777777" w:rsidR="00F72092" w:rsidRPr="000D1143" w:rsidRDefault="00F72092" w:rsidP="00F72092">
      <w:pPr>
        <w:spacing w:before="120" w:afterLines="0" w:after="0"/>
        <w:ind w:firstLine="480"/>
      </w:pPr>
      <w:bookmarkStart w:id="266" w:name="_Hlk89093193"/>
      <w:bookmarkEnd w:id="264"/>
      <w:bookmarkEnd w:id="265"/>
      <w:r w:rsidRPr="000D1143">
        <w:t>标的公司历史年度的营业外收入系其他偶然性收入，由于上述因素未来各年发生的可能性及发生金额难以可靠预测，本次评估未来不再预测营业外收入。</w:t>
      </w:r>
    </w:p>
    <w:p w14:paraId="2D456DC8" w14:textId="77777777" w:rsidR="00F72092" w:rsidRPr="000D1143" w:rsidRDefault="00F72092" w:rsidP="00217B21">
      <w:pPr>
        <w:pStyle w:val="004"/>
        <w:spacing w:before="120" w:after="120"/>
        <w:ind w:firstLine="482"/>
        <w:outlineLvl w:val="4"/>
      </w:pPr>
      <w:r w:rsidRPr="000D1143">
        <w:t>（</w:t>
      </w:r>
      <w:r w:rsidRPr="000D1143">
        <w:t>16</w:t>
      </w:r>
      <w:r w:rsidRPr="000D1143">
        <w:t>）营业外支出的预测</w:t>
      </w:r>
    </w:p>
    <w:p w14:paraId="5B916175" w14:textId="77777777" w:rsidR="00F72092" w:rsidRPr="000D1143" w:rsidRDefault="00F72092" w:rsidP="00F72092">
      <w:pPr>
        <w:spacing w:before="120" w:afterLines="0" w:after="0"/>
        <w:ind w:firstLine="480"/>
      </w:pPr>
      <w:bookmarkStart w:id="267" w:name="_Hlk89095215"/>
      <w:r w:rsidRPr="000D1143">
        <w:t>标的公司历史年度的营业外支出系其他偶然性支出等，由于上述因素未来各年发生的可能性及发生金额难以可靠预测，本次评估未来不再预测营业外支出。</w:t>
      </w:r>
    </w:p>
    <w:bookmarkEnd w:id="266"/>
    <w:bookmarkEnd w:id="267"/>
    <w:p w14:paraId="7354A123" w14:textId="77777777" w:rsidR="00F72092" w:rsidRPr="000D1143" w:rsidRDefault="00F72092" w:rsidP="00217B21">
      <w:pPr>
        <w:pStyle w:val="004"/>
        <w:spacing w:before="120" w:after="120"/>
        <w:ind w:firstLine="482"/>
        <w:outlineLvl w:val="4"/>
      </w:pPr>
      <w:r w:rsidRPr="000D1143">
        <w:t>（</w:t>
      </w:r>
      <w:r w:rsidRPr="000D1143">
        <w:t>17</w:t>
      </w:r>
      <w:r w:rsidRPr="000D1143">
        <w:t>）所得税费用的预测</w:t>
      </w:r>
    </w:p>
    <w:p w14:paraId="10B6C18A" w14:textId="77777777" w:rsidR="00F72092" w:rsidRPr="000D1143" w:rsidRDefault="00F72092" w:rsidP="00F72092">
      <w:pPr>
        <w:spacing w:before="120" w:afterLines="0" w:after="0"/>
        <w:ind w:firstLine="480"/>
      </w:pPr>
      <w:r w:rsidRPr="000D1143">
        <w:t>1</w:t>
      </w:r>
      <w:r w:rsidRPr="000D1143">
        <w:t>）对企业所得税税率的考虑</w:t>
      </w:r>
    </w:p>
    <w:p w14:paraId="4E2B8E7E" w14:textId="77777777" w:rsidR="00F72092" w:rsidRPr="000D1143" w:rsidRDefault="00F72092" w:rsidP="00F72092">
      <w:pPr>
        <w:spacing w:before="120" w:afterLines="0" w:after="0"/>
        <w:ind w:firstLine="480"/>
      </w:pPr>
      <w:r w:rsidRPr="000D1143">
        <w:t>标的公司及下属子公司广州宝点为高新技术企业。根据《中华人民共和国企业所得税法》（主席令第六十三号），国家需要重点扶持的高新技术企业，减按</w:t>
      </w:r>
      <w:r w:rsidRPr="000D1143">
        <w:t>15%</w:t>
      </w:r>
      <w:r w:rsidRPr="000D1143">
        <w:t>的税率征收企业所得税。本次收益法预测中未来各年研发费用占营业收入的比例符合《科技部、财政部、国家税务总局关于修订印发〈高新技术企业认定管理办法〉的通知》（国科发火</w:t>
      </w:r>
      <w:r w:rsidRPr="000D1143">
        <w:t>[2016]32</w:t>
      </w:r>
      <w:r w:rsidRPr="000D1143">
        <w:t>号）中要求，故假设企业未来可继续被认定为高新技术企业并享受相关企业所得税优惠政策。</w:t>
      </w:r>
    </w:p>
    <w:p w14:paraId="78065CEC" w14:textId="77777777" w:rsidR="00F72092" w:rsidRPr="000D1143" w:rsidRDefault="00F72092" w:rsidP="00F72092">
      <w:pPr>
        <w:spacing w:before="120" w:afterLines="0" w:after="0"/>
        <w:ind w:firstLine="480"/>
      </w:pPr>
      <w:r w:rsidRPr="000D1143">
        <w:t>根据《财政部</w:t>
      </w:r>
      <w:r w:rsidRPr="000D1143">
        <w:t xml:space="preserve"> </w:t>
      </w:r>
      <w:r w:rsidRPr="000D1143">
        <w:t>税务总局关于进一步支持小微企业和个体工商户发展有关税费政策的公告》（财政部税务总局公告</w:t>
      </w:r>
      <w:r w:rsidRPr="000D1143">
        <w:t>2023</w:t>
      </w:r>
      <w:r w:rsidRPr="000D1143">
        <w:t>年第</w:t>
      </w:r>
      <w:r w:rsidRPr="000D1143">
        <w:t>12</w:t>
      </w:r>
      <w:r w:rsidRPr="000D1143">
        <w:t>号），对小型微利企业减按</w:t>
      </w:r>
      <w:r w:rsidRPr="000D1143">
        <w:t>25%</w:t>
      </w:r>
      <w:r w:rsidRPr="000D1143">
        <w:t>计算应纳税所得额，按</w:t>
      </w:r>
      <w:r w:rsidRPr="000D1143">
        <w:t>20%</w:t>
      </w:r>
      <w:r w:rsidRPr="000D1143">
        <w:t>的税率缴纳企业所得税政策，同时</w:t>
      </w:r>
      <w:r w:rsidRPr="000D1143">
        <w:rPr>
          <w:rFonts w:ascii="宋体" w:hAnsi="宋体"/>
        </w:rPr>
        <w:t>“</w:t>
      </w:r>
      <w:r w:rsidRPr="000D1143">
        <w:t>六税两费</w:t>
      </w:r>
      <w:r w:rsidRPr="000D1143">
        <w:rPr>
          <w:rFonts w:ascii="宋体" w:hAnsi="宋体"/>
        </w:rPr>
        <w:t>”</w:t>
      </w:r>
      <w:r w:rsidRPr="000D1143">
        <w:t>（资源税、城市维护建设税、房产税、城镇土地使用税、印花税（不含税证券交易印花税）、耕地占用税和教育费附加、地方教育附加）减半征收，延续执行至</w:t>
      </w:r>
      <w:r w:rsidRPr="000D1143">
        <w:t>2027</w:t>
      </w:r>
      <w:r w:rsidRPr="000D1143">
        <w:t>年</w:t>
      </w:r>
      <w:r w:rsidRPr="000D1143">
        <w:t>12</w:t>
      </w:r>
      <w:r w:rsidRPr="000D1143">
        <w:t>月</w:t>
      </w:r>
      <w:r w:rsidRPr="000D1143">
        <w:t>31</w:t>
      </w:r>
      <w:r w:rsidRPr="000D1143">
        <w:t>日。标的公司合并范围内</w:t>
      </w:r>
      <w:r w:rsidRPr="000D1143">
        <w:rPr>
          <w:rFonts w:hint="eastAsia"/>
        </w:rPr>
        <w:t>子公司</w:t>
      </w:r>
      <w:r w:rsidRPr="000D1143">
        <w:t>除广州宝点、</w:t>
      </w:r>
      <w:r w:rsidRPr="000D1143">
        <w:t>STARTHINGPTE.LTD.</w:t>
      </w:r>
      <w:r w:rsidRPr="000D1143">
        <w:t>公司外，其余均为小型微利企业，适用该小微企业税务优惠。</w:t>
      </w:r>
    </w:p>
    <w:p w14:paraId="2727D22E" w14:textId="77777777" w:rsidR="00F72092" w:rsidRPr="000D1143" w:rsidRDefault="00F72092" w:rsidP="00F72092">
      <w:pPr>
        <w:spacing w:before="120" w:afterLines="0" w:after="0"/>
        <w:ind w:firstLine="480"/>
      </w:pPr>
      <w:r w:rsidRPr="000D1143">
        <w:t>2</w:t>
      </w:r>
      <w:r w:rsidRPr="000D1143">
        <w:t>）主要纳税调整项目</w:t>
      </w:r>
    </w:p>
    <w:p w14:paraId="3DB6FFB5" w14:textId="77777777" w:rsidR="00F72092" w:rsidRPr="000D1143" w:rsidRDefault="00F72092" w:rsidP="00F72092">
      <w:pPr>
        <w:spacing w:before="120" w:afterLines="0" w:after="0"/>
        <w:ind w:firstLine="480"/>
      </w:pPr>
      <w:r w:rsidRPr="000D1143">
        <w:rPr>
          <w:rFonts w:ascii="宋体" w:hAnsi="宋体" w:cs="宋体" w:hint="eastAsia"/>
        </w:rPr>
        <w:lastRenderedPageBreak/>
        <w:t>①</w:t>
      </w:r>
      <w:r w:rsidRPr="000D1143">
        <w:t>研发费用加计扣除</w:t>
      </w:r>
    </w:p>
    <w:p w14:paraId="307CAA28" w14:textId="77777777" w:rsidR="00F72092" w:rsidRPr="000D1143" w:rsidRDefault="00F72092" w:rsidP="00F72092">
      <w:pPr>
        <w:spacing w:before="120" w:afterLines="0" w:after="0"/>
        <w:ind w:firstLine="480"/>
        <w:rPr>
          <w:color w:val="70AD47" w:themeColor="accent6"/>
        </w:rPr>
      </w:pPr>
      <w:r w:rsidRPr="000D1143">
        <w:t>根据《关于进一步完善研发费用税前加计扣除政策的公告》（财政部</w:t>
      </w:r>
      <w:r w:rsidRPr="000D1143">
        <w:t xml:space="preserve"> </w:t>
      </w:r>
      <w:r w:rsidRPr="000D1143">
        <w:t>税务总局公告</w:t>
      </w:r>
      <w:r w:rsidRPr="000D1143">
        <w:t>2023</w:t>
      </w:r>
      <w:r w:rsidRPr="000D1143">
        <w:t>年第</w:t>
      </w:r>
      <w:r w:rsidRPr="000D1143">
        <w:t>7</w:t>
      </w:r>
      <w:r w:rsidRPr="000D1143">
        <w:t>号）的相关规定，本次预测中对于研发费用按照发生额的</w:t>
      </w:r>
      <w:r w:rsidRPr="000D1143">
        <w:t>100%</w:t>
      </w:r>
      <w:r w:rsidRPr="000D1143">
        <w:t>在税前加计扣除。</w:t>
      </w:r>
    </w:p>
    <w:p w14:paraId="39988D7C" w14:textId="77777777" w:rsidR="00F72092" w:rsidRPr="000D1143" w:rsidRDefault="00F72092" w:rsidP="00F72092">
      <w:pPr>
        <w:spacing w:before="120" w:afterLines="0" w:after="0"/>
        <w:ind w:firstLine="480"/>
      </w:pPr>
      <w:r w:rsidRPr="000D1143">
        <w:rPr>
          <w:rFonts w:ascii="宋体" w:hAnsi="宋体" w:cs="宋体" w:hint="eastAsia"/>
        </w:rPr>
        <w:t>②</w:t>
      </w:r>
      <w:r w:rsidRPr="000D1143">
        <w:t>弥补以前年度亏损</w:t>
      </w:r>
    </w:p>
    <w:p w14:paraId="2C78966E" w14:textId="77777777" w:rsidR="00F72092" w:rsidRPr="000D1143" w:rsidRDefault="00F72092" w:rsidP="00F72092">
      <w:pPr>
        <w:spacing w:before="120" w:afterLines="0" w:after="0"/>
        <w:ind w:firstLine="480"/>
      </w:pPr>
      <w:r w:rsidRPr="000D1143">
        <w:t>标的公司以前年度存在未弥补亏损。根据《关于延长高新技术企业和科技型中小企业亏损结转年限的通知》（财税〔</w:t>
      </w:r>
      <w:r w:rsidRPr="000D1143">
        <w:t>2018</w:t>
      </w:r>
      <w:r w:rsidRPr="000D1143">
        <w:t>〕</w:t>
      </w:r>
      <w:r w:rsidRPr="000D1143">
        <w:t>76</w:t>
      </w:r>
      <w:r w:rsidRPr="000D1143">
        <w:t>号），</w:t>
      </w:r>
      <w:r w:rsidRPr="000D1143">
        <w:rPr>
          <w:rFonts w:ascii="宋体" w:hAnsi="宋体"/>
        </w:rPr>
        <w:t>“</w:t>
      </w:r>
      <w:r w:rsidRPr="000D1143">
        <w:t>自</w:t>
      </w:r>
      <w:r w:rsidRPr="000D1143">
        <w:t>2018</w:t>
      </w:r>
      <w:r w:rsidRPr="000D1143">
        <w:t>年</w:t>
      </w:r>
      <w:r w:rsidRPr="000D1143">
        <w:t>1</w:t>
      </w:r>
      <w:r w:rsidRPr="000D1143">
        <w:t>月</w:t>
      </w:r>
      <w:r w:rsidRPr="000D1143">
        <w:t>1</w:t>
      </w:r>
      <w:r w:rsidRPr="000D1143">
        <w:t>日起，当年具备高新技术企业或科技型中小企业资格（以下统称资格）的企业，其具备资格年度之前</w:t>
      </w:r>
      <w:r w:rsidRPr="000D1143">
        <w:t>5</w:t>
      </w:r>
      <w:r w:rsidRPr="000D1143">
        <w:t>个年度发生的尚未弥补完的亏损，准予结转以后年度弥补，最长结转年限由</w:t>
      </w:r>
      <w:r w:rsidRPr="000D1143">
        <w:t>5</w:t>
      </w:r>
      <w:r w:rsidRPr="000D1143">
        <w:t>年延长至</w:t>
      </w:r>
      <w:r w:rsidRPr="000D1143">
        <w:t>10</w:t>
      </w:r>
      <w:r w:rsidRPr="000D1143">
        <w:t>年</w:t>
      </w:r>
      <w:r w:rsidRPr="000D1143">
        <w:rPr>
          <w:rFonts w:ascii="宋体" w:hAnsi="宋体"/>
        </w:rPr>
        <w:t>”</w:t>
      </w:r>
      <w:r w:rsidRPr="000D1143">
        <w:t>。因此，本次评估在确定未来应纳税所得税时考虑了弥补以前年度亏损的影响。</w:t>
      </w:r>
    </w:p>
    <w:p w14:paraId="292FBF45" w14:textId="77777777" w:rsidR="00F72092" w:rsidRPr="000D1143" w:rsidRDefault="00F72092" w:rsidP="00F72092">
      <w:pPr>
        <w:spacing w:before="120" w:afterLines="0" w:after="0"/>
        <w:ind w:firstLine="480"/>
      </w:pPr>
      <w:r w:rsidRPr="000D1143">
        <w:t>3</w:t>
      </w:r>
      <w:r w:rsidRPr="000D1143">
        <w:t>）由于本次合并范围内子公司的税率、优惠政策等存在差异，因此本次评估基于星云开物各个主体历史年度的经营状况、累计可弥补亏损金额、税率政策情况结合本次盈利预测，进行了分析测算，最终得出各个子公司</w:t>
      </w:r>
      <w:r w:rsidRPr="000D1143">
        <w:rPr>
          <w:rFonts w:hint="eastAsia"/>
        </w:rPr>
        <w:t>主体</w:t>
      </w:r>
      <w:r w:rsidRPr="000D1143">
        <w:t>在预测期内的预测的所得税费用，加总后进行列示。</w:t>
      </w:r>
    </w:p>
    <w:p w14:paraId="27C99495" w14:textId="77777777" w:rsidR="00F72092" w:rsidRPr="000D1143" w:rsidRDefault="00F72092" w:rsidP="00F72092">
      <w:pPr>
        <w:spacing w:before="120" w:afterLines="0" w:after="0"/>
        <w:ind w:firstLine="480"/>
      </w:pPr>
      <w:r w:rsidRPr="000D1143">
        <w:t>未来</w:t>
      </w:r>
      <w:r w:rsidRPr="000D1143">
        <w:rPr>
          <w:rFonts w:hint="eastAsia"/>
        </w:rPr>
        <w:t>各</w:t>
      </w:r>
      <w:r w:rsidRPr="000D1143">
        <w:t>年度的所得税费用预测如下：</w:t>
      </w:r>
    </w:p>
    <w:p w14:paraId="7B55DBC9"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65"/>
        <w:gridCol w:w="1331"/>
        <w:gridCol w:w="1333"/>
        <w:gridCol w:w="1333"/>
        <w:gridCol w:w="1333"/>
        <w:gridCol w:w="1333"/>
      </w:tblGrid>
      <w:tr w:rsidR="00F72092" w:rsidRPr="000D1143" w14:paraId="7EEDC3BA" w14:textId="77777777" w:rsidTr="00217B21">
        <w:trPr>
          <w:trHeight w:val="397"/>
          <w:tblHeader/>
          <w:jc w:val="center"/>
        </w:trPr>
        <w:tc>
          <w:tcPr>
            <w:tcW w:w="1865" w:type="dxa"/>
            <w:tcMar>
              <w:top w:w="0" w:type="dxa"/>
              <w:left w:w="108" w:type="dxa"/>
              <w:bottom w:w="0" w:type="dxa"/>
              <w:right w:w="108" w:type="dxa"/>
            </w:tcMar>
            <w:vAlign w:val="center"/>
          </w:tcPr>
          <w:p w14:paraId="27DDAF0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1331" w:type="dxa"/>
            <w:tcMar>
              <w:top w:w="0" w:type="dxa"/>
              <w:left w:w="108" w:type="dxa"/>
              <w:bottom w:w="0" w:type="dxa"/>
              <w:right w:w="108" w:type="dxa"/>
            </w:tcMar>
            <w:vAlign w:val="center"/>
          </w:tcPr>
          <w:p w14:paraId="7E91311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tc>
        <w:tc>
          <w:tcPr>
            <w:tcW w:w="1333" w:type="dxa"/>
            <w:tcMar>
              <w:top w:w="0" w:type="dxa"/>
              <w:left w:w="108" w:type="dxa"/>
              <w:bottom w:w="0" w:type="dxa"/>
              <w:right w:w="108" w:type="dxa"/>
            </w:tcMar>
            <w:vAlign w:val="center"/>
          </w:tcPr>
          <w:p w14:paraId="2315B92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1333" w:type="dxa"/>
            <w:tcMar>
              <w:top w:w="0" w:type="dxa"/>
              <w:left w:w="108" w:type="dxa"/>
              <w:bottom w:w="0" w:type="dxa"/>
              <w:right w:w="108" w:type="dxa"/>
            </w:tcMar>
            <w:vAlign w:val="center"/>
          </w:tcPr>
          <w:p w14:paraId="136D70E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1333" w:type="dxa"/>
            <w:tcMar>
              <w:top w:w="0" w:type="dxa"/>
              <w:left w:w="108" w:type="dxa"/>
              <w:bottom w:w="0" w:type="dxa"/>
              <w:right w:w="108" w:type="dxa"/>
            </w:tcMar>
            <w:vAlign w:val="center"/>
          </w:tcPr>
          <w:p w14:paraId="68901B7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1333" w:type="dxa"/>
            <w:tcMar>
              <w:top w:w="0" w:type="dxa"/>
              <w:left w:w="108" w:type="dxa"/>
              <w:bottom w:w="0" w:type="dxa"/>
              <w:right w:w="108" w:type="dxa"/>
            </w:tcMar>
            <w:vAlign w:val="center"/>
          </w:tcPr>
          <w:p w14:paraId="7B797E4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48BF1D1D" w14:textId="77777777" w:rsidTr="00217B21">
        <w:trPr>
          <w:trHeight w:val="397"/>
          <w:jc w:val="center"/>
        </w:trPr>
        <w:tc>
          <w:tcPr>
            <w:tcW w:w="1865" w:type="dxa"/>
            <w:tcMar>
              <w:top w:w="0" w:type="dxa"/>
              <w:left w:w="108" w:type="dxa"/>
              <w:bottom w:w="0" w:type="dxa"/>
              <w:right w:w="108" w:type="dxa"/>
            </w:tcMar>
            <w:vAlign w:val="center"/>
          </w:tcPr>
          <w:p w14:paraId="027AAC4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所得税费用</w:t>
            </w:r>
          </w:p>
        </w:tc>
        <w:tc>
          <w:tcPr>
            <w:tcW w:w="1331" w:type="dxa"/>
            <w:tcMar>
              <w:top w:w="0" w:type="dxa"/>
              <w:left w:w="108" w:type="dxa"/>
              <w:bottom w:w="0" w:type="dxa"/>
              <w:right w:w="108" w:type="dxa"/>
            </w:tcMar>
            <w:vAlign w:val="center"/>
          </w:tcPr>
          <w:p w14:paraId="37302DC8"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19.48</w:t>
            </w:r>
          </w:p>
        </w:tc>
        <w:tc>
          <w:tcPr>
            <w:tcW w:w="1333" w:type="dxa"/>
            <w:tcMar>
              <w:top w:w="0" w:type="dxa"/>
              <w:left w:w="108" w:type="dxa"/>
              <w:bottom w:w="0" w:type="dxa"/>
              <w:right w:w="108" w:type="dxa"/>
            </w:tcMar>
            <w:vAlign w:val="center"/>
          </w:tcPr>
          <w:p w14:paraId="4E593384"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22.25</w:t>
            </w:r>
          </w:p>
        </w:tc>
        <w:tc>
          <w:tcPr>
            <w:tcW w:w="1333" w:type="dxa"/>
            <w:tcMar>
              <w:top w:w="0" w:type="dxa"/>
              <w:left w:w="108" w:type="dxa"/>
              <w:bottom w:w="0" w:type="dxa"/>
              <w:right w:w="108" w:type="dxa"/>
            </w:tcMar>
            <w:vAlign w:val="center"/>
          </w:tcPr>
          <w:p w14:paraId="4F1A21F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618.01</w:t>
            </w:r>
          </w:p>
        </w:tc>
        <w:tc>
          <w:tcPr>
            <w:tcW w:w="1333" w:type="dxa"/>
            <w:tcMar>
              <w:top w:w="0" w:type="dxa"/>
              <w:left w:w="108" w:type="dxa"/>
              <w:bottom w:w="0" w:type="dxa"/>
              <w:right w:w="108" w:type="dxa"/>
            </w:tcMar>
            <w:vAlign w:val="center"/>
          </w:tcPr>
          <w:p w14:paraId="38963130"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w:t>
            </w:r>
            <w:r w:rsidRPr="000D1143">
              <w:rPr>
                <w:rFonts w:hint="eastAsia"/>
                <w:color w:val="000000"/>
                <w:sz w:val="21"/>
                <w:szCs w:val="21"/>
              </w:rPr>
              <w:t>,</w:t>
            </w:r>
            <w:r w:rsidRPr="000D1143">
              <w:rPr>
                <w:color w:val="000000"/>
                <w:sz w:val="21"/>
                <w:szCs w:val="21"/>
              </w:rPr>
              <w:t>230.17</w:t>
            </w:r>
          </w:p>
        </w:tc>
        <w:tc>
          <w:tcPr>
            <w:tcW w:w="1333" w:type="dxa"/>
            <w:tcMar>
              <w:top w:w="0" w:type="dxa"/>
              <w:left w:w="108" w:type="dxa"/>
              <w:bottom w:w="0" w:type="dxa"/>
              <w:right w:w="108" w:type="dxa"/>
            </w:tcMar>
            <w:vAlign w:val="center"/>
          </w:tcPr>
          <w:p w14:paraId="74E9CF3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1,407.34</w:t>
            </w:r>
          </w:p>
        </w:tc>
      </w:tr>
    </w:tbl>
    <w:p w14:paraId="66CCBAEC" w14:textId="77777777" w:rsidR="00F72092" w:rsidRPr="000D1143" w:rsidRDefault="00F72092" w:rsidP="00217B21">
      <w:pPr>
        <w:pStyle w:val="004"/>
        <w:spacing w:before="120" w:after="120"/>
        <w:ind w:firstLine="482"/>
        <w:outlineLvl w:val="4"/>
      </w:pPr>
      <w:r w:rsidRPr="000D1143">
        <w:t>（</w:t>
      </w:r>
      <w:r w:rsidRPr="000D1143">
        <w:t>18</w:t>
      </w:r>
      <w:r w:rsidRPr="000D1143">
        <w:t>）折旧与摊销的预测</w:t>
      </w:r>
    </w:p>
    <w:p w14:paraId="572BE452" w14:textId="77777777" w:rsidR="00F72092" w:rsidRPr="000D1143" w:rsidRDefault="00F72092" w:rsidP="00F72092">
      <w:pPr>
        <w:spacing w:before="120" w:afterLines="0" w:after="0"/>
        <w:ind w:firstLine="480"/>
      </w:pPr>
      <w:r w:rsidRPr="000D1143">
        <w:t>标的公司的折旧和摊销主要包括固定资产折旧、无形资产摊销和长期待摊费用摊销。本次评估首先在评估基准日固定资产、无形资产和长期待摊费用基础上，结合未来资本性支出计划，对未来各年固定资产、无形资产和长期待摊费用原值进行预测，结合标的公司对各类固定资产、无形资产和长期待摊费用的折旧和摊销政策，对未来各年的折旧和摊销进行测算。</w:t>
      </w:r>
    </w:p>
    <w:p w14:paraId="49E30FE8" w14:textId="77777777" w:rsidR="00F72092" w:rsidRPr="000D1143" w:rsidRDefault="00F72092" w:rsidP="00F72092">
      <w:pPr>
        <w:spacing w:before="120" w:afterLines="0" w:after="0"/>
        <w:ind w:firstLine="480"/>
        <w:rPr>
          <w:szCs w:val="24"/>
        </w:rPr>
      </w:pPr>
      <w:r w:rsidRPr="000D1143">
        <w:t>固定资产折旧、无形资产摊销和长期待摊费用摊销采用年限平均法计提，得出</w:t>
      </w:r>
      <w:r w:rsidRPr="000D1143">
        <w:rPr>
          <w:szCs w:val="24"/>
        </w:rPr>
        <w:t>未来各年度折旧与摊销预测如下：</w:t>
      </w:r>
    </w:p>
    <w:p w14:paraId="26E60343"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lastRenderedPageBreak/>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215"/>
        <w:gridCol w:w="1340"/>
        <w:gridCol w:w="1340"/>
        <w:gridCol w:w="1341"/>
        <w:gridCol w:w="1341"/>
      </w:tblGrid>
      <w:tr w:rsidR="00F72092" w:rsidRPr="000D1143" w14:paraId="55907F60" w14:textId="77777777" w:rsidTr="00217B21">
        <w:trPr>
          <w:trHeight w:val="397"/>
          <w:tblHeader/>
          <w:jc w:val="center"/>
        </w:trPr>
        <w:tc>
          <w:tcPr>
            <w:tcW w:w="1951" w:type="dxa"/>
            <w:shd w:val="clear" w:color="000000" w:fill="FFFFFF"/>
            <w:tcMar>
              <w:top w:w="0" w:type="dxa"/>
              <w:left w:w="108" w:type="dxa"/>
              <w:bottom w:w="0" w:type="dxa"/>
              <w:right w:w="108" w:type="dxa"/>
            </w:tcMar>
            <w:vAlign w:val="center"/>
          </w:tcPr>
          <w:p w14:paraId="6117DBD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1215" w:type="dxa"/>
            <w:shd w:val="clear" w:color="000000" w:fill="FFFFFF"/>
            <w:tcMar>
              <w:top w:w="0" w:type="dxa"/>
              <w:left w:w="108" w:type="dxa"/>
              <w:bottom w:w="0" w:type="dxa"/>
              <w:right w:w="108" w:type="dxa"/>
            </w:tcMar>
            <w:vAlign w:val="center"/>
          </w:tcPr>
          <w:p w14:paraId="6B5A5B7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r w:rsidRPr="000D1143">
              <w:rPr>
                <w:b/>
                <w:bCs/>
                <w:kern w:val="0"/>
                <w:sz w:val="21"/>
                <w:szCs w:val="21"/>
              </w:rPr>
              <w:t>7-12</w:t>
            </w:r>
            <w:r w:rsidRPr="000D1143">
              <w:rPr>
                <w:b/>
                <w:bCs/>
                <w:kern w:val="0"/>
                <w:sz w:val="21"/>
                <w:szCs w:val="21"/>
              </w:rPr>
              <w:t>月</w:t>
            </w:r>
          </w:p>
        </w:tc>
        <w:tc>
          <w:tcPr>
            <w:tcW w:w="1340" w:type="dxa"/>
            <w:shd w:val="clear" w:color="000000" w:fill="FFFFFF"/>
            <w:tcMar>
              <w:top w:w="0" w:type="dxa"/>
              <w:left w:w="108" w:type="dxa"/>
              <w:bottom w:w="0" w:type="dxa"/>
              <w:right w:w="108" w:type="dxa"/>
            </w:tcMar>
            <w:vAlign w:val="center"/>
          </w:tcPr>
          <w:p w14:paraId="0472D3B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1340" w:type="dxa"/>
            <w:shd w:val="clear" w:color="000000" w:fill="FFFFFF"/>
            <w:tcMar>
              <w:top w:w="0" w:type="dxa"/>
              <w:left w:w="108" w:type="dxa"/>
              <w:bottom w:w="0" w:type="dxa"/>
              <w:right w:w="108" w:type="dxa"/>
            </w:tcMar>
            <w:vAlign w:val="center"/>
          </w:tcPr>
          <w:p w14:paraId="44301ED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1341" w:type="dxa"/>
            <w:shd w:val="clear" w:color="000000" w:fill="FFFFFF"/>
            <w:tcMar>
              <w:top w:w="0" w:type="dxa"/>
              <w:left w:w="108" w:type="dxa"/>
              <w:bottom w:w="0" w:type="dxa"/>
              <w:right w:w="108" w:type="dxa"/>
            </w:tcMar>
            <w:vAlign w:val="center"/>
          </w:tcPr>
          <w:p w14:paraId="051B18E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1341" w:type="dxa"/>
            <w:shd w:val="clear" w:color="000000" w:fill="FFFFFF"/>
            <w:tcMar>
              <w:top w:w="0" w:type="dxa"/>
              <w:left w:w="108" w:type="dxa"/>
              <w:bottom w:w="0" w:type="dxa"/>
              <w:right w:w="108" w:type="dxa"/>
            </w:tcMar>
            <w:vAlign w:val="center"/>
          </w:tcPr>
          <w:p w14:paraId="7B967196"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47DF428B" w14:textId="77777777" w:rsidTr="00217B21">
        <w:trPr>
          <w:trHeight w:val="397"/>
          <w:jc w:val="center"/>
        </w:trPr>
        <w:tc>
          <w:tcPr>
            <w:tcW w:w="1951" w:type="dxa"/>
            <w:shd w:val="clear" w:color="000000" w:fill="FFFFFF"/>
            <w:tcMar>
              <w:top w:w="0" w:type="dxa"/>
              <w:left w:w="108" w:type="dxa"/>
              <w:bottom w:w="0" w:type="dxa"/>
              <w:right w:w="108" w:type="dxa"/>
            </w:tcMar>
            <w:vAlign w:val="center"/>
          </w:tcPr>
          <w:p w14:paraId="237377B1"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折旧与摊销</w:t>
            </w:r>
          </w:p>
        </w:tc>
        <w:tc>
          <w:tcPr>
            <w:tcW w:w="1215" w:type="dxa"/>
            <w:shd w:val="clear" w:color="000000" w:fill="FFFFFF"/>
            <w:tcMar>
              <w:top w:w="0" w:type="dxa"/>
              <w:left w:w="108" w:type="dxa"/>
              <w:bottom w:w="0" w:type="dxa"/>
              <w:right w:w="108" w:type="dxa"/>
            </w:tcMar>
            <w:vAlign w:val="center"/>
          </w:tcPr>
          <w:p w14:paraId="1FC397C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534.95</w:t>
            </w:r>
          </w:p>
        </w:tc>
        <w:tc>
          <w:tcPr>
            <w:tcW w:w="1340" w:type="dxa"/>
            <w:shd w:val="clear" w:color="000000" w:fill="FFFFFF"/>
            <w:tcMar>
              <w:top w:w="0" w:type="dxa"/>
              <w:left w:w="108" w:type="dxa"/>
              <w:bottom w:w="0" w:type="dxa"/>
              <w:right w:w="108" w:type="dxa"/>
            </w:tcMar>
            <w:vAlign w:val="center"/>
          </w:tcPr>
          <w:p w14:paraId="2DA22B92"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1,088.84</w:t>
            </w:r>
          </w:p>
        </w:tc>
        <w:tc>
          <w:tcPr>
            <w:tcW w:w="1340" w:type="dxa"/>
            <w:shd w:val="clear" w:color="000000" w:fill="FFFFFF"/>
            <w:tcMar>
              <w:top w:w="0" w:type="dxa"/>
              <w:left w:w="108" w:type="dxa"/>
              <w:bottom w:w="0" w:type="dxa"/>
              <w:right w:w="108" w:type="dxa"/>
            </w:tcMar>
            <w:vAlign w:val="center"/>
          </w:tcPr>
          <w:p w14:paraId="416E530F"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1,107.84</w:t>
            </w:r>
          </w:p>
        </w:tc>
        <w:tc>
          <w:tcPr>
            <w:tcW w:w="1341" w:type="dxa"/>
            <w:shd w:val="clear" w:color="000000" w:fill="FFFFFF"/>
            <w:tcMar>
              <w:top w:w="0" w:type="dxa"/>
              <w:left w:w="108" w:type="dxa"/>
              <w:bottom w:w="0" w:type="dxa"/>
              <w:right w:w="108" w:type="dxa"/>
            </w:tcMar>
            <w:vAlign w:val="center"/>
          </w:tcPr>
          <w:p w14:paraId="40754A2E"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1,107.84</w:t>
            </w:r>
          </w:p>
        </w:tc>
        <w:tc>
          <w:tcPr>
            <w:tcW w:w="1341" w:type="dxa"/>
            <w:shd w:val="clear" w:color="000000" w:fill="FFFFFF"/>
            <w:tcMar>
              <w:top w:w="0" w:type="dxa"/>
              <w:left w:w="108" w:type="dxa"/>
              <w:bottom w:w="0" w:type="dxa"/>
              <w:right w:w="108" w:type="dxa"/>
            </w:tcMar>
            <w:vAlign w:val="center"/>
          </w:tcPr>
          <w:p w14:paraId="6EAB977B"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1,107.84</w:t>
            </w:r>
          </w:p>
        </w:tc>
      </w:tr>
    </w:tbl>
    <w:bookmarkEnd w:id="260"/>
    <w:p w14:paraId="5B08A7E2" w14:textId="77777777" w:rsidR="00F72092" w:rsidRPr="000D1143" w:rsidRDefault="00F72092" w:rsidP="00217B21">
      <w:pPr>
        <w:pStyle w:val="004"/>
        <w:spacing w:before="120" w:after="120"/>
        <w:ind w:firstLine="482"/>
        <w:outlineLvl w:val="4"/>
      </w:pPr>
      <w:r w:rsidRPr="000D1143">
        <w:t>（</w:t>
      </w:r>
      <w:r w:rsidRPr="000D1143">
        <w:t>19</w:t>
      </w:r>
      <w:r w:rsidRPr="000D1143">
        <w:t>）资本性支出的预测</w:t>
      </w:r>
    </w:p>
    <w:p w14:paraId="761D7DB0" w14:textId="77777777" w:rsidR="00F72092" w:rsidRPr="000D1143" w:rsidRDefault="00F72092" w:rsidP="00F72092">
      <w:pPr>
        <w:spacing w:before="120" w:afterLines="0" w:after="0"/>
        <w:ind w:firstLine="480"/>
      </w:pPr>
      <w:r w:rsidRPr="000D1143">
        <w:t>标的公司的资本性支出主要包括固定资产、无形资产和长期待摊费用的更新性资本性支出和扩张性资本性支出。</w:t>
      </w:r>
    </w:p>
    <w:p w14:paraId="646BBB0D" w14:textId="77777777" w:rsidR="00F72092" w:rsidRPr="000D1143" w:rsidRDefault="00F72092" w:rsidP="00F72092">
      <w:pPr>
        <w:spacing w:before="120" w:afterLines="0" w:after="0"/>
        <w:ind w:firstLine="480"/>
      </w:pPr>
      <w:r w:rsidRPr="000D1143">
        <w:t>1</w:t>
      </w:r>
      <w:r w:rsidRPr="000D1143">
        <w:t>）更新性资本性支出</w:t>
      </w:r>
    </w:p>
    <w:p w14:paraId="13F3D424" w14:textId="77777777" w:rsidR="00F72092" w:rsidRPr="000D1143" w:rsidRDefault="00F72092" w:rsidP="00F72092">
      <w:pPr>
        <w:spacing w:before="120" w:afterLines="0" w:after="0"/>
        <w:ind w:firstLine="480"/>
      </w:pPr>
      <w:r w:rsidRPr="000D1143">
        <w:t>更新性资本性支出系现有固定资产、无形资产和长期待摊费用等长期资产在未来经济使用年限届满后，为了维持持续经营而必须投入的更新支出。根据标的公司现有主要长期资产的成新率分析，大规模更新的时间在详细预测期之后。为使详细预测期内的自由现金流量能够体现为将来更新长期资产所需留存的金额，评估预测中按现有各类长期资产的账面原值和可使用年限，将未来更新所需的金额分摊至使用年限内各年，作为因维持持续经营而进行的更新资本性支出。更新性资本性支出不仅包括评估基准日现有长期资产的更新性支出，也包括未来新增的长期资产的后续更新性支出。</w:t>
      </w:r>
    </w:p>
    <w:p w14:paraId="0C1E2A92" w14:textId="77777777" w:rsidR="00F72092" w:rsidRPr="000D1143" w:rsidRDefault="00F72092" w:rsidP="00F72092">
      <w:pPr>
        <w:spacing w:before="120" w:afterLines="0" w:after="0"/>
        <w:ind w:firstLine="480"/>
      </w:pPr>
      <w:r w:rsidRPr="000D1143">
        <w:t>2</w:t>
      </w:r>
      <w:r w:rsidRPr="000D1143">
        <w:t>）扩张性资本性支出</w:t>
      </w:r>
    </w:p>
    <w:p w14:paraId="7C53CD12" w14:textId="77777777" w:rsidR="00F72092" w:rsidRPr="000D1143" w:rsidRDefault="00F72092" w:rsidP="00F72092">
      <w:pPr>
        <w:spacing w:before="120" w:afterLines="0" w:after="0"/>
        <w:ind w:firstLine="480"/>
      </w:pPr>
      <w:r w:rsidRPr="000D1143">
        <w:t>扩张性资本性支出系为扩大再生产而新增的固定资产、无形资产和长期待摊费用等长期资产投入，包括评估基准日账面在建工程和开发支出的后续新增投入。未来标的公司需要新增一定的设备用于满足</w:t>
      </w:r>
      <w:r w:rsidRPr="000D1143">
        <w:rPr>
          <w:rFonts w:hint="eastAsia"/>
        </w:rPr>
        <w:t>企业</w:t>
      </w:r>
      <w:r w:rsidRPr="000D1143">
        <w:t>人员增加带来的设备需求。</w:t>
      </w:r>
    </w:p>
    <w:p w14:paraId="35EF27EC" w14:textId="77777777" w:rsidR="00F72092" w:rsidRPr="000D1143" w:rsidRDefault="00F72092" w:rsidP="00F72092">
      <w:pPr>
        <w:spacing w:before="120" w:afterLines="0" w:after="0"/>
        <w:ind w:firstLine="480"/>
      </w:pPr>
      <w:r w:rsidRPr="000D1143">
        <w:t>未来各年资本性支出预测如下：</w:t>
      </w:r>
    </w:p>
    <w:p w14:paraId="32DB504B"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217"/>
        <w:gridCol w:w="1340"/>
        <w:gridCol w:w="1340"/>
        <w:gridCol w:w="1340"/>
        <w:gridCol w:w="1340"/>
      </w:tblGrid>
      <w:tr w:rsidR="00F72092" w:rsidRPr="000D1143" w14:paraId="02EF8EF9" w14:textId="77777777" w:rsidTr="00217B21">
        <w:trPr>
          <w:trHeight w:val="397"/>
          <w:tblHeader/>
          <w:jc w:val="center"/>
        </w:trPr>
        <w:tc>
          <w:tcPr>
            <w:tcW w:w="1951" w:type="dxa"/>
            <w:shd w:val="clear" w:color="000000" w:fill="FFFFFF"/>
            <w:tcMar>
              <w:top w:w="0" w:type="dxa"/>
              <w:left w:w="108" w:type="dxa"/>
              <w:bottom w:w="0" w:type="dxa"/>
              <w:right w:w="108" w:type="dxa"/>
            </w:tcMar>
            <w:vAlign w:val="center"/>
          </w:tcPr>
          <w:p w14:paraId="22A412A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1217" w:type="dxa"/>
            <w:shd w:val="clear" w:color="000000" w:fill="FFFFFF"/>
            <w:tcMar>
              <w:top w:w="0" w:type="dxa"/>
              <w:left w:w="108" w:type="dxa"/>
              <w:bottom w:w="0" w:type="dxa"/>
              <w:right w:w="108" w:type="dxa"/>
            </w:tcMar>
            <w:vAlign w:val="center"/>
          </w:tcPr>
          <w:p w14:paraId="0B6B8BF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r w:rsidRPr="000D1143">
              <w:rPr>
                <w:b/>
                <w:bCs/>
                <w:kern w:val="0"/>
                <w:sz w:val="21"/>
                <w:szCs w:val="21"/>
              </w:rPr>
              <w:t>7-12</w:t>
            </w:r>
            <w:r w:rsidRPr="000D1143">
              <w:rPr>
                <w:b/>
                <w:bCs/>
                <w:kern w:val="0"/>
                <w:sz w:val="21"/>
                <w:szCs w:val="21"/>
              </w:rPr>
              <w:t>月</w:t>
            </w:r>
          </w:p>
        </w:tc>
        <w:tc>
          <w:tcPr>
            <w:tcW w:w="1340" w:type="dxa"/>
            <w:shd w:val="clear" w:color="000000" w:fill="FFFFFF"/>
            <w:tcMar>
              <w:top w:w="0" w:type="dxa"/>
              <w:left w:w="108" w:type="dxa"/>
              <w:bottom w:w="0" w:type="dxa"/>
              <w:right w:w="108" w:type="dxa"/>
            </w:tcMar>
            <w:vAlign w:val="center"/>
          </w:tcPr>
          <w:p w14:paraId="37E58EF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1340" w:type="dxa"/>
            <w:shd w:val="clear" w:color="000000" w:fill="FFFFFF"/>
            <w:tcMar>
              <w:top w:w="0" w:type="dxa"/>
              <w:left w:w="108" w:type="dxa"/>
              <w:bottom w:w="0" w:type="dxa"/>
              <w:right w:w="108" w:type="dxa"/>
            </w:tcMar>
            <w:vAlign w:val="center"/>
          </w:tcPr>
          <w:p w14:paraId="7CABA7A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1340" w:type="dxa"/>
            <w:shd w:val="clear" w:color="000000" w:fill="FFFFFF"/>
            <w:tcMar>
              <w:top w:w="0" w:type="dxa"/>
              <w:left w:w="108" w:type="dxa"/>
              <w:bottom w:w="0" w:type="dxa"/>
              <w:right w:w="108" w:type="dxa"/>
            </w:tcMar>
            <w:vAlign w:val="center"/>
          </w:tcPr>
          <w:p w14:paraId="604C65E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1340" w:type="dxa"/>
            <w:shd w:val="clear" w:color="000000" w:fill="FFFFFF"/>
            <w:tcMar>
              <w:top w:w="0" w:type="dxa"/>
              <w:left w:w="108" w:type="dxa"/>
              <w:bottom w:w="0" w:type="dxa"/>
              <w:right w:w="108" w:type="dxa"/>
            </w:tcMar>
            <w:vAlign w:val="center"/>
          </w:tcPr>
          <w:p w14:paraId="6DEEF31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097B832A" w14:textId="77777777" w:rsidTr="00217B21">
        <w:trPr>
          <w:trHeight w:val="397"/>
          <w:jc w:val="center"/>
        </w:trPr>
        <w:tc>
          <w:tcPr>
            <w:tcW w:w="1951" w:type="dxa"/>
            <w:shd w:val="clear" w:color="000000" w:fill="FFFFFF"/>
            <w:tcMar>
              <w:top w:w="0" w:type="dxa"/>
              <w:left w:w="108" w:type="dxa"/>
              <w:bottom w:w="0" w:type="dxa"/>
              <w:right w:w="108" w:type="dxa"/>
            </w:tcMar>
            <w:vAlign w:val="center"/>
          </w:tcPr>
          <w:p w14:paraId="3B4C9823"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资本性支出</w:t>
            </w:r>
          </w:p>
        </w:tc>
        <w:tc>
          <w:tcPr>
            <w:tcW w:w="1217" w:type="dxa"/>
            <w:shd w:val="clear" w:color="000000" w:fill="FFFFFF"/>
            <w:tcMar>
              <w:top w:w="0" w:type="dxa"/>
              <w:left w:w="108" w:type="dxa"/>
              <w:bottom w:w="0" w:type="dxa"/>
              <w:right w:w="108" w:type="dxa"/>
            </w:tcMar>
            <w:vAlign w:val="center"/>
          </w:tcPr>
          <w:p w14:paraId="04753A9B"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 xml:space="preserve">368.90 </w:t>
            </w:r>
          </w:p>
        </w:tc>
        <w:tc>
          <w:tcPr>
            <w:tcW w:w="1340" w:type="dxa"/>
            <w:shd w:val="clear" w:color="000000" w:fill="FFFFFF"/>
            <w:tcMar>
              <w:top w:w="0" w:type="dxa"/>
              <w:left w:w="108" w:type="dxa"/>
              <w:bottom w:w="0" w:type="dxa"/>
              <w:right w:w="108" w:type="dxa"/>
            </w:tcMar>
            <w:vAlign w:val="center"/>
          </w:tcPr>
          <w:p w14:paraId="20560628"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 xml:space="preserve">847.26 </w:t>
            </w:r>
          </w:p>
        </w:tc>
        <w:tc>
          <w:tcPr>
            <w:tcW w:w="1340" w:type="dxa"/>
            <w:shd w:val="clear" w:color="000000" w:fill="FFFFFF"/>
            <w:tcMar>
              <w:top w:w="0" w:type="dxa"/>
              <w:left w:w="108" w:type="dxa"/>
              <w:bottom w:w="0" w:type="dxa"/>
              <w:right w:w="108" w:type="dxa"/>
            </w:tcMar>
            <w:vAlign w:val="center"/>
          </w:tcPr>
          <w:p w14:paraId="1F36E8B3"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 xml:space="preserve">856.76 </w:t>
            </w:r>
          </w:p>
        </w:tc>
        <w:tc>
          <w:tcPr>
            <w:tcW w:w="1340" w:type="dxa"/>
            <w:shd w:val="clear" w:color="000000" w:fill="FFFFFF"/>
            <w:tcMar>
              <w:top w:w="0" w:type="dxa"/>
              <w:left w:w="108" w:type="dxa"/>
              <w:bottom w:w="0" w:type="dxa"/>
              <w:right w:w="108" w:type="dxa"/>
            </w:tcMar>
            <w:vAlign w:val="center"/>
          </w:tcPr>
          <w:p w14:paraId="1889EF66"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 xml:space="preserve">756.76 </w:t>
            </w:r>
          </w:p>
        </w:tc>
        <w:tc>
          <w:tcPr>
            <w:tcW w:w="1340" w:type="dxa"/>
            <w:shd w:val="clear" w:color="000000" w:fill="FFFFFF"/>
            <w:tcMar>
              <w:top w:w="0" w:type="dxa"/>
              <w:left w:w="108" w:type="dxa"/>
              <w:bottom w:w="0" w:type="dxa"/>
              <w:right w:w="108" w:type="dxa"/>
            </w:tcMar>
            <w:vAlign w:val="center"/>
          </w:tcPr>
          <w:p w14:paraId="7EB1E3C2"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 xml:space="preserve">756.76 </w:t>
            </w:r>
          </w:p>
        </w:tc>
      </w:tr>
    </w:tbl>
    <w:p w14:paraId="62639522" w14:textId="77777777" w:rsidR="00F72092" w:rsidRPr="000D1143" w:rsidRDefault="00F72092" w:rsidP="00217B21">
      <w:pPr>
        <w:pStyle w:val="004"/>
        <w:spacing w:before="120" w:after="120"/>
        <w:ind w:firstLine="482"/>
        <w:outlineLvl w:val="4"/>
      </w:pPr>
      <w:r w:rsidRPr="000D1143">
        <w:t>（</w:t>
      </w:r>
      <w:r w:rsidRPr="000D1143">
        <w:t>20</w:t>
      </w:r>
      <w:r w:rsidRPr="000D1143">
        <w:t>）营运资本增加额的预测</w:t>
      </w:r>
    </w:p>
    <w:p w14:paraId="215D2001" w14:textId="77777777" w:rsidR="00F72092" w:rsidRPr="000D1143" w:rsidRDefault="00F72092" w:rsidP="00F72092">
      <w:pPr>
        <w:spacing w:before="120" w:afterLines="0" w:after="0"/>
        <w:ind w:firstLine="480"/>
      </w:pPr>
      <w:r w:rsidRPr="000D1143">
        <w:t>营运资本增加额系指企业在不改变当前主营业务条件下，为保持企业持续经营能力所需的新增营运资本。营运资本的增加是指随着企业经营活动的变化，获取他人的商业信用而占用的现金，正常经营所需保持的现金、存货等；同时，在</w:t>
      </w:r>
      <w:r w:rsidRPr="000D1143">
        <w:lastRenderedPageBreak/>
        <w:t>经济活动中，提供商业信用，相应可以减少现金的即时支付。</w:t>
      </w:r>
    </w:p>
    <w:p w14:paraId="0CA19A5D" w14:textId="77777777" w:rsidR="00F72092" w:rsidRPr="000D1143" w:rsidRDefault="00F72092" w:rsidP="00F72092">
      <w:pPr>
        <w:spacing w:before="120" w:afterLines="0" w:after="0"/>
        <w:ind w:firstLine="480"/>
      </w:pPr>
      <w:r w:rsidRPr="000D1143">
        <w:t>营运资本＝最佳货币资金保有量＋存货＋应收款项－应付款项</w:t>
      </w:r>
    </w:p>
    <w:p w14:paraId="2EAB86A7" w14:textId="77777777" w:rsidR="00F72092" w:rsidRPr="000D1143" w:rsidRDefault="00F72092" w:rsidP="00F72092">
      <w:pPr>
        <w:spacing w:before="120" w:afterLines="0" w:after="0"/>
        <w:ind w:firstLine="480"/>
      </w:pPr>
      <w:r w:rsidRPr="000D1143">
        <w:t>营运资本增加额＝当期营运资本－上期营运资本</w:t>
      </w:r>
    </w:p>
    <w:p w14:paraId="0559763C" w14:textId="77777777" w:rsidR="00F72092" w:rsidRPr="000D1143" w:rsidRDefault="00F72092" w:rsidP="00F72092">
      <w:pPr>
        <w:spacing w:before="120" w:afterLines="0" w:after="0"/>
        <w:ind w:firstLine="480"/>
      </w:pPr>
      <w:r w:rsidRPr="000D1143">
        <w:t>1</w:t>
      </w:r>
      <w:r w:rsidRPr="000D1143">
        <w:t>）最佳货币资金保有量</w:t>
      </w:r>
    </w:p>
    <w:p w14:paraId="54198CCD" w14:textId="77777777" w:rsidR="00F72092" w:rsidRPr="000D1143" w:rsidRDefault="00F72092" w:rsidP="00F72092">
      <w:pPr>
        <w:spacing w:before="120" w:afterLines="0" w:after="0"/>
        <w:ind w:firstLine="480"/>
      </w:pPr>
      <w:r w:rsidRPr="000D1143">
        <w:t>最佳货币资金保有量＝月付现成本费用</w:t>
      </w:r>
      <w:r w:rsidRPr="000D1143">
        <w:t>×</w:t>
      </w:r>
      <w:r w:rsidRPr="000D1143">
        <w:t>最佳货币资金保有量月数</w:t>
      </w:r>
    </w:p>
    <w:p w14:paraId="733B665E" w14:textId="77777777" w:rsidR="00F72092" w:rsidRPr="000D1143" w:rsidRDefault="00F72092" w:rsidP="00F72092">
      <w:pPr>
        <w:spacing w:before="120" w:afterLines="0" w:after="0"/>
        <w:ind w:firstLine="480"/>
      </w:pPr>
      <w:r w:rsidRPr="000D1143">
        <w:t>其中：</w:t>
      </w:r>
    </w:p>
    <w:p w14:paraId="48D31271" w14:textId="77777777" w:rsidR="00F72092" w:rsidRPr="000D1143" w:rsidRDefault="00F72092" w:rsidP="00F72092">
      <w:pPr>
        <w:spacing w:before="120" w:afterLines="0" w:after="0"/>
        <w:ind w:firstLine="480"/>
      </w:pPr>
      <w:r w:rsidRPr="000D1143">
        <w:t>月付现成本费用＝营业成本＋税金＋期间费用－折旧和摊销</w:t>
      </w:r>
    </w:p>
    <w:p w14:paraId="64776146" w14:textId="77777777" w:rsidR="00F72092" w:rsidRPr="000D1143" w:rsidRDefault="00F72092" w:rsidP="00F72092">
      <w:pPr>
        <w:spacing w:before="120" w:afterLines="0" w:after="0"/>
        <w:ind w:firstLine="480"/>
      </w:pPr>
      <w:r w:rsidRPr="000D1143">
        <w:t>最佳货币资金保有量月数参考标的公司历史年度现金周转情况，并结合预测年度各项周转率水平综合分析确定。</w:t>
      </w:r>
    </w:p>
    <w:p w14:paraId="52DBADAB" w14:textId="77777777" w:rsidR="00F72092" w:rsidRPr="000D1143" w:rsidRDefault="00F72092" w:rsidP="00F72092">
      <w:pPr>
        <w:spacing w:before="120" w:afterLines="0" w:after="0"/>
        <w:ind w:firstLine="480"/>
      </w:pPr>
      <w:r w:rsidRPr="000D1143">
        <w:t>2</w:t>
      </w:r>
      <w:r w:rsidRPr="000D1143">
        <w:t>）应收款项</w:t>
      </w:r>
    </w:p>
    <w:p w14:paraId="50A260E5" w14:textId="77777777" w:rsidR="00F72092" w:rsidRPr="000D1143" w:rsidRDefault="00F72092" w:rsidP="00F72092">
      <w:pPr>
        <w:spacing w:before="120" w:afterLines="0" w:after="0"/>
        <w:ind w:firstLine="480"/>
      </w:pPr>
      <w:r w:rsidRPr="000D1143">
        <w:t>应收款项＝营业收入总额</w:t>
      </w:r>
      <w:r w:rsidRPr="000D1143">
        <w:t>÷</w:t>
      </w:r>
      <w:r w:rsidRPr="000D1143">
        <w:t>应收款项周转率</w:t>
      </w:r>
    </w:p>
    <w:p w14:paraId="006C20FD" w14:textId="77777777" w:rsidR="00F72092" w:rsidRPr="000D1143" w:rsidRDefault="00F72092" w:rsidP="00F72092">
      <w:pPr>
        <w:spacing w:before="120" w:afterLines="0" w:after="0"/>
        <w:ind w:firstLine="480"/>
      </w:pPr>
      <w:bookmarkStart w:id="268" w:name="_Hlk5203076"/>
      <w:r w:rsidRPr="000D1143">
        <w:t>其中，应收款项主要包括应收账款、应付职工薪酬、应交税费以及与经营业务相关的其他应收账款等诸项（合同负债作为应收款项的减项处理）。</w:t>
      </w:r>
      <w:bookmarkEnd w:id="268"/>
    </w:p>
    <w:p w14:paraId="4F3A3DAF" w14:textId="77777777" w:rsidR="00F72092" w:rsidRPr="000D1143" w:rsidRDefault="00F72092" w:rsidP="00F72092">
      <w:pPr>
        <w:spacing w:before="120" w:afterLines="0" w:after="0"/>
        <w:ind w:firstLine="480"/>
      </w:pPr>
      <w:r w:rsidRPr="000D1143">
        <w:t>3</w:t>
      </w:r>
      <w:r w:rsidRPr="000D1143">
        <w:t>）应付款项</w:t>
      </w:r>
    </w:p>
    <w:p w14:paraId="085D5020" w14:textId="77777777" w:rsidR="00F72092" w:rsidRPr="000D1143" w:rsidRDefault="00F72092" w:rsidP="00F72092">
      <w:pPr>
        <w:spacing w:before="120" w:afterLines="0" w:after="0"/>
        <w:ind w:firstLine="480"/>
      </w:pPr>
      <w:r w:rsidRPr="000D1143">
        <w:t>应付款项＝营业成本总额</w:t>
      </w:r>
      <w:r w:rsidRPr="000D1143">
        <w:t>÷</w:t>
      </w:r>
      <w:r w:rsidRPr="000D1143">
        <w:t>应付款项周转率</w:t>
      </w:r>
    </w:p>
    <w:p w14:paraId="7ED789A1" w14:textId="77777777" w:rsidR="00F72092" w:rsidRPr="000D1143" w:rsidRDefault="00F72092" w:rsidP="00F72092">
      <w:pPr>
        <w:spacing w:before="120" w:afterLines="0" w:after="0"/>
        <w:ind w:firstLine="480"/>
      </w:pPr>
      <w:r w:rsidRPr="000D1143">
        <w:t>其中，应付款项主要包括应付账款、应付票据以及与经营业务相关的其他应付账款等诸项（预付款项作为应付款项的减项处理）。</w:t>
      </w:r>
    </w:p>
    <w:p w14:paraId="2DC7D38F" w14:textId="77777777" w:rsidR="00F72092" w:rsidRPr="000D1143" w:rsidRDefault="00F72092" w:rsidP="00F72092">
      <w:pPr>
        <w:spacing w:before="120" w:afterLines="0" w:after="0"/>
        <w:ind w:firstLine="480"/>
      </w:pPr>
      <w:r w:rsidRPr="000D1143">
        <w:t>4</w:t>
      </w:r>
      <w:r w:rsidRPr="000D1143">
        <w:t>）存货</w:t>
      </w:r>
    </w:p>
    <w:p w14:paraId="660BE858" w14:textId="77777777" w:rsidR="00F72092" w:rsidRPr="000D1143" w:rsidRDefault="00F72092" w:rsidP="00F72092">
      <w:pPr>
        <w:spacing w:before="120" w:afterLines="0" w:after="0"/>
        <w:ind w:firstLine="480"/>
      </w:pPr>
      <w:r w:rsidRPr="000D1143">
        <w:t>存货＝营业成本总额</w:t>
      </w:r>
      <w:r w:rsidRPr="000D1143">
        <w:t>÷</w:t>
      </w:r>
      <w:r w:rsidRPr="000D1143">
        <w:t>存货周转率</w:t>
      </w:r>
    </w:p>
    <w:p w14:paraId="71DD582D" w14:textId="77777777" w:rsidR="00F72092" w:rsidRPr="000D1143" w:rsidRDefault="00F72092" w:rsidP="00F72092">
      <w:pPr>
        <w:spacing w:before="120" w:afterLines="0" w:after="0"/>
        <w:ind w:firstLine="480"/>
      </w:pPr>
      <w:r w:rsidRPr="000D1143">
        <w:t>根据对企业历史年度各项周转率指标的统计分析以及预测期内各年度收入与成本预测的情况，未来各年营运资本增加额预测如下：</w:t>
      </w:r>
    </w:p>
    <w:p w14:paraId="538C98E1"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1"/>
        <w:gridCol w:w="1614"/>
        <w:gridCol w:w="1285"/>
        <w:gridCol w:w="1285"/>
        <w:gridCol w:w="1285"/>
        <w:gridCol w:w="1288"/>
      </w:tblGrid>
      <w:tr w:rsidR="00F72092" w:rsidRPr="000D1143" w14:paraId="5B25ECBA" w14:textId="77777777" w:rsidTr="00217B21">
        <w:trPr>
          <w:trHeight w:val="397"/>
          <w:tblHeader/>
          <w:jc w:val="center"/>
        </w:trPr>
        <w:tc>
          <w:tcPr>
            <w:tcW w:w="1771" w:type="dxa"/>
            <w:shd w:val="clear" w:color="000000" w:fill="FFFFFF"/>
            <w:tcMar>
              <w:top w:w="0" w:type="dxa"/>
              <w:left w:w="108" w:type="dxa"/>
              <w:bottom w:w="0" w:type="dxa"/>
              <w:right w:w="108" w:type="dxa"/>
            </w:tcMar>
            <w:vAlign w:val="center"/>
          </w:tcPr>
          <w:p w14:paraId="53D1C42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1614" w:type="dxa"/>
            <w:shd w:val="clear" w:color="000000" w:fill="FFFFFF"/>
            <w:tcMar>
              <w:top w:w="0" w:type="dxa"/>
              <w:left w:w="108" w:type="dxa"/>
              <w:bottom w:w="0" w:type="dxa"/>
              <w:right w:w="108" w:type="dxa"/>
            </w:tcMar>
            <w:vAlign w:val="center"/>
          </w:tcPr>
          <w:p w14:paraId="31600DC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r w:rsidRPr="000D1143">
              <w:rPr>
                <w:b/>
                <w:bCs/>
                <w:kern w:val="0"/>
                <w:sz w:val="21"/>
                <w:szCs w:val="21"/>
              </w:rPr>
              <w:t>7-12</w:t>
            </w:r>
            <w:r w:rsidRPr="000D1143">
              <w:rPr>
                <w:b/>
                <w:bCs/>
                <w:kern w:val="0"/>
                <w:sz w:val="21"/>
                <w:szCs w:val="21"/>
              </w:rPr>
              <w:t>月</w:t>
            </w:r>
          </w:p>
        </w:tc>
        <w:tc>
          <w:tcPr>
            <w:tcW w:w="1285" w:type="dxa"/>
            <w:shd w:val="clear" w:color="000000" w:fill="FFFFFF"/>
            <w:tcMar>
              <w:top w:w="0" w:type="dxa"/>
              <w:left w:w="108" w:type="dxa"/>
              <w:bottom w:w="0" w:type="dxa"/>
              <w:right w:w="108" w:type="dxa"/>
            </w:tcMar>
            <w:vAlign w:val="center"/>
          </w:tcPr>
          <w:p w14:paraId="4CFC4DF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1285" w:type="dxa"/>
            <w:shd w:val="clear" w:color="000000" w:fill="FFFFFF"/>
            <w:tcMar>
              <w:top w:w="0" w:type="dxa"/>
              <w:left w:w="108" w:type="dxa"/>
              <w:bottom w:w="0" w:type="dxa"/>
              <w:right w:w="108" w:type="dxa"/>
            </w:tcMar>
            <w:vAlign w:val="center"/>
          </w:tcPr>
          <w:p w14:paraId="06473CE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1285" w:type="dxa"/>
            <w:shd w:val="clear" w:color="000000" w:fill="FFFFFF"/>
            <w:tcMar>
              <w:top w:w="0" w:type="dxa"/>
              <w:left w:w="108" w:type="dxa"/>
              <w:bottom w:w="0" w:type="dxa"/>
              <w:right w:w="108" w:type="dxa"/>
            </w:tcMar>
            <w:vAlign w:val="center"/>
          </w:tcPr>
          <w:p w14:paraId="75F7D9F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1288" w:type="dxa"/>
            <w:shd w:val="clear" w:color="000000" w:fill="FFFFFF"/>
            <w:tcMar>
              <w:top w:w="0" w:type="dxa"/>
              <w:left w:w="108" w:type="dxa"/>
              <w:bottom w:w="0" w:type="dxa"/>
              <w:right w:w="108" w:type="dxa"/>
            </w:tcMar>
            <w:vAlign w:val="center"/>
          </w:tcPr>
          <w:p w14:paraId="407171C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r>
      <w:tr w:rsidR="00F72092" w:rsidRPr="000D1143" w14:paraId="6B3424F7" w14:textId="77777777" w:rsidTr="00217B21">
        <w:trPr>
          <w:trHeight w:val="397"/>
          <w:jc w:val="center"/>
        </w:trPr>
        <w:tc>
          <w:tcPr>
            <w:tcW w:w="1771" w:type="dxa"/>
            <w:shd w:val="clear" w:color="000000" w:fill="FFFFFF"/>
            <w:tcMar>
              <w:top w:w="0" w:type="dxa"/>
              <w:left w:w="108" w:type="dxa"/>
              <w:bottom w:w="0" w:type="dxa"/>
              <w:right w:w="108" w:type="dxa"/>
            </w:tcMar>
            <w:vAlign w:val="center"/>
          </w:tcPr>
          <w:p w14:paraId="58F77FD3"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营运资本增加额</w:t>
            </w:r>
          </w:p>
        </w:tc>
        <w:tc>
          <w:tcPr>
            <w:tcW w:w="1614" w:type="dxa"/>
            <w:shd w:val="clear" w:color="000000" w:fill="FFFFFF"/>
            <w:tcMar>
              <w:top w:w="0" w:type="dxa"/>
              <w:left w:w="108" w:type="dxa"/>
              <w:bottom w:w="0" w:type="dxa"/>
              <w:right w:w="108" w:type="dxa"/>
            </w:tcMar>
            <w:vAlign w:val="center"/>
          </w:tcPr>
          <w:p w14:paraId="29EF9CD7"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 xml:space="preserve">-277.88 </w:t>
            </w:r>
          </w:p>
        </w:tc>
        <w:tc>
          <w:tcPr>
            <w:tcW w:w="1285" w:type="dxa"/>
            <w:shd w:val="clear" w:color="000000" w:fill="FFFFFF"/>
            <w:tcMar>
              <w:top w:w="0" w:type="dxa"/>
              <w:left w:w="108" w:type="dxa"/>
              <w:bottom w:w="0" w:type="dxa"/>
              <w:right w:w="108" w:type="dxa"/>
            </w:tcMar>
            <w:vAlign w:val="center"/>
          </w:tcPr>
          <w:p w14:paraId="6860C01E"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 xml:space="preserve">-265.81 </w:t>
            </w:r>
          </w:p>
        </w:tc>
        <w:tc>
          <w:tcPr>
            <w:tcW w:w="1285" w:type="dxa"/>
            <w:shd w:val="clear" w:color="000000" w:fill="FFFFFF"/>
            <w:tcMar>
              <w:top w:w="0" w:type="dxa"/>
              <w:left w:w="108" w:type="dxa"/>
              <w:bottom w:w="0" w:type="dxa"/>
              <w:right w:w="108" w:type="dxa"/>
            </w:tcMar>
            <w:vAlign w:val="center"/>
          </w:tcPr>
          <w:p w14:paraId="62B71AD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 xml:space="preserve">-280.71 </w:t>
            </w:r>
          </w:p>
        </w:tc>
        <w:tc>
          <w:tcPr>
            <w:tcW w:w="1285" w:type="dxa"/>
            <w:shd w:val="clear" w:color="000000" w:fill="FFFFFF"/>
            <w:tcMar>
              <w:top w:w="0" w:type="dxa"/>
              <w:left w:w="108" w:type="dxa"/>
              <w:bottom w:w="0" w:type="dxa"/>
              <w:right w:w="108" w:type="dxa"/>
            </w:tcMar>
            <w:vAlign w:val="center"/>
          </w:tcPr>
          <w:p w14:paraId="258D58B6"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 xml:space="preserve">-246.10 </w:t>
            </w:r>
          </w:p>
        </w:tc>
        <w:tc>
          <w:tcPr>
            <w:tcW w:w="1288" w:type="dxa"/>
            <w:shd w:val="clear" w:color="000000" w:fill="FFFFFF"/>
            <w:tcMar>
              <w:top w:w="0" w:type="dxa"/>
              <w:left w:w="108" w:type="dxa"/>
              <w:bottom w:w="0" w:type="dxa"/>
              <w:right w:w="108" w:type="dxa"/>
            </w:tcMar>
            <w:vAlign w:val="center"/>
          </w:tcPr>
          <w:p w14:paraId="3A91173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 xml:space="preserve">-157.36 </w:t>
            </w:r>
          </w:p>
        </w:tc>
      </w:tr>
    </w:tbl>
    <w:p w14:paraId="4A7B1A55" w14:textId="77777777" w:rsidR="00F72092" w:rsidRPr="000D1143" w:rsidRDefault="00F72092" w:rsidP="00217B21">
      <w:pPr>
        <w:pStyle w:val="004"/>
        <w:spacing w:before="120" w:after="120"/>
        <w:ind w:firstLine="482"/>
      </w:pPr>
      <w:r w:rsidRPr="000D1143">
        <w:lastRenderedPageBreak/>
        <w:t>5</w:t>
      </w:r>
      <w:r w:rsidRPr="000D1143">
        <w:t>、自由现金流的预测</w:t>
      </w:r>
    </w:p>
    <w:p w14:paraId="6FADF96E" w14:textId="77777777" w:rsidR="00F72092" w:rsidRPr="000D1143" w:rsidRDefault="00F72092" w:rsidP="00F72092">
      <w:pPr>
        <w:spacing w:before="120" w:afterLines="0" w:after="0"/>
        <w:ind w:firstLine="480"/>
      </w:pPr>
      <w:r w:rsidRPr="000D1143">
        <w:t>本次评估使用企业自由现金流作为评估对象的收益指标，计算公式如下：</w:t>
      </w:r>
    </w:p>
    <w:p w14:paraId="0046E6E7" w14:textId="77777777" w:rsidR="00F72092" w:rsidRPr="000D1143" w:rsidRDefault="00F72092" w:rsidP="00F72092">
      <w:pPr>
        <w:spacing w:before="120" w:afterLines="0" w:after="0"/>
        <w:ind w:firstLine="480"/>
      </w:pPr>
      <w:r w:rsidRPr="000D1143">
        <w:t>企业自由现金流＝净利润＋税后的付息债务利息＋折旧和摊销－资本性支出－营运资本增加</w:t>
      </w:r>
    </w:p>
    <w:p w14:paraId="3B14DBCC" w14:textId="77777777" w:rsidR="00F72092" w:rsidRPr="000D1143" w:rsidRDefault="00F72092" w:rsidP="00F72092">
      <w:pPr>
        <w:spacing w:before="120" w:afterLines="0" w:after="0"/>
        <w:ind w:firstLine="480"/>
      </w:pPr>
      <w:r w:rsidRPr="000D1143">
        <w:t>标的公司本次自由现金流的预测情况如下：</w:t>
      </w:r>
    </w:p>
    <w:p w14:paraId="2A40FD93" w14:textId="77777777" w:rsidR="00F72092" w:rsidRPr="000D1143" w:rsidRDefault="00F72092" w:rsidP="00F72092">
      <w:pPr>
        <w:keepNext/>
        <w:spacing w:beforeLines="0" w:before="12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93"/>
        <w:gridCol w:w="1155"/>
        <w:gridCol w:w="1056"/>
        <w:gridCol w:w="1056"/>
        <w:gridCol w:w="1056"/>
        <w:gridCol w:w="1056"/>
        <w:gridCol w:w="1056"/>
      </w:tblGrid>
      <w:tr w:rsidR="00F72092" w:rsidRPr="000D1143" w14:paraId="2095BB69" w14:textId="77777777" w:rsidTr="00217B21">
        <w:trPr>
          <w:trHeight w:val="397"/>
          <w:tblHeader/>
          <w:jc w:val="center"/>
        </w:trPr>
        <w:tc>
          <w:tcPr>
            <w:tcW w:w="1227" w:type="pct"/>
            <w:tcMar>
              <w:top w:w="0" w:type="dxa"/>
              <w:left w:w="108" w:type="dxa"/>
              <w:bottom w:w="0" w:type="dxa"/>
              <w:right w:w="108" w:type="dxa"/>
            </w:tcMar>
            <w:vAlign w:val="center"/>
          </w:tcPr>
          <w:p w14:paraId="1A4CB7D0"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rFonts w:hint="eastAsia"/>
                <w:b/>
                <w:color w:val="000000"/>
                <w:sz w:val="21"/>
                <w:szCs w:val="21"/>
              </w:rPr>
              <w:t>项目</w:t>
            </w:r>
          </w:p>
        </w:tc>
        <w:tc>
          <w:tcPr>
            <w:tcW w:w="677" w:type="pct"/>
            <w:tcMar>
              <w:top w:w="0" w:type="dxa"/>
              <w:left w:w="108" w:type="dxa"/>
              <w:bottom w:w="0" w:type="dxa"/>
              <w:right w:w="108" w:type="dxa"/>
            </w:tcMar>
            <w:vAlign w:val="center"/>
          </w:tcPr>
          <w:p w14:paraId="0C345E03"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color w:val="000000"/>
                <w:sz w:val="21"/>
                <w:szCs w:val="21"/>
              </w:rPr>
              <w:t>2025</w:t>
            </w:r>
            <w:r w:rsidRPr="000D1143">
              <w:rPr>
                <w:rFonts w:hint="eastAsia"/>
                <w:b/>
                <w:color w:val="000000"/>
                <w:sz w:val="21"/>
                <w:szCs w:val="21"/>
              </w:rPr>
              <w:t>年</w:t>
            </w:r>
            <w:r w:rsidRPr="000D1143">
              <w:rPr>
                <w:b/>
                <w:color w:val="000000"/>
                <w:sz w:val="21"/>
                <w:szCs w:val="21"/>
              </w:rPr>
              <w:t>7-12</w:t>
            </w:r>
            <w:r w:rsidRPr="000D1143">
              <w:rPr>
                <w:rFonts w:hint="eastAsia"/>
                <w:b/>
                <w:color w:val="000000"/>
                <w:sz w:val="21"/>
                <w:szCs w:val="21"/>
              </w:rPr>
              <w:t>月</w:t>
            </w:r>
          </w:p>
        </w:tc>
        <w:tc>
          <w:tcPr>
            <w:tcW w:w="619" w:type="pct"/>
            <w:tcMar>
              <w:top w:w="0" w:type="dxa"/>
              <w:left w:w="108" w:type="dxa"/>
              <w:bottom w:w="0" w:type="dxa"/>
              <w:right w:w="108" w:type="dxa"/>
            </w:tcMar>
            <w:vAlign w:val="center"/>
          </w:tcPr>
          <w:p w14:paraId="50075C73"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color w:val="000000"/>
                <w:sz w:val="21"/>
                <w:szCs w:val="21"/>
              </w:rPr>
              <w:t>2026</w:t>
            </w:r>
            <w:r w:rsidRPr="000D1143">
              <w:rPr>
                <w:rFonts w:hint="eastAsia"/>
                <w:b/>
                <w:color w:val="000000"/>
                <w:sz w:val="21"/>
                <w:szCs w:val="21"/>
              </w:rPr>
              <w:t>年</w:t>
            </w:r>
          </w:p>
        </w:tc>
        <w:tc>
          <w:tcPr>
            <w:tcW w:w="619" w:type="pct"/>
            <w:tcMar>
              <w:top w:w="0" w:type="dxa"/>
              <w:left w:w="108" w:type="dxa"/>
              <w:bottom w:w="0" w:type="dxa"/>
              <w:right w:w="108" w:type="dxa"/>
            </w:tcMar>
            <w:vAlign w:val="center"/>
          </w:tcPr>
          <w:p w14:paraId="45728CEE"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color w:val="000000"/>
                <w:sz w:val="21"/>
                <w:szCs w:val="21"/>
              </w:rPr>
              <w:t>2027</w:t>
            </w:r>
            <w:r w:rsidRPr="000D1143">
              <w:rPr>
                <w:rFonts w:hint="eastAsia"/>
                <w:b/>
                <w:color w:val="000000"/>
                <w:sz w:val="21"/>
                <w:szCs w:val="21"/>
              </w:rPr>
              <w:t>年</w:t>
            </w:r>
          </w:p>
        </w:tc>
        <w:tc>
          <w:tcPr>
            <w:tcW w:w="619" w:type="pct"/>
            <w:tcMar>
              <w:top w:w="0" w:type="dxa"/>
              <w:left w:w="108" w:type="dxa"/>
              <w:bottom w:w="0" w:type="dxa"/>
              <w:right w:w="108" w:type="dxa"/>
            </w:tcMar>
            <w:vAlign w:val="center"/>
          </w:tcPr>
          <w:p w14:paraId="5695688B"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color w:val="000000"/>
                <w:sz w:val="21"/>
                <w:szCs w:val="21"/>
              </w:rPr>
              <w:t>2028</w:t>
            </w:r>
            <w:r w:rsidRPr="000D1143">
              <w:rPr>
                <w:rFonts w:hint="eastAsia"/>
                <w:b/>
                <w:color w:val="000000"/>
                <w:sz w:val="21"/>
                <w:szCs w:val="21"/>
              </w:rPr>
              <w:t>年</w:t>
            </w:r>
          </w:p>
        </w:tc>
        <w:tc>
          <w:tcPr>
            <w:tcW w:w="619" w:type="pct"/>
            <w:tcMar>
              <w:top w:w="0" w:type="dxa"/>
              <w:left w:w="108" w:type="dxa"/>
              <w:bottom w:w="0" w:type="dxa"/>
              <w:right w:w="108" w:type="dxa"/>
            </w:tcMar>
            <w:vAlign w:val="center"/>
          </w:tcPr>
          <w:p w14:paraId="3CD86D6B"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color w:val="000000"/>
                <w:sz w:val="21"/>
                <w:szCs w:val="21"/>
              </w:rPr>
              <w:t>2029</w:t>
            </w:r>
            <w:r w:rsidRPr="000D1143">
              <w:rPr>
                <w:rFonts w:hint="eastAsia"/>
                <w:b/>
                <w:color w:val="000000"/>
                <w:sz w:val="21"/>
                <w:szCs w:val="21"/>
              </w:rPr>
              <w:t>年</w:t>
            </w:r>
          </w:p>
        </w:tc>
        <w:tc>
          <w:tcPr>
            <w:tcW w:w="619" w:type="pct"/>
            <w:tcMar>
              <w:top w:w="0" w:type="dxa"/>
              <w:left w:w="108" w:type="dxa"/>
              <w:bottom w:w="0" w:type="dxa"/>
              <w:right w:w="108" w:type="dxa"/>
            </w:tcMar>
            <w:vAlign w:val="center"/>
          </w:tcPr>
          <w:p w14:paraId="55EA824E"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rFonts w:hint="eastAsia"/>
                <w:b/>
                <w:color w:val="000000"/>
                <w:sz w:val="21"/>
                <w:szCs w:val="21"/>
              </w:rPr>
              <w:t>永续年</w:t>
            </w:r>
          </w:p>
        </w:tc>
      </w:tr>
      <w:tr w:rsidR="00F72092" w:rsidRPr="000D1143" w14:paraId="4DF11661" w14:textId="77777777" w:rsidTr="00217B21">
        <w:trPr>
          <w:trHeight w:val="397"/>
          <w:jc w:val="center"/>
        </w:trPr>
        <w:tc>
          <w:tcPr>
            <w:tcW w:w="1227" w:type="pct"/>
            <w:tcMar>
              <w:top w:w="0" w:type="dxa"/>
              <w:left w:w="108" w:type="dxa"/>
              <w:bottom w:w="0" w:type="dxa"/>
              <w:right w:w="108" w:type="dxa"/>
            </w:tcMar>
            <w:vAlign w:val="center"/>
          </w:tcPr>
          <w:p w14:paraId="2B437327" w14:textId="77777777" w:rsidR="00F72092" w:rsidRPr="000D1143" w:rsidRDefault="00F72092" w:rsidP="00F72092">
            <w:pPr>
              <w:spacing w:beforeLines="0" w:before="0" w:afterLines="0" w:after="0" w:line="240" w:lineRule="auto"/>
              <w:ind w:firstLineChars="0" w:firstLine="0"/>
              <w:jc w:val="left"/>
              <w:rPr>
                <w:b/>
                <w:bCs/>
                <w:color w:val="000000"/>
                <w:sz w:val="21"/>
                <w:szCs w:val="21"/>
              </w:rPr>
            </w:pPr>
            <w:r w:rsidRPr="000D1143">
              <w:rPr>
                <w:rFonts w:hint="eastAsia"/>
                <w:b/>
                <w:bCs/>
                <w:color w:val="000000"/>
                <w:sz w:val="21"/>
                <w:szCs w:val="21"/>
              </w:rPr>
              <w:t>一、营业收入</w:t>
            </w:r>
          </w:p>
        </w:tc>
        <w:tc>
          <w:tcPr>
            <w:tcW w:w="677" w:type="pct"/>
            <w:tcMar>
              <w:top w:w="0" w:type="dxa"/>
              <w:left w:w="108" w:type="dxa"/>
              <w:bottom w:w="0" w:type="dxa"/>
              <w:right w:w="108" w:type="dxa"/>
            </w:tcMar>
            <w:vAlign w:val="center"/>
          </w:tcPr>
          <w:p w14:paraId="55A567FF"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27,687.59</w:t>
            </w:r>
          </w:p>
        </w:tc>
        <w:tc>
          <w:tcPr>
            <w:tcW w:w="619" w:type="pct"/>
            <w:tcMar>
              <w:top w:w="0" w:type="dxa"/>
              <w:left w:w="108" w:type="dxa"/>
              <w:bottom w:w="0" w:type="dxa"/>
              <w:right w:w="108" w:type="dxa"/>
            </w:tcMar>
            <w:vAlign w:val="center"/>
          </w:tcPr>
          <w:p w14:paraId="459390C1"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56,074.53</w:t>
            </w:r>
          </w:p>
        </w:tc>
        <w:tc>
          <w:tcPr>
            <w:tcW w:w="619" w:type="pct"/>
            <w:tcMar>
              <w:top w:w="0" w:type="dxa"/>
              <w:left w:w="108" w:type="dxa"/>
              <w:bottom w:w="0" w:type="dxa"/>
              <w:right w:w="108" w:type="dxa"/>
            </w:tcMar>
            <w:vAlign w:val="center"/>
          </w:tcPr>
          <w:p w14:paraId="49252443"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59,281.59</w:t>
            </w:r>
          </w:p>
        </w:tc>
        <w:tc>
          <w:tcPr>
            <w:tcW w:w="619" w:type="pct"/>
            <w:tcMar>
              <w:top w:w="0" w:type="dxa"/>
              <w:left w:w="108" w:type="dxa"/>
              <w:bottom w:w="0" w:type="dxa"/>
              <w:right w:w="108" w:type="dxa"/>
            </w:tcMar>
            <w:vAlign w:val="center"/>
          </w:tcPr>
          <w:p w14:paraId="30ED0A9D"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61,975.97</w:t>
            </w:r>
          </w:p>
        </w:tc>
        <w:tc>
          <w:tcPr>
            <w:tcW w:w="619" w:type="pct"/>
            <w:tcMar>
              <w:top w:w="0" w:type="dxa"/>
              <w:left w:w="108" w:type="dxa"/>
              <w:bottom w:w="0" w:type="dxa"/>
              <w:right w:w="108" w:type="dxa"/>
            </w:tcMar>
            <w:vAlign w:val="center"/>
          </w:tcPr>
          <w:p w14:paraId="10BCEE92"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64,249.70</w:t>
            </w:r>
          </w:p>
        </w:tc>
        <w:tc>
          <w:tcPr>
            <w:tcW w:w="619" w:type="pct"/>
            <w:tcMar>
              <w:top w:w="0" w:type="dxa"/>
              <w:left w:w="108" w:type="dxa"/>
              <w:bottom w:w="0" w:type="dxa"/>
              <w:right w:w="108" w:type="dxa"/>
            </w:tcMar>
            <w:vAlign w:val="center"/>
          </w:tcPr>
          <w:p w14:paraId="3B192018"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64,249.70</w:t>
            </w:r>
          </w:p>
        </w:tc>
      </w:tr>
      <w:tr w:rsidR="00F72092" w:rsidRPr="000D1143" w14:paraId="7988E00B" w14:textId="77777777" w:rsidTr="00217B21">
        <w:trPr>
          <w:trHeight w:val="397"/>
          <w:jc w:val="center"/>
        </w:trPr>
        <w:tc>
          <w:tcPr>
            <w:tcW w:w="1227" w:type="pct"/>
            <w:tcMar>
              <w:top w:w="0" w:type="dxa"/>
              <w:left w:w="108" w:type="dxa"/>
              <w:bottom w:w="0" w:type="dxa"/>
              <w:right w:w="108" w:type="dxa"/>
            </w:tcMar>
            <w:vAlign w:val="center"/>
          </w:tcPr>
          <w:p w14:paraId="34F46307" w14:textId="77777777" w:rsidR="00F72092" w:rsidRPr="000D1143" w:rsidRDefault="00F72092" w:rsidP="00F72092">
            <w:pPr>
              <w:spacing w:beforeLines="0" w:before="0" w:afterLines="0" w:after="0" w:line="240" w:lineRule="auto"/>
              <w:ind w:firstLineChars="0" w:firstLine="0"/>
              <w:jc w:val="left"/>
              <w:rPr>
                <w:b/>
                <w:bCs/>
                <w:color w:val="000000"/>
                <w:sz w:val="21"/>
                <w:szCs w:val="21"/>
              </w:rPr>
            </w:pPr>
            <w:r w:rsidRPr="000D1143">
              <w:rPr>
                <w:rFonts w:hint="eastAsia"/>
                <w:b/>
                <w:bCs/>
                <w:color w:val="000000"/>
                <w:sz w:val="21"/>
                <w:szCs w:val="21"/>
              </w:rPr>
              <w:t>减：营业成本</w:t>
            </w:r>
          </w:p>
        </w:tc>
        <w:tc>
          <w:tcPr>
            <w:tcW w:w="677" w:type="pct"/>
            <w:tcMar>
              <w:top w:w="0" w:type="dxa"/>
              <w:left w:w="108" w:type="dxa"/>
              <w:bottom w:w="0" w:type="dxa"/>
              <w:right w:w="108" w:type="dxa"/>
            </w:tcMar>
            <w:vAlign w:val="center"/>
          </w:tcPr>
          <w:p w14:paraId="1E87CA94"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10,407.23</w:t>
            </w:r>
          </w:p>
        </w:tc>
        <w:tc>
          <w:tcPr>
            <w:tcW w:w="619" w:type="pct"/>
            <w:tcMar>
              <w:top w:w="0" w:type="dxa"/>
              <w:left w:w="108" w:type="dxa"/>
              <w:bottom w:w="0" w:type="dxa"/>
              <w:right w:w="108" w:type="dxa"/>
            </w:tcMar>
            <w:vAlign w:val="center"/>
          </w:tcPr>
          <w:p w14:paraId="5A734ABC"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21,371.64</w:t>
            </w:r>
          </w:p>
        </w:tc>
        <w:tc>
          <w:tcPr>
            <w:tcW w:w="619" w:type="pct"/>
            <w:tcMar>
              <w:top w:w="0" w:type="dxa"/>
              <w:left w:w="108" w:type="dxa"/>
              <w:bottom w:w="0" w:type="dxa"/>
              <w:right w:w="108" w:type="dxa"/>
            </w:tcMar>
            <w:vAlign w:val="center"/>
          </w:tcPr>
          <w:p w14:paraId="1406E644"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22,598.38</w:t>
            </w:r>
          </w:p>
        </w:tc>
        <w:tc>
          <w:tcPr>
            <w:tcW w:w="619" w:type="pct"/>
            <w:tcMar>
              <w:top w:w="0" w:type="dxa"/>
              <w:left w:w="108" w:type="dxa"/>
              <w:bottom w:w="0" w:type="dxa"/>
              <w:right w:w="108" w:type="dxa"/>
            </w:tcMar>
            <w:vAlign w:val="center"/>
          </w:tcPr>
          <w:p w14:paraId="67BC7B9E"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23,615.58</w:t>
            </w:r>
          </w:p>
        </w:tc>
        <w:tc>
          <w:tcPr>
            <w:tcW w:w="619" w:type="pct"/>
            <w:tcMar>
              <w:top w:w="0" w:type="dxa"/>
              <w:left w:w="108" w:type="dxa"/>
              <w:bottom w:w="0" w:type="dxa"/>
              <w:right w:w="108" w:type="dxa"/>
            </w:tcMar>
            <w:vAlign w:val="center"/>
          </w:tcPr>
          <w:p w14:paraId="44DF5016"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24,487.46</w:t>
            </w:r>
          </w:p>
        </w:tc>
        <w:tc>
          <w:tcPr>
            <w:tcW w:w="619" w:type="pct"/>
            <w:tcMar>
              <w:top w:w="0" w:type="dxa"/>
              <w:left w:w="108" w:type="dxa"/>
              <w:bottom w:w="0" w:type="dxa"/>
              <w:right w:w="108" w:type="dxa"/>
            </w:tcMar>
            <w:vAlign w:val="center"/>
          </w:tcPr>
          <w:p w14:paraId="46104737"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24,487.46</w:t>
            </w:r>
          </w:p>
        </w:tc>
      </w:tr>
      <w:tr w:rsidR="00F72092" w:rsidRPr="000D1143" w14:paraId="1E7E3413" w14:textId="77777777" w:rsidTr="00217B21">
        <w:trPr>
          <w:trHeight w:val="397"/>
          <w:jc w:val="center"/>
        </w:trPr>
        <w:tc>
          <w:tcPr>
            <w:tcW w:w="1227" w:type="pct"/>
            <w:tcMar>
              <w:top w:w="0" w:type="dxa"/>
              <w:left w:w="108" w:type="dxa"/>
              <w:bottom w:w="0" w:type="dxa"/>
              <w:right w:w="108" w:type="dxa"/>
            </w:tcMar>
            <w:vAlign w:val="center"/>
          </w:tcPr>
          <w:p w14:paraId="130808C0"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税金及附加</w:t>
            </w:r>
          </w:p>
        </w:tc>
        <w:tc>
          <w:tcPr>
            <w:tcW w:w="677" w:type="pct"/>
            <w:tcMar>
              <w:top w:w="0" w:type="dxa"/>
              <w:left w:w="108" w:type="dxa"/>
              <w:bottom w:w="0" w:type="dxa"/>
              <w:right w:w="108" w:type="dxa"/>
            </w:tcMar>
            <w:vAlign w:val="center"/>
          </w:tcPr>
          <w:p w14:paraId="36445FE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119.51</w:t>
            </w:r>
          </w:p>
        </w:tc>
        <w:tc>
          <w:tcPr>
            <w:tcW w:w="619" w:type="pct"/>
            <w:tcMar>
              <w:top w:w="0" w:type="dxa"/>
              <w:left w:w="108" w:type="dxa"/>
              <w:bottom w:w="0" w:type="dxa"/>
              <w:right w:w="108" w:type="dxa"/>
            </w:tcMar>
            <w:vAlign w:val="center"/>
          </w:tcPr>
          <w:p w14:paraId="781F021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289.30</w:t>
            </w:r>
          </w:p>
        </w:tc>
        <w:tc>
          <w:tcPr>
            <w:tcW w:w="619" w:type="pct"/>
            <w:tcMar>
              <w:top w:w="0" w:type="dxa"/>
              <w:left w:w="108" w:type="dxa"/>
              <w:bottom w:w="0" w:type="dxa"/>
              <w:right w:w="108" w:type="dxa"/>
            </w:tcMar>
            <w:vAlign w:val="center"/>
          </w:tcPr>
          <w:p w14:paraId="589F436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301.91</w:t>
            </w:r>
          </w:p>
        </w:tc>
        <w:tc>
          <w:tcPr>
            <w:tcW w:w="619" w:type="pct"/>
            <w:tcMar>
              <w:top w:w="0" w:type="dxa"/>
              <w:left w:w="108" w:type="dxa"/>
              <w:bottom w:w="0" w:type="dxa"/>
              <w:right w:w="108" w:type="dxa"/>
            </w:tcMar>
            <w:vAlign w:val="center"/>
          </w:tcPr>
          <w:p w14:paraId="70E8CE2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314.03</w:t>
            </w:r>
          </w:p>
        </w:tc>
        <w:tc>
          <w:tcPr>
            <w:tcW w:w="619" w:type="pct"/>
            <w:tcMar>
              <w:top w:w="0" w:type="dxa"/>
              <w:left w:w="108" w:type="dxa"/>
              <w:bottom w:w="0" w:type="dxa"/>
              <w:right w:w="108" w:type="dxa"/>
            </w:tcMar>
            <w:vAlign w:val="center"/>
          </w:tcPr>
          <w:p w14:paraId="2E39C04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323.53</w:t>
            </w:r>
          </w:p>
        </w:tc>
        <w:tc>
          <w:tcPr>
            <w:tcW w:w="619" w:type="pct"/>
            <w:tcMar>
              <w:top w:w="0" w:type="dxa"/>
              <w:left w:w="108" w:type="dxa"/>
              <w:bottom w:w="0" w:type="dxa"/>
              <w:right w:w="108" w:type="dxa"/>
            </w:tcMar>
            <w:vAlign w:val="center"/>
          </w:tcPr>
          <w:p w14:paraId="7892456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323.53</w:t>
            </w:r>
          </w:p>
        </w:tc>
      </w:tr>
      <w:tr w:rsidR="00F72092" w:rsidRPr="000D1143" w14:paraId="7B04C7CE" w14:textId="77777777" w:rsidTr="00217B21">
        <w:trPr>
          <w:trHeight w:val="397"/>
          <w:jc w:val="center"/>
        </w:trPr>
        <w:tc>
          <w:tcPr>
            <w:tcW w:w="1227" w:type="pct"/>
            <w:tcMar>
              <w:top w:w="0" w:type="dxa"/>
              <w:left w:w="108" w:type="dxa"/>
              <w:bottom w:w="0" w:type="dxa"/>
              <w:right w:w="108" w:type="dxa"/>
            </w:tcMar>
            <w:vAlign w:val="center"/>
          </w:tcPr>
          <w:p w14:paraId="6AA08FD8"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销售费用</w:t>
            </w:r>
          </w:p>
        </w:tc>
        <w:tc>
          <w:tcPr>
            <w:tcW w:w="677" w:type="pct"/>
            <w:tcMar>
              <w:top w:w="0" w:type="dxa"/>
              <w:left w:w="108" w:type="dxa"/>
              <w:bottom w:w="0" w:type="dxa"/>
              <w:right w:w="108" w:type="dxa"/>
            </w:tcMar>
            <w:vAlign w:val="center"/>
          </w:tcPr>
          <w:p w14:paraId="2CBB549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4,730.07</w:t>
            </w:r>
          </w:p>
        </w:tc>
        <w:tc>
          <w:tcPr>
            <w:tcW w:w="619" w:type="pct"/>
            <w:tcMar>
              <w:top w:w="0" w:type="dxa"/>
              <w:left w:w="108" w:type="dxa"/>
              <w:bottom w:w="0" w:type="dxa"/>
              <w:right w:w="108" w:type="dxa"/>
            </w:tcMar>
            <w:vAlign w:val="center"/>
          </w:tcPr>
          <w:p w14:paraId="29A9201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8,907.46</w:t>
            </w:r>
          </w:p>
        </w:tc>
        <w:tc>
          <w:tcPr>
            <w:tcW w:w="619" w:type="pct"/>
            <w:tcMar>
              <w:top w:w="0" w:type="dxa"/>
              <w:left w:w="108" w:type="dxa"/>
              <w:bottom w:w="0" w:type="dxa"/>
              <w:right w:w="108" w:type="dxa"/>
            </w:tcMar>
            <w:vAlign w:val="center"/>
          </w:tcPr>
          <w:p w14:paraId="5841CAA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9,382.41</w:t>
            </w:r>
          </w:p>
        </w:tc>
        <w:tc>
          <w:tcPr>
            <w:tcW w:w="619" w:type="pct"/>
            <w:tcMar>
              <w:top w:w="0" w:type="dxa"/>
              <w:left w:w="108" w:type="dxa"/>
              <w:bottom w:w="0" w:type="dxa"/>
              <w:right w:w="108" w:type="dxa"/>
            </w:tcMar>
            <w:vAlign w:val="center"/>
          </w:tcPr>
          <w:p w14:paraId="6F086BD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9,826.71</w:t>
            </w:r>
          </w:p>
        </w:tc>
        <w:tc>
          <w:tcPr>
            <w:tcW w:w="619" w:type="pct"/>
            <w:tcMar>
              <w:top w:w="0" w:type="dxa"/>
              <w:left w:w="108" w:type="dxa"/>
              <w:bottom w:w="0" w:type="dxa"/>
              <w:right w:w="108" w:type="dxa"/>
            </w:tcMar>
            <w:vAlign w:val="center"/>
          </w:tcPr>
          <w:p w14:paraId="311EFF8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10,134.90</w:t>
            </w:r>
          </w:p>
        </w:tc>
        <w:tc>
          <w:tcPr>
            <w:tcW w:w="619" w:type="pct"/>
            <w:tcMar>
              <w:top w:w="0" w:type="dxa"/>
              <w:left w:w="108" w:type="dxa"/>
              <w:bottom w:w="0" w:type="dxa"/>
              <w:right w:w="108" w:type="dxa"/>
            </w:tcMar>
            <w:vAlign w:val="center"/>
          </w:tcPr>
          <w:p w14:paraId="0D3D12B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10,134.90</w:t>
            </w:r>
          </w:p>
        </w:tc>
      </w:tr>
      <w:tr w:rsidR="00F72092" w:rsidRPr="000D1143" w14:paraId="4709C567" w14:textId="77777777" w:rsidTr="00217B21">
        <w:trPr>
          <w:trHeight w:val="397"/>
          <w:jc w:val="center"/>
        </w:trPr>
        <w:tc>
          <w:tcPr>
            <w:tcW w:w="1227" w:type="pct"/>
            <w:tcMar>
              <w:top w:w="0" w:type="dxa"/>
              <w:left w:w="108" w:type="dxa"/>
              <w:bottom w:w="0" w:type="dxa"/>
              <w:right w:w="108" w:type="dxa"/>
            </w:tcMar>
            <w:vAlign w:val="center"/>
          </w:tcPr>
          <w:p w14:paraId="0172204D"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管理费用</w:t>
            </w:r>
          </w:p>
        </w:tc>
        <w:tc>
          <w:tcPr>
            <w:tcW w:w="677" w:type="pct"/>
            <w:tcMar>
              <w:top w:w="0" w:type="dxa"/>
              <w:left w:w="108" w:type="dxa"/>
              <w:bottom w:w="0" w:type="dxa"/>
              <w:right w:w="108" w:type="dxa"/>
            </w:tcMar>
            <w:vAlign w:val="center"/>
          </w:tcPr>
          <w:p w14:paraId="124DE432"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2,894.65</w:t>
            </w:r>
          </w:p>
        </w:tc>
        <w:tc>
          <w:tcPr>
            <w:tcW w:w="619" w:type="pct"/>
            <w:tcMar>
              <w:top w:w="0" w:type="dxa"/>
              <w:left w:w="108" w:type="dxa"/>
              <w:bottom w:w="0" w:type="dxa"/>
              <w:right w:w="108" w:type="dxa"/>
            </w:tcMar>
            <w:vAlign w:val="center"/>
          </w:tcPr>
          <w:p w14:paraId="51380AC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5,918.09</w:t>
            </w:r>
          </w:p>
        </w:tc>
        <w:tc>
          <w:tcPr>
            <w:tcW w:w="619" w:type="pct"/>
            <w:tcMar>
              <w:top w:w="0" w:type="dxa"/>
              <w:left w:w="108" w:type="dxa"/>
              <w:bottom w:w="0" w:type="dxa"/>
              <w:right w:w="108" w:type="dxa"/>
            </w:tcMar>
            <w:vAlign w:val="center"/>
          </w:tcPr>
          <w:p w14:paraId="6E0398D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6,238.90</w:t>
            </w:r>
          </w:p>
        </w:tc>
        <w:tc>
          <w:tcPr>
            <w:tcW w:w="619" w:type="pct"/>
            <w:tcMar>
              <w:top w:w="0" w:type="dxa"/>
              <w:left w:w="108" w:type="dxa"/>
              <w:bottom w:w="0" w:type="dxa"/>
              <w:right w:w="108" w:type="dxa"/>
            </w:tcMar>
            <w:vAlign w:val="center"/>
          </w:tcPr>
          <w:p w14:paraId="1B0AD54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6,422.14</w:t>
            </w:r>
          </w:p>
        </w:tc>
        <w:tc>
          <w:tcPr>
            <w:tcW w:w="619" w:type="pct"/>
            <w:tcMar>
              <w:top w:w="0" w:type="dxa"/>
              <w:left w:w="108" w:type="dxa"/>
              <w:bottom w:w="0" w:type="dxa"/>
              <w:right w:w="108" w:type="dxa"/>
            </w:tcMar>
            <w:vAlign w:val="center"/>
          </w:tcPr>
          <w:p w14:paraId="09A5041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6,607.77</w:t>
            </w:r>
          </w:p>
        </w:tc>
        <w:tc>
          <w:tcPr>
            <w:tcW w:w="619" w:type="pct"/>
            <w:tcMar>
              <w:top w:w="0" w:type="dxa"/>
              <w:left w:w="108" w:type="dxa"/>
              <w:bottom w:w="0" w:type="dxa"/>
              <w:right w:w="108" w:type="dxa"/>
            </w:tcMar>
            <w:vAlign w:val="center"/>
          </w:tcPr>
          <w:p w14:paraId="1A9AFDD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6,607.77</w:t>
            </w:r>
          </w:p>
        </w:tc>
      </w:tr>
      <w:tr w:rsidR="00F72092" w:rsidRPr="000D1143" w14:paraId="5F10385A" w14:textId="77777777" w:rsidTr="00217B21">
        <w:trPr>
          <w:trHeight w:val="397"/>
          <w:jc w:val="center"/>
        </w:trPr>
        <w:tc>
          <w:tcPr>
            <w:tcW w:w="1227" w:type="pct"/>
            <w:tcMar>
              <w:top w:w="0" w:type="dxa"/>
              <w:left w:w="108" w:type="dxa"/>
              <w:bottom w:w="0" w:type="dxa"/>
              <w:right w:w="108" w:type="dxa"/>
            </w:tcMar>
            <w:vAlign w:val="center"/>
          </w:tcPr>
          <w:p w14:paraId="5CE6CA25"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研发费用</w:t>
            </w:r>
          </w:p>
        </w:tc>
        <w:tc>
          <w:tcPr>
            <w:tcW w:w="677" w:type="pct"/>
            <w:tcMar>
              <w:top w:w="0" w:type="dxa"/>
              <w:left w:w="108" w:type="dxa"/>
              <w:bottom w:w="0" w:type="dxa"/>
              <w:right w:w="108" w:type="dxa"/>
            </w:tcMar>
            <w:vAlign w:val="center"/>
          </w:tcPr>
          <w:p w14:paraId="1CE5E37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3,927.65</w:t>
            </w:r>
          </w:p>
        </w:tc>
        <w:tc>
          <w:tcPr>
            <w:tcW w:w="619" w:type="pct"/>
            <w:tcMar>
              <w:top w:w="0" w:type="dxa"/>
              <w:left w:w="108" w:type="dxa"/>
              <w:bottom w:w="0" w:type="dxa"/>
              <w:right w:w="108" w:type="dxa"/>
            </w:tcMar>
            <w:vAlign w:val="center"/>
          </w:tcPr>
          <w:p w14:paraId="3A53B63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7,334.32</w:t>
            </w:r>
          </w:p>
        </w:tc>
        <w:tc>
          <w:tcPr>
            <w:tcW w:w="619" w:type="pct"/>
            <w:tcMar>
              <w:top w:w="0" w:type="dxa"/>
              <w:left w:w="108" w:type="dxa"/>
              <w:bottom w:w="0" w:type="dxa"/>
              <w:right w:w="108" w:type="dxa"/>
            </w:tcMar>
            <w:vAlign w:val="center"/>
          </w:tcPr>
          <w:p w14:paraId="3881B34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7,636.20</w:t>
            </w:r>
          </w:p>
        </w:tc>
        <w:tc>
          <w:tcPr>
            <w:tcW w:w="619" w:type="pct"/>
            <w:tcMar>
              <w:top w:w="0" w:type="dxa"/>
              <w:left w:w="108" w:type="dxa"/>
              <w:bottom w:w="0" w:type="dxa"/>
              <w:right w:w="108" w:type="dxa"/>
            </w:tcMar>
            <w:vAlign w:val="center"/>
          </w:tcPr>
          <w:p w14:paraId="62C82C3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7,946.29</w:t>
            </w:r>
          </w:p>
        </w:tc>
        <w:tc>
          <w:tcPr>
            <w:tcW w:w="619" w:type="pct"/>
            <w:tcMar>
              <w:top w:w="0" w:type="dxa"/>
              <w:left w:w="108" w:type="dxa"/>
              <w:bottom w:w="0" w:type="dxa"/>
              <w:right w:w="108" w:type="dxa"/>
            </w:tcMar>
            <w:vAlign w:val="center"/>
          </w:tcPr>
          <w:p w14:paraId="34564B3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8,179.00</w:t>
            </w:r>
          </w:p>
        </w:tc>
        <w:tc>
          <w:tcPr>
            <w:tcW w:w="619" w:type="pct"/>
            <w:tcMar>
              <w:top w:w="0" w:type="dxa"/>
              <w:left w:w="108" w:type="dxa"/>
              <w:bottom w:w="0" w:type="dxa"/>
              <w:right w:w="108" w:type="dxa"/>
            </w:tcMar>
            <w:vAlign w:val="center"/>
          </w:tcPr>
          <w:p w14:paraId="6D90977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8,179.00</w:t>
            </w:r>
          </w:p>
        </w:tc>
      </w:tr>
      <w:tr w:rsidR="00F72092" w:rsidRPr="000D1143" w14:paraId="28B1646B" w14:textId="77777777" w:rsidTr="00217B21">
        <w:trPr>
          <w:trHeight w:val="397"/>
          <w:jc w:val="center"/>
        </w:trPr>
        <w:tc>
          <w:tcPr>
            <w:tcW w:w="1227" w:type="pct"/>
            <w:tcMar>
              <w:top w:w="0" w:type="dxa"/>
              <w:left w:w="108" w:type="dxa"/>
              <w:bottom w:w="0" w:type="dxa"/>
              <w:right w:w="108" w:type="dxa"/>
            </w:tcMar>
            <w:vAlign w:val="center"/>
          </w:tcPr>
          <w:p w14:paraId="0C4EB97A"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财务费用</w:t>
            </w:r>
          </w:p>
        </w:tc>
        <w:tc>
          <w:tcPr>
            <w:tcW w:w="677" w:type="pct"/>
            <w:tcMar>
              <w:top w:w="0" w:type="dxa"/>
              <w:left w:w="108" w:type="dxa"/>
              <w:bottom w:w="0" w:type="dxa"/>
              <w:right w:w="108" w:type="dxa"/>
            </w:tcMar>
            <w:vAlign w:val="center"/>
          </w:tcPr>
          <w:p w14:paraId="432E3C8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11.90</w:t>
            </w:r>
          </w:p>
        </w:tc>
        <w:tc>
          <w:tcPr>
            <w:tcW w:w="619" w:type="pct"/>
            <w:tcMar>
              <w:top w:w="0" w:type="dxa"/>
              <w:left w:w="108" w:type="dxa"/>
              <w:bottom w:w="0" w:type="dxa"/>
              <w:right w:w="108" w:type="dxa"/>
            </w:tcMar>
            <w:vAlign w:val="center"/>
          </w:tcPr>
          <w:p w14:paraId="5FD61F7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32.32</w:t>
            </w:r>
          </w:p>
        </w:tc>
        <w:tc>
          <w:tcPr>
            <w:tcW w:w="619" w:type="pct"/>
            <w:tcMar>
              <w:top w:w="0" w:type="dxa"/>
              <w:left w:w="108" w:type="dxa"/>
              <w:bottom w:w="0" w:type="dxa"/>
              <w:right w:w="108" w:type="dxa"/>
            </w:tcMar>
            <w:vAlign w:val="center"/>
          </w:tcPr>
          <w:p w14:paraId="348269E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34.17</w:t>
            </w:r>
          </w:p>
        </w:tc>
        <w:tc>
          <w:tcPr>
            <w:tcW w:w="619" w:type="pct"/>
            <w:tcMar>
              <w:top w:w="0" w:type="dxa"/>
              <w:left w:w="108" w:type="dxa"/>
              <w:bottom w:w="0" w:type="dxa"/>
              <w:right w:w="108" w:type="dxa"/>
            </w:tcMar>
            <w:vAlign w:val="center"/>
          </w:tcPr>
          <w:p w14:paraId="0A24BF6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35.72</w:t>
            </w:r>
          </w:p>
        </w:tc>
        <w:tc>
          <w:tcPr>
            <w:tcW w:w="619" w:type="pct"/>
            <w:tcMar>
              <w:top w:w="0" w:type="dxa"/>
              <w:left w:w="108" w:type="dxa"/>
              <w:bottom w:w="0" w:type="dxa"/>
              <w:right w:w="108" w:type="dxa"/>
            </w:tcMar>
            <w:vAlign w:val="center"/>
          </w:tcPr>
          <w:p w14:paraId="3ED04E2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37.03</w:t>
            </w:r>
          </w:p>
        </w:tc>
        <w:tc>
          <w:tcPr>
            <w:tcW w:w="619" w:type="pct"/>
            <w:tcMar>
              <w:top w:w="0" w:type="dxa"/>
              <w:left w:w="108" w:type="dxa"/>
              <w:bottom w:w="0" w:type="dxa"/>
              <w:right w:w="108" w:type="dxa"/>
            </w:tcMar>
            <w:vAlign w:val="center"/>
          </w:tcPr>
          <w:p w14:paraId="5853FA2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37.03</w:t>
            </w:r>
          </w:p>
        </w:tc>
      </w:tr>
      <w:tr w:rsidR="00F72092" w:rsidRPr="000D1143" w14:paraId="1DF5EE2E" w14:textId="77777777" w:rsidTr="00217B21">
        <w:trPr>
          <w:trHeight w:val="397"/>
          <w:jc w:val="center"/>
        </w:trPr>
        <w:tc>
          <w:tcPr>
            <w:tcW w:w="1227" w:type="pct"/>
            <w:tcMar>
              <w:top w:w="0" w:type="dxa"/>
              <w:left w:w="108" w:type="dxa"/>
              <w:bottom w:w="0" w:type="dxa"/>
              <w:right w:w="108" w:type="dxa"/>
            </w:tcMar>
            <w:vAlign w:val="center"/>
          </w:tcPr>
          <w:p w14:paraId="38662F11"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加：其他收益</w:t>
            </w:r>
          </w:p>
        </w:tc>
        <w:tc>
          <w:tcPr>
            <w:tcW w:w="677" w:type="pct"/>
            <w:tcMar>
              <w:top w:w="0" w:type="dxa"/>
              <w:left w:w="108" w:type="dxa"/>
              <w:bottom w:w="0" w:type="dxa"/>
              <w:right w:w="108" w:type="dxa"/>
            </w:tcMar>
            <w:vAlign w:val="center"/>
          </w:tcPr>
          <w:p w14:paraId="432882F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221.85</w:t>
            </w:r>
          </w:p>
        </w:tc>
        <w:tc>
          <w:tcPr>
            <w:tcW w:w="619" w:type="pct"/>
            <w:tcMar>
              <w:top w:w="0" w:type="dxa"/>
              <w:left w:w="108" w:type="dxa"/>
              <w:bottom w:w="0" w:type="dxa"/>
              <w:right w:w="108" w:type="dxa"/>
            </w:tcMar>
            <w:vAlign w:val="center"/>
          </w:tcPr>
          <w:p w14:paraId="0435AEE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500.00</w:t>
            </w:r>
          </w:p>
        </w:tc>
        <w:tc>
          <w:tcPr>
            <w:tcW w:w="619" w:type="pct"/>
            <w:tcMar>
              <w:top w:w="0" w:type="dxa"/>
              <w:left w:w="108" w:type="dxa"/>
              <w:bottom w:w="0" w:type="dxa"/>
              <w:right w:w="108" w:type="dxa"/>
            </w:tcMar>
            <w:vAlign w:val="center"/>
          </w:tcPr>
          <w:p w14:paraId="1A84887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500.00</w:t>
            </w:r>
          </w:p>
        </w:tc>
        <w:tc>
          <w:tcPr>
            <w:tcW w:w="619" w:type="pct"/>
            <w:tcMar>
              <w:top w:w="0" w:type="dxa"/>
              <w:left w:w="108" w:type="dxa"/>
              <w:bottom w:w="0" w:type="dxa"/>
              <w:right w:w="108" w:type="dxa"/>
            </w:tcMar>
            <w:vAlign w:val="center"/>
          </w:tcPr>
          <w:p w14:paraId="697463A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500.00</w:t>
            </w:r>
          </w:p>
        </w:tc>
        <w:tc>
          <w:tcPr>
            <w:tcW w:w="619" w:type="pct"/>
            <w:tcMar>
              <w:top w:w="0" w:type="dxa"/>
              <w:left w:w="108" w:type="dxa"/>
              <w:bottom w:w="0" w:type="dxa"/>
              <w:right w:w="108" w:type="dxa"/>
            </w:tcMar>
            <w:vAlign w:val="center"/>
          </w:tcPr>
          <w:p w14:paraId="311F9B0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500.00</w:t>
            </w:r>
          </w:p>
        </w:tc>
        <w:tc>
          <w:tcPr>
            <w:tcW w:w="619" w:type="pct"/>
            <w:tcMar>
              <w:top w:w="0" w:type="dxa"/>
              <w:left w:w="108" w:type="dxa"/>
              <w:bottom w:w="0" w:type="dxa"/>
              <w:right w:w="108" w:type="dxa"/>
            </w:tcMar>
            <w:vAlign w:val="center"/>
          </w:tcPr>
          <w:p w14:paraId="248BB04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500.00</w:t>
            </w:r>
          </w:p>
        </w:tc>
      </w:tr>
      <w:tr w:rsidR="00F72092" w:rsidRPr="000D1143" w14:paraId="132E219C" w14:textId="77777777" w:rsidTr="00217B21">
        <w:trPr>
          <w:trHeight w:val="397"/>
          <w:jc w:val="center"/>
        </w:trPr>
        <w:tc>
          <w:tcPr>
            <w:tcW w:w="1227" w:type="pct"/>
            <w:tcMar>
              <w:top w:w="0" w:type="dxa"/>
              <w:left w:w="108" w:type="dxa"/>
              <w:bottom w:w="0" w:type="dxa"/>
              <w:right w:w="108" w:type="dxa"/>
            </w:tcMar>
            <w:vAlign w:val="center"/>
          </w:tcPr>
          <w:p w14:paraId="7EBF2D81"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投资收益</w:t>
            </w:r>
          </w:p>
        </w:tc>
        <w:tc>
          <w:tcPr>
            <w:tcW w:w="677" w:type="pct"/>
            <w:tcMar>
              <w:top w:w="0" w:type="dxa"/>
              <w:left w:w="108" w:type="dxa"/>
              <w:bottom w:w="0" w:type="dxa"/>
              <w:right w:w="108" w:type="dxa"/>
            </w:tcMar>
            <w:vAlign w:val="center"/>
          </w:tcPr>
          <w:p w14:paraId="0741A30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7C1906D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6728F74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29A3DC4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0E46561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3B60FF4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r>
      <w:tr w:rsidR="00F72092" w:rsidRPr="000D1143" w14:paraId="2D6C2B7E" w14:textId="77777777" w:rsidTr="00217B21">
        <w:trPr>
          <w:trHeight w:val="397"/>
          <w:jc w:val="center"/>
        </w:trPr>
        <w:tc>
          <w:tcPr>
            <w:tcW w:w="1227" w:type="pct"/>
            <w:tcMar>
              <w:top w:w="0" w:type="dxa"/>
              <w:left w:w="108" w:type="dxa"/>
              <w:bottom w:w="0" w:type="dxa"/>
              <w:right w:w="108" w:type="dxa"/>
            </w:tcMar>
            <w:vAlign w:val="center"/>
          </w:tcPr>
          <w:p w14:paraId="6BCC16D7"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净敞口套期收益</w:t>
            </w:r>
          </w:p>
        </w:tc>
        <w:tc>
          <w:tcPr>
            <w:tcW w:w="677" w:type="pct"/>
            <w:tcMar>
              <w:top w:w="0" w:type="dxa"/>
              <w:left w:w="108" w:type="dxa"/>
              <w:bottom w:w="0" w:type="dxa"/>
              <w:right w:w="108" w:type="dxa"/>
            </w:tcMar>
            <w:vAlign w:val="center"/>
          </w:tcPr>
          <w:p w14:paraId="0F9526A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67F8818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438ED07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58E15C8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58A83A7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48D84F6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r>
      <w:tr w:rsidR="00F72092" w:rsidRPr="000D1143" w14:paraId="1F4A823A" w14:textId="77777777" w:rsidTr="00217B21">
        <w:trPr>
          <w:trHeight w:val="397"/>
          <w:jc w:val="center"/>
        </w:trPr>
        <w:tc>
          <w:tcPr>
            <w:tcW w:w="1227" w:type="pct"/>
            <w:tcMar>
              <w:top w:w="0" w:type="dxa"/>
              <w:left w:w="108" w:type="dxa"/>
              <w:bottom w:w="0" w:type="dxa"/>
              <w:right w:w="108" w:type="dxa"/>
            </w:tcMar>
            <w:vAlign w:val="center"/>
          </w:tcPr>
          <w:p w14:paraId="29CD5645"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公允价值变动收益</w:t>
            </w:r>
          </w:p>
        </w:tc>
        <w:tc>
          <w:tcPr>
            <w:tcW w:w="677" w:type="pct"/>
            <w:tcMar>
              <w:top w:w="0" w:type="dxa"/>
              <w:left w:w="108" w:type="dxa"/>
              <w:bottom w:w="0" w:type="dxa"/>
              <w:right w:w="108" w:type="dxa"/>
            </w:tcMar>
            <w:vAlign w:val="center"/>
          </w:tcPr>
          <w:p w14:paraId="4573523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74259D7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62177CE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3A1FA89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6B94BB8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43EABC6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r>
      <w:tr w:rsidR="00F72092" w:rsidRPr="000D1143" w14:paraId="3FAB3228" w14:textId="77777777" w:rsidTr="00217B21">
        <w:trPr>
          <w:trHeight w:val="397"/>
          <w:jc w:val="center"/>
        </w:trPr>
        <w:tc>
          <w:tcPr>
            <w:tcW w:w="1227" w:type="pct"/>
            <w:tcMar>
              <w:top w:w="0" w:type="dxa"/>
              <w:left w:w="108" w:type="dxa"/>
              <w:bottom w:w="0" w:type="dxa"/>
              <w:right w:w="108" w:type="dxa"/>
            </w:tcMar>
            <w:vAlign w:val="center"/>
          </w:tcPr>
          <w:p w14:paraId="0872B780"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资产减值损失</w:t>
            </w:r>
          </w:p>
        </w:tc>
        <w:tc>
          <w:tcPr>
            <w:tcW w:w="677" w:type="pct"/>
            <w:tcMar>
              <w:top w:w="0" w:type="dxa"/>
              <w:left w:w="108" w:type="dxa"/>
              <w:bottom w:w="0" w:type="dxa"/>
              <w:right w:w="108" w:type="dxa"/>
            </w:tcMar>
            <w:vAlign w:val="center"/>
          </w:tcPr>
          <w:p w14:paraId="33F66777"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0EEC226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13F007D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7A6A38D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5814947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2890376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r>
      <w:tr w:rsidR="00F72092" w:rsidRPr="000D1143" w14:paraId="02CF6A0B" w14:textId="77777777" w:rsidTr="00217B21">
        <w:trPr>
          <w:trHeight w:val="397"/>
          <w:jc w:val="center"/>
        </w:trPr>
        <w:tc>
          <w:tcPr>
            <w:tcW w:w="1227" w:type="pct"/>
            <w:tcMar>
              <w:top w:w="0" w:type="dxa"/>
              <w:left w:w="108" w:type="dxa"/>
              <w:bottom w:w="0" w:type="dxa"/>
              <w:right w:w="108" w:type="dxa"/>
            </w:tcMar>
            <w:vAlign w:val="center"/>
          </w:tcPr>
          <w:p w14:paraId="25AFEF0A"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信用减值损失</w:t>
            </w:r>
          </w:p>
        </w:tc>
        <w:tc>
          <w:tcPr>
            <w:tcW w:w="677" w:type="pct"/>
            <w:tcMar>
              <w:top w:w="0" w:type="dxa"/>
              <w:left w:w="108" w:type="dxa"/>
              <w:bottom w:w="0" w:type="dxa"/>
              <w:right w:w="108" w:type="dxa"/>
            </w:tcMar>
            <w:vAlign w:val="center"/>
          </w:tcPr>
          <w:p w14:paraId="6972298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-47.23</w:t>
            </w:r>
          </w:p>
        </w:tc>
        <w:tc>
          <w:tcPr>
            <w:tcW w:w="619" w:type="pct"/>
            <w:tcMar>
              <w:top w:w="0" w:type="dxa"/>
              <w:left w:w="108" w:type="dxa"/>
              <w:bottom w:w="0" w:type="dxa"/>
              <w:right w:w="108" w:type="dxa"/>
            </w:tcMar>
            <w:vAlign w:val="center"/>
          </w:tcPr>
          <w:p w14:paraId="5BB0D4A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-95.65</w:t>
            </w:r>
          </w:p>
        </w:tc>
        <w:tc>
          <w:tcPr>
            <w:tcW w:w="619" w:type="pct"/>
            <w:tcMar>
              <w:top w:w="0" w:type="dxa"/>
              <w:left w:w="108" w:type="dxa"/>
              <w:bottom w:w="0" w:type="dxa"/>
              <w:right w:w="108" w:type="dxa"/>
            </w:tcMar>
            <w:vAlign w:val="center"/>
          </w:tcPr>
          <w:p w14:paraId="29DBAB2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-101.12</w:t>
            </w:r>
          </w:p>
        </w:tc>
        <w:tc>
          <w:tcPr>
            <w:tcW w:w="619" w:type="pct"/>
            <w:tcMar>
              <w:top w:w="0" w:type="dxa"/>
              <w:left w:w="108" w:type="dxa"/>
              <w:bottom w:w="0" w:type="dxa"/>
              <w:right w:w="108" w:type="dxa"/>
            </w:tcMar>
            <w:vAlign w:val="center"/>
          </w:tcPr>
          <w:p w14:paraId="6B416A0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-105.71</w:t>
            </w:r>
          </w:p>
        </w:tc>
        <w:tc>
          <w:tcPr>
            <w:tcW w:w="619" w:type="pct"/>
            <w:tcMar>
              <w:top w:w="0" w:type="dxa"/>
              <w:left w:w="108" w:type="dxa"/>
              <w:bottom w:w="0" w:type="dxa"/>
              <w:right w:w="108" w:type="dxa"/>
            </w:tcMar>
            <w:vAlign w:val="center"/>
          </w:tcPr>
          <w:p w14:paraId="478E7D1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-109.59</w:t>
            </w:r>
          </w:p>
        </w:tc>
        <w:tc>
          <w:tcPr>
            <w:tcW w:w="619" w:type="pct"/>
            <w:tcMar>
              <w:top w:w="0" w:type="dxa"/>
              <w:left w:w="108" w:type="dxa"/>
              <w:bottom w:w="0" w:type="dxa"/>
              <w:right w:w="108" w:type="dxa"/>
            </w:tcMar>
            <w:vAlign w:val="center"/>
          </w:tcPr>
          <w:p w14:paraId="4061CBA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-109.59</w:t>
            </w:r>
          </w:p>
        </w:tc>
      </w:tr>
      <w:tr w:rsidR="00F72092" w:rsidRPr="000D1143" w14:paraId="3413DB83" w14:textId="77777777" w:rsidTr="00217B21">
        <w:trPr>
          <w:trHeight w:val="397"/>
          <w:jc w:val="center"/>
        </w:trPr>
        <w:tc>
          <w:tcPr>
            <w:tcW w:w="1227" w:type="pct"/>
            <w:tcMar>
              <w:top w:w="0" w:type="dxa"/>
              <w:left w:w="108" w:type="dxa"/>
              <w:bottom w:w="0" w:type="dxa"/>
              <w:right w:w="108" w:type="dxa"/>
            </w:tcMar>
            <w:vAlign w:val="center"/>
          </w:tcPr>
          <w:p w14:paraId="6A23D254"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资产处置收益</w:t>
            </w:r>
          </w:p>
        </w:tc>
        <w:tc>
          <w:tcPr>
            <w:tcW w:w="677" w:type="pct"/>
            <w:tcMar>
              <w:top w:w="0" w:type="dxa"/>
              <w:left w:w="108" w:type="dxa"/>
              <w:bottom w:w="0" w:type="dxa"/>
              <w:right w:w="108" w:type="dxa"/>
            </w:tcMar>
            <w:vAlign w:val="center"/>
          </w:tcPr>
          <w:p w14:paraId="7B48D26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33BCD43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6E264CA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4E5844A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2B4E1F9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6F1FDAA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r>
      <w:tr w:rsidR="00F72092" w:rsidRPr="000D1143" w14:paraId="2A754F64" w14:textId="77777777" w:rsidTr="00217B21">
        <w:trPr>
          <w:trHeight w:val="397"/>
          <w:jc w:val="center"/>
        </w:trPr>
        <w:tc>
          <w:tcPr>
            <w:tcW w:w="1227" w:type="pct"/>
            <w:tcMar>
              <w:top w:w="0" w:type="dxa"/>
              <w:left w:w="108" w:type="dxa"/>
              <w:bottom w:w="0" w:type="dxa"/>
              <w:right w:w="108" w:type="dxa"/>
            </w:tcMar>
            <w:vAlign w:val="center"/>
          </w:tcPr>
          <w:p w14:paraId="78D8F5E5" w14:textId="77777777" w:rsidR="00F72092" w:rsidRPr="000D1143" w:rsidRDefault="00F72092" w:rsidP="00F72092">
            <w:pPr>
              <w:spacing w:beforeLines="0" w:before="0" w:afterLines="0" w:after="0" w:line="240" w:lineRule="auto"/>
              <w:ind w:firstLineChars="0" w:firstLine="0"/>
              <w:jc w:val="left"/>
              <w:rPr>
                <w:b/>
                <w:bCs/>
                <w:color w:val="000000"/>
                <w:sz w:val="21"/>
                <w:szCs w:val="21"/>
              </w:rPr>
            </w:pPr>
            <w:r w:rsidRPr="000D1143">
              <w:rPr>
                <w:rFonts w:hint="eastAsia"/>
                <w:b/>
                <w:bCs/>
                <w:color w:val="000000"/>
                <w:sz w:val="21"/>
                <w:szCs w:val="21"/>
              </w:rPr>
              <w:t>二、营业利润</w:t>
            </w:r>
          </w:p>
        </w:tc>
        <w:tc>
          <w:tcPr>
            <w:tcW w:w="677" w:type="pct"/>
            <w:tcMar>
              <w:top w:w="0" w:type="dxa"/>
              <w:left w:w="108" w:type="dxa"/>
              <w:bottom w:w="0" w:type="dxa"/>
              <w:right w:w="108" w:type="dxa"/>
            </w:tcMar>
            <w:vAlign w:val="center"/>
          </w:tcPr>
          <w:p w14:paraId="365E5312"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5,771.21</w:t>
            </w:r>
          </w:p>
        </w:tc>
        <w:tc>
          <w:tcPr>
            <w:tcW w:w="619" w:type="pct"/>
            <w:tcMar>
              <w:top w:w="0" w:type="dxa"/>
              <w:left w:w="108" w:type="dxa"/>
              <w:bottom w:w="0" w:type="dxa"/>
              <w:right w:w="108" w:type="dxa"/>
            </w:tcMar>
            <w:vAlign w:val="center"/>
          </w:tcPr>
          <w:p w14:paraId="5BA59D33"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12,625.75</w:t>
            </w:r>
          </w:p>
        </w:tc>
        <w:tc>
          <w:tcPr>
            <w:tcW w:w="619" w:type="pct"/>
            <w:tcMar>
              <w:top w:w="0" w:type="dxa"/>
              <w:left w:w="108" w:type="dxa"/>
              <w:bottom w:w="0" w:type="dxa"/>
              <w:right w:w="108" w:type="dxa"/>
            </w:tcMar>
            <w:vAlign w:val="center"/>
          </w:tcPr>
          <w:p w14:paraId="7B8C8830"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13,488.50</w:t>
            </w:r>
          </w:p>
        </w:tc>
        <w:tc>
          <w:tcPr>
            <w:tcW w:w="619" w:type="pct"/>
            <w:tcMar>
              <w:top w:w="0" w:type="dxa"/>
              <w:left w:w="108" w:type="dxa"/>
              <w:bottom w:w="0" w:type="dxa"/>
              <w:right w:w="108" w:type="dxa"/>
            </w:tcMar>
            <w:vAlign w:val="center"/>
          </w:tcPr>
          <w:p w14:paraId="59519165"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14,209.79</w:t>
            </w:r>
          </w:p>
        </w:tc>
        <w:tc>
          <w:tcPr>
            <w:tcW w:w="619" w:type="pct"/>
            <w:tcMar>
              <w:top w:w="0" w:type="dxa"/>
              <w:left w:w="108" w:type="dxa"/>
              <w:bottom w:w="0" w:type="dxa"/>
              <w:right w:w="108" w:type="dxa"/>
            </w:tcMar>
            <w:vAlign w:val="center"/>
          </w:tcPr>
          <w:p w14:paraId="2943C88D"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14,870.42</w:t>
            </w:r>
          </w:p>
        </w:tc>
        <w:tc>
          <w:tcPr>
            <w:tcW w:w="619" w:type="pct"/>
            <w:tcMar>
              <w:top w:w="0" w:type="dxa"/>
              <w:left w:w="108" w:type="dxa"/>
              <w:bottom w:w="0" w:type="dxa"/>
              <w:right w:w="108" w:type="dxa"/>
            </w:tcMar>
            <w:vAlign w:val="center"/>
          </w:tcPr>
          <w:p w14:paraId="2871A28A"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14,870.42</w:t>
            </w:r>
          </w:p>
        </w:tc>
      </w:tr>
      <w:tr w:rsidR="00F72092" w:rsidRPr="000D1143" w14:paraId="1823D64F" w14:textId="77777777" w:rsidTr="00217B21">
        <w:trPr>
          <w:trHeight w:val="397"/>
          <w:jc w:val="center"/>
        </w:trPr>
        <w:tc>
          <w:tcPr>
            <w:tcW w:w="1227" w:type="pct"/>
            <w:tcMar>
              <w:top w:w="0" w:type="dxa"/>
              <w:left w:w="108" w:type="dxa"/>
              <w:bottom w:w="0" w:type="dxa"/>
              <w:right w:w="108" w:type="dxa"/>
            </w:tcMar>
            <w:vAlign w:val="center"/>
          </w:tcPr>
          <w:p w14:paraId="71737F33"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加：营业外收入</w:t>
            </w:r>
          </w:p>
        </w:tc>
        <w:tc>
          <w:tcPr>
            <w:tcW w:w="677" w:type="pct"/>
            <w:tcMar>
              <w:top w:w="0" w:type="dxa"/>
              <w:left w:w="108" w:type="dxa"/>
              <w:bottom w:w="0" w:type="dxa"/>
              <w:right w:w="108" w:type="dxa"/>
            </w:tcMar>
            <w:vAlign w:val="center"/>
          </w:tcPr>
          <w:p w14:paraId="76E3B97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194FFB4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2C66B66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7B70FD7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38B97D5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3F0AB08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r>
      <w:tr w:rsidR="00F72092" w:rsidRPr="000D1143" w14:paraId="3702737D" w14:textId="77777777" w:rsidTr="00217B21">
        <w:trPr>
          <w:trHeight w:val="397"/>
          <w:jc w:val="center"/>
        </w:trPr>
        <w:tc>
          <w:tcPr>
            <w:tcW w:w="1227" w:type="pct"/>
            <w:tcMar>
              <w:top w:w="0" w:type="dxa"/>
              <w:left w:w="108" w:type="dxa"/>
              <w:bottom w:w="0" w:type="dxa"/>
              <w:right w:w="108" w:type="dxa"/>
            </w:tcMar>
            <w:vAlign w:val="center"/>
          </w:tcPr>
          <w:p w14:paraId="31E15A4F"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减：营业外支出</w:t>
            </w:r>
          </w:p>
        </w:tc>
        <w:tc>
          <w:tcPr>
            <w:tcW w:w="677" w:type="pct"/>
            <w:tcMar>
              <w:top w:w="0" w:type="dxa"/>
              <w:left w:w="108" w:type="dxa"/>
              <w:bottom w:w="0" w:type="dxa"/>
              <w:right w:w="108" w:type="dxa"/>
            </w:tcMar>
            <w:vAlign w:val="center"/>
          </w:tcPr>
          <w:p w14:paraId="2D5258B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4B228AB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07319D8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1575EDB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682E120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c>
          <w:tcPr>
            <w:tcW w:w="619" w:type="pct"/>
            <w:tcMar>
              <w:top w:w="0" w:type="dxa"/>
              <w:left w:w="108" w:type="dxa"/>
              <w:bottom w:w="0" w:type="dxa"/>
              <w:right w:w="108" w:type="dxa"/>
            </w:tcMar>
            <w:vAlign w:val="center"/>
          </w:tcPr>
          <w:p w14:paraId="4A764A05"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r>
      <w:tr w:rsidR="00F72092" w:rsidRPr="000D1143" w14:paraId="1B6E285C" w14:textId="77777777" w:rsidTr="00217B21">
        <w:trPr>
          <w:trHeight w:val="397"/>
          <w:jc w:val="center"/>
        </w:trPr>
        <w:tc>
          <w:tcPr>
            <w:tcW w:w="1227" w:type="pct"/>
            <w:tcMar>
              <w:top w:w="0" w:type="dxa"/>
              <w:left w:w="108" w:type="dxa"/>
              <w:bottom w:w="0" w:type="dxa"/>
              <w:right w:w="108" w:type="dxa"/>
            </w:tcMar>
            <w:vAlign w:val="center"/>
          </w:tcPr>
          <w:p w14:paraId="74155BCC" w14:textId="77777777" w:rsidR="00F72092" w:rsidRPr="000D1143" w:rsidRDefault="00F72092" w:rsidP="00F72092">
            <w:pPr>
              <w:spacing w:beforeLines="0" w:before="0" w:afterLines="0" w:after="0" w:line="240" w:lineRule="auto"/>
              <w:ind w:firstLineChars="0" w:firstLine="0"/>
              <w:jc w:val="left"/>
              <w:rPr>
                <w:b/>
                <w:bCs/>
                <w:color w:val="000000"/>
                <w:sz w:val="21"/>
                <w:szCs w:val="21"/>
              </w:rPr>
            </w:pPr>
            <w:r w:rsidRPr="000D1143">
              <w:rPr>
                <w:rFonts w:hint="eastAsia"/>
                <w:b/>
                <w:bCs/>
                <w:color w:val="000000"/>
                <w:sz w:val="21"/>
                <w:szCs w:val="21"/>
              </w:rPr>
              <w:t>三、利润总额</w:t>
            </w:r>
          </w:p>
        </w:tc>
        <w:tc>
          <w:tcPr>
            <w:tcW w:w="677" w:type="pct"/>
            <w:tcMar>
              <w:top w:w="0" w:type="dxa"/>
              <w:left w:w="108" w:type="dxa"/>
              <w:bottom w:w="0" w:type="dxa"/>
              <w:right w:w="108" w:type="dxa"/>
            </w:tcMar>
            <w:vAlign w:val="center"/>
          </w:tcPr>
          <w:p w14:paraId="726F95B2"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5,771.21</w:t>
            </w:r>
          </w:p>
        </w:tc>
        <w:tc>
          <w:tcPr>
            <w:tcW w:w="619" w:type="pct"/>
            <w:tcMar>
              <w:top w:w="0" w:type="dxa"/>
              <w:left w:w="108" w:type="dxa"/>
              <w:bottom w:w="0" w:type="dxa"/>
              <w:right w:w="108" w:type="dxa"/>
            </w:tcMar>
            <w:vAlign w:val="center"/>
          </w:tcPr>
          <w:p w14:paraId="3DCEBFC8"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12,625.75</w:t>
            </w:r>
          </w:p>
        </w:tc>
        <w:tc>
          <w:tcPr>
            <w:tcW w:w="619" w:type="pct"/>
            <w:tcMar>
              <w:top w:w="0" w:type="dxa"/>
              <w:left w:w="108" w:type="dxa"/>
              <w:bottom w:w="0" w:type="dxa"/>
              <w:right w:w="108" w:type="dxa"/>
            </w:tcMar>
            <w:vAlign w:val="center"/>
          </w:tcPr>
          <w:p w14:paraId="3FA027B5"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13,488.50</w:t>
            </w:r>
          </w:p>
        </w:tc>
        <w:tc>
          <w:tcPr>
            <w:tcW w:w="619" w:type="pct"/>
            <w:tcMar>
              <w:top w:w="0" w:type="dxa"/>
              <w:left w:w="108" w:type="dxa"/>
              <w:bottom w:w="0" w:type="dxa"/>
              <w:right w:w="108" w:type="dxa"/>
            </w:tcMar>
            <w:vAlign w:val="center"/>
          </w:tcPr>
          <w:p w14:paraId="7E20329A"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14,209.79</w:t>
            </w:r>
          </w:p>
        </w:tc>
        <w:tc>
          <w:tcPr>
            <w:tcW w:w="619" w:type="pct"/>
            <w:tcMar>
              <w:top w:w="0" w:type="dxa"/>
              <w:left w:w="108" w:type="dxa"/>
              <w:bottom w:w="0" w:type="dxa"/>
              <w:right w:w="108" w:type="dxa"/>
            </w:tcMar>
            <w:vAlign w:val="center"/>
          </w:tcPr>
          <w:p w14:paraId="344234B5"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14,870.42</w:t>
            </w:r>
          </w:p>
        </w:tc>
        <w:tc>
          <w:tcPr>
            <w:tcW w:w="619" w:type="pct"/>
            <w:tcMar>
              <w:top w:w="0" w:type="dxa"/>
              <w:left w:w="108" w:type="dxa"/>
              <w:bottom w:w="0" w:type="dxa"/>
              <w:right w:w="108" w:type="dxa"/>
            </w:tcMar>
            <w:vAlign w:val="center"/>
          </w:tcPr>
          <w:p w14:paraId="6AECD9D8"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14,870.42</w:t>
            </w:r>
          </w:p>
        </w:tc>
      </w:tr>
      <w:tr w:rsidR="00F72092" w:rsidRPr="000D1143" w14:paraId="26BF5DF0" w14:textId="77777777" w:rsidTr="00217B21">
        <w:trPr>
          <w:trHeight w:val="397"/>
          <w:jc w:val="center"/>
        </w:trPr>
        <w:tc>
          <w:tcPr>
            <w:tcW w:w="1227" w:type="pct"/>
            <w:tcMar>
              <w:top w:w="0" w:type="dxa"/>
              <w:left w:w="108" w:type="dxa"/>
              <w:bottom w:w="0" w:type="dxa"/>
              <w:right w:w="108" w:type="dxa"/>
            </w:tcMar>
            <w:vAlign w:val="center"/>
          </w:tcPr>
          <w:p w14:paraId="6C0F12AF"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减：所得税费用</w:t>
            </w:r>
          </w:p>
        </w:tc>
        <w:tc>
          <w:tcPr>
            <w:tcW w:w="677" w:type="pct"/>
            <w:tcMar>
              <w:top w:w="0" w:type="dxa"/>
              <w:left w:w="108" w:type="dxa"/>
              <w:bottom w:w="0" w:type="dxa"/>
              <w:right w:w="108" w:type="dxa"/>
            </w:tcMar>
            <w:vAlign w:val="center"/>
          </w:tcPr>
          <w:p w14:paraId="194CA56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7.11</w:t>
            </w:r>
          </w:p>
        </w:tc>
        <w:tc>
          <w:tcPr>
            <w:tcW w:w="619" w:type="pct"/>
            <w:tcMar>
              <w:top w:w="0" w:type="dxa"/>
              <w:left w:w="108" w:type="dxa"/>
              <w:bottom w:w="0" w:type="dxa"/>
              <w:right w:w="108" w:type="dxa"/>
            </w:tcMar>
            <w:vAlign w:val="center"/>
          </w:tcPr>
          <w:p w14:paraId="2C734F7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22.25</w:t>
            </w:r>
          </w:p>
        </w:tc>
        <w:tc>
          <w:tcPr>
            <w:tcW w:w="619" w:type="pct"/>
            <w:tcMar>
              <w:top w:w="0" w:type="dxa"/>
              <w:left w:w="108" w:type="dxa"/>
              <w:bottom w:w="0" w:type="dxa"/>
              <w:right w:w="108" w:type="dxa"/>
            </w:tcMar>
            <w:vAlign w:val="center"/>
          </w:tcPr>
          <w:p w14:paraId="5EBD692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618.01</w:t>
            </w:r>
          </w:p>
        </w:tc>
        <w:tc>
          <w:tcPr>
            <w:tcW w:w="619" w:type="pct"/>
            <w:tcMar>
              <w:top w:w="0" w:type="dxa"/>
              <w:left w:w="108" w:type="dxa"/>
              <w:bottom w:w="0" w:type="dxa"/>
              <w:right w:w="108" w:type="dxa"/>
            </w:tcMar>
            <w:vAlign w:val="center"/>
          </w:tcPr>
          <w:p w14:paraId="2377782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1,230.17</w:t>
            </w:r>
          </w:p>
        </w:tc>
        <w:tc>
          <w:tcPr>
            <w:tcW w:w="619" w:type="pct"/>
            <w:tcMar>
              <w:top w:w="0" w:type="dxa"/>
              <w:left w:w="108" w:type="dxa"/>
              <w:bottom w:w="0" w:type="dxa"/>
              <w:right w:w="108" w:type="dxa"/>
            </w:tcMar>
            <w:vAlign w:val="center"/>
          </w:tcPr>
          <w:p w14:paraId="39491D20"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1,407.34</w:t>
            </w:r>
          </w:p>
        </w:tc>
        <w:tc>
          <w:tcPr>
            <w:tcW w:w="619" w:type="pct"/>
            <w:tcMar>
              <w:top w:w="0" w:type="dxa"/>
              <w:left w:w="108" w:type="dxa"/>
              <w:bottom w:w="0" w:type="dxa"/>
              <w:right w:w="108" w:type="dxa"/>
            </w:tcMar>
            <w:vAlign w:val="center"/>
          </w:tcPr>
          <w:p w14:paraId="44EF2DD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1,407.34</w:t>
            </w:r>
          </w:p>
        </w:tc>
      </w:tr>
      <w:tr w:rsidR="00F72092" w:rsidRPr="000D1143" w14:paraId="12FD48FB" w14:textId="77777777" w:rsidTr="00217B21">
        <w:trPr>
          <w:trHeight w:val="397"/>
          <w:jc w:val="center"/>
        </w:trPr>
        <w:tc>
          <w:tcPr>
            <w:tcW w:w="1227" w:type="pct"/>
            <w:tcMar>
              <w:top w:w="0" w:type="dxa"/>
              <w:left w:w="108" w:type="dxa"/>
              <w:bottom w:w="0" w:type="dxa"/>
              <w:right w:w="108" w:type="dxa"/>
            </w:tcMar>
            <w:vAlign w:val="center"/>
          </w:tcPr>
          <w:p w14:paraId="1683942F" w14:textId="77777777" w:rsidR="00F72092" w:rsidRPr="000D1143" w:rsidRDefault="00F72092" w:rsidP="00F72092">
            <w:pPr>
              <w:spacing w:beforeLines="0" w:before="0" w:afterLines="0" w:after="0" w:line="240" w:lineRule="auto"/>
              <w:ind w:firstLineChars="0" w:firstLine="0"/>
              <w:jc w:val="left"/>
              <w:rPr>
                <w:b/>
                <w:bCs/>
                <w:color w:val="000000"/>
                <w:sz w:val="21"/>
                <w:szCs w:val="21"/>
              </w:rPr>
            </w:pPr>
            <w:r w:rsidRPr="000D1143">
              <w:rPr>
                <w:rFonts w:hint="eastAsia"/>
                <w:b/>
                <w:bCs/>
                <w:color w:val="000000"/>
                <w:sz w:val="21"/>
                <w:szCs w:val="21"/>
              </w:rPr>
              <w:t>四、净利润</w:t>
            </w:r>
          </w:p>
        </w:tc>
        <w:tc>
          <w:tcPr>
            <w:tcW w:w="677" w:type="pct"/>
            <w:tcMar>
              <w:top w:w="0" w:type="dxa"/>
              <w:left w:w="108" w:type="dxa"/>
              <w:bottom w:w="0" w:type="dxa"/>
              <w:right w:w="108" w:type="dxa"/>
            </w:tcMar>
            <w:vAlign w:val="center"/>
          </w:tcPr>
          <w:p w14:paraId="50D89A4D"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5,764.10</w:t>
            </w:r>
          </w:p>
        </w:tc>
        <w:tc>
          <w:tcPr>
            <w:tcW w:w="619" w:type="pct"/>
            <w:tcMar>
              <w:top w:w="0" w:type="dxa"/>
              <w:left w:w="108" w:type="dxa"/>
              <w:bottom w:w="0" w:type="dxa"/>
              <w:right w:w="108" w:type="dxa"/>
            </w:tcMar>
            <w:vAlign w:val="center"/>
          </w:tcPr>
          <w:p w14:paraId="20A463E7"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12,603.50</w:t>
            </w:r>
          </w:p>
        </w:tc>
        <w:tc>
          <w:tcPr>
            <w:tcW w:w="619" w:type="pct"/>
            <w:tcMar>
              <w:top w:w="0" w:type="dxa"/>
              <w:left w:w="108" w:type="dxa"/>
              <w:bottom w:w="0" w:type="dxa"/>
              <w:right w:w="108" w:type="dxa"/>
            </w:tcMar>
            <w:vAlign w:val="center"/>
          </w:tcPr>
          <w:p w14:paraId="5D9945EB"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12,870.49</w:t>
            </w:r>
          </w:p>
        </w:tc>
        <w:tc>
          <w:tcPr>
            <w:tcW w:w="619" w:type="pct"/>
            <w:tcMar>
              <w:top w:w="0" w:type="dxa"/>
              <w:left w:w="108" w:type="dxa"/>
              <w:bottom w:w="0" w:type="dxa"/>
              <w:right w:w="108" w:type="dxa"/>
            </w:tcMar>
            <w:vAlign w:val="center"/>
          </w:tcPr>
          <w:p w14:paraId="5C1C40A1"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12,979.62</w:t>
            </w:r>
          </w:p>
        </w:tc>
        <w:tc>
          <w:tcPr>
            <w:tcW w:w="619" w:type="pct"/>
            <w:tcMar>
              <w:top w:w="0" w:type="dxa"/>
              <w:left w:w="108" w:type="dxa"/>
              <w:bottom w:w="0" w:type="dxa"/>
              <w:right w:w="108" w:type="dxa"/>
            </w:tcMar>
            <w:vAlign w:val="center"/>
          </w:tcPr>
          <w:p w14:paraId="42E84EC8"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13,463.08</w:t>
            </w:r>
          </w:p>
        </w:tc>
        <w:tc>
          <w:tcPr>
            <w:tcW w:w="619" w:type="pct"/>
            <w:tcMar>
              <w:top w:w="0" w:type="dxa"/>
              <w:left w:w="108" w:type="dxa"/>
              <w:bottom w:w="0" w:type="dxa"/>
              <w:right w:w="108" w:type="dxa"/>
            </w:tcMar>
            <w:vAlign w:val="center"/>
          </w:tcPr>
          <w:p w14:paraId="652336E1"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13,463.08</w:t>
            </w:r>
          </w:p>
        </w:tc>
      </w:tr>
      <w:tr w:rsidR="00F72092" w:rsidRPr="000D1143" w14:paraId="38E2DDF8" w14:textId="77777777" w:rsidTr="00217B21">
        <w:trPr>
          <w:trHeight w:val="397"/>
          <w:jc w:val="center"/>
        </w:trPr>
        <w:tc>
          <w:tcPr>
            <w:tcW w:w="1227" w:type="pct"/>
            <w:tcMar>
              <w:top w:w="0" w:type="dxa"/>
              <w:left w:w="108" w:type="dxa"/>
              <w:bottom w:w="0" w:type="dxa"/>
              <w:right w:w="108" w:type="dxa"/>
            </w:tcMar>
            <w:vAlign w:val="center"/>
          </w:tcPr>
          <w:p w14:paraId="19E58699"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加：税后付息债务利息</w:t>
            </w:r>
          </w:p>
        </w:tc>
        <w:tc>
          <w:tcPr>
            <w:tcW w:w="677" w:type="pct"/>
            <w:tcMar>
              <w:top w:w="0" w:type="dxa"/>
              <w:left w:w="108" w:type="dxa"/>
              <w:bottom w:w="0" w:type="dxa"/>
              <w:right w:w="108" w:type="dxa"/>
            </w:tcMar>
            <w:vAlign w:val="center"/>
          </w:tcPr>
          <w:p w14:paraId="1569650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0.01</w:t>
            </w:r>
          </w:p>
        </w:tc>
        <w:tc>
          <w:tcPr>
            <w:tcW w:w="619" w:type="pct"/>
            <w:tcMar>
              <w:top w:w="0" w:type="dxa"/>
              <w:left w:w="108" w:type="dxa"/>
              <w:bottom w:w="0" w:type="dxa"/>
              <w:right w:w="108" w:type="dxa"/>
            </w:tcMar>
            <w:vAlign w:val="center"/>
          </w:tcPr>
          <w:p w14:paraId="0754FE3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0.03</w:t>
            </w:r>
          </w:p>
        </w:tc>
        <w:tc>
          <w:tcPr>
            <w:tcW w:w="619" w:type="pct"/>
            <w:tcMar>
              <w:top w:w="0" w:type="dxa"/>
              <w:left w:w="108" w:type="dxa"/>
              <w:bottom w:w="0" w:type="dxa"/>
              <w:right w:w="108" w:type="dxa"/>
            </w:tcMar>
            <w:vAlign w:val="center"/>
          </w:tcPr>
          <w:p w14:paraId="62A9E49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0.03</w:t>
            </w:r>
          </w:p>
        </w:tc>
        <w:tc>
          <w:tcPr>
            <w:tcW w:w="619" w:type="pct"/>
            <w:tcMar>
              <w:top w:w="0" w:type="dxa"/>
              <w:left w:w="108" w:type="dxa"/>
              <w:bottom w:w="0" w:type="dxa"/>
              <w:right w:w="108" w:type="dxa"/>
            </w:tcMar>
            <w:vAlign w:val="center"/>
          </w:tcPr>
          <w:p w14:paraId="2AB44A4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0.03</w:t>
            </w:r>
          </w:p>
        </w:tc>
        <w:tc>
          <w:tcPr>
            <w:tcW w:w="619" w:type="pct"/>
            <w:tcMar>
              <w:top w:w="0" w:type="dxa"/>
              <w:left w:w="108" w:type="dxa"/>
              <w:bottom w:w="0" w:type="dxa"/>
              <w:right w:w="108" w:type="dxa"/>
            </w:tcMar>
            <w:vAlign w:val="center"/>
          </w:tcPr>
          <w:p w14:paraId="6193620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0.03</w:t>
            </w:r>
          </w:p>
        </w:tc>
        <w:tc>
          <w:tcPr>
            <w:tcW w:w="619" w:type="pct"/>
            <w:tcMar>
              <w:top w:w="0" w:type="dxa"/>
              <w:left w:w="108" w:type="dxa"/>
              <w:bottom w:w="0" w:type="dxa"/>
              <w:right w:w="108" w:type="dxa"/>
            </w:tcMar>
            <w:vAlign w:val="center"/>
          </w:tcPr>
          <w:p w14:paraId="6E25BD7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0.03</w:t>
            </w:r>
          </w:p>
        </w:tc>
      </w:tr>
      <w:tr w:rsidR="00F72092" w:rsidRPr="000D1143" w14:paraId="38FD075D" w14:textId="77777777" w:rsidTr="00217B21">
        <w:trPr>
          <w:trHeight w:val="397"/>
          <w:jc w:val="center"/>
        </w:trPr>
        <w:tc>
          <w:tcPr>
            <w:tcW w:w="1227" w:type="pct"/>
            <w:tcMar>
              <w:top w:w="0" w:type="dxa"/>
              <w:left w:w="108" w:type="dxa"/>
              <w:bottom w:w="0" w:type="dxa"/>
              <w:right w:w="108" w:type="dxa"/>
            </w:tcMar>
            <w:vAlign w:val="center"/>
          </w:tcPr>
          <w:p w14:paraId="726A3541"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加：折旧和摊销</w:t>
            </w:r>
          </w:p>
        </w:tc>
        <w:tc>
          <w:tcPr>
            <w:tcW w:w="677" w:type="pct"/>
            <w:tcMar>
              <w:top w:w="0" w:type="dxa"/>
              <w:left w:w="108" w:type="dxa"/>
              <w:bottom w:w="0" w:type="dxa"/>
              <w:right w:w="108" w:type="dxa"/>
            </w:tcMar>
            <w:vAlign w:val="center"/>
          </w:tcPr>
          <w:p w14:paraId="6F89E75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534.95</w:t>
            </w:r>
          </w:p>
        </w:tc>
        <w:tc>
          <w:tcPr>
            <w:tcW w:w="619" w:type="pct"/>
            <w:tcMar>
              <w:top w:w="0" w:type="dxa"/>
              <w:left w:w="108" w:type="dxa"/>
              <w:bottom w:w="0" w:type="dxa"/>
              <w:right w:w="108" w:type="dxa"/>
            </w:tcMar>
            <w:vAlign w:val="center"/>
          </w:tcPr>
          <w:p w14:paraId="187DB23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1,088.84</w:t>
            </w:r>
          </w:p>
        </w:tc>
        <w:tc>
          <w:tcPr>
            <w:tcW w:w="619" w:type="pct"/>
            <w:tcMar>
              <w:top w:w="0" w:type="dxa"/>
              <w:left w:w="108" w:type="dxa"/>
              <w:bottom w:w="0" w:type="dxa"/>
              <w:right w:w="108" w:type="dxa"/>
            </w:tcMar>
            <w:vAlign w:val="center"/>
          </w:tcPr>
          <w:p w14:paraId="292B340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1,107.84</w:t>
            </w:r>
          </w:p>
        </w:tc>
        <w:tc>
          <w:tcPr>
            <w:tcW w:w="619" w:type="pct"/>
            <w:tcMar>
              <w:top w:w="0" w:type="dxa"/>
              <w:left w:w="108" w:type="dxa"/>
              <w:bottom w:w="0" w:type="dxa"/>
              <w:right w:w="108" w:type="dxa"/>
            </w:tcMar>
            <w:vAlign w:val="center"/>
          </w:tcPr>
          <w:p w14:paraId="797721DD"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1,107.84</w:t>
            </w:r>
          </w:p>
        </w:tc>
        <w:tc>
          <w:tcPr>
            <w:tcW w:w="619" w:type="pct"/>
            <w:tcMar>
              <w:top w:w="0" w:type="dxa"/>
              <w:left w:w="108" w:type="dxa"/>
              <w:bottom w:w="0" w:type="dxa"/>
              <w:right w:w="108" w:type="dxa"/>
            </w:tcMar>
            <w:vAlign w:val="center"/>
          </w:tcPr>
          <w:p w14:paraId="6A5B2620"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1,107.84</w:t>
            </w:r>
          </w:p>
        </w:tc>
        <w:tc>
          <w:tcPr>
            <w:tcW w:w="619" w:type="pct"/>
            <w:tcMar>
              <w:top w:w="0" w:type="dxa"/>
              <w:left w:w="108" w:type="dxa"/>
              <w:bottom w:w="0" w:type="dxa"/>
              <w:right w:w="108" w:type="dxa"/>
            </w:tcMar>
            <w:vAlign w:val="center"/>
          </w:tcPr>
          <w:p w14:paraId="45D289CB"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1,107.84</w:t>
            </w:r>
          </w:p>
        </w:tc>
      </w:tr>
      <w:tr w:rsidR="00F72092" w:rsidRPr="000D1143" w14:paraId="06A86375" w14:textId="77777777" w:rsidTr="00217B21">
        <w:trPr>
          <w:trHeight w:val="397"/>
          <w:jc w:val="center"/>
        </w:trPr>
        <w:tc>
          <w:tcPr>
            <w:tcW w:w="1227" w:type="pct"/>
            <w:tcMar>
              <w:top w:w="0" w:type="dxa"/>
              <w:left w:w="108" w:type="dxa"/>
              <w:bottom w:w="0" w:type="dxa"/>
              <w:right w:w="108" w:type="dxa"/>
            </w:tcMar>
            <w:vAlign w:val="center"/>
          </w:tcPr>
          <w:p w14:paraId="5E1053B9"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t>减：资本性支出</w:t>
            </w:r>
          </w:p>
        </w:tc>
        <w:tc>
          <w:tcPr>
            <w:tcW w:w="677" w:type="pct"/>
            <w:tcMar>
              <w:top w:w="0" w:type="dxa"/>
              <w:left w:w="108" w:type="dxa"/>
              <w:bottom w:w="0" w:type="dxa"/>
              <w:right w:w="108" w:type="dxa"/>
            </w:tcMar>
            <w:vAlign w:val="center"/>
          </w:tcPr>
          <w:p w14:paraId="3368D15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368.90</w:t>
            </w:r>
          </w:p>
        </w:tc>
        <w:tc>
          <w:tcPr>
            <w:tcW w:w="619" w:type="pct"/>
            <w:tcMar>
              <w:top w:w="0" w:type="dxa"/>
              <w:left w:w="108" w:type="dxa"/>
              <w:bottom w:w="0" w:type="dxa"/>
              <w:right w:w="108" w:type="dxa"/>
            </w:tcMar>
            <w:vAlign w:val="center"/>
          </w:tcPr>
          <w:p w14:paraId="573427CF"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847.26</w:t>
            </w:r>
          </w:p>
        </w:tc>
        <w:tc>
          <w:tcPr>
            <w:tcW w:w="619" w:type="pct"/>
            <w:tcMar>
              <w:top w:w="0" w:type="dxa"/>
              <w:left w:w="108" w:type="dxa"/>
              <w:bottom w:w="0" w:type="dxa"/>
              <w:right w:w="108" w:type="dxa"/>
            </w:tcMar>
            <w:vAlign w:val="center"/>
          </w:tcPr>
          <w:p w14:paraId="06E8204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856.76</w:t>
            </w:r>
          </w:p>
        </w:tc>
        <w:tc>
          <w:tcPr>
            <w:tcW w:w="619" w:type="pct"/>
            <w:tcMar>
              <w:top w:w="0" w:type="dxa"/>
              <w:left w:w="108" w:type="dxa"/>
              <w:bottom w:w="0" w:type="dxa"/>
              <w:right w:w="108" w:type="dxa"/>
            </w:tcMar>
            <w:vAlign w:val="center"/>
          </w:tcPr>
          <w:p w14:paraId="122BACE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756.76</w:t>
            </w:r>
          </w:p>
        </w:tc>
        <w:tc>
          <w:tcPr>
            <w:tcW w:w="619" w:type="pct"/>
            <w:tcMar>
              <w:top w:w="0" w:type="dxa"/>
              <w:left w:w="108" w:type="dxa"/>
              <w:bottom w:w="0" w:type="dxa"/>
              <w:right w:w="108" w:type="dxa"/>
            </w:tcMar>
            <w:vAlign w:val="center"/>
          </w:tcPr>
          <w:p w14:paraId="3094AA41"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756.76</w:t>
            </w:r>
          </w:p>
        </w:tc>
        <w:tc>
          <w:tcPr>
            <w:tcW w:w="619" w:type="pct"/>
            <w:tcMar>
              <w:top w:w="0" w:type="dxa"/>
              <w:left w:w="108" w:type="dxa"/>
              <w:bottom w:w="0" w:type="dxa"/>
              <w:right w:w="108" w:type="dxa"/>
            </w:tcMar>
            <w:vAlign w:val="center"/>
          </w:tcPr>
          <w:p w14:paraId="52544A0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1,107.84</w:t>
            </w:r>
          </w:p>
        </w:tc>
      </w:tr>
      <w:tr w:rsidR="00F72092" w:rsidRPr="000D1143" w14:paraId="5E885861" w14:textId="77777777" w:rsidTr="00217B21">
        <w:trPr>
          <w:trHeight w:val="397"/>
          <w:jc w:val="center"/>
        </w:trPr>
        <w:tc>
          <w:tcPr>
            <w:tcW w:w="1227" w:type="pct"/>
            <w:tcMar>
              <w:top w:w="0" w:type="dxa"/>
              <w:left w:w="108" w:type="dxa"/>
              <w:bottom w:w="0" w:type="dxa"/>
              <w:right w:w="108" w:type="dxa"/>
            </w:tcMar>
            <w:vAlign w:val="center"/>
          </w:tcPr>
          <w:p w14:paraId="04FC377B" w14:textId="77777777" w:rsidR="00F72092" w:rsidRPr="000D1143" w:rsidRDefault="00F72092" w:rsidP="00F72092">
            <w:pPr>
              <w:spacing w:beforeLines="0" w:before="0" w:afterLines="0" w:after="0" w:line="240" w:lineRule="auto"/>
              <w:ind w:firstLineChars="0" w:firstLine="0"/>
              <w:jc w:val="left"/>
              <w:rPr>
                <w:color w:val="000000"/>
                <w:sz w:val="21"/>
                <w:szCs w:val="21"/>
              </w:rPr>
            </w:pPr>
            <w:r w:rsidRPr="000D1143">
              <w:rPr>
                <w:rFonts w:hint="eastAsia"/>
                <w:color w:val="000000"/>
                <w:sz w:val="21"/>
                <w:szCs w:val="21"/>
              </w:rPr>
              <w:lastRenderedPageBreak/>
              <w:t>减：营运资本增加</w:t>
            </w:r>
          </w:p>
        </w:tc>
        <w:tc>
          <w:tcPr>
            <w:tcW w:w="677" w:type="pct"/>
            <w:tcMar>
              <w:top w:w="0" w:type="dxa"/>
              <w:left w:w="108" w:type="dxa"/>
              <w:bottom w:w="0" w:type="dxa"/>
              <w:right w:w="108" w:type="dxa"/>
            </w:tcMar>
            <w:vAlign w:val="center"/>
          </w:tcPr>
          <w:p w14:paraId="5AE91118"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-277.88</w:t>
            </w:r>
          </w:p>
        </w:tc>
        <w:tc>
          <w:tcPr>
            <w:tcW w:w="619" w:type="pct"/>
            <w:tcMar>
              <w:top w:w="0" w:type="dxa"/>
              <w:left w:w="108" w:type="dxa"/>
              <w:bottom w:w="0" w:type="dxa"/>
              <w:right w:w="108" w:type="dxa"/>
            </w:tcMar>
            <w:vAlign w:val="center"/>
          </w:tcPr>
          <w:p w14:paraId="3A41B46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-265.81</w:t>
            </w:r>
          </w:p>
        </w:tc>
        <w:tc>
          <w:tcPr>
            <w:tcW w:w="619" w:type="pct"/>
            <w:tcMar>
              <w:top w:w="0" w:type="dxa"/>
              <w:left w:w="108" w:type="dxa"/>
              <w:bottom w:w="0" w:type="dxa"/>
              <w:right w:w="108" w:type="dxa"/>
            </w:tcMar>
            <w:vAlign w:val="center"/>
          </w:tcPr>
          <w:p w14:paraId="05B21EAC"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-280.71</w:t>
            </w:r>
          </w:p>
        </w:tc>
        <w:tc>
          <w:tcPr>
            <w:tcW w:w="619" w:type="pct"/>
            <w:tcMar>
              <w:top w:w="0" w:type="dxa"/>
              <w:left w:w="108" w:type="dxa"/>
              <w:bottom w:w="0" w:type="dxa"/>
              <w:right w:w="108" w:type="dxa"/>
            </w:tcMar>
            <w:vAlign w:val="center"/>
          </w:tcPr>
          <w:p w14:paraId="1D4F64C2"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-246.10</w:t>
            </w:r>
          </w:p>
        </w:tc>
        <w:tc>
          <w:tcPr>
            <w:tcW w:w="619" w:type="pct"/>
            <w:tcMar>
              <w:top w:w="0" w:type="dxa"/>
              <w:left w:w="108" w:type="dxa"/>
              <w:bottom w:w="0" w:type="dxa"/>
              <w:right w:w="108" w:type="dxa"/>
            </w:tcMar>
            <w:vAlign w:val="center"/>
          </w:tcPr>
          <w:p w14:paraId="09D929C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-157.36</w:t>
            </w:r>
          </w:p>
        </w:tc>
        <w:tc>
          <w:tcPr>
            <w:tcW w:w="619" w:type="pct"/>
            <w:tcMar>
              <w:top w:w="0" w:type="dxa"/>
              <w:left w:w="108" w:type="dxa"/>
              <w:bottom w:w="0" w:type="dxa"/>
              <w:right w:w="108" w:type="dxa"/>
            </w:tcMar>
            <w:vAlign w:val="center"/>
          </w:tcPr>
          <w:p w14:paraId="6B23FC0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w:t>
            </w:r>
          </w:p>
        </w:tc>
      </w:tr>
      <w:tr w:rsidR="00F72092" w:rsidRPr="000D1143" w14:paraId="1E83E84A" w14:textId="77777777" w:rsidTr="00217B21">
        <w:trPr>
          <w:trHeight w:val="397"/>
          <w:jc w:val="center"/>
        </w:trPr>
        <w:tc>
          <w:tcPr>
            <w:tcW w:w="1227" w:type="pct"/>
            <w:tcMar>
              <w:top w:w="0" w:type="dxa"/>
              <w:left w:w="108" w:type="dxa"/>
              <w:bottom w:w="0" w:type="dxa"/>
              <w:right w:w="108" w:type="dxa"/>
            </w:tcMar>
            <w:vAlign w:val="center"/>
          </w:tcPr>
          <w:p w14:paraId="2FB37827" w14:textId="77777777" w:rsidR="00F72092" w:rsidRPr="000D1143" w:rsidRDefault="00F72092" w:rsidP="00F72092">
            <w:pPr>
              <w:spacing w:beforeLines="0" w:before="0" w:afterLines="0" w:after="0" w:line="240" w:lineRule="auto"/>
              <w:ind w:firstLineChars="0" w:firstLine="0"/>
              <w:jc w:val="left"/>
              <w:rPr>
                <w:b/>
                <w:bCs/>
                <w:color w:val="000000"/>
                <w:sz w:val="21"/>
                <w:szCs w:val="21"/>
              </w:rPr>
            </w:pPr>
            <w:r w:rsidRPr="000D1143">
              <w:rPr>
                <w:rFonts w:hint="eastAsia"/>
                <w:b/>
                <w:bCs/>
                <w:color w:val="000000"/>
                <w:sz w:val="21"/>
                <w:szCs w:val="21"/>
              </w:rPr>
              <w:t>五、企业自由现金流</w:t>
            </w:r>
          </w:p>
        </w:tc>
        <w:tc>
          <w:tcPr>
            <w:tcW w:w="677" w:type="pct"/>
            <w:tcMar>
              <w:top w:w="0" w:type="dxa"/>
              <w:left w:w="108" w:type="dxa"/>
              <w:bottom w:w="0" w:type="dxa"/>
              <w:right w:w="108" w:type="dxa"/>
            </w:tcMar>
            <w:vAlign w:val="center"/>
          </w:tcPr>
          <w:p w14:paraId="13152DC3"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6,208.04</w:t>
            </w:r>
          </w:p>
        </w:tc>
        <w:tc>
          <w:tcPr>
            <w:tcW w:w="619" w:type="pct"/>
            <w:tcMar>
              <w:top w:w="0" w:type="dxa"/>
              <w:left w:w="108" w:type="dxa"/>
              <w:bottom w:w="0" w:type="dxa"/>
              <w:right w:w="108" w:type="dxa"/>
            </w:tcMar>
            <w:vAlign w:val="center"/>
          </w:tcPr>
          <w:p w14:paraId="2E895128"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13,110.92</w:t>
            </w:r>
          </w:p>
        </w:tc>
        <w:tc>
          <w:tcPr>
            <w:tcW w:w="619" w:type="pct"/>
            <w:tcMar>
              <w:top w:w="0" w:type="dxa"/>
              <w:left w:w="108" w:type="dxa"/>
              <w:bottom w:w="0" w:type="dxa"/>
              <w:right w:w="108" w:type="dxa"/>
            </w:tcMar>
            <w:vAlign w:val="center"/>
          </w:tcPr>
          <w:p w14:paraId="64FB31AA"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13,402.31</w:t>
            </w:r>
          </w:p>
        </w:tc>
        <w:tc>
          <w:tcPr>
            <w:tcW w:w="619" w:type="pct"/>
            <w:tcMar>
              <w:top w:w="0" w:type="dxa"/>
              <w:left w:w="108" w:type="dxa"/>
              <w:bottom w:w="0" w:type="dxa"/>
              <w:right w:w="108" w:type="dxa"/>
            </w:tcMar>
            <w:vAlign w:val="center"/>
          </w:tcPr>
          <w:p w14:paraId="13AD2133"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13,576.83</w:t>
            </w:r>
          </w:p>
        </w:tc>
        <w:tc>
          <w:tcPr>
            <w:tcW w:w="619" w:type="pct"/>
            <w:tcMar>
              <w:top w:w="0" w:type="dxa"/>
              <w:left w:w="108" w:type="dxa"/>
              <w:bottom w:w="0" w:type="dxa"/>
              <w:right w:w="108" w:type="dxa"/>
            </w:tcMar>
            <w:vAlign w:val="center"/>
          </w:tcPr>
          <w:p w14:paraId="73DF5E37"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13,971.55</w:t>
            </w:r>
          </w:p>
        </w:tc>
        <w:tc>
          <w:tcPr>
            <w:tcW w:w="619" w:type="pct"/>
            <w:tcMar>
              <w:top w:w="0" w:type="dxa"/>
              <w:left w:w="108" w:type="dxa"/>
              <w:bottom w:w="0" w:type="dxa"/>
              <w:right w:w="108" w:type="dxa"/>
            </w:tcMar>
            <w:vAlign w:val="center"/>
          </w:tcPr>
          <w:p w14:paraId="5B2E6920" w14:textId="77777777" w:rsidR="00F72092" w:rsidRPr="000D1143" w:rsidRDefault="00F72092" w:rsidP="00F72092">
            <w:pPr>
              <w:spacing w:beforeLines="0" w:before="0" w:afterLines="0" w:after="0" w:line="240" w:lineRule="auto"/>
              <w:ind w:firstLineChars="0" w:firstLine="0"/>
              <w:jc w:val="right"/>
              <w:rPr>
                <w:b/>
                <w:bCs/>
                <w:color w:val="000000"/>
                <w:sz w:val="21"/>
                <w:szCs w:val="21"/>
              </w:rPr>
            </w:pPr>
            <w:r w:rsidRPr="000D1143">
              <w:rPr>
                <w:b/>
                <w:bCs/>
                <w:color w:val="000000"/>
                <w:sz w:val="21"/>
                <w:szCs w:val="21"/>
              </w:rPr>
              <w:t>13,463.11</w:t>
            </w:r>
          </w:p>
        </w:tc>
      </w:tr>
    </w:tbl>
    <w:p w14:paraId="4573156E" w14:textId="77777777" w:rsidR="00F72092" w:rsidRPr="000D1143" w:rsidRDefault="00F72092" w:rsidP="00217B21">
      <w:pPr>
        <w:pStyle w:val="004"/>
        <w:spacing w:before="120" w:after="120"/>
        <w:ind w:firstLine="482"/>
      </w:pPr>
      <w:r w:rsidRPr="000D1143">
        <w:t>6</w:t>
      </w:r>
      <w:r w:rsidRPr="000D1143">
        <w:t>、折现率的确定</w:t>
      </w:r>
    </w:p>
    <w:p w14:paraId="6B09FFCA" w14:textId="77777777" w:rsidR="00F72092" w:rsidRPr="000D1143" w:rsidRDefault="00F72092" w:rsidP="00217B21">
      <w:pPr>
        <w:pStyle w:val="004"/>
        <w:spacing w:before="120" w:after="120"/>
        <w:ind w:firstLine="482"/>
        <w:outlineLvl w:val="4"/>
      </w:pPr>
      <w:bookmarkStart w:id="269" w:name="_Hlk209281919"/>
      <w:r w:rsidRPr="000D1143">
        <w:t>（</w:t>
      </w:r>
      <w:r w:rsidRPr="000D1143">
        <w:t>1</w:t>
      </w:r>
      <w:r w:rsidRPr="000D1143">
        <w:t>）折现率模型的选取</w:t>
      </w:r>
    </w:p>
    <w:p w14:paraId="79A6D89F" w14:textId="77777777" w:rsidR="00F72092" w:rsidRPr="000D1143" w:rsidRDefault="00F72092" w:rsidP="00F72092">
      <w:pPr>
        <w:spacing w:before="120" w:afterLines="0" w:after="0"/>
        <w:ind w:firstLine="480"/>
      </w:pPr>
      <w:r w:rsidRPr="000D1143">
        <w:t>本次收益法评估采用企业自由现金流折现模型，选取加权平均资本成本（</w:t>
      </w:r>
      <w:r w:rsidRPr="000D1143">
        <w:t>WACC</w:t>
      </w:r>
      <w:r w:rsidRPr="000D1143">
        <w:t>）作为折现率，计算公式如下：</w:t>
      </w:r>
    </w:p>
    <w:p w14:paraId="10D14FDD" w14:textId="77777777" w:rsidR="00F72092" w:rsidRPr="000D1143" w:rsidRDefault="00F72092" w:rsidP="00F72092">
      <w:pPr>
        <w:spacing w:before="120" w:after="120"/>
        <w:ind w:firstLine="480"/>
        <w:jc w:val="center"/>
      </w:pPr>
      <m:oMathPara>
        <m:oMath>
          <m:r>
            <w:rPr>
              <w:rFonts w:ascii="Cambria Math" w:hAnsi="Cambria Math"/>
            </w:rPr>
            <m:t>WACC=</m:t>
          </m:r>
          <m:sSub>
            <m:sSubPr>
              <m:ctrlPr>
                <w:rPr>
                  <w:rFonts w:ascii="Cambria Math" w:hAnsi="Cambria Math"/>
                  <w:i/>
                </w:rPr>
              </m:ctrlPr>
            </m:sSubPr>
            <m:e>
              <m:r>
                <w:rPr>
                  <w:rFonts w:ascii="Cambria Math" w:hAnsi="Cambria Math"/>
                </w:rPr>
                <m:t>R</m:t>
              </m:r>
            </m:e>
            <m:sub>
              <m:r>
                <w:rPr>
                  <w:rFonts w:ascii="Cambria Math" w:hAnsi="Cambria Math"/>
                </w:rPr>
                <m:t>d</m:t>
              </m:r>
            </m:sub>
          </m:sSub>
          <m:r>
            <w:rPr>
              <w:rFonts w:ascii="Cambria Math" w:hAnsi="Cambria Math"/>
            </w:rPr>
            <m:t>×(1-T)×</m:t>
          </m:r>
          <m:f>
            <m:fPr>
              <m:ctrlPr>
                <w:rPr>
                  <w:rFonts w:ascii="Cambria Math" w:hAnsi="Cambria Math"/>
                  <w:i/>
                </w:rPr>
              </m:ctrlPr>
            </m:fPr>
            <m:num>
              <m:r>
                <w:rPr>
                  <w:rFonts w:ascii="Cambria Math" w:hAnsi="Cambria Math"/>
                </w:rPr>
                <m:t>D</m:t>
              </m:r>
            </m:num>
            <m:den>
              <m:r>
                <w:rPr>
                  <w:rFonts w:ascii="Cambria Math" w:hAnsi="Cambria Math"/>
                </w:rPr>
                <m:t>D+E</m:t>
              </m:r>
            </m:den>
          </m:f>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e</m:t>
              </m:r>
            </m:sub>
          </m:sSub>
          <m:r>
            <w:rPr>
              <w:rFonts w:ascii="Cambria Math" w:hAnsi="Cambria Math"/>
            </w:rPr>
            <m:t>×</m:t>
          </m:r>
          <m:f>
            <m:fPr>
              <m:ctrlPr>
                <w:rPr>
                  <w:rFonts w:ascii="Cambria Math" w:hAnsi="Cambria Math"/>
                  <w:i/>
                </w:rPr>
              </m:ctrlPr>
            </m:fPr>
            <m:num>
              <m:r>
                <w:rPr>
                  <w:rFonts w:ascii="Cambria Math" w:hAnsi="Cambria Math"/>
                </w:rPr>
                <m:t>E</m:t>
              </m:r>
            </m:num>
            <m:den>
              <m:r>
                <w:rPr>
                  <w:rFonts w:ascii="Cambria Math" w:hAnsi="Cambria Math"/>
                </w:rPr>
                <m:t>D+E</m:t>
              </m:r>
            </m:den>
          </m:f>
        </m:oMath>
      </m:oMathPara>
    </w:p>
    <w:p w14:paraId="48F18DC1" w14:textId="77777777" w:rsidR="00F72092" w:rsidRPr="000D1143" w:rsidRDefault="00F72092" w:rsidP="00F72092">
      <w:pPr>
        <w:spacing w:before="120" w:after="120"/>
        <w:ind w:firstLine="480"/>
      </w:pPr>
      <w:r w:rsidRPr="000D1143">
        <w:t>其中：</w:t>
      </w:r>
      <w:r w:rsidRPr="000D1143">
        <w:t>R</w:t>
      </w:r>
      <w:r w:rsidRPr="000D1143">
        <w:rPr>
          <w:vertAlign w:val="subscript"/>
        </w:rPr>
        <w:t>e</w:t>
      </w:r>
      <w:r w:rsidRPr="000D1143">
        <w:t>—</w:t>
      </w:r>
      <w:r w:rsidRPr="000D1143">
        <w:t>权益资本成本；</w:t>
      </w:r>
    </w:p>
    <w:p w14:paraId="75D7EEFD" w14:textId="77777777" w:rsidR="00F72092" w:rsidRPr="000D1143" w:rsidRDefault="00F72092" w:rsidP="00F72092">
      <w:pPr>
        <w:spacing w:before="120" w:after="120"/>
        <w:ind w:leftChars="500" w:left="1560" w:hangingChars="150" w:hanging="360"/>
      </w:pPr>
      <w:r w:rsidRPr="000D1143">
        <w:t>R</w:t>
      </w:r>
      <w:r w:rsidRPr="000D1143">
        <w:rPr>
          <w:vertAlign w:val="subscript"/>
        </w:rPr>
        <w:t>d</w:t>
      </w:r>
      <w:r w:rsidRPr="000D1143">
        <w:t>—</w:t>
      </w:r>
      <w:r w:rsidRPr="000D1143">
        <w:t>付息债务资本成本；</w:t>
      </w:r>
    </w:p>
    <w:p w14:paraId="77F863DB" w14:textId="77777777" w:rsidR="00F72092" w:rsidRPr="000D1143" w:rsidRDefault="00F72092" w:rsidP="00F72092">
      <w:pPr>
        <w:spacing w:before="120" w:after="120"/>
        <w:ind w:leftChars="500" w:left="1560" w:hangingChars="150" w:hanging="360"/>
      </w:pPr>
      <w:r w:rsidRPr="000D1143">
        <w:t>E—</w:t>
      </w:r>
      <w:r w:rsidRPr="000D1143">
        <w:t>权益价值；</w:t>
      </w:r>
    </w:p>
    <w:p w14:paraId="0F1BC3D2" w14:textId="77777777" w:rsidR="00F72092" w:rsidRPr="000D1143" w:rsidRDefault="00F72092" w:rsidP="00F72092">
      <w:pPr>
        <w:spacing w:before="120" w:after="120"/>
        <w:ind w:leftChars="500" w:left="1560" w:hangingChars="150" w:hanging="360"/>
      </w:pPr>
      <w:r w:rsidRPr="000D1143">
        <w:t>D—</w:t>
      </w:r>
      <w:r w:rsidRPr="000D1143">
        <w:t>付息债务价值；</w:t>
      </w:r>
    </w:p>
    <w:p w14:paraId="3733FB1F" w14:textId="77777777" w:rsidR="00F72092" w:rsidRPr="000D1143" w:rsidRDefault="00F72092" w:rsidP="00F72092">
      <w:pPr>
        <w:spacing w:before="120" w:after="120"/>
        <w:ind w:leftChars="500" w:left="1560" w:hangingChars="150" w:hanging="360"/>
      </w:pPr>
      <w:r w:rsidRPr="000D1143">
        <w:t>T—</w:t>
      </w:r>
      <w:r w:rsidRPr="000D1143">
        <w:t>企业所得税税率。</w:t>
      </w:r>
    </w:p>
    <w:p w14:paraId="6035B811" w14:textId="77777777" w:rsidR="00F72092" w:rsidRPr="000D1143" w:rsidRDefault="00F72092" w:rsidP="00F72092">
      <w:pPr>
        <w:spacing w:before="120" w:afterLines="0" w:after="0"/>
        <w:ind w:firstLine="480"/>
      </w:pPr>
      <w:r w:rsidRPr="000D1143">
        <w:t>本次评估采用资本资产定价模型（</w:t>
      </w:r>
      <w:r w:rsidRPr="000D1143">
        <w:t>CAPM</w:t>
      </w:r>
      <w:r w:rsidRPr="000D1143">
        <w:t>）确定</w:t>
      </w:r>
      <w:r w:rsidRPr="000D1143">
        <w:rPr>
          <w:rFonts w:hint="eastAsia"/>
        </w:rPr>
        <w:t>企业</w:t>
      </w:r>
      <w:r w:rsidRPr="000D1143">
        <w:t>的权益资本成本，计算公式如下：</w:t>
      </w:r>
    </w:p>
    <w:p w14:paraId="07E33BEC" w14:textId="77777777" w:rsidR="00F72092" w:rsidRPr="000D1143" w:rsidRDefault="00000000" w:rsidP="00F72092">
      <w:pPr>
        <w:spacing w:before="120" w:after="120"/>
        <w:ind w:firstLine="480"/>
        <w:jc w:val="center"/>
      </w:pPr>
      <m:oMathPara>
        <m:oMath>
          <m:sSub>
            <m:sSubPr>
              <m:ctrlPr>
                <w:rPr>
                  <w:rFonts w:ascii="Cambria Math" w:hAnsi="Cambria Math"/>
                  <w:i/>
                </w:rPr>
              </m:ctrlPr>
            </m:sSubPr>
            <m:e>
              <m:r>
                <w:rPr>
                  <w:rFonts w:ascii="Cambria Math" w:hAnsi="Cambria Math"/>
                </w:rPr>
                <m:t>R</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+β×(</m:t>
          </m:r>
          <m:sSub>
            <m:sSubPr>
              <m:ctrlPr>
                <w:rPr>
                  <w:rFonts w:ascii="Cambria Math" w:hAnsi="Cambria Math"/>
                  <w:i/>
                </w:rPr>
              </m:ctrlPr>
            </m:sSubPr>
            <m:e>
              <m:r>
                <w:rPr>
                  <w:rFonts w:ascii="Cambria Math" w:hAnsi="Cambria Math"/>
                </w:rPr>
                <m:t>R</m:t>
              </m:r>
            </m:e>
            <m:sub>
              <m:r>
                <w:rPr>
                  <w:rFonts w:ascii="Cambria Math" w:hAnsi="Cambria Math"/>
                </w:rPr>
                <m:t>m</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f</m:t>
              </m:r>
            </m:sub>
          </m:sSub>
          <m:r>
            <w:rPr>
              <w:rFonts w:ascii="Cambria Math" w:hAnsi="Cambria Math"/>
            </w:rPr>
            <m:t>)+ε</m:t>
          </m:r>
        </m:oMath>
      </m:oMathPara>
    </w:p>
    <w:p w14:paraId="337E74BF" w14:textId="77777777" w:rsidR="00F72092" w:rsidRPr="000D1143" w:rsidRDefault="00F72092" w:rsidP="00F72092">
      <w:pPr>
        <w:spacing w:before="120" w:after="120"/>
        <w:ind w:firstLine="480"/>
      </w:pPr>
      <w:bookmarkStart w:id="270" w:name="_Hlk60743074"/>
      <w:r w:rsidRPr="000D1143">
        <w:t>其中：</w:t>
      </w:r>
      <w:r w:rsidRPr="000D1143">
        <w:t>R</w:t>
      </w:r>
      <w:r w:rsidRPr="000D1143">
        <w:rPr>
          <w:vertAlign w:val="subscript"/>
        </w:rPr>
        <w:t>e</w:t>
      </w:r>
      <w:r w:rsidRPr="000D1143">
        <w:t>—</w:t>
      </w:r>
      <w:r w:rsidRPr="000D1143">
        <w:t>权益资本成本；</w:t>
      </w:r>
    </w:p>
    <w:p w14:paraId="15519D14" w14:textId="77777777" w:rsidR="00F72092" w:rsidRPr="000D1143" w:rsidRDefault="00F72092" w:rsidP="00F72092">
      <w:pPr>
        <w:spacing w:before="120" w:after="120"/>
        <w:ind w:leftChars="500" w:left="1560" w:hangingChars="150" w:hanging="360"/>
      </w:pPr>
      <w:r w:rsidRPr="000D1143">
        <w:t>R</w:t>
      </w:r>
      <w:r w:rsidRPr="000D1143">
        <w:rPr>
          <w:vertAlign w:val="subscript"/>
        </w:rPr>
        <w:t>f</w:t>
      </w:r>
      <w:r w:rsidRPr="000D1143">
        <w:t>—</w:t>
      </w:r>
      <w:r w:rsidRPr="000D1143">
        <w:t>无风险利率；</w:t>
      </w:r>
    </w:p>
    <w:p w14:paraId="7703CBFF" w14:textId="77777777" w:rsidR="00F72092" w:rsidRPr="000D1143" w:rsidRDefault="00F72092" w:rsidP="00F72092">
      <w:pPr>
        <w:spacing w:before="120" w:after="120"/>
        <w:ind w:leftChars="500" w:left="1560" w:hangingChars="150" w:hanging="360"/>
      </w:pPr>
      <w:r w:rsidRPr="000D1143">
        <w:t>β—</w:t>
      </w:r>
      <w:r w:rsidRPr="000D1143">
        <w:t>权益系统性风险调整系数；</w:t>
      </w:r>
    </w:p>
    <w:p w14:paraId="67B5FDA1" w14:textId="77777777" w:rsidR="00F72092" w:rsidRPr="000D1143" w:rsidRDefault="00F72092" w:rsidP="00F72092">
      <w:pPr>
        <w:spacing w:before="120" w:after="120"/>
        <w:ind w:leftChars="500" w:left="1560" w:hangingChars="150" w:hanging="360"/>
      </w:pPr>
      <w:r w:rsidRPr="000D1143">
        <w:t>（</w:t>
      </w:r>
      <w:r w:rsidRPr="000D1143">
        <w:t>R</w:t>
      </w:r>
      <w:r w:rsidRPr="000D1143">
        <w:rPr>
          <w:vertAlign w:val="subscript"/>
        </w:rPr>
        <w:t>m</w:t>
      </w:r>
      <w:r w:rsidRPr="000D1143">
        <w:t>－</w:t>
      </w:r>
      <w:r w:rsidRPr="000D1143">
        <w:t>R</w:t>
      </w:r>
      <w:r w:rsidRPr="000D1143">
        <w:rPr>
          <w:vertAlign w:val="subscript"/>
        </w:rPr>
        <w:t>f</w:t>
      </w:r>
      <w:r w:rsidRPr="000D1143">
        <w:t>）</w:t>
      </w:r>
      <w:r w:rsidRPr="000D1143">
        <w:t>—</w:t>
      </w:r>
      <w:r w:rsidRPr="000D1143">
        <w:t>市场风险溢价；</w:t>
      </w:r>
    </w:p>
    <w:p w14:paraId="4BCFFD67" w14:textId="77777777" w:rsidR="00F72092" w:rsidRPr="000D1143" w:rsidRDefault="00F72092" w:rsidP="00F72092">
      <w:pPr>
        <w:spacing w:before="120" w:after="120"/>
        <w:ind w:leftChars="500" w:left="1560" w:hangingChars="150" w:hanging="360"/>
      </w:pPr>
      <w:r w:rsidRPr="000D1143">
        <w:t>ε—</w:t>
      </w:r>
      <w:r w:rsidRPr="000D1143">
        <w:t>特定风险报酬率。</w:t>
      </w:r>
    </w:p>
    <w:bookmarkEnd w:id="270"/>
    <w:p w14:paraId="05393230" w14:textId="77777777" w:rsidR="00F72092" w:rsidRPr="000D1143" w:rsidRDefault="00F72092" w:rsidP="00217B21">
      <w:pPr>
        <w:pStyle w:val="004"/>
        <w:spacing w:before="120" w:after="120"/>
        <w:ind w:firstLine="482"/>
        <w:outlineLvl w:val="4"/>
      </w:pPr>
      <w:r w:rsidRPr="000D1143">
        <w:t>（</w:t>
      </w:r>
      <w:r w:rsidRPr="000D1143">
        <w:t>2</w:t>
      </w:r>
      <w:r w:rsidRPr="000D1143">
        <w:t>）无风险报酬率的确定</w:t>
      </w:r>
    </w:p>
    <w:p w14:paraId="7E46FFC6" w14:textId="77777777" w:rsidR="00F72092" w:rsidRPr="000D1143" w:rsidRDefault="00F72092" w:rsidP="00F72092">
      <w:pPr>
        <w:spacing w:before="120" w:afterLines="0" w:after="0"/>
        <w:ind w:firstLine="480"/>
      </w:pPr>
      <w:r w:rsidRPr="000D1143">
        <w:t>无风险利率是指投资者投资无风险资产的期望报酬率，该无风险资产不存在违约风险。</w:t>
      </w:r>
    </w:p>
    <w:p w14:paraId="04CF52CF" w14:textId="77777777" w:rsidR="00F72092" w:rsidRPr="000D1143" w:rsidRDefault="00F72092" w:rsidP="00F72092">
      <w:pPr>
        <w:spacing w:before="120" w:afterLines="0" w:after="0"/>
        <w:ind w:firstLine="480"/>
      </w:pPr>
      <w:r w:rsidRPr="000D1143">
        <w:lastRenderedPageBreak/>
        <w:t>无风险利率通常可以用国债的到期收益率表示，选择国债时应当考虑其剩余到期年限与企业现金流时间期限的匹配性。通常选取与收益期相匹配的中长期国债的市场到期收益率，未来收益期在十年以上的一般选用距基准日十年的长期国债的到期收益率。根据中央国债登记结算有限责任公司编制，</w:t>
      </w:r>
      <w:r w:rsidRPr="000D1143">
        <w:rPr>
          <w:rFonts w:hint="eastAsia"/>
        </w:rPr>
        <w:t>并</w:t>
      </w:r>
      <w:r w:rsidRPr="000D1143">
        <w:t>在中国债券信息网发布的数据，评估基准日十年期国债的到期收益率为</w:t>
      </w:r>
      <w:r w:rsidRPr="000D1143">
        <w:t>1.65%</w:t>
      </w:r>
      <w:r w:rsidRPr="000D1143">
        <w:t>（保留两位小数），故本次评估以</w:t>
      </w:r>
      <w:r w:rsidRPr="000D1143">
        <w:t>1.65%</w:t>
      </w:r>
      <w:r w:rsidRPr="000D1143">
        <w:t>作为无风险利率。</w:t>
      </w:r>
    </w:p>
    <w:p w14:paraId="20A876B0" w14:textId="77777777" w:rsidR="00F72092" w:rsidRPr="000D1143" w:rsidRDefault="00F72092" w:rsidP="00217B21">
      <w:pPr>
        <w:pStyle w:val="004"/>
        <w:spacing w:before="120" w:after="120"/>
        <w:ind w:firstLine="482"/>
        <w:outlineLvl w:val="4"/>
      </w:pPr>
      <w:r w:rsidRPr="000D1143">
        <w:t>（</w:t>
      </w:r>
      <w:r w:rsidRPr="000D1143">
        <w:t>3</w:t>
      </w:r>
      <w:r w:rsidRPr="000D1143">
        <w:t>）市场风险溢价（</w:t>
      </w:r>
      <w:r w:rsidRPr="000D1143">
        <w:t>Rm</w:t>
      </w:r>
      <w:r w:rsidRPr="000D1143">
        <w:t>－</w:t>
      </w:r>
      <w:r w:rsidRPr="000D1143">
        <w:t>Rf</w:t>
      </w:r>
      <w:r w:rsidRPr="000D1143">
        <w:t>）的确定</w:t>
      </w:r>
    </w:p>
    <w:p w14:paraId="79DE0D35" w14:textId="77777777" w:rsidR="00F72092" w:rsidRPr="000D1143" w:rsidRDefault="00F72092" w:rsidP="00F72092">
      <w:pPr>
        <w:spacing w:before="120" w:afterLines="0" w:after="0"/>
        <w:ind w:firstLine="480"/>
      </w:pPr>
      <w:r w:rsidRPr="000D1143">
        <w:t>市场风险溢价是指投资者对与整体市场平均风险相同的股权投资所要求的预期超额收益，即超过无风险利率的风险补偿。</w:t>
      </w:r>
    </w:p>
    <w:p w14:paraId="56ADB133" w14:textId="77777777" w:rsidR="00F72092" w:rsidRPr="000D1143" w:rsidRDefault="00F72092" w:rsidP="00F72092">
      <w:pPr>
        <w:spacing w:before="120" w:afterLines="0" w:after="0"/>
        <w:ind w:firstLine="480"/>
      </w:pPr>
      <w:r w:rsidRPr="000D1143">
        <w:t>本次评估采用中国证券市场指数和国债收益率曲线的历史数据计算中国的市场风险溢价。首先，</w:t>
      </w:r>
      <w:bookmarkStart w:id="271" w:name="_Hlk62340421"/>
      <w:r w:rsidRPr="000D1143">
        <w:t>选取中证指数有限公司发布的能较全面反映沪深两市股票收益水平的沪深</w:t>
      </w:r>
      <w:r w:rsidRPr="000D1143">
        <w:t>300</w:t>
      </w:r>
      <w:r w:rsidRPr="000D1143">
        <w:t>净收益指数的年度数据</w:t>
      </w:r>
      <w:bookmarkEnd w:id="271"/>
      <w:r w:rsidRPr="000D1143">
        <w:t>，采用几何平均法，分别计算近十年各年</w:t>
      </w:r>
      <w:bookmarkStart w:id="272" w:name="_Hlk62341181"/>
      <w:r w:rsidRPr="000D1143">
        <w:t>自基日以来的</w:t>
      </w:r>
      <w:bookmarkStart w:id="273" w:name="_Hlk62340535"/>
      <w:r w:rsidRPr="000D1143">
        <w:t>年化股票市场收益率</w:t>
      </w:r>
      <w:bookmarkEnd w:id="272"/>
      <w:bookmarkEnd w:id="273"/>
      <w:r w:rsidRPr="000D1143">
        <w:t>。</w:t>
      </w:r>
    </w:p>
    <w:p w14:paraId="6073D09C" w14:textId="77777777" w:rsidR="00F72092" w:rsidRPr="000D1143" w:rsidRDefault="00F72092" w:rsidP="00F72092">
      <w:pPr>
        <w:spacing w:before="120" w:afterLines="0" w:after="0"/>
        <w:ind w:firstLine="480"/>
      </w:pPr>
      <w:r w:rsidRPr="000D1143">
        <w:t>其次，选取中央国债登记结算有限责任公司编制，并在中国债券信息网发布的十年期国债到期收益率数据，作为近十年各年的无风险利率。</w:t>
      </w:r>
    </w:p>
    <w:p w14:paraId="5616DDC4" w14:textId="77777777" w:rsidR="00F72092" w:rsidRPr="000D1143" w:rsidRDefault="00F72092" w:rsidP="00F72092">
      <w:pPr>
        <w:spacing w:before="120" w:afterLines="0" w:after="0"/>
        <w:ind w:firstLine="480"/>
      </w:pPr>
      <w:r w:rsidRPr="000D1143">
        <w:t>最后，将近十年各年自基日以来的年化股票市场收益率与当年的无风险利率相减，得到</w:t>
      </w:r>
      <w:bookmarkStart w:id="274" w:name="_Hlk62340597"/>
      <w:r w:rsidRPr="000D1143">
        <w:t>近十年各年的市场风险溢价</w:t>
      </w:r>
      <w:bookmarkEnd w:id="274"/>
      <w:r w:rsidRPr="000D1143">
        <w:t>，并综合分析后得到本次评估采用的市场风险溢价为</w:t>
      </w:r>
      <w:r w:rsidRPr="000D1143">
        <w:t>6.06%</w:t>
      </w:r>
      <w:r w:rsidRPr="000D1143">
        <w:t>。</w:t>
      </w:r>
    </w:p>
    <w:p w14:paraId="46469406" w14:textId="77777777" w:rsidR="00F72092" w:rsidRPr="000D1143" w:rsidRDefault="00F72092" w:rsidP="00217B21">
      <w:pPr>
        <w:pStyle w:val="004"/>
        <w:spacing w:before="120" w:after="120"/>
        <w:ind w:firstLine="482"/>
        <w:outlineLvl w:val="4"/>
      </w:pPr>
      <w:r w:rsidRPr="000D1143">
        <w:t>（</w:t>
      </w:r>
      <w:r w:rsidRPr="000D1143">
        <w:t>4</w:t>
      </w:r>
      <w:r w:rsidRPr="000D1143">
        <w:t>）资本结构比率（</w:t>
      </w:r>
      <w:r w:rsidRPr="000D1143">
        <w:t>D/E</w:t>
      </w:r>
      <w:r w:rsidRPr="000D1143">
        <w:t>）的确定</w:t>
      </w:r>
    </w:p>
    <w:p w14:paraId="1CA992A2" w14:textId="77777777" w:rsidR="00F72092" w:rsidRPr="000D1143" w:rsidRDefault="00F72092" w:rsidP="00F72092">
      <w:pPr>
        <w:spacing w:before="120" w:afterLines="0" w:after="0"/>
        <w:ind w:firstLine="480"/>
      </w:pPr>
      <w:r w:rsidRPr="000D1143">
        <w:t>资本结构比率是指付息债务与权益资本的比率。</w:t>
      </w:r>
    </w:p>
    <w:p w14:paraId="306B0C45" w14:textId="77777777" w:rsidR="00F72092" w:rsidRPr="000D1143" w:rsidRDefault="00F72092" w:rsidP="00F72092">
      <w:pPr>
        <w:spacing w:before="120" w:afterLines="0" w:after="0"/>
        <w:ind w:firstLine="480"/>
      </w:pPr>
      <w:r w:rsidRPr="000D1143">
        <w:t>经过计算，同行业可比上市公司的平均资本结构比率（</w:t>
      </w:r>
      <w:r w:rsidRPr="000D1143">
        <w:t>D/E</w:t>
      </w:r>
      <w:r w:rsidRPr="000D1143">
        <w:t>）为</w:t>
      </w:r>
      <w:r w:rsidRPr="000D1143">
        <w:t>2%</w:t>
      </w:r>
      <w:r w:rsidRPr="000D1143">
        <w:t>，与星云开物资本结构有一定差异，故本次评估采用星云开物自身资本结构计算折现率。经过迭代计算，企业的自身资本结构比率（</w:t>
      </w:r>
      <w:r w:rsidRPr="000D1143">
        <w:t>D/E</w:t>
      </w:r>
      <w:r w:rsidRPr="000D1143">
        <w:t>）为</w:t>
      </w:r>
      <w:r w:rsidRPr="000D1143">
        <w:t>0%</w:t>
      </w:r>
      <w:r w:rsidRPr="000D1143">
        <w:t>。</w:t>
      </w:r>
    </w:p>
    <w:p w14:paraId="15C28E7B" w14:textId="77777777" w:rsidR="00F72092" w:rsidRPr="000D1143" w:rsidRDefault="00F72092" w:rsidP="00217B21">
      <w:pPr>
        <w:pStyle w:val="004"/>
        <w:spacing w:before="120" w:after="120"/>
        <w:ind w:firstLine="482"/>
        <w:outlineLvl w:val="4"/>
      </w:pPr>
      <w:r w:rsidRPr="000D1143">
        <w:t>（</w:t>
      </w:r>
      <w:r w:rsidRPr="000D1143">
        <w:t>5</w:t>
      </w:r>
      <w:r w:rsidRPr="000D1143">
        <w:t>）贝塔系数（</w:t>
      </w:r>
      <w:r w:rsidRPr="000D1143">
        <w:t>β</w:t>
      </w:r>
      <w:r w:rsidRPr="000D1143">
        <w:t>系数）的确定</w:t>
      </w:r>
    </w:p>
    <w:p w14:paraId="63E0CF3C" w14:textId="77777777" w:rsidR="00F72092" w:rsidRPr="000D1143" w:rsidRDefault="00F72092" w:rsidP="00F72092">
      <w:pPr>
        <w:spacing w:before="120" w:afterLines="0" w:after="0"/>
        <w:ind w:firstLine="480"/>
      </w:pPr>
      <w:r w:rsidRPr="000D1143">
        <w:t>非上市公司的</w:t>
      </w:r>
      <w:r w:rsidRPr="000D1143">
        <w:t>β</w:t>
      </w:r>
      <w:r w:rsidRPr="000D1143">
        <w:t>系数（权益系统性风险调整系数）通常由多家可比上市公司的平均</w:t>
      </w:r>
      <w:r w:rsidRPr="000D1143">
        <w:t>β</w:t>
      </w:r>
      <w:r w:rsidRPr="000D1143">
        <w:t>系数调整得到，即计算可比上市公司带财务杠杆的</w:t>
      </w:r>
      <w:r w:rsidRPr="000D1143">
        <w:t>β</w:t>
      </w:r>
      <w:r w:rsidRPr="000D1143">
        <w:t>系数（</w:t>
      </w:r>
      <m:oMath>
        <m:sSub>
          <m:sSubPr>
            <m:ctrlPr>
              <w:rPr>
                <w:rFonts w:ascii="Cambria Math" w:hAnsi="Cambria Math"/>
                <w:i/>
                <w:szCs w:val="24"/>
              </w:rPr>
            </m:ctrlPr>
          </m:sSubPr>
          <m:e>
            <m:r>
              <w:rPr>
                <w:rFonts w:ascii="Cambria Math" w:hAnsi="Cambria Math"/>
                <w:szCs w:val="24"/>
              </w:rPr>
              <m:t>β</m:t>
            </m:r>
          </m:e>
          <m:sub>
            <m:r>
              <w:rPr>
                <w:rFonts w:ascii="Cambria Math" w:hAnsi="Cambria Math"/>
                <w:szCs w:val="24"/>
              </w:rPr>
              <m:t>L</m:t>
            </m:r>
          </m:sub>
        </m:sSub>
      </m:oMath>
      <w:r w:rsidRPr="000D1143">
        <w:t>）并调整为不带财务杠杆的</w:t>
      </w:r>
      <w:r w:rsidRPr="000D1143">
        <w:t>β</w:t>
      </w:r>
      <w:r w:rsidRPr="000D1143">
        <w:t>系数（</w:t>
      </w:r>
      <m:oMath>
        <m:sSub>
          <m:sSubPr>
            <m:ctrlPr>
              <w:rPr>
                <w:rFonts w:ascii="Cambria Math" w:hAnsi="Cambria Math"/>
                <w:i/>
                <w:szCs w:val="24"/>
              </w:rPr>
            </m:ctrlPr>
          </m:sSubPr>
          <m:e>
            <m:r>
              <w:rPr>
                <w:rFonts w:ascii="Cambria Math" w:hAnsi="Cambria Math"/>
                <w:szCs w:val="24"/>
              </w:rPr>
              <m:t>β</m:t>
            </m:r>
          </m:e>
          <m:sub>
            <m:r>
              <w:rPr>
                <w:rFonts w:ascii="Cambria Math" w:hAnsi="Cambria Math"/>
                <w:szCs w:val="24"/>
              </w:rPr>
              <m:t>U</m:t>
            </m:r>
          </m:sub>
        </m:sSub>
      </m:oMath>
      <w:r w:rsidRPr="000D1143">
        <w:t>），在此基础上通过取平均值等方法得到评估对象</w:t>
      </w:r>
      <w:r w:rsidRPr="000D1143">
        <w:lastRenderedPageBreak/>
        <w:t>不带财务杠杆的</w:t>
      </w:r>
      <w:r w:rsidRPr="000D1143">
        <w:t>β</w:t>
      </w:r>
      <w:r w:rsidRPr="000D1143">
        <w:t>系数（</w:t>
      </w:r>
      <m:oMath>
        <m:sSub>
          <m:sSubPr>
            <m:ctrlPr>
              <w:rPr>
                <w:rFonts w:ascii="Cambria Math" w:hAnsi="Cambria Math"/>
                <w:i/>
                <w:szCs w:val="24"/>
              </w:rPr>
            </m:ctrlPr>
          </m:sSubPr>
          <m:e>
            <m:r>
              <w:rPr>
                <w:rFonts w:ascii="Cambria Math" w:hAnsi="Cambria Math"/>
                <w:szCs w:val="24"/>
              </w:rPr>
              <m:t>β</m:t>
            </m:r>
          </m:e>
          <m:sub>
            <m:r>
              <w:rPr>
                <w:rFonts w:ascii="Cambria Math" w:hAnsi="Cambria Math"/>
                <w:szCs w:val="24"/>
              </w:rPr>
              <m:t>U</m:t>
            </m:r>
          </m:sub>
        </m:sSub>
      </m:oMath>
      <w:r w:rsidRPr="000D1143">
        <w:t>），最后考虑评估对象适用的资本结构得到其带财务杠杆的</w:t>
      </w:r>
      <w:r w:rsidRPr="000D1143">
        <w:t>β</w:t>
      </w:r>
      <w:r w:rsidRPr="000D1143">
        <w:t>系数（</w:t>
      </w:r>
      <m:oMath>
        <m:sSub>
          <m:sSubPr>
            <m:ctrlPr>
              <w:rPr>
                <w:rFonts w:ascii="Cambria Math" w:hAnsi="Cambria Math"/>
                <w:i/>
                <w:szCs w:val="24"/>
              </w:rPr>
            </m:ctrlPr>
          </m:sSubPr>
          <m:e>
            <m:r>
              <w:rPr>
                <w:rFonts w:ascii="Cambria Math" w:hAnsi="Cambria Math"/>
                <w:szCs w:val="24"/>
              </w:rPr>
              <m:t>β</m:t>
            </m:r>
          </m:e>
          <m:sub>
            <m:r>
              <w:rPr>
                <w:rFonts w:ascii="Cambria Math" w:hAnsi="Cambria Math"/>
                <w:szCs w:val="24"/>
              </w:rPr>
              <m:t>L</m:t>
            </m:r>
          </m:sub>
        </m:sSub>
      </m:oMath>
      <w:r w:rsidRPr="000D1143">
        <w:t>），计算公式如下：</w:t>
      </w:r>
    </w:p>
    <w:p w14:paraId="427B26BC" w14:textId="77777777" w:rsidR="00F72092" w:rsidRPr="000D1143" w:rsidRDefault="00000000" w:rsidP="00F72092">
      <w:pPr>
        <w:spacing w:before="120" w:afterLines="0" w:after="0"/>
        <w:ind w:firstLineChars="0" w:firstLine="454"/>
        <w:rPr>
          <w:szCs w:val="24"/>
        </w:rPr>
      </w:pPr>
      <m:oMathPara>
        <m:oMath>
          <m:sSub>
            <m:sSubPr>
              <m:ctrlPr>
                <w:rPr>
                  <w:rFonts w:ascii="Cambria Math" w:hAnsi="Cambria Math"/>
                  <w:i/>
                </w:rPr>
              </m:ctrlPr>
            </m:sSubPr>
            <m:e>
              <m:r>
                <w:rPr>
                  <w:rFonts w:ascii="Cambria Math" w:hAnsi="Cambria Math"/>
                </w:rPr>
                <m:t>β</m:t>
              </m:r>
            </m:e>
            <m:sub>
              <m:r>
                <w:rPr>
                  <w:rFonts w:ascii="Cambria Math" w:hAnsi="Cambria Math"/>
                </w:rPr>
                <m:t>L</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U</m:t>
              </m:r>
            </m:sub>
          </m:sSub>
          <m:r>
            <w:rPr>
              <w:rFonts w:ascii="Cambria Math" w:hAnsi="Cambria Math"/>
            </w:rPr>
            <m:t>×</m:t>
          </m:r>
          <m:d>
            <m:dPr>
              <m:begChr m:val="["/>
              <m:endChr m:val="]"/>
              <m:ctrlPr>
                <w:rPr>
                  <w:rFonts w:ascii="Cambria Math" w:hAnsi="Cambria Math"/>
                  <w:i/>
                </w:rPr>
              </m:ctrlPr>
            </m:dPr>
            <m:e>
              <m:r>
                <w:rPr>
                  <w:rFonts w:ascii="Cambria Math" w:hAnsi="Cambria Math"/>
                </w:rPr>
                <m:t>1+(1-T)×</m:t>
              </m:r>
              <m:f>
                <m:fPr>
                  <m:ctrlPr>
                    <w:rPr>
                      <w:rFonts w:ascii="Cambria Math" w:hAnsi="Cambria Math"/>
                      <w:i/>
                    </w:rPr>
                  </m:ctrlPr>
                </m:fPr>
                <m:num>
                  <m:r>
                    <w:rPr>
                      <w:rFonts w:ascii="Cambria Math" w:hAnsi="Cambria Math"/>
                    </w:rPr>
                    <m:t>D</m:t>
                  </m:r>
                </m:num>
                <m:den>
                  <m:r>
                    <w:rPr>
                      <w:rFonts w:ascii="Cambria Math" w:hAnsi="Cambria Math"/>
                    </w:rPr>
                    <m:t>E</m:t>
                  </m:r>
                </m:den>
              </m:f>
            </m:e>
          </m:d>
        </m:oMath>
      </m:oMathPara>
    </w:p>
    <w:p w14:paraId="0989D065" w14:textId="77777777" w:rsidR="00F72092" w:rsidRPr="000D1143" w:rsidRDefault="00F72092" w:rsidP="00F72092">
      <w:pPr>
        <w:spacing w:before="120" w:afterLines="0" w:after="0"/>
        <w:ind w:firstLineChars="0" w:firstLine="454"/>
        <w:rPr>
          <w:szCs w:val="24"/>
        </w:rPr>
      </w:pPr>
      <w:r w:rsidRPr="000D1143">
        <w:rPr>
          <w:szCs w:val="24"/>
        </w:rPr>
        <w:t>式中：</w:t>
      </w:r>
      <m:oMath>
        <m:sSub>
          <m:sSubPr>
            <m:ctrlPr>
              <w:rPr>
                <w:rFonts w:ascii="Cambria Math" w:hAnsi="Cambria Math"/>
                <w:i/>
                <w:szCs w:val="24"/>
              </w:rPr>
            </m:ctrlPr>
          </m:sSubPr>
          <m:e>
            <m:r>
              <w:rPr>
                <w:rFonts w:ascii="Cambria Math" w:hAnsi="Cambria Math"/>
                <w:szCs w:val="24"/>
              </w:rPr>
              <m:t>β</m:t>
            </m:r>
          </m:e>
          <m:sub>
            <m:r>
              <w:rPr>
                <w:rFonts w:ascii="Cambria Math" w:hAnsi="Cambria Math"/>
                <w:szCs w:val="24"/>
              </w:rPr>
              <m:t>L</m:t>
            </m:r>
          </m:sub>
        </m:sSub>
      </m:oMath>
      <w:r w:rsidRPr="000D1143">
        <w:rPr>
          <w:szCs w:val="24"/>
        </w:rPr>
        <w:t>—</w:t>
      </w:r>
      <w:r w:rsidRPr="000D1143">
        <w:rPr>
          <w:szCs w:val="24"/>
        </w:rPr>
        <w:t>带财务杠杆的</w:t>
      </w:r>
      <w:r w:rsidRPr="000D1143">
        <w:rPr>
          <w:szCs w:val="24"/>
        </w:rPr>
        <w:t>β</w:t>
      </w:r>
      <w:r w:rsidRPr="000D1143">
        <w:rPr>
          <w:szCs w:val="24"/>
        </w:rPr>
        <w:t>系数</w:t>
      </w:r>
    </w:p>
    <w:p w14:paraId="070C5ADB" w14:textId="77777777" w:rsidR="00F72092" w:rsidRPr="000D1143" w:rsidRDefault="00F72092" w:rsidP="00F72092">
      <w:pPr>
        <w:spacing w:before="120" w:afterLines="0" w:after="0"/>
        <w:ind w:firstLineChars="0" w:firstLine="454"/>
        <w:rPr>
          <w:szCs w:val="24"/>
        </w:rPr>
      </w:pPr>
      <w:r w:rsidRPr="000D1143">
        <w:rPr>
          <w:szCs w:val="24"/>
        </w:rPr>
        <w:t xml:space="preserve">      </w:t>
      </w:r>
      <m:oMath>
        <m:sSub>
          <m:sSubPr>
            <m:ctrlPr>
              <w:rPr>
                <w:rFonts w:ascii="Cambria Math" w:hAnsi="Cambria Math"/>
                <w:i/>
                <w:szCs w:val="24"/>
              </w:rPr>
            </m:ctrlPr>
          </m:sSubPr>
          <m:e>
            <m:r>
              <w:rPr>
                <w:rFonts w:ascii="Cambria Math" w:hAnsi="Cambria Math"/>
                <w:szCs w:val="24"/>
              </w:rPr>
              <m:t>β</m:t>
            </m:r>
          </m:e>
          <m:sub>
            <m:r>
              <w:rPr>
                <w:rFonts w:ascii="Cambria Math" w:hAnsi="Cambria Math"/>
                <w:szCs w:val="24"/>
              </w:rPr>
              <m:t>U</m:t>
            </m:r>
          </m:sub>
        </m:sSub>
      </m:oMath>
      <w:r w:rsidRPr="000D1143">
        <w:rPr>
          <w:szCs w:val="24"/>
        </w:rPr>
        <w:t>—</w:t>
      </w:r>
      <w:r w:rsidRPr="000D1143">
        <w:rPr>
          <w:szCs w:val="24"/>
        </w:rPr>
        <w:t>不带财务杠杆的</w:t>
      </w:r>
      <w:r w:rsidRPr="000D1143">
        <w:rPr>
          <w:szCs w:val="24"/>
        </w:rPr>
        <w:t>β</w:t>
      </w:r>
      <w:r w:rsidRPr="000D1143">
        <w:rPr>
          <w:szCs w:val="24"/>
        </w:rPr>
        <w:t>系数</w:t>
      </w:r>
    </w:p>
    <w:p w14:paraId="000644D3" w14:textId="77777777" w:rsidR="00F72092" w:rsidRPr="000D1143" w:rsidRDefault="00F72092" w:rsidP="00F72092">
      <w:pPr>
        <w:spacing w:before="120" w:afterLines="0" w:after="0"/>
        <w:ind w:firstLineChars="0" w:firstLine="454"/>
        <w:rPr>
          <w:szCs w:val="24"/>
        </w:rPr>
      </w:pPr>
      <w:r w:rsidRPr="000D1143">
        <w:rPr>
          <w:szCs w:val="24"/>
        </w:rPr>
        <w:t xml:space="preserve">      T—</w:t>
      </w:r>
      <w:r w:rsidRPr="000D1143">
        <w:rPr>
          <w:szCs w:val="24"/>
        </w:rPr>
        <w:t>企业所得税税率</w:t>
      </w:r>
    </w:p>
    <w:p w14:paraId="0B8B0E26" w14:textId="77777777" w:rsidR="00F72092" w:rsidRPr="000D1143" w:rsidRDefault="00F72092" w:rsidP="00F72092">
      <w:pPr>
        <w:spacing w:before="120" w:afterLines="0" w:after="0"/>
        <w:ind w:firstLineChars="0" w:firstLine="454"/>
        <w:rPr>
          <w:szCs w:val="24"/>
        </w:rPr>
      </w:pPr>
      <w:r w:rsidRPr="000D1143">
        <w:rPr>
          <w:szCs w:val="24"/>
        </w:rPr>
        <w:t xml:space="preserve">      </w:t>
      </w:r>
      <m:oMath>
        <m:r>
          <w:rPr>
            <w:rFonts w:ascii="Cambria Math" w:hAnsi="Cambria Math"/>
            <w:szCs w:val="24"/>
          </w:rPr>
          <m:t>D/E</m:t>
        </m:r>
      </m:oMath>
      <w:r w:rsidRPr="000D1143">
        <w:rPr>
          <w:szCs w:val="24"/>
        </w:rPr>
        <w:t>—</w:t>
      </w:r>
      <w:r w:rsidRPr="000D1143">
        <w:rPr>
          <w:szCs w:val="24"/>
        </w:rPr>
        <w:t>付息债务与权益资本价值的比率</w:t>
      </w:r>
    </w:p>
    <w:p w14:paraId="70AA83D2" w14:textId="77777777" w:rsidR="00F72092" w:rsidRPr="000D1143" w:rsidRDefault="00F72092" w:rsidP="00F72092">
      <w:pPr>
        <w:spacing w:before="120" w:afterLines="0" w:after="0"/>
        <w:ind w:firstLine="480"/>
      </w:pPr>
      <w:r w:rsidRPr="000D1143">
        <w:t>根据</w:t>
      </w:r>
      <w:r w:rsidRPr="000D1143">
        <w:t>SaaS</w:t>
      </w:r>
      <w:r w:rsidRPr="000D1143">
        <w:t>服务及</w:t>
      </w:r>
      <w:r w:rsidRPr="000D1143">
        <w:t>IoT</w:t>
      </w:r>
      <w:r w:rsidRPr="000D1143">
        <w:t>设备的行业可比上市公司带财务杠杆的</w:t>
      </w:r>
      <w:r w:rsidRPr="000D1143">
        <w:t>β</w:t>
      </w:r>
      <w:r w:rsidRPr="000D1143">
        <w:t>系数、企业所得税率、资本结构比率等数据，计算得到行业剔除财务杠杆调整后</w:t>
      </w:r>
      <w:r w:rsidRPr="000D1143">
        <w:t>β</w:t>
      </w:r>
      <w:r w:rsidRPr="000D1143">
        <w:t>系数平均值</w:t>
      </w:r>
      <m:oMath>
        <m:sSub>
          <m:sSubPr>
            <m:ctrlPr>
              <w:rPr>
                <w:rFonts w:ascii="Cambria Math" w:hAnsi="Cambria Math"/>
                <w:i/>
              </w:rPr>
            </m:ctrlPr>
          </m:sSubPr>
          <m:e>
            <m:r>
              <w:rPr>
                <w:rFonts w:ascii="Cambria Math" w:hAnsi="Cambria Math"/>
              </w:rPr>
              <m:t>β</m:t>
            </m:r>
          </m:e>
          <m:sub>
            <m:r>
              <w:rPr>
                <w:rFonts w:ascii="Cambria Math" w:hAnsi="Cambria Math"/>
              </w:rPr>
              <m:t>U</m:t>
            </m:r>
          </m:sub>
        </m:sSub>
      </m:oMath>
      <w:r w:rsidRPr="000D1143">
        <w:t>＝</w:t>
      </w:r>
      <w:r w:rsidRPr="000D1143">
        <w:t>1.158</w:t>
      </w:r>
      <w:r w:rsidRPr="000D1143">
        <w:t>。</w:t>
      </w:r>
    </w:p>
    <w:p w14:paraId="589009BD" w14:textId="77777777" w:rsidR="00F72092" w:rsidRPr="000D1143" w:rsidRDefault="00F72092" w:rsidP="00F72092">
      <w:pPr>
        <w:spacing w:before="120" w:afterLines="0" w:after="0"/>
        <w:ind w:firstLine="480"/>
      </w:pPr>
      <w:r w:rsidRPr="000D1143">
        <w:t>根据上述参数，计算得到评估对象的</w:t>
      </w:r>
      <w:r w:rsidRPr="000D1143">
        <w:t>β</w:t>
      </w:r>
      <w:r w:rsidRPr="000D1143">
        <w:t>系数</w:t>
      </w:r>
      <m:oMath>
        <m:sSub>
          <m:sSubPr>
            <m:ctrlPr>
              <w:rPr>
                <w:rFonts w:ascii="Cambria Math" w:hAnsi="Cambria Math"/>
                <w:i/>
              </w:rPr>
            </m:ctrlPr>
          </m:sSubPr>
          <m:e>
            <m:r>
              <w:rPr>
                <w:rFonts w:ascii="Cambria Math" w:hAnsi="Cambria Math"/>
              </w:rPr>
              <m:t>β</m:t>
            </m:r>
          </m:e>
          <m:sub>
            <m:r>
              <w:rPr>
                <w:rFonts w:ascii="Cambria Math" w:hAnsi="Cambria Math"/>
              </w:rPr>
              <m:t>L</m:t>
            </m:r>
          </m:sub>
        </m:sSub>
      </m:oMath>
      <w:r w:rsidRPr="000D1143">
        <w:t>＝</w:t>
      </w:r>
      <w:r w:rsidRPr="000D1143">
        <w:t>1.158</w:t>
      </w:r>
      <w:r w:rsidRPr="000D1143">
        <w:t>。</w:t>
      </w:r>
    </w:p>
    <w:p w14:paraId="28D2886E" w14:textId="77777777" w:rsidR="00F72092" w:rsidRPr="000D1143" w:rsidRDefault="00F72092" w:rsidP="00217B21">
      <w:pPr>
        <w:pStyle w:val="004"/>
        <w:spacing w:before="120" w:after="120"/>
        <w:ind w:firstLine="482"/>
        <w:outlineLvl w:val="4"/>
      </w:pPr>
      <w:r w:rsidRPr="000D1143">
        <w:t>（</w:t>
      </w:r>
      <w:r w:rsidRPr="000D1143">
        <w:t>6</w:t>
      </w:r>
      <w:r w:rsidRPr="000D1143">
        <w:t>）特定风险报酬率（</w:t>
      </w:r>
      <m:oMath>
        <m:r>
          <m:rPr>
            <m:sty m:val="b"/>
          </m:rPr>
          <w:rPr>
            <w:rFonts w:ascii="Cambria Math" w:hAnsi="Cambria Math"/>
          </w:rPr>
          <m:t>ε</m:t>
        </m:r>
      </m:oMath>
      <w:r w:rsidRPr="000D1143">
        <w:t>）的确定</w:t>
      </w:r>
    </w:p>
    <w:p w14:paraId="2FC8A599" w14:textId="77777777" w:rsidR="00F72092" w:rsidRPr="000D1143" w:rsidRDefault="00F72092" w:rsidP="00F72092">
      <w:pPr>
        <w:spacing w:before="120" w:afterLines="0" w:after="0"/>
        <w:ind w:firstLine="480"/>
      </w:pPr>
      <w:r w:rsidRPr="000D1143">
        <w:rPr>
          <w:lang w:val="zh-CN"/>
        </w:rPr>
        <w:t>特定风险报酬率为</w:t>
      </w:r>
      <w:r w:rsidRPr="000D1143">
        <w:t>星云开物</w:t>
      </w:r>
      <w:r w:rsidRPr="000D1143">
        <w:rPr>
          <w:lang w:val="zh-CN"/>
        </w:rPr>
        <w:t>自身特定因素导致的非系统性风险的报酬率，调</w:t>
      </w:r>
      <w:r w:rsidRPr="000D1143">
        <w:t>整的是星云开物与所选取的可比上市公司在企业规模、管理能力、所处发展阶段等方面所形成的优劣势方面差异。综合以上因素，特定风险报酬率设定为</w:t>
      </w:r>
      <w:r w:rsidRPr="000D1143">
        <w:t>3%</w:t>
      </w:r>
      <w:r w:rsidRPr="000D1143">
        <w:t>。</w:t>
      </w:r>
    </w:p>
    <w:p w14:paraId="3F85BCEB" w14:textId="77777777" w:rsidR="00F72092" w:rsidRPr="000D1143" w:rsidRDefault="00F72092" w:rsidP="00217B21">
      <w:pPr>
        <w:pStyle w:val="004"/>
        <w:spacing w:before="120" w:after="120"/>
        <w:ind w:firstLine="482"/>
        <w:outlineLvl w:val="4"/>
      </w:pPr>
      <w:r w:rsidRPr="000D1143">
        <w:t>（</w:t>
      </w:r>
      <w:r w:rsidRPr="000D1143">
        <w:t>7</w:t>
      </w:r>
      <w:r w:rsidRPr="000D1143">
        <w:t>）权益资本成本（</w:t>
      </w:r>
      <m:oMath>
        <m:sSub>
          <m:sSubPr>
            <m:ctrlPr>
              <w:rPr>
                <w:rFonts w:ascii="Cambria Math" w:hAnsi="Cambria Math"/>
              </w:rPr>
            </m:ctrlPr>
          </m:sSubPr>
          <m:e>
            <m:r>
              <m:rPr>
                <m:sty m:val="b"/>
              </m:rPr>
              <w:rPr>
                <w:rFonts w:ascii="Cambria Math" w:hAnsi="Cambria Math"/>
              </w:rPr>
              <m:t>R</m:t>
            </m:r>
          </m:e>
          <m:sub>
            <m:r>
              <m:rPr>
                <m:sty m:val="b"/>
              </m:rPr>
              <w:rPr>
                <w:rFonts w:ascii="Cambria Math" w:hAnsi="Cambria Math"/>
              </w:rPr>
              <m:t>e</m:t>
            </m:r>
          </m:sub>
        </m:sSub>
      </m:oMath>
      <w:r w:rsidRPr="000D1143">
        <w:t>）的计算</w:t>
      </w:r>
    </w:p>
    <w:p w14:paraId="08AD5126" w14:textId="77777777" w:rsidR="00F72092" w:rsidRPr="000D1143" w:rsidRDefault="00F72092" w:rsidP="00F72092">
      <w:pPr>
        <w:spacing w:before="120" w:afterLines="0" w:after="0"/>
        <w:ind w:firstLine="480"/>
      </w:pPr>
      <w:r w:rsidRPr="000D1143">
        <w:t>将上述参数代入权益资本成本的计算公式，计算得出星云开物的权益资本成本如下：</w:t>
      </w:r>
    </w:p>
    <w:p w14:paraId="7C0EE71B" w14:textId="77777777" w:rsidR="00F72092" w:rsidRPr="000D1143" w:rsidRDefault="00F72092" w:rsidP="00F72092">
      <w:pPr>
        <w:spacing w:before="120" w:afterLines="0" w:after="0"/>
        <w:ind w:firstLine="480"/>
      </w:pPr>
      <w:r w:rsidRPr="000D1143">
        <w:rPr>
          <w:noProof/>
        </w:rPr>
        <w:drawing>
          <wp:inline distT="0" distB="0" distL="114300" distR="114300" wp14:anchorId="4434F1AD" wp14:editId="3E2857CF">
            <wp:extent cx="2000885" cy="269240"/>
            <wp:effectExtent l="0" t="0" r="571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0"/>
                    <a:stretch>
                      <a:fillRect/>
                    </a:stretch>
                  </pic:blipFill>
                  <pic:spPr>
                    <a:xfrm>
                      <a:off x="0" y="0"/>
                      <a:ext cx="2000885" cy="269240"/>
                    </a:xfrm>
                    <a:prstGeom prst="rect">
                      <a:avLst/>
                    </a:prstGeom>
                    <a:noFill/>
                    <a:ln>
                      <a:noFill/>
                    </a:ln>
                  </pic:spPr>
                </pic:pic>
              </a:graphicData>
            </a:graphic>
          </wp:inline>
        </w:drawing>
      </w:r>
    </w:p>
    <w:p w14:paraId="62C501E0" w14:textId="77777777" w:rsidR="00F72092" w:rsidRPr="000D1143" w:rsidRDefault="00F72092" w:rsidP="00F72092">
      <w:pPr>
        <w:spacing w:before="120" w:afterLines="0" w:after="0"/>
        <w:ind w:firstLine="480"/>
      </w:pPr>
      <w:r w:rsidRPr="000D1143">
        <w:t>＝</w:t>
      </w:r>
      <w:r w:rsidRPr="000D1143">
        <w:t>1.65%</w:t>
      </w:r>
      <w:r w:rsidRPr="000D1143">
        <w:t>＋</w:t>
      </w:r>
      <w:r w:rsidRPr="000D1143">
        <w:t>1.158×6.06%</w:t>
      </w:r>
      <w:r w:rsidRPr="000D1143">
        <w:t>＋</w:t>
      </w:r>
      <w:r w:rsidRPr="000D1143">
        <w:t>3%</w:t>
      </w:r>
    </w:p>
    <w:p w14:paraId="3AE5CD03" w14:textId="77777777" w:rsidR="00F72092" w:rsidRPr="000D1143" w:rsidRDefault="00F72092" w:rsidP="00F72092">
      <w:pPr>
        <w:spacing w:before="120" w:afterLines="0" w:after="0"/>
        <w:ind w:firstLine="480"/>
      </w:pPr>
      <w:r w:rsidRPr="000D1143">
        <w:t>＝</w:t>
      </w:r>
      <w:r w:rsidRPr="000D1143">
        <w:t>11.7%</w:t>
      </w:r>
    </w:p>
    <w:p w14:paraId="1CF6AF61" w14:textId="77777777" w:rsidR="00F72092" w:rsidRPr="000D1143" w:rsidRDefault="00F72092" w:rsidP="00217B21">
      <w:pPr>
        <w:pStyle w:val="004"/>
        <w:spacing w:before="120" w:after="120"/>
        <w:ind w:firstLine="482"/>
        <w:outlineLvl w:val="4"/>
      </w:pPr>
      <w:r w:rsidRPr="000D1143">
        <w:t>（</w:t>
      </w:r>
      <w:r w:rsidRPr="000D1143">
        <w:t>8</w:t>
      </w:r>
      <w:r w:rsidRPr="000D1143">
        <w:t>）权益资本成本（</w:t>
      </w:r>
      <m:oMath>
        <m:sSub>
          <m:sSubPr>
            <m:ctrlPr>
              <w:rPr>
                <w:rFonts w:ascii="Cambria Math" w:hAnsi="Cambria Math"/>
              </w:rPr>
            </m:ctrlPr>
          </m:sSubPr>
          <m:e>
            <m:r>
              <m:rPr>
                <m:sty m:val="b"/>
              </m:rPr>
              <w:rPr>
                <w:rFonts w:ascii="Cambria Math" w:hAnsi="Cambria Math"/>
              </w:rPr>
              <m:t>R</m:t>
            </m:r>
          </m:e>
          <m:sub>
            <m:r>
              <m:rPr>
                <m:sty m:val="b"/>
              </m:rPr>
              <w:rPr>
                <w:rFonts w:ascii="Cambria Math" w:hAnsi="Cambria Math"/>
              </w:rPr>
              <m:t>d</m:t>
            </m:r>
          </m:sub>
        </m:sSub>
      </m:oMath>
      <w:r w:rsidRPr="000D1143">
        <w:t>）的计算</w:t>
      </w:r>
    </w:p>
    <w:p w14:paraId="3EB2D40F" w14:textId="77777777" w:rsidR="00F72092" w:rsidRPr="000D1143" w:rsidRDefault="00F72092" w:rsidP="00F72092">
      <w:pPr>
        <w:spacing w:before="120" w:afterLines="0" w:after="0"/>
        <w:ind w:firstLine="480"/>
      </w:pPr>
      <w:r w:rsidRPr="000D1143">
        <w:t>付息债务资本成本根据评估对象实际贷款利率确定为</w:t>
      </w:r>
      <w:r w:rsidRPr="000D1143">
        <w:t>3.07%</w:t>
      </w:r>
      <w:r w:rsidRPr="000D1143">
        <w:t>。</w:t>
      </w:r>
    </w:p>
    <w:p w14:paraId="6D7E29A6" w14:textId="77777777" w:rsidR="00F72092" w:rsidRPr="000D1143" w:rsidRDefault="00F72092" w:rsidP="00217B21">
      <w:pPr>
        <w:pStyle w:val="004"/>
        <w:spacing w:before="120" w:after="120"/>
        <w:ind w:firstLine="482"/>
        <w:outlineLvl w:val="4"/>
      </w:pPr>
      <w:r w:rsidRPr="000D1143">
        <w:lastRenderedPageBreak/>
        <w:t>（</w:t>
      </w:r>
      <w:r w:rsidRPr="000D1143">
        <w:t>9</w:t>
      </w:r>
      <w:r w:rsidRPr="000D1143">
        <w:t>）加权平均资本成本（</w:t>
      </w:r>
      <w:r w:rsidRPr="000D1143">
        <w:t>WACC</w:t>
      </w:r>
      <w:r w:rsidRPr="000D1143">
        <w:t>）的计算</w:t>
      </w:r>
    </w:p>
    <w:p w14:paraId="1C10BC38" w14:textId="77777777" w:rsidR="00F72092" w:rsidRPr="000D1143" w:rsidRDefault="00F72092" w:rsidP="00F72092">
      <w:pPr>
        <w:spacing w:before="120" w:afterLines="0" w:after="0"/>
        <w:ind w:firstLine="480"/>
      </w:pPr>
      <w:r w:rsidRPr="000D1143">
        <w:t>将上述参数代入加权平均资本成本的计算公式，计算得出星云开物的加权平均资本成本如下：</w:t>
      </w:r>
    </w:p>
    <w:p w14:paraId="49116E02" w14:textId="77777777" w:rsidR="00F72092" w:rsidRPr="000D1143" w:rsidRDefault="00F72092" w:rsidP="00F72092">
      <w:pPr>
        <w:spacing w:before="120" w:after="120"/>
        <w:ind w:firstLine="480"/>
      </w:pPr>
      <w:r w:rsidRPr="000D1143">
        <w:rPr>
          <w:noProof/>
        </w:rPr>
        <w:drawing>
          <wp:inline distT="0" distB="0" distL="114300" distR="114300" wp14:anchorId="2CBD717F" wp14:editId="7AB7F20B">
            <wp:extent cx="2962910" cy="421005"/>
            <wp:effectExtent l="0" t="0" r="889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1"/>
                    <a:stretch>
                      <a:fillRect/>
                    </a:stretch>
                  </pic:blipFill>
                  <pic:spPr>
                    <a:xfrm>
                      <a:off x="0" y="0"/>
                      <a:ext cx="2962910" cy="421005"/>
                    </a:xfrm>
                    <a:prstGeom prst="rect">
                      <a:avLst/>
                    </a:prstGeom>
                    <a:noFill/>
                    <a:ln>
                      <a:noFill/>
                    </a:ln>
                  </pic:spPr>
                </pic:pic>
              </a:graphicData>
            </a:graphic>
          </wp:inline>
        </w:drawing>
      </w:r>
    </w:p>
    <w:p w14:paraId="3CB62F60" w14:textId="77777777" w:rsidR="00F72092" w:rsidRPr="000D1143" w:rsidRDefault="00F72092" w:rsidP="00F72092">
      <w:pPr>
        <w:spacing w:before="120" w:after="120"/>
        <w:ind w:firstLine="480"/>
      </w:pPr>
      <w:r w:rsidRPr="000D1143">
        <w:t>＝</w:t>
      </w:r>
      <w:r w:rsidRPr="000D1143">
        <w:t>3.07%×(1</w:t>
      </w:r>
      <w:r w:rsidRPr="000D1143">
        <w:t>－</w:t>
      </w:r>
      <w:r w:rsidRPr="000D1143">
        <w:t>15%)×0%</w:t>
      </w:r>
      <w:r w:rsidRPr="000D1143">
        <w:t>＋</w:t>
      </w:r>
      <w:r w:rsidRPr="000D1143">
        <w:t>11.7%×100%</w:t>
      </w:r>
    </w:p>
    <w:p w14:paraId="344437E3" w14:textId="77777777" w:rsidR="00F72092" w:rsidRPr="000D1143" w:rsidRDefault="00F72092" w:rsidP="00F72092">
      <w:pPr>
        <w:spacing w:before="120" w:after="120"/>
        <w:ind w:firstLine="480"/>
      </w:pPr>
      <w:r w:rsidRPr="000D1143">
        <w:t>＝</w:t>
      </w:r>
      <w:r w:rsidRPr="000D1143">
        <w:t>11.7%</w:t>
      </w:r>
    </w:p>
    <w:bookmarkEnd w:id="269"/>
    <w:p w14:paraId="3820DA47" w14:textId="77777777" w:rsidR="00F72092" w:rsidRPr="000D1143" w:rsidRDefault="00F72092" w:rsidP="00217B21">
      <w:pPr>
        <w:pStyle w:val="004"/>
        <w:spacing w:before="120" w:after="120"/>
        <w:ind w:firstLine="482"/>
      </w:pPr>
      <w:r w:rsidRPr="000D1143">
        <w:t>7</w:t>
      </w:r>
      <w:r w:rsidRPr="000D1143">
        <w:t>、预测期后价值的确定</w:t>
      </w:r>
    </w:p>
    <w:p w14:paraId="5F62B553" w14:textId="77777777" w:rsidR="00F72092" w:rsidRPr="000D1143" w:rsidRDefault="00F72092" w:rsidP="00F72092">
      <w:pPr>
        <w:spacing w:before="120" w:afterLines="0" w:after="0"/>
        <w:ind w:firstLine="480"/>
      </w:pPr>
      <w:r w:rsidRPr="000D1143">
        <w:t>详细预测期后的价值是永续期预期自由现金流折现到评估基准日的价值，或者详细预测期结束时的退出或清算价值。</w:t>
      </w:r>
    </w:p>
    <w:p w14:paraId="68D321B1" w14:textId="77777777" w:rsidR="00F72092" w:rsidRPr="000D1143" w:rsidRDefault="00F72092" w:rsidP="00F72092">
      <w:pPr>
        <w:spacing w:before="120" w:afterLines="0" w:after="0"/>
        <w:ind w:firstLine="480"/>
      </w:pPr>
      <w:r w:rsidRPr="000D1143">
        <w:t>当未来收益期按永续考虑时，通常采用戈登永续增长模型（</w:t>
      </w:r>
      <w:r w:rsidRPr="000D1143">
        <w:t>Gordon Growth Model</w:t>
      </w:r>
      <w:r w:rsidRPr="000D1143">
        <w:t>）或退出倍数法计算预测期后的价值。当收益期为有限年期，若到期后标的公司要终止经营并进行清算时，则可直接采用清算模式，即通过估算标的公司在经营结束时的清算价值来计算终值；若到期后标的公司仍要继续经营，仅股东需要退出，则可参照收益期按永续考虑时的测算方法确定。</w:t>
      </w:r>
    </w:p>
    <w:p w14:paraId="06C07CC3" w14:textId="77777777" w:rsidR="00F72092" w:rsidRPr="000D1143" w:rsidRDefault="00F72092" w:rsidP="00F72092">
      <w:pPr>
        <w:spacing w:before="120" w:afterLines="0" w:after="0"/>
        <w:ind w:firstLine="480"/>
      </w:pPr>
      <w:r w:rsidRPr="000D1143">
        <w:t>本次收益法收益期按永续考虑，采用戈登永续增长模型计算详细预测期后的价值。根据评估对象未来发展趋势，预计详细预测期后经营进入相对稳定阶段，永续增长率</w:t>
      </w:r>
      <w:r w:rsidRPr="000D1143">
        <w:t>g</w:t>
      </w:r>
      <w:r w:rsidRPr="000D1143">
        <w:t>取</w:t>
      </w:r>
      <w:r w:rsidRPr="000D1143">
        <w:t>0%</w:t>
      </w:r>
      <w:r w:rsidRPr="000D1143">
        <w:t>。</w:t>
      </w:r>
    </w:p>
    <w:p w14:paraId="217F092D" w14:textId="77777777" w:rsidR="00F72092" w:rsidRPr="000D1143" w:rsidRDefault="00F72092" w:rsidP="00217B21">
      <w:pPr>
        <w:pStyle w:val="004"/>
        <w:spacing w:before="120" w:after="120"/>
        <w:ind w:firstLine="482"/>
      </w:pPr>
      <w:r w:rsidRPr="000D1143">
        <w:t>8</w:t>
      </w:r>
      <w:r w:rsidRPr="000D1143">
        <w:t>、经营性资产价值的计算</w:t>
      </w:r>
    </w:p>
    <w:p w14:paraId="218FD000" w14:textId="77777777" w:rsidR="00F72092" w:rsidRPr="000D1143" w:rsidRDefault="00F72092" w:rsidP="00F72092">
      <w:pPr>
        <w:spacing w:before="120" w:afterLines="0" w:after="0"/>
        <w:ind w:firstLine="480"/>
      </w:pPr>
      <w:r w:rsidRPr="000D1143">
        <w:t>将上述预测的未来企业自由现金流折现并加总，得到星云开物的经营性资产价值为</w:t>
      </w:r>
      <w:r w:rsidRPr="000D1143">
        <w:t>121,142.46</w:t>
      </w:r>
      <w:r w:rsidRPr="000D1143">
        <w:t>万元。</w:t>
      </w:r>
    </w:p>
    <w:p w14:paraId="252B62DF"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6"/>
        <w:gridCol w:w="1072"/>
        <w:gridCol w:w="1072"/>
        <w:gridCol w:w="1072"/>
        <w:gridCol w:w="1072"/>
        <w:gridCol w:w="1072"/>
        <w:gridCol w:w="1072"/>
      </w:tblGrid>
      <w:tr w:rsidR="00F72092" w:rsidRPr="000D1143" w14:paraId="1BE97374" w14:textId="77777777" w:rsidTr="00217B21">
        <w:trPr>
          <w:trHeight w:val="397"/>
          <w:tblHeader/>
          <w:jc w:val="center"/>
        </w:trPr>
        <w:tc>
          <w:tcPr>
            <w:tcW w:w="2096" w:type="dxa"/>
            <w:shd w:val="clear" w:color="000000" w:fill="FFFFFF"/>
            <w:tcMar>
              <w:top w:w="0" w:type="dxa"/>
              <w:left w:w="108" w:type="dxa"/>
              <w:bottom w:w="0" w:type="dxa"/>
              <w:right w:w="108" w:type="dxa"/>
            </w:tcMar>
            <w:vAlign w:val="center"/>
          </w:tcPr>
          <w:p w14:paraId="0C7CDAC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1072" w:type="dxa"/>
            <w:shd w:val="clear" w:color="000000" w:fill="FFFFFF"/>
            <w:tcMar>
              <w:top w:w="0" w:type="dxa"/>
              <w:left w:w="108" w:type="dxa"/>
              <w:bottom w:w="0" w:type="dxa"/>
              <w:right w:w="108" w:type="dxa"/>
            </w:tcMar>
            <w:vAlign w:val="center"/>
          </w:tcPr>
          <w:p w14:paraId="2CE2E9D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2025</w:t>
            </w:r>
            <w:r w:rsidRPr="000D1143">
              <w:rPr>
                <w:b/>
                <w:bCs/>
                <w:kern w:val="0"/>
                <w:sz w:val="21"/>
                <w:szCs w:val="21"/>
              </w:rPr>
              <w:t>年</w:t>
            </w:r>
          </w:p>
          <w:p w14:paraId="183221F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7-12</w:t>
            </w:r>
            <w:r w:rsidRPr="000D1143">
              <w:rPr>
                <w:b/>
                <w:bCs/>
                <w:kern w:val="0"/>
                <w:sz w:val="21"/>
                <w:szCs w:val="21"/>
              </w:rPr>
              <w:t>月</w:t>
            </w:r>
          </w:p>
        </w:tc>
        <w:tc>
          <w:tcPr>
            <w:tcW w:w="1072" w:type="dxa"/>
            <w:shd w:val="clear" w:color="000000" w:fill="FFFFFF"/>
            <w:tcMar>
              <w:top w:w="0" w:type="dxa"/>
              <w:left w:w="108" w:type="dxa"/>
              <w:bottom w:w="0" w:type="dxa"/>
              <w:right w:w="108" w:type="dxa"/>
            </w:tcMar>
            <w:vAlign w:val="center"/>
          </w:tcPr>
          <w:p w14:paraId="564CFAE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2026</w:t>
            </w:r>
            <w:r w:rsidRPr="000D1143">
              <w:rPr>
                <w:b/>
                <w:bCs/>
                <w:kern w:val="0"/>
                <w:sz w:val="21"/>
                <w:szCs w:val="21"/>
              </w:rPr>
              <w:t>年</w:t>
            </w:r>
          </w:p>
        </w:tc>
        <w:tc>
          <w:tcPr>
            <w:tcW w:w="1072" w:type="dxa"/>
            <w:shd w:val="clear" w:color="000000" w:fill="FFFFFF"/>
            <w:tcMar>
              <w:top w:w="0" w:type="dxa"/>
              <w:left w:w="108" w:type="dxa"/>
              <w:bottom w:w="0" w:type="dxa"/>
              <w:right w:w="108" w:type="dxa"/>
            </w:tcMar>
            <w:vAlign w:val="center"/>
          </w:tcPr>
          <w:p w14:paraId="624286B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2027</w:t>
            </w:r>
            <w:r w:rsidRPr="000D1143">
              <w:rPr>
                <w:b/>
                <w:bCs/>
                <w:kern w:val="0"/>
                <w:sz w:val="21"/>
                <w:szCs w:val="21"/>
              </w:rPr>
              <w:t>年</w:t>
            </w:r>
          </w:p>
        </w:tc>
        <w:tc>
          <w:tcPr>
            <w:tcW w:w="1072" w:type="dxa"/>
            <w:shd w:val="clear" w:color="000000" w:fill="FFFFFF"/>
            <w:tcMar>
              <w:top w:w="0" w:type="dxa"/>
              <w:left w:w="108" w:type="dxa"/>
              <w:bottom w:w="0" w:type="dxa"/>
              <w:right w:w="108" w:type="dxa"/>
            </w:tcMar>
            <w:vAlign w:val="center"/>
          </w:tcPr>
          <w:p w14:paraId="2D383FE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2028</w:t>
            </w:r>
            <w:r w:rsidRPr="000D1143">
              <w:rPr>
                <w:b/>
                <w:bCs/>
                <w:kern w:val="0"/>
                <w:sz w:val="21"/>
                <w:szCs w:val="21"/>
              </w:rPr>
              <w:t>年</w:t>
            </w:r>
          </w:p>
        </w:tc>
        <w:tc>
          <w:tcPr>
            <w:tcW w:w="1072" w:type="dxa"/>
            <w:shd w:val="clear" w:color="000000" w:fill="FFFFFF"/>
            <w:tcMar>
              <w:top w:w="0" w:type="dxa"/>
              <w:left w:w="108" w:type="dxa"/>
              <w:bottom w:w="0" w:type="dxa"/>
              <w:right w:w="108" w:type="dxa"/>
            </w:tcMar>
            <w:vAlign w:val="center"/>
          </w:tcPr>
          <w:p w14:paraId="61F7633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2029</w:t>
            </w:r>
            <w:r w:rsidRPr="000D1143">
              <w:rPr>
                <w:b/>
                <w:bCs/>
                <w:kern w:val="0"/>
                <w:sz w:val="21"/>
                <w:szCs w:val="21"/>
              </w:rPr>
              <w:t>年</w:t>
            </w:r>
          </w:p>
        </w:tc>
        <w:tc>
          <w:tcPr>
            <w:tcW w:w="1072" w:type="dxa"/>
            <w:shd w:val="clear" w:color="000000" w:fill="FFFFFF"/>
            <w:tcMar>
              <w:top w:w="0" w:type="dxa"/>
              <w:left w:w="108" w:type="dxa"/>
              <w:bottom w:w="0" w:type="dxa"/>
              <w:right w:w="108" w:type="dxa"/>
            </w:tcMar>
            <w:vAlign w:val="center"/>
          </w:tcPr>
          <w:p w14:paraId="6AA5417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永续年</w:t>
            </w:r>
          </w:p>
          <w:p w14:paraId="60CC627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首年</w:t>
            </w:r>
          </w:p>
        </w:tc>
      </w:tr>
      <w:tr w:rsidR="00F72092" w:rsidRPr="000D1143" w14:paraId="73598E80" w14:textId="77777777" w:rsidTr="00217B21">
        <w:trPr>
          <w:trHeight w:val="397"/>
          <w:jc w:val="center"/>
        </w:trPr>
        <w:tc>
          <w:tcPr>
            <w:tcW w:w="2096" w:type="dxa"/>
            <w:shd w:val="clear" w:color="000000" w:fill="FFFFFF"/>
            <w:tcMar>
              <w:top w:w="0" w:type="dxa"/>
              <w:left w:w="108" w:type="dxa"/>
              <w:bottom w:w="0" w:type="dxa"/>
              <w:right w:w="108" w:type="dxa"/>
            </w:tcMar>
            <w:vAlign w:val="center"/>
          </w:tcPr>
          <w:p w14:paraId="65FED9E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企业自由现金流</w:t>
            </w:r>
          </w:p>
        </w:tc>
        <w:tc>
          <w:tcPr>
            <w:tcW w:w="1072" w:type="dxa"/>
            <w:shd w:val="clear" w:color="000000" w:fill="FFFFFF"/>
            <w:tcMar>
              <w:top w:w="0" w:type="dxa"/>
              <w:left w:w="108" w:type="dxa"/>
              <w:bottom w:w="0" w:type="dxa"/>
              <w:right w:w="108" w:type="dxa"/>
            </w:tcMar>
            <w:vAlign w:val="center"/>
          </w:tcPr>
          <w:p w14:paraId="7CFAEFB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6,208.04</w:t>
            </w:r>
          </w:p>
        </w:tc>
        <w:tc>
          <w:tcPr>
            <w:tcW w:w="1072" w:type="dxa"/>
            <w:shd w:val="clear" w:color="000000" w:fill="FFFFFF"/>
            <w:tcMar>
              <w:top w:w="0" w:type="dxa"/>
              <w:left w:w="108" w:type="dxa"/>
              <w:bottom w:w="0" w:type="dxa"/>
              <w:right w:w="108" w:type="dxa"/>
            </w:tcMar>
            <w:vAlign w:val="center"/>
          </w:tcPr>
          <w:p w14:paraId="41CB86DD"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13,110.92</w:t>
            </w:r>
          </w:p>
        </w:tc>
        <w:tc>
          <w:tcPr>
            <w:tcW w:w="1072" w:type="dxa"/>
            <w:shd w:val="clear" w:color="000000" w:fill="FFFFFF"/>
            <w:tcMar>
              <w:top w:w="0" w:type="dxa"/>
              <w:left w:w="108" w:type="dxa"/>
              <w:bottom w:w="0" w:type="dxa"/>
              <w:right w:w="108" w:type="dxa"/>
            </w:tcMar>
            <w:vAlign w:val="center"/>
          </w:tcPr>
          <w:p w14:paraId="3801B376"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13,402.31</w:t>
            </w:r>
          </w:p>
        </w:tc>
        <w:tc>
          <w:tcPr>
            <w:tcW w:w="1072" w:type="dxa"/>
            <w:shd w:val="clear" w:color="000000" w:fill="FFFFFF"/>
            <w:tcMar>
              <w:top w:w="0" w:type="dxa"/>
              <w:left w:w="108" w:type="dxa"/>
              <w:bottom w:w="0" w:type="dxa"/>
              <w:right w:w="108" w:type="dxa"/>
            </w:tcMar>
            <w:vAlign w:val="center"/>
          </w:tcPr>
          <w:p w14:paraId="344E9447"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13,576.83</w:t>
            </w:r>
          </w:p>
        </w:tc>
        <w:tc>
          <w:tcPr>
            <w:tcW w:w="1072" w:type="dxa"/>
            <w:shd w:val="clear" w:color="000000" w:fill="FFFFFF"/>
            <w:tcMar>
              <w:top w:w="0" w:type="dxa"/>
              <w:left w:w="108" w:type="dxa"/>
              <w:bottom w:w="0" w:type="dxa"/>
              <w:right w:w="108" w:type="dxa"/>
            </w:tcMar>
            <w:vAlign w:val="center"/>
          </w:tcPr>
          <w:p w14:paraId="459B3C8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13,971.55</w:t>
            </w:r>
          </w:p>
        </w:tc>
        <w:tc>
          <w:tcPr>
            <w:tcW w:w="1072" w:type="dxa"/>
            <w:shd w:val="clear" w:color="000000" w:fill="FFFFFF"/>
            <w:tcMar>
              <w:top w:w="0" w:type="dxa"/>
              <w:left w:w="108" w:type="dxa"/>
              <w:bottom w:w="0" w:type="dxa"/>
              <w:right w:w="108" w:type="dxa"/>
            </w:tcMar>
            <w:vAlign w:val="center"/>
          </w:tcPr>
          <w:p w14:paraId="6F6E3E51"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13,463.11</w:t>
            </w:r>
          </w:p>
        </w:tc>
      </w:tr>
      <w:tr w:rsidR="00F72092" w:rsidRPr="000D1143" w14:paraId="6B4EC4F1" w14:textId="77777777" w:rsidTr="00217B21">
        <w:trPr>
          <w:trHeight w:val="397"/>
          <w:jc w:val="center"/>
        </w:trPr>
        <w:tc>
          <w:tcPr>
            <w:tcW w:w="2096" w:type="dxa"/>
            <w:shd w:val="clear" w:color="000000" w:fill="FFFFFF"/>
            <w:tcMar>
              <w:top w:w="0" w:type="dxa"/>
              <w:left w:w="108" w:type="dxa"/>
              <w:bottom w:w="0" w:type="dxa"/>
              <w:right w:w="108" w:type="dxa"/>
            </w:tcMar>
            <w:vAlign w:val="center"/>
          </w:tcPr>
          <w:p w14:paraId="4DBCC60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折现率</w:t>
            </w:r>
          </w:p>
        </w:tc>
        <w:tc>
          <w:tcPr>
            <w:tcW w:w="1072" w:type="dxa"/>
            <w:shd w:val="clear" w:color="000000" w:fill="FFFFFF"/>
            <w:tcMar>
              <w:top w:w="0" w:type="dxa"/>
              <w:left w:w="108" w:type="dxa"/>
              <w:bottom w:w="0" w:type="dxa"/>
              <w:right w:w="108" w:type="dxa"/>
            </w:tcMar>
            <w:vAlign w:val="center"/>
          </w:tcPr>
          <w:p w14:paraId="5E06BCCF"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11.7%</w:t>
            </w:r>
          </w:p>
        </w:tc>
        <w:tc>
          <w:tcPr>
            <w:tcW w:w="1072" w:type="dxa"/>
            <w:shd w:val="clear" w:color="000000" w:fill="FFFFFF"/>
            <w:tcMar>
              <w:top w:w="0" w:type="dxa"/>
              <w:left w:w="108" w:type="dxa"/>
              <w:bottom w:w="0" w:type="dxa"/>
              <w:right w:w="108" w:type="dxa"/>
            </w:tcMar>
            <w:vAlign w:val="center"/>
          </w:tcPr>
          <w:p w14:paraId="4386341B"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11.7%</w:t>
            </w:r>
          </w:p>
        </w:tc>
        <w:tc>
          <w:tcPr>
            <w:tcW w:w="1072" w:type="dxa"/>
            <w:shd w:val="clear" w:color="000000" w:fill="FFFFFF"/>
            <w:tcMar>
              <w:top w:w="0" w:type="dxa"/>
              <w:left w:w="108" w:type="dxa"/>
              <w:bottom w:w="0" w:type="dxa"/>
              <w:right w:w="108" w:type="dxa"/>
            </w:tcMar>
            <w:vAlign w:val="center"/>
          </w:tcPr>
          <w:p w14:paraId="0E89C0A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11.7%</w:t>
            </w:r>
          </w:p>
        </w:tc>
        <w:tc>
          <w:tcPr>
            <w:tcW w:w="1072" w:type="dxa"/>
            <w:shd w:val="clear" w:color="000000" w:fill="FFFFFF"/>
            <w:tcMar>
              <w:top w:w="0" w:type="dxa"/>
              <w:left w:w="108" w:type="dxa"/>
              <w:bottom w:w="0" w:type="dxa"/>
              <w:right w:w="108" w:type="dxa"/>
            </w:tcMar>
            <w:vAlign w:val="center"/>
          </w:tcPr>
          <w:p w14:paraId="55B0C67F"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11.7%</w:t>
            </w:r>
          </w:p>
        </w:tc>
        <w:tc>
          <w:tcPr>
            <w:tcW w:w="1072" w:type="dxa"/>
            <w:shd w:val="clear" w:color="000000" w:fill="FFFFFF"/>
            <w:tcMar>
              <w:top w:w="0" w:type="dxa"/>
              <w:left w:w="108" w:type="dxa"/>
              <w:bottom w:w="0" w:type="dxa"/>
              <w:right w:w="108" w:type="dxa"/>
            </w:tcMar>
            <w:vAlign w:val="center"/>
          </w:tcPr>
          <w:p w14:paraId="79BBCB54"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11.7%</w:t>
            </w:r>
          </w:p>
        </w:tc>
        <w:tc>
          <w:tcPr>
            <w:tcW w:w="1072" w:type="dxa"/>
            <w:shd w:val="clear" w:color="000000" w:fill="FFFFFF"/>
            <w:tcMar>
              <w:top w:w="0" w:type="dxa"/>
              <w:left w:w="108" w:type="dxa"/>
              <w:bottom w:w="0" w:type="dxa"/>
              <w:right w:w="108" w:type="dxa"/>
            </w:tcMar>
            <w:vAlign w:val="center"/>
          </w:tcPr>
          <w:p w14:paraId="34744383"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11.7%</w:t>
            </w:r>
          </w:p>
        </w:tc>
      </w:tr>
      <w:tr w:rsidR="00F72092" w:rsidRPr="000D1143" w14:paraId="3B3FD84E" w14:textId="77777777" w:rsidTr="00217B21">
        <w:trPr>
          <w:trHeight w:val="397"/>
          <w:jc w:val="center"/>
        </w:trPr>
        <w:tc>
          <w:tcPr>
            <w:tcW w:w="2096" w:type="dxa"/>
            <w:shd w:val="clear" w:color="000000" w:fill="FFFFFF"/>
            <w:tcMar>
              <w:top w:w="0" w:type="dxa"/>
              <w:left w:w="108" w:type="dxa"/>
              <w:bottom w:w="0" w:type="dxa"/>
              <w:right w:w="108" w:type="dxa"/>
            </w:tcMar>
            <w:vAlign w:val="center"/>
          </w:tcPr>
          <w:p w14:paraId="47E62EE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折现期（月）</w:t>
            </w:r>
          </w:p>
        </w:tc>
        <w:tc>
          <w:tcPr>
            <w:tcW w:w="1072" w:type="dxa"/>
            <w:shd w:val="clear" w:color="000000" w:fill="FFFFFF"/>
            <w:tcMar>
              <w:top w:w="0" w:type="dxa"/>
              <w:left w:w="108" w:type="dxa"/>
              <w:bottom w:w="0" w:type="dxa"/>
              <w:right w:w="108" w:type="dxa"/>
            </w:tcMar>
            <w:vAlign w:val="center"/>
          </w:tcPr>
          <w:p w14:paraId="64A28712"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3.0 </w:t>
            </w:r>
          </w:p>
        </w:tc>
        <w:tc>
          <w:tcPr>
            <w:tcW w:w="1072" w:type="dxa"/>
            <w:shd w:val="clear" w:color="000000" w:fill="FFFFFF"/>
            <w:tcMar>
              <w:top w:w="0" w:type="dxa"/>
              <w:left w:w="108" w:type="dxa"/>
              <w:bottom w:w="0" w:type="dxa"/>
              <w:right w:w="108" w:type="dxa"/>
            </w:tcMar>
            <w:vAlign w:val="center"/>
          </w:tcPr>
          <w:p w14:paraId="4A24A2FE"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12.0 </w:t>
            </w:r>
          </w:p>
        </w:tc>
        <w:tc>
          <w:tcPr>
            <w:tcW w:w="1072" w:type="dxa"/>
            <w:shd w:val="clear" w:color="000000" w:fill="FFFFFF"/>
            <w:tcMar>
              <w:top w:w="0" w:type="dxa"/>
              <w:left w:w="108" w:type="dxa"/>
              <w:bottom w:w="0" w:type="dxa"/>
              <w:right w:w="108" w:type="dxa"/>
            </w:tcMar>
            <w:vAlign w:val="center"/>
          </w:tcPr>
          <w:p w14:paraId="7A8DC1DD"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24.0 </w:t>
            </w:r>
          </w:p>
        </w:tc>
        <w:tc>
          <w:tcPr>
            <w:tcW w:w="1072" w:type="dxa"/>
            <w:shd w:val="clear" w:color="000000" w:fill="FFFFFF"/>
            <w:tcMar>
              <w:top w:w="0" w:type="dxa"/>
              <w:left w:w="108" w:type="dxa"/>
              <w:bottom w:w="0" w:type="dxa"/>
              <w:right w:w="108" w:type="dxa"/>
            </w:tcMar>
            <w:vAlign w:val="center"/>
          </w:tcPr>
          <w:p w14:paraId="2B532217"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36.0 </w:t>
            </w:r>
          </w:p>
        </w:tc>
        <w:tc>
          <w:tcPr>
            <w:tcW w:w="1072" w:type="dxa"/>
            <w:shd w:val="clear" w:color="000000" w:fill="FFFFFF"/>
            <w:tcMar>
              <w:top w:w="0" w:type="dxa"/>
              <w:left w:w="108" w:type="dxa"/>
              <w:bottom w:w="0" w:type="dxa"/>
              <w:right w:w="108" w:type="dxa"/>
            </w:tcMar>
            <w:vAlign w:val="center"/>
          </w:tcPr>
          <w:p w14:paraId="2F4F87ED"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48.0 </w:t>
            </w:r>
          </w:p>
        </w:tc>
        <w:tc>
          <w:tcPr>
            <w:tcW w:w="1072" w:type="dxa"/>
            <w:shd w:val="clear" w:color="000000" w:fill="FFFFFF"/>
            <w:tcMar>
              <w:top w:w="0" w:type="dxa"/>
              <w:left w:w="108" w:type="dxa"/>
              <w:bottom w:w="0" w:type="dxa"/>
              <w:right w:w="108" w:type="dxa"/>
            </w:tcMar>
            <w:vAlign w:val="center"/>
          </w:tcPr>
          <w:p w14:paraId="191E5216"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w:t>
            </w:r>
          </w:p>
        </w:tc>
      </w:tr>
      <w:tr w:rsidR="00F72092" w:rsidRPr="000D1143" w14:paraId="6DBA54BB" w14:textId="77777777" w:rsidTr="00217B21">
        <w:trPr>
          <w:trHeight w:val="397"/>
          <w:jc w:val="center"/>
        </w:trPr>
        <w:tc>
          <w:tcPr>
            <w:tcW w:w="2096" w:type="dxa"/>
            <w:shd w:val="clear" w:color="000000" w:fill="FFFFFF"/>
            <w:tcMar>
              <w:top w:w="0" w:type="dxa"/>
              <w:left w:w="108" w:type="dxa"/>
              <w:bottom w:w="0" w:type="dxa"/>
              <w:right w:w="108" w:type="dxa"/>
            </w:tcMar>
            <w:vAlign w:val="center"/>
          </w:tcPr>
          <w:p w14:paraId="1B59F8A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折现系数</w:t>
            </w:r>
          </w:p>
        </w:tc>
        <w:tc>
          <w:tcPr>
            <w:tcW w:w="1072" w:type="dxa"/>
            <w:shd w:val="clear" w:color="000000" w:fill="FFFFFF"/>
            <w:tcMar>
              <w:top w:w="0" w:type="dxa"/>
              <w:left w:w="108" w:type="dxa"/>
              <w:bottom w:w="0" w:type="dxa"/>
              <w:right w:w="108" w:type="dxa"/>
            </w:tcMar>
            <w:vAlign w:val="center"/>
          </w:tcPr>
          <w:p w14:paraId="65A53A71"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0.9727 </w:t>
            </w:r>
          </w:p>
        </w:tc>
        <w:tc>
          <w:tcPr>
            <w:tcW w:w="1072" w:type="dxa"/>
            <w:shd w:val="clear" w:color="000000" w:fill="FFFFFF"/>
            <w:tcMar>
              <w:top w:w="0" w:type="dxa"/>
              <w:left w:w="108" w:type="dxa"/>
              <w:bottom w:w="0" w:type="dxa"/>
              <w:right w:w="108" w:type="dxa"/>
            </w:tcMar>
            <w:vAlign w:val="center"/>
          </w:tcPr>
          <w:p w14:paraId="0EBFF318"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0.8953 </w:t>
            </w:r>
          </w:p>
        </w:tc>
        <w:tc>
          <w:tcPr>
            <w:tcW w:w="1072" w:type="dxa"/>
            <w:shd w:val="clear" w:color="000000" w:fill="FFFFFF"/>
            <w:tcMar>
              <w:top w:w="0" w:type="dxa"/>
              <w:left w:w="108" w:type="dxa"/>
              <w:bottom w:w="0" w:type="dxa"/>
              <w:right w:w="108" w:type="dxa"/>
            </w:tcMar>
            <w:vAlign w:val="center"/>
          </w:tcPr>
          <w:p w14:paraId="74DDA4BA"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0.8015 </w:t>
            </w:r>
          </w:p>
        </w:tc>
        <w:tc>
          <w:tcPr>
            <w:tcW w:w="1072" w:type="dxa"/>
            <w:shd w:val="clear" w:color="000000" w:fill="FFFFFF"/>
            <w:tcMar>
              <w:top w:w="0" w:type="dxa"/>
              <w:left w:w="108" w:type="dxa"/>
              <w:bottom w:w="0" w:type="dxa"/>
              <w:right w:w="108" w:type="dxa"/>
            </w:tcMar>
            <w:vAlign w:val="center"/>
          </w:tcPr>
          <w:p w14:paraId="76055892"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0.7175 </w:t>
            </w:r>
          </w:p>
        </w:tc>
        <w:tc>
          <w:tcPr>
            <w:tcW w:w="1072" w:type="dxa"/>
            <w:shd w:val="clear" w:color="000000" w:fill="FFFFFF"/>
            <w:tcMar>
              <w:top w:w="0" w:type="dxa"/>
              <w:left w:w="108" w:type="dxa"/>
              <w:bottom w:w="0" w:type="dxa"/>
              <w:right w:w="108" w:type="dxa"/>
            </w:tcMar>
            <w:vAlign w:val="center"/>
          </w:tcPr>
          <w:p w14:paraId="4623D38C"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0.6423 </w:t>
            </w:r>
          </w:p>
        </w:tc>
        <w:tc>
          <w:tcPr>
            <w:tcW w:w="1072" w:type="dxa"/>
            <w:shd w:val="clear" w:color="000000" w:fill="FFFFFF"/>
            <w:tcMar>
              <w:top w:w="0" w:type="dxa"/>
              <w:left w:w="108" w:type="dxa"/>
              <w:bottom w:w="0" w:type="dxa"/>
              <w:right w:w="108" w:type="dxa"/>
            </w:tcMar>
            <w:vAlign w:val="center"/>
          </w:tcPr>
          <w:p w14:paraId="67777B1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kern w:val="0"/>
                <w:sz w:val="21"/>
                <w:szCs w:val="21"/>
                <w:lang w:bidi="ar"/>
              </w:rPr>
              <w:t xml:space="preserve">5.4897 </w:t>
            </w:r>
          </w:p>
        </w:tc>
      </w:tr>
      <w:tr w:rsidR="00F72092" w:rsidRPr="000D1143" w14:paraId="73123F4C" w14:textId="77777777" w:rsidTr="00217B21">
        <w:trPr>
          <w:trHeight w:val="397"/>
          <w:jc w:val="center"/>
        </w:trPr>
        <w:tc>
          <w:tcPr>
            <w:tcW w:w="2096" w:type="dxa"/>
            <w:shd w:val="clear" w:color="000000" w:fill="FFFFFF"/>
            <w:tcMar>
              <w:top w:w="0" w:type="dxa"/>
              <w:left w:w="108" w:type="dxa"/>
              <w:bottom w:w="0" w:type="dxa"/>
              <w:right w:w="108" w:type="dxa"/>
            </w:tcMar>
            <w:vAlign w:val="center"/>
          </w:tcPr>
          <w:p w14:paraId="2051844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lastRenderedPageBreak/>
              <w:t>折现值</w:t>
            </w:r>
          </w:p>
        </w:tc>
        <w:tc>
          <w:tcPr>
            <w:tcW w:w="1072" w:type="dxa"/>
            <w:shd w:val="clear" w:color="000000" w:fill="FFFFFF"/>
            <w:tcMar>
              <w:top w:w="0" w:type="dxa"/>
              <w:left w:w="108" w:type="dxa"/>
              <w:bottom w:w="0" w:type="dxa"/>
              <w:right w:w="108" w:type="dxa"/>
            </w:tcMar>
            <w:vAlign w:val="center"/>
          </w:tcPr>
          <w:p w14:paraId="724CFC8C"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6,038.56</w:t>
            </w:r>
          </w:p>
        </w:tc>
        <w:tc>
          <w:tcPr>
            <w:tcW w:w="1072" w:type="dxa"/>
            <w:shd w:val="clear" w:color="000000" w:fill="FFFFFF"/>
            <w:tcMar>
              <w:top w:w="0" w:type="dxa"/>
              <w:left w:w="108" w:type="dxa"/>
              <w:bottom w:w="0" w:type="dxa"/>
              <w:right w:w="108" w:type="dxa"/>
            </w:tcMar>
            <w:vAlign w:val="center"/>
          </w:tcPr>
          <w:p w14:paraId="0E8175C2"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11,738.21</w:t>
            </w:r>
          </w:p>
        </w:tc>
        <w:tc>
          <w:tcPr>
            <w:tcW w:w="1072" w:type="dxa"/>
            <w:shd w:val="clear" w:color="000000" w:fill="FFFFFF"/>
            <w:tcMar>
              <w:top w:w="0" w:type="dxa"/>
              <w:left w:w="108" w:type="dxa"/>
              <w:bottom w:w="0" w:type="dxa"/>
              <w:right w:w="108" w:type="dxa"/>
            </w:tcMar>
            <w:vAlign w:val="center"/>
          </w:tcPr>
          <w:p w14:paraId="178F405D"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10,741.95</w:t>
            </w:r>
          </w:p>
        </w:tc>
        <w:tc>
          <w:tcPr>
            <w:tcW w:w="1072" w:type="dxa"/>
            <w:shd w:val="clear" w:color="000000" w:fill="FFFFFF"/>
            <w:tcMar>
              <w:top w:w="0" w:type="dxa"/>
              <w:left w:w="108" w:type="dxa"/>
              <w:bottom w:w="0" w:type="dxa"/>
              <w:right w:w="108" w:type="dxa"/>
            </w:tcMar>
            <w:vAlign w:val="center"/>
          </w:tcPr>
          <w:p w14:paraId="6DA4DBB1"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9,741.38</w:t>
            </w:r>
          </w:p>
        </w:tc>
        <w:tc>
          <w:tcPr>
            <w:tcW w:w="1072" w:type="dxa"/>
            <w:shd w:val="clear" w:color="000000" w:fill="FFFFFF"/>
            <w:tcMar>
              <w:top w:w="0" w:type="dxa"/>
              <w:left w:w="108" w:type="dxa"/>
              <w:bottom w:w="0" w:type="dxa"/>
              <w:right w:w="108" w:type="dxa"/>
            </w:tcMar>
            <w:vAlign w:val="center"/>
          </w:tcPr>
          <w:p w14:paraId="688D0012"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8,973.93</w:t>
            </w:r>
          </w:p>
        </w:tc>
        <w:tc>
          <w:tcPr>
            <w:tcW w:w="1072" w:type="dxa"/>
            <w:shd w:val="clear" w:color="000000" w:fill="FFFFFF"/>
            <w:tcMar>
              <w:top w:w="0" w:type="dxa"/>
              <w:left w:w="108" w:type="dxa"/>
              <w:bottom w:w="0" w:type="dxa"/>
              <w:right w:w="108" w:type="dxa"/>
            </w:tcMar>
            <w:vAlign w:val="center"/>
          </w:tcPr>
          <w:p w14:paraId="0448AC9A"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73,908.43</w:t>
            </w:r>
          </w:p>
        </w:tc>
      </w:tr>
      <w:tr w:rsidR="00F72092" w:rsidRPr="000D1143" w14:paraId="46D6916E" w14:textId="77777777" w:rsidTr="00217B21">
        <w:trPr>
          <w:trHeight w:val="397"/>
          <w:jc w:val="center"/>
        </w:trPr>
        <w:tc>
          <w:tcPr>
            <w:tcW w:w="2096" w:type="dxa"/>
            <w:shd w:val="clear" w:color="000000" w:fill="FFFFFF"/>
            <w:tcMar>
              <w:top w:w="0" w:type="dxa"/>
              <w:left w:w="108" w:type="dxa"/>
              <w:bottom w:w="0" w:type="dxa"/>
              <w:right w:w="108" w:type="dxa"/>
            </w:tcMar>
            <w:vAlign w:val="center"/>
          </w:tcPr>
          <w:p w14:paraId="1E133F0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b/>
                <w:bCs/>
                <w:kern w:val="0"/>
                <w:sz w:val="21"/>
                <w:szCs w:val="21"/>
              </w:rPr>
              <w:t>经营性资产评估值</w:t>
            </w:r>
          </w:p>
        </w:tc>
        <w:tc>
          <w:tcPr>
            <w:tcW w:w="6432" w:type="dxa"/>
            <w:gridSpan w:val="6"/>
            <w:shd w:val="clear" w:color="000000" w:fill="FFFFFF"/>
            <w:tcMar>
              <w:top w:w="0" w:type="dxa"/>
              <w:left w:w="108" w:type="dxa"/>
              <w:bottom w:w="0" w:type="dxa"/>
              <w:right w:w="108" w:type="dxa"/>
            </w:tcMar>
            <w:vAlign w:val="center"/>
          </w:tcPr>
          <w:p w14:paraId="636578C2"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b/>
                <w:bCs/>
                <w:kern w:val="0"/>
                <w:sz w:val="21"/>
                <w:szCs w:val="21"/>
                <w:lang w:bidi="ar"/>
              </w:rPr>
              <w:t>121,142.46</w:t>
            </w:r>
          </w:p>
        </w:tc>
      </w:tr>
    </w:tbl>
    <w:p w14:paraId="3095F278" w14:textId="77777777" w:rsidR="00F72092" w:rsidRPr="000D1143" w:rsidRDefault="00F72092" w:rsidP="00217B21">
      <w:pPr>
        <w:pStyle w:val="004"/>
        <w:spacing w:before="120" w:after="120"/>
        <w:ind w:firstLine="482"/>
      </w:pPr>
      <w:r w:rsidRPr="000D1143">
        <w:t>9</w:t>
      </w:r>
      <w:r w:rsidRPr="000D1143">
        <w:t>、非经营性资产、负债的计算</w:t>
      </w:r>
    </w:p>
    <w:p w14:paraId="0383A057" w14:textId="77777777" w:rsidR="00F72092" w:rsidRPr="000D1143" w:rsidRDefault="00F72092" w:rsidP="00F72092">
      <w:pPr>
        <w:spacing w:before="120" w:afterLines="0" w:after="0"/>
        <w:ind w:firstLine="480"/>
      </w:pPr>
      <w:r w:rsidRPr="000D1143">
        <w:t>非经营性资产、负债是指与标的公司日常经营无关的，评估基准日后标的公司自由现金流量预测中不涉及的资产与负债。对标的公司的非经营性资产和负债评估如下：</w:t>
      </w:r>
    </w:p>
    <w:p w14:paraId="6BAAECAA"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415"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6"/>
        <w:gridCol w:w="2001"/>
        <w:gridCol w:w="1110"/>
        <w:gridCol w:w="1134"/>
        <w:gridCol w:w="2465"/>
      </w:tblGrid>
      <w:tr w:rsidR="00F72092" w:rsidRPr="000D1143" w14:paraId="05B751F2" w14:textId="77777777" w:rsidTr="00217B21">
        <w:trPr>
          <w:trHeight w:val="397"/>
          <w:tblHeader/>
          <w:jc w:val="center"/>
        </w:trPr>
        <w:tc>
          <w:tcPr>
            <w:tcW w:w="2526" w:type="dxa"/>
            <w:shd w:val="clear" w:color="000000" w:fill="FFFFFF"/>
            <w:tcMar>
              <w:top w:w="0" w:type="dxa"/>
              <w:left w:w="108" w:type="dxa"/>
              <w:bottom w:w="0" w:type="dxa"/>
              <w:right w:w="108" w:type="dxa"/>
            </w:tcMar>
            <w:vAlign w:val="center"/>
          </w:tcPr>
          <w:p w14:paraId="1746256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涉及的科目名称</w:t>
            </w:r>
          </w:p>
        </w:tc>
        <w:tc>
          <w:tcPr>
            <w:tcW w:w="2001" w:type="dxa"/>
            <w:shd w:val="clear" w:color="000000" w:fill="FFFFFF"/>
            <w:tcMar>
              <w:top w:w="0" w:type="dxa"/>
              <w:left w:w="108" w:type="dxa"/>
              <w:bottom w:w="0" w:type="dxa"/>
              <w:right w:w="108" w:type="dxa"/>
            </w:tcMar>
            <w:vAlign w:val="center"/>
          </w:tcPr>
          <w:p w14:paraId="7915ACC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内容</w:t>
            </w:r>
          </w:p>
        </w:tc>
        <w:tc>
          <w:tcPr>
            <w:tcW w:w="1110" w:type="dxa"/>
            <w:shd w:val="clear" w:color="000000" w:fill="FFFFFF"/>
            <w:tcMar>
              <w:top w:w="0" w:type="dxa"/>
              <w:left w:w="108" w:type="dxa"/>
              <w:bottom w:w="0" w:type="dxa"/>
              <w:right w:w="108" w:type="dxa"/>
            </w:tcMar>
            <w:vAlign w:val="center"/>
          </w:tcPr>
          <w:p w14:paraId="4F91DEE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账面价值</w:t>
            </w:r>
          </w:p>
        </w:tc>
        <w:tc>
          <w:tcPr>
            <w:tcW w:w="1134" w:type="dxa"/>
            <w:shd w:val="clear" w:color="000000" w:fill="FFFFFF"/>
            <w:tcMar>
              <w:top w:w="0" w:type="dxa"/>
              <w:left w:w="108" w:type="dxa"/>
              <w:bottom w:w="0" w:type="dxa"/>
              <w:right w:w="108" w:type="dxa"/>
            </w:tcMar>
            <w:vAlign w:val="center"/>
          </w:tcPr>
          <w:p w14:paraId="2A22108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评估价值</w:t>
            </w:r>
          </w:p>
        </w:tc>
        <w:tc>
          <w:tcPr>
            <w:tcW w:w="2465" w:type="dxa"/>
            <w:shd w:val="clear" w:color="000000" w:fill="FFFFFF"/>
            <w:tcMar>
              <w:top w:w="0" w:type="dxa"/>
              <w:left w:w="108" w:type="dxa"/>
              <w:bottom w:w="0" w:type="dxa"/>
              <w:right w:w="108" w:type="dxa"/>
            </w:tcMar>
            <w:vAlign w:val="center"/>
          </w:tcPr>
          <w:p w14:paraId="77E0CA2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评估方法备注</w:t>
            </w:r>
          </w:p>
        </w:tc>
      </w:tr>
      <w:tr w:rsidR="00F72092" w:rsidRPr="000D1143" w14:paraId="548ECF4E"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64CF716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交易性金融资产</w:t>
            </w:r>
          </w:p>
        </w:tc>
        <w:tc>
          <w:tcPr>
            <w:tcW w:w="2001" w:type="dxa"/>
            <w:shd w:val="clear" w:color="000000" w:fill="FFFFFF"/>
            <w:tcMar>
              <w:top w:w="0" w:type="dxa"/>
              <w:left w:w="108" w:type="dxa"/>
              <w:bottom w:w="0" w:type="dxa"/>
              <w:right w:w="108" w:type="dxa"/>
            </w:tcMar>
            <w:vAlign w:val="center"/>
          </w:tcPr>
          <w:p w14:paraId="053F4B8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大额存单利息</w:t>
            </w:r>
          </w:p>
        </w:tc>
        <w:tc>
          <w:tcPr>
            <w:tcW w:w="1110" w:type="dxa"/>
            <w:shd w:val="clear" w:color="000000" w:fill="FFFFFF"/>
            <w:tcMar>
              <w:top w:w="0" w:type="dxa"/>
              <w:left w:w="108" w:type="dxa"/>
              <w:bottom w:w="0" w:type="dxa"/>
              <w:right w:w="108" w:type="dxa"/>
            </w:tcMar>
            <w:vAlign w:val="center"/>
          </w:tcPr>
          <w:p w14:paraId="68402C5D"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851.</w:t>
            </w:r>
            <w:r w:rsidRPr="000D1143">
              <w:rPr>
                <w:rFonts w:hint="eastAsia"/>
                <w:kern w:val="0"/>
                <w:sz w:val="21"/>
                <w:szCs w:val="21"/>
              </w:rPr>
              <w:t>84</w:t>
            </w:r>
            <w:r w:rsidRPr="000D1143">
              <w:rPr>
                <w:kern w:val="0"/>
                <w:sz w:val="21"/>
                <w:szCs w:val="21"/>
              </w:rPr>
              <w:t xml:space="preserve"> </w:t>
            </w:r>
          </w:p>
        </w:tc>
        <w:tc>
          <w:tcPr>
            <w:tcW w:w="1134" w:type="dxa"/>
            <w:shd w:val="clear" w:color="000000" w:fill="FFFFFF"/>
            <w:tcMar>
              <w:top w:w="0" w:type="dxa"/>
              <w:left w:w="108" w:type="dxa"/>
              <w:bottom w:w="0" w:type="dxa"/>
              <w:right w:w="108" w:type="dxa"/>
            </w:tcMar>
            <w:vAlign w:val="center"/>
          </w:tcPr>
          <w:p w14:paraId="00F2D4D7"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851.</w:t>
            </w:r>
            <w:r w:rsidRPr="000D1143">
              <w:rPr>
                <w:rFonts w:hint="eastAsia"/>
                <w:kern w:val="0"/>
                <w:sz w:val="21"/>
                <w:szCs w:val="21"/>
              </w:rPr>
              <w:t>8</w:t>
            </w:r>
            <w:r w:rsidRPr="000D1143">
              <w:rPr>
                <w:kern w:val="0"/>
                <w:sz w:val="21"/>
                <w:szCs w:val="21"/>
              </w:rPr>
              <w:t xml:space="preserve"> </w:t>
            </w:r>
          </w:p>
        </w:tc>
        <w:tc>
          <w:tcPr>
            <w:tcW w:w="2465" w:type="dxa"/>
            <w:shd w:val="clear" w:color="000000" w:fill="FFFFFF"/>
            <w:tcMar>
              <w:top w:w="0" w:type="dxa"/>
              <w:left w:w="108" w:type="dxa"/>
              <w:bottom w:w="0" w:type="dxa"/>
              <w:right w:w="108" w:type="dxa"/>
            </w:tcMar>
            <w:vAlign w:val="center"/>
          </w:tcPr>
          <w:p w14:paraId="7EDBE28A"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按评估基准日市值评估</w:t>
            </w:r>
          </w:p>
        </w:tc>
      </w:tr>
      <w:tr w:rsidR="00F72092" w:rsidRPr="000D1143" w14:paraId="5146869A"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05B3BC6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其他应收款</w:t>
            </w:r>
            <w:r w:rsidRPr="000D1143">
              <w:rPr>
                <w:kern w:val="0"/>
                <w:sz w:val="21"/>
                <w:szCs w:val="21"/>
              </w:rPr>
              <w:t>-</w:t>
            </w:r>
            <w:r w:rsidRPr="000D1143">
              <w:rPr>
                <w:kern w:val="0"/>
                <w:sz w:val="21"/>
                <w:szCs w:val="21"/>
              </w:rPr>
              <w:t>其他应收款</w:t>
            </w:r>
          </w:p>
        </w:tc>
        <w:tc>
          <w:tcPr>
            <w:tcW w:w="2001" w:type="dxa"/>
            <w:shd w:val="clear" w:color="000000" w:fill="FFFFFF"/>
            <w:tcMar>
              <w:top w:w="0" w:type="dxa"/>
              <w:left w:w="108" w:type="dxa"/>
              <w:bottom w:w="0" w:type="dxa"/>
              <w:right w:w="108" w:type="dxa"/>
            </w:tcMar>
            <w:vAlign w:val="center"/>
          </w:tcPr>
          <w:p w14:paraId="5B507A5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关联方往来、借款</w:t>
            </w:r>
          </w:p>
        </w:tc>
        <w:tc>
          <w:tcPr>
            <w:tcW w:w="1110" w:type="dxa"/>
            <w:shd w:val="clear" w:color="000000" w:fill="FFFFFF"/>
            <w:tcMar>
              <w:top w:w="0" w:type="dxa"/>
              <w:left w:w="108" w:type="dxa"/>
              <w:bottom w:w="0" w:type="dxa"/>
              <w:right w:w="108" w:type="dxa"/>
            </w:tcMar>
            <w:vAlign w:val="center"/>
          </w:tcPr>
          <w:p w14:paraId="39712B4D"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2,090.18</w:t>
            </w:r>
          </w:p>
        </w:tc>
        <w:tc>
          <w:tcPr>
            <w:tcW w:w="1134" w:type="dxa"/>
            <w:shd w:val="clear" w:color="000000" w:fill="FFFFFF"/>
            <w:tcMar>
              <w:top w:w="0" w:type="dxa"/>
              <w:left w:w="108" w:type="dxa"/>
              <w:bottom w:w="0" w:type="dxa"/>
              <w:right w:w="108" w:type="dxa"/>
            </w:tcMar>
            <w:vAlign w:val="center"/>
          </w:tcPr>
          <w:p w14:paraId="4596F374"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2,090.18</w:t>
            </w:r>
          </w:p>
        </w:tc>
        <w:tc>
          <w:tcPr>
            <w:tcW w:w="2465" w:type="dxa"/>
            <w:shd w:val="clear" w:color="000000" w:fill="FFFFFF"/>
            <w:tcMar>
              <w:top w:w="0" w:type="dxa"/>
              <w:left w:w="108" w:type="dxa"/>
              <w:bottom w:w="0" w:type="dxa"/>
              <w:right w:w="108" w:type="dxa"/>
            </w:tcMar>
            <w:vAlign w:val="center"/>
          </w:tcPr>
          <w:p w14:paraId="4B0671BF"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按核实后的账面值评估</w:t>
            </w:r>
          </w:p>
        </w:tc>
      </w:tr>
      <w:tr w:rsidR="00F72092" w:rsidRPr="000D1143" w14:paraId="444F04AF"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19A6901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一年内到期的其他非流动资产</w:t>
            </w:r>
          </w:p>
        </w:tc>
        <w:tc>
          <w:tcPr>
            <w:tcW w:w="2001" w:type="dxa"/>
            <w:shd w:val="clear" w:color="000000" w:fill="FFFFFF"/>
            <w:tcMar>
              <w:top w:w="0" w:type="dxa"/>
              <w:left w:w="108" w:type="dxa"/>
              <w:bottom w:w="0" w:type="dxa"/>
              <w:right w:w="108" w:type="dxa"/>
            </w:tcMar>
            <w:vAlign w:val="center"/>
          </w:tcPr>
          <w:p w14:paraId="25F2D3D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大额存单（一年内）</w:t>
            </w:r>
          </w:p>
        </w:tc>
        <w:tc>
          <w:tcPr>
            <w:tcW w:w="1110" w:type="dxa"/>
            <w:shd w:val="clear" w:color="000000" w:fill="FFFFFF"/>
            <w:tcMar>
              <w:top w:w="0" w:type="dxa"/>
              <w:left w:w="108" w:type="dxa"/>
              <w:bottom w:w="0" w:type="dxa"/>
              <w:right w:w="108" w:type="dxa"/>
            </w:tcMar>
            <w:vAlign w:val="center"/>
          </w:tcPr>
          <w:p w14:paraId="6FB6BBBF"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2,679.42 </w:t>
            </w:r>
          </w:p>
        </w:tc>
        <w:tc>
          <w:tcPr>
            <w:tcW w:w="1134" w:type="dxa"/>
            <w:shd w:val="clear" w:color="000000" w:fill="FFFFFF"/>
            <w:tcMar>
              <w:top w:w="0" w:type="dxa"/>
              <w:left w:w="108" w:type="dxa"/>
              <w:bottom w:w="0" w:type="dxa"/>
              <w:right w:w="108" w:type="dxa"/>
            </w:tcMar>
            <w:vAlign w:val="center"/>
          </w:tcPr>
          <w:p w14:paraId="504D6EE5"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2,679.42 </w:t>
            </w:r>
          </w:p>
        </w:tc>
        <w:tc>
          <w:tcPr>
            <w:tcW w:w="2465" w:type="dxa"/>
            <w:shd w:val="clear" w:color="000000" w:fill="FFFFFF"/>
            <w:tcMar>
              <w:top w:w="0" w:type="dxa"/>
              <w:left w:w="108" w:type="dxa"/>
              <w:bottom w:w="0" w:type="dxa"/>
              <w:right w:w="108" w:type="dxa"/>
            </w:tcMar>
            <w:vAlign w:val="center"/>
          </w:tcPr>
          <w:p w14:paraId="45A41F3B"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按核实后的账面值评估</w:t>
            </w:r>
          </w:p>
        </w:tc>
      </w:tr>
      <w:tr w:rsidR="00F72092" w:rsidRPr="000D1143" w14:paraId="792024E8"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267376C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其他流动资产</w:t>
            </w:r>
          </w:p>
        </w:tc>
        <w:tc>
          <w:tcPr>
            <w:tcW w:w="2001" w:type="dxa"/>
            <w:shd w:val="clear" w:color="000000" w:fill="FFFFFF"/>
            <w:tcMar>
              <w:top w:w="0" w:type="dxa"/>
              <w:left w:w="108" w:type="dxa"/>
              <w:bottom w:w="0" w:type="dxa"/>
              <w:right w:w="108" w:type="dxa"/>
            </w:tcMar>
            <w:vAlign w:val="center"/>
          </w:tcPr>
          <w:p w14:paraId="36A09BE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预缴税费</w:t>
            </w:r>
          </w:p>
        </w:tc>
        <w:tc>
          <w:tcPr>
            <w:tcW w:w="1110" w:type="dxa"/>
            <w:shd w:val="clear" w:color="000000" w:fill="FFFFFF"/>
            <w:tcMar>
              <w:top w:w="0" w:type="dxa"/>
              <w:left w:w="108" w:type="dxa"/>
              <w:bottom w:w="0" w:type="dxa"/>
              <w:right w:w="108" w:type="dxa"/>
            </w:tcMar>
            <w:vAlign w:val="center"/>
          </w:tcPr>
          <w:p w14:paraId="4A894D5F"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0.02 </w:t>
            </w:r>
          </w:p>
        </w:tc>
        <w:tc>
          <w:tcPr>
            <w:tcW w:w="1134" w:type="dxa"/>
            <w:shd w:val="clear" w:color="000000" w:fill="FFFFFF"/>
            <w:tcMar>
              <w:top w:w="0" w:type="dxa"/>
              <w:left w:w="108" w:type="dxa"/>
              <w:bottom w:w="0" w:type="dxa"/>
              <w:right w:w="108" w:type="dxa"/>
            </w:tcMar>
            <w:vAlign w:val="center"/>
          </w:tcPr>
          <w:p w14:paraId="106A23A9"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0.02 </w:t>
            </w:r>
          </w:p>
        </w:tc>
        <w:tc>
          <w:tcPr>
            <w:tcW w:w="2465" w:type="dxa"/>
            <w:shd w:val="clear" w:color="000000" w:fill="FFFFFF"/>
            <w:tcMar>
              <w:top w:w="0" w:type="dxa"/>
              <w:left w:w="108" w:type="dxa"/>
              <w:bottom w:w="0" w:type="dxa"/>
              <w:right w:w="108" w:type="dxa"/>
            </w:tcMar>
            <w:vAlign w:val="center"/>
          </w:tcPr>
          <w:p w14:paraId="52E6BE52"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按核实后的账面值评估</w:t>
            </w:r>
          </w:p>
        </w:tc>
      </w:tr>
      <w:tr w:rsidR="00F72092" w:rsidRPr="000D1143" w14:paraId="4AF4769B"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6134BF4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债权投资</w:t>
            </w:r>
          </w:p>
        </w:tc>
        <w:tc>
          <w:tcPr>
            <w:tcW w:w="2001" w:type="dxa"/>
            <w:shd w:val="clear" w:color="000000" w:fill="FFFFFF"/>
            <w:tcMar>
              <w:top w:w="0" w:type="dxa"/>
              <w:left w:w="108" w:type="dxa"/>
              <w:bottom w:w="0" w:type="dxa"/>
              <w:right w:w="108" w:type="dxa"/>
            </w:tcMar>
            <w:vAlign w:val="center"/>
          </w:tcPr>
          <w:p w14:paraId="3F9C0A3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大额存单</w:t>
            </w:r>
          </w:p>
        </w:tc>
        <w:tc>
          <w:tcPr>
            <w:tcW w:w="1110" w:type="dxa"/>
            <w:shd w:val="clear" w:color="000000" w:fill="FFFFFF"/>
            <w:tcMar>
              <w:top w:w="0" w:type="dxa"/>
              <w:left w:w="108" w:type="dxa"/>
              <w:bottom w:w="0" w:type="dxa"/>
              <w:right w:w="108" w:type="dxa"/>
            </w:tcMar>
            <w:vAlign w:val="center"/>
          </w:tcPr>
          <w:p w14:paraId="6041F6D7"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6,313.56 </w:t>
            </w:r>
          </w:p>
        </w:tc>
        <w:tc>
          <w:tcPr>
            <w:tcW w:w="1134" w:type="dxa"/>
            <w:shd w:val="clear" w:color="000000" w:fill="FFFFFF"/>
            <w:tcMar>
              <w:top w:w="0" w:type="dxa"/>
              <w:left w:w="108" w:type="dxa"/>
              <w:bottom w:w="0" w:type="dxa"/>
              <w:right w:w="108" w:type="dxa"/>
            </w:tcMar>
            <w:vAlign w:val="center"/>
          </w:tcPr>
          <w:p w14:paraId="5DA77BC8"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6,313.56 </w:t>
            </w:r>
          </w:p>
        </w:tc>
        <w:tc>
          <w:tcPr>
            <w:tcW w:w="2465" w:type="dxa"/>
            <w:shd w:val="clear" w:color="000000" w:fill="FFFFFF"/>
            <w:tcMar>
              <w:top w:w="0" w:type="dxa"/>
              <w:left w:w="108" w:type="dxa"/>
              <w:bottom w:w="0" w:type="dxa"/>
              <w:right w:w="108" w:type="dxa"/>
            </w:tcMar>
            <w:vAlign w:val="center"/>
          </w:tcPr>
          <w:p w14:paraId="7D449426"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按核实后的账面值评估</w:t>
            </w:r>
          </w:p>
        </w:tc>
      </w:tr>
      <w:tr w:rsidR="00F72092" w:rsidRPr="000D1143" w14:paraId="25AA7296"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1F76FB7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长期股权投资</w:t>
            </w:r>
          </w:p>
        </w:tc>
        <w:tc>
          <w:tcPr>
            <w:tcW w:w="2001" w:type="dxa"/>
            <w:shd w:val="clear" w:color="000000" w:fill="FFFFFF"/>
            <w:tcMar>
              <w:top w:w="0" w:type="dxa"/>
              <w:left w:w="108" w:type="dxa"/>
              <w:bottom w:w="0" w:type="dxa"/>
              <w:right w:w="108" w:type="dxa"/>
            </w:tcMar>
            <w:vAlign w:val="center"/>
          </w:tcPr>
          <w:p w14:paraId="3298DD7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参股联营公司</w:t>
            </w:r>
          </w:p>
        </w:tc>
        <w:tc>
          <w:tcPr>
            <w:tcW w:w="1110" w:type="dxa"/>
            <w:shd w:val="clear" w:color="000000" w:fill="FFFFFF"/>
            <w:tcMar>
              <w:top w:w="0" w:type="dxa"/>
              <w:left w:w="108" w:type="dxa"/>
              <w:bottom w:w="0" w:type="dxa"/>
              <w:right w:w="108" w:type="dxa"/>
            </w:tcMar>
            <w:vAlign w:val="center"/>
          </w:tcPr>
          <w:p w14:paraId="2D740527"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1,221.38 </w:t>
            </w:r>
          </w:p>
        </w:tc>
        <w:tc>
          <w:tcPr>
            <w:tcW w:w="1134" w:type="dxa"/>
            <w:shd w:val="clear" w:color="000000" w:fill="FFFFFF"/>
            <w:tcMar>
              <w:top w:w="0" w:type="dxa"/>
              <w:left w:w="108" w:type="dxa"/>
              <w:bottom w:w="0" w:type="dxa"/>
              <w:right w:w="108" w:type="dxa"/>
            </w:tcMar>
            <w:vAlign w:val="center"/>
          </w:tcPr>
          <w:p w14:paraId="56F67F7C"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1,428.09 </w:t>
            </w:r>
          </w:p>
        </w:tc>
        <w:tc>
          <w:tcPr>
            <w:tcW w:w="2465" w:type="dxa"/>
            <w:shd w:val="clear" w:color="000000" w:fill="FFFFFF"/>
            <w:tcMar>
              <w:top w:w="0" w:type="dxa"/>
              <w:left w:w="108" w:type="dxa"/>
              <w:bottom w:w="0" w:type="dxa"/>
              <w:right w:w="108" w:type="dxa"/>
            </w:tcMar>
            <w:vAlign w:val="center"/>
          </w:tcPr>
          <w:p w14:paraId="49859B7A"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rFonts w:hint="eastAsia"/>
                <w:kern w:val="0"/>
                <w:sz w:val="21"/>
                <w:szCs w:val="21"/>
              </w:rPr>
              <w:t>按一定评估方法测算</w:t>
            </w:r>
          </w:p>
        </w:tc>
      </w:tr>
      <w:tr w:rsidR="00F72092" w:rsidRPr="000D1143" w14:paraId="6E40A82F"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16FAA11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递延所得税资产</w:t>
            </w:r>
          </w:p>
        </w:tc>
        <w:tc>
          <w:tcPr>
            <w:tcW w:w="2001" w:type="dxa"/>
            <w:shd w:val="clear" w:color="000000" w:fill="FFFFFF"/>
            <w:tcMar>
              <w:top w:w="0" w:type="dxa"/>
              <w:left w:w="108" w:type="dxa"/>
              <w:bottom w:w="0" w:type="dxa"/>
              <w:right w:w="108" w:type="dxa"/>
            </w:tcMar>
            <w:vAlign w:val="center"/>
          </w:tcPr>
          <w:p w14:paraId="280386F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预缴税费、租赁负债差异、可弥补亏损</w:t>
            </w:r>
          </w:p>
        </w:tc>
        <w:tc>
          <w:tcPr>
            <w:tcW w:w="1110" w:type="dxa"/>
            <w:shd w:val="clear" w:color="000000" w:fill="FFFFFF"/>
            <w:tcMar>
              <w:top w:w="0" w:type="dxa"/>
              <w:left w:w="108" w:type="dxa"/>
              <w:bottom w:w="0" w:type="dxa"/>
              <w:right w:w="108" w:type="dxa"/>
            </w:tcMar>
            <w:vAlign w:val="center"/>
          </w:tcPr>
          <w:p w14:paraId="2A5E6D41"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2,491.65 </w:t>
            </w:r>
          </w:p>
        </w:tc>
        <w:tc>
          <w:tcPr>
            <w:tcW w:w="1134" w:type="dxa"/>
            <w:shd w:val="clear" w:color="000000" w:fill="FFFFFF"/>
            <w:tcMar>
              <w:top w:w="0" w:type="dxa"/>
              <w:left w:w="108" w:type="dxa"/>
              <w:bottom w:w="0" w:type="dxa"/>
              <w:right w:w="108" w:type="dxa"/>
            </w:tcMar>
            <w:vAlign w:val="center"/>
          </w:tcPr>
          <w:p w14:paraId="03922C2F"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244.49 </w:t>
            </w:r>
          </w:p>
        </w:tc>
        <w:tc>
          <w:tcPr>
            <w:tcW w:w="2465" w:type="dxa"/>
            <w:shd w:val="clear" w:color="000000" w:fill="FFFFFF"/>
            <w:tcMar>
              <w:top w:w="0" w:type="dxa"/>
              <w:left w:w="108" w:type="dxa"/>
              <w:bottom w:w="0" w:type="dxa"/>
              <w:right w:w="108" w:type="dxa"/>
            </w:tcMar>
            <w:vAlign w:val="center"/>
          </w:tcPr>
          <w:p w14:paraId="19B5CB30"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仅考虑预缴税费差异</w:t>
            </w:r>
          </w:p>
        </w:tc>
      </w:tr>
      <w:tr w:rsidR="00F72092" w:rsidRPr="000D1143" w14:paraId="0422CA46"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4180F24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湖南小充资产负债</w:t>
            </w:r>
          </w:p>
        </w:tc>
        <w:tc>
          <w:tcPr>
            <w:tcW w:w="2001" w:type="dxa"/>
            <w:shd w:val="clear" w:color="000000" w:fill="FFFFFF"/>
            <w:tcMar>
              <w:top w:w="0" w:type="dxa"/>
              <w:left w:w="108" w:type="dxa"/>
              <w:bottom w:w="0" w:type="dxa"/>
              <w:right w:w="108" w:type="dxa"/>
            </w:tcMar>
            <w:vAlign w:val="center"/>
          </w:tcPr>
          <w:p w14:paraId="0ADC957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净资产</w:t>
            </w:r>
          </w:p>
        </w:tc>
        <w:tc>
          <w:tcPr>
            <w:tcW w:w="1110" w:type="dxa"/>
            <w:shd w:val="clear" w:color="000000" w:fill="FFFFFF"/>
            <w:tcMar>
              <w:top w:w="0" w:type="dxa"/>
              <w:left w:w="108" w:type="dxa"/>
              <w:bottom w:w="0" w:type="dxa"/>
              <w:right w:w="108" w:type="dxa"/>
            </w:tcMar>
            <w:vAlign w:val="center"/>
          </w:tcPr>
          <w:p w14:paraId="4B5DFA99"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-46.62 </w:t>
            </w:r>
          </w:p>
        </w:tc>
        <w:tc>
          <w:tcPr>
            <w:tcW w:w="1134" w:type="dxa"/>
            <w:shd w:val="clear" w:color="000000" w:fill="FFFFFF"/>
            <w:tcMar>
              <w:top w:w="0" w:type="dxa"/>
              <w:left w:w="108" w:type="dxa"/>
              <w:bottom w:w="0" w:type="dxa"/>
              <w:right w:w="108" w:type="dxa"/>
            </w:tcMar>
            <w:vAlign w:val="center"/>
          </w:tcPr>
          <w:p w14:paraId="6F63A4A8"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-23.78 </w:t>
            </w:r>
          </w:p>
        </w:tc>
        <w:tc>
          <w:tcPr>
            <w:tcW w:w="2465" w:type="dxa"/>
            <w:shd w:val="clear" w:color="000000" w:fill="FFFFFF"/>
            <w:tcMar>
              <w:top w:w="0" w:type="dxa"/>
              <w:left w:w="108" w:type="dxa"/>
              <w:bottom w:w="0" w:type="dxa"/>
              <w:right w:w="108" w:type="dxa"/>
            </w:tcMar>
            <w:vAlign w:val="center"/>
          </w:tcPr>
          <w:p w14:paraId="5CB0C282"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rFonts w:hint="eastAsia"/>
                <w:kern w:val="0"/>
                <w:sz w:val="21"/>
                <w:szCs w:val="21"/>
              </w:rPr>
              <w:t>湖南小充期后计划注销，故按净资产与股比计算股权价值</w:t>
            </w:r>
          </w:p>
        </w:tc>
      </w:tr>
      <w:tr w:rsidR="00F72092" w:rsidRPr="000D1143" w14:paraId="361C0705"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45B6992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预付账款</w:t>
            </w:r>
          </w:p>
        </w:tc>
        <w:tc>
          <w:tcPr>
            <w:tcW w:w="2001" w:type="dxa"/>
            <w:shd w:val="clear" w:color="000000" w:fill="FFFFFF"/>
            <w:tcMar>
              <w:top w:w="0" w:type="dxa"/>
              <w:left w:w="108" w:type="dxa"/>
              <w:bottom w:w="0" w:type="dxa"/>
              <w:right w:w="108" w:type="dxa"/>
            </w:tcMar>
            <w:vAlign w:val="center"/>
          </w:tcPr>
          <w:p w14:paraId="091D353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捐赠</w:t>
            </w:r>
          </w:p>
        </w:tc>
        <w:tc>
          <w:tcPr>
            <w:tcW w:w="1110" w:type="dxa"/>
            <w:shd w:val="clear" w:color="000000" w:fill="FFFFFF"/>
            <w:tcMar>
              <w:top w:w="0" w:type="dxa"/>
              <w:left w:w="108" w:type="dxa"/>
              <w:bottom w:w="0" w:type="dxa"/>
              <w:right w:w="108" w:type="dxa"/>
            </w:tcMar>
            <w:vAlign w:val="center"/>
          </w:tcPr>
          <w:p w14:paraId="408F81F5"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1.00 </w:t>
            </w:r>
          </w:p>
        </w:tc>
        <w:tc>
          <w:tcPr>
            <w:tcW w:w="1134" w:type="dxa"/>
            <w:shd w:val="clear" w:color="000000" w:fill="FFFFFF"/>
            <w:tcMar>
              <w:top w:w="0" w:type="dxa"/>
              <w:left w:w="108" w:type="dxa"/>
              <w:bottom w:w="0" w:type="dxa"/>
              <w:right w:w="108" w:type="dxa"/>
            </w:tcMar>
            <w:vAlign w:val="center"/>
          </w:tcPr>
          <w:p w14:paraId="5C795AF6"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rFonts w:hint="eastAsia"/>
                <w:kern w:val="0"/>
                <w:sz w:val="21"/>
                <w:szCs w:val="21"/>
              </w:rPr>
              <w:t>-</w:t>
            </w:r>
            <w:r w:rsidRPr="000D1143">
              <w:rPr>
                <w:kern w:val="0"/>
                <w:sz w:val="21"/>
                <w:szCs w:val="21"/>
              </w:rPr>
              <w:t xml:space="preserve"> </w:t>
            </w:r>
          </w:p>
        </w:tc>
        <w:tc>
          <w:tcPr>
            <w:tcW w:w="2465" w:type="dxa"/>
            <w:shd w:val="clear" w:color="000000" w:fill="FFFFFF"/>
            <w:tcMar>
              <w:top w:w="0" w:type="dxa"/>
              <w:left w:w="108" w:type="dxa"/>
              <w:bottom w:w="0" w:type="dxa"/>
              <w:right w:w="108" w:type="dxa"/>
            </w:tcMar>
            <w:vAlign w:val="center"/>
          </w:tcPr>
          <w:p w14:paraId="36A369BB"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rFonts w:hint="eastAsia"/>
                <w:kern w:val="0"/>
                <w:sz w:val="21"/>
                <w:szCs w:val="21"/>
              </w:rPr>
              <w:t>捐赠款评估为零</w:t>
            </w:r>
          </w:p>
        </w:tc>
      </w:tr>
      <w:tr w:rsidR="00F72092" w:rsidRPr="000D1143" w14:paraId="77A40964" w14:textId="77777777" w:rsidTr="00217B21">
        <w:trPr>
          <w:trHeight w:val="397"/>
          <w:jc w:val="center"/>
        </w:trPr>
        <w:tc>
          <w:tcPr>
            <w:tcW w:w="4527" w:type="dxa"/>
            <w:gridSpan w:val="2"/>
            <w:shd w:val="clear" w:color="000000" w:fill="FFFFFF"/>
            <w:tcMar>
              <w:top w:w="0" w:type="dxa"/>
              <w:left w:w="108" w:type="dxa"/>
              <w:bottom w:w="0" w:type="dxa"/>
              <w:right w:w="108" w:type="dxa"/>
            </w:tcMar>
            <w:vAlign w:val="center"/>
          </w:tcPr>
          <w:p w14:paraId="6C462DB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rFonts w:hint="eastAsia"/>
                <w:b/>
                <w:bCs/>
                <w:kern w:val="0"/>
                <w:sz w:val="21"/>
                <w:szCs w:val="21"/>
              </w:rPr>
              <w:t>非经营性资产小计</w:t>
            </w:r>
          </w:p>
        </w:tc>
        <w:tc>
          <w:tcPr>
            <w:tcW w:w="1110" w:type="dxa"/>
            <w:shd w:val="clear" w:color="000000" w:fill="FFFFFF"/>
            <w:tcMar>
              <w:top w:w="0" w:type="dxa"/>
              <w:left w:w="108" w:type="dxa"/>
              <w:bottom w:w="0" w:type="dxa"/>
              <w:right w:w="108" w:type="dxa"/>
            </w:tcMar>
            <w:vAlign w:val="center"/>
          </w:tcPr>
          <w:p w14:paraId="5B54E30E" w14:textId="77777777" w:rsidR="00F72092" w:rsidRPr="000D1143" w:rsidRDefault="00F72092" w:rsidP="00F72092">
            <w:pPr>
              <w:widowControl/>
              <w:spacing w:beforeLines="0" w:before="0" w:afterLines="0" w:after="0" w:line="240" w:lineRule="auto"/>
              <w:ind w:firstLineChars="0" w:firstLine="0"/>
              <w:jc w:val="right"/>
              <w:rPr>
                <w:b/>
                <w:bCs/>
                <w:kern w:val="0"/>
                <w:sz w:val="21"/>
                <w:szCs w:val="21"/>
              </w:rPr>
            </w:pPr>
            <w:r w:rsidRPr="000D1143">
              <w:rPr>
                <w:b/>
                <w:bCs/>
                <w:kern w:val="0"/>
                <w:sz w:val="21"/>
                <w:szCs w:val="21"/>
              </w:rPr>
              <w:t xml:space="preserve">15,602.42 </w:t>
            </w:r>
          </w:p>
        </w:tc>
        <w:tc>
          <w:tcPr>
            <w:tcW w:w="1134" w:type="dxa"/>
            <w:shd w:val="clear" w:color="000000" w:fill="FFFFFF"/>
            <w:tcMar>
              <w:top w:w="0" w:type="dxa"/>
              <w:left w:w="108" w:type="dxa"/>
              <w:bottom w:w="0" w:type="dxa"/>
              <w:right w:w="108" w:type="dxa"/>
            </w:tcMar>
            <w:vAlign w:val="center"/>
          </w:tcPr>
          <w:p w14:paraId="629769A0" w14:textId="77777777" w:rsidR="00F72092" w:rsidRPr="000D1143" w:rsidRDefault="00F72092" w:rsidP="00F72092">
            <w:pPr>
              <w:widowControl/>
              <w:spacing w:beforeLines="0" w:before="0" w:afterLines="0" w:after="0" w:line="240" w:lineRule="auto"/>
              <w:ind w:firstLineChars="0" w:firstLine="0"/>
              <w:jc w:val="right"/>
              <w:rPr>
                <w:b/>
                <w:bCs/>
                <w:kern w:val="0"/>
                <w:sz w:val="21"/>
                <w:szCs w:val="21"/>
              </w:rPr>
            </w:pPr>
            <w:r w:rsidRPr="000D1143">
              <w:rPr>
                <w:b/>
                <w:bCs/>
                <w:kern w:val="0"/>
                <w:sz w:val="21"/>
                <w:szCs w:val="21"/>
              </w:rPr>
              <w:t xml:space="preserve">13,583.82 </w:t>
            </w:r>
          </w:p>
        </w:tc>
        <w:tc>
          <w:tcPr>
            <w:tcW w:w="2465" w:type="dxa"/>
            <w:shd w:val="clear" w:color="000000" w:fill="FFFFFF"/>
            <w:tcMar>
              <w:top w:w="0" w:type="dxa"/>
              <w:left w:w="108" w:type="dxa"/>
              <w:bottom w:w="0" w:type="dxa"/>
              <w:right w:w="108" w:type="dxa"/>
            </w:tcMar>
            <w:vAlign w:val="center"/>
          </w:tcPr>
          <w:p w14:paraId="65BBFB49" w14:textId="77777777" w:rsidR="00F72092" w:rsidRPr="000D1143" w:rsidRDefault="00F72092" w:rsidP="00F72092">
            <w:pPr>
              <w:widowControl/>
              <w:spacing w:beforeLines="0" w:before="0" w:afterLines="0" w:after="0" w:line="240" w:lineRule="auto"/>
              <w:ind w:firstLineChars="0" w:firstLine="0"/>
              <w:jc w:val="left"/>
              <w:rPr>
                <w:b/>
                <w:bCs/>
                <w:kern w:val="0"/>
                <w:sz w:val="21"/>
                <w:szCs w:val="21"/>
              </w:rPr>
            </w:pPr>
          </w:p>
        </w:tc>
      </w:tr>
      <w:tr w:rsidR="00F72092" w:rsidRPr="000D1143" w14:paraId="58E2137C"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6B09346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其他应付款</w:t>
            </w:r>
            <w:r w:rsidRPr="000D1143">
              <w:rPr>
                <w:rFonts w:hint="eastAsia"/>
                <w:kern w:val="0"/>
                <w:sz w:val="21"/>
                <w:szCs w:val="21"/>
              </w:rPr>
              <w:t>-</w:t>
            </w:r>
            <w:r w:rsidRPr="000D1143">
              <w:rPr>
                <w:rFonts w:hint="eastAsia"/>
                <w:kern w:val="0"/>
                <w:sz w:val="21"/>
                <w:szCs w:val="21"/>
              </w:rPr>
              <w:t>其他应付款</w:t>
            </w:r>
          </w:p>
        </w:tc>
        <w:tc>
          <w:tcPr>
            <w:tcW w:w="2001" w:type="dxa"/>
            <w:shd w:val="clear" w:color="000000" w:fill="FFFFFF"/>
            <w:tcMar>
              <w:top w:w="0" w:type="dxa"/>
              <w:left w:w="108" w:type="dxa"/>
              <w:bottom w:w="0" w:type="dxa"/>
              <w:right w:w="108" w:type="dxa"/>
            </w:tcMar>
            <w:vAlign w:val="center"/>
          </w:tcPr>
          <w:p w14:paraId="5B2CC6B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关联方往来、借款</w:t>
            </w:r>
          </w:p>
        </w:tc>
        <w:tc>
          <w:tcPr>
            <w:tcW w:w="1110" w:type="dxa"/>
            <w:shd w:val="clear" w:color="000000" w:fill="FFFFFF"/>
            <w:tcMar>
              <w:top w:w="0" w:type="dxa"/>
              <w:left w:w="108" w:type="dxa"/>
              <w:bottom w:w="0" w:type="dxa"/>
              <w:right w:w="108" w:type="dxa"/>
            </w:tcMar>
            <w:vAlign w:val="center"/>
          </w:tcPr>
          <w:p w14:paraId="5FD005DD"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3,400.19 </w:t>
            </w:r>
          </w:p>
        </w:tc>
        <w:tc>
          <w:tcPr>
            <w:tcW w:w="1134" w:type="dxa"/>
            <w:shd w:val="clear" w:color="000000" w:fill="FFFFFF"/>
            <w:tcMar>
              <w:top w:w="0" w:type="dxa"/>
              <w:left w:w="108" w:type="dxa"/>
              <w:bottom w:w="0" w:type="dxa"/>
              <w:right w:w="108" w:type="dxa"/>
            </w:tcMar>
            <w:vAlign w:val="center"/>
          </w:tcPr>
          <w:p w14:paraId="4A7DCFA5"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3,400.19 </w:t>
            </w:r>
          </w:p>
        </w:tc>
        <w:tc>
          <w:tcPr>
            <w:tcW w:w="2465" w:type="dxa"/>
            <w:shd w:val="clear" w:color="000000" w:fill="FFFFFF"/>
            <w:tcMar>
              <w:top w:w="0" w:type="dxa"/>
              <w:left w:w="108" w:type="dxa"/>
              <w:bottom w:w="0" w:type="dxa"/>
              <w:right w:w="108" w:type="dxa"/>
            </w:tcMar>
            <w:vAlign w:val="center"/>
          </w:tcPr>
          <w:p w14:paraId="5793B70B"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按核实后的账面值评估</w:t>
            </w:r>
          </w:p>
        </w:tc>
      </w:tr>
      <w:tr w:rsidR="00F72092" w:rsidRPr="000D1143" w14:paraId="04DD36A1"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74126AD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应付账款</w:t>
            </w:r>
          </w:p>
        </w:tc>
        <w:tc>
          <w:tcPr>
            <w:tcW w:w="2001" w:type="dxa"/>
            <w:shd w:val="clear" w:color="000000" w:fill="FFFFFF"/>
            <w:tcMar>
              <w:top w:w="0" w:type="dxa"/>
              <w:left w:w="108" w:type="dxa"/>
              <w:bottom w:w="0" w:type="dxa"/>
              <w:right w:w="108" w:type="dxa"/>
            </w:tcMar>
            <w:vAlign w:val="center"/>
          </w:tcPr>
          <w:p w14:paraId="019A92E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装修和设备费</w:t>
            </w:r>
          </w:p>
        </w:tc>
        <w:tc>
          <w:tcPr>
            <w:tcW w:w="1110" w:type="dxa"/>
            <w:shd w:val="clear" w:color="000000" w:fill="FFFFFF"/>
            <w:tcMar>
              <w:top w:w="0" w:type="dxa"/>
              <w:left w:w="108" w:type="dxa"/>
              <w:bottom w:w="0" w:type="dxa"/>
              <w:right w:w="108" w:type="dxa"/>
            </w:tcMar>
            <w:vAlign w:val="center"/>
          </w:tcPr>
          <w:p w14:paraId="220364A4"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13.26 </w:t>
            </w:r>
          </w:p>
        </w:tc>
        <w:tc>
          <w:tcPr>
            <w:tcW w:w="1134" w:type="dxa"/>
            <w:shd w:val="clear" w:color="000000" w:fill="FFFFFF"/>
            <w:tcMar>
              <w:top w:w="0" w:type="dxa"/>
              <w:left w:w="108" w:type="dxa"/>
              <w:bottom w:w="0" w:type="dxa"/>
              <w:right w:w="108" w:type="dxa"/>
            </w:tcMar>
            <w:vAlign w:val="center"/>
          </w:tcPr>
          <w:p w14:paraId="7738B98C"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13.26 </w:t>
            </w:r>
          </w:p>
        </w:tc>
        <w:tc>
          <w:tcPr>
            <w:tcW w:w="2465" w:type="dxa"/>
            <w:shd w:val="clear" w:color="000000" w:fill="FFFFFF"/>
            <w:tcMar>
              <w:top w:w="0" w:type="dxa"/>
              <w:left w:w="108" w:type="dxa"/>
              <w:bottom w:w="0" w:type="dxa"/>
              <w:right w:w="108" w:type="dxa"/>
            </w:tcMar>
            <w:vAlign w:val="center"/>
          </w:tcPr>
          <w:p w14:paraId="5633309F"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rFonts w:hint="eastAsia"/>
                <w:kern w:val="0"/>
                <w:sz w:val="21"/>
                <w:szCs w:val="21"/>
              </w:rPr>
              <w:t>预测期已考虑折旧摊销对应的装修和设备维护支出，此处加回</w:t>
            </w:r>
          </w:p>
        </w:tc>
      </w:tr>
      <w:tr w:rsidR="00F72092" w:rsidRPr="000D1143" w14:paraId="7B8CBFDF" w14:textId="77777777" w:rsidTr="00217B21">
        <w:trPr>
          <w:trHeight w:val="397"/>
          <w:jc w:val="center"/>
        </w:trPr>
        <w:tc>
          <w:tcPr>
            <w:tcW w:w="2526" w:type="dxa"/>
            <w:shd w:val="clear" w:color="000000" w:fill="FFFFFF"/>
            <w:tcMar>
              <w:top w:w="0" w:type="dxa"/>
              <w:left w:w="108" w:type="dxa"/>
              <w:bottom w:w="0" w:type="dxa"/>
              <w:right w:w="108" w:type="dxa"/>
            </w:tcMar>
            <w:vAlign w:val="center"/>
          </w:tcPr>
          <w:p w14:paraId="3585836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递延所得税负债</w:t>
            </w:r>
          </w:p>
        </w:tc>
        <w:tc>
          <w:tcPr>
            <w:tcW w:w="2001" w:type="dxa"/>
            <w:shd w:val="clear" w:color="000000" w:fill="FFFFFF"/>
            <w:tcMar>
              <w:top w:w="0" w:type="dxa"/>
              <w:left w:w="108" w:type="dxa"/>
              <w:bottom w:w="0" w:type="dxa"/>
              <w:right w:w="108" w:type="dxa"/>
            </w:tcMar>
            <w:vAlign w:val="center"/>
          </w:tcPr>
          <w:p w14:paraId="5E0FA44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rFonts w:hint="eastAsia"/>
                <w:kern w:val="0"/>
                <w:sz w:val="21"/>
                <w:szCs w:val="21"/>
              </w:rPr>
              <w:t>使用权资产差异、公允价值变动及债权利息</w:t>
            </w:r>
          </w:p>
        </w:tc>
        <w:tc>
          <w:tcPr>
            <w:tcW w:w="1110" w:type="dxa"/>
            <w:shd w:val="clear" w:color="000000" w:fill="FFFFFF"/>
            <w:tcMar>
              <w:top w:w="0" w:type="dxa"/>
              <w:left w:w="108" w:type="dxa"/>
              <w:bottom w:w="0" w:type="dxa"/>
              <w:right w:w="108" w:type="dxa"/>
            </w:tcMar>
            <w:vAlign w:val="center"/>
          </w:tcPr>
          <w:p w14:paraId="191DC356"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290.51 </w:t>
            </w:r>
          </w:p>
        </w:tc>
        <w:tc>
          <w:tcPr>
            <w:tcW w:w="1134" w:type="dxa"/>
            <w:shd w:val="clear" w:color="000000" w:fill="FFFFFF"/>
            <w:tcMar>
              <w:top w:w="0" w:type="dxa"/>
              <w:left w:w="108" w:type="dxa"/>
              <w:bottom w:w="0" w:type="dxa"/>
              <w:right w:w="108" w:type="dxa"/>
            </w:tcMar>
            <w:vAlign w:val="center"/>
          </w:tcPr>
          <w:p w14:paraId="25DB6CAC" w14:textId="77777777" w:rsidR="00F72092" w:rsidRPr="000D1143" w:rsidRDefault="00F72092" w:rsidP="00F72092">
            <w:pPr>
              <w:widowControl/>
              <w:spacing w:beforeLines="0" w:before="0" w:afterLines="0" w:after="0" w:line="240" w:lineRule="auto"/>
              <w:ind w:firstLineChars="0" w:firstLine="0"/>
              <w:jc w:val="right"/>
              <w:rPr>
                <w:kern w:val="0"/>
                <w:sz w:val="21"/>
                <w:szCs w:val="21"/>
              </w:rPr>
            </w:pPr>
            <w:r w:rsidRPr="000D1143">
              <w:rPr>
                <w:kern w:val="0"/>
                <w:sz w:val="21"/>
                <w:szCs w:val="21"/>
              </w:rPr>
              <w:t xml:space="preserve">74.22 </w:t>
            </w:r>
          </w:p>
        </w:tc>
        <w:tc>
          <w:tcPr>
            <w:tcW w:w="2465" w:type="dxa"/>
            <w:shd w:val="clear" w:color="000000" w:fill="FFFFFF"/>
            <w:tcMar>
              <w:top w:w="0" w:type="dxa"/>
              <w:left w:w="108" w:type="dxa"/>
              <w:bottom w:w="0" w:type="dxa"/>
              <w:right w:w="108" w:type="dxa"/>
            </w:tcMar>
            <w:vAlign w:val="center"/>
          </w:tcPr>
          <w:p w14:paraId="6DE4BF53" w14:textId="77777777" w:rsidR="00F72092" w:rsidRPr="000D1143" w:rsidRDefault="00F72092" w:rsidP="00F72092">
            <w:pPr>
              <w:widowControl/>
              <w:spacing w:beforeLines="0" w:before="0" w:afterLines="0" w:after="0" w:line="240" w:lineRule="auto"/>
              <w:ind w:firstLineChars="0" w:firstLine="0"/>
              <w:jc w:val="left"/>
              <w:rPr>
                <w:kern w:val="0"/>
                <w:sz w:val="21"/>
                <w:szCs w:val="21"/>
              </w:rPr>
            </w:pPr>
            <w:r w:rsidRPr="000D1143">
              <w:rPr>
                <w:kern w:val="0"/>
                <w:sz w:val="21"/>
                <w:szCs w:val="21"/>
              </w:rPr>
              <w:t>仅考虑公允价值变动和债权利息的影响、其余评估为零</w:t>
            </w:r>
          </w:p>
        </w:tc>
      </w:tr>
      <w:tr w:rsidR="00F72092" w:rsidRPr="000D1143" w14:paraId="6EDDA825" w14:textId="77777777" w:rsidTr="00217B21">
        <w:trPr>
          <w:trHeight w:val="397"/>
          <w:jc w:val="center"/>
        </w:trPr>
        <w:tc>
          <w:tcPr>
            <w:tcW w:w="4527" w:type="dxa"/>
            <w:gridSpan w:val="2"/>
            <w:shd w:val="clear" w:color="000000" w:fill="FFFFFF"/>
            <w:tcMar>
              <w:top w:w="0" w:type="dxa"/>
              <w:left w:w="108" w:type="dxa"/>
              <w:bottom w:w="0" w:type="dxa"/>
              <w:right w:w="108" w:type="dxa"/>
            </w:tcMar>
            <w:vAlign w:val="center"/>
          </w:tcPr>
          <w:p w14:paraId="61A9BD6E"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bidi="ar"/>
              </w:rPr>
            </w:pPr>
            <w:r w:rsidRPr="000D1143">
              <w:rPr>
                <w:b/>
                <w:bCs/>
                <w:kern w:val="0"/>
                <w:sz w:val="21"/>
                <w:szCs w:val="21"/>
              </w:rPr>
              <w:t>非经营性负债小计</w:t>
            </w:r>
          </w:p>
        </w:tc>
        <w:tc>
          <w:tcPr>
            <w:tcW w:w="1110" w:type="dxa"/>
            <w:shd w:val="clear" w:color="000000" w:fill="FFFFFF"/>
            <w:tcMar>
              <w:top w:w="0" w:type="dxa"/>
              <w:left w:w="108" w:type="dxa"/>
              <w:bottom w:w="0" w:type="dxa"/>
              <w:right w:w="108" w:type="dxa"/>
            </w:tcMar>
            <w:vAlign w:val="center"/>
          </w:tcPr>
          <w:p w14:paraId="47D502B2" w14:textId="77777777" w:rsidR="00F72092" w:rsidRPr="000D1143" w:rsidRDefault="00F72092" w:rsidP="00F72092">
            <w:pPr>
              <w:widowControl/>
              <w:spacing w:beforeLines="0" w:before="0" w:afterLines="0" w:after="0" w:line="240" w:lineRule="auto"/>
              <w:ind w:firstLineChars="0" w:firstLine="0"/>
              <w:jc w:val="right"/>
              <w:rPr>
                <w:b/>
                <w:bCs/>
                <w:kern w:val="0"/>
                <w:sz w:val="21"/>
                <w:szCs w:val="21"/>
              </w:rPr>
            </w:pPr>
            <w:r w:rsidRPr="000D1143">
              <w:rPr>
                <w:b/>
                <w:bCs/>
                <w:kern w:val="0"/>
                <w:sz w:val="21"/>
                <w:szCs w:val="21"/>
              </w:rPr>
              <w:t xml:space="preserve">3,703.96 </w:t>
            </w:r>
          </w:p>
        </w:tc>
        <w:tc>
          <w:tcPr>
            <w:tcW w:w="1134" w:type="dxa"/>
            <w:shd w:val="clear" w:color="000000" w:fill="FFFFFF"/>
            <w:tcMar>
              <w:top w:w="0" w:type="dxa"/>
              <w:left w:w="108" w:type="dxa"/>
              <w:bottom w:w="0" w:type="dxa"/>
              <w:right w:w="108" w:type="dxa"/>
            </w:tcMar>
            <w:vAlign w:val="center"/>
          </w:tcPr>
          <w:p w14:paraId="51D5496B" w14:textId="77777777" w:rsidR="00F72092" w:rsidRPr="000D1143" w:rsidRDefault="00F72092" w:rsidP="00F72092">
            <w:pPr>
              <w:widowControl/>
              <w:spacing w:beforeLines="0" w:before="0" w:afterLines="0" w:after="0" w:line="240" w:lineRule="auto"/>
              <w:ind w:firstLineChars="0" w:firstLine="0"/>
              <w:jc w:val="right"/>
              <w:rPr>
                <w:b/>
                <w:bCs/>
                <w:kern w:val="0"/>
                <w:sz w:val="21"/>
                <w:szCs w:val="21"/>
              </w:rPr>
            </w:pPr>
            <w:r w:rsidRPr="000D1143">
              <w:rPr>
                <w:b/>
                <w:bCs/>
                <w:kern w:val="0"/>
                <w:sz w:val="21"/>
                <w:szCs w:val="21"/>
              </w:rPr>
              <w:t xml:space="preserve">3,487.68 </w:t>
            </w:r>
          </w:p>
        </w:tc>
        <w:tc>
          <w:tcPr>
            <w:tcW w:w="2465" w:type="dxa"/>
            <w:shd w:val="clear" w:color="000000" w:fill="FFFFFF"/>
            <w:tcMar>
              <w:top w:w="0" w:type="dxa"/>
              <w:left w:w="108" w:type="dxa"/>
              <w:bottom w:w="0" w:type="dxa"/>
              <w:right w:w="108" w:type="dxa"/>
            </w:tcMar>
            <w:vAlign w:val="center"/>
          </w:tcPr>
          <w:p w14:paraId="7E6E7724" w14:textId="77777777" w:rsidR="00F72092" w:rsidRPr="000D1143" w:rsidRDefault="00F72092" w:rsidP="00F72092">
            <w:pPr>
              <w:widowControl/>
              <w:spacing w:beforeLines="0" w:before="0" w:afterLines="0" w:after="0" w:line="240" w:lineRule="auto"/>
              <w:ind w:firstLineChars="0" w:firstLine="0"/>
              <w:jc w:val="left"/>
              <w:rPr>
                <w:kern w:val="0"/>
                <w:sz w:val="21"/>
                <w:szCs w:val="21"/>
                <w:lang w:bidi="ar"/>
              </w:rPr>
            </w:pPr>
          </w:p>
        </w:tc>
      </w:tr>
      <w:tr w:rsidR="00F72092" w:rsidRPr="000D1143" w14:paraId="306BF91E" w14:textId="77777777" w:rsidTr="00217B21">
        <w:trPr>
          <w:trHeight w:val="397"/>
          <w:jc w:val="center"/>
        </w:trPr>
        <w:tc>
          <w:tcPr>
            <w:tcW w:w="4527" w:type="dxa"/>
            <w:gridSpan w:val="2"/>
            <w:shd w:val="clear" w:color="000000" w:fill="FFFFFF"/>
            <w:tcMar>
              <w:top w:w="0" w:type="dxa"/>
              <w:left w:w="108" w:type="dxa"/>
              <w:bottom w:w="0" w:type="dxa"/>
              <w:right w:w="108" w:type="dxa"/>
            </w:tcMar>
            <w:vAlign w:val="center"/>
          </w:tcPr>
          <w:p w14:paraId="48888E40" w14:textId="77777777" w:rsidR="00F72092" w:rsidRPr="000D1143" w:rsidRDefault="00F72092" w:rsidP="00F72092">
            <w:pPr>
              <w:widowControl/>
              <w:spacing w:beforeLines="0" w:before="0" w:afterLines="0" w:after="0" w:line="240" w:lineRule="auto"/>
              <w:ind w:firstLineChars="0" w:firstLine="0"/>
              <w:jc w:val="center"/>
              <w:rPr>
                <w:kern w:val="0"/>
                <w:sz w:val="21"/>
                <w:szCs w:val="21"/>
                <w:lang w:bidi="ar"/>
              </w:rPr>
            </w:pPr>
            <w:r w:rsidRPr="000D1143">
              <w:rPr>
                <w:b/>
                <w:bCs/>
                <w:kern w:val="0"/>
                <w:sz w:val="21"/>
                <w:szCs w:val="21"/>
              </w:rPr>
              <w:t>非经营资产、负债价值净值</w:t>
            </w:r>
          </w:p>
        </w:tc>
        <w:tc>
          <w:tcPr>
            <w:tcW w:w="1110" w:type="dxa"/>
            <w:shd w:val="clear" w:color="000000" w:fill="FFFFFF"/>
            <w:tcMar>
              <w:top w:w="0" w:type="dxa"/>
              <w:left w:w="108" w:type="dxa"/>
              <w:bottom w:w="0" w:type="dxa"/>
              <w:right w:w="108" w:type="dxa"/>
            </w:tcMar>
            <w:vAlign w:val="center"/>
          </w:tcPr>
          <w:p w14:paraId="39C5FC00" w14:textId="77777777" w:rsidR="00F72092" w:rsidRPr="000D1143" w:rsidRDefault="00F72092" w:rsidP="00F72092">
            <w:pPr>
              <w:widowControl/>
              <w:spacing w:beforeLines="0" w:before="0" w:afterLines="0" w:after="0" w:line="240" w:lineRule="auto"/>
              <w:ind w:firstLineChars="0" w:firstLine="0"/>
              <w:jc w:val="right"/>
              <w:rPr>
                <w:b/>
                <w:bCs/>
                <w:kern w:val="0"/>
                <w:sz w:val="21"/>
                <w:szCs w:val="21"/>
              </w:rPr>
            </w:pPr>
            <w:r w:rsidRPr="000D1143">
              <w:rPr>
                <w:rFonts w:hint="eastAsia"/>
                <w:b/>
                <w:bCs/>
                <w:kern w:val="0"/>
                <w:sz w:val="21"/>
                <w:szCs w:val="21"/>
              </w:rPr>
              <w:t xml:space="preserve">11,898.46 </w:t>
            </w:r>
          </w:p>
        </w:tc>
        <w:tc>
          <w:tcPr>
            <w:tcW w:w="1134" w:type="dxa"/>
            <w:shd w:val="clear" w:color="000000" w:fill="FFFFFF"/>
            <w:tcMar>
              <w:top w:w="0" w:type="dxa"/>
              <w:left w:w="108" w:type="dxa"/>
              <w:bottom w:w="0" w:type="dxa"/>
              <w:right w:w="108" w:type="dxa"/>
            </w:tcMar>
            <w:vAlign w:val="center"/>
          </w:tcPr>
          <w:p w14:paraId="7B61622A" w14:textId="77777777" w:rsidR="00F72092" w:rsidRPr="000D1143" w:rsidRDefault="00F72092" w:rsidP="00F72092">
            <w:pPr>
              <w:widowControl/>
              <w:spacing w:beforeLines="0" w:before="0" w:afterLines="0" w:after="0" w:line="240" w:lineRule="auto"/>
              <w:ind w:firstLineChars="0" w:firstLine="0"/>
              <w:jc w:val="right"/>
              <w:rPr>
                <w:b/>
                <w:bCs/>
                <w:kern w:val="0"/>
                <w:sz w:val="21"/>
                <w:szCs w:val="21"/>
              </w:rPr>
            </w:pPr>
            <w:r w:rsidRPr="000D1143">
              <w:rPr>
                <w:rFonts w:hint="eastAsia"/>
                <w:b/>
                <w:bCs/>
                <w:kern w:val="0"/>
                <w:sz w:val="21"/>
                <w:szCs w:val="21"/>
              </w:rPr>
              <w:t>10,096.</w:t>
            </w:r>
            <w:r w:rsidRPr="000D1143">
              <w:rPr>
                <w:b/>
                <w:bCs/>
                <w:kern w:val="0"/>
                <w:sz w:val="21"/>
                <w:szCs w:val="21"/>
              </w:rPr>
              <w:t>15</w:t>
            </w:r>
            <w:r w:rsidRPr="000D1143">
              <w:rPr>
                <w:rFonts w:hint="eastAsia"/>
                <w:b/>
                <w:bCs/>
                <w:kern w:val="0"/>
                <w:sz w:val="21"/>
                <w:szCs w:val="21"/>
              </w:rPr>
              <w:t xml:space="preserve"> </w:t>
            </w:r>
          </w:p>
        </w:tc>
        <w:tc>
          <w:tcPr>
            <w:tcW w:w="2465" w:type="dxa"/>
            <w:shd w:val="clear" w:color="000000" w:fill="FFFFFF"/>
            <w:tcMar>
              <w:top w:w="0" w:type="dxa"/>
              <w:left w:w="108" w:type="dxa"/>
              <w:bottom w:w="0" w:type="dxa"/>
              <w:right w:w="108" w:type="dxa"/>
            </w:tcMar>
            <w:vAlign w:val="center"/>
          </w:tcPr>
          <w:p w14:paraId="61FFE11D" w14:textId="77777777" w:rsidR="00F72092" w:rsidRPr="000D1143" w:rsidRDefault="00F72092" w:rsidP="00F72092">
            <w:pPr>
              <w:widowControl/>
              <w:spacing w:beforeLines="0" w:before="0" w:afterLines="0" w:after="0" w:line="240" w:lineRule="auto"/>
              <w:ind w:firstLineChars="0" w:firstLine="0"/>
              <w:jc w:val="left"/>
              <w:rPr>
                <w:kern w:val="0"/>
                <w:sz w:val="21"/>
                <w:szCs w:val="21"/>
                <w:lang w:bidi="ar"/>
              </w:rPr>
            </w:pPr>
          </w:p>
        </w:tc>
      </w:tr>
    </w:tbl>
    <w:p w14:paraId="3940B6BC" w14:textId="77777777" w:rsidR="00F72092" w:rsidRPr="000D1143" w:rsidRDefault="00F72092" w:rsidP="00F72092">
      <w:pPr>
        <w:spacing w:before="120" w:afterLines="0" w:after="0"/>
        <w:ind w:firstLine="480"/>
      </w:pPr>
      <w:r w:rsidRPr="000D1143">
        <w:t>根据上述评估，非经营资产、负债价值净值</w:t>
      </w:r>
      <w:r w:rsidRPr="000D1143">
        <w:t>10,096.15</w:t>
      </w:r>
      <w:r w:rsidRPr="000D1143">
        <w:t>万元。</w:t>
      </w:r>
    </w:p>
    <w:p w14:paraId="02AF250A" w14:textId="77777777" w:rsidR="00F72092" w:rsidRPr="000D1143" w:rsidRDefault="00F72092" w:rsidP="00217B21">
      <w:pPr>
        <w:pStyle w:val="004"/>
        <w:spacing w:before="120" w:after="120"/>
        <w:ind w:firstLine="482"/>
      </w:pPr>
      <w:r w:rsidRPr="000D1143">
        <w:lastRenderedPageBreak/>
        <w:t>10</w:t>
      </w:r>
      <w:r w:rsidRPr="000D1143">
        <w:t>、溢余资产的评估</w:t>
      </w:r>
    </w:p>
    <w:p w14:paraId="142CA2D6" w14:textId="77777777" w:rsidR="00F72092" w:rsidRPr="000D1143" w:rsidRDefault="00F72092" w:rsidP="00F72092">
      <w:pPr>
        <w:spacing w:before="120" w:afterLines="0" w:after="0"/>
        <w:ind w:firstLine="480"/>
      </w:pPr>
      <w:r w:rsidRPr="000D1143">
        <w:t>溢余资产是指评估基准日超过标的公司生产经营所需，评估基准日后标的公司自由现金流量预测中不涉及的资产。</w:t>
      </w:r>
    </w:p>
    <w:p w14:paraId="0F6FBA0C" w14:textId="77777777" w:rsidR="00F72092" w:rsidRPr="000D1143" w:rsidRDefault="00F72092" w:rsidP="00F72092">
      <w:pPr>
        <w:spacing w:before="120" w:afterLines="0" w:after="0"/>
        <w:ind w:firstLine="480"/>
      </w:pPr>
      <w:r w:rsidRPr="000D1143">
        <w:t>标的公司的溢余资产主要为评估基准日超过日常经营所需的超额货币资金，为基准日货币资金与日常经营所必需的现金持有量之间的差额。标的公司账面货币资金余额</w:t>
      </w:r>
      <w:r w:rsidRPr="000D1143">
        <w:t>4,470.17</w:t>
      </w:r>
      <w:r w:rsidRPr="000D1143">
        <w:t>万元。经评估人员根据历史数据分析，标的公司日常资金周转需要的最佳货币资金保有量为</w:t>
      </w:r>
      <w:r w:rsidRPr="000D1143">
        <w:t>1</w:t>
      </w:r>
      <w:r w:rsidRPr="000D1143">
        <w:t>个月的付现成本费用，经测算约为</w:t>
      </w:r>
      <w:r w:rsidRPr="000D1143">
        <w:t>3,026.76</w:t>
      </w:r>
      <w:r w:rsidRPr="000D1143">
        <w:t>万元，故本次溢余资产合计</w:t>
      </w:r>
      <w:r w:rsidRPr="000D1143">
        <w:t>1,443.40</w:t>
      </w:r>
      <w:r w:rsidRPr="000D1143">
        <w:t>万元。</w:t>
      </w:r>
    </w:p>
    <w:p w14:paraId="4C4121B8" w14:textId="77777777" w:rsidR="00F72092" w:rsidRPr="000D1143" w:rsidRDefault="00F72092" w:rsidP="00217B21">
      <w:pPr>
        <w:pStyle w:val="004"/>
        <w:spacing w:before="120" w:after="120"/>
        <w:ind w:firstLine="482"/>
      </w:pPr>
      <w:r w:rsidRPr="000D1143">
        <w:t>11</w:t>
      </w:r>
      <w:r w:rsidRPr="000D1143">
        <w:t>、少数股东权益价值的评估</w:t>
      </w:r>
    </w:p>
    <w:p w14:paraId="79B774FE" w14:textId="77777777" w:rsidR="00F72092" w:rsidRPr="000D1143" w:rsidRDefault="00F72092" w:rsidP="00F72092">
      <w:pPr>
        <w:spacing w:before="120" w:afterLines="0" w:after="0"/>
        <w:ind w:firstLine="480"/>
      </w:pPr>
      <w:r w:rsidRPr="000D1143">
        <w:t>星云开物合并范围内非</w:t>
      </w:r>
      <w:r w:rsidRPr="000D1143">
        <w:t>100%</w:t>
      </w:r>
      <w:r w:rsidRPr="000D1143">
        <w:t>持股的子公司少数股东权益价值的评估情况如下：</w:t>
      </w:r>
    </w:p>
    <w:p w14:paraId="0E103CB9"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749"/>
        <w:gridCol w:w="1259"/>
        <w:gridCol w:w="1260"/>
        <w:gridCol w:w="2260"/>
      </w:tblGrid>
      <w:tr w:rsidR="00F72092" w:rsidRPr="000D1143" w14:paraId="1063B908" w14:textId="77777777" w:rsidTr="00217B21">
        <w:trPr>
          <w:cantSplit/>
          <w:trHeight w:val="454"/>
          <w:tblHeader/>
          <w:jc w:val="center"/>
        </w:trPr>
        <w:tc>
          <w:tcPr>
            <w:tcW w:w="2198" w:type="pct"/>
            <w:vAlign w:val="center"/>
          </w:tcPr>
          <w:p w14:paraId="1FF62FD8" w14:textId="77777777" w:rsidR="00F72092" w:rsidRPr="000D1143" w:rsidRDefault="00F72092" w:rsidP="00F72092">
            <w:pPr>
              <w:keepNext/>
              <w:spacing w:beforeLines="0" w:before="0" w:afterLines="0" w:after="0" w:line="240" w:lineRule="auto"/>
              <w:ind w:firstLineChars="0" w:firstLine="0"/>
              <w:jc w:val="center"/>
              <w:rPr>
                <w:rFonts w:ascii="Times" w:hAnsi="Times"/>
                <w:b/>
                <w:color w:val="000000"/>
                <w:sz w:val="21"/>
              </w:rPr>
            </w:pPr>
            <w:r w:rsidRPr="000D1143">
              <w:rPr>
                <w:rFonts w:ascii="Times" w:hAnsi="Times"/>
                <w:b/>
                <w:color w:val="000000"/>
                <w:sz w:val="21"/>
              </w:rPr>
              <w:t>企业名称</w:t>
            </w:r>
          </w:p>
        </w:tc>
        <w:tc>
          <w:tcPr>
            <w:tcW w:w="738" w:type="pct"/>
            <w:vAlign w:val="center"/>
          </w:tcPr>
          <w:p w14:paraId="42963282" w14:textId="77777777" w:rsidR="00F72092" w:rsidRPr="000D1143" w:rsidRDefault="00F72092" w:rsidP="00F72092">
            <w:pPr>
              <w:keepNext/>
              <w:spacing w:beforeLines="0" w:before="0" w:afterLines="0" w:after="0" w:line="240" w:lineRule="auto"/>
              <w:ind w:firstLineChars="0" w:firstLine="0"/>
              <w:jc w:val="center"/>
              <w:rPr>
                <w:rFonts w:ascii="Times" w:hAnsi="Times"/>
                <w:b/>
                <w:color w:val="000000"/>
                <w:sz w:val="21"/>
              </w:rPr>
            </w:pPr>
            <w:r w:rsidRPr="000D1143">
              <w:rPr>
                <w:rFonts w:ascii="Times" w:hAnsi="Times"/>
                <w:b/>
                <w:color w:val="000000"/>
                <w:sz w:val="21"/>
              </w:rPr>
              <w:t>持股比例</w:t>
            </w:r>
          </w:p>
        </w:tc>
        <w:tc>
          <w:tcPr>
            <w:tcW w:w="738" w:type="pct"/>
            <w:vAlign w:val="center"/>
          </w:tcPr>
          <w:p w14:paraId="171C722E" w14:textId="77777777" w:rsidR="00F72092" w:rsidRPr="000D1143" w:rsidRDefault="00F72092" w:rsidP="00F72092">
            <w:pPr>
              <w:keepNext/>
              <w:spacing w:beforeLines="0" w:before="0" w:afterLines="0" w:after="0" w:line="240" w:lineRule="auto"/>
              <w:ind w:firstLineChars="0" w:firstLine="0"/>
              <w:jc w:val="center"/>
              <w:rPr>
                <w:rFonts w:ascii="Times" w:hAnsi="Times"/>
                <w:b/>
                <w:color w:val="000000"/>
                <w:sz w:val="21"/>
              </w:rPr>
            </w:pPr>
            <w:r w:rsidRPr="000D1143">
              <w:rPr>
                <w:rFonts w:ascii="Times" w:hAnsi="Times"/>
                <w:b/>
                <w:color w:val="000000"/>
                <w:sz w:val="21"/>
              </w:rPr>
              <w:t>评估方法</w:t>
            </w:r>
          </w:p>
        </w:tc>
        <w:tc>
          <w:tcPr>
            <w:tcW w:w="1325" w:type="pct"/>
            <w:vAlign w:val="center"/>
          </w:tcPr>
          <w:p w14:paraId="39551718" w14:textId="77777777" w:rsidR="00F72092" w:rsidRPr="000D1143" w:rsidRDefault="00F72092" w:rsidP="00F72092">
            <w:pPr>
              <w:keepNext/>
              <w:spacing w:beforeLines="0" w:before="0" w:afterLines="0" w:after="0" w:line="240" w:lineRule="auto"/>
              <w:ind w:firstLineChars="0" w:firstLine="0"/>
              <w:jc w:val="center"/>
              <w:rPr>
                <w:rFonts w:ascii="Times" w:hAnsi="Times"/>
                <w:b/>
                <w:color w:val="000000"/>
                <w:sz w:val="21"/>
              </w:rPr>
            </w:pPr>
            <w:r w:rsidRPr="000D1143">
              <w:rPr>
                <w:rFonts w:ascii="Times" w:hAnsi="Times"/>
                <w:b/>
                <w:color w:val="000000"/>
                <w:sz w:val="21"/>
              </w:rPr>
              <w:t>少数股东权益价值</w:t>
            </w:r>
          </w:p>
        </w:tc>
      </w:tr>
      <w:tr w:rsidR="00F72092" w:rsidRPr="000D1143" w14:paraId="5D74AA06" w14:textId="77777777" w:rsidTr="00217B21">
        <w:trPr>
          <w:cantSplit/>
          <w:trHeight w:val="454"/>
          <w:jc w:val="center"/>
        </w:trPr>
        <w:tc>
          <w:tcPr>
            <w:tcW w:w="2198" w:type="pct"/>
            <w:vAlign w:val="center"/>
          </w:tcPr>
          <w:p w14:paraId="5CBE1C0E" w14:textId="77777777" w:rsidR="00F72092" w:rsidRPr="000D1143" w:rsidRDefault="00F72092" w:rsidP="00F72092">
            <w:pPr>
              <w:spacing w:beforeLines="0" w:before="0" w:afterLines="0" w:after="0" w:line="240" w:lineRule="auto"/>
              <w:ind w:firstLineChars="0" w:firstLine="0"/>
              <w:rPr>
                <w:rFonts w:ascii="Times" w:hAnsi="Times"/>
                <w:color w:val="000000"/>
                <w:sz w:val="21"/>
              </w:rPr>
            </w:pPr>
            <w:r w:rsidRPr="000D1143">
              <w:rPr>
                <w:rFonts w:ascii="Times" w:hAnsi="Times"/>
                <w:color w:val="000000"/>
                <w:sz w:val="21"/>
              </w:rPr>
              <w:t>星拓科技</w:t>
            </w:r>
          </w:p>
        </w:tc>
        <w:tc>
          <w:tcPr>
            <w:tcW w:w="738" w:type="pct"/>
            <w:vAlign w:val="center"/>
          </w:tcPr>
          <w:p w14:paraId="04472F1D" w14:textId="77777777" w:rsidR="00F72092" w:rsidRPr="000D1143" w:rsidRDefault="00F72092" w:rsidP="00F72092">
            <w:pPr>
              <w:spacing w:beforeLines="0" w:before="0" w:afterLines="0" w:after="0" w:line="240" w:lineRule="auto"/>
              <w:ind w:firstLineChars="0" w:firstLine="0"/>
              <w:jc w:val="center"/>
              <w:rPr>
                <w:rFonts w:ascii="Times" w:hAnsi="Times"/>
                <w:color w:val="000000"/>
                <w:sz w:val="21"/>
                <w:lang w:bidi="ar"/>
              </w:rPr>
            </w:pPr>
            <w:r w:rsidRPr="000D1143">
              <w:rPr>
                <w:rFonts w:ascii="Times" w:hAnsi="Times"/>
                <w:color w:val="000000"/>
                <w:sz w:val="21"/>
                <w:lang w:bidi="ar"/>
              </w:rPr>
              <w:t>70.00%</w:t>
            </w:r>
          </w:p>
        </w:tc>
        <w:tc>
          <w:tcPr>
            <w:tcW w:w="738" w:type="pct"/>
            <w:vAlign w:val="center"/>
          </w:tcPr>
          <w:p w14:paraId="39E71FD6" w14:textId="77777777" w:rsidR="00F72092" w:rsidRPr="000D1143" w:rsidRDefault="00F72092" w:rsidP="00F72092">
            <w:pPr>
              <w:spacing w:beforeLines="0" w:before="0" w:afterLines="0" w:after="0" w:line="240" w:lineRule="auto"/>
              <w:ind w:firstLineChars="0" w:firstLine="0"/>
              <w:rPr>
                <w:rFonts w:ascii="Times" w:hAnsi="Times"/>
                <w:color w:val="000000"/>
                <w:sz w:val="21"/>
              </w:rPr>
            </w:pPr>
            <w:r w:rsidRPr="000D1143">
              <w:rPr>
                <w:rFonts w:ascii="Times" w:hAnsi="Times"/>
                <w:color w:val="000000"/>
                <w:sz w:val="21"/>
              </w:rPr>
              <w:t>收益法</w:t>
            </w:r>
          </w:p>
        </w:tc>
        <w:tc>
          <w:tcPr>
            <w:tcW w:w="1325" w:type="pct"/>
            <w:vAlign w:val="center"/>
          </w:tcPr>
          <w:p w14:paraId="72BD2656" w14:textId="77777777" w:rsidR="00F72092" w:rsidRPr="000D1143" w:rsidRDefault="00F72092" w:rsidP="00F72092">
            <w:pPr>
              <w:spacing w:beforeLines="0" w:before="0" w:afterLines="0" w:after="0" w:line="240" w:lineRule="auto"/>
              <w:ind w:firstLineChars="0" w:firstLine="0"/>
              <w:jc w:val="right"/>
              <w:rPr>
                <w:rFonts w:ascii="Times" w:hAnsi="Times"/>
                <w:color w:val="000000"/>
                <w:sz w:val="21"/>
                <w:lang w:bidi="ar"/>
              </w:rPr>
            </w:pPr>
            <w:r w:rsidRPr="000D1143">
              <w:rPr>
                <w:rFonts w:ascii="Times" w:hAnsi="Times"/>
                <w:color w:val="000000"/>
                <w:sz w:val="21"/>
                <w:lang w:bidi="ar"/>
              </w:rPr>
              <w:t>29.40</w:t>
            </w:r>
          </w:p>
        </w:tc>
      </w:tr>
      <w:tr w:rsidR="00F72092" w:rsidRPr="000D1143" w14:paraId="22A413CF" w14:textId="77777777" w:rsidTr="00217B21">
        <w:trPr>
          <w:cantSplit/>
          <w:trHeight w:val="454"/>
          <w:jc w:val="center"/>
        </w:trPr>
        <w:tc>
          <w:tcPr>
            <w:tcW w:w="2198" w:type="pct"/>
            <w:vAlign w:val="center"/>
          </w:tcPr>
          <w:p w14:paraId="5FABA0E3" w14:textId="77777777" w:rsidR="00F72092" w:rsidRPr="000D1143" w:rsidRDefault="00F72092" w:rsidP="00F72092">
            <w:pPr>
              <w:spacing w:beforeLines="0" w:before="0" w:afterLines="0" w:after="0" w:line="240" w:lineRule="auto"/>
              <w:ind w:firstLineChars="0" w:firstLine="0"/>
              <w:rPr>
                <w:rFonts w:ascii="Times" w:hAnsi="Times"/>
                <w:color w:val="000000"/>
                <w:sz w:val="21"/>
              </w:rPr>
            </w:pPr>
            <w:r w:rsidRPr="000D1143">
              <w:rPr>
                <w:rFonts w:ascii="Times" w:hAnsi="Times"/>
                <w:color w:val="000000"/>
                <w:sz w:val="21"/>
              </w:rPr>
              <w:t>乐爽信息</w:t>
            </w:r>
          </w:p>
        </w:tc>
        <w:tc>
          <w:tcPr>
            <w:tcW w:w="738" w:type="pct"/>
            <w:vAlign w:val="center"/>
          </w:tcPr>
          <w:p w14:paraId="56481634" w14:textId="77777777" w:rsidR="00F72092" w:rsidRPr="000D1143" w:rsidRDefault="00F72092" w:rsidP="00F72092">
            <w:pPr>
              <w:spacing w:beforeLines="0" w:before="0" w:afterLines="0" w:after="0" w:line="240" w:lineRule="auto"/>
              <w:ind w:firstLineChars="0" w:firstLine="0"/>
              <w:jc w:val="center"/>
              <w:rPr>
                <w:rFonts w:ascii="Times" w:hAnsi="Times"/>
                <w:color w:val="000000"/>
                <w:sz w:val="21"/>
                <w:lang w:bidi="ar"/>
              </w:rPr>
            </w:pPr>
            <w:r w:rsidRPr="000D1143">
              <w:rPr>
                <w:rFonts w:ascii="Times" w:hAnsi="Times"/>
                <w:color w:val="000000"/>
                <w:sz w:val="21"/>
                <w:lang w:bidi="ar"/>
              </w:rPr>
              <w:t>52.00%</w:t>
            </w:r>
          </w:p>
        </w:tc>
        <w:tc>
          <w:tcPr>
            <w:tcW w:w="738" w:type="pct"/>
            <w:vAlign w:val="center"/>
          </w:tcPr>
          <w:p w14:paraId="2688BEC1" w14:textId="77777777" w:rsidR="00F72092" w:rsidRPr="000D1143" w:rsidRDefault="00F72092" w:rsidP="00F72092">
            <w:pPr>
              <w:spacing w:beforeLines="0" w:before="0" w:afterLines="0" w:after="0" w:line="240" w:lineRule="auto"/>
              <w:ind w:firstLineChars="0" w:firstLine="0"/>
              <w:rPr>
                <w:rFonts w:ascii="Times" w:hAnsi="Times"/>
                <w:color w:val="000000"/>
                <w:sz w:val="21"/>
              </w:rPr>
            </w:pPr>
            <w:r w:rsidRPr="000D1143">
              <w:rPr>
                <w:rFonts w:ascii="Times" w:hAnsi="Times"/>
                <w:color w:val="000000"/>
                <w:sz w:val="21"/>
              </w:rPr>
              <w:t>收益法</w:t>
            </w:r>
          </w:p>
        </w:tc>
        <w:tc>
          <w:tcPr>
            <w:tcW w:w="1325" w:type="pct"/>
            <w:vAlign w:val="center"/>
          </w:tcPr>
          <w:p w14:paraId="670AC13C" w14:textId="77777777" w:rsidR="00F72092" w:rsidRPr="000D1143" w:rsidRDefault="00F72092" w:rsidP="00F72092">
            <w:pPr>
              <w:spacing w:beforeLines="0" w:before="0" w:afterLines="0" w:after="0" w:line="240" w:lineRule="auto"/>
              <w:ind w:firstLineChars="0" w:firstLine="0"/>
              <w:jc w:val="right"/>
              <w:rPr>
                <w:rFonts w:ascii="Times" w:hAnsi="Times"/>
                <w:color w:val="000000"/>
                <w:sz w:val="21"/>
                <w:lang w:bidi="ar"/>
              </w:rPr>
            </w:pPr>
            <w:r w:rsidRPr="000D1143">
              <w:rPr>
                <w:rFonts w:ascii="Times" w:hAnsi="Times"/>
                <w:color w:val="000000"/>
                <w:sz w:val="21"/>
                <w:lang w:bidi="ar"/>
              </w:rPr>
              <w:t>417.60</w:t>
            </w:r>
          </w:p>
        </w:tc>
      </w:tr>
      <w:tr w:rsidR="00F72092" w:rsidRPr="000D1143" w14:paraId="26C3DCFD" w14:textId="77777777" w:rsidTr="00217B21">
        <w:trPr>
          <w:cantSplit/>
          <w:trHeight w:val="454"/>
          <w:jc w:val="center"/>
        </w:trPr>
        <w:tc>
          <w:tcPr>
            <w:tcW w:w="2198" w:type="pct"/>
            <w:vAlign w:val="center"/>
          </w:tcPr>
          <w:p w14:paraId="0B98AD17" w14:textId="77777777" w:rsidR="00F72092" w:rsidRPr="000D1143" w:rsidRDefault="00F72092" w:rsidP="00F72092">
            <w:pPr>
              <w:spacing w:beforeLines="0" w:before="0" w:afterLines="0" w:after="0" w:line="240" w:lineRule="auto"/>
              <w:ind w:firstLineChars="0" w:firstLine="0"/>
              <w:rPr>
                <w:rFonts w:ascii="Times" w:hAnsi="Times"/>
                <w:color w:val="000000"/>
                <w:sz w:val="21"/>
              </w:rPr>
            </w:pPr>
            <w:r w:rsidRPr="000D1143">
              <w:rPr>
                <w:rFonts w:ascii="Times" w:hAnsi="Times"/>
                <w:color w:val="000000"/>
                <w:sz w:val="21"/>
              </w:rPr>
              <w:t>乐呗科技</w:t>
            </w:r>
          </w:p>
        </w:tc>
        <w:tc>
          <w:tcPr>
            <w:tcW w:w="738" w:type="pct"/>
            <w:vAlign w:val="center"/>
          </w:tcPr>
          <w:p w14:paraId="7B350A5E" w14:textId="77777777" w:rsidR="00F72092" w:rsidRPr="000D1143" w:rsidRDefault="00F72092" w:rsidP="00F72092">
            <w:pPr>
              <w:spacing w:beforeLines="0" w:before="0" w:afterLines="0" w:after="0" w:line="240" w:lineRule="auto"/>
              <w:ind w:firstLineChars="0" w:firstLine="0"/>
              <w:jc w:val="center"/>
              <w:rPr>
                <w:rFonts w:ascii="Times" w:hAnsi="Times"/>
                <w:color w:val="000000"/>
                <w:sz w:val="21"/>
                <w:lang w:bidi="ar"/>
              </w:rPr>
            </w:pPr>
            <w:r w:rsidRPr="000D1143">
              <w:rPr>
                <w:rFonts w:ascii="Times" w:hAnsi="Times"/>
                <w:color w:val="000000"/>
                <w:sz w:val="21"/>
                <w:lang w:bidi="ar"/>
              </w:rPr>
              <w:t>51.00%</w:t>
            </w:r>
          </w:p>
        </w:tc>
        <w:tc>
          <w:tcPr>
            <w:tcW w:w="738" w:type="pct"/>
            <w:vAlign w:val="center"/>
          </w:tcPr>
          <w:p w14:paraId="3CDBAF23" w14:textId="77777777" w:rsidR="00F72092" w:rsidRPr="000D1143" w:rsidRDefault="00F72092" w:rsidP="00F72092">
            <w:pPr>
              <w:spacing w:beforeLines="0" w:before="0" w:afterLines="0" w:after="0" w:line="240" w:lineRule="auto"/>
              <w:ind w:firstLineChars="0" w:firstLine="0"/>
              <w:rPr>
                <w:rFonts w:ascii="Times" w:hAnsi="Times"/>
                <w:color w:val="000000"/>
                <w:sz w:val="21"/>
              </w:rPr>
            </w:pPr>
            <w:r w:rsidRPr="000D1143">
              <w:rPr>
                <w:rFonts w:ascii="Times" w:hAnsi="Times"/>
                <w:color w:val="000000"/>
                <w:sz w:val="21"/>
              </w:rPr>
              <w:t>收益法</w:t>
            </w:r>
          </w:p>
        </w:tc>
        <w:tc>
          <w:tcPr>
            <w:tcW w:w="1325" w:type="pct"/>
            <w:vAlign w:val="center"/>
          </w:tcPr>
          <w:p w14:paraId="52DA9646" w14:textId="77777777" w:rsidR="00F72092" w:rsidRPr="000D1143" w:rsidRDefault="00F72092" w:rsidP="00F72092">
            <w:pPr>
              <w:spacing w:beforeLines="0" w:before="0" w:afterLines="0" w:after="0" w:line="240" w:lineRule="auto"/>
              <w:ind w:firstLineChars="0" w:firstLine="0"/>
              <w:jc w:val="right"/>
              <w:rPr>
                <w:rFonts w:ascii="Times" w:hAnsi="Times"/>
                <w:color w:val="000000"/>
                <w:sz w:val="21"/>
                <w:lang w:bidi="ar"/>
              </w:rPr>
            </w:pPr>
            <w:r w:rsidRPr="000D1143">
              <w:rPr>
                <w:rFonts w:ascii="Times" w:hAnsi="Times"/>
                <w:color w:val="000000"/>
                <w:sz w:val="21"/>
                <w:lang w:bidi="ar"/>
              </w:rPr>
              <w:t>367.50</w:t>
            </w:r>
          </w:p>
        </w:tc>
      </w:tr>
      <w:tr w:rsidR="00F72092" w:rsidRPr="000D1143" w14:paraId="2C51FD66" w14:textId="77777777" w:rsidTr="00217B21">
        <w:trPr>
          <w:cantSplit/>
          <w:trHeight w:val="454"/>
          <w:jc w:val="center"/>
        </w:trPr>
        <w:tc>
          <w:tcPr>
            <w:tcW w:w="2198" w:type="pct"/>
            <w:vAlign w:val="center"/>
          </w:tcPr>
          <w:p w14:paraId="43019C6B" w14:textId="77777777" w:rsidR="00F72092" w:rsidRPr="000D1143" w:rsidRDefault="00F72092" w:rsidP="00F72092">
            <w:pPr>
              <w:spacing w:beforeLines="0" w:before="0" w:afterLines="0" w:after="0" w:line="240" w:lineRule="auto"/>
              <w:ind w:firstLineChars="0" w:firstLine="0"/>
              <w:rPr>
                <w:rFonts w:ascii="Times" w:hAnsi="Times"/>
                <w:color w:val="000000"/>
                <w:sz w:val="21"/>
              </w:rPr>
            </w:pPr>
            <w:r w:rsidRPr="000D1143">
              <w:rPr>
                <w:rFonts w:ascii="Times" w:hAnsi="Times"/>
                <w:color w:val="000000"/>
                <w:sz w:val="21"/>
              </w:rPr>
              <w:t>广州宝点</w:t>
            </w:r>
          </w:p>
        </w:tc>
        <w:tc>
          <w:tcPr>
            <w:tcW w:w="738" w:type="pct"/>
            <w:vAlign w:val="center"/>
          </w:tcPr>
          <w:p w14:paraId="2FDA8BCA" w14:textId="77777777" w:rsidR="00F72092" w:rsidRPr="000D1143" w:rsidRDefault="00F72092" w:rsidP="00F72092">
            <w:pPr>
              <w:spacing w:beforeLines="0" w:before="0" w:afterLines="0" w:after="0" w:line="240" w:lineRule="auto"/>
              <w:ind w:firstLineChars="0" w:firstLine="0"/>
              <w:jc w:val="center"/>
              <w:rPr>
                <w:rFonts w:ascii="Times" w:hAnsi="Times"/>
                <w:color w:val="000000"/>
                <w:sz w:val="21"/>
                <w:lang w:bidi="ar"/>
              </w:rPr>
            </w:pPr>
            <w:r w:rsidRPr="000D1143">
              <w:rPr>
                <w:rFonts w:ascii="Times" w:hAnsi="Times"/>
                <w:color w:val="000000"/>
                <w:sz w:val="21"/>
                <w:lang w:bidi="ar"/>
              </w:rPr>
              <w:t>58.00%</w:t>
            </w:r>
          </w:p>
        </w:tc>
        <w:tc>
          <w:tcPr>
            <w:tcW w:w="738" w:type="pct"/>
            <w:vAlign w:val="center"/>
          </w:tcPr>
          <w:p w14:paraId="6E3192D5" w14:textId="77777777" w:rsidR="00F72092" w:rsidRPr="000D1143" w:rsidRDefault="00F72092" w:rsidP="00F72092">
            <w:pPr>
              <w:spacing w:beforeLines="0" w:before="0" w:afterLines="0" w:after="0" w:line="240" w:lineRule="auto"/>
              <w:ind w:firstLineChars="0" w:firstLine="0"/>
              <w:rPr>
                <w:rFonts w:ascii="Times" w:hAnsi="Times"/>
                <w:color w:val="000000"/>
                <w:sz w:val="21"/>
              </w:rPr>
            </w:pPr>
            <w:r w:rsidRPr="000D1143">
              <w:rPr>
                <w:rFonts w:ascii="Times" w:hAnsi="Times"/>
                <w:color w:val="000000"/>
                <w:sz w:val="21"/>
              </w:rPr>
              <w:t>收益法</w:t>
            </w:r>
          </w:p>
        </w:tc>
        <w:tc>
          <w:tcPr>
            <w:tcW w:w="1325" w:type="pct"/>
            <w:vAlign w:val="center"/>
          </w:tcPr>
          <w:p w14:paraId="7EDAD608" w14:textId="77777777" w:rsidR="00F72092" w:rsidRPr="000D1143" w:rsidRDefault="00F72092" w:rsidP="00F72092">
            <w:pPr>
              <w:spacing w:beforeLines="0" w:before="0" w:afterLines="0" w:after="0" w:line="240" w:lineRule="auto"/>
              <w:ind w:firstLineChars="0" w:firstLine="0"/>
              <w:jc w:val="right"/>
              <w:rPr>
                <w:rFonts w:ascii="Times" w:hAnsi="Times"/>
                <w:color w:val="000000"/>
                <w:sz w:val="21"/>
                <w:lang w:bidi="ar"/>
              </w:rPr>
            </w:pPr>
            <w:r w:rsidRPr="000D1143">
              <w:rPr>
                <w:rFonts w:ascii="Times" w:hAnsi="Times"/>
                <w:color w:val="000000"/>
                <w:sz w:val="21"/>
                <w:lang w:bidi="ar"/>
              </w:rPr>
              <w:t>10,458.00</w:t>
            </w:r>
          </w:p>
        </w:tc>
      </w:tr>
      <w:tr w:rsidR="00F72092" w:rsidRPr="000D1143" w14:paraId="77746FF3" w14:textId="77777777" w:rsidTr="00217B21">
        <w:trPr>
          <w:cantSplit/>
          <w:trHeight w:val="454"/>
          <w:jc w:val="center"/>
        </w:trPr>
        <w:tc>
          <w:tcPr>
            <w:tcW w:w="2198" w:type="pct"/>
            <w:vAlign w:val="center"/>
          </w:tcPr>
          <w:p w14:paraId="6072FBB5" w14:textId="77777777" w:rsidR="00F72092" w:rsidRPr="000D1143" w:rsidRDefault="00F72092" w:rsidP="00F72092">
            <w:pPr>
              <w:spacing w:beforeLines="0" w:before="0" w:afterLines="0" w:after="0" w:line="240" w:lineRule="auto"/>
              <w:ind w:firstLineChars="0" w:firstLine="0"/>
              <w:rPr>
                <w:rFonts w:ascii="Times" w:hAnsi="Times"/>
                <w:color w:val="000000"/>
                <w:sz w:val="21"/>
              </w:rPr>
            </w:pPr>
            <w:r w:rsidRPr="000D1143">
              <w:rPr>
                <w:rFonts w:ascii="Times" w:hAnsi="Times"/>
                <w:color w:val="000000"/>
                <w:sz w:val="21"/>
              </w:rPr>
              <w:t>广州小充</w:t>
            </w:r>
          </w:p>
        </w:tc>
        <w:tc>
          <w:tcPr>
            <w:tcW w:w="738" w:type="pct"/>
            <w:vAlign w:val="center"/>
          </w:tcPr>
          <w:p w14:paraId="362F3DCC" w14:textId="77777777" w:rsidR="00F72092" w:rsidRPr="000D1143" w:rsidRDefault="00F72092" w:rsidP="00F72092">
            <w:pPr>
              <w:spacing w:beforeLines="0" w:before="0" w:afterLines="0" w:after="0" w:line="240" w:lineRule="auto"/>
              <w:ind w:firstLineChars="0" w:firstLine="0"/>
              <w:jc w:val="center"/>
              <w:rPr>
                <w:rFonts w:ascii="Times" w:hAnsi="Times"/>
                <w:color w:val="000000"/>
                <w:sz w:val="21"/>
                <w:lang w:bidi="ar"/>
              </w:rPr>
            </w:pPr>
            <w:r w:rsidRPr="000D1143">
              <w:rPr>
                <w:rFonts w:ascii="Times" w:hAnsi="Times"/>
                <w:color w:val="000000"/>
                <w:sz w:val="21"/>
                <w:lang w:bidi="ar"/>
              </w:rPr>
              <w:t>51.00%</w:t>
            </w:r>
          </w:p>
        </w:tc>
        <w:tc>
          <w:tcPr>
            <w:tcW w:w="738" w:type="pct"/>
            <w:vAlign w:val="center"/>
          </w:tcPr>
          <w:p w14:paraId="4D629C4A" w14:textId="77777777" w:rsidR="00F72092" w:rsidRPr="000D1143" w:rsidRDefault="00F72092" w:rsidP="00F72092">
            <w:pPr>
              <w:spacing w:beforeLines="0" w:before="0" w:afterLines="0" w:after="0" w:line="240" w:lineRule="auto"/>
              <w:ind w:firstLineChars="0" w:firstLine="0"/>
              <w:rPr>
                <w:rFonts w:ascii="Times" w:hAnsi="Times"/>
                <w:color w:val="000000"/>
                <w:sz w:val="21"/>
              </w:rPr>
            </w:pPr>
            <w:r w:rsidRPr="000D1143">
              <w:rPr>
                <w:rFonts w:ascii="Times" w:hAnsi="Times"/>
                <w:color w:val="000000"/>
                <w:sz w:val="21"/>
              </w:rPr>
              <w:t>收益法</w:t>
            </w:r>
          </w:p>
        </w:tc>
        <w:tc>
          <w:tcPr>
            <w:tcW w:w="1325" w:type="pct"/>
            <w:vAlign w:val="center"/>
          </w:tcPr>
          <w:p w14:paraId="5B12B346" w14:textId="77777777" w:rsidR="00F72092" w:rsidRPr="000D1143" w:rsidRDefault="00F72092" w:rsidP="00F72092">
            <w:pPr>
              <w:spacing w:beforeLines="0" w:before="0" w:afterLines="0" w:after="0" w:line="240" w:lineRule="auto"/>
              <w:ind w:firstLineChars="0" w:firstLine="0"/>
              <w:jc w:val="right"/>
              <w:rPr>
                <w:rFonts w:ascii="Times" w:hAnsi="Times"/>
                <w:color w:val="000000"/>
                <w:sz w:val="21"/>
                <w:lang w:bidi="ar"/>
              </w:rPr>
            </w:pPr>
            <w:r w:rsidRPr="000D1143">
              <w:rPr>
                <w:rFonts w:ascii="Times" w:hAnsi="Times"/>
                <w:color w:val="000000"/>
                <w:sz w:val="21"/>
                <w:lang w:bidi="ar"/>
              </w:rPr>
              <w:t>97.51</w:t>
            </w:r>
          </w:p>
        </w:tc>
      </w:tr>
      <w:tr w:rsidR="00F72092" w:rsidRPr="000D1143" w14:paraId="0E57AA8C" w14:textId="77777777" w:rsidTr="00217B21">
        <w:trPr>
          <w:cantSplit/>
          <w:trHeight w:val="454"/>
          <w:jc w:val="center"/>
        </w:trPr>
        <w:tc>
          <w:tcPr>
            <w:tcW w:w="3675" w:type="pct"/>
            <w:gridSpan w:val="3"/>
            <w:vAlign w:val="center"/>
          </w:tcPr>
          <w:p w14:paraId="48F7B038" w14:textId="77777777" w:rsidR="00F72092" w:rsidRPr="000D1143" w:rsidRDefault="00F72092" w:rsidP="00F72092">
            <w:pPr>
              <w:spacing w:beforeLines="0" w:before="0" w:afterLines="0" w:after="0" w:line="240" w:lineRule="auto"/>
              <w:ind w:firstLineChars="0" w:firstLine="0"/>
              <w:jc w:val="center"/>
              <w:rPr>
                <w:rFonts w:ascii="Times" w:hAnsi="Times"/>
                <w:b/>
                <w:color w:val="000000"/>
                <w:sz w:val="21"/>
                <w:lang w:bidi="ar"/>
              </w:rPr>
            </w:pPr>
            <w:r w:rsidRPr="000D1143">
              <w:rPr>
                <w:rFonts w:ascii="Times" w:hAnsi="Times" w:hint="eastAsia"/>
                <w:b/>
                <w:color w:val="000000"/>
                <w:sz w:val="21"/>
              </w:rPr>
              <w:t>合计</w:t>
            </w:r>
          </w:p>
        </w:tc>
        <w:tc>
          <w:tcPr>
            <w:tcW w:w="1325" w:type="pct"/>
            <w:vAlign w:val="center"/>
          </w:tcPr>
          <w:p w14:paraId="61302065" w14:textId="77777777" w:rsidR="00F72092" w:rsidRPr="000D1143" w:rsidRDefault="00F72092" w:rsidP="00F72092">
            <w:pPr>
              <w:spacing w:beforeLines="0" w:before="0" w:afterLines="0" w:after="0" w:line="240" w:lineRule="auto"/>
              <w:ind w:firstLineChars="0" w:firstLine="0"/>
              <w:jc w:val="right"/>
              <w:rPr>
                <w:rFonts w:ascii="Times" w:hAnsi="Times"/>
                <w:b/>
                <w:color w:val="000000"/>
                <w:sz w:val="21"/>
                <w:lang w:bidi="ar"/>
              </w:rPr>
            </w:pPr>
            <w:r w:rsidRPr="000D1143">
              <w:rPr>
                <w:rFonts w:ascii="Times" w:hAnsi="Times"/>
                <w:b/>
                <w:color w:val="000000"/>
                <w:sz w:val="21"/>
                <w:lang w:bidi="ar"/>
              </w:rPr>
              <w:t>11,370.01</w:t>
            </w:r>
          </w:p>
        </w:tc>
      </w:tr>
    </w:tbl>
    <w:p w14:paraId="543666E5" w14:textId="77777777" w:rsidR="00F72092" w:rsidRPr="000D1143" w:rsidRDefault="00F72092" w:rsidP="00217B21">
      <w:pPr>
        <w:pStyle w:val="004"/>
        <w:spacing w:before="120" w:after="120"/>
        <w:ind w:firstLine="482"/>
      </w:pPr>
      <w:r w:rsidRPr="000D1143">
        <w:t>12</w:t>
      </w:r>
      <w:r w:rsidRPr="000D1143">
        <w:t>、收益法评估结果</w:t>
      </w:r>
    </w:p>
    <w:p w14:paraId="46163536" w14:textId="77777777" w:rsidR="00F72092" w:rsidRPr="000D1143" w:rsidRDefault="00F72092" w:rsidP="00217B21">
      <w:pPr>
        <w:pStyle w:val="004"/>
        <w:spacing w:before="120" w:after="120"/>
        <w:ind w:firstLine="482"/>
        <w:outlineLvl w:val="4"/>
      </w:pPr>
      <w:r w:rsidRPr="000D1143">
        <w:t>（</w:t>
      </w:r>
      <w:r w:rsidRPr="000D1143">
        <w:t>1</w:t>
      </w:r>
      <w:r w:rsidRPr="000D1143">
        <w:t>）企业整体价值的计算</w:t>
      </w:r>
    </w:p>
    <w:p w14:paraId="5D04202C" w14:textId="77777777" w:rsidR="00F72092" w:rsidRPr="000D1143" w:rsidRDefault="00F72092" w:rsidP="00F72092">
      <w:pPr>
        <w:spacing w:before="120" w:afterLines="0" w:after="0"/>
        <w:ind w:firstLine="480"/>
      </w:pPr>
      <w:r w:rsidRPr="000D1143">
        <w:t>企业整体价值＝经营性资产价值＋溢余资产价值＋非经营性资产及负债价值</w:t>
      </w:r>
    </w:p>
    <w:p w14:paraId="025323BC" w14:textId="77777777" w:rsidR="00F72092" w:rsidRPr="000D1143" w:rsidRDefault="00F72092" w:rsidP="00F72092">
      <w:pPr>
        <w:spacing w:before="120" w:after="120"/>
        <w:ind w:firstLineChars="800" w:firstLine="1920"/>
      </w:pPr>
      <w:r w:rsidRPr="000D1143">
        <w:t>＝</w:t>
      </w:r>
      <w:r w:rsidRPr="000D1143">
        <w:t>121,142.46</w:t>
      </w:r>
      <w:r w:rsidRPr="000D1143">
        <w:t>＋</w:t>
      </w:r>
      <w:r w:rsidRPr="000D1143">
        <w:t>1,443.40</w:t>
      </w:r>
      <w:r w:rsidRPr="000D1143">
        <w:t>＋</w:t>
      </w:r>
      <w:r w:rsidRPr="000D1143">
        <w:t>10,096.15</w:t>
      </w:r>
    </w:p>
    <w:p w14:paraId="4A8E9E6A" w14:textId="77777777" w:rsidR="00F72092" w:rsidRPr="000D1143" w:rsidRDefault="00F72092" w:rsidP="00F72092">
      <w:pPr>
        <w:spacing w:before="120" w:after="120"/>
        <w:ind w:firstLineChars="800" w:firstLine="1920"/>
      </w:pPr>
      <w:r w:rsidRPr="000D1143">
        <w:t>＝</w:t>
      </w:r>
      <w:r w:rsidRPr="000D1143">
        <w:t>132,682.01</w:t>
      </w:r>
      <w:r w:rsidRPr="000D1143">
        <w:t>（万元）</w:t>
      </w:r>
    </w:p>
    <w:p w14:paraId="5C602E69" w14:textId="77777777" w:rsidR="00F72092" w:rsidRPr="000D1143" w:rsidRDefault="00F72092" w:rsidP="00217B21">
      <w:pPr>
        <w:pStyle w:val="004"/>
        <w:spacing w:before="120" w:after="120"/>
        <w:ind w:firstLine="482"/>
        <w:outlineLvl w:val="4"/>
      </w:pPr>
      <w:r w:rsidRPr="000D1143">
        <w:lastRenderedPageBreak/>
        <w:t>（</w:t>
      </w:r>
      <w:r w:rsidRPr="000D1143">
        <w:t>2</w:t>
      </w:r>
      <w:r w:rsidRPr="000D1143">
        <w:t>）股东全部权益价值的计算</w:t>
      </w:r>
    </w:p>
    <w:p w14:paraId="70E1642F" w14:textId="77777777" w:rsidR="00F72092" w:rsidRPr="000D1143" w:rsidRDefault="00F72092" w:rsidP="00F72092">
      <w:pPr>
        <w:spacing w:before="120" w:afterLines="0" w:after="0"/>
        <w:ind w:firstLine="480"/>
      </w:pPr>
      <w:r w:rsidRPr="000D1143">
        <w:t>股东全部权益价值＝企业整体价值－付息债务价值－少数股东权益价值</w:t>
      </w:r>
    </w:p>
    <w:p w14:paraId="11CD4A73" w14:textId="77777777" w:rsidR="00F72092" w:rsidRPr="000D1143" w:rsidRDefault="00F72092" w:rsidP="00F72092">
      <w:pPr>
        <w:spacing w:before="120" w:after="120"/>
        <w:ind w:firstLineChars="1000" w:firstLine="2400"/>
      </w:pPr>
      <w:r w:rsidRPr="000D1143">
        <w:t>＝</w:t>
      </w:r>
      <w:r w:rsidRPr="000D1143">
        <w:t>132,682.01</w:t>
      </w:r>
      <w:r w:rsidRPr="000D1143">
        <w:t>－</w:t>
      </w:r>
      <w:r w:rsidRPr="000D1143">
        <w:t>1.00</w:t>
      </w:r>
      <w:r w:rsidRPr="000D1143">
        <w:t>－</w:t>
      </w:r>
      <w:r w:rsidRPr="000D1143">
        <w:t>11,370.01</w:t>
      </w:r>
    </w:p>
    <w:p w14:paraId="0BADDC7F" w14:textId="77777777" w:rsidR="00F72092" w:rsidRPr="000D1143" w:rsidRDefault="00F72092" w:rsidP="00F72092">
      <w:pPr>
        <w:spacing w:before="120" w:after="120"/>
        <w:ind w:firstLineChars="1000" w:firstLine="2400"/>
      </w:pPr>
      <w:r w:rsidRPr="000D1143">
        <w:t>＝</w:t>
      </w:r>
      <w:r w:rsidRPr="000D1143">
        <w:t>121</w:t>
      </w:r>
      <w:r w:rsidRPr="000D1143">
        <w:rPr>
          <w:rFonts w:hint="eastAsia"/>
        </w:rPr>
        <w:t>,000</w:t>
      </w:r>
      <w:r w:rsidRPr="000D1143">
        <w:t>.00</w:t>
      </w:r>
      <w:r w:rsidRPr="000D1143">
        <w:t>（万元）</w:t>
      </w:r>
      <w:r w:rsidRPr="000D1143">
        <w:rPr>
          <w:rFonts w:hint="eastAsia"/>
        </w:rPr>
        <w:t>（取整）</w:t>
      </w:r>
    </w:p>
    <w:p w14:paraId="27F0A8E3" w14:textId="77777777" w:rsidR="00F72092" w:rsidRPr="000D1143" w:rsidRDefault="00F72092" w:rsidP="00F72092">
      <w:pPr>
        <w:spacing w:before="120" w:afterLines="0" w:after="0"/>
        <w:ind w:firstLine="480"/>
      </w:pPr>
      <w:r w:rsidRPr="000D1143">
        <w:t>经收益法评估及结果取整后，星云开物于评估基准日的股东全部权益价值为</w:t>
      </w:r>
      <w:r w:rsidRPr="000D1143">
        <w:t>121,000.00</w:t>
      </w:r>
      <w:r w:rsidRPr="000D1143">
        <w:t>万元。较</w:t>
      </w:r>
      <w:r w:rsidRPr="000D1143">
        <w:rPr>
          <w:rFonts w:hint="eastAsia"/>
        </w:rPr>
        <w:t>经</w:t>
      </w:r>
      <w:r w:rsidRPr="000D1143">
        <w:t>审计后母公司账面所有者权益增值</w:t>
      </w:r>
      <w:r w:rsidRPr="000D1143">
        <w:t>100,342.03</w:t>
      </w:r>
      <w:r w:rsidRPr="000D1143">
        <w:t>万元，增值率</w:t>
      </w:r>
      <w:r w:rsidRPr="000D1143">
        <w:t>485.73%</w:t>
      </w:r>
      <w:r w:rsidRPr="000D1143">
        <w:t>；较</w:t>
      </w:r>
      <w:r w:rsidRPr="000D1143">
        <w:rPr>
          <w:rFonts w:hint="eastAsia"/>
        </w:rPr>
        <w:t>经</w:t>
      </w:r>
      <w:r w:rsidRPr="000D1143">
        <w:t>审计后合并报表归属于母公司所有者权益增值</w:t>
      </w:r>
      <w:r w:rsidRPr="000D1143">
        <w:t>104,861.63</w:t>
      </w:r>
      <w:r w:rsidRPr="000D1143">
        <w:t>万元，增值率</w:t>
      </w:r>
      <w:r w:rsidRPr="000D1143">
        <w:t>649.77%</w:t>
      </w:r>
      <w:r w:rsidRPr="000D1143">
        <w:t>。</w:t>
      </w:r>
    </w:p>
    <w:bookmarkEnd w:id="261"/>
    <w:p w14:paraId="568BE182" w14:textId="77777777" w:rsidR="00F72092" w:rsidRPr="000D1143" w:rsidRDefault="00F72092" w:rsidP="00217B21">
      <w:pPr>
        <w:pStyle w:val="003"/>
        <w:spacing w:before="120" w:after="120"/>
        <w:ind w:firstLine="482"/>
      </w:pPr>
      <w:r w:rsidRPr="000D1143">
        <w:t>（四）市场法的评估情况及分析</w:t>
      </w:r>
    </w:p>
    <w:p w14:paraId="4F571849" w14:textId="77777777" w:rsidR="00F72092" w:rsidRPr="000D1143" w:rsidRDefault="00F72092" w:rsidP="00217B21">
      <w:pPr>
        <w:pStyle w:val="004"/>
        <w:spacing w:before="120" w:after="120"/>
        <w:ind w:firstLine="482"/>
      </w:pPr>
      <w:r w:rsidRPr="000D1143">
        <w:t>1</w:t>
      </w:r>
      <w:r w:rsidRPr="000D1143">
        <w:t>、市场法模型</w:t>
      </w:r>
    </w:p>
    <w:p w14:paraId="5B4B7D1D" w14:textId="77777777" w:rsidR="00F72092" w:rsidRPr="000D1143" w:rsidRDefault="00F72092" w:rsidP="00217B21">
      <w:pPr>
        <w:pStyle w:val="004"/>
        <w:spacing w:before="120" w:after="120"/>
        <w:ind w:firstLine="482"/>
        <w:outlineLvl w:val="4"/>
      </w:pPr>
      <w:r w:rsidRPr="000D1143">
        <w:t>（</w:t>
      </w:r>
      <w:r w:rsidRPr="000D1143">
        <w:t>1</w:t>
      </w:r>
      <w:r w:rsidRPr="000D1143">
        <w:t>）选取可比企业</w:t>
      </w:r>
    </w:p>
    <w:p w14:paraId="7A0B9E25" w14:textId="77777777" w:rsidR="00F72092" w:rsidRPr="000D1143" w:rsidRDefault="00F72092" w:rsidP="00F72092">
      <w:pPr>
        <w:spacing w:before="120" w:afterLines="0" w:after="0"/>
        <w:ind w:firstLine="480"/>
      </w:pPr>
      <w:r w:rsidRPr="000D1143">
        <w:t>从</w:t>
      </w:r>
      <w:r w:rsidRPr="000D1143">
        <w:t>A</w:t>
      </w:r>
      <w:r w:rsidRPr="000D1143">
        <w:t>股上市公司中选择与星云开物属于同一行业、或受相同经济因素的影响的上市公司。通过比较星云开物与上述上市公司在业务结构、经营模式、经营规模、资产配置和使用情况、所处经营阶段、成长性、经营风险、财务风险等因素后，进一步筛选得到与星云开物进行比较分析的价值比率。</w:t>
      </w:r>
    </w:p>
    <w:p w14:paraId="2ABEDEC3" w14:textId="77777777" w:rsidR="00F72092" w:rsidRPr="000D1143" w:rsidRDefault="00F72092" w:rsidP="00217B21">
      <w:pPr>
        <w:pStyle w:val="004"/>
        <w:spacing w:before="120" w:after="120"/>
        <w:ind w:firstLine="482"/>
        <w:outlineLvl w:val="4"/>
      </w:pPr>
      <w:r w:rsidRPr="000D1143">
        <w:t>（</w:t>
      </w:r>
      <w:r w:rsidRPr="000D1143">
        <w:t>2</w:t>
      </w:r>
      <w:r w:rsidRPr="000D1143">
        <w:t>）分析调整财务报表</w:t>
      </w:r>
    </w:p>
    <w:p w14:paraId="7774B946" w14:textId="77777777" w:rsidR="00F72092" w:rsidRPr="000D1143" w:rsidRDefault="00F72092" w:rsidP="00F72092">
      <w:pPr>
        <w:spacing w:before="120" w:afterLines="0" w:after="0"/>
        <w:ind w:firstLine="480"/>
      </w:pPr>
      <w:r w:rsidRPr="000D1143">
        <w:t>将星云开物与可比企业的业务情况和财务情况进行比较和分析，并做必要的调整，以使可比企业与星云开物的各项数据口径更加一致、可比。</w:t>
      </w:r>
    </w:p>
    <w:p w14:paraId="53F4BBD9" w14:textId="77777777" w:rsidR="00F72092" w:rsidRPr="000D1143" w:rsidRDefault="00F72092" w:rsidP="00217B21">
      <w:pPr>
        <w:pStyle w:val="004"/>
        <w:spacing w:before="120" w:after="120"/>
        <w:ind w:firstLine="482"/>
        <w:outlineLvl w:val="4"/>
      </w:pPr>
      <w:r w:rsidRPr="000D1143">
        <w:t>（</w:t>
      </w:r>
      <w:r w:rsidRPr="000D1143">
        <w:t>3</w:t>
      </w:r>
      <w:r w:rsidRPr="000D1143">
        <w:t>）选择、计算、调整价值比率</w:t>
      </w:r>
    </w:p>
    <w:p w14:paraId="6ED752C3" w14:textId="77777777" w:rsidR="00F72092" w:rsidRPr="000D1143" w:rsidRDefault="00F72092" w:rsidP="00F72092">
      <w:pPr>
        <w:spacing w:before="120" w:afterLines="0" w:after="0"/>
        <w:ind w:firstLine="480"/>
      </w:pPr>
      <w:r w:rsidRPr="000D1143">
        <w:t>首先，根据星云开物所属行业特征、所处经营阶段等因素，在盈利比率、资产比率、收入比率和其他特定比率中选择适用的价值比率，并计算各可比上市公司的价值比率。其次，分析可比企业与星云开物的主要差异因素，建立指标修正体系，将可比企业与星云开物相关财务数据和经营指标进行比较，并对差异因素进行量化调整，将可比交易案例中的价值比率修正至适用于星云开物的水平。</w:t>
      </w:r>
    </w:p>
    <w:p w14:paraId="558F085C" w14:textId="77777777" w:rsidR="00F72092" w:rsidRPr="000D1143" w:rsidRDefault="00F72092" w:rsidP="00217B21">
      <w:pPr>
        <w:pStyle w:val="004"/>
        <w:spacing w:before="120" w:after="120"/>
        <w:ind w:firstLine="482"/>
        <w:outlineLvl w:val="4"/>
      </w:pPr>
      <w:r w:rsidRPr="000D1143">
        <w:t>（</w:t>
      </w:r>
      <w:r w:rsidRPr="000D1143">
        <w:t>4</w:t>
      </w:r>
      <w:r w:rsidRPr="000D1143">
        <w:t>）运用价值比率</w:t>
      </w:r>
    </w:p>
    <w:p w14:paraId="6B40A5A2" w14:textId="77777777" w:rsidR="00F72092" w:rsidRPr="000D1143" w:rsidRDefault="00F72092" w:rsidP="00F72092">
      <w:pPr>
        <w:spacing w:before="120" w:afterLines="0" w:after="0"/>
        <w:ind w:firstLine="480"/>
      </w:pPr>
      <w:bookmarkStart w:id="275" w:name="_Hlk188815925"/>
      <w:r w:rsidRPr="000D1143">
        <w:t>对于权益价值比率，将调整后的价值比率与星云开物相应的财务数据或指标</w:t>
      </w:r>
      <w:r w:rsidRPr="000D1143">
        <w:lastRenderedPageBreak/>
        <w:t>相乘，并对星云开物的非经营性资产、负债和溢余资产价值进行调整，计算得到星云开物的股东全部权益价值。</w:t>
      </w:r>
    </w:p>
    <w:p w14:paraId="2A1F2D7E" w14:textId="77777777" w:rsidR="00F72092" w:rsidRPr="000D1143" w:rsidRDefault="00F72092" w:rsidP="00F72092">
      <w:pPr>
        <w:spacing w:before="120" w:afterLines="0" w:after="0"/>
        <w:ind w:firstLine="480"/>
      </w:pPr>
      <w:r w:rsidRPr="000D1143">
        <w:t>对于星云开物整体价值比率，将调整后的价值比率与评估对象相应的财务数据或指标相乘，扣减付息债务价值和少数股东权益价值，并对星云开物的非经营性资产、负债和溢余资产价值进行调整，计算得到星云开物的股东全部权益价值。</w:t>
      </w:r>
    </w:p>
    <w:bookmarkEnd w:id="275"/>
    <w:p w14:paraId="0920F525" w14:textId="77777777" w:rsidR="00F72092" w:rsidRPr="000D1143" w:rsidRDefault="00F72092" w:rsidP="00217B21">
      <w:pPr>
        <w:pStyle w:val="004"/>
        <w:spacing w:before="120" w:after="120"/>
        <w:ind w:firstLine="482"/>
        <w:outlineLvl w:val="4"/>
      </w:pPr>
      <w:r w:rsidRPr="000D1143">
        <w:t>（</w:t>
      </w:r>
      <w:r w:rsidRPr="000D1143">
        <w:t>5</w:t>
      </w:r>
      <w:r w:rsidRPr="000D1143">
        <w:t>）对流动性及控制权的考虑</w:t>
      </w:r>
    </w:p>
    <w:p w14:paraId="50695306" w14:textId="77777777" w:rsidR="00F72092" w:rsidRPr="000D1143" w:rsidRDefault="00F72092" w:rsidP="00F72092">
      <w:pPr>
        <w:spacing w:before="120" w:afterLines="0" w:after="0"/>
        <w:ind w:firstLine="480"/>
      </w:pPr>
      <w:r w:rsidRPr="000D1143">
        <w:t>本次市场法评估采用上市公司比较法，由于选取的可比公司为上市公司，而星云开物为非上市公司，评估中考虑了流动性对标的公司价值的影响。流动性折扣参考新股发行定价估算方式进行测算。</w:t>
      </w:r>
    </w:p>
    <w:p w14:paraId="73A2EB10" w14:textId="77777777" w:rsidR="00F72092" w:rsidRPr="000D1143" w:rsidRDefault="00F72092" w:rsidP="00F72092">
      <w:pPr>
        <w:spacing w:before="120" w:afterLines="0" w:after="0"/>
        <w:ind w:firstLine="480"/>
      </w:pPr>
      <w:r w:rsidRPr="000D1143">
        <w:t>本次市场法评估未考虑控制权对评估对象价值的影响。</w:t>
      </w:r>
    </w:p>
    <w:p w14:paraId="4C20B581" w14:textId="77777777" w:rsidR="00F72092" w:rsidRPr="000D1143" w:rsidRDefault="00F72092" w:rsidP="00217B21">
      <w:pPr>
        <w:pStyle w:val="004"/>
        <w:spacing w:before="120" w:after="120"/>
        <w:ind w:firstLine="482"/>
      </w:pPr>
      <w:r w:rsidRPr="000D1143">
        <w:t>2</w:t>
      </w:r>
      <w:r w:rsidRPr="000D1143">
        <w:t>、可比公司的筛选</w:t>
      </w:r>
    </w:p>
    <w:p w14:paraId="1DDFF6E6" w14:textId="77777777" w:rsidR="00F72092" w:rsidRPr="000D1143" w:rsidRDefault="00F72092" w:rsidP="00F72092">
      <w:pPr>
        <w:spacing w:before="120" w:afterLines="0" w:after="0"/>
        <w:ind w:firstLine="480"/>
      </w:pPr>
      <w:bookmarkStart w:id="276" w:name="_Hlk188803780"/>
      <w:r w:rsidRPr="000D1143">
        <w:t>本次市场法评估对于可比上市公司的选取标准如下：</w:t>
      </w:r>
    </w:p>
    <w:bookmarkEnd w:id="276"/>
    <w:p w14:paraId="340F91A6" w14:textId="77777777" w:rsidR="00F72092" w:rsidRPr="000D1143" w:rsidRDefault="00F72092" w:rsidP="00F72092">
      <w:pPr>
        <w:spacing w:before="120" w:afterLines="0" w:after="0"/>
        <w:ind w:firstLine="480"/>
        <w:rPr>
          <w:color w:val="70AD47" w:themeColor="accent6"/>
        </w:rPr>
      </w:pPr>
      <w:r w:rsidRPr="000D1143">
        <w:t>（</w:t>
      </w:r>
      <w:r w:rsidRPr="000D1143">
        <w:t>1</w:t>
      </w:r>
      <w:r w:rsidRPr="000D1143">
        <w:t>）在中国国内</w:t>
      </w:r>
      <w:r w:rsidRPr="000D1143">
        <w:t>A</w:t>
      </w:r>
      <w:r w:rsidRPr="000D1143">
        <w:t>股上市，且截至评估基准日至少已上市三年。</w:t>
      </w:r>
    </w:p>
    <w:p w14:paraId="54535AB4" w14:textId="77777777" w:rsidR="00F72092" w:rsidRPr="000D1143" w:rsidRDefault="00F72092" w:rsidP="00F72092">
      <w:pPr>
        <w:spacing w:before="120" w:afterLines="0" w:after="0"/>
        <w:ind w:firstLine="480"/>
      </w:pPr>
      <w:r w:rsidRPr="000D1143">
        <w:t>（</w:t>
      </w:r>
      <w:r w:rsidRPr="000D1143">
        <w:t>2</w:t>
      </w:r>
      <w:r w:rsidRPr="000D1143">
        <w:t>）与评估对象同属于</w:t>
      </w:r>
      <w:proofErr w:type="spellStart"/>
      <w:r w:rsidRPr="000D1143">
        <w:t>IoT+SaaS</w:t>
      </w:r>
      <w:proofErr w:type="spellEnd"/>
      <w:r w:rsidRPr="000D1143">
        <w:t>服务行业，近两年营业收入构成中</w:t>
      </w:r>
      <w:proofErr w:type="spellStart"/>
      <w:r w:rsidRPr="000D1143">
        <w:t>IoT+SaaS</w:t>
      </w:r>
      <w:proofErr w:type="spellEnd"/>
      <w:r w:rsidRPr="000D1143">
        <w:t>类收入的占比不低于</w:t>
      </w:r>
      <w:r w:rsidRPr="000D1143">
        <w:t>70%</w:t>
      </w:r>
      <w:r w:rsidRPr="000D1143">
        <w:t>。</w:t>
      </w:r>
    </w:p>
    <w:p w14:paraId="1CCB9D95" w14:textId="77777777" w:rsidR="00F72092" w:rsidRPr="000D1143" w:rsidRDefault="00F72092" w:rsidP="00F72092">
      <w:pPr>
        <w:spacing w:before="120" w:afterLines="0" w:after="0"/>
        <w:ind w:firstLine="480"/>
      </w:pPr>
      <w:r w:rsidRPr="000D1143">
        <w:t>（</w:t>
      </w:r>
      <w:r w:rsidRPr="000D1143">
        <w:t>3</w:t>
      </w:r>
      <w:r w:rsidRPr="000D1143">
        <w:t>）根据相关上市公司公告的文件，评估基准日近期未发生重大资产重组等可能使股票价格存在异常波动的重大事件。</w:t>
      </w:r>
    </w:p>
    <w:p w14:paraId="4A693013" w14:textId="77777777" w:rsidR="00F72092" w:rsidRPr="000D1143" w:rsidRDefault="00F72092" w:rsidP="00F72092">
      <w:pPr>
        <w:spacing w:before="120" w:afterLines="0" w:after="0"/>
        <w:ind w:firstLine="480"/>
      </w:pPr>
      <w:r w:rsidRPr="000D1143">
        <w:t>（</w:t>
      </w:r>
      <w:r w:rsidRPr="000D1143">
        <w:t>4</w:t>
      </w:r>
      <w:r w:rsidRPr="000D1143">
        <w:t>）评估基准日近期股票正常交易，未处于停牌等非正常交易状态。</w:t>
      </w:r>
    </w:p>
    <w:p w14:paraId="406625AA" w14:textId="77777777" w:rsidR="00F72092" w:rsidRPr="000D1143" w:rsidRDefault="00F72092" w:rsidP="00F72092">
      <w:pPr>
        <w:spacing w:before="120" w:afterLines="0" w:after="0"/>
        <w:ind w:firstLine="480"/>
      </w:pPr>
      <w:r w:rsidRPr="000D1143">
        <w:t>（</w:t>
      </w:r>
      <w:r w:rsidRPr="000D1143">
        <w:t>5</w:t>
      </w:r>
      <w:r w:rsidRPr="000D1143">
        <w:t>）鉴于</w:t>
      </w:r>
      <w:r w:rsidRPr="000D1143">
        <w:t>ST</w:t>
      </w:r>
      <w:r w:rsidRPr="000D1143">
        <w:t>股票较可能因市场中的投机、炒作等因素使得股票价格较大程度偏离其实际价值，故将</w:t>
      </w:r>
      <w:r w:rsidRPr="000D1143">
        <w:t>ST</w:t>
      </w:r>
      <w:r w:rsidRPr="000D1143">
        <w:t>股票剔除出可比公司范围。</w:t>
      </w:r>
    </w:p>
    <w:p w14:paraId="29BFBFA7" w14:textId="77777777" w:rsidR="00F72092" w:rsidRPr="000D1143" w:rsidRDefault="00F72092" w:rsidP="00F72092">
      <w:pPr>
        <w:spacing w:before="120" w:afterLines="0" w:after="0"/>
        <w:ind w:firstLine="480"/>
      </w:pPr>
      <w:bookmarkStart w:id="277" w:name="_Hlk209301508"/>
      <w:r w:rsidRPr="000D1143">
        <w:t>根据上述选取标准，最终选取得到可比上市公司如下：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6"/>
        <w:gridCol w:w="1079"/>
        <w:gridCol w:w="1089"/>
        <w:gridCol w:w="2576"/>
        <w:gridCol w:w="2608"/>
      </w:tblGrid>
      <w:tr w:rsidR="00F72092" w:rsidRPr="000D1143" w14:paraId="3FF9D4C6" w14:textId="77777777" w:rsidTr="00217B21">
        <w:trPr>
          <w:trHeight w:val="397"/>
          <w:tblHeader/>
          <w:jc w:val="center"/>
        </w:trPr>
        <w:tc>
          <w:tcPr>
            <w:tcW w:w="1176" w:type="dxa"/>
            <w:shd w:val="clear" w:color="000000" w:fill="FFFFFF"/>
            <w:tcMar>
              <w:top w:w="0" w:type="dxa"/>
              <w:left w:w="108" w:type="dxa"/>
              <w:bottom w:w="0" w:type="dxa"/>
              <w:right w:w="108" w:type="dxa"/>
            </w:tcMar>
            <w:vAlign w:val="center"/>
          </w:tcPr>
          <w:p w14:paraId="3C283BC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证券代码</w:t>
            </w:r>
          </w:p>
        </w:tc>
        <w:tc>
          <w:tcPr>
            <w:tcW w:w="1079" w:type="dxa"/>
            <w:shd w:val="clear" w:color="000000" w:fill="FFFFFF"/>
            <w:tcMar>
              <w:top w:w="0" w:type="dxa"/>
              <w:left w:w="108" w:type="dxa"/>
              <w:bottom w:w="0" w:type="dxa"/>
              <w:right w:w="108" w:type="dxa"/>
            </w:tcMar>
            <w:vAlign w:val="center"/>
          </w:tcPr>
          <w:p w14:paraId="6E8A913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证券简称</w:t>
            </w:r>
          </w:p>
        </w:tc>
        <w:tc>
          <w:tcPr>
            <w:tcW w:w="1089" w:type="dxa"/>
            <w:shd w:val="clear" w:color="000000" w:fill="FFFFFF"/>
            <w:tcMar>
              <w:top w:w="0" w:type="dxa"/>
              <w:left w:w="108" w:type="dxa"/>
              <w:bottom w:w="0" w:type="dxa"/>
              <w:right w:w="108" w:type="dxa"/>
            </w:tcMar>
            <w:vAlign w:val="center"/>
          </w:tcPr>
          <w:p w14:paraId="54F1ED3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上市日期</w:t>
            </w:r>
          </w:p>
        </w:tc>
        <w:tc>
          <w:tcPr>
            <w:tcW w:w="2576" w:type="dxa"/>
            <w:shd w:val="clear" w:color="000000" w:fill="FFFFFF"/>
            <w:tcMar>
              <w:top w:w="0" w:type="dxa"/>
              <w:left w:w="108" w:type="dxa"/>
              <w:bottom w:w="0" w:type="dxa"/>
              <w:right w:w="108" w:type="dxa"/>
            </w:tcMar>
            <w:vAlign w:val="center"/>
          </w:tcPr>
          <w:p w14:paraId="6025D86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主营业务</w:t>
            </w:r>
          </w:p>
        </w:tc>
        <w:tc>
          <w:tcPr>
            <w:tcW w:w="2608" w:type="dxa"/>
            <w:shd w:val="clear" w:color="000000" w:fill="FFFFFF"/>
            <w:tcMar>
              <w:top w:w="0" w:type="dxa"/>
              <w:left w:w="108" w:type="dxa"/>
              <w:bottom w:w="0" w:type="dxa"/>
              <w:right w:w="108" w:type="dxa"/>
            </w:tcMar>
            <w:vAlign w:val="center"/>
          </w:tcPr>
          <w:p w14:paraId="26EBD29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公司简介</w:t>
            </w:r>
          </w:p>
        </w:tc>
      </w:tr>
      <w:tr w:rsidR="00F72092" w:rsidRPr="000D1143" w14:paraId="3D5BBF56" w14:textId="77777777" w:rsidTr="00217B21">
        <w:trPr>
          <w:trHeight w:val="397"/>
          <w:jc w:val="center"/>
        </w:trPr>
        <w:tc>
          <w:tcPr>
            <w:tcW w:w="1176" w:type="dxa"/>
            <w:shd w:val="clear" w:color="000000" w:fill="FFFFFF"/>
            <w:tcMar>
              <w:top w:w="0" w:type="dxa"/>
              <w:left w:w="108" w:type="dxa"/>
              <w:bottom w:w="0" w:type="dxa"/>
              <w:right w:w="108" w:type="dxa"/>
            </w:tcMar>
            <w:vAlign w:val="center"/>
          </w:tcPr>
          <w:p w14:paraId="6E64906F" w14:textId="77777777" w:rsidR="00F72092" w:rsidRPr="000D1143" w:rsidRDefault="00F72092" w:rsidP="00F72092">
            <w:pPr>
              <w:widowControl/>
              <w:spacing w:beforeLines="0" w:before="0" w:afterLines="0" w:after="0" w:line="240" w:lineRule="auto"/>
              <w:ind w:firstLineChars="0" w:firstLine="0"/>
              <w:rPr>
                <w:kern w:val="0"/>
                <w:sz w:val="21"/>
                <w:szCs w:val="21"/>
                <w:lang w:bidi="ar"/>
              </w:rPr>
            </w:pPr>
            <w:r w:rsidRPr="000D1143">
              <w:rPr>
                <w:kern w:val="0"/>
                <w:sz w:val="21"/>
                <w:szCs w:val="21"/>
                <w:lang w:bidi="ar"/>
              </w:rPr>
              <w:t>688080.SH</w:t>
            </w:r>
          </w:p>
        </w:tc>
        <w:tc>
          <w:tcPr>
            <w:tcW w:w="1079" w:type="dxa"/>
            <w:shd w:val="clear" w:color="000000" w:fill="FFFFFF"/>
            <w:tcMar>
              <w:top w:w="0" w:type="dxa"/>
              <w:left w:w="108" w:type="dxa"/>
              <w:bottom w:w="0" w:type="dxa"/>
              <w:right w:w="108" w:type="dxa"/>
            </w:tcMar>
            <w:vAlign w:val="center"/>
          </w:tcPr>
          <w:p w14:paraId="2305F0B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映翰通</w:t>
            </w:r>
          </w:p>
        </w:tc>
        <w:tc>
          <w:tcPr>
            <w:tcW w:w="1089" w:type="dxa"/>
            <w:shd w:val="clear" w:color="000000" w:fill="FFFFFF"/>
            <w:tcMar>
              <w:top w:w="0" w:type="dxa"/>
              <w:left w:w="108" w:type="dxa"/>
              <w:bottom w:w="0" w:type="dxa"/>
              <w:right w:w="108" w:type="dxa"/>
            </w:tcMar>
            <w:vAlign w:val="center"/>
          </w:tcPr>
          <w:p w14:paraId="35F0F9E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2020</w:t>
            </w:r>
            <w:r w:rsidRPr="000D1143">
              <w:rPr>
                <w:kern w:val="0"/>
                <w:sz w:val="21"/>
                <w:szCs w:val="21"/>
              </w:rPr>
              <w:t>年</w:t>
            </w:r>
            <w:r w:rsidRPr="000D1143">
              <w:rPr>
                <w:kern w:val="0"/>
                <w:sz w:val="21"/>
                <w:szCs w:val="21"/>
              </w:rPr>
              <w:t>2</w:t>
            </w:r>
            <w:r w:rsidRPr="000D1143">
              <w:rPr>
                <w:kern w:val="0"/>
                <w:sz w:val="21"/>
                <w:szCs w:val="21"/>
              </w:rPr>
              <w:t>月</w:t>
            </w:r>
            <w:r w:rsidRPr="000D1143">
              <w:rPr>
                <w:kern w:val="0"/>
                <w:sz w:val="21"/>
                <w:szCs w:val="21"/>
              </w:rPr>
              <w:t>12</w:t>
            </w:r>
            <w:r w:rsidRPr="000D1143">
              <w:rPr>
                <w:kern w:val="0"/>
                <w:sz w:val="21"/>
                <w:szCs w:val="21"/>
              </w:rPr>
              <w:t>日</w:t>
            </w:r>
          </w:p>
        </w:tc>
        <w:tc>
          <w:tcPr>
            <w:tcW w:w="2576" w:type="dxa"/>
            <w:shd w:val="clear" w:color="000000" w:fill="FFFFFF"/>
            <w:tcMar>
              <w:top w:w="0" w:type="dxa"/>
              <w:left w:w="108" w:type="dxa"/>
              <w:bottom w:w="0" w:type="dxa"/>
              <w:right w:w="108" w:type="dxa"/>
            </w:tcMar>
            <w:vAlign w:val="center"/>
          </w:tcPr>
          <w:p w14:paraId="78AF965D"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为工业物联网技术的研发和应用</w:t>
            </w:r>
            <w:r w:rsidRPr="000D1143">
              <w:rPr>
                <w:kern w:val="0"/>
                <w:sz w:val="21"/>
                <w:szCs w:val="21"/>
              </w:rPr>
              <w:t>,</w:t>
            </w:r>
            <w:r w:rsidRPr="000D1143">
              <w:rPr>
                <w:kern w:val="0"/>
                <w:sz w:val="21"/>
                <w:szCs w:val="21"/>
              </w:rPr>
              <w:t>为客户提供工业物联网通信（</w:t>
            </w:r>
            <w:r w:rsidRPr="000D1143">
              <w:rPr>
                <w:kern w:val="0"/>
                <w:sz w:val="21"/>
                <w:szCs w:val="21"/>
              </w:rPr>
              <w:t>M2M</w:t>
            </w:r>
            <w:r w:rsidRPr="000D1143">
              <w:rPr>
                <w:kern w:val="0"/>
                <w:sz w:val="21"/>
                <w:szCs w:val="21"/>
              </w:rPr>
              <w:t>）产品以及物联网（</w:t>
            </w:r>
            <w:r w:rsidRPr="000D1143">
              <w:rPr>
                <w:kern w:val="0"/>
                <w:sz w:val="21"/>
                <w:szCs w:val="21"/>
              </w:rPr>
              <w:t>IoT</w:t>
            </w:r>
            <w:r w:rsidRPr="000D1143">
              <w:rPr>
                <w:kern w:val="0"/>
                <w:sz w:val="21"/>
                <w:szCs w:val="21"/>
              </w:rPr>
              <w:t>）领域</w:t>
            </w:r>
            <w:r w:rsidRPr="000D1143">
              <w:rPr>
                <w:rFonts w:ascii="宋体" w:hAnsi="宋体"/>
                <w:kern w:val="0"/>
                <w:sz w:val="21"/>
                <w:szCs w:val="21"/>
              </w:rPr>
              <w:t>“</w:t>
            </w:r>
            <w:r w:rsidRPr="000D1143">
              <w:rPr>
                <w:kern w:val="0"/>
                <w:sz w:val="21"/>
                <w:szCs w:val="21"/>
              </w:rPr>
              <w:t>云</w:t>
            </w:r>
            <w:r w:rsidRPr="000D1143">
              <w:rPr>
                <w:kern w:val="0"/>
                <w:sz w:val="21"/>
                <w:szCs w:val="21"/>
              </w:rPr>
              <w:t>+</w:t>
            </w:r>
            <w:r w:rsidRPr="000D1143">
              <w:rPr>
                <w:kern w:val="0"/>
                <w:sz w:val="21"/>
                <w:szCs w:val="21"/>
              </w:rPr>
              <w:t>端</w:t>
            </w:r>
            <w:r w:rsidRPr="000D1143">
              <w:rPr>
                <w:rFonts w:ascii="宋体" w:hAnsi="宋体"/>
                <w:kern w:val="0"/>
                <w:sz w:val="21"/>
                <w:szCs w:val="21"/>
              </w:rPr>
              <w:t>”</w:t>
            </w:r>
            <w:r w:rsidRPr="000D1143">
              <w:rPr>
                <w:kern w:val="0"/>
                <w:sz w:val="21"/>
                <w:szCs w:val="21"/>
              </w:rPr>
              <w:t>整体解决方案。</w:t>
            </w:r>
          </w:p>
        </w:tc>
        <w:tc>
          <w:tcPr>
            <w:tcW w:w="2608" w:type="dxa"/>
            <w:shd w:val="clear" w:color="000000" w:fill="FFFFFF"/>
            <w:tcMar>
              <w:top w:w="0" w:type="dxa"/>
              <w:left w:w="108" w:type="dxa"/>
              <w:bottom w:w="0" w:type="dxa"/>
              <w:right w:w="108" w:type="dxa"/>
            </w:tcMar>
            <w:vAlign w:val="center"/>
          </w:tcPr>
          <w:p w14:paraId="0328554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公司的主要产品是工业物联网产品、企业网络产品、数字配电网产品、智能售货控制系统产品、技术服务及其他。</w:t>
            </w:r>
          </w:p>
        </w:tc>
      </w:tr>
      <w:tr w:rsidR="00F72092" w:rsidRPr="000D1143" w14:paraId="4574640C" w14:textId="77777777" w:rsidTr="00217B21">
        <w:trPr>
          <w:trHeight w:val="397"/>
          <w:jc w:val="center"/>
        </w:trPr>
        <w:tc>
          <w:tcPr>
            <w:tcW w:w="1176" w:type="dxa"/>
            <w:shd w:val="clear" w:color="000000" w:fill="FFFFFF"/>
            <w:tcMar>
              <w:top w:w="0" w:type="dxa"/>
              <w:left w:w="108" w:type="dxa"/>
              <w:bottom w:w="0" w:type="dxa"/>
              <w:right w:w="108" w:type="dxa"/>
            </w:tcMar>
            <w:vAlign w:val="center"/>
          </w:tcPr>
          <w:p w14:paraId="03C8117A" w14:textId="77777777" w:rsidR="00F72092" w:rsidRPr="000D1143" w:rsidRDefault="00F72092" w:rsidP="00F72092">
            <w:pPr>
              <w:widowControl/>
              <w:spacing w:beforeLines="0" w:before="0" w:afterLines="0" w:after="0" w:line="240" w:lineRule="auto"/>
              <w:ind w:firstLineChars="0" w:firstLine="0"/>
              <w:rPr>
                <w:kern w:val="0"/>
                <w:sz w:val="21"/>
                <w:szCs w:val="21"/>
                <w:lang w:bidi="ar"/>
              </w:rPr>
            </w:pPr>
            <w:r w:rsidRPr="000D1143">
              <w:rPr>
                <w:kern w:val="0"/>
                <w:sz w:val="21"/>
                <w:szCs w:val="21"/>
                <w:lang w:bidi="ar"/>
              </w:rPr>
              <w:t>002410.SZ</w:t>
            </w:r>
          </w:p>
        </w:tc>
        <w:tc>
          <w:tcPr>
            <w:tcW w:w="1079" w:type="dxa"/>
            <w:shd w:val="clear" w:color="000000" w:fill="FFFFFF"/>
            <w:tcMar>
              <w:top w:w="0" w:type="dxa"/>
              <w:left w:w="108" w:type="dxa"/>
              <w:bottom w:w="0" w:type="dxa"/>
              <w:right w:w="108" w:type="dxa"/>
            </w:tcMar>
            <w:vAlign w:val="center"/>
          </w:tcPr>
          <w:p w14:paraId="2D53278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广联达</w:t>
            </w:r>
          </w:p>
        </w:tc>
        <w:tc>
          <w:tcPr>
            <w:tcW w:w="1089" w:type="dxa"/>
            <w:shd w:val="clear" w:color="000000" w:fill="FFFFFF"/>
            <w:tcMar>
              <w:top w:w="0" w:type="dxa"/>
              <w:left w:w="108" w:type="dxa"/>
              <w:bottom w:w="0" w:type="dxa"/>
              <w:right w:w="108" w:type="dxa"/>
            </w:tcMar>
            <w:vAlign w:val="center"/>
          </w:tcPr>
          <w:p w14:paraId="6A200DF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2010</w:t>
            </w:r>
            <w:r w:rsidRPr="000D1143">
              <w:rPr>
                <w:kern w:val="0"/>
                <w:sz w:val="21"/>
                <w:szCs w:val="21"/>
              </w:rPr>
              <w:t>年</w:t>
            </w:r>
            <w:r w:rsidRPr="000D1143">
              <w:rPr>
                <w:kern w:val="0"/>
                <w:sz w:val="21"/>
                <w:szCs w:val="21"/>
              </w:rPr>
              <w:t>5</w:t>
            </w:r>
            <w:r w:rsidRPr="000D1143">
              <w:rPr>
                <w:kern w:val="0"/>
                <w:sz w:val="21"/>
                <w:szCs w:val="21"/>
              </w:rPr>
              <w:lastRenderedPageBreak/>
              <w:t>月</w:t>
            </w:r>
            <w:r w:rsidRPr="000D1143">
              <w:rPr>
                <w:kern w:val="0"/>
                <w:sz w:val="21"/>
                <w:szCs w:val="21"/>
              </w:rPr>
              <w:t>25</w:t>
            </w:r>
            <w:r w:rsidRPr="000D1143">
              <w:rPr>
                <w:kern w:val="0"/>
                <w:sz w:val="21"/>
                <w:szCs w:val="21"/>
              </w:rPr>
              <w:t>日</w:t>
            </w:r>
          </w:p>
        </w:tc>
        <w:tc>
          <w:tcPr>
            <w:tcW w:w="2576" w:type="dxa"/>
            <w:shd w:val="clear" w:color="000000" w:fill="FFFFFF"/>
            <w:tcMar>
              <w:top w:w="0" w:type="dxa"/>
              <w:left w:w="108" w:type="dxa"/>
              <w:bottom w:w="0" w:type="dxa"/>
              <w:right w:w="108" w:type="dxa"/>
            </w:tcMar>
            <w:vAlign w:val="center"/>
          </w:tcPr>
          <w:p w14:paraId="6AC528E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lastRenderedPageBreak/>
              <w:t>提供工具类软件产品系</w:t>
            </w:r>
            <w:r w:rsidRPr="000D1143">
              <w:rPr>
                <w:kern w:val="0"/>
                <w:sz w:val="21"/>
                <w:szCs w:val="21"/>
              </w:rPr>
              <w:lastRenderedPageBreak/>
              <w:t>列、管理类软件产品系列；提供实施服务、技术服务、培训服务。</w:t>
            </w:r>
          </w:p>
        </w:tc>
        <w:tc>
          <w:tcPr>
            <w:tcW w:w="2608" w:type="dxa"/>
            <w:shd w:val="clear" w:color="000000" w:fill="FFFFFF"/>
            <w:tcMar>
              <w:top w:w="0" w:type="dxa"/>
              <w:left w:w="108" w:type="dxa"/>
              <w:bottom w:w="0" w:type="dxa"/>
              <w:right w:w="108" w:type="dxa"/>
            </w:tcMar>
            <w:vAlign w:val="center"/>
          </w:tcPr>
          <w:p w14:paraId="28BF142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lastRenderedPageBreak/>
              <w:t>公司的主要产品是数字设</w:t>
            </w:r>
            <w:r w:rsidRPr="000D1143">
              <w:rPr>
                <w:kern w:val="0"/>
                <w:sz w:val="21"/>
                <w:szCs w:val="21"/>
              </w:rPr>
              <w:lastRenderedPageBreak/>
              <w:t>计、数字成本、数字施工业务。</w:t>
            </w:r>
          </w:p>
        </w:tc>
      </w:tr>
      <w:tr w:rsidR="00F72092" w:rsidRPr="000D1143" w14:paraId="5144818F" w14:textId="77777777" w:rsidTr="00217B21">
        <w:trPr>
          <w:trHeight w:val="397"/>
          <w:jc w:val="center"/>
        </w:trPr>
        <w:tc>
          <w:tcPr>
            <w:tcW w:w="1176" w:type="dxa"/>
            <w:shd w:val="clear" w:color="000000" w:fill="FFFFFF"/>
            <w:tcMar>
              <w:top w:w="0" w:type="dxa"/>
              <w:left w:w="108" w:type="dxa"/>
              <w:bottom w:w="0" w:type="dxa"/>
              <w:right w:w="108" w:type="dxa"/>
            </w:tcMar>
            <w:vAlign w:val="center"/>
          </w:tcPr>
          <w:p w14:paraId="1D2EF854" w14:textId="77777777" w:rsidR="00F72092" w:rsidRPr="000D1143" w:rsidRDefault="00F72092" w:rsidP="00F72092">
            <w:pPr>
              <w:widowControl/>
              <w:spacing w:beforeLines="0" w:before="0" w:afterLines="0" w:after="0" w:line="240" w:lineRule="auto"/>
              <w:ind w:firstLineChars="0" w:firstLine="0"/>
              <w:rPr>
                <w:kern w:val="0"/>
                <w:sz w:val="21"/>
                <w:szCs w:val="21"/>
                <w:lang w:bidi="ar"/>
              </w:rPr>
            </w:pPr>
            <w:r w:rsidRPr="000D1143">
              <w:rPr>
                <w:kern w:val="0"/>
                <w:sz w:val="21"/>
                <w:szCs w:val="21"/>
                <w:lang w:bidi="ar"/>
              </w:rPr>
              <w:lastRenderedPageBreak/>
              <w:t>002153.SZ</w:t>
            </w:r>
          </w:p>
        </w:tc>
        <w:tc>
          <w:tcPr>
            <w:tcW w:w="1079" w:type="dxa"/>
            <w:shd w:val="clear" w:color="000000" w:fill="FFFFFF"/>
            <w:tcMar>
              <w:top w:w="0" w:type="dxa"/>
              <w:left w:w="108" w:type="dxa"/>
              <w:bottom w:w="0" w:type="dxa"/>
              <w:right w:w="108" w:type="dxa"/>
            </w:tcMar>
            <w:vAlign w:val="center"/>
          </w:tcPr>
          <w:p w14:paraId="2DF96B6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石基信息</w:t>
            </w:r>
          </w:p>
        </w:tc>
        <w:tc>
          <w:tcPr>
            <w:tcW w:w="1089" w:type="dxa"/>
            <w:shd w:val="clear" w:color="000000" w:fill="FFFFFF"/>
            <w:tcMar>
              <w:top w:w="0" w:type="dxa"/>
              <w:left w:w="108" w:type="dxa"/>
              <w:bottom w:w="0" w:type="dxa"/>
              <w:right w:w="108" w:type="dxa"/>
            </w:tcMar>
            <w:vAlign w:val="center"/>
          </w:tcPr>
          <w:p w14:paraId="549B4EA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2007</w:t>
            </w:r>
            <w:r w:rsidRPr="000D1143">
              <w:rPr>
                <w:kern w:val="0"/>
                <w:sz w:val="21"/>
                <w:szCs w:val="21"/>
              </w:rPr>
              <w:t>年</w:t>
            </w:r>
            <w:r w:rsidRPr="000D1143">
              <w:rPr>
                <w:kern w:val="0"/>
                <w:sz w:val="21"/>
                <w:szCs w:val="21"/>
              </w:rPr>
              <w:t>8</w:t>
            </w:r>
            <w:r w:rsidRPr="000D1143">
              <w:rPr>
                <w:kern w:val="0"/>
                <w:sz w:val="21"/>
                <w:szCs w:val="21"/>
              </w:rPr>
              <w:t>月</w:t>
            </w:r>
            <w:r w:rsidRPr="000D1143">
              <w:rPr>
                <w:kern w:val="0"/>
                <w:sz w:val="21"/>
                <w:szCs w:val="21"/>
              </w:rPr>
              <w:t>13</w:t>
            </w:r>
            <w:r w:rsidRPr="000D1143">
              <w:rPr>
                <w:kern w:val="0"/>
                <w:sz w:val="21"/>
                <w:szCs w:val="21"/>
              </w:rPr>
              <w:t>日</w:t>
            </w:r>
          </w:p>
        </w:tc>
        <w:tc>
          <w:tcPr>
            <w:tcW w:w="2576" w:type="dxa"/>
            <w:shd w:val="clear" w:color="000000" w:fill="FFFFFF"/>
            <w:tcMar>
              <w:top w:w="0" w:type="dxa"/>
              <w:left w:w="108" w:type="dxa"/>
              <w:bottom w:w="0" w:type="dxa"/>
              <w:right w:w="108" w:type="dxa"/>
            </w:tcMar>
            <w:vAlign w:val="center"/>
          </w:tcPr>
          <w:p w14:paraId="6525218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从事酒店、餐饮、零售、休闲娱乐等大消费行业信息管理系统软件的开发与销售、系统集成、技术支持与服务业务。</w:t>
            </w:r>
          </w:p>
        </w:tc>
        <w:tc>
          <w:tcPr>
            <w:tcW w:w="2608" w:type="dxa"/>
            <w:shd w:val="clear" w:color="000000" w:fill="FFFFFF"/>
            <w:tcMar>
              <w:top w:w="0" w:type="dxa"/>
              <w:left w:w="108" w:type="dxa"/>
              <w:bottom w:w="0" w:type="dxa"/>
              <w:right w:w="108" w:type="dxa"/>
            </w:tcMar>
            <w:vAlign w:val="center"/>
          </w:tcPr>
          <w:p w14:paraId="5C840F1C"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公司的主要产品是酒店信息管理系统业务、社会餐饮信息管理系统业务、支付系统业务、零售信息管理系统业务、旅游休闲系统业务、第三方硬件配套业务、自有智能商用设备。</w:t>
            </w:r>
          </w:p>
        </w:tc>
      </w:tr>
    </w:tbl>
    <w:bookmarkEnd w:id="277"/>
    <w:p w14:paraId="4C2B235D" w14:textId="77777777" w:rsidR="00F72092" w:rsidRPr="000D1143" w:rsidRDefault="00F72092" w:rsidP="00217B21">
      <w:pPr>
        <w:pStyle w:val="004"/>
        <w:spacing w:before="120" w:after="120"/>
        <w:ind w:firstLine="482"/>
      </w:pPr>
      <w:r w:rsidRPr="000D1143">
        <w:t>3</w:t>
      </w:r>
      <w:r w:rsidRPr="000D1143">
        <w:t>、价值比率的筛选</w:t>
      </w:r>
    </w:p>
    <w:p w14:paraId="2DF88D83" w14:textId="77777777" w:rsidR="00F72092" w:rsidRPr="000D1143" w:rsidRDefault="00F72092" w:rsidP="00F72092">
      <w:pPr>
        <w:spacing w:before="120" w:afterLines="0" w:after="0"/>
        <w:ind w:firstLine="480"/>
      </w:pPr>
      <w:r w:rsidRPr="000D1143">
        <w:t>价值比率是指以价值或价格作为分子，以财务数据或其他特定非财务指标等作为分母的比率。价值比率是市场法对比分析的基础，由资产价值与一个与资产价值密切相关的指标之间的比率倍数表示，即：</w:t>
      </w:r>
    </w:p>
    <w:p w14:paraId="3359B58E" w14:textId="77777777" w:rsidR="00F72092" w:rsidRPr="000D1143" w:rsidRDefault="00F72092" w:rsidP="00F72092">
      <w:pPr>
        <w:spacing w:before="120" w:after="120"/>
        <w:ind w:firstLine="480"/>
        <w:jc w:val="center"/>
      </w:pPr>
      <m:oMathPara>
        <m:oMath>
          <m:r>
            <m:rPr>
              <m:sty m:val="p"/>
            </m:rPr>
            <w:rPr>
              <w:rFonts w:ascii="Cambria Math" w:hAnsi="Cambria Math"/>
            </w:rPr>
            <m:t>价值比率</m:t>
          </m:r>
          <m:r>
            <m:rPr>
              <m:sty m:val="p"/>
            </m:rPr>
            <w:rPr>
              <w:rFonts w:ascii="Cambria Math" w:hAnsi="Cambria Math"/>
            </w:rPr>
            <m:t>=</m:t>
          </m:r>
          <m:f>
            <m:fPr>
              <m:ctrlPr>
                <w:rPr>
                  <w:rFonts w:ascii="Cambria Math" w:hAnsi="Cambria Math"/>
                </w:rPr>
              </m:ctrlPr>
            </m:fPr>
            <m:num>
              <m:r>
                <m:rPr>
                  <m:sty m:val="p"/>
                </m:rPr>
                <w:rPr>
                  <w:rFonts w:ascii="Cambria Math" w:hAnsi="Cambria Math"/>
                </w:rPr>
                <m:t>价值</m:t>
              </m:r>
            </m:num>
            <m:den>
              <m:r>
                <m:rPr>
                  <m:sty m:val="p"/>
                </m:rPr>
                <w:rPr>
                  <w:rFonts w:ascii="Cambria Math" w:hAnsi="Cambria Math"/>
                </w:rPr>
                <m:t>与价值密切相关的指标</m:t>
              </m:r>
            </m:den>
          </m:f>
        </m:oMath>
      </m:oMathPara>
    </w:p>
    <w:p w14:paraId="1396CFB2" w14:textId="77777777" w:rsidR="00F72092" w:rsidRPr="000D1143" w:rsidRDefault="00F72092" w:rsidP="00217B21">
      <w:pPr>
        <w:pStyle w:val="004"/>
        <w:spacing w:before="120" w:after="120"/>
        <w:ind w:firstLine="482"/>
        <w:outlineLvl w:val="4"/>
      </w:pPr>
      <w:r w:rsidRPr="000D1143">
        <w:t>（</w:t>
      </w:r>
      <w:r w:rsidRPr="000D1143">
        <w:t>1</w:t>
      </w:r>
      <w:r w:rsidRPr="000D1143">
        <w:t>）股权价值比率和企业整体价值比率</w:t>
      </w:r>
    </w:p>
    <w:p w14:paraId="1BAAA19A" w14:textId="77777777" w:rsidR="00F72092" w:rsidRPr="000D1143" w:rsidRDefault="00F72092" w:rsidP="00F72092">
      <w:pPr>
        <w:spacing w:before="120" w:afterLines="0" w:after="0"/>
        <w:ind w:firstLine="480"/>
      </w:pPr>
      <w:r w:rsidRPr="000D1143">
        <w:t>按照价值比率分子的计算口径，价值比率可分为股权价值比率与企业整体价值比率。股权价值比率主要指以权益价值作为分子的价值比率，主要包括市盈率（</w:t>
      </w:r>
      <w:r w:rsidRPr="000D1143">
        <w:t>P/E</w:t>
      </w:r>
      <w:r w:rsidRPr="000D1143">
        <w:t>）、市净率（</w:t>
      </w:r>
      <w:r w:rsidRPr="000D1143">
        <w:t>P/B</w:t>
      </w:r>
      <w:r w:rsidRPr="000D1143">
        <w:t>）等。企业整体价值比率主要指以企业整体价值作为分子的价值比率，主要包括企业价值与息税前利润比率（</w:t>
      </w:r>
      <w:r w:rsidRPr="000D1143">
        <w:t>EV/EBIT</w:t>
      </w:r>
      <w:r w:rsidRPr="000D1143">
        <w:t>）、企业价值与息税折旧摊销前利润比率（</w:t>
      </w:r>
      <w:r w:rsidRPr="000D1143">
        <w:t>EV/EBITDA</w:t>
      </w:r>
      <w:r w:rsidRPr="000D1143">
        <w:t>）、企业价值与销售收入比率（</w:t>
      </w:r>
      <w:r w:rsidRPr="000D1143">
        <w:t>EV/S</w:t>
      </w:r>
      <w:r w:rsidRPr="000D1143">
        <w:t>）等。</w:t>
      </w:r>
    </w:p>
    <w:p w14:paraId="7C0664C9" w14:textId="77777777" w:rsidR="00F72092" w:rsidRPr="000D1143" w:rsidRDefault="00F72092" w:rsidP="00217B21">
      <w:pPr>
        <w:pStyle w:val="004"/>
        <w:spacing w:before="120" w:after="120"/>
        <w:ind w:firstLine="482"/>
        <w:outlineLvl w:val="4"/>
      </w:pPr>
      <w:r w:rsidRPr="000D1143">
        <w:t>（</w:t>
      </w:r>
      <w:r w:rsidRPr="000D1143">
        <w:t>2</w:t>
      </w:r>
      <w:r w:rsidRPr="000D1143">
        <w:t>）盈利价值比率、资产价值比率、收入价值比率和其他特定价值比率</w:t>
      </w:r>
    </w:p>
    <w:p w14:paraId="1C557D0A" w14:textId="77777777" w:rsidR="00F72092" w:rsidRPr="000D1143" w:rsidRDefault="00F72092" w:rsidP="00F72092">
      <w:pPr>
        <w:spacing w:before="120" w:afterLines="0" w:after="0"/>
        <w:ind w:firstLine="480"/>
      </w:pPr>
      <w:r w:rsidRPr="000D1143">
        <w:t>价值比率可以按照分母的性质分为盈利价值比率、资产价值比率、收入价值比率和其他特定价值比率。</w:t>
      </w:r>
    </w:p>
    <w:p w14:paraId="16AAB297" w14:textId="77777777" w:rsidR="00F72092" w:rsidRPr="000D1143" w:rsidRDefault="00F72092" w:rsidP="00F72092">
      <w:pPr>
        <w:spacing w:before="120" w:after="120"/>
        <w:ind w:firstLine="480"/>
        <w:jc w:val="center"/>
      </w:pPr>
      <m:oMathPara>
        <m:oMath>
          <m:r>
            <m:rPr>
              <m:sty m:val="p"/>
            </m:rPr>
            <w:rPr>
              <w:rFonts w:ascii="Cambria Math" w:hAnsi="Cambria Math"/>
            </w:rPr>
            <m:t>盈利价值比率</m:t>
          </m:r>
          <m:r>
            <m:rPr>
              <m:sty m:val="p"/>
            </m:rPr>
            <w:rPr>
              <w:rFonts w:ascii="Cambria Math" w:hAnsi="Cambria Math"/>
            </w:rPr>
            <m:t>=</m:t>
          </m:r>
          <m:f>
            <m:fPr>
              <m:ctrlPr>
                <w:rPr>
                  <w:rFonts w:ascii="Cambria Math" w:hAnsi="Cambria Math"/>
                </w:rPr>
              </m:ctrlPr>
            </m:fPr>
            <m:num>
              <m:r>
                <m:rPr>
                  <m:sty m:val="p"/>
                </m:rPr>
                <w:rPr>
                  <w:rFonts w:ascii="Cambria Math" w:hAnsi="Cambria Math"/>
                </w:rPr>
                <m:t>企业整体价值</m:t>
              </m:r>
              <m:r>
                <m:rPr>
                  <m:sty m:val="p"/>
                </m:rPr>
                <w:rPr>
                  <w:rFonts w:ascii="Cambria Math" w:hAnsi="Cambria Math"/>
                </w:rPr>
                <m:t>/</m:t>
              </m:r>
              <m:r>
                <m:rPr>
                  <m:sty m:val="p"/>
                </m:rPr>
                <w:rPr>
                  <w:rFonts w:ascii="Cambria Math" w:hAnsi="Cambria Math"/>
                </w:rPr>
                <m:t>股权价值</m:t>
              </m:r>
            </m:num>
            <m:den>
              <m:r>
                <m:rPr>
                  <m:sty m:val="p"/>
                </m:rPr>
                <w:rPr>
                  <w:rFonts w:ascii="Cambria Math" w:hAnsi="Cambria Math"/>
                </w:rPr>
                <m:t>盈利类参数</m:t>
              </m:r>
            </m:den>
          </m:f>
        </m:oMath>
      </m:oMathPara>
    </w:p>
    <w:p w14:paraId="2D92090C" w14:textId="77777777" w:rsidR="00F72092" w:rsidRPr="000D1143" w:rsidRDefault="00F72092" w:rsidP="00F72092">
      <w:pPr>
        <w:spacing w:before="120" w:after="120"/>
        <w:ind w:firstLine="480"/>
        <w:jc w:val="center"/>
      </w:pPr>
      <m:oMathPara>
        <m:oMath>
          <m:r>
            <m:rPr>
              <m:sty m:val="p"/>
            </m:rPr>
            <w:rPr>
              <w:rFonts w:ascii="Cambria Math" w:hAnsi="Cambria Math"/>
            </w:rPr>
            <m:t>资产价值比率</m:t>
          </m:r>
          <m:r>
            <m:rPr>
              <m:sty m:val="p"/>
            </m:rPr>
            <w:rPr>
              <w:rFonts w:ascii="Cambria Math" w:hAnsi="Cambria Math"/>
            </w:rPr>
            <m:t>=</m:t>
          </m:r>
          <m:f>
            <m:fPr>
              <m:ctrlPr>
                <w:rPr>
                  <w:rFonts w:ascii="Cambria Math" w:hAnsi="Cambria Math"/>
                </w:rPr>
              </m:ctrlPr>
            </m:fPr>
            <m:num>
              <m:r>
                <m:rPr>
                  <m:sty m:val="p"/>
                </m:rPr>
                <w:rPr>
                  <w:rFonts w:ascii="Cambria Math" w:hAnsi="Cambria Math"/>
                </w:rPr>
                <m:t>企业整体价值</m:t>
              </m:r>
              <m:r>
                <m:rPr>
                  <m:sty m:val="p"/>
                </m:rPr>
                <w:rPr>
                  <w:rFonts w:ascii="Cambria Math" w:hAnsi="Cambria Math"/>
                </w:rPr>
                <m:t>/</m:t>
              </m:r>
              <m:r>
                <m:rPr>
                  <m:sty m:val="p"/>
                </m:rPr>
                <w:rPr>
                  <w:rFonts w:ascii="Cambria Math" w:hAnsi="Cambria Math"/>
                </w:rPr>
                <m:t>股权价值</m:t>
              </m:r>
            </m:num>
            <m:den>
              <m:r>
                <m:rPr>
                  <m:sty m:val="p"/>
                </m:rPr>
                <w:rPr>
                  <w:rFonts w:ascii="Cambria Math" w:hAnsi="Cambria Math"/>
                </w:rPr>
                <m:t>资产类参数</m:t>
              </m:r>
            </m:den>
          </m:f>
        </m:oMath>
      </m:oMathPara>
    </w:p>
    <w:p w14:paraId="5671E20E" w14:textId="77777777" w:rsidR="00F72092" w:rsidRPr="000D1143" w:rsidRDefault="00F72092" w:rsidP="00F72092">
      <w:pPr>
        <w:spacing w:before="120" w:after="120"/>
        <w:ind w:firstLine="480"/>
        <w:jc w:val="center"/>
      </w:pPr>
      <m:oMathPara>
        <m:oMath>
          <m:r>
            <m:rPr>
              <m:sty m:val="p"/>
            </m:rPr>
            <w:rPr>
              <w:rFonts w:ascii="Cambria Math" w:hAnsi="Cambria Math"/>
            </w:rPr>
            <w:lastRenderedPageBreak/>
            <m:t>收入价值比率</m:t>
          </m:r>
          <m:r>
            <m:rPr>
              <m:sty m:val="p"/>
            </m:rPr>
            <w:rPr>
              <w:rFonts w:ascii="Cambria Math" w:hAnsi="Cambria Math"/>
            </w:rPr>
            <m:t>=</m:t>
          </m:r>
          <m:f>
            <m:fPr>
              <m:ctrlPr>
                <w:rPr>
                  <w:rFonts w:ascii="Cambria Math" w:hAnsi="Cambria Math"/>
                </w:rPr>
              </m:ctrlPr>
            </m:fPr>
            <m:num>
              <m:r>
                <m:rPr>
                  <m:sty m:val="p"/>
                </m:rPr>
                <w:rPr>
                  <w:rFonts w:ascii="Cambria Math" w:hAnsi="Cambria Math"/>
                </w:rPr>
                <m:t>企业整体价值</m:t>
              </m:r>
            </m:num>
            <m:den>
              <m:r>
                <m:rPr>
                  <m:sty m:val="p"/>
                </m:rPr>
                <w:rPr>
                  <w:rFonts w:ascii="Cambria Math" w:hAnsi="Cambria Math"/>
                </w:rPr>
                <m:t>收入类参数</m:t>
              </m:r>
            </m:den>
          </m:f>
        </m:oMath>
      </m:oMathPara>
    </w:p>
    <w:p w14:paraId="69FA24FA" w14:textId="77777777" w:rsidR="00F72092" w:rsidRPr="000D1143" w:rsidRDefault="00F72092" w:rsidP="00F72092">
      <w:pPr>
        <w:keepNext/>
        <w:keepLines/>
        <w:spacing w:before="120" w:after="120"/>
        <w:ind w:firstLineChars="0" w:firstLine="420"/>
        <w:rPr>
          <w:szCs w:val="28"/>
        </w:rPr>
      </w:pPr>
      <m:oMathPara>
        <m:oMath>
          <m:r>
            <m:rPr>
              <m:sty m:val="b"/>
            </m:rPr>
            <w:rPr>
              <w:rFonts w:ascii="Cambria Math" w:hAnsi="Cambria Math"/>
              <w:szCs w:val="28"/>
            </w:rPr>
            <m:t>其他特定价值比率</m:t>
          </m:r>
          <m:r>
            <m:rPr>
              <m:sty m:val="b"/>
            </m:rPr>
            <w:rPr>
              <w:rFonts w:ascii="Cambria Math" w:hAnsi="Cambria Math"/>
              <w:szCs w:val="28"/>
            </w:rPr>
            <m:t>=</m:t>
          </m:r>
          <m:f>
            <m:fPr>
              <m:ctrlPr>
                <w:rPr>
                  <w:rFonts w:ascii="Cambria Math" w:hAnsi="Cambria Math"/>
                  <w:szCs w:val="28"/>
                </w:rPr>
              </m:ctrlPr>
            </m:fPr>
            <m:num>
              <m:r>
                <m:rPr>
                  <m:sty m:val="b"/>
                </m:rPr>
                <w:rPr>
                  <w:rFonts w:ascii="Cambria Math" w:hAnsi="Cambria Math"/>
                  <w:szCs w:val="28"/>
                </w:rPr>
                <m:t>企业整体价值</m:t>
              </m:r>
              <m:r>
                <m:rPr>
                  <m:sty m:val="b"/>
                </m:rPr>
                <w:rPr>
                  <w:rFonts w:ascii="Cambria Math" w:hAnsi="Cambria Math"/>
                  <w:szCs w:val="28"/>
                </w:rPr>
                <m:t>/</m:t>
              </m:r>
              <m:r>
                <m:rPr>
                  <m:sty m:val="b"/>
                </m:rPr>
                <w:rPr>
                  <w:rFonts w:ascii="Cambria Math" w:hAnsi="Cambria Math"/>
                  <w:szCs w:val="28"/>
                </w:rPr>
                <m:t>股权价值</m:t>
              </m:r>
            </m:num>
            <m:den>
              <m:r>
                <m:rPr>
                  <m:sty m:val="b"/>
                </m:rPr>
                <w:rPr>
                  <w:rFonts w:ascii="Cambria Math" w:hAnsi="Cambria Math"/>
                  <w:szCs w:val="28"/>
                </w:rPr>
                <m:t>特定类参数</m:t>
              </m:r>
            </m:den>
          </m:f>
        </m:oMath>
      </m:oMathPara>
    </w:p>
    <w:p w14:paraId="3C696842" w14:textId="77777777" w:rsidR="00F72092" w:rsidRPr="000D1143" w:rsidRDefault="00F72092" w:rsidP="00F72092">
      <w:pPr>
        <w:spacing w:before="120" w:afterLines="0" w:after="0"/>
        <w:ind w:firstLine="480"/>
      </w:pPr>
      <w:r w:rsidRPr="000D1143">
        <w:t>主要的价值比率如下表所示：</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99"/>
        <w:gridCol w:w="2752"/>
        <w:gridCol w:w="2777"/>
      </w:tblGrid>
      <w:tr w:rsidR="00F72092" w:rsidRPr="000D1143" w14:paraId="59A7DD62" w14:textId="77777777" w:rsidTr="00217B21">
        <w:trPr>
          <w:trHeight w:val="397"/>
          <w:tblHeader/>
          <w:jc w:val="center"/>
        </w:trPr>
        <w:tc>
          <w:tcPr>
            <w:tcW w:w="1176" w:type="dxa"/>
            <w:shd w:val="clear" w:color="000000" w:fill="FFFFFF"/>
            <w:tcMar>
              <w:top w:w="0" w:type="dxa"/>
              <w:left w:w="108" w:type="dxa"/>
              <w:bottom w:w="0" w:type="dxa"/>
              <w:right w:w="108" w:type="dxa"/>
            </w:tcMar>
            <w:vAlign w:val="center"/>
          </w:tcPr>
          <w:p w14:paraId="32D172D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价值比率分类</w:t>
            </w:r>
          </w:p>
        </w:tc>
        <w:tc>
          <w:tcPr>
            <w:tcW w:w="1079" w:type="dxa"/>
            <w:shd w:val="clear" w:color="000000" w:fill="FFFFFF"/>
            <w:tcMar>
              <w:top w:w="0" w:type="dxa"/>
              <w:left w:w="108" w:type="dxa"/>
              <w:bottom w:w="0" w:type="dxa"/>
              <w:right w:w="108" w:type="dxa"/>
            </w:tcMar>
            <w:vAlign w:val="center"/>
          </w:tcPr>
          <w:p w14:paraId="2830355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股权价值比率</w:t>
            </w:r>
          </w:p>
        </w:tc>
        <w:tc>
          <w:tcPr>
            <w:tcW w:w="1089" w:type="dxa"/>
            <w:shd w:val="clear" w:color="000000" w:fill="FFFFFF"/>
            <w:tcMar>
              <w:top w:w="0" w:type="dxa"/>
              <w:left w:w="108" w:type="dxa"/>
              <w:bottom w:w="0" w:type="dxa"/>
              <w:right w:w="108" w:type="dxa"/>
            </w:tcMar>
            <w:vAlign w:val="center"/>
          </w:tcPr>
          <w:p w14:paraId="5C7A44A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企业整体价值比率</w:t>
            </w:r>
          </w:p>
        </w:tc>
      </w:tr>
      <w:tr w:rsidR="00F72092" w:rsidRPr="000D1143" w14:paraId="56B0E029" w14:textId="77777777" w:rsidTr="00217B21">
        <w:trPr>
          <w:trHeight w:val="397"/>
          <w:jc w:val="center"/>
        </w:trPr>
        <w:tc>
          <w:tcPr>
            <w:tcW w:w="1176" w:type="dxa"/>
            <w:shd w:val="clear" w:color="000000" w:fill="FFFFFF"/>
            <w:tcMar>
              <w:top w:w="0" w:type="dxa"/>
              <w:left w:w="108" w:type="dxa"/>
              <w:bottom w:w="0" w:type="dxa"/>
              <w:right w:w="108" w:type="dxa"/>
            </w:tcMar>
            <w:vAlign w:val="center"/>
          </w:tcPr>
          <w:p w14:paraId="17E4CCF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盈利价值比率</w:t>
            </w:r>
          </w:p>
        </w:tc>
        <w:tc>
          <w:tcPr>
            <w:tcW w:w="1079" w:type="dxa"/>
            <w:shd w:val="clear" w:color="000000" w:fill="FFFFFF"/>
            <w:tcMar>
              <w:top w:w="0" w:type="dxa"/>
              <w:left w:w="108" w:type="dxa"/>
              <w:bottom w:w="0" w:type="dxa"/>
              <w:right w:w="108" w:type="dxa"/>
            </w:tcMar>
            <w:vAlign w:val="center"/>
          </w:tcPr>
          <w:p w14:paraId="3F98342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P/E</w:t>
            </w:r>
          </w:p>
          <w:p w14:paraId="4D16029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PEG</w:t>
            </w:r>
          </w:p>
          <w:p w14:paraId="606DC10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P/FCFE</w:t>
            </w:r>
          </w:p>
        </w:tc>
        <w:tc>
          <w:tcPr>
            <w:tcW w:w="1089" w:type="dxa"/>
            <w:shd w:val="clear" w:color="000000" w:fill="FFFFFF"/>
            <w:tcMar>
              <w:top w:w="0" w:type="dxa"/>
              <w:left w:w="108" w:type="dxa"/>
              <w:bottom w:w="0" w:type="dxa"/>
              <w:right w:w="108" w:type="dxa"/>
            </w:tcMar>
            <w:vAlign w:val="center"/>
          </w:tcPr>
          <w:p w14:paraId="6D922A0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EV/EBITDA</w:t>
            </w:r>
          </w:p>
          <w:p w14:paraId="1B62AF7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EV/EBIT</w:t>
            </w:r>
          </w:p>
          <w:p w14:paraId="33F19A1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EV/FCFF</w:t>
            </w:r>
          </w:p>
        </w:tc>
      </w:tr>
      <w:tr w:rsidR="00F72092" w:rsidRPr="000D1143" w14:paraId="53C941B6" w14:textId="77777777" w:rsidTr="00217B21">
        <w:trPr>
          <w:trHeight w:val="397"/>
          <w:jc w:val="center"/>
        </w:trPr>
        <w:tc>
          <w:tcPr>
            <w:tcW w:w="1176" w:type="dxa"/>
            <w:shd w:val="clear" w:color="000000" w:fill="FFFFFF"/>
            <w:tcMar>
              <w:top w:w="0" w:type="dxa"/>
              <w:left w:w="108" w:type="dxa"/>
              <w:bottom w:w="0" w:type="dxa"/>
              <w:right w:w="108" w:type="dxa"/>
            </w:tcMar>
            <w:vAlign w:val="center"/>
          </w:tcPr>
          <w:p w14:paraId="5A94582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资产价值比率</w:t>
            </w:r>
          </w:p>
        </w:tc>
        <w:tc>
          <w:tcPr>
            <w:tcW w:w="1079" w:type="dxa"/>
            <w:shd w:val="clear" w:color="000000" w:fill="FFFFFF"/>
            <w:tcMar>
              <w:top w:w="0" w:type="dxa"/>
              <w:left w:w="108" w:type="dxa"/>
              <w:bottom w:w="0" w:type="dxa"/>
              <w:right w:w="108" w:type="dxa"/>
            </w:tcMar>
            <w:vAlign w:val="center"/>
          </w:tcPr>
          <w:p w14:paraId="08062F5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P/B</w:t>
            </w:r>
          </w:p>
          <w:p w14:paraId="7053541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Tobin Q</w:t>
            </w:r>
          </w:p>
        </w:tc>
        <w:tc>
          <w:tcPr>
            <w:tcW w:w="1089" w:type="dxa"/>
            <w:shd w:val="clear" w:color="000000" w:fill="FFFFFF"/>
            <w:tcMar>
              <w:top w:w="0" w:type="dxa"/>
              <w:left w:w="108" w:type="dxa"/>
              <w:bottom w:w="0" w:type="dxa"/>
              <w:right w:w="108" w:type="dxa"/>
            </w:tcMar>
            <w:vAlign w:val="center"/>
          </w:tcPr>
          <w:p w14:paraId="47CE636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EV/TBVIC</w:t>
            </w:r>
          </w:p>
        </w:tc>
      </w:tr>
      <w:tr w:rsidR="00F72092" w:rsidRPr="000D1143" w14:paraId="68B8DA51" w14:textId="77777777" w:rsidTr="00217B21">
        <w:trPr>
          <w:trHeight w:val="397"/>
          <w:jc w:val="center"/>
        </w:trPr>
        <w:tc>
          <w:tcPr>
            <w:tcW w:w="1176" w:type="dxa"/>
            <w:shd w:val="clear" w:color="000000" w:fill="FFFFFF"/>
            <w:tcMar>
              <w:top w:w="0" w:type="dxa"/>
              <w:left w:w="108" w:type="dxa"/>
              <w:bottom w:w="0" w:type="dxa"/>
              <w:right w:w="108" w:type="dxa"/>
            </w:tcMar>
            <w:vAlign w:val="center"/>
          </w:tcPr>
          <w:p w14:paraId="6AEAB94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收入价值比率</w:t>
            </w:r>
          </w:p>
        </w:tc>
        <w:tc>
          <w:tcPr>
            <w:tcW w:w="1079" w:type="dxa"/>
            <w:shd w:val="clear" w:color="000000" w:fill="FFFFFF"/>
            <w:tcMar>
              <w:top w:w="0" w:type="dxa"/>
              <w:left w:w="108" w:type="dxa"/>
              <w:bottom w:w="0" w:type="dxa"/>
              <w:right w:w="108" w:type="dxa"/>
            </w:tcMar>
            <w:vAlign w:val="center"/>
          </w:tcPr>
          <w:p w14:paraId="49D2FB03"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P/S</w:t>
            </w:r>
          </w:p>
        </w:tc>
        <w:tc>
          <w:tcPr>
            <w:tcW w:w="1089" w:type="dxa"/>
            <w:shd w:val="clear" w:color="000000" w:fill="FFFFFF"/>
            <w:tcMar>
              <w:top w:w="0" w:type="dxa"/>
              <w:left w:w="108" w:type="dxa"/>
              <w:bottom w:w="0" w:type="dxa"/>
              <w:right w:w="108" w:type="dxa"/>
            </w:tcMar>
            <w:vAlign w:val="center"/>
          </w:tcPr>
          <w:p w14:paraId="3DF485A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EV/S</w:t>
            </w:r>
          </w:p>
        </w:tc>
      </w:tr>
      <w:tr w:rsidR="00F72092" w:rsidRPr="000D1143" w14:paraId="116BFDB1" w14:textId="77777777" w:rsidTr="00217B21">
        <w:trPr>
          <w:trHeight w:val="397"/>
          <w:jc w:val="center"/>
        </w:trPr>
        <w:tc>
          <w:tcPr>
            <w:tcW w:w="1176" w:type="dxa"/>
            <w:shd w:val="clear" w:color="000000" w:fill="FFFFFF"/>
            <w:tcMar>
              <w:top w:w="0" w:type="dxa"/>
              <w:left w:w="108" w:type="dxa"/>
              <w:bottom w:w="0" w:type="dxa"/>
              <w:right w:w="108" w:type="dxa"/>
            </w:tcMar>
            <w:vAlign w:val="center"/>
          </w:tcPr>
          <w:p w14:paraId="169C5688"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其他特定价值比率</w:t>
            </w:r>
          </w:p>
        </w:tc>
        <w:tc>
          <w:tcPr>
            <w:tcW w:w="1079" w:type="dxa"/>
            <w:shd w:val="clear" w:color="000000" w:fill="FFFFFF"/>
            <w:tcMar>
              <w:top w:w="0" w:type="dxa"/>
              <w:left w:w="108" w:type="dxa"/>
              <w:bottom w:w="0" w:type="dxa"/>
              <w:right w:w="108" w:type="dxa"/>
            </w:tcMar>
            <w:vAlign w:val="center"/>
          </w:tcPr>
          <w:p w14:paraId="06B0519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P/</w:t>
            </w:r>
            <w:r w:rsidRPr="000D1143">
              <w:rPr>
                <w:kern w:val="0"/>
                <w:sz w:val="21"/>
                <w:szCs w:val="21"/>
              </w:rPr>
              <w:t>研发支出</w:t>
            </w:r>
          </w:p>
        </w:tc>
        <w:tc>
          <w:tcPr>
            <w:tcW w:w="1089" w:type="dxa"/>
            <w:shd w:val="clear" w:color="000000" w:fill="FFFFFF"/>
            <w:tcMar>
              <w:top w:w="0" w:type="dxa"/>
              <w:left w:w="108" w:type="dxa"/>
              <w:bottom w:w="0" w:type="dxa"/>
              <w:right w:w="108" w:type="dxa"/>
            </w:tcMar>
            <w:vAlign w:val="center"/>
          </w:tcPr>
          <w:p w14:paraId="35379BF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EV/</w:t>
            </w:r>
            <w:r w:rsidRPr="000D1143">
              <w:rPr>
                <w:kern w:val="0"/>
                <w:sz w:val="21"/>
                <w:szCs w:val="21"/>
              </w:rPr>
              <w:t>制造业年产量</w:t>
            </w:r>
          </w:p>
          <w:p w14:paraId="3167722E"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EV/</w:t>
            </w:r>
            <w:r w:rsidRPr="000D1143">
              <w:rPr>
                <w:kern w:val="0"/>
                <w:sz w:val="21"/>
                <w:szCs w:val="21"/>
              </w:rPr>
              <w:t>医院的床位数</w:t>
            </w:r>
          </w:p>
          <w:p w14:paraId="6894169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EV/</w:t>
            </w:r>
            <w:r w:rsidRPr="000D1143">
              <w:rPr>
                <w:kern w:val="0"/>
                <w:sz w:val="21"/>
                <w:szCs w:val="21"/>
              </w:rPr>
              <w:t>发电厂的发电量</w:t>
            </w:r>
          </w:p>
          <w:p w14:paraId="143299F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EV/</w:t>
            </w:r>
            <w:r w:rsidRPr="000D1143">
              <w:rPr>
                <w:kern w:val="0"/>
                <w:sz w:val="21"/>
                <w:szCs w:val="21"/>
              </w:rPr>
              <w:t>广播电视网络的用户数</w:t>
            </w:r>
          </w:p>
          <w:p w14:paraId="744836D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EV/</w:t>
            </w:r>
            <w:r w:rsidRPr="000D1143">
              <w:rPr>
                <w:kern w:val="0"/>
                <w:sz w:val="21"/>
                <w:szCs w:val="21"/>
              </w:rPr>
              <w:t>矿山的可采储量等</w:t>
            </w:r>
          </w:p>
        </w:tc>
      </w:tr>
    </w:tbl>
    <w:p w14:paraId="76F03C40" w14:textId="77777777" w:rsidR="00F72092" w:rsidRPr="000D1143" w:rsidRDefault="00F72092" w:rsidP="00F72092">
      <w:pPr>
        <w:spacing w:before="120" w:afterLines="0" w:after="0"/>
        <w:ind w:firstLine="480"/>
      </w:pPr>
      <w:r w:rsidRPr="000D1143">
        <w:t>鉴于本次所选择的可比</w:t>
      </w:r>
      <w:r w:rsidRPr="000D1143">
        <w:rPr>
          <w:rFonts w:hint="eastAsia"/>
        </w:rPr>
        <w:t>企业</w:t>
      </w:r>
      <w:r w:rsidRPr="000D1143">
        <w:t>中石基信息近几年均处于亏损的状态，净利润为负数，故本次不适合采用盈利价值率。此外，星云开物提供</w:t>
      </w:r>
      <w:r w:rsidRPr="000D1143">
        <w:rPr>
          <w:rFonts w:hint="eastAsia"/>
        </w:rPr>
        <w:t>“</w:t>
      </w:r>
      <w:r w:rsidRPr="000D1143">
        <w:rPr>
          <w:rFonts w:hint="eastAsia"/>
        </w:rPr>
        <w:t>IoT</w:t>
      </w:r>
      <w:r w:rsidRPr="000D1143">
        <w:rPr>
          <w:rFonts w:hint="eastAsia"/>
        </w:rPr>
        <w:t>智能硬件</w:t>
      </w:r>
      <w:r w:rsidRPr="000D1143">
        <w:rPr>
          <w:rFonts w:hint="eastAsia"/>
        </w:rPr>
        <w:t>+SaaS</w:t>
      </w:r>
      <w:r w:rsidRPr="000D1143">
        <w:rPr>
          <w:rFonts w:hint="eastAsia"/>
        </w:rPr>
        <w:t>云平台”一体化解决方案</w:t>
      </w:r>
      <w:r w:rsidRPr="000D1143">
        <w:t>，帮助运营商提升经营效益和管理效率。从价值驱动因素上来看，其主要通过扩大其物联网平台的移动支付流水来实现利润，因此相比于利润指标，收入指标与价值的相关性更高，故本次评估采用收入价值比率中的</w:t>
      </w:r>
      <w:r w:rsidRPr="000D1143">
        <w:t>EV/S</w:t>
      </w:r>
      <w:r w:rsidRPr="000D1143">
        <w:t>作为价值比率。</w:t>
      </w:r>
    </w:p>
    <w:p w14:paraId="794451FE" w14:textId="77777777" w:rsidR="00F72092" w:rsidRPr="000D1143" w:rsidRDefault="00F72092" w:rsidP="00F72092">
      <w:pPr>
        <w:spacing w:before="120" w:afterLines="0" w:after="0"/>
        <w:ind w:firstLine="480"/>
      </w:pPr>
      <w:r w:rsidRPr="000D1143">
        <w:t>可比</w:t>
      </w:r>
      <w:r w:rsidRPr="000D1143">
        <w:rPr>
          <w:rFonts w:hint="eastAsia"/>
        </w:rPr>
        <w:t>企业</w:t>
      </w:r>
      <w:r w:rsidRPr="000D1143">
        <w:t>剔除股权流动性因素后的静态</w:t>
      </w:r>
      <w:r w:rsidRPr="000D1143">
        <w:t>EV/S</w:t>
      </w:r>
      <w:r w:rsidRPr="000D1143">
        <w:t>计算过程和结果如下表所示：</w:t>
      </w:r>
    </w:p>
    <w:p w14:paraId="4D0A6918"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w:t>
      </w:r>
      <w:r w:rsidRPr="000D1143">
        <w:rPr>
          <w:sz w:val="21"/>
        </w:rPr>
        <w:t>位</w:t>
      </w:r>
      <w:r w:rsidRPr="000D1143">
        <w:rPr>
          <w:sz w:val="21"/>
          <w:lang w:val="zh-CN"/>
        </w:rPr>
        <w:t>：万元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92"/>
        <w:gridCol w:w="1782"/>
        <w:gridCol w:w="1384"/>
        <w:gridCol w:w="1384"/>
        <w:gridCol w:w="1386"/>
      </w:tblGrid>
      <w:tr w:rsidR="00F72092" w:rsidRPr="000D1143" w14:paraId="2F4FADBC" w14:textId="77777777" w:rsidTr="00217B21">
        <w:trPr>
          <w:trHeight w:val="397"/>
          <w:tblHeader/>
          <w:jc w:val="center"/>
        </w:trPr>
        <w:tc>
          <w:tcPr>
            <w:tcW w:w="2592" w:type="dxa"/>
            <w:vMerge w:val="restart"/>
            <w:shd w:val="clear" w:color="000000" w:fill="FFFFFF"/>
            <w:tcMar>
              <w:top w:w="0" w:type="dxa"/>
              <w:left w:w="108" w:type="dxa"/>
              <w:bottom w:w="0" w:type="dxa"/>
              <w:right w:w="108" w:type="dxa"/>
            </w:tcMar>
            <w:vAlign w:val="center"/>
          </w:tcPr>
          <w:p w14:paraId="236EA63F"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1782" w:type="dxa"/>
            <w:vMerge w:val="restart"/>
            <w:shd w:val="clear" w:color="000000" w:fill="FFFFFF"/>
            <w:tcMar>
              <w:top w:w="0" w:type="dxa"/>
              <w:left w:w="108" w:type="dxa"/>
              <w:bottom w:w="0" w:type="dxa"/>
              <w:right w:w="108" w:type="dxa"/>
            </w:tcMar>
            <w:vAlign w:val="center"/>
          </w:tcPr>
          <w:p w14:paraId="66EC8145"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字母或计算公式</w:t>
            </w:r>
          </w:p>
        </w:tc>
        <w:tc>
          <w:tcPr>
            <w:tcW w:w="1384" w:type="dxa"/>
            <w:shd w:val="clear" w:color="000000" w:fill="FFFFFF"/>
            <w:tcMar>
              <w:top w:w="0" w:type="dxa"/>
              <w:left w:w="108" w:type="dxa"/>
              <w:bottom w:w="0" w:type="dxa"/>
              <w:right w:w="108" w:type="dxa"/>
            </w:tcMar>
            <w:vAlign w:val="center"/>
          </w:tcPr>
          <w:p w14:paraId="1A2831B9"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13085123"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公司一</w:t>
            </w:r>
          </w:p>
        </w:tc>
        <w:tc>
          <w:tcPr>
            <w:tcW w:w="1384" w:type="dxa"/>
            <w:shd w:val="clear" w:color="000000" w:fill="FFFFFF"/>
            <w:tcMar>
              <w:top w:w="0" w:type="dxa"/>
              <w:left w:w="108" w:type="dxa"/>
              <w:bottom w:w="0" w:type="dxa"/>
              <w:right w:w="108" w:type="dxa"/>
            </w:tcMar>
            <w:vAlign w:val="center"/>
          </w:tcPr>
          <w:p w14:paraId="411D77C4"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2288820E"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公司二</w:t>
            </w:r>
          </w:p>
        </w:tc>
        <w:tc>
          <w:tcPr>
            <w:tcW w:w="1386" w:type="dxa"/>
            <w:shd w:val="clear" w:color="000000" w:fill="FFFFFF"/>
            <w:tcMar>
              <w:top w:w="0" w:type="dxa"/>
              <w:left w:w="108" w:type="dxa"/>
              <w:bottom w:w="0" w:type="dxa"/>
              <w:right w:w="108" w:type="dxa"/>
            </w:tcMar>
            <w:vAlign w:val="center"/>
          </w:tcPr>
          <w:p w14:paraId="69F2237B"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09482211"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公司三</w:t>
            </w:r>
          </w:p>
        </w:tc>
      </w:tr>
      <w:tr w:rsidR="00F72092" w:rsidRPr="000D1143" w14:paraId="38ECE2F3" w14:textId="77777777" w:rsidTr="00217B21">
        <w:trPr>
          <w:trHeight w:val="397"/>
          <w:tblHeader/>
          <w:jc w:val="center"/>
        </w:trPr>
        <w:tc>
          <w:tcPr>
            <w:tcW w:w="2592" w:type="dxa"/>
            <w:vMerge/>
            <w:shd w:val="clear" w:color="000000" w:fill="FFFFFF"/>
            <w:tcMar>
              <w:top w:w="0" w:type="dxa"/>
              <w:left w:w="108" w:type="dxa"/>
              <w:bottom w:w="0" w:type="dxa"/>
              <w:right w:w="108" w:type="dxa"/>
            </w:tcMar>
            <w:vAlign w:val="center"/>
          </w:tcPr>
          <w:p w14:paraId="1EC8CAAF"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1782" w:type="dxa"/>
            <w:vMerge/>
            <w:shd w:val="clear" w:color="000000" w:fill="FFFFFF"/>
            <w:tcMar>
              <w:top w:w="0" w:type="dxa"/>
              <w:left w:w="108" w:type="dxa"/>
              <w:bottom w:w="0" w:type="dxa"/>
              <w:right w:w="108" w:type="dxa"/>
            </w:tcMar>
            <w:vAlign w:val="center"/>
          </w:tcPr>
          <w:p w14:paraId="181456B2"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1384" w:type="dxa"/>
            <w:shd w:val="clear" w:color="000000" w:fill="FFFFFF"/>
            <w:tcMar>
              <w:top w:w="0" w:type="dxa"/>
              <w:left w:w="108" w:type="dxa"/>
              <w:bottom w:w="0" w:type="dxa"/>
              <w:right w:w="108" w:type="dxa"/>
            </w:tcMar>
            <w:vAlign w:val="center"/>
          </w:tcPr>
          <w:p w14:paraId="5F4EAA3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映翰通</w:t>
            </w:r>
          </w:p>
        </w:tc>
        <w:tc>
          <w:tcPr>
            <w:tcW w:w="1384" w:type="dxa"/>
            <w:shd w:val="clear" w:color="000000" w:fill="FFFFFF"/>
            <w:tcMar>
              <w:top w:w="0" w:type="dxa"/>
              <w:left w:w="108" w:type="dxa"/>
              <w:bottom w:w="0" w:type="dxa"/>
              <w:right w:w="108" w:type="dxa"/>
            </w:tcMar>
            <w:vAlign w:val="center"/>
          </w:tcPr>
          <w:p w14:paraId="67E467E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广联达</w:t>
            </w:r>
          </w:p>
        </w:tc>
        <w:tc>
          <w:tcPr>
            <w:tcW w:w="1386" w:type="dxa"/>
            <w:shd w:val="clear" w:color="000000" w:fill="FFFFFF"/>
            <w:tcMar>
              <w:top w:w="0" w:type="dxa"/>
              <w:left w:w="108" w:type="dxa"/>
              <w:bottom w:w="0" w:type="dxa"/>
              <w:right w:w="108" w:type="dxa"/>
            </w:tcMar>
            <w:vAlign w:val="center"/>
          </w:tcPr>
          <w:p w14:paraId="4073E38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石基信息</w:t>
            </w:r>
          </w:p>
        </w:tc>
      </w:tr>
      <w:tr w:rsidR="00F72092" w:rsidRPr="000D1143" w14:paraId="4EC13F0A"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72CB587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调整前股权价值</w:t>
            </w:r>
            <w:r w:rsidRPr="000D1143">
              <w:rPr>
                <w:kern w:val="0"/>
                <w:sz w:val="21"/>
                <w:szCs w:val="21"/>
              </w:rPr>
              <w:t>[</w:t>
            </w:r>
            <w:r w:rsidRPr="000D1143">
              <w:rPr>
                <w:kern w:val="0"/>
                <w:sz w:val="21"/>
                <w:szCs w:val="21"/>
              </w:rPr>
              <w:t>注</w:t>
            </w:r>
            <w:r w:rsidRPr="000D1143">
              <w:rPr>
                <w:kern w:val="0"/>
                <w:sz w:val="21"/>
                <w:szCs w:val="21"/>
              </w:rPr>
              <w:t>]</w:t>
            </w:r>
          </w:p>
        </w:tc>
        <w:tc>
          <w:tcPr>
            <w:tcW w:w="1782" w:type="dxa"/>
            <w:shd w:val="clear" w:color="000000" w:fill="FFFFFF"/>
            <w:tcMar>
              <w:top w:w="0" w:type="dxa"/>
              <w:left w:w="108" w:type="dxa"/>
              <w:bottom w:w="0" w:type="dxa"/>
              <w:right w:w="108" w:type="dxa"/>
            </w:tcMar>
            <w:vAlign w:val="center"/>
          </w:tcPr>
          <w:p w14:paraId="7E0EE044"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A</w:t>
            </w:r>
          </w:p>
        </w:tc>
        <w:tc>
          <w:tcPr>
            <w:tcW w:w="1384" w:type="dxa"/>
            <w:shd w:val="clear" w:color="000000" w:fill="FFFFFF"/>
            <w:tcMar>
              <w:top w:w="0" w:type="dxa"/>
              <w:left w:w="108" w:type="dxa"/>
              <w:bottom w:w="0" w:type="dxa"/>
              <w:right w:w="108" w:type="dxa"/>
            </w:tcMar>
            <w:vAlign w:val="center"/>
          </w:tcPr>
          <w:p w14:paraId="1BBE92B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391,586.89</w:t>
            </w:r>
          </w:p>
        </w:tc>
        <w:tc>
          <w:tcPr>
            <w:tcW w:w="1384" w:type="dxa"/>
            <w:shd w:val="clear" w:color="000000" w:fill="FFFFFF"/>
            <w:tcMar>
              <w:top w:w="0" w:type="dxa"/>
              <w:left w:w="108" w:type="dxa"/>
              <w:bottom w:w="0" w:type="dxa"/>
              <w:right w:w="108" w:type="dxa"/>
            </w:tcMar>
            <w:vAlign w:val="center"/>
          </w:tcPr>
          <w:p w14:paraId="790EE2EC"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2,269,226.74</w:t>
            </w:r>
          </w:p>
        </w:tc>
        <w:tc>
          <w:tcPr>
            <w:tcW w:w="1386" w:type="dxa"/>
            <w:shd w:val="clear" w:color="000000" w:fill="FFFFFF"/>
            <w:tcMar>
              <w:top w:w="0" w:type="dxa"/>
              <w:left w:w="108" w:type="dxa"/>
              <w:bottom w:w="0" w:type="dxa"/>
              <w:right w:w="108" w:type="dxa"/>
            </w:tcMar>
            <w:vAlign w:val="center"/>
          </w:tcPr>
          <w:p w14:paraId="4B246847"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2,571,322.13</w:t>
            </w:r>
          </w:p>
        </w:tc>
      </w:tr>
      <w:tr w:rsidR="00F72092" w:rsidRPr="000D1143" w14:paraId="5B4E6779"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669C34E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付息债务价值</w:t>
            </w:r>
          </w:p>
        </w:tc>
        <w:tc>
          <w:tcPr>
            <w:tcW w:w="1782" w:type="dxa"/>
            <w:shd w:val="clear" w:color="000000" w:fill="FFFFFF"/>
            <w:tcMar>
              <w:top w:w="0" w:type="dxa"/>
              <w:left w:w="108" w:type="dxa"/>
              <w:bottom w:w="0" w:type="dxa"/>
              <w:right w:w="108" w:type="dxa"/>
            </w:tcMar>
            <w:vAlign w:val="center"/>
          </w:tcPr>
          <w:p w14:paraId="11A66CB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B</w:t>
            </w:r>
          </w:p>
        </w:tc>
        <w:tc>
          <w:tcPr>
            <w:tcW w:w="1384" w:type="dxa"/>
            <w:shd w:val="clear" w:color="000000" w:fill="FFFFFF"/>
            <w:tcMar>
              <w:top w:w="0" w:type="dxa"/>
              <w:left w:w="108" w:type="dxa"/>
              <w:bottom w:w="0" w:type="dxa"/>
              <w:right w:w="108" w:type="dxa"/>
            </w:tcMar>
            <w:vAlign w:val="center"/>
          </w:tcPr>
          <w:p w14:paraId="38A495EC"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 xml:space="preserve">-   </w:t>
            </w:r>
          </w:p>
        </w:tc>
        <w:tc>
          <w:tcPr>
            <w:tcW w:w="1384" w:type="dxa"/>
            <w:shd w:val="clear" w:color="000000" w:fill="FFFFFF"/>
            <w:tcMar>
              <w:top w:w="0" w:type="dxa"/>
              <w:left w:w="108" w:type="dxa"/>
              <w:bottom w:w="0" w:type="dxa"/>
              <w:right w:w="108" w:type="dxa"/>
            </w:tcMar>
            <w:vAlign w:val="center"/>
          </w:tcPr>
          <w:p w14:paraId="1D184D7D"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5,123.04</w:t>
            </w:r>
          </w:p>
        </w:tc>
        <w:tc>
          <w:tcPr>
            <w:tcW w:w="1386" w:type="dxa"/>
            <w:shd w:val="clear" w:color="000000" w:fill="FFFFFF"/>
            <w:tcMar>
              <w:top w:w="0" w:type="dxa"/>
              <w:left w:w="108" w:type="dxa"/>
              <w:bottom w:w="0" w:type="dxa"/>
              <w:right w:w="108" w:type="dxa"/>
            </w:tcMar>
            <w:vAlign w:val="center"/>
          </w:tcPr>
          <w:p w14:paraId="48616437"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9,623.25</w:t>
            </w:r>
          </w:p>
        </w:tc>
      </w:tr>
      <w:tr w:rsidR="00F72092" w:rsidRPr="000D1143" w14:paraId="24097A94"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69E4707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少数股东权益价值</w:t>
            </w:r>
          </w:p>
        </w:tc>
        <w:tc>
          <w:tcPr>
            <w:tcW w:w="1782" w:type="dxa"/>
            <w:shd w:val="clear" w:color="000000" w:fill="FFFFFF"/>
            <w:tcMar>
              <w:top w:w="0" w:type="dxa"/>
              <w:left w:w="108" w:type="dxa"/>
              <w:bottom w:w="0" w:type="dxa"/>
              <w:right w:w="108" w:type="dxa"/>
            </w:tcMar>
            <w:vAlign w:val="center"/>
          </w:tcPr>
          <w:p w14:paraId="7BBB411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C</w:t>
            </w:r>
          </w:p>
        </w:tc>
        <w:tc>
          <w:tcPr>
            <w:tcW w:w="1384" w:type="dxa"/>
            <w:shd w:val="clear" w:color="000000" w:fill="FFFFFF"/>
            <w:tcMar>
              <w:top w:w="0" w:type="dxa"/>
              <w:left w:w="108" w:type="dxa"/>
              <w:bottom w:w="0" w:type="dxa"/>
              <w:right w:w="108" w:type="dxa"/>
            </w:tcMar>
            <w:vAlign w:val="center"/>
          </w:tcPr>
          <w:p w14:paraId="59BD3AF1"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307.61</w:t>
            </w:r>
          </w:p>
        </w:tc>
        <w:tc>
          <w:tcPr>
            <w:tcW w:w="1384" w:type="dxa"/>
            <w:shd w:val="clear" w:color="000000" w:fill="FFFFFF"/>
            <w:tcMar>
              <w:top w:w="0" w:type="dxa"/>
              <w:left w:w="108" w:type="dxa"/>
              <w:bottom w:w="0" w:type="dxa"/>
              <w:right w:w="108" w:type="dxa"/>
            </w:tcMar>
            <w:vAlign w:val="center"/>
          </w:tcPr>
          <w:p w14:paraId="4B8B07E4"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12,779.38</w:t>
            </w:r>
          </w:p>
        </w:tc>
        <w:tc>
          <w:tcPr>
            <w:tcW w:w="1386" w:type="dxa"/>
            <w:shd w:val="clear" w:color="000000" w:fill="FFFFFF"/>
            <w:tcMar>
              <w:top w:w="0" w:type="dxa"/>
              <w:left w:w="108" w:type="dxa"/>
              <w:bottom w:w="0" w:type="dxa"/>
              <w:right w:w="108" w:type="dxa"/>
            </w:tcMar>
            <w:vAlign w:val="center"/>
          </w:tcPr>
          <w:p w14:paraId="2FBA9596"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83,976.43</w:t>
            </w:r>
          </w:p>
        </w:tc>
      </w:tr>
      <w:tr w:rsidR="00F72092" w:rsidRPr="000D1143" w14:paraId="1576EC4B"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1AB0468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缺乏流动性折扣</w:t>
            </w:r>
          </w:p>
        </w:tc>
        <w:tc>
          <w:tcPr>
            <w:tcW w:w="1782" w:type="dxa"/>
            <w:shd w:val="clear" w:color="000000" w:fill="FFFFFF"/>
            <w:tcMar>
              <w:top w:w="0" w:type="dxa"/>
              <w:left w:w="108" w:type="dxa"/>
              <w:bottom w:w="0" w:type="dxa"/>
              <w:right w:w="108" w:type="dxa"/>
            </w:tcMar>
            <w:vAlign w:val="center"/>
          </w:tcPr>
          <w:p w14:paraId="778D61F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D</w:t>
            </w:r>
          </w:p>
        </w:tc>
        <w:tc>
          <w:tcPr>
            <w:tcW w:w="1384" w:type="dxa"/>
            <w:shd w:val="clear" w:color="000000" w:fill="FFFFFF"/>
            <w:tcMar>
              <w:top w:w="0" w:type="dxa"/>
              <w:left w:w="108" w:type="dxa"/>
              <w:bottom w:w="0" w:type="dxa"/>
              <w:right w:w="108" w:type="dxa"/>
            </w:tcMar>
            <w:vAlign w:val="center"/>
          </w:tcPr>
          <w:p w14:paraId="05F3DC7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33.51%</w:t>
            </w:r>
          </w:p>
        </w:tc>
        <w:tc>
          <w:tcPr>
            <w:tcW w:w="1384" w:type="dxa"/>
            <w:shd w:val="clear" w:color="000000" w:fill="FFFFFF"/>
            <w:tcMar>
              <w:top w:w="0" w:type="dxa"/>
              <w:left w:w="108" w:type="dxa"/>
              <w:bottom w:w="0" w:type="dxa"/>
              <w:right w:w="108" w:type="dxa"/>
            </w:tcMar>
            <w:vAlign w:val="center"/>
          </w:tcPr>
          <w:p w14:paraId="775D3012"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33.51%</w:t>
            </w:r>
          </w:p>
        </w:tc>
        <w:tc>
          <w:tcPr>
            <w:tcW w:w="1386" w:type="dxa"/>
            <w:shd w:val="clear" w:color="000000" w:fill="FFFFFF"/>
            <w:tcMar>
              <w:top w:w="0" w:type="dxa"/>
              <w:left w:w="108" w:type="dxa"/>
              <w:bottom w:w="0" w:type="dxa"/>
              <w:right w:w="108" w:type="dxa"/>
            </w:tcMar>
            <w:vAlign w:val="center"/>
          </w:tcPr>
          <w:p w14:paraId="4D0A0BE3"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33.51%</w:t>
            </w:r>
          </w:p>
        </w:tc>
      </w:tr>
      <w:tr w:rsidR="00F72092" w:rsidRPr="000D1143" w14:paraId="21FA23C2"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0E53B12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调整前企业价值（</w:t>
            </w:r>
            <w:r w:rsidRPr="000D1143">
              <w:rPr>
                <w:kern w:val="0"/>
                <w:sz w:val="21"/>
                <w:szCs w:val="21"/>
              </w:rPr>
              <w:t>EV</w:t>
            </w:r>
            <w:r w:rsidRPr="000D1143">
              <w:rPr>
                <w:kern w:val="0"/>
                <w:sz w:val="21"/>
                <w:szCs w:val="21"/>
              </w:rPr>
              <w:t>）</w:t>
            </w:r>
          </w:p>
        </w:tc>
        <w:tc>
          <w:tcPr>
            <w:tcW w:w="1782" w:type="dxa"/>
            <w:shd w:val="clear" w:color="000000" w:fill="FFFFFF"/>
            <w:tcMar>
              <w:top w:w="0" w:type="dxa"/>
              <w:left w:w="108" w:type="dxa"/>
              <w:bottom w:w="0" w:type="dxa"/>
              <w:right w:w="108" w:type="dxa"/>
            </w:tcMar>
            <w:vAlign w:val="center"/>
          </w:tcPr>
          <w:p w14:paraId="3BBF9F40"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E=A*(1-D)+B+C</w:t>
            </w:r>
          </w:p>
        </w:tc>
        <w:tc>
          <w:tcPr>
            <w:tcW w:w="1384" w:type="dxa"/>
            <w:shd w:val="clear" w:color="000000" w:fill="FFFFFF"/>
            <w:tcMar>
              <w:top w:w="0" w:type="dxa"/>
              <w:left w:w="108" w:type="dxa"/>
              <w:bottom w:w="0" w:type="dxa"/>
              <w:right w:w="108" w:type="dxa"/>
            </w:tcMar>
            <w:vAlign w:val="center"/>
          </w:tcPr>
          <w:p w14:paraId="414D26AD"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260,658.46</w:t>
            </w:r>
          </w:p>
        </w:tc>
        <w:tc>
          <w:tcPr>
            <w:tcW w:w="1384" w:type="dxa"/>
            <w:shd w:val="clear" w:color="000000" w:fill="FFFFFF"/>
            <w:tcMar>
              <w:top w:w="0" w:type="dxa"/>
              <w:left w:w="108" w:type="dxa"/>
              <w:bottom w:w="0" w:type="dxa"/>
              <w:right w:w="108" w:type="dxa"/>
            </w:tcMar>
            <w:vAlign w:val="center"/>
          </w:tcPr>
          <w:p w14:paraId="47D19F2D"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1,526,622.80</w:t>
            </w:r>
          </w:p>
        </w:tc>
        <w:tc>
          <w:tcPr>
            <w:tcW w:w="1386" w:type="dxa"/>
            <w:shd w:val="clear" w:color="000000" w:fill="FFFFFF"/>
            <w:tcMar>
              <w:top w:w="0" w:type="dxa"/>
              <w:left w:w="108" w:type="dxa"/>
              <w:bottom w:w="0" w:type="dxa"/>
              <w:right w:w="108" w:type="dxa"/>
            </w:tcMar>
            <w:vAlign w:val="center"/>
          </w:tcPr>
          <w:p w14:paraId="4FD46381"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1,803,171.50</w:t>
            </w:r>
          </w:p>
        </w:tc>
      </w:tr>
      <w:tr w:rsidR="00F72092" w:rsidRPr="000D1143" w14:paraId="424B72CF"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143A7F6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非经营性资产、负债及溢余资产价值</w:t>
            </w:r>
          </w:p>
        </w:tc>
        <w:tc>
          <w:tcPr>
            <w:tcW w:w="1782" w:type="dxa"/>
            <w:shd w:val="clear" w:color="000000" w:fill="FFFFFF"/>
            <w:tcMar>
              <w:top w:w="0" w:type="dxa"/>
              <w:left w:w="108" w:type="dxa"/>
              <w:bottom w:w="0" w:type="dxa"/>
              <w:right w:w="108" w:type="dxa"/>
            </w:tcMar>
            <w:vAlign w:val="center"/>
          </w:tcPr>
          <w:p w14:paraId="23374A0C"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F</w:t>
            </w:r>
          </w:p>
        </w:tc>
        <w:tc>
          <w:tcPr>
            <w:tcW w:w="1384" w:type="dxa"/>
            <w:shd w:val="clear" w:color="000000" w:fill="FFFFFF"/>
            <w:tcMar>
              <w:top w:w="0" w:type="dxa"/>
              <w:left w:w="108" w:type="dxa"/>
              <w:bottom w:w="0" w:type="dxa"/>
              <w:right w:w="108" w:type="dxa"/>
            </w:tcMar>
            <w:vAlign w:val="center"/>
          </w:tcPr>
          <w:p w14:paraId="1B2072D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5,444.01</w:t>
            </w:r>
          </w:p>
        </w:tc>
        <w:tc>
          <w:tcPr>
            <w:tcW w:w="1384" w:type="dxa"/>
            <w:shd w:val="clear" w:color="000000" w:fill="FFFFFF"/>
            <w:tcMar>
              <w:top w:w="0" w:type="dxa"/>
              <w:left w:w="108" w:type="dxa"/>
              <w:bottom w:w="0" w:type="dxa"/>
              <w:right w:w="108" w:type="dxa"/>
            </w:tcMar>
            <w:vAlign w:val="center"/>
          </w:tcPr>
          <w:p w14:paraId="46E2A30F"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149,142.27</w:t>
            </w:r>
          </w:p>
        </w:tc>
        <w:tc>
          <w:tcPr>
            <w:tcW w:w="1386" w:type="dxa"/>
            <w:shd w:val="clear" w:color="000000" w:fill="FFFFFF"/>
            <w:tcMar>
              <w:top w:w="0" w:type="dxa"/>
              <w:left w:w="108" w:type="dxa"/>
              <w:bottom w:w="0" w:type="dxa"/>
              <w:right w:w="108" w:type="dxa"/>
            </w:tcMar>
            <w:vAlign w:val="center"/>
          </w:tcPr>
          <w:p w14:paraId="7F964113"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31,605.72</w:t>
            </w:r>
          </w:p>
        </w:tc>
      </w:tr>
      <w:tr w:rsidR="00F72092" w:rsidRPr="000D1143" w14:paraId="7603BCFD"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6380413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lastRenderedPageBreak/>
              <w:t>调整后企业价值（</w:t>
            </w:r>
            <w:r w:rsidRPr="000D1143">
              <w:rPr>
                <w:kern w:val="0"/>
                <w:sz w:val="21"/>
                <w:szCs w:val="21"/>
              </w:rPr>
              <w:t>EV</w:t>
            </w:r>
            <w:r w:rsidRPr="000D1143">
              <w:rPr>
                <w:kern w:val="0"/>
                <w:sz w:val="21"/>
                <w:szCs w:val="21"/>
              </w:rPr>
              <w:t>）</w:t>
            </w:r>
          </w:p>
        </w:tc>
        <w:tc>
          <w:tcPr>
            <w:tcW w:w="1782" w:type="dxa"/>
            <w:shd w:val="clear" w:color="000000" w:fill="FFFFFF"/>
            <w:tcMar>
              <w:top w:w="0" w:type="dxa"/>
              <w:left w:w="108" w:type="dxa"/>
              <w:bottom w:w="0" w:type="dxa"/>
              <w:right w:w="108" w:type="dxa"/>
            </w:tcMar>
            <w:vAlign w:val="center"/>
          </w:tcPr>
          <w:p w14:paraId="4A53E3C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G=E-F</w:t>
            </w:r>
          </w:p>
        </w:tc>
        <w:tc>
          <w:tcPr>
            <w:tcW w:w="1384" w:type="dxa"/>
            <w:shd w:val="clear" w:color="000000" w:fill="FFFFFF"/>
            <w:tcMar>
              <w:top w:w="0" w:type="dxa"/>
              <w:left w:w="108" w:type="dxa"/>
              <w:bottom w:w="0" w:type="dxa"/>
              <w:right w:w="108" w:type="dxa"/>
            </w:tcMar>
            <w:vAlign w:val="center"/>
          </w:tcPr>
          <w:p w14:paraId="0F55431A"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255,214.46</w:t>
            </w:r>
          </w:p>
        </w:tc>
        <w:tc>
          <w:tcPr>
            <w:tcW w:w="1384" w:type="dxa"/>
            <w:shd w:val="clear" w:color="000000" w:fill="FFFFFF"/>
            <w:tcMar>
              <w:top w:w="0" w:type="dxa"/>
              <w:left w:w="108" w:type="dxa"/>
              <w:bottom w:w="0" w:type="dxa"/>
              <w:right w:w="108" w:type="dxa"/>
            </w:tcMar>
            <w:vAlign w:val="center"/>
          </w:tcPr>
          <w:p w14:paraId="54FBE3B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1,377,480.53</w:t>
            </w:r>
          </w:p>
        </w:tc>
        <w:tc>
          <w:tcPr>
            <w:tcW w:w="1386" w:type="dxa"/>
            <w:shd w:val="clear" w:color="000000" w:fill="FFFFFF"/>
            <w:tcMar>
              <w:top w:w="0" w:type="dxa"/>
              <w:left w:w="108" w:type="dxa"/>
              <w:bottom w:w="0" w:type="dxa"/>
              <w:right w:w="108" w:type="dxa"/>
            </w:tcMar>
            <w:vAlign w:val="center"/>
          </w:tcPr>
          <w:p w14:paraId="5E5B777C"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1,771,565.78</w:t>
            </w:r>
          </w:p>
        </w:tc>
      </w:tr>
      <w:tr w:rsidR="00F72092" w:rsidRPr="000D1143" w14:paraId="73752E1D"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08763A2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货币资金</w:t>
            </w:r>
          </w:p>
        </w:tc>
        <w:tc>
          <w:tcPr>
            <w:tcW w:w="1782" w:type="dxa"/>
            <w:shd w:val="clear" w:color="000000" w:fill="FFFFFF"/>
            <w:tcMar>
              <w:top w:w="0" w:type="dxa"/>
              <w:left w:w="108" w:type="dxa"/>
              <w:bottom w:w="0" w:type="dxa"/>
              <w:right w:w="108" w:type="dxa"/>
            </w:tcMar>
            <w:vAlign w:val="center"/>
          </w:tcPr>
          <w:p w14:paraId="3AA2014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H</w:t>
            </w:r>
          </w:p>
        </w:tc>
        <w:tc>
          <w:tcPr>
            <w:tcW w:w="1384" w:type="dxa"/>
            <w:shd w:val="clear" w:color="000000" w:fill="FFFFFF"/>
            <w:tcMar>
              <w:top w:w="0" w:type="dxa"/>
              <w:left w:w="108" w:type="dxa"/>
              <w:bottom w:w="0" w:type="dxa"/>
              <w:right w:w="108" w:type="dxa"/>
            </w:tcMar>
            <w:vAlign w:val="center"/>
          </w:tcPr>
          <w:p w14:paraId="7418A89B"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82,419.17</w:t>
            </w:r>
          </w:p>
        </w:tc>
        <w:tc>
          <w:tcPr>
            <w:tcW w:w="1384" w:type="dxa"/>
            <w:shd w:val="clear" w:color="000000" w:fill="FFFFFF"/>
            <w:tcMar>
              <w:top w:w="0" w:type="dxa"/>
              <w:left w:w="108" w:type="dxa"/>
              <w:bottom w:w="0" w:type="dxa"/>
              <w:right w:w="108" w:type="dxa"/>
            </w:tcMar>
            <w:vAlign w:val="center"/>
          </w:tcPr>
          <w:p w14:paraId="71094701"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244,843.37</w:t>
            </w:r>
          </w:p>
        </w:tc>
        <w:tc>
          <w:tcPr>
            <w:tcW w:w="1386" w:type="dxa"/>
            <w:shd w:val="clear" w:color="000000" w:fill="FFFFFF"/>
            <w:tcMar>
              <w:top w:w="0" w:type="dxa"/>
              <w:left w:w="108" w:type="dxa"/>
              <w:bottom w:w="0" w:type="dxa"/>
              <w:right w:w="108" w:type="dxa"/>
            </w:tcMar>
            <w:vAlign w:val="center"/>
          </w:tcPr>
          <w:p w14:paraId="0BF5E59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402,452.88</w:t>
            </w:r>
          </w:p>
        </w:tc>
      </w:tr>
      <w:tr w:rsidR="00F72092" w:rsidRPr="000D1143" w14:paraId="4C45D297"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7176F61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调整后企业价值（</w:t>
            </w:r>
            <w:r w:rsidRPr="000D1143">
              <w:rPr>
                <w:kern w:val="0"/>
                <w:sz w:val="21"/>
                <w:szCs w:val="21"/>
              </w:rPr>
              <w:t>EV</w:t>
            </w:r>
            <w:r w:rsidRPr="000D1143">
              <w:rPr>
                <w:kern w:val="0"/>
                <w:sz w:val="21"/>
                <w:szCs w:val="21"/>
              </w:rPr>
              <w:t>）（不含货币资金）</w:t>
            </w:r>
          </w:p>
        </w:tc>
        <w:tc>
          <w:tcPr>
            <w:tcW w:w="1782" w:type="dxa"/>
            <w:shd w:val="clear" w:color="000000" w:fill="FFFFFF"/>
            <w:tcMar>
              <w:top w:w="0" w:type="dxa"/>
              <w:left w:w="108" w:type="dxa"/>
              <w:bottom w:w="0" w:type="dxa"/>
              <w:right w:w="108" w:type="dxa"/>
            </w:tcMar>
            <w:vAlign w:val="center"/>
          </w:tcPr>
          <w:p w14:paraId="7BCB8507"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I=G-H</w:t>
            </w:r>
          </w:p>
        </w:tc>
        <w:tc>
          <w:tcPr>
            <w:tcW w:w="1384" w:type="dxa"/>
            <w:shd w:val="clear" w:color="000000" w:fill="FFFFFF"/>
            <w:tcMar>
              <w:top w:w="0" w:type="dxa"/>
              <w:left w:w="108" w:type="dxa"/>
              <w:bottom w:w="0" w:type="dxa"/>
              <w:right w:w="108" w:type="dxa"/>
            </w:tcMar>
            <w:vAlign w:val="center"/>
          </w:tcPr>
          <w:p w14:paraId="49BB520E"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172,795.29</w:t>
            </w:r>
          </w:p>
        </w:tc>
        <w:tc>
          <w:tcPr>
            <w:tcW w:w="1384" w:type="dxa"/>
            <w:shd w:val="clear" w:color="000000" w:fill="FFFFFF"/>
            <w:tcMar>
              <w:top w:w="0" w:type="dxa"/>
              <w:left w:w="108" w:type="dxa"/>
              <w:bottom w:w="0" w:type="dxa"/>
              <w:right w:w="108" w:type="dxa"/>
            </w:tcMar>
            <w:vAlign w:val="center"/>
          </w:tcPr>
          <w:p w14:paraId="3247CE4F"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1,132,637.16</w:t>
            </w:r>
          </w:p>
        </w:tc>
        <w:tc>
          <w:tcPr>
            <w:tcW w:w="1386" w:type="dxa"/>
            <w:shd w:val="clear" w:color="000000" w:fill="FFFFFF"/>
            <w:tcMar>
              <w:top w:w="0" w:type="dxa"/>
              <w:left w:w="108" w:type="dxa"/>
              <w:bottom w:w="0" w:type="dxa"/>
              <w:right w:w="108" w:type="dxa"/>
            </w:tcMar>
            <w:vAlign w:val="center"/>
          </w:tcPr>
          <w:p w14:paraId="07C283C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1,369,112.90</w:t>
            </w:r>
          </w:p>
        </w:tc>
      </w:tr>
      <w:tr w:rsidR="00F72092" w:rsidRPr="000D1143" w14:paraId="0A25CE93"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2DACC34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主营业务收入（</w:t>
            </w:r>
            <w:r w:rsidRPr="000D1143">
              <w:rPr>
                <w:kern w:val="0"/>
                <w:sz w:val="21"/>
                <w:szCs w:val="21"/>
              </w:rPr>
              <w:t>S</w:t>
            </w:r>
            <w:r w:rsidRPr="000D1143">
              <w:rPr>
                <w:kern w:val="0"/>
                <w:sz w:val="21"/>
                <w:szCs w:val="21"/>
              </w:rPr>
              <w:t>）（静态</w:t>
            </w:r>
            <w:r w:rsidRPr="000D1143">
              <w:rPr>
                <w:kern w:val="0"/>
                <w:sz w:val="21"/>
                <w:szCs w:val="21"/>
              </w:rPr>
              <w:t>2024</w:t>
            </w:r>
            <w:r w:rsidRPr="000D1143">
              <w:rPr>
                <w:kern w:val="0"/>
                <w:sz w:val="21"/>
                <w:szCs w:val="21"/>
              </w:rPr>
              <w:t>）</w:t>
            </w:r>
          </w:p>
        </w:tc>
        <w:tc>
          <w:tcPr>
            <w:tcW w:w="1782" w:type="dxa"/>
            <w:shd w:val="clear" w:color="000000" w:fill="FFFFFF"/>
            <w:tcMar>
              <w:top w:w="0" w:type="dxa"/>
              <w:left w:w="108" w:type="dxa"/>
              <w:bottom w:w="0" w:type="dxa"/>
              <w:right w:w="108" w:type="dxa"/>
            </w:tcMar>
            <w:vAlign w:val="center"/>
          </w:tcPr>
          <w:p w14:paraId="57CC14C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J</w:t>
            </w:r>
          </w:p>
        </w:tc>
        <w:tc>
          <w:tcPr>
            <w:tcW w:w="1384" w:type="dxa"/>
            <w:shd w:val="clear" w:color="000000" w:fill="FFFFFF"/>
            <w:tcMar>
              <w:top w:w="0" w:type="dxa"/>
              <w:left w:w="108" w:type="dxa"/>
              <w:bottom w:w="0" w:type="dxa"/>
              <w:right w:w="108" w:type="dxa"/>
            </w:tcMar>
            <w:vAlign w:val="center"/>
          </w:tcPr>
          <w:p w14:paraId="4B468AB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61,173.62</w:t>
            </w:r>
          </w:p>
        </w:tc>
        <w:tc>
          <w:tcPr>
            <w:tcW w:w="1384" w:type="dxa"/>
            <w:shd w:val="clear" w:color="000000" w:fill="FFFFFF"/>
            <w:tcMar>
              <w:top w:w="0" w:type="dxa"/>
              <w:left w:w="108" w:type="dxa"/>
              <w:bottom w:w="0" w:type="dxa"/>
              <w:right w:w="108" w:type="dxa"/>
            </w:tcMar>
            <w:vAlign w:val="center"/>
          </w:tcPr>
          <w:p w14:paraId="6C442F3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620,287.40</w:t>
            </w:r>
          </w:p>
        </w:tc>
        <w:tc>
          <w:tcPr>
            <w:tcW w:w="1386" w:type="dxa"/>
            <w:shd w:val="clear" w:color="000000" w:fill="FFFFFF"/>
            <w:tcMar>
              <w:top w:w="0" w:type="dxa"/>
              <w:left w:w="108" w:type="dxa"/>
              <w:bottom w:w="0" w:type="dxa"/>
              <w:right w:w="108" w:type="dxa"/>
            </w:tcMar>
            <w:vAlign w:val="center"/>
          </w:tcPr>
          <w:p w14:paraId="0ED48603"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293,386.16</w:t>
            </w:r>
          </w:p>
        </w:tc>
      </w:tr>
      <w:tr w:rsidR="00F72092" w:rsidRPr="000D1143" w14:paraId="6B138E0D"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67729AB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静态</w:t>
            </w:r>
            <w:r w:rsidRPr="000D1143">
              <w:rPr>
                <w:kern w:val="0"/>
                <w:sz w:val="21"/>
                <w:szCs w:val="21"/>
              </w:rPr>
              <w:t>EV/S</w:t>
            </w:r>
          </w:p>
        </w:tc>
        <w:tc>
          <w:tcPr>
            <w:tcW w:w="1782" w:type="dxa"/>
            <w:shd w:val="clear" w:color="000000" w:fill="FFFFFF"/>
            <w:tcMar>
              <w:top w:w="0" w:type="dxa"/>
              <w:left w:w="108" w:type="dxa"/>
              <w:bottom w:w="0" w:type="dxa"/>
              <w:right w:w="108" w:type="dxa"/>
            </w:tcMar>
            <w:vAlign w:val="center"/>
          </w:tcPr>
          <w:p w14:paraId="32A5687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K</w:t>
            </w:r>
            <w:r w:rsidRPr="000D1143">
              <w:rPr>
                <w:kern w:val="0"/>
                <w:sz w:val="21"/>
                <w:szCs w:val="21"/>
              </w:rPr>
              <w:t>＝</w:t>
            </w:r>
            <w:r w:rsidRPr="000D1143">
              <w:rPr>
                <w:kern w:val="0"/>
                <w:sz w:val="21"/>
                <w:szCs w:val="21"/>
              </w:rPr>
              <w:t>I÷J</w:t>
            </w:r>
          </w:p>
        </w:tc>
        <w:tc>
          <w:tcPr>
            <w:tcW w:w="1384" w:type="dxa"/>
            <w:shd w:val="clear" w:color="000000" w:fill="FFFFFF"/>
            <w:tcMar>
              <w:top w:w="0" w:type="dxa"/>
              <w:left w:w="108" w:type="dxa"/>
              <w:bottom w:w="0" w:type="dxa"/>
              <w:right w:w="108" w:type="dxa"/>
            </w:tcMar>
            <w:vAlign w:val="center"/>
          </w:tcPr>
          <w:p w14:paraId="0EA59A37"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b/>
                <w:bCs/>
                <w:color w:val="000000"/>
                <w:sz w:val="21"/>
                <w:szCs w:val="21"/>
              </w:rPr>
              <w:t>2.82</w:t>
            </w:r>
          </w:p>
        </w:tc>
        <w:tc>
          <w:tcPr>
            <w:tcW w:w="1384" w:type="dxa"/>
            <w:shd w:val="clear" w:color="000000" w:fill="FFFFFF"/>
            <w:tcMar>
              <w:top w:w="0" w:type="dxa"/>
              <w:left w:w="108" w:type="dxa"/>
              <w:bottom w:w="0" w:type="dxa"/>
              <w:right w:w="108" w:type="dxa"/>
            </w:tcMar>
            <w:vAlign w:val="center"/>
          </w:tcPr>
          <w:p w14:paraId="0219E290"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b/>
                <w:bCs/>
                <w:color w:val="000000"/>
                <w:sz w:val="21"/>
                <w:szCs w:val="21"/>
              </w:rPr>
              <w:t>1.83</w:t>
            </w:r>
          </w:p>
        </w:tc>
        <w:tc>
          <w:tcPr>
            <w:tcW w:w="1386" w:type="dxa"/>
            <w:shd w:val="clear" w:color="000000" w:fill="FFFFFF"/>
            <w:tcMar>
              <w:top w:w="0" w:type="dxa"/>
              <w:left w:w="108" w:type="dxa"/>
              <w:bottom w:w="0" w:type="dxa"/>
              <w:right w:w="108" w:type="dxa"/>
            </w:tcMar>
            <w:vAlign w:val="center"/>
          </w:tcPr>
          <w:p w14:paraId="361552BB"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b/>
                <w:bCs/>
                <w:color w:val="000000"/>
                <w:sz w:val="21"/>
                <w:szCs w:val="21"/>
              </w:rPr>
              <w:t>4.67</w:t>
            </w:r>
          </w:p>
        </w:tc>
      </w:tr>
    </w:tbl>
    <w:p w14:paraId="683D6974" w14:textId="77777777" w:rsidR="00F72092" w:rsidRPr="000D1143" w:rsidRDefault="00F72092" w:rsidP="00F72092">
      <w:pPr>
        <w:spacing w:beforeLines="0" w:before="0" w:afterLines="0" w:after="0" w:line="240" w:lineRule="auto"/>
        <w:ind w:firstLine="420"/>
        <w:rPr>
          <w:bCs/>
          <w:sz w:val="21"/>
        </w:rPr>
      </w:pPr>
      <w:r w:rsidRPr="000D1143">
        <w:rPr>
          <w:bCs/>
          <w:sz w:val="21"/>
        </w:rPr>
        <w:t>注：由于选取的可比企业为上市公司，而星云开物为非上市公司，评估中考虑了流动性对评估对象价值的影响。</w:t>
      </w:r>
    </w:p>
    <w:p w14:paraId="1703742A" w14:textId="77777777" w:rsidR="00F72092" w:rsidRPr="000D1143" w:rsidRDefault="00F72092" w:rsidP="00217B21">
      <w:pPr>
        <w:pStyle w:val="004"/>
        <w:spacing w:before="120" w:after="120"/>
        <w:ind w:firstLine="482"/>
        <w:outlineLvl w:val="4"/>
      </w:pPr>
      <w:r w:rsidRPr="000D1143">
        <w:t>（</w:t>
      </w:r>
      <w:r w:rsidRPr="000D1143">
        <w:t>3</w:t>
      </w:r>
      <w:r w:rsidRPr="000D1143">
        <w:t>）价值比率的修正</w:t>
      </w:r>
    </w:p>
    <w:p w14:paraId="7A8C2DBF" w14:textId="77777777" w:rsidR="00F72092" w:rsidRPr="000D1143" w:rsidRDefault="00F72092" w:rsidP="00F72092">
      <w:pPr>
        <w:spacing w:before="120" w:afterLines="0" w:after="0"/>
        <w:ind w:firstLine="480"/>
      </w:pPr>
      <w:r w:rsidRPr="000D1143">
        <w:t>本次评估主要从企业规模、成长能力、盈利能力、运营能力、偿债能力、研发能力六个方面对可比</w:t>
      </w:r>
      <w:r w:rsidRPr="000D1143">
        <w:rPr>
          <w:rFonts w:hint="eastAsia"/>
        </w:rPr>
        <w:t>企业</w:t>
      </w:r>
      <w:r w:rsidRPr="000D1143">
        <w:t>与标的公司比较，并对价值比率进行修正，具体如下：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6"/>
        <w:gridCol w:w="2139"/>
        <w:gridCol w:w="1308"/>
        <w:gridCol w:w="1308"/>
        <w:gridCol w:w="1308"/>
        <w:gridCol w:w="1309"/>
      </w:tblGrid>
      <w:tr w:rsidR="00F72092" w:rsidRPr="000D1143" w14:paraId="0B6CA8D7" w14:textId="77777777" w:rsidTr="00217B21">
        <w:trPr>
          <w:trHeight w:val="397"/>
          <w:tblHeader/>
          <w:jc w:val="center"/>
        </w:trPr>
        <w:tc>
          <w:tcPr>
            <w:tcW w:w="1156" w:type="dxa"/>
            <w:vMerge w:val="restart"/>
            <w:shd w:val="clear" w:color="000000" w:fill="FFFFFF"/>
            <w:tcMar>
              <w:top w:w="0" w:type="dxa"/>
              <w:left w:w="108" w:type="dxa"/>
              <w:bottom w:w="0" w:type="dxa"/>
              <w:right w:w="108" w:type="dxa"/>
            </w:tcMar>
            <w:vAlign w:val="center"/>
          </w:tcPr>
          <w:p w14:paraId="6EC3E4F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2139" w:type="dxa"/>
            <w:vMerge w:val="restart"/>
            <w:shd w:val="clear" w:color="000000" w:fill="FFFFFF"/>
            <w:tcMar>
              <w:top w:w="0" w:type="dxa"/>
              <w:left w:w="108" w:type="dxa"/>
              <w:bottom w:w="0" w:type="dxa"/>
              <w:right w:w="108" w:type="dxa"/>
            </w:tcMar>
            <w:vAlign w:val="center"/>
          </w:tcPr>
          <w:p w14:paraId="6C336C7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选取财务指标</w:t>
            </w:r>
          </w:p>
        </w:tc>
        <w:tc>
          <w:tcPr>
            <w:tcW w:w="1308" w:type="dxa"/>
            <w:shd w:val="clear" w:color="000000" w:fill="FFFFFF"/>
            <w:tcMar>
              <w:top w:w="0" w:type="dxa"/>
              <w:left w:w="108" w:type="dxa"/>
              <w:bottom w:w="0" w:type="dxa"/>
              <w:right w:w="108" w:type="dxa"/>
            </w:tcMar>
            <w:vAlign w:val="center"/>
          </w:tcPr>
          <w:p w14:paraId="0BD5B70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标的公司</w:t>
            </w:r>
          </w:p>
        </w:tc>
        <w:tc>
          <w:tcPr>
            <w:tcW w:w="1308" w:type="dxa"/>
            <w:shd w:val="clear" w:color="000000" w:fill="FFFFFF"/>
            <w:tcMar>
              <w:top w:w="0" w:type="dxa"/>
              <w:left w:w="108" w:type="dxa"/>
              <w:bottom w:w="0" w:type="dxa"/>
              <w:right w:w="108" w:type="dxa"/>
            </w:tcMar>
            <w:vAlign w:val="center"/>
          </w:tcPr>
          <w:p w14:paraId="20DB434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16B0324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公司一</w:t>
            </w:r>
          </w:p>
        </w:tc>
        <w:tc>
          <w:tcPr>
            <w:tcW w:w="1308" w:type="dxa"/>
            <w:shd w:val="clear" w:color="000000" w:fill="FFFFFF"/>
            <w:tcMar>
              <w:top w:w="0" w:type="dxa"/>
              <w:left w:w="108" w:type="dxa"/>
              <w:bottom w:w="0" w:type="dxa"/>
              <w:right w:w="108" w:type="dxa"/>
            </w:tcMar>
            <w:vAlign w:val="center"/>
          </w:tcPr>
          <w:p w14:paraId="008514C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0C7AC10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公司二</w:t>
            </w:r>
          </w:p>
        </w:tc>
        <w:tc>
          <w:tcPr>
            <w:tcW w:w="1309" w:type="dxa"/>
            <w:shd w:val="clear" w:color="000000" w:fill="FFFFFF"/>
            <w:tcMar>
              <w:top w:w="0" w:type="dxa"/>
              <w:left w:w="108" w:type="dxa"/>
              <w:bottom w:w="0" w:type="dxa"/>
              <w:right w:w="108" w:type="dxa"/>
            </w:tcMar>
            <w:vAlign w:val="center"/>
          </w:tcPr>
          <w:p w14:paraId="5C4B0B5F"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46000FD8"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公司三</w:t>
            </w:r>
          </w:p>
        </w:tc>
      </w:tr>
      <w:tr w:rsidR="00F72092" w:rsidRPr="000D1143" w14:paraId="50BF2534" w14:textId="77777777" w:rsidTr="00217B21">
        <w:trPr>
          <w:trHeight w:val="397"/>
          <w:tblHeader/>
          <w:jc w:val="center"/>
        </w:trPr>
        <w:tc>
          <w:tcPr>
            <w:tcW w:w="1156" w:type="dxa"/>
            <w:vMerge/>
            <w:shd w:val="clear" w:color="000000" w:fill="FFFFFF"/>
            <w:tcMar>
              <w:top w:w="0" w:type="dxa"/>
              <w:left w:w="108" w:type="dxa"/>
              <w:bottom w:w="0" w:type="dxa"/>
              <w:right w:w="108" w:type="dxa"/>
            </w:tcMar>
            <w:vAlign w:val="center"/>
          </w:tcPr>
          <w:p w14:paraId="6295EBA3"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2139" w:type="dxa"/>
            <w:vMerge/>
            <w:shd w:val="clear" w:color="000000" w:fill="FFFFFF"/>
            <w:tcMar>
              <w:top w:w="0" w:type="dxa"/>
              <w:left w:w="108" w:type="dxa"/>
              <w:bottom w:w="0" w:type="dxa"/>
              <w:right w:w="108" w:type="dxa"/>
            </w:tcMar>
            <w:vAlign w:val="center"/>
          </w:tcPr>
          <w:p w14:paraId="2C7DBA83"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1308" w:type="dxa"/>
            <w:shd w:val="clear" w:color="000000" w:fill="FFFFFF"/>
            <w:tcMar>
              <w:top w:w="0" w:type="dxa"/>
              <w:left w:w="108" w:type="dxa"/>
              <w:bottom w:w="0" w:type="dxa"/>
              <w:right w:w="108" w:type="dxa"/>
            </w:tcMar>
            <w:vAlign w:val="center"/>
          </w:tcPr>
          <w:p w14:paraId="6E68F57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星云开物</w:t>
            </w:r>
          </w:p>
        </w:tc>
        <w:tc>
          <w:tcPr>
            <w:tcW w:w="1308" w:type="dxa"/>
            <w:shd w:val="clear" w:color="000000" w:fill="FFFFFF"/>
            <w:tcMar>
              <w:top w:w="0" w:type="dxa"/>
              <w:left w:w="108" w:type="dxa"/>
              <w:bottom w:w="0" w:type="dxa"/>
              <w:right w:w="108" w:type="dxa"/>
            </w:tcMar>
            <w:vAlign w:val="center"/>
          </w:tcPr>
          <w:p w14:paraId="4B9D300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映翰通</w:t>
            </w:r>
          </w:p>
        </w:tc>
        <w:tc>
          <w:tcPr>
            <w:tcW w:w="1308" w:type="dxa"/>
            <w:shd w:val="clear" w:color="000000" w:fill="FFFFFF"/>
            <w:tcMar>
              <w:top w:w="0" w:type="dxa"/>
              <w:left w:w="108" w:type="dxa"/>
              <w:bottom w:w="0" w:type="dxa"/>
              <w:right w:w="108" w:type="dxa"/>
            </w:tcMar>
            <w:vAlign w:val="center"/>
          </w:tcPr>
          <w:p w14:paraId="6847F16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广联达</w:t>
            </w:r>
          </w:p>
        </w:tc>
        <w:tc>
          <w:tcPr>
            <w:tcW w:w="1309" w:type="dxa"/>
            <w:shd w:val="clear" w:color="000000" w:fill="FFFFFF"/>
            <w:tcMar>
              <w:top w:w="0" w:type="dxa"/>
              <w:left w:w="108" w:type="dxa"/>
              <w:bottom w:w="0" w:type="dxa"/>
              <w:right w:w="108" w:type="dxa"/>
            </w:tcMar>
            <w:vAlign w:val="center"/>
          </w:tcPr>
          <w:p w14:paraId="2B03ED9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石基信息</w:t>
            </w:r>
          </w:p>
        </w:tc>
      </w:tr>
      <w:tr w:rsidR="00F72092" w:rsidRPr="000D1143" w14:paraId="0D100D24" w14:textId="77777777" w:rsidTr="00217B21">
        <w:trPr>
          <w:trHeight w:val="397"/>
          <w:jc w:val="center"/>
        </w:trPr>
        <w:tc>
          <w:tcPr>
            <w:tcW w:w="1156" w:type="dxa"/>
            <w:shd w:val="clear" w:color="000000" w:fill="FFFFFF"/>
            <w:tcMar>
              <w:top w:w="0" w:type="dxa"/>
              <w:left w:w="108" w:type="dxa"/>
              <w:bottom w:w="0" w:type="dxa"/>
              <w:right w:w="108" w:type="dxa"/>
            </w:tcMar>
            <w:vAlign w:val="center"/>
          </w:tcPr>
          <w:p w14:paraId="50032A2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企业规模</w:t>
            </w:r>
          </w:p>
        </w:tc>
        <w:tc>
          <w:tcPr>
            <w:tcW w:w="2139" w:type="dxa"/>
            <w:shd w:val="clear" w:color="000000" w:fill="FFFFFF"/>
            <w:tcMar>
              <w:top w:w="0" w:type="dxa"/>
              <w:left w:w="108" w:type="dxa"/>
              <w:bottom w:w="0" w:type="dxa"/>
              <w:right w:w="108" w:type="dxa"/>
            </w:tcMar>
            <w:vAlign w:val="center"/>
          </w:tcPr>
          <w:p w14:paraId="2476354D"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资产总额（亿元）</w:t>
            </w:r>
          </w:p>
        </w:tc>
        <w:tc>
          <w:tcPr>
            <w:tcW w:w="1308" w:type="dxa"/>
            <w:shd w:val="clear" w:color="000000" w:fill="FFFFFF"/>
            <w:tcMar>
              <w:top w:w="0" w:type="dxa"/>
              <w:left w:w="108" w:type="dxa"/>
              <w:bottom w:w="0" w:type="dxa"/>
              <w:right w:w="108" w:type="dxa"/>
            </w:tcMar>
            <w:vAlign w:val="center"/>
          </w:tcPr>
          <w:p w14:paraId="65E797D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3.51</w:t>
            </w:r>
          </w:p>
        </w:tc>
        <w:tc>
          <w:tcPr>
            <w:tcW w:w="1308" w:type="dxa"/>
            <w:shd w:val="clear" w:color="000000" w:fill="FFFFFF"/>
            <w:tcMar>
              <w:top w:w="0" w:type="dxa"/>
              <w:left w:w="108" w:type="dxa"/>
              <w:bottom w:w="0" w:type="dxa"/>
              <w:right w:w="108" w:type="dxa"/>
            </w:tcMar>
            <w:vAlign w:val="center"/>
          </w:tcPr>
          <w:p w14:paraId="00B9479D"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13.34</w:t>
            </w:r>
          </w:p>
        </w:tc>
        <w:tc>
          <w:tcPr>
            <w:tcW w:w="1308" w:type="dxa"/>
            <w:shd w:val="clear" w:color="000000" w:fill="FFFFFF"/>
            <w:tcMar>
              <w:top w:w="0" w:type="dxa"/>
              <w:left w:w="108" w:type="dxa"/>
              <w:bottom w:w="0" w:type="dxa"/>
              <w:right w:w="108" w:type="dxa"/>
            </w:tcMar>
            <w:vAlign w:val="center"/>
          </w:tcPr>
          <w:p w14:paraId="5EFCF51A"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93.51</w:t>
            </w:r>
          </w:p>
        </w:tc>
        <w:tc>
          <w:tcPr>
            <w:tcW w:w="1309" w:type="dxa"/>
            <w:shd w:val="clear" w:color="000000" w:fill="FFFFFF"/>
            <w:tcMar>
              <w:top w:w="0" w:type="dxa"/>
              <w:left w:w="108" w:type="dxa"/>
              <w:bottom w:w="0" w:type="dxa"/>
              <w:right w:w="108" w:type="dxa"/>
            </w:tcMar>
            <w:vAlign w:val="center"/>
          </w:tcPr>
          <w:p w14:paraId="2953C096"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93.45</w:t>
            </w:r>
          </w:p>
        </w:tc>
      </w:tr>
      <w:tr w:rsidR="00F72092" w:rsidRPr="000D1143" w14:paraId="042CFA82" w14:textId="77777777" w:rsidTr="00217B21">
        <w:trPr>
          <w:trHeight w:val="397"/>
          <w:jc w:val="center"/>
        </w:trPr>
        <w:tc>
          <w:tcPr>
            <w:tcW w:w="1156" w:type="dxa"/>
            <w:shd w:val="clear" w:color="000000" w:fill="FFFFFF"/>
            <w:tcMar>
              <w:top w:w="0" w:type="dxa"/>
              <w:left w:w="108" w:type="dxa"/>
              <w:bottom w:w="0" w:type="dxa"/>
              <w:right w:w="108" w:type="dxa"/>
            </w:tcMar>
            <w:vAlign w:val="center"/>
          </w:tcPr>
          <w:p w14:paraId="3BD4DEF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成长能力</w:t>
            </w:r>
          </w:p>
        </w:tc>
        <w:tc>
          <w:tcPr>
            <w:tcW w:w="2139" w:type="dxa"/>
            <w:shd w:val="clear" w:color="000000" w:fill="FFFFFF"/>
            <w:tcMar>
              <w:top w:w="0" w:type="dxa"/>
              <w:left w:w="108" w:type="dxa"/>
              <w:bottom w:w="0" w:type="dxa"/>
              <w:right w:w="108" w:type="dxa"/>
            </w:tcMar>
            <w:vAlign w:val="center"/>
          </w:tcPr>
          <w:p w14:paraId="707A8F1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收入复合增长率（</w:t>
            </w:r>
            <w:r w:rsidRPr="000D1143">
              <w:rPr>
                <w:kern w:val="0"/>
                <w:sz w:val="21"/>
                <w:szCs w:val="21"/>
              </w:rPr>
              <w:t>%</w:t>
            </w:r>
            <w:r w:rsidRPr="000D1143">
              <w:rPr>
                <w:kern w:val="0"/>
                <w:sz w:val="21"/>
                <w:szCs w:val="21"/>
              </w:rPr>
              <w:t>）</w:t>
            </w:r>
          </w:p>
        </w:tc>
        <w:tc>
          <w:tcPr>
            <w:tcW w:w="1308" w:type="dxa"/>
            <w:shd w:val="clear" w:color="000000" w:fill="FFFFFF"/>
            <w:tcMar>
              <w:top w:w="0" w:type="dxa"/>
              <w:left w:w="108" w:type="dxa"/>
              <w:bottom w:w="0" w:type="dxa"/>
              <w:right w:w="108" w:type="dxa"/>
            </w:tcMar>
            <w:vAlign w:val="center"/>
          </w:tcPr>
          <w:p w14:paraId="28D0F5CC"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9.69</w:t>
            </w:r>
          </w:p>
        </w:tc>
        <w:tc>
          <w:tcPr>
            <w:tcW w:w="1308" w:type="dxa"/>
            <w:shd w:val="clear" w:color="000000" w:fill="FFFFFF"/>
            <w:tcMar>
              <w:top w:w="0" w:type="dxa"/>
              <w:left w:w="108" w:type="dxa"/>
              <w:bottom w:w="0" w:type="dxa"/>
              <w:right w:w="108" w:type="dxa"/>
            </w:tcMar>
            <w:vAlign w:val="center"/>
          </w:tcPr>
          <w:p w14:paraId="737257AA"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23.53</w:t>
            </w:r>
          </w:p>
        </w:tc>
        <w:tc>
          <w:tcPr>
            <w:tcW w:w="1308" w:type="dxa"/>
            <w:shd w:val="clear" w:color="000000" w:fill="FFFFFF"/>
            <w:tcMar>
              <w:top w:w="0" w:type="dxa"/>
              <w:left w:w="108" w:type="dxa"/>
              <w:bottom w:w="0" w:type="dxa"/>
              <w:right w:w="108" w:type="dxa"/>
            </w:tcMar>
            <w:vAlign w:val="center"/>
          </w:tcPr>
          <w:p w14:paraId="049A1CAF"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4.16</w:t>
            </w:r>
          </w:p>
        </w:tc>
        <w:tc>
          <w:tcPr>
            <w:tcW w:w="1309" w:type="dxa"/>
            <w:shd w:val="clear" w:color="000000" w:fill="FFFFFF"/>
            <w:tcMar>
              <w:top w:w="0" w:type="dxa"/>
              <w:left w:w="108" w:type="dxa"/>
              <w:bottom w:w="0" w:type="dxa"/>
              <w:right w:w="108" w:type="dxa"/>
            </w:tcMar>
            <w:vAlign w:val="center"/>
          </w:tcPr>
          <w:p w14:paraId="274B05DF"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15.4</w:t>
            </w:r>
          </w:p>
        </w:tc>
      </w:tr>
      <w:tr w:rsidR="00F72092" w:rsidRPr="000D1143" w14:paraId="6D07B15A" w14:textId="77777777" w:rsidTr="00217B21">
        <w:trPr>
          <w:trHeight w:val="397"/>
          <w:jc w:val="center"/>
        </w:trPr>
        <w:tc>
          <w:tcPr>
            <w:tcW w:w="1156" w:type="dxa"/>
            <w:shd w:val="clear" w:color="000000" w:fill="FFFFFF"/>
            <w:tcMar>
              <w:top w:w="0" w:type="dxa"/>
              <w:left w:w="108" w:type="dxa"/>
              <w:bottom w:w="0" w:type="dxa"/>
              <w:right w:w="108" w:type="dxa"/>
            </w:tcMar>
            <w:vAlign w:val="center"/>
          </w:tcPr>
          <w:p w14:paraId="4C92ED1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盈利能力</w:t>
            </w:r>
          </w:p>
        </w:tc>
        <w:tc>
          <w:tcPr>
            <w:tcW w:w="2139" w:type="dxa"/>
            <w:shd w:val="clear" w:color="000000" w:fill="FFFFFF"/>
            <w:tcMar>
              <w:top w:w="0" w:type="dxa"/>
              <w:left w:w="108" w:type="dxa"/>
              <w:bottom w:w="0" w:type="dxa"/>
              <w:right w:w="108" w:type="dxa"/>
            </w:tcMar>
            <w:vAlign w:val="center"/>
          </w:tcPr>
          <w:p w14:paraId="3B9DACF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EBITDA/Sales</w:t>
            </w:r>
            <w:r w:rsidRPr="000D1143">
              <w:rPr>
                <w:kern w:val="0"/>
                <w:sz w:val="21"/>
                <w:szCs w:val="21"/>
              </w:rPr>
              <w:t>（</w:t>
            </w:r>
            <w:r w:rsidRPr="000D1143">
              <w:rPr>
                <w:kern w:val="0"/>
                <w:sz w:val="21"/>
                <w:szCs w:val="21"/>
              </w:rPr>
              <w:t>%</w:t>
            </w:r>
            <w:r w:rsidRPr="000D1143">
              <w:rPr>
                <w:kern w:val="0"/>
                <w:sz w:val="21"/>
                <w:szCs w:val="21"/>
              </w:rPr>
              <w:t>）</w:t>
            </w:r>
          </w:p>
        </w:tc>
        <w:tc>
          <w:tcPr>
            <w:tcW w:w="1308" w:type="dxa"/>
            <w:shd w:val="clear" w:color="000000" w:fill="FFFFFF"/>
            <w:tcMar>
              <w:top w:w="0" w:type="dxa"/>
              <w:left w:w="108" w:type="dxa"/>
              <w:bottom w:w="0" w:type="dxa"/>
              <w:right w:w="108" w:type="dxa"/>
            </w:tcMar>
            <w:vAlign w:val="center"/>
          </w:tcPr>
          <w:p w14:paraId="2B009EDA"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27.12</w:t>
            </w:r>
          </w:p>
        </w:tc>
        <w:tc>
          <w:tcPr>
            <w:tcW w:w="1308" w:type="dxa"/>
            <w:shd w:val="clear" w:color="000000" w:fill="FFFFFF"/>
            <w:tcMar>
              <w:top w:w="0" w:type="dxa"/>
              <w:left w:w="108" w:type="dxa"/>
              <w:bottom w:w="0" w:type="dxa"/>
              <w:right w:w="108" w:type="dxa"/>
            </w:tcMar>
            <w:vAlign w:val="center"/>
          </w:tcPr>
          <w:p w14:paraId="51DAC9FD"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24.67</w:t>
            </w:r>
          </w:p>
        </w:tc>
        <w:tc>
          <w:tcPr>
            <w:tcW w:w="1308" w:type="dxa"/>
            <w:shd w:val="clear" w:color="000000" w:fill="FFFFFF"/>
            <w:tcMar>
              <w:top w:w="0" w:type="dxa"/>
              <w:left w:w="108" w:type="dxa"/>
              <w:bottom w:w="0" w:type="dxa"/>
              <w:right w:w="108" w:type="dxa"/>
            </w:tcMar>
            <w:vAlign w:val="center"/>
          </w:tcPr>
          <w:p w14:paraId="5183E2F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12.38</w:t>
            </w:r>
          </w:p>
        </w:tc>
        <w:tc>
          <w:tcPr>
            <w:tcW w:w="1309" w:type="dxa"/>
            <w:shd w:val="clear" w:color="000000" w:fill="FFFFFF"/>
            <w:tcMar>
              <w:top w:w="0" w:type="dxa"/>
              <w:left w:w="108" w:type="dxa"/>
              <w:bottom w:w="0" w:type="dxa"/>
              <w:right w:w="108" w:type="dxa"/>
            </w:tcMar>
            <w:vAlign w:val="center"/>
          </w:tcPr>
          <w:p w14:paraId="4BA75228"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2.27</w:t>
            </w:r>
          </w:p>
        </w:tc>
      </w:tr>
      <w:tr w:rsidR="00F72092" w:rsidRPr="000D1143" w14:paraId="42376EB5" w14:textId="77777777" w:rsidTr="00217B21">
        <w:trPr>
          <w:trHeight w:val="397"/>
          <w:jc w:val="center"/>
        </w:trPr>
        <w:tc>
          <w:tcPr>
            <w:tcW w:w="1156" w:type="dxa"/>
            <w:shd w:val="clear" w:color="000000" w:fill="FFFFFF"/>
            <w:tcMar>
              <w:top w:w="0" w:type="dxa"/>
              <w:left w:w="108" w:type="dxa"/>
              <w:bottom w:w="0" w:type="dxa"/>
              <w:right w:w="108" w:type="dxa"/>
            </w:tcMar>
            <w:vAlign w:val="center"/>
          </w:tcPr>
          <w:p w14:paraId="5B2BCE5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运营能力</w:t>
            </w:r>
          </w:p>
        </w:tc>
        <w:tc>
          <w:tcPr>
            <w:tcW w:w="2139" w:type="dxa"/>
            <w:shd w:val="clear" w:color="000000" w:fill="FFFFFF"/>
            <w:tcMar>
              <w:top w:w="0" w:type="dxa"/>
              <w:left w:w="108" w:type="dxa"/>
              <w:bottom w:w="0" w:type="dxa"/>
              <w:right w:w="108" w:type="dxa"/>
            </w:tcMar>
            <w:vAlign w:val="center"/>
          </w:tcPr>
          <w:p w14:paraId="3A96E6B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总资产周转率（次）</w:t>
            </w:r>
          </w:p>
        </w:tc>
        <w:tc>
          <w:tcPr>
            <w:tcW w:w="1308" w:type="dxa"/>
            <w:shd w:val="clear" w:color="000000" w:fill="FFFFFF"/>
            <w:tcMar>
              <w:top w:w="0" w:type="dxa"/>
              <w:left w:w="108" w:type="dxa"/>
              <w:bottom w:w="0" w:type="dxa"/>
              <w:right w:w="108" w:type="dxa"/>
            </w:tcMar>
            <w:vAlign w:val="center"/>
          </w:tcPr>
          <w:p w14:paraId="4A1F07C0"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1.02</w:t>
            </w:r>
          </w:p>
        </w:tc>
        <w:tc>
          <w:tcPr>
            <w:tcW w:w="1308" w:type="dxa"/>
            <w:shd w:val="clear" w:color="000000" w:fill="FFFFFF"/>
            <w:tcMar>
              <w:top w:w="0" w:type="dxa"/>
              <w:left w:w="108" w:type="dxa"/>
              <w:bottom w:w="0" w:type="dxa"/>
              <w:right w:w="108" w:type="dxa"/>
            </w:tcMar>
            <w:vAlign w:val="center"/>
          </w:tcPr>
          <w:p w14:paraId="23792CD7"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0.51</w:t>
            </w:r>
          </w:p>
        </w:tc>
        <w:tc>
          <w:tcPr>
            <w:tcW w:w="1308" w:type="dxa"/>
            <w:shd w:val="clear" w:color="000000" w:fill="FFFFFF"/>
            <w:tcMar>
              <w:top w:w="0" w:type="dxa"/>
              <w:left w:w="108" w:type="dxa"/>
              <w:bottom w:w="0" w:type="dxa"/>
              <w:right w:w="108" w:type="dxa"/>
            </w:tcMar>
            <w:vAlign w:val="center"/>
          </w:tcPr>
          <w:p w14:paraId="7AB9F0A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0.6</w:t>
            </w:r>
          </w:p>
        </w:tc>
        <w:tc>
          <w:tcPr>
            <w:tcW w:w="1309" w:type="dxa"/>
            <w:shd w:val="clear" w:color="000000" w:fill="FFFFFF"/>
            <w:tcMar>
              <w:top w:w="0" w:type="dxa"/>
              <w:left w:w="108" w:type="dxa"/>
              <w:bottom w:w="0" w:type="dxa"/>
              <w:right w:w="108" w:type="dxa"/>
            </w:tcMar>
            <w:vAlign w:val="center"/>
          </w:tcPr>
          <w:p w14:paraId="4A51E127"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0.31</w:t>
            </w:r>
          </w:p>
        </w:tc>
      </w:tr>
      <w:tr w:rsidR="00F72092" w:rsidRPr="000D1143" w14:paraId="78C87CA3" w14:textId="77777777" w:rsidTr="00217B21">
        <w:trPr>
          <w:trHeight w:val="397"/>
          <w:jc w:val="center"/>
        </w:trPr>
        <w:tc>
          <w:tcPr>
            <w:tcW w:w="1156" w:type="dxa"/>
            <w:shd w:val="clear" w:color="000000" w:fill="FFFFFF"/>
            <w:tcMar>
              <w:top w:w="0" w:type="dxa"/>
              <w:left w:w="108" w:type="dxa"/>
              <w:bottom w:w="0" w:type="dxa"/>
              <w:right w:w="108" w:type="dxa"/>
            </w:tcMar>
            <w:vAlign w:val="center"/>
          </w:tcPr>
          <w:p w14:paraId="639EF1E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偿债能力</w:t>
            </w:r>
          </w:p>
        </w:tc>
        <w:tc>
          <w:tcPr>
            <w:tcW w:w="2139" w:type="dxa"/>
            <w:shd w:val="clear" w:color="000000" w:fill="FFFFFF"/>
            <w:tcMar>
              <w:top w:w="0" w:type="dxa"/>
              <w:left w:w="108" w:type="dxa"/>
              <w:bottom w:w="0" w:type="dxa"/>
              <w:right w:w="108" w:type="dxa"/>
            </w:tcMar>
            <w:vAlign w:val="center"/>
          </w:tcPr>
          <w:p w14:paraId="63B387E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资产负债率（</w:t>
            </w:r>
            <w:r w:rsidRPr="000D1143">
              <w:rPr>
                <w:kern w:val="0"/>
                <w:sz w:val="21"/>
                <w:szCs w:val="21"/>
              </w:rPr>
              <w:t>%</w:t>
            </w:r>
            <w:r w:rsidRPr="000D1143">
              <w:rPr>
                <w:kern w:val="0"/>
                <w:sz w:val="21"/>
                <w:szCs w:val="21"/>
              </w:rPr>
              <w:t>）</w:t>
            </w:r>
          </w:p>
        </w:tc>
        <w:tc>
          <w:tcPr>
            <w:tcW w:w="1308" w:type="dxa"/>
            <w:shd w:val="clear" w:color="000000" w:fill="FFFFFF"/>
            <w:tcMar>
              <w:top w:w="0" w:type="dxa"/>
              <w:left w:w="108" w:type="dxa"/>
              <w:bottom w:w="0" w:type="dxa"/>
              <w:right w:w="108" w:type="dxa"/>
            </w:tcMar>
            <w:vAlign w:val="center"/>
          </w:tcPr>
          <w:p w14:paraId="7970B5D3"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46.69</w:t>
            </w:r>
          </w:p>
        </w:tc>
        <w:tc>
          <w:tcPr>
            <w:tcW w:w="1308" w:type="dxa"/>
            <w:shd w:val="clear" w:color="000000" w:fill="FFFFFF"/>
            <w:tcMar>
              <w:top w:w="0" w:type="dxa"/>
              <w:left w:w="108" w:type="dxa"/>
              <w:bottom w:w="0" w:type="dxa"/>
              <w:right w:w="108" w:type="dxa"/>
            </w:tcMar>
            <w:vAlign w:val="center"/>
          </w:tcPr>
          <w:p w14:paraId="73FC5FDA"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16.91</w:t>
            </w:r>
          </w:p>
        </w:tc>
        <w:tc>
          <w:tcPr>
            <w:tcW w:w="1308" w:type="dxa"/>
            <w:shd w:val="clear" w:color="000000" w:fill="FFFFFF"/>
            <w:tcMar>
              <w:top w:w="0" w:type="dxa"/>
              <w:left w:w="108" w:type="dxa"/>
              <w:bottom w:w="0" w:type="dxa"/>
              <w:right w:w="108" w:type="dxa"/>
            </w:tcMar>
            <w:vAlign w:val="center"/>
          </w:tcPr>
          <w:p w14:paraId="33F6264E"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35.97</w:t>
            </w:r>
          </w:p>
        </w:tc>
        <w:tc>
          <w:tcPr>
            <w:tcW w:w="1309" w:type="dxa"/>
            <w:shd w:val="clear" w:color="000000" w:fill="FFFFFF"/>
            <w:tcMar>
              <w:top w:w="0" w:type="dxa"/>
              <w:left w:w="108" w:type="dxa"/>
              <w:bottom w:w="0" w:type="dxa"/>
              <w:right w:w="108" w:type="dxa"/>
            </w:tcMar>
            <w:vAlign w:val="center"/>
          </w:tcPr>
          <w:p w14:paraId="05285EC6"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16.94</w:t>
            </w:r>
          </w:p>
        </w:tc>
      </w:tr>
      <w:tr w:rsidR="00F72092" w:rsidRPr="000D1143" w14:paraId="79D031A7" w14:textId="77777777" w:rsidTr="00217B21">
        <w:trPr>
          <w:trHeight w:val="397"/>
          <w:jc w:val="center"/>
        </w:trPr>
        <w:tc>
          <w:tcPr>
            <w:tcW w:w="1156" w:type="dxa"/>
            <w:shd w:val="clear" w:color="000000" w:fill="FFFFFF"/>
            <w:tcMar>
              <w:top w:w="0" w:type="dxa"/>
              <w:left w:w="108" w:type="dxa"/>
              <w:bottom w:w="0" w:type="dxa"/>
              <w:right w:w="108" w:type="dxa"/>
            </w:tcMar>
            <w:vAlign w:val="center"/>
          </w:tcPr>
          <w:p w14:paraId="3E62679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研发能力</w:t>
            </w:r>
          </w:p>
        </w:tc>
        <w:tc>
          <w:tcPr>
            <w:tcW w:w="2139" w:type="dxa"/>
            <w:shd w:val="clear" w:color="000000" w:fill="FFFFFF"/>
            <w:tcMar>
              <w:top w:w="0" w:type="dxa"/>
              <w:left w:w="108" w:type="dxa"/>
              <w:bottom w:w="0" w:type="dxa"/>
              <w:right w:w="108" w:type="dxa"/>
            </w:tcMar>
            <w:vAlign w:val="center"/>
          </w:tcPr>
          <w:p w14:paraId="602CAE65"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研发投入占比（</w:t>
            </w:r>
            <w:r w:rsidRPr="000D1143">
              <w:rPr>
                <w:kern w:val="0"/>
                <w:sz w:val="21"/>
                <w:szCs w:val="21"/>
              </w:rPr>
              <w:t>%</w:t>
            </w:r>
            <w:r w:rsidRPr="000D1143">
              <w:rPr>
                <w:kern w:val="0"/>
                <w:sz w:val="21"/>
                <w:szCs w:val="21"/>
              </w:rPr>
              <w:t>）</w:t>
            </w:r>
          </w:p>
        </w:tc>
        <w:tc>
          <w:tcPr>
            <w:tcW w:w="1308" w:type="dxa"/>
            <w:shd w:val="clear" w:color="000000" w:fill="FFFFFF"/>
            <w:tcMar>
              <w:top w:w="0" w:type="dxa"/>
              <w:left w:w="108" w:type="dxa"/>
              <w:bottom w:w="0" w:type="dxa"/>
              <w:right w:w="108" w:type="dxa"/>
            </w:tcMar>
            <w:vAlign w:val="center"/>
          </w:tcPr>
          <w:p w14:paraId="2D2B4EC8"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14.42</w:t>
            </w:r>
          </w:p>
        </w:tc>
        <w:tc>
          <w:tcPr>
            <w:tcW w:w="1308" w:type="dxa"/>
            <w:shd w:val="clear" w:color="000000" w:fill="FFFFFF"/>
            <w:tcMar>
              <w:top w:w="0" w:type="dxa"/>
              <w:left w:w="108" w:type="dxa"/>
              <w:bottom w:w="0" w:type="dxa"/>
              <w:right w:w="108" w:type="dxa"/>
            </w:tcMar>
            <w:vAlign w:val="center"/>
          </w:tcPr>
          <w:p w14:paraId="717A0C52"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10.88</w:t>
            </w:r>
          </w:p>
        </w:tc>
        <w:tc>
          <w:tcPr>
            <w:tcW w:w="1308" w:type="dxa"/>
            <w:shd w:val="clear" w:color="000000" w:fill="FFFFFF"/>
            <w:tcMar>
              <w:top w:w="0" w:type="dxa"/>
              <w:left w:w="108" w:type="dxa"/>
              <w:bottom w:w="0" w:type="dxa"/>
              <w:right w:w="108" w:type="dxa"/>
            </w:tcMar>
            <w:vAlign w:val="center"/>
          </w:tcPr>
          <w:p w14:paraId="7237926F"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28.35</w:t>
            </w:r>
          </w:p>
        </w:tc>
        <w:tc>
          <w:tcPr>
            <w:tcW w:w="1309" w:type="dxa"/>
            <w:shd w:val="clear" w:color="000000" w:fill="FFFFFF"/>
            <w:tcMar>
              <w:top w:w="0" w:type="dxa"/>
              <w:left w:w="108" w:type="dxa"/>
              <w:bottom w:w="0" w:type="dxa"/>
              <w:right w:w="108" w:type="dxa"/>
            </w:tcMar>
            <w:vAlign w:val="center"/>
          </w:tcPr>
          <w:p w14:paraId="58F994D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color w:val="000000"/>
                <w:sz w:val="21"/>
                <w:szCs w:val="21"/>
              </w:rPr>
              <w:t>8.27</w:t>
            </w:r>
          </w:p>
        </w:tc>
      </w:tr>
    </w:tbl>
    <w:p w14:paraId="430DD84B" w14:textId="77777777" w:rsidR="00F72092" w:rsidRPr="000D1143" w:rsidRDefault="00F72092" w:rsidP="00F72092">
      <w:pPr>
        <w:spacing w:before="120" w:afterLines="0" w:after="0"/>
        <w:ind w:firstLine="480"/>
      </w:pPr>
      <w:r w:rsidRPr="000D1143">
        <w:t>根据可比企业近年的财务数据计算可比企业价值比率和财务指标后，对可比企业上述价值比率进行必要的修正，我们分别采用了不同的修正体系对可比企业的修正系数进行修正</w:t>
      </w:r>
    </w:p>
    <w:p w14:paraId="052F7C35" w14:textId="77777777" w:rsidR="00F72092" w:rsidRPr="000D1143" w:rsidRDefault="00F72092" w:rsidP="00F72092">
      <w:pPr>
        <w:spacing w:before="120" w:afterLines="0" w:after="0"/>
        <w:ind w:firstLine="480"/>
      </w:pPr>
      <w:r w:rsidRPr="000D1143">
        <w:t>1</w:t>
      </w:r>
      <w:r w:rsidRPr="000D1143">
        <w:t>）企业规模修正</w:t>
      </w:r>
    </w:p>
    <w:p w14:paraId="09BCB142" w14:textId="77777777" w:rsidR="00F72092" w:rsidRPr="000D1143" w:rsidRDefault="00F72092" w:rsidP="00F72092">
      <w:pPr>
        <w:spacing w:before="120" w:afterLines="0" w:after="0"/>
        <w:ind w:firstLine="480"/>
      </w:pPr>
      <w:r w:rsidRPr="000D1143">
        <w:t>企业规模是企业资产体量的大小，一般来说体量越大，整体市值越高。一般来说，衡量企业经营规模的大小主要是营业收入和总资产规模。由于本次成长能力修正采用收入复合增长率进行修正，已经考虑了营业收入因素的影响，不宜重复采用营业收入规模作为修正参数，故本次按照总资产规模进行修正。总资产规模的修正是正向的，即总资产规模越大，则向上修正；反之则向下</w:t>
      </w:r>
      <w:r w:rsidRPr="000D1143">
        <w:rPr>
          <w:rFonts w:hint="eastAsia"/>
        </w:rPr>
        <w:t>修正</w:t>
      </w:r>
      <w:r w:rsidRPr="000D1143">
        <w:t>。</w:t>
      </w:r>
    </w:p>
    <w:p w14:paraId="26E8E6B4" w14:textId="77777777" w:rsidR="00F72092" w:rsidRPr="000D1143" w:rsidRDefault="00F72092" w:rsidP="00F72092">
      <w:pPr>
        <w:spacing w:before="120" w:afterLines="0" w:after="0"/>
        <w:ind w:firstLine="480"/>
      </w:pPr>
      <w:r w:rsidRPr="000D1143">
        <w:lastRenderedPageBreak/>
        <w:t>2</w:t>
      </w:r>
      <w:r w:rsidRPr="000D1143">
        <w:t>）成长能力修正</w:t>
      </w:r>
    </w:p>
    <w:p w14:paraId="4FE743EF" w14:textId="77777777" w:rsidR="00F72092" w:rsidRPr="000D1143" w:rsidRDefault="00F72092" w:rsidP="00F72092">
      <w:pPr>
        <w:spacing w:before="120" w:afterLines="0" w:after="0"/>
        <w:ind w:firstLine="480"/>
      </w:pPr>
      <w:r w:rsidRPr="000D1143">
        <w:t>成长能力是衡量企业未来发展的能力，一般来说成长速度越快，整体市值越高。成长能力指标包括营业收入增长率，净利润增长率等。收入复合增长率的修正是正向的，即收入复合增长率越高，则向上修正；反之则向下</w:t>
      </w:r>
      <w:r w:rsidRPr="000D1143">
        <w:rPr>
          <w:rFonts w:hint="eastAsia"/>
        </w:rPr>
        <w:t>修正</w:t>
      </w:r>
      <w:r w:rsidRPr="000D1143">
        <w:t>。</w:t>
      </w:r>
    </w:p>
    <w:p w14:paraId="7625F8AB" w14:textId="77777777" w:rsidR="00F72092" w:rsidRPr="000D1143" w:rsidRDefault="00F72092" w:rsidP="00F72092">
      <w:pPr>
        <w:spacing w:before="120" w:afterLines="0" w:after="0"/>
        <w:ind w:firstLine="480"/>
      </w:pPr>
      <w:r w:rsidRPr="000D1143">
        <w:t>3</w:t>
      </w:r>
      <w:r w:rsidRPr="000D1143">
        <w:t>）盈利能力修正</w:t>
      </w:r>
    </w:p>
    <w:p w14:paraId="29C1B7F3" w14:textId="77777777" w:rsidR="00F72092" w:rsidRPr="000D1143" w:rsidRDefault="00F72092" w:rsidP="00F72092">
      <w:pPr>
        <w:spacing w:before="120" w:afterLines="0" w:after="0"/>
        <w:ind w:firstLine="480"/>
      </w:pPr>
      <w:r w:rsidRPr="000D1143">
        <w:t>盈利能力是指企业获取利润的能力，也称为企业的资金或资本增值能力，通常表现为一定时期内企业收益数额的多少及其水平的高低。本次评估选用剔除折旧摊销的息税前利润占收入比率指标进行修正。该指标的修正是正向的，即剔除折旧摊销的息税前利润占收入比率越大，则向上修正，反之则向下修正。</w:t>
      </w:r>
    </w:p>
    <w:p w14:paraId="07BABAA0" w14:textId="77777777" w:rsidR="00F72092" w:rsidRPr="000D1143" w:rsidRDefault="00F72092" w:rsidP="00F72092">
      <w:pPr>
        <w:spacing w:before="120" w:afterLines="0" w:after="0"/>
        <w:ind w:firstLine="480"/>
      </w:pPr>
      <w:r w:rsidRPr="000D1143">
        <w:t>4</w:t>
      </w:r>
      <w:r w:rsidRPr="000D1143">
        <w:t>）运营能力修正</w:t>
      </w:r>
    </w:p>
    <w:p w14:paraId="21963B55" w14:textId="77777777" w:rsidR="00F72092" w:rsidRPr="000D1143" w:rsidRDefault="00F72092" w:rsidP="00F72092">
      <w:pPr>
        <w:spacing w:before="120" w:afterLines="0" w:after="0"/>
        <w:ind w:firstLine="480"/>
      </w:pPr>
      <w:r w:rsidRPr="000D1143">
        <w:t>运营能力是指企业基于外部市场环境的约束，通过内部人力资源和生产资料的配置组合而对财务目标实现所产生作用的大小。本次评估选取总资产周转率作为可比指标进行修正。企业资产周转越快，流动性越高，资产获取利润的速度就越快。</w:t>
      </w:r>
    </w:p>
    <w:p w14:paraId="1B6EEFFE" w14:textId="77777777" w:rsidR="00F72092" w:rsidRPr="000D1143" w:rsidRDefault="00F72092" w:rsidP="00F72092">
      <w:pPr>
        <w:spacing w:before="120" w:afterLines="0" w:after="0"/>
        <w:ind w:firstLine="480"/>
      </w:pPr>
      <w:r w:rsidRPr="000D1143">
        <w:t>5</w:t>
      </w:r>
      <w:r w:rsidRPr="000D1143">
        <w:t>）偿债能力修正</w:t>
      </w:r>
    </w:p>
    <w:p w14:paraId="09F99B06" w14:textId="77777777" w:rsidR="00F72092" w:rsidRPr="000D1143" w:rsidRDefault="00F72092" w:rsidP="00F72092">
      <w:pPr>
        <w:spacing w:before="120" w:afterLines="0" w:after="0"/>
        <w:ind w:firstLine="480"/>
      </w:pPr>
      <w:r w:rsidRPr="000D1143">
        <w:t>企业的偿债能力是指企业用其资产偿还长期债务与短期债务的能力，是企业能否健康生存和发展的关键，反映企业财务状况和经营风险的重要标志。本次评估选取资产负债率进行修正。资产负债率修正的方向是反向的，即资产负债率越低，代表企业经营风险越小，则向上修正；反之则向下</w:t>
      </w:r>
      <w:r w:rsidRPr="000D1143">
        <w:rPr>
          <w:rFonts w:hint="eastAsia"/>
        </w:rPr>
        <w:t>修正</w:t>
      </w:r>
      <w:r w:rsidRPr="000D1143">
        <w:t>。</w:t>
      </w:r>
    </w:p>
    <w:p w14:paraId="47BCEE0D" w14:textId="77777777" w:rsidR="00F72092" w:rsidRPr="000D1143" w:rsidRDefault="00F72092" w:rsidP="00F72092">
      <w:pPr>
        <w:spacing w:before="120" w:afterLines="0" w:after="0"/>
        <w:ind w:firstLine="480"/>
      </w:pPr>
      <w:r w:rsidRPr="000D1143">
        <w:t>6</w:t>
      </w:r>
      <w:r w:rsidRPr="000D1143">
        <w:t>）研发能力修正</w:t>
      </w:r>
    </w:p>
    <w:p w14:paraId="36053D64" w14:textId="77777777" w:rsidR="00F72092" w:rsidRPr="000D1143" w:rsidRDefault="00F72092" w:rsidP="00F72092">
      <w:pPr>
        <w:spacing w:before="120" w:afterLines="0" w:after="0"/>
        <w:ind w:firstLine="480"/>
      </w:pPr>
      <w:r w:rsidRPr="000D1143">
        <w:t>企业的研发能力是衡量企业在对于其产品或者服务的研发中，投入费用的规模水平的指标，采用研发费用占收入比率进行衡量。研发费用率的修正是正向的，即研发费用率高，则向上修正；反之则向下</w:t>
      </w:r>
      <w:r w:rsidRPr="000D1143">
        <w:rPr>
          <w:rFonts w:hint="eastAsia"/>
        </w:rPr>
        <w:t>修正</w:t>
      </w:r>
      <w:r w:rsidRPr="000D1143">
        <w:t>。</w:t>
      </w:r>
    </w:p>
    <w:p w14:paraId="021108E9" w14:textId="77777777" w:rsidR="00F72092" w:rsidRPr="000D1143" w:rsidRDefault="00F72092" w:rsidP="00F72092">
      <w:pPr>
        <w:spacing w:before="120" w:afterLines="0" w:after="0"/>
        <w:ind w:firstLine="480"/>
      </w:pPr>
      <w:r w:rsidRPr="000D1143">
        <w:t>经过上述各项修正后，价值比率比较情况如下：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9"/>
        <w:gridCol w:w="723"/>
        <w:gridCol w:w="1525"/>
        <w:gridCol w:w="1170"/>
        <w:gridCol w:w="1170"/>
        <w:gridCol w:w="1170"/>
        <w:gridCol w:w="1171"/>
      </w:tblGrid>
      <w:tr w:rsidR="00F72092" w:rsidRPr="000D1143" w14:paraId="700AE4F2" w14:textId="77777777" w:rsidTr="00217B21">
        <w:trPr>
          <w:trHeight w:val="397"/>
          <w:tblHeader/>
          <w:jc w:val="center"/>
        </w:trPr>
        <w:tc>
          <w:tcPr>
            <w:tcW w:w="1599" w:type="dxa"/>
            <w:vMerge w:val="restart"/>
            <w:shd w:val="clear" w:color="000000" w:fill="FFFFFF"/>
            <w:tcMar>
              <w:top w:w="0" w:type="dxa"/>
              <w:left w:w="108" w:type="dxa"/>
              <w:bottom w:w="0" w:type="dxa"/>
              <w:right w:w="108" w:type="dxa"/>
            </w:tcMar>
            <w:vAlign w:val="center"/>
          </w:tcPr>
          <w:p w14:paraId="628F957B"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723" w:type="dxa"/>
            <w:vMerge w:val="restart"/>
            <w:shd w:val="clear" w:color="000000" w:fill="FFFFFF"/>
            <w:tcMar>
              <w:top w:w="0" w:type="dxa"/>
              <w:left w:w="108" w:type="dxa"/>
              <w:bottom w:w="0" w:type="dxa"/>
              <w:right w:w="108" w:type="dxa"/>
            </w:tcMar>
            <w:vAlign w:val="center"/>
          </w:tcPr>
          <w:p w14:paraId="39666A6D"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最大修正幅度</w:t>
            </w:r>
          </w:p>
        </w:tc>
        <w:tc>
          <w:tcPr>
            <w:tcW w:w="1525" w:type="dxa"/>
            <w:vMerge w:val="restart"/>
            <w:shd w:val="clear" w:color="000000" w:fill="FFFFFF"/>
            <w:tcMar>
              <w:top w:w="0" w:type="dxa"/>
              <w:left w:w="108" w:type="dxa"/>
              <w:bottom w:w="0" w:type="dxa"/>
              <w:right w:w="108" w:type="dxa"/>
            </w:tcMar>
            <w:vAlign w:val="center"/>
          </w:tcPr>
          <w:p w14:paraId="290DA0CE"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最大修正幅度对应指标差异率</w:t>
            </w:r>
            <w:r w:rsidRPr="000D1143">
              <w:rPr>
                <w:b/>
                <w:bCs/>
                <w:kern w:val="0"/>
                <w:sz w:val="21"/>
                <w:szCs w:val="21"/>
              </w:rPr>
              <w:t>/</w:t>
            </w:r>
            <w:r w:rsidRPr="000D1143">
              <w:rPr>
                <w:b/>
                <w:bCs/>
                <w:kern w:val="0"/>
                <w:sz w:val="21"/>
                <w:szCs w:val="21"/>
              </w:rPr>
              <w:t>差异额</w:t>
            </w:r>
          </w:p>
        </w:tc>
        <w:tc>
          <w:tcPr>
            <w:tcW w:w="1170" w:type="dxa"/>
            <w:shd w:val="clear" w:color="000000" w:fill="FFFFFF"/>
            <w:tcMar>
              <w:top w:w="0" w:type="dxa"/>
              <w:left w:w="108" w:type="dxa"/>
              <w:bottom w:w="0" w:type="dxa"/>
              <w:right w:w="108" w:type="dxa"/>
            </w:tcMar>
            <w:vAlign w:val="center"/>
          </w:tcPr>
          <w:p w14:paraId="0ADEC413"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标的公司</w:t>
            </w:r>
          </w:p>
        </w:tc>
        <w:tc>
          <w:tcPr>
            <w:tcW w:w="1170" w:type="dxa"/>
            <w:shd w:val="clear" w:color="000000" w:fill="FFFFFF"/>
            <w:tcMar>
              <w:top w:w="0" w:type="dxa"/>
              <w:left w:w="108" w:type="dxa"/>
              <w:bottom w:w="0" w:type="dxa"/>
              <w:right w:w="108" w:type="dxa"/>
            </w:tcMar>
            <w:vAlign w:val="center"/>
          </w:tcPr>
          <w:p w14:paraId="1F14BA16"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7933A5C5"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公司一</w:t>
            </w:r>
          </w:p>
        </w:tc>
        <w:tc>
          <w:tcPr>
            <w:tcW w:w="1170" w:type="dxa"/>
            <w:shd w:val="clear" w:color="000000" w:fill="FFFFFF"/>
            <w:tcMar>
              <w:top w:w="0" w:type="dxa"/>
              <w:left w:w="108" w:type="dxa"/>
              <w:bottom w:w="0" w:type="dxa"/>
              <w:right w:w="108" w:type="dxa"/>
            </w:tcMar>
            <w:vAlign w:val="center"/>
          </w:tcPr>
          <w:p w14:paraId="4D6B7738"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2EC9748A"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公司二</w:t>
            </w:r>
          </w:p>
        </w:tc>
        <w:tc>
          <w:tcPr>
            <w:tcW w:w="1171" w:type="dxa"/>
            <w:shd w:val="clear" w:color="000000" w:fill="FFFFFF"/>
            <w:tcMar>
              <w:top w:w="0" w:type="dxa"/>
              <w:left w:w="108" w:type="dxa"/>
              <w:bottom w:w="0" w:type="dxa"/>
              <w:right w:w="108" w:type="dxa"/>
            </w:tcMar>
            <w:vAlign w:val="center"/>
          </w:tcPr>
          <w:p w14:paraId="018899C5"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707FC08D" w14:textId="77777777" w:rsidR="00F72092" w:rsidRPr="000D1143" w:rsidRDefault="00F72092" w:rsidP="00F72092">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公司三</w:t>
            </w:r>
          </w:p>
        </w:tc>
      </w:tr>
      <w:tr w:rsidR="00F72092" w:rsidRPr="000D1143" w14:paraId="08F2BBB2" w14:textId="77777777" w:rsidTr="00217B21">
        <w:trPr>
          <w:trHeight w:val="397"/>
          <w:tblHeader/>
          <w:jc w:val="center"/>
        </w:trPr>
        <w:tc>
          <w:tcPr>
            <w:tcW w:w="1599" w:type="dxa"/>
            <w:vMerge/>
            <w:shd w:val="clear" w:color="000000" w:fill="FFFFFF"/>
            <w:tcMar>
              <w:top w:w="0" w:type="dxa"/>
              <w:left w:w="108" w:type="dxa"/>
              <w:bottom w:w="0" w:type="dxa"/>
              <w:right w:w="108" w:type="dxa"/>
            </w:tcMar>
            <w:vAlign w:val="center"/>
          </w:tcPr>
          <w:p w14:paraId="6CFE09BA"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723" w:type="dxa"/>
            <w:vMerge/>
            <w:shd w:val="clear" w:color="000000" w:fill="FFFFFF"/>
            <w:tcMar>
              <w:top w:w="0" w:type="dxa"/>
              <w:left w:w="108" w:type="dxa"/>
              <w:bottom w:w="0" w:type="dxa"/>
              <w:right w:w="108" w:type="dxa"/>
            </w:tcMar>
            <w:vAlign w:val="center"/>
          </w:tcPr>
          <w:p w14:paraId="68C82179"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1525" w:type="dxa"/>
            <w:vMerge/>
            <w:shd w:val="clear" w:color="000000" w:fill="FFFFFF"/>
            <w:tcMar>
              <w:top w:w="0" w:type="dxa"/>
              <w:left w:w="108" w:type="dxa"/>
              <w:bottom w:w="0" w:type="dxa"/>
              <w:right w:w="108" w:type="dxa"/>
            </w:tcMar>
            <w:vAlign w:val="center"/>
          </w:tcPr>
          <w:p w14:paraId="60B9175D"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1170" w:type="dxa"/>
            <w:shd w:val="clear" w:color="000000" w:fill="FFFFFF"/>
            <w:tcMar>
              <w:top w:w="0" w:type="dxa"/>
              <w:left w:w="108" w:type="dxa"/>
              <w:bottom w:w="0" w:type="dxa"/>
              <w:right w:w="108" w:type="dxa"/>
            </w:tcMar>
            <w:vAlign w:val="center"/>
          </w:tcPr>
          <w:p w14:paraId="37C2470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星云开物</w:t>
            </w:r>
          </w:p>
        </w:tc>
        <w:tc>
          <w:tcPr>
            <w:tcW w:w="1170" w:type="dxa"/>
            <w:shd w:val="clear" w:color="000000" w:fill="FFFFFF"/>
            <w:tcMar>
              <w:top w:w="0" w:type="dxa"/>
              <w:left w:w="108" w:type="dxa"/>
              <w:bottom w:w="0" w:type="dxa"/>
              <w:right w:w="108" w:type="dxa"/>
            </w:tcMar>
            <w:vAlign w:val="center"/>
          </w:tcPr>
          <w:p w14:paraId="332B447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映翰通</w:t>
            </w:r>
          </w:p>
        </w:tc>
        <w:tc>
          <w:tcPr>
            <w:tcW w:w="1170" w:type="dxa"/>
            <w:shd w:val="clear" w:color="000000" w:fill="FFFFFF"/>
            <w:tcMar>
              <w:top w:w="0" w:type="dxa"/>
              <w:left w:w="108" w:type="dxa"/>
              <w:bottom w:w="0" w:type="dxa"/>
              <w:right w:w="108" w:type="dxa"/>
            </w:tcMar>
            <w:vAlign w:val="center"/>
          </w:tcPr>
          <w:p w14:paraId="1DED4A51"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广联达</w:t>
            </w:r>
          </w:p>
        </w:tc>
        <w:tc>
          <w:tcPr>
            <w:tcW w:w="1171" w:type="dxa"/>
            <w:shd w:val="clear" w:color="000000" w:fill="FFFFFF"/>
            <w:tcMar>
              <w:top w:w="0" w:type="dxa"/>
              <w:left w:w="108" w:type="dxa"/>
              <w:bottom w:w="0" w:type="dxa"/>
              <w:right w:w="108" w:type="dxa"/>
            </w:tcMar>
            <w:vAlign w:val="center"/>
          </w:tcPr>
          <w:p w14:paraId="3348BFC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石基信息</w:t>
            </w:r>
          </w:p>
        </w:tc>
      </w:tr>
      <w:tr w:rsidR="00F72092" w:rsidRPr="000D1143" w14:paraId="57944148" w14:textId="77777777" w:rsidTr="00217B21">
        <w:trPr>
          <w:trHeight w:val="397"/>
          <w:jc w:val="center"/>
        </w:trPr>
        <w:tc>
          <w:tcPr>
            <w:tcW w:w="1599" w:type="dxa"/>
            <w:shd w:val="clear" w:color="000000" w:fill="FFFFFF"/>
            <w:tcMar>
              <w:top w:w="0" w:type="dxa"/>
              <w:left w:w="108" w:type="dxa"/>
              <w:bottom w:w="0" w:type="dxa"/>
              <w:right w:w="108" w:type="dxa"/>
            </w:tcMar>
            <w:vAlign w:val="center"/>
          </w:tcPr>
          <w:p w14:paraId="6317532F"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lastRenderedPageBreak/>
              <w:t>企业规模修正</w:t>
            </w:r>
          </w:p>
        </w:tc>
        <w:tc>
          <w:tcPr>
            <w:tcW w:w="723" w:type="dxa"/>
            <w:shd w:val="clear" w:color="000000" w:fill="FFFFFF"/>
            <w:tcMar>
              <w:top w:w="0" w:type="dxa"/>
              <w:left w:w="108" w:type="dxa"/>
              <w:bottom w:w="0" w:type="dxa"/>
              <w:right w:w="108" w:type="dxa"/>
            </w:tcMar>
            <w:vAlign w:val="center"/>
          </w:tcPr>
          <w:p w14:paraId="10DF22C5"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10</w:t>
            </w:r>
          </w:p>
        </w:tc>
        <w:tc>
          <w:tcPr>
            <w:tcW w:w="1525" w:type="dxa"/>
            <w:shd w:val="clear" w:color="000000" w:fill="FFFFFF"/>
            <w:tcMar>
              <w:top w:w="0" w:type="dxa"/>
              <w:left w:w="108" w:type="dxa"/>
              <w:bottom w:w="0" w:type="dxa"/>
              <w:right w:w="108" w:type="dxa"/>
            </w:tcMar>
            <w:vAlign w:val="center"/>
          </w:tcPr>
          <w:p w14:paraId="5B459A3C"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100</w:t>
            </w:r>
            <w:r w:rsidRPr="000D1143">
              <w:rPr>
                <w:sz w:val="21"/>
                <w:szCs w:val="21"/>
              </w:rPr>
              <w:t>亿</w:t>
            </w:r>
          </w:p>
        </w:tc>
        <w:tc>
          <w:tcPr>
            <w:tcW w:w="1170" w:type="dxa"/>
            <w:shd w:val="clear" w:color="000000" w:fill="FFFFFF"/>
            <w:tcMar>
              <w:top w:w="0" w:type="dxa"/>
              <w:left w:w="108" w:type="dxa"/>
              <w:bottom w:w="0" w:type="dxa"/>
              <w:right w:w="108" w:type="dxa"/>
            </w:tcMar>
            <w:vAlign w:val="center"/>
          </w:tcPr>
          <w:p w14:paraId="183AD241"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101</w:t>
            </w:r>
          </w:p>
        </w:tc>
        <w:tc>
          <w:tcPr>
            <w:tcW w:w="1170" w:type="dxa"/>
            <w:shd w:val="clear" w:color="000000" w:fill="FFFFFF"/>
            <w:tcMar>
              <w:top w:w="0" w:type="dxa"/>
              <w:left w:w="108" w:type="dxa"/>
              <w:bottom w:w="0" w:type="dxa"/>
              <w:right w:w="108" w:type="dxa"/>
            </w:tcMar>
            <w:vAlign w:val="center"/>
          </w:tcPr>
          <w:p w14:paraId="23A0D504"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109</w:t>
            </w:r>
          </w:p>
        </w:tc>
        <w:tc>
          <w:tcPr>
            <w:tcW w:w="1170" w:type="dxa"/>
            <w:shd w:val="clear" w:color="000000" w:fill="FFFFFF"/>
            <w:tcMar>
              <w:top w:w="0" w:type="dxa"/>
              <w:left w:w="108" w:type="dxa"/>
              <w:bottom w:w="0" w:type="dxa"/>
              <w:right w:w="108" w:type="dxa"/>
            </w:tcMar>
            <w:vAlign w:val="center"/>
          </w:tcPr>
          <w:p w14:paraId="6C18C647"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109</w:t>
            </w:r>
          </w:p>
        </w:tc>
        <w:tc>
          <w:tcPr>
            <w:tcW w:w="1171" w:type="dxa"/>
            <w:shd w:val="clear" w:color="000000" w:fill="FFFFFF"/>
            <w:tcMar>
              <w:top w:w="0" w:type="dxa"/>
              <w:left w:w="108" w:type="dxa"/>
              <w:bottom w:w="0" w:type="dxa"/>
              <w:right w:w="108" w:type="dxa"/>
            </w:tcMar>
            <w:vAlign w:val="center"/>
          </w:tcPr>
          <w:p w14:paraId="0D7B8B1B"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101</w:t>
            </w:r>
          </w:p>
        </w:tc>
      </w:tr>
      <w:tr w:rsidR="00F72092" w:rsidRPr="000D1143" w14:paraId="2C2472F9" w14:textId="77777777" w:rsidTr="00217B21">
        <w:trPr>
          <w:trHeight w:val="397"/>
          <w:jc w:val="center"/>
        </w:trPr>
        <w:tc>
          <w:tcPr>
            <w:tcW w:w="1599" w:type="dxa"/>
            <w:shd w:val="clear" w:color="000000" w:fill="FFFFFF"/>
            <w:tcMar>
              <w:top w:w="0" w:type="dxa"/>
              <w:left w:w="108" w:type="dxa"/>
              <w:bottom w:w="0" w:type="dxa"/>
              <w:right w:w="108" w:type="dxa"/>
            </w:tcMar>
            <w:vAlign w:val="center"/>
          </w:tcPr>
          <w:p w14:paraId="6D99430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成长能力修正</w:t>
            </w:r>
          </w:p>
        </w:tc>
        <w:tc>
          <w:tcPr>
            <w:tcW w:w="723" w:type="dxa"/>
            <w:shd w:val="clear" w:color="000000" w:fill="FFFFFF"/>
            <w:tcMar>
              <w:top w:w="0" w:type="dxa"/>
              <w:left w:w="108" w:type="dxa"/>
              <w:bottom w:w="0" w:type="dxa"/>
              <w:right w:w="108" w:type="dxa"/>
            </w:tcMar>
            <w:vAlign w:val="center"/>
          </w:tcPr>
          <w:p w14:paraId="2BACE4D1"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10</w:t>
            </w:r>
          </w:p>
        </w:tc>
        <w:tc>
          <w:tcPr>
            <w:tcW w:w="1525" w:type="dxa"/>
            <w:shd w:val="clear" w:color="000000" w:fill="FFFFFF"/>
            <w:tcMar>
              <w:top w:w="0" w:type="dxa"/>
              <w:left w:w="108" w:type="dxa"/>
              <w:bottom w:w="0" w:type="dxa"/>
              <w:right w:w="108" w:type="dxa"/>
            </w:tcMar>
            <w:vAlign w:val="center"/>
          </w:tcPr>
          <w:p w14:paraId="22D30337"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200%</w:t>
            </w:r>
          </w:p>
        </w:tc>
        <w:tc>
          <w:tcPr>
            <w:tcW w:w="1170" w:type="dxa"/>
            <w:shd w:val="clear" w:color="000000" w:fill="FFFFFF"/>
            <w:tcMar>
              <w:top w:w="0" w:type="dxa"/>
              <w:left w:w="108" w:type="dxa"/>
              <w:bottom w:w="0" w:type="dxa"/>
              <w:right w:w="108" w:type="dxa"/>
            </w:tcMar>
            <w:vAlign w:val="center"/>
          </w:tcPr>
          <w:p w14:paraId="142F0DEE"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107</w:t>
            </w:r>
          </w:p>
        </w:tc>
        <w:tc>
          <w:tcPr>
            <w:tcW w:w="1170" w:type="dxa"/>
            <w:shd w:val="clear" w:color="000000" w:fill="FFFFFF"/>
            <w:tcMar>
              <w:top w:w="0" w:type="dxa"/>
              <w:left w:w="108" w:type="dxa"/>
              <w:bottom w:w="0" w:type="dxa"/>
              <w:right w:w="108" w:type="dxa"/>
            </w:tcMar>
            <w:vAlign w:val="center"/>
          </w:tcPr>
          <w:p w14:paraId="6C3618BC"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93</w:t>
            </w:r>
          </w:p>
        </w:tc>
        <w:tc>
          <w:tcPr>
            <w:tcW w:w="1170" w:type="dxa"/>
            <w:shd w:val="clear" w:color="000000" w:fill="FFFFFF"/>
            <w:tcMar>
              <w:top w:w="0" w:type="dxa"/>
              <w:left w:w="108" w:type="dxa"/>
              <w:bottom w:w="0" w:type="dxa"/>
              <w:right w:w="108" w:type="dxa"/>
            </w:tcMar>
            <w:vAlign w:val="center"/>
          </w:tcPr>
          <w:p w14:paraId="725FC3C1"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103</w:t>
            </w:r>
          </w:p>
        </w:tc>
        <w:tc>
          <w:tcPr>
            <w:tcW w:w="1171" w:type="dxa"/>
            <w:shd w:val="clear" w:color="000000" w:fill="FFFFFF"/>
            <w:tcMar>
              <w:top w:w="0" w:type="dxa"/>
              <w:left w:w="108" w:type="dxa"/>
              <w:bottom w:w="0" w:type="dxa"/>
              <w:right w:w="108" w:type="dxa"/>
            </w:tcMar>
            <w:vAlign w:val="center"/>
          </w:tcPr>
          <w:p w14:paraId="5EE5ACD6"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107</w:t>
            </w:r>
          </w:p>
        </w:tc>
      </w:tr>
      <w:tr w:rsidR="00F72092" w:rsidRPr="000D1143" w14:paraId="5EDDCC7E" w14:textId="77777777" w:rsidTr="00217B21">
        <w:trPr>
          <w:trHeight w:val="397"/>
          <w:jc w:val="center"/>
        </w:trPr>
        <w:tc>
          <w:tcPr>
            <w:tcW w:w="1599" w:type="dxa"/>
            <w:shd w:val="clear" w:color="000000" w:fill="FFFFFF"/>
            <w:tcMar>
              <w:top w:w="0" w:type="dxa"/>
              <w:left w:w="108" w:type="dxa"/>
              <w:bottom w:w="0" w:type="dxa"/>
              <w:right w:w="108" w:type="dxa"/>
            </w:tcMar>
            <w:vAlign w:val="center"/>
          </w:tcPr>
          <w:p w14:paraId="0D5B7D2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盈利能力修正</w:t>
            </w:r>
          </w:p>
        </w:tc>
        <w:tc>
          <w:tcPr>
            <w:tcW w:w="723" w:type="dxa"/>
            <w:shd w:val="clear" w:color="000000" w:fill="FFFFFF"/>
            <w:tcMar>
              <w:top w:w="0" w:type="dxa"/>
              <w:left w:w="108" w:type="dxa"/>
              <w:bottom w:w="0" w:type="dxa"/>
              <w:right w:w="108" w:type="dxa"/>
            </w:tcMar>
            <w:vAlign w:val="center"/>
          </w:tcPr>
          <w:p w14:paraId="09DCC13F"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10</w:t>
            </w:r>
          </w:p>
        </w:tc>
        <w:tc>
          <w:tcPr>
            <w:tcW w:w="1525" w:type="dxa"/>
            <w:shd w:val="clear" w:color="000000" w:fill="FFFFFF"/>
            <w:tcMar>
              <w:top w:w="0" w:type="dxa"/>
              <w:left w:w="108" w:type="dxa"/>
              <w:bottom w:w="0" w:type="dxa"/>
              <w:right w:w="108" w:type="dxa"/>
            </w:tcMar>
            <w:vAlign w:val="center"/>
          </w:tcPr>
          <w:p w14:paraId="74EE4854"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200%</w:t>
            </w:r>
          </w:p>
        </w:tc>
        <w:tc>
          <w:tcPr>
            <w:tcW w:w="1170" w:type="dxa"/>
            <w:shd w:val="clear" w:color="000000" w:fill="FFFFFF"/>
            <w:tcMar>
              <w:top w:w="0" w:type="dxa"/>
              <w:left w:w="108" w:type="dxa"/>
              <w:bottom w:w="0" w:type="dxa"/>
              <w:right w:w="108" w:type="dxa"/>
            </w:tcMar>
            <w:vAlign w:val="center"/>
          </w:tcPr>
          <w:p w14:paraId="7459B26D"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100</w:t>
            </w:r>
          </w:p>
        </w:tc>
        <w:tc>
          <w:tcPr>
            <w:tcW w:w="1170" w:type="dxa"/>
            <w:shd w:val="clear" w:color="000000" w:fill="FFFFFF"/>
            <w:tcMar>
              <w:top w:w="0" w:type="dxa"/>
              <w:left w:w="108" w:type="dxa"/>
              <w:bottom w:w="0" w:type="dxa"/>
              <w:right w:w="108" w:type="dxa"/>
            </w:tcMar>
            <w:vAlign w:val="center"/>
          </w:tcPr>
          <w:p w14:paraId="301EFFCD"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94</w:t>
            </w:r>
          </w:p>
        </w:tc>
        <w:tc>
          <w:tcPr>
            <w:tcW w:w="1170" w:type="dxa"/>
            <w:shd w:val="clear" w:color="000000" w:fill="FFFFFF"/>
            <w:tcMar>
              <w:top w:w="0" w:type="dxa"/>
              <w:left w:w="108" w:type="dxa"/>
              <w:bottom w:w="0" w:type="dxa"/>
              <w:right w:w="108" w:type="dxa"/>
            </w:tcMar>
            <w:vAlign w:val="center"/>
          </w:tcPr>
          <w:p w14:paraId="30482D39"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90</w:t>
            </w:r>
          </w:p>
        </w:tc>
        <w:tc>
          <w:tcPr>
            <w:tcW w:w="1171" w:type="dxa"/>
            <w:shd w:val="clear" w:color="000000" w:fill="FFFFFF"/>
            <w:tcMar>
              <w:top w:w="0" w:type="dxa"/>
              <w:left w:w="108" w:type="dxa"/>
              <w:bottom w:w="0" w:type="dxa"/>
              <w:right w:w="108" w:type="dxa"/>
            </w:tcMar>
            <w:vAlign w:val="center"/>
          </w:tcPr>
          <w:p w14:paraId="5BFB9DB3"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100</w:t>
            </w:r>
          </w:p>
        </w:tc>
      </w:tr>
      <w:tr w:rsidR="00F72092" w:rsidRPr="000D1143" w14:paraId="4B18CEE4" w14:textId="77777777" w:rsidTr="00217B21">
        <w:trPr>
          <w:trHeight w:val="397"/>
          <w:jc w:val="center"/>
        </w:trPr>
        <w:tc>
          <w:tcPr>
            <w:tcW w:w="1599" w:type="dxa"/>
            <w:shd w:val="clear" w:color="000000" w:fill="FFFFFF"/>
            <w:tcMar>
              <w:top w:w="0" w:type="dxa"/>
              <w:left w:w="108" w:type="dxa"/>
              <w:bottom w:w="0" w:type="dxa"/>
              <w:right w:w="108" w:type="dxa"/>
            </w:tcMar>
            <w:vAlign w:val="center"/>
          </w:tcPr>
          <w:p w14:paraId="7DFAF043"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运营能力修正</w:t>
            </w:r>
          </w:p>
        </w:tc>
        <w:tc>
          <w:tcPr>
            <w:tcW w:w="723" w:type="dxa"/>
            <w:shd w:val="clear" w:color="000000" w:fill="FFFFFF"/>
            <w:tcMar>
              <w:top w:w="0" w:type="dxa"/>
              <w:left w:w="108" w:type="dxa"/>
              <w:bottom w:w="0" w:type="dxa"/>
              <w:right w:w="108" w:type="dxa"/>
            </w:tcMar>
            <w:vAlign w:val="center"/>
          </w:tcPr>
          <w:p w14:paraId="1EE02929"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10</w:t>
            </w:r>
          </w:p>
        </w:tc>
        <w:tc>
          <w:tcPr>
            <w:tcW w:w="1525" w:type="dxa"/>
            <w:shd w:val="clear" w:color="000000" w:fill="FFFFFF"/>
            <w:tcMar>
              <w:top w:w="0" w:type="dxa"/>
              <w:left w:w="108" w:type="dxa"/>
              <w:bottom w:w="0" w:type="dxa"/>
              <w:right w:w="108" w:type="dxa"/>
            </w:tcMar>
            <w:vAlign w:val="center"/>
          </w:tcPr>
          <w:p w14:paraId="1897D640"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200%</w:t>
            </w:r>
          </w:p>
        </w:tc>
        <w:tc>
          <w:tcPr>
            <w:tcW w:w="1170" w:type="dxa"/>
            <w:shd w:val="clear" w:color="000000" w:fill="FFFFFF"/>
            <w:tcMar>
              <w:top w:w="0" w:type="dxa"/>
              <w:left w:w="108" w:type="dxa"/>
              <w:bottom w:w="0" w:type="dxa"/>
              <w:right w:w="108" w:type="dxa"/>
            </w:tcMar>
            <w:vAlign w:val="center"/>
          </w:tcPr>
          <w:p w14:paraId="14030C40"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95</w:t>
            </w:r>
          </w:p>
        </w:tc>
        <w:tc>
          <w:tcPr>
            <w:tcW w:w="1170" w:type="dxa"/>
            <w:shd w:val="clear" w:color="000000" w:fill="FFFFFF"/>
            <w:tcMar>
              <w:top w:w="0" w:type="dxa"/>
              <w:left w:w="108" w:type="dxa"/>
              <w:bottom w:w="0" w:type="dxa"/>
              <w:right w:w="108" w:type="dxa"/>
            </w:tcMar>
            <w:vAlign w:val="center"/>
          </w:tcPr>
          <w:p w14:paraId="53F9B32A"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96</w:t>
            </w:r>
          </w:p>
        </w:tc>
        <w:tc>
          <w:tcPr>
            <w:tcW w:w="1170" w:type="dxa"/>
            <w:shd w:val="clear" w:color="000000" w:fill="FFFFFF"/>
            <w:tcMar>
              <w:top w:w="0" w:type="dxa"/>
              <w:left w:w="108" w:type="dxa"/>
              <w:bottom w:w="0" w:type="dxa"/>
              <w:right w:w="108" w:type="dxa"/>
            </w:tcMar>
            <w:vAlign w:val="center"/>
          </w:tcPr>
          <w:p w14:paraId="2D5B29C7"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90</w:t>
            </w:r>
          </w:p>
        </w:tc>
        <w:tc>
          <w:tcPr>
            <w:tcW w:w="1171" w:type="dxa"/>
            <w:shd w:val="clear" w:color="000000" w:fill="FFFFFF"/>
            <w:tcMar>
              <w:top w:w="0" w:type="dxa"/>
              <w:left w:w="108" w:type="dxa"/>
              <w:bottom w:w="0" w:type="dxa"/>
              <w:right w:w="108" w:type="dxa"/>
            </w:tcMar>
            <w:vAlign w:val="center"/>
          </w:tcPr>
          <w:p w14:paraId="1D5E70C4"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95</w:t>
            </w:r>
          </w:p>
        </w:tc>
      </w:tr>
      <w:tr w:rsidR="00F72092" w:rsidRPr="000D1143" w14:paraId="57252C45" w14:textId="77777777" w:rsidTr="00217B21">
        <w:trPr>
          <w:trHeight w:val="397"/>
          <w:jc w:val="center"/>
        </w:trPr>
        <w:tc>
          <w:tcPr>
            <w:tcW w:w="1599" w:type="dxa"/>
            <w:shd w:val="clear" w:color="000000" w:fill="FFFFFF"/>
            <w:tcMar>
              <w:top w:w="0" w:type="dxa"/>
              <w:left w:w="108" w:type="dxa"/>
              <w:bottom w:w="0" w:type="dxa"/>
              <w:right w:w="108" w:type="dxa"/>
            </w:tcMar>
            <w:vAlign w:val="center"/>
          </w:tcPr>
          <w:p w14:paraId="11C5E9CE"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偿债能力修正</w:t>
            </w:r>
          </w:p>
        </w:tc>
        <w:tc>
          <w:tcPr>
            <w:tcW w:w="723" w:type="dxa"/>
            <w:shd w:val="clear" w:color="000000" w:fill="FFFFFF"/>
            <w:tcMar>
              <w:top w:w="0" w:type="dxa"/>
              <w:left w:w="108" w:type="dxa"/>
              <w:bottom w:w="0" w:type="dxa"/>
              <w:right w:w="108" w:type="dxa"/>
            </w:tcMar>
            <w:vAlign w:val="center"/>
          </w:tcPr>
          <w:p w14:paraId="70A749AB"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10</w:t>
            </w:r>
          </w:p>
        </w:tc>
        <w:tc>
          <w:tcPr>
            <w:tcW w:w="1525" w:type="dxa"/>
            <w:shd w:val="clear" w:color="000000" w:fill="FFFFFF"/>
            <w:tcMar>
              <w:top w:w="0" w:type="dxa"/>
              <w:left w:w="108" w:type="dxa"/>
              <w:bottom w:w="0" w:type="dxa"/>
              <w:right w:w="108" w:type="dxa"/>
            </w:tcMar>
            <w:vAlign w:val="center"/>
          </w:tcPr>
          <w:p w14:paraId="5CC20A0C"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200%</w:t>
            </w:r>
          </w:p>
        </w:tc>
        <w:tc>
          <w:tcPr>
            <w:tcW w:w="1170" w:type="dxa"/>
            <w:shd w:val="clear" w:color="000000" w:fill="FFFFFF"/>
            <w:tcMar>
              <w:top w:w="0" w:type="dxa"/>
              <w:left w:w="108" w:type="dxa"/>
              <w:bottom w:w="0" w:type="dxa"/>
              <w:right w:w="108" w:type="dxa"/>
            </w:tcMar>
            <w:vAlign w:val="center"/>
          </w:tcPr>
          <w:p w14:paraId="1B0861FA"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109</w:t>
            </w:r>
          </w:p>
        </w:tc>
        <w:tc>
          <w:tcPr>
            <w:tcW w:w="1170" w:type="dxa"/>
            <w:shd w:val="clear" w:color="000000" w:fill="FFFFFF"/>
            <w:tcMar>
              <w:top w:w="0" w:type="dxa"/>
              <w:left w:w="108" w:type="dxa"/>
              <w:bottom w:w="0" w:type="dxa"/>
              <w:right w:w="108" w:type="dxa"/>
            </w:tcMar>
            <w:vAlign w:val="center"/>
          </w:tcPr>
          <w:p w14:paraId="2BA371B6"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101</w:t>
            </w:r>
          </w:p>
        </w:tc>
        <w:tc>
          <w:tcPr>
            <w:tcW w:w="1170" w:type="dxa"/>
            <w:shd w:val="clear" w:color="000000" w:fill="FFFFFF"/>
            <w:tcMar>
              <w:top w:w="0" w:type="dxa"/>
              <w:left w:w="108" w:type="dxa"/>
              <w:bottom w:w="0" w:type="dxa"/>
              <w:right w:w="108" w:type="dxa"/>
            </w:tcMar>
            <w:vAlign w:val="center"/>
          </w:tcPr>
          <w:p w14:paraId="384E2E4E"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109</w:t>
            </w:r>
          </w:p>
        </w:tc>
        <w:tc>
          <w:tcPr>
            <w:tcW w:w="1171" w:type="dxa"/>
            <w:shd w:val="clear" w:color="000000" w:fill="FFFFFF"/>
            <w:tcMar>
              <w:top w:w="0" w:type="dxa"/>
              <w:left w:w="108" w:type="dxa"/>
              <w:bottom w:w="0" w:type="dxa"/>
              <w:right w:w="108" w:type="dxa"/>
            </w:tcMar>
            <w:vAlign w:val="center"/>
          </w:tcPr>
          <w:p w14:paraId="2A534259"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109</w:t>
            </w:r>
          </w:p>
        </w:tc>
      </w:tr>
      <w:tr w:rsidR="00F72092" w:rsidRPr="000D1143" w14:paraId="1C016038" w14:textId="77777777" w:rsidTr="00217B21">
        <w:trPr>
          <w:trHeight w:val="397"/>
          <w:jc w:val="center"/>
        </w:trPr>
        <w:tc>
          <w:tcPr>
            <w:tcW w:w="1599" w:type="dxa"/>
            <w:shd w:val="clear" w:color="000000" w:fill="FFFFFF"/>
            <w:tcMar>
              <w:top w:w="0" w:type="dxa"/>
              <w:left w:w="108" w:type="dxa"/>
              <w:bottom w:w="0" w:type="dxa"/>
              <w:right w:w="108" w:type="dxa"/>
            </w:tcMar>
            <w:vAlign w:val="center"/>
          </w:tcPr>
          <w:p w14:paraId="4820280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研发能力修正</w:t>
            </w:r>
          </w:p>
        </w:tc>
        <w:tc>
          <w:tcPr>
            <w:tcW w:w="723" w:type="dxa"/>
            <w:shd w:val="clear" w:color="000000" w:fill="FFFFFF"/>
            <w:tcMar>
              <w:top w:w="0" w:type="dxa"/>
              <w:left w:w="108" w:type="dxa"/>
              <w:bottom w:w="0" w:type="dxa"/>
              <w:right w:w="108" w:type="dxa"/>
            </w:tcMar>
            <w:vAlign w:val="center"/>
          </w:tcPr>
          <w:p w14:paraId="14ACBA5D"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10</w:t>
            </w:r>
          </w:p>
        </w:tc>
        <w:tc>
          <w:tcPr>
            <w:tcW w:w="1525" w:type="dxa"/>
            <w:shd w:val="clear" w:color="000000" w:fill="FFFFFF"/>
            <w:tcMar>
              <w:top w:w="0" w:type="dxa"/>
              <w:left w:w="108" w:type="dxa"/>
              <w:bottom w:w="0" w:type="dxa"/>
              <w:right w:w="108" w:type="dxa"/>
            </w:tcMar>
            <w:vAlign w:val="center"/>
          </w:tcPr>
          <w:p w14:paraId="41763423" w14:textId="77777777" w:rsidR="00F72092" w:rsidRPr="000D1143" w:rsidRDefault="00F72092" w:rsidP="00F72092">
            <w:pPr>
              <w:widowControl/>
              <w:spacing w:beforeLines="0" w:before="0" w:afterLines="0" w:after="0" w:line="240" w:lineRule="auto"/>
              <w:ind w:firstLineChars="0" w:firstLine="0"/>
              <w:jc w:val="right"/>
              <w:rPr>
                <w:kern w:val="0"/>
                <w:sz w:val="21"/>
                <w:szCs w:val="21"/>
                <w:lang w:bidi="ar"/>
              </w:rPr>
            </w:pPr>
            <w:r w:rsidRPr="000D1143">
              <w:rPr>
                <w:sz w:val="21"/>
                <w:szCs w:val="21"/>
              </w:rPr>
              <w:t>200%</w:t>
            </w:r>
          </w:p>
        </w:tc>
        <w:tc>
          <w:tcPr>
            <w:tcW w:w="1170" w:type="dxa"/>
            <w:shd w:val="clear" w:color="000000" w:fill="FFFFFF"/>
            <w:tcMar>
              <w:top w:w="0" w:type="dxa"/>
              <w:left w:w="108" w:type="dxa"/>
              <w:bottom w:w="0" w:type="dxa"/>
              <w:right w:w="108" w:type="dxa"/>
            </w:tcMar>
            <w:vAlign w:val="center"/>
          </w:tcPr>
          <w:p w14:paraId="6EBAFEF3"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98</w:t>
            </w:r>
          </w:p>
        </w:tc>
        <w:tc>
          <w:tcPr>
            <w:tcW w:w="1170" w:type="dxa"/>
            <w:shd w:val="clear" w:color="000000" w:fill="FFFFFF"/>
            <w:tcMar>
              <w:top w:w="0" w:type="dxa"/>
              <w:left w:w="108" w:type="dxa"/>
              <w:bottom w:w="0" w:type="dxa"/>
              <w:right w:w="108" w:type="dxa"/>
            </w:tcMar>
            <w:vAlign w:val="center"/>
          </w:tcPr>
          <w:p w14:paraId="16D3A11F"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105</w:t>
            </w:r>
          </w:p>
        </w:tc>
        <w:tc>
          <w:tcPr>
            <w:tcW w:w="1170" w:type="dxa"/>
            <w:shd w:val="clear" w:color="000000" w:fill="FFFFFF"/>
            <w:tcMar>
              <w:top w:w="0" w:type="dxa"/>
              <w:left w:w="108" w:type="dxa"/>
              <w:bottom w:w="0" w:type="dxa"/>
              <w:right w:w="108" w:type="dxa"/>
            </w:tcMar>
            <w:vAlign w:val="center"/>
          </w:tcPr>
          <w:p w14:paraId="4FD8EB04"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96</w:t>
            </w:r>
          </w:p>
        </w:tc>
        <w:tc>
          <w:tcPr>
            <w:tcW w:w="1171" w:type="dxa"/>
            <w:shd w:val="clear" w:color="000000" w:fill="FFFFFF"/>
            <w:tcMar>
              <w:top w:w="0" w:type="dxa"/>
              <w:left w:w="108" w:type="dxa"/>
              <w:bottom w:w="0" w:type="dxa"/>
              <w:right w:w="108" w:type="dxa"/>
            </w:tcMar>
            <w:vAlign w:val="center"/>
          </w:tcPr>
          <w:p w14:paraId="4FBCE09A"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98</w:t>
            </w:r>
          </w:p>
        </w:tc>
      </w:tr>
    </w:tbl>
    <w:p w14:paraId="7BD509E0" w14:textId="77777777" w:rsidR="00F72092" w:rsidRPr="000D1143" w:rsidRDefault="00F72092" w:rsidP="00F72092">
      <w:pPr>
        <w:spacing w:before="120" w:afterLines="0" w:after="0"/>
        <w:ind w:firstLine="480"/>
      </w:pPr>
      <w:r w:rsidRPr="000D1143">
        <w:t>价值比率经过上述各项修正后，标的公司价值比率计算具体如下：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92"/>
        <w:gridCol w:w="1782"/>
        <w:gridCol w:w="1384"/>
        <w:gridCol w:w="1384"/>
        <w:gridCol w:w="1386"/>
      </w:tblGrid>
      <w:tr w:rsidR="00F72092" w:rsidRPr="000D1143" w14:paraId="6AC131B6" w14:textId="77777777" w:rsidTr="00217B21">
        <w:trPr>
          <w:trHeight w:val="397"/>
          <w:tblHeader/>
          <w:jc w:val="center"/>
        </w:trPr>
        <w:tc>
          <w:tcPr>
            <w:tcW w:w="2592" w:type="dxa"/>
            <w:vMerge w:val="restart"/>
            <w:shd w:val="clear" w:color="000000" w:fill="FFFFFF"/>
            <w:tcMar>
              <w:top w:w="0" w:type="dxa"/>
              <w:left w:w="108" w:type="dxa"/>
              <w:bottom w:w="0" w:type="dxa"/>
              <w:right w:w="108" w:type="dxa"/>
            </w:tcMar>
            <w:vAlign w:val="center"/>
          </w:tcPr>
          <w:p w14:paraId="36E8C5CB"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1782" w:type="dxa"/>
            <w:vMerge w:val="restart"/>
            <w:shd w:val="clear" w:color="000000" w:fill="FFFFFF"/>
            <w:tcMar>
              <w:top w:w="0" w:type="dxa"/>
              <w:left w:w="108" w:type="dxa"/>
              <w:bottom w:w="0" w:type="dxa"/>
              <w:right w:w="108" w:type="dxa"/>
            </w:tcMar>
            <w:vAlign w:val="center"/>
          </w:tcPr>
          <w:p w14:paraId="1AF8DA7C"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字母或计算公式</w:t>
            </w:r>
          </w:p>
        </w:tc>
        <w:tc>
          <w:tcPr>
            <w:tcW w:w="1384" w:type="dxa"/>
            <w:shd w:val="clear" w:color="000000" w:fill="FFFFFF"/>
            <w:tcMar>
              <w:top w:w="0" w:type="dxa"/>
              <w:left w:w="108" w:type="dxa"/>
              <w:bottom w:w="0" w:type="dxa"/>
              <w:right w:w="108" w:type="dxa"/>
            </w:tcMar>
            <w:vAlign w:val="center"/>
          </w:tcPr>
          <w:p w14:paraId="57E2837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27D948F7"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公司一</w:t>
            </w:r>
          </w:p>
        </w:tc>
        <w:tc>
          <w:tcPr>
            <w:tcW w:w="1384" w:type="dxa"/>
            <w:shd w:val="clear" w:color="000000" w:fill="FFFFFF"/>
            <w:tcMar>
              <w:top w:w="0" w:type="dxa"/>
              <w:left w:w="108" w:type="dxa"/>
              <w:bottom w:w="0" w:type="dxa"/>
              <w:right w:w="108" w:type="dxa"/>
            </w:tcMar>
            <w:vAlign w:val="center"/>
          </w:tcPr>
          <w:p w14:paraId="55D0E71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4A3D9859"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公司二</w:t>
            </w:r>
          </w:p>
        </w:tc>
        <w:tc>
          <w:tcPr>
            <w:tcW w:w="1386" w:type="dxa"/>
            <w:shd w:val="clear" w:color="000000" w:fill="FFFFFF"/>
            <w:tcMar>
              <w:top w:w="0" w:type="dxa"/>
              <w:left w:w="108" w:type="dxa"/>
              <w:bottom w:w="0" w:type="dxa"/>
              <w:right w:w="108" w:type="dxa"/>
            </w:tcMar>
            <w:vAlign w:val="center"/>
          </w:tcPr>
          <w:p w14:paraId="380A5D02"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可比上市</w:t>
            </w:r>
          </w:p>
          <w:p w14:paraId="009EE4E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公司三</w:t>
            </w:r>
          </w:p>
        </w:tc>
      </w:tr>
      <w:tr w:rsidR="00F72092" w:rsidRPr="000D1143" w14:paraId="24633376" w14:textId="77777777" w:rsidTr="00217B21">
        <w:trPr>
          <w:trHeight w:val="397"/>
          <w:tblHeader/>
          <w:jc w:val="center"/>
        </w:trPr>
        <w:tc>
          <w:tcPr>
            <w:tcW w:w="2592" w:type="dxa"/>
            <w:vMerge/>
            <w:shd w:val="clear" w:color="000000" w:fill="FFFFFF"/>
            <w:tcMar>
              <w:top w:w="0" w:type="dxa"/>
              <w:left w:w="108" w:type="dxa"/>
              <w:bottom w:w="0" w:type="dxa"/>
              <w:right w:w="108" w:type="dxa"/>
            </w:tcMar>
            <w:vAlign w:val="center"/>
          </w:tcPr>
          <w:p w14:paraId="109CF640"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1782" w:type="dxa"/>
            <w:vMerge/>
            <w:shd w:val="clear" w:color="000000" w:fill="FFFFFF"/>
            <w:tcMar>
              <w:top w:w="0" w:type="dxa"/>
              <w:left w:w="108" w:type="dxa"/>
              <w:bottom w:w="0" w:type="dxa"/>
              <w:right w:w="108" w:type="dxa"/>
            </w:tcMar>
            <w:vAlign w:val="center"/>
          </w:tcPr>
          <w:p w14:paraId="709FC01A" w14:textId="77777777" w:rsidR="00F72092" w:rsidRPr="000D1143" w:rsidRDefault="00F72092" w:rsidP="00F72092">
            <w:pPr>
              <w:widowControl/>
              <w:spacing w:beforeLines="0" w:before="0" w:afterLines="0" w:after="0" w:line="240" w:lineRule="auto"/>
              <w:ind w:firstLineChars="0" w:firstLine="0"/>
              <w:jc w:val="center"/>
              <w:rPr>
                <w:sz w:val="21"/>
                <w:szCs w:val="21"/>
              </w:rPr>
            </w:pPr>
          </w:p>
        </w:tc>
        <w:tc>
          <w:tcPr>
            <w:tcW w:w="1384" w:type="dxa"/>
            <w:shd w:val="clear" w:color="000000" w:fill="FFFFFF"/>
            <w:tcMar>
              <w:top w:w="0" w:type="dxa"/>
              <w:left w:w="108" w:type="dxa"/>
              <w:bottom w:w="0" w:type="dxa"/>
              <w:right w:w="108" w:type="dxa"/>
            </w:tcMar>
            <w:vAlign w:val="center"/>
          </w:tcPr>
          <w:p w14:paraId="3B9990E5"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映翰通</w:t>
            </w:r>
          </w:p>
        </w:tc>
        <w:tc>
          <w:tcPr>
            <w:tcW w:w="1384" w:type="dxa"/>
            <w:shd w:val="clear" w:color="000000" w:fill="FFFFFF"/>
            <w:tcMar>
              <w:top w:w="0" w:type="dxa"/>
              <w:left w:w="108" w:type="dxa"/>
              <w:bottom w:w="0" w:type="dxa"/>
              <w:right w:w="108" w:type="dxa"/>
            </w:tcMar>
            <w:vAlign w:val="center"/>
          </w:tcPr>
          <w:p w14:paraId="0D5866F4"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广联达</w:t>
            </w:r>
          </w:p>
        </w:tc>
        <w:tc>
          <w:tcPr>
            <w:tcW w:w="1386" w:type="dxa"/>
            <w:shd w:val="clear" w:color="000000" w:fill="FFFFFF"/>
            <w:tcMar>
              <w:top w:w="0" w:type="dxa"/>
              <w:left w:w="108" w:type="dxa"/>
              <w:bottom w:w="0" w:type="dxa"/>
              <w:right w:w="108" w:type="dxa"/>
            </w:tcMar>
            <w:vAlign w:val="center"/>
          </w:tcPr>
          <w:p w14:paraId="1372563E"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石基信息</w:t>
            </w:r>
          </w:p>
        </w:tc>
      </w:tr>
      <w:tr w:rsidR="00F72092" w:rsidRPr="000D1143" w14:paraId="370652A3"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0CB9EC6B"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修正后的价值比率</w:t>
            </w:r>
            <w:r w:rsidRPr="000D1143">
              <w:rPr>
                <w:kern w:val="0"/>
                <w:sz w:val="21"/>
                <w:szCs w:val="21"/>
              </w:rPr>
              <w:t>EV/S</w:t>
            </w:r>
          </w:p>
        </w:tc>
        <w:tc>
          <w:tcPr>
            <w:tcW w:w="1782" w:type="dxa"/>
            <w:shd w:val="clear" w:color="000000" w:fill="FFFFFF"/>
            <w:tcMar>
              <w:top w:w="0" w:type="dxa"/>
              <w:left w:w="108" w:type="dxa"/>
              <w:bottom w:w="0" w:type="dxa"/>
              <w:right w:w="108" w:type="dxa"/>
            </w:tcMar>
            <w:vAlign w:val="center"/>
          </w:tcPr>
          <w:p w14:paraId="53AF8156"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A</w:t>
            </w:r>
          </w:p>
        </w:tc>
        <w:tc>
          <w:tcPr>
            <w:tcW w:w="1384" w:type="dxa"/>
            <w:shd w:val="clear" w:color="000000" w:fill="FFFFFF"/>
            <w:tcMar>
              <w:top w:w="0" w:type="dxa"/>
              <w:left w:w="108" w:type="dxa"/>
              <w:bottom w:w="0" w:type="dxa"/>
              <w:right w:w="108" w:type="dxa"/>
            </w:tcMar>
            <w:vAlign w:val="center"/>
          </w:tcPr>
          <w:p w14:paraId="0F01B07D"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2.57</w:t>
            </w:r>
          </w:p>
        </w:tc>
        <w:tc>
          <w:tcPr>
            <w:tcW w:w="1384" w:type="dxa"/>
            <w:shd w:val="clear" w:color="000000" w:fill="FFFFFF"/>
            <w:tcMar>
              <w:top w:w="0" w:type="dxa"/>
              <w:left w:w="108" w:type="dxa"/>
              <w:bottom w:w="0" w:type="dxa"/>
              <w:right w:w="108" w:type="dxa"/>
            </w:tcMar>
            <w:vAlign w:val="center"/>
          </w:tcPr>
          <w:p w14:paraId="4EDC62A2"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1.89</w:t>
            </w:r>
          </w:p>
        </w:tc>
        <w:tc>
          <w:tcPr>
            <w:tcW w:w="1386" w:type="dxa"/>
            <w:shd w:val="clear" w:color="000000" w:fill="FFFFFF"/>
            <w:tcMar>
              <w:top w:w="0" w:type="dxa"/>
              <w:left w:w="108" w:type="dxa"/>
              <w:bottom w:w="0" w:type="dxa"/>
              <w:right w:w="108" w:type="dxa"/>
            </w:tcMar>
            <w:vAlign w:val="center"/>
          </w:tcPr>
          <w:p w14:paraId="77C0B5AB"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4.91</w:t>
            </w:r>
          </w:p>
        </w:tc>
      </w:tr>
      <w:tr w:rsidR="00F72092" w:rsidRPr="000D1143" w14:paraId="7B281DFB"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089D184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权重</w:t>
            </w:r>
          </w:p>
        </w:tc>
        <w:tc>
          <w:tcPr>
            <w:tcW w:w="1782" w:type="dxa"/>
            <w:shd w:val="clear" w:color="000000" w:fill="FFFFFF"/>
            <w:tcMar>
              <w:top w:w="0" w:type="dxa"/>
              <w:left w:w="108" w:type="dxa"/>
              <w:bottom w:w="0" w:type="dxa"/>
              <w:right w:w="108" w:type="dxa"/>
            </w:tcMar>
            <w:vAlign w:val="center"/>
          </w:tcPr>
          <w:p w14:paraId="0DB80B5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B</w:t>
            </w:r>
          </w:p>
        </w:tc>
        <w:tc>
          <w:tcPr>
            <w:tcW w:w="1384" w:type="dxa"/>
            <w:shd w:val="clear" w:color="000000" w:fill="FFFFFF"/>
            <w:tcMar>
              <w:top w:w="0" w:type="dxa"/>
              <w:left w:w="108" w:type="dxa"/>
              <w:bottom w:w="0" w:type="dxa"/>
              <w:right w:w="108" w:type="dxa"/>
            </w:tcMar>
            <w:vAlign w:val="center"/>
          </w:tcPr>
          <w:p w14:paraId="6897FC5E"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33.33%</w:t>
            </w:r>
          </w:p>
        </w:tc>
        <w:tc>
          <w:tcPr>
            <w:tcW w:w="1384" w:type="dxa"/>
            <w:shd w:val="clear" w:color="000000" w:fill="FFFFFF"/>
            <w:tcMar>
              <w:top w:w="0" w:type="dxa"/>
              <w:left w:w="108" w:type="dxa"/>
              <w:bottom w:w="0" w:type="dxa"/>
              <w:right w:w="108" w:type="dxa"/>
            </w:tcMar>
            <w:vAlign w:val="center"/>
          </w:tcPr>
          <w:p w14:paraId="29B99457"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33.33%</w:t>
            </w:r>
          </w:p>
        </w:tc>
        <w:tc>
          <w:tcPr>
            <w:tcW w:w="1386" w:type="dxa"/>
            <w:shd w:val="clear" w:color="000000" w:fill="FFFFFF"/>
            <w:tcMar>
              <w:top w:w="0" w:type="dxa"/>
              <w:left w:w="108" w:type="dxa"/>
              <w:bottom w:w="0" w:type="dxa"/>
              <w:right w:w="108" w:type="dxa"/>
            </w:tcMar>
            <w:vAlign w:val="center"/>
          </w:tcPr>
          <w:p w14:paraId="4F7CA08D"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33.33%</w:t>
            </w:r>
          </w:p>
        </w:tc>
      </w:tr>
      <w:tr w:rsidR="00F72092" w:rsidRPr="000D1143" w14:paraId="5ED4CA33"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4D13217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修正后价值比率</w:t>
            </w:r>
            <w:r w:rsidRPr="000D1143">
              <w:rPr>
                <w:kern w:val="0"/>
                <w:sz w:val="21"/>
                <w:szCs w:val="21"/>
              </w:rPr>
              <w:t>×</w:t>
            </w:r>
            <w:r w:rsidRPr="000D1143">
              <w:rPr>
                <w:kern w:val="0"/>
                <w:sz w:val="21"/>
                <w:szCs w:val="21"/>
              </w:rPr>
              <w:t>权重</w:t>
            </w:r>
          </w:p>
        </w:tc>
        <w:tc>
          <w:tcPr>
            <w:tcW w:w="1782" w:type="dxa"/>
            <w:shd w:val="clear" w:color="000000" w:fill="FFFFFF"/>
            <w:tcMar>
              <w:top w:w="0" w:type="dxa"/>
              <w:left w:w="108" w:type="dxa"/>
              <w:bottom w:w="0" w:type="dxa"/>
              <w:right w:w="108" w:type="dxa"/>
            </w:tcMar>
            <w:vAlign w:val="center"/>
          </w:tcPr>
          <w:p w14:paraId="71F6BE3F"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C=A*B</w:t>
            </w:r>
          </w:p>
        </w:tc>
        <w:tc>
          <w:tcPr>
            <w:tcW w:w="1384" w:type="dxa"/>
            <w:shd w:val="clear" w:color="000000" w:fill="FFFFFF"/>
            <w:tcMar>
              <w:top w:w="0" w:type="dxa"/>
              <w:left w:w="108" w:type="dxa"/>
              <w:bottom w:w="0" w:type="dxa"/>
              <w:right w:w="108" w:type="dxa"/>
            </w:tcMar>
            <w:vAlign w:val="center"/>
          </w:tcPr>
          <w:p w14:paraId="21ED5AB2"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0.86</w:t>
            </w:r>
          </w:p>
        </w:tc>
        <w:tc>
          <w:tcPr>
            <w:tcW w:w="1384" w:type="dxa"/>
            <w:shd w:val="clear" w:color="000000" w:fill="FFFFFF"/>
            <w:tcMar>
              <w:top w:w="0" w:type="dxa"/>
              <w:left w:w="108" w:type="dxa"/>
              <w:bottom w:w="0" w:type="dxa"/>
              <w:right w:w="108" w:type="dxa"/>
            </w:tcMar>
            <w:vAlign w:val="center"/>
          </w:tcPr>
          <w:p w14:paraId="29BD100B"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0.63</w:t>
            </w:r>
          </w:p>
        </w:tc>
        <w:tc>
          <w:tcPr>
            <w:tcW w:w="1386" w:type="dxa"/>
            <w:shd w:val="clear" w:color="000000" w:fill="FFFFFF"/>
            <w:tcMar>
              <w:top w:w="0" w:type="dxa"/>
              <w:left w:w="108" w:type="dxa"/>
              <w:bottom w:w="0" w:type="dxa"/>
              <w:right w:w="108" w:type="dxa"/>
            </w:tcMar>
            <w:vAlign w:val="center"/>
          </w:tcPr>
          <w:p w14:paraId="551D445F"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1.64</w:t>
            </w:r>
          </w:p>
        </w:tc>
      </w:tr>
      <w:tr w:rsidR="00F72092" w:rsidRPr="000D1143" w14:paraId="04760971" w14:textId="77777777" w:rsidTr="00217B21">
        <w:trPr>
          <w:trHeight w:val="397"/>
          <w:jc w:val="center"/>
        </w:trPr>
        <w:tc>
          <w:tcPr>
            <w:tcW w:w="2592" w:type="dxa"/>
            <w:shd w:val="clear" w:color="000000" w:fill="FFFFFF"/>
            <w:tcMar>
              <w:top w:w="0" w:type="dxa"/>
              <w:left w:w="108" w:type="dxa"/>
              <w:bottom w:w="0" w:type="dxa"/>
              <w:right w:w="108" w:type="dxa"/>
            </w:tcMar>
            <w:vAlign w:val="center"/>
          </w:tcPr>
          <w:p w14:paraId="245DF0A1"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加权修正后价值比率</w:t>
            </w:r>
            <w:r w:rsidRPr="000D1143">
              <w:rPr>
                <w:kern w:val="0"/>
                <w:sz w:val="21"/>
                <w:szCs w:val="21"/>
              </w:rPr>
              <w:t>EV/S</w:t>
            </w:r>
          </w:p>
        </w:tc>
        <w:tc>
          <w:tcPr>
            <w:tcW w:w="1782" w:type="dxa"/>
            <w:shd w:val="clear" w:color="000000" w:fill="FFFFFF"/>
            <w:tcMar>
              <w:top w:w="0" w:type="dxa"/>
              <w:left w:w="108" w:type="dxa"/>
              <w:bottom w:w="0" w:type="dxa"/>
              <w:right w:w="108" w:type="dxa"/>
            </w:tcMar>
            <w:vAlign w:val="center"/>
          </w:tcPr>
          <w:p w14:paraId="42E50BC2"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D=</w:t>
            </w:r>
            <w:proofErr w:type="spellStart"/>
            <w:r w:rsidRPr="000D1143">
              <w:rPr>
                <w:kern w:val="0"/>
                <w:sz w:val="21"/>
                <w:szCs w:val="21"/>
              </w:rPr>
              <w:t>ΣCi</w:t>
            </w:r>
            <w:proofErr w:type="spellEnd"/>
          </w:p>
        </w:tc>
        <w:tc>
          <w:tcPr>
            <w:tcW w:w="4154" w:type="dxa"/>
            <w:gridSpan w:val="3"/>
            <w:shd w:val="clear" w:color="000000" w:fill="FFFFFF"/>
            <w:tcMar>
              <w:top w:w="0" w:type="dxa"/>
              <w:left w:w="108" w:type="dxa"/>
              <w:bottom w:w="0" w:type="dxa"/>
              <w:right w:w="108" w:type="dxa"/>
            </w:tcMar>
            <w:vAlign w:val="center"/>
          </w:tcPr>
          <w:p w14:paraId="6800DEF3"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lang w:bidi="ar"/>
              </w:rPr>
            </w:pPr>
            <w:r w:rsidRPr="000D1143">
              <w:rPr>
                <w:b/>
                <w:bCs/>
                <w:kern w:val="0"/>
                <w:sz w:val="21"/>
                <w:szCs w:val="21"/>
                <w:lang w:bidi="ar"/>
              </w:rPr>
              <w:t>3.12</w:t>
            </w:r>
          </w:p>
        </w:tc>
      </w:tr>
    </w:tbl>
    <w:p w14:paraId="3F54DC83" w14:textId="77777777" w:rsidR="00F72092" w:rsidRPr="000D1143" w:rsidRDefault="00F72092" w:rsidP="00217B21">
      <w:pPr>
        <w:pStyle w:val="004"/>
        <w:spacing w:before="120" w:after="120"/>
        <w:ind w:firstLine="482"/>
        <w:outlineLvl w:val="4"/>
      </w:pPr>
      <w:r w:rsidRPr="000D1143">
        <w:t>（</w:t>
      </w:r>
      <w:r w:rsidRPr="000D1143">
        <w:t>4</w:t>
      </w:r>
      <w:r w:rsidRPr="000D1143">
        <w:t>）对流动性及控制权的考虑</w:t>
      </w:r>
    </w:p>
    <w:p w14:paraId="359C6ABA" w14:textId="77777777" w:rsidR="00F72092" w:rsidRPr="000D1143" w:rsidRDefault="00F72092" w:rsidP="00F72092">
      <w:pPr>
        <w:spacing w:before="120" w:afterLines="0" w:after="0"/>
        <w:ind w:firstLine="480"/>
      </w:pPr>
      <w:r w:rsidRPr="000D1143">
        <w:t>本次市场法评估采用上市公司比较法，由于选取的可比企业为上市公司，而星云开物为非上市公司，评估中考虑了流动性对评估对象价值的影响。流动性折扣参考新股发行定价估算方式进行测算。</w:t>
      </w:r>
    </w:p>
    <w:p w14:paraId="4CB732F1" w14:textId="77777777" w:rsidR="00F72092" w:rsidRPr="000D1143" w:rsidRDefault="00F72092" w:rsidP="00F72092">
      <w:pPr>
        <w:spacing w:before="120" w:afterLines="0" w:after="0"/>
        <w:ind w:firstLine="480"/>
      </w:pPr>
      <w:r w:rsidRPr="000D1143">
        <w:t>根据筛选后可比</w:t>
      </w:r>
      <w:r w:rsidRPr="000D1143">
        <w:rPr>
          <w:rFonts w:hint="eastAsia"/>
        </w:rPr>
        <w:t>企业</w:t>
      </w:r>
      <w:r w:rsidRPr="000D1143">
        <w:t>的细分行业分类收集了在该行业分类下，距基准日上市满一年的可比</w:t>
      </w:r>
      <w:r w:rsidRPr="000D1143">
        <w:rPr>
          <w:rFonts w:hint="eastAsia"/>
        </w:rPr>
        <w:t>企业</w:t>
      </w:r>
      <w:r w:rsidRPr="000D1143">
        <w:t>新股的发行价，分别研究其与上市后第</w:t>
      </w:r>
      <w:r w:rsidRPr="000D1143">
        <w:t>90</w:t>
      </w:r>
      <w:r w:rsidRPr="000D1143">
        <w:t>交易日、</w:t>
      </w:r>
      <w:r w:rsidRPr="000D1143">
        <w:t>120</w:t>
      </w:r>
      <w:r w:rsidRPr="000D1143">
        <w:t>日以及</w:t>
      </w:r>
      <w:r w:rsidRPr="000D1143">
        <w:t>250</w:t>
      </w:r>
      <w:r w:rsidRPr="000D1143">
        <w:t>日收盘价之间的关系，得出星云开物所属的信息技术业缺乏流动性折扣率为</w:t>
      </w:r>
      <w:r w:rsidRPr="000D1143">
        <w:t>33.51%</w:t>
      </w:r>
      <w:r w:rsidRPr="000D1143">
        <w:t>。</w:t>
      </w:r>
    </w:p>
    <w:p w14:paraId="2B2A2B6F" w14:textId="77777777" w:rsidR="00F72092" w:rsidRPr="000D1143" w:rsidRDefault="00F72092" w:rsidP="00F72092">
      <w:pPr>
        <w:spacing w:before="120" w:afterLines="0" w:after="0"/>
        <w:ind w:firstLine="480"/>
      </w:pPr>
      <w:r w:rsidRPr="000D1143">
        <w:t>本次市场法评估未考虑控制权对评估对象价值的影响。</w:t>
      </w:r>
    </w:p>
    <w:p w14:paraId="0BD0F9AC" w14:textId="77777777" w:rsidR="00F72092" w:rsidRPr="000D1143" w:rsidRDefault="00F72092" w:rsidP="00217B21">
      <w:pPr>
        <w:pStyle w:val="004"/>
        <w:spacing w:before="120" w:after="120"/>
        <w:ind w:firstLine="482"/>
        <w:outlineLvl w:val="4"/>
      </w:pPr>
      <w:r w:rsidRPr="000D1143">
        <w:t>（</w:t>
      </w:r>
      <w:r w:rsidRPr="000D1143">
        <w:t>5</w:t>
      </w:r>
      <w:r w:rsidRPr="000D1143">
        <w:t>）市场法评估值的计算</w:t>
      </w:r>
    </w:p>
    <w:p w14:paraId="6B0705BC" w14:textId="77777777" w:rsidR="00F72092" w:rsidRPr="000D1143" w:rsidRDefault="00F72092" w:rsidP="00F72092">
      <w:pPr>
        <w:spacing w:before="120" w:afterLines="0" w:after="0"/>
        <w:ind w:firstLine="480"/>
      </w:pPr>
      <w:bookmarkStart w:id="278" w:name="_Hlk167200569"/>
      <w:r w:rsidRPr="000D1143">
        <w:t>采用静态</w:t>
      </w:r>
      <w:r w:rsidRPr="000D1143">
        <w:t>EV/S</w:t>
      </w:r>
      <w:r w:rsidRPr="000D1143">
        <w:t>计算星云开物股权价值的过程和结果如下表所示：</w:t>
      </w:r>
    </w:p>
    <w:bookmarkEnd w:id="278"/>
    <w:p w14:paraId="0773FDBA" w14:textId="77777777" w:rsidR="00F72092" w:rsidRPr="000D1143" w:rsidRDefault="00F72092" w:rsidP="00F72092">
      <w:pPr>
        <w:keepNext/>
        <w:spacing w:beforeLines="0" w:before="0" w:afterLines="0" w:after="0" w:line="240" w:lineRule="auto"/>
        <w:ind w:firstLineChars="0" w:firstLine="0"/>
        <w:jc w:val="right"/>
        <w:rPr>
          <w:sz w:val="21"/>
          <w:lang w:val="zh-CN"/>
        </w:rPr>
      </w:pPr>
      <w:r w:rsidRPr="000D1143">
        <w:rPr>
          <w:sz w:val="21"/>
          <w:lang w:val="zh-CN"/>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99"/>
        <w:gridCol w:w="2970"/>
        <w:gridCol w:w="1659"/>
      </w:tblGrid>
      <w:tr w:rsidR="00F72092" w:rsidRPr="000D1143" w14:paraId="6B7FEAB5" w14:textId="77777777" w:rsidTr="00217B21">
        <w:trPr>
          <w:trHeight w:val="397"/>
          <w:tblHeader/>
          <w:jc w:val="center"/>
        </w:trPr>
        <w:tc>
          <w:tcPr>
            <w:tcW w:w="3899" w:type="dxa"/>
            <w:shd w:val="clear" w:color="000000" w:fill="FFFFFF"/>
            <w:tcMar>
              <w:top w:w="0" w:type="dxa"/>
              <w:left w:w="108" w:type="dxa"/>
              <w:bottom w:w="0" w:type="dxa"/>
              <w:right w:w="108" w:type="dxa"/>
            </w:tcMar>
            <w:vAlign w:val="center"/>
          </w:tcPr>
          <w:p w14:paraId="07D988F0"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项目</w:t>
            </w:r>
          </w:p>
        </w:tc>
        <w:tc>
          <w:tcPr>
            <w:tcW w:w="2970" w:type="dxa"/>
            <w:shd w:val="clear" w:color="000000" w:fill="FFFFFF"/>
            <w:tcMar>
              <w:top w:w="0" w:type="dxa"/>
              <w:left w:w="108" w:type="dxa"/>
              <w:bottom w:w="0" w:type="dxa"/>
              <w:right w:w="108" w:type="dxa"/>
            </w:tcMar>
            <w:vAlign w:val="center"/>
          </w:tcPr>
          <w:p w14:paraId="3F6713CA"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字母或计算公式</w:t>
            </w:r>
          </w:p>
        </w:tc>
        <w:tc>
          <w:tcPr>
            <w:tcW w:w="1659" w:type="dxa"/>
            <w:shd w:val="clear" w:color="000000" w:fill="FFFFFF"/>
            <w:tcMar>
              <w:top w:w="0" w:type="dxa"/>
              <w:left w:w="108" w:type="dxa"/>
              <w:bottom w:w="0" w:type="dxa"/>
              <w:right w:w="108" w:type="dxa"/>
            </w:tcMar>
            <w:vAlign w:val="center"/>
          </w:tcPr>
          <w:p w14:paraId="706EF37D" w14:textId="77777777" w:rsidR="00F72092" w:rsidRPr="000D1143" w:rsidRDefault="00F72092" w:rsidP="00F72092">
            <w:pPr>
              <w:widowControl/>
              <w:spacing w:beforeLines="0" w:before="0" w:afterLines="0" w:after="0" w:line="240" w:lineRule="auto"/>
              <w:ind w:firstLineChars="0" w:firstLine="0"/>
              <w:jc w:val="center"/>
              <w:rPr>
                <w:b/>
                <w:bCs/>
                <w:kern w:val="0"/>
                <w:sz w:val="21"/>
                <w:szCs w:val="21"/>
              </w:rPr>
            </w:pPr>
            <w:r w:rsidRPr="000D1143">
              <w:rPr>
                <w:b/>
                <w:bCs/>
                <w:kern w:val="0"/>
                <w:sz w:val="21"/>
                <w:szCs w:val="21"/>
              </w:rPr>
              <w:t>数值</w:t>
            </w:r>
          </w:p>
        </w:tc>
      </w:tr>
      <w:tr w:rsidR="00F72092" w:rsidRPr="000D1143" w14:paraId="6ADDA70D" w14:textId="77777777" w:rsidTr="00217B21">
        <w:trPr>
          <w:trHeight w:val="397"/>
          <w:jc w:val="center"/>
        </w:trPr>
        <w:tc>
          <w:tcPr>
            <w:tcW w:w="3899" w:type="dxa"/>
            <w:shd w:val="clear" w:color="000000" w:fill="FFFFFF"/>
            <w:tcMar>
              <w:top w:w="0" w:type="dxa"/>
              <w:left w:w="108" w:type="dxa"/>
              <w:bottom w:w="0" w:type="dxa"/>
              <w:right w:w="108" w:type="dxa"/>
            </w:tcMar>
            <w:vAlign w:val="center"/>
          </w:tcPr>
          <w:p w14:paraId="255C1BF7"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lastRenderedPageBreak/>
              <w:t>静态</w:t>
            </w:r>
            <w:r w:rsidRPr="000D1143">
              <w:rPr>
                <w:kern w:val="0"/>
                <w:sz w:val="21"/>
                <w:szCs w:val="21"/>
              </w:rPr>
              <w:t>EV/S</w:t>
            </w:r>
          </w:p>
        </w:tc>
        <w:tc>
          <w:tcPr>
            <w:tcW w:w="2970" w:type="dxa"/>
            <w:shd w:val="clear" w:color="000000" w:fill="FFFFFF"/>
            <w:tcMar>
              <w:top w:w="0" w:type="dxa"/>
              <w:left w:w="108" w:type="dxa"/>
              <w:bottom w:w="0" w:type="dxa"/>
              <w:right w:w="108" w:type="dxa"/>
            </w:tcMar>
            <w:vAlign w:val="center"/>
          </w:tcPr>
          <w:p w14:paraId="59A99018"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A</w:t>
            </w:r>
          </w:p>
        </w:tc>
        <w:tc>
          <w:tcPr>
            <w:tcW w:w="1659" w:type="dxa"/>
            <w:shd w:val="clear" w:color="000000" w:fill="FFFFFF"/>
            <w:tcMar>
              <w:top w:w="0" w:type="dxa"/>
              <w:left w:w="108" w:type="dxa"/>
              <w:bottom w:w="0" w:type="dxa"/>
              <w:right w:w="108" w:type="dxa"/>
            </w:tcMar>
            <w:vAlign w:val="center"/>
          </w:tcPr>
          <w:p w14:paraId="5909DFDB"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3.12</w:t>
            </w:r>
          </w:p>
        </w:tc>
      </w:tr>
      <w:tr w:rsidR="00F72092" w:rsidRPr="000D1143" w14:paraId="16A847D0" w14:textId="77777777" w:rsidTr="00217B21">
        <w:trPr>
          <w:trHeight w:val="397"/>
          <w:jc w:val="center"/>
        </w:trPr>
        <w:tc>
          <w:tcPr>
            <w:tcW w:w="3899" w:type="dxa"/>
            <w:shd w:val="clear" w:color="000000" w:fill="FFFFFF"/>
            <w:tcMar>
              <w:top w:w="0" w:type="dxa"/>
              <w:left w:w="108" w:type="dxa"/>
              <w:bottom w:w="0" w:type="dxa"/>
              <w:right w:w="108" w:type="dxa"/>
            </w:tcMar>
            <w:vAlign w:val="center"/>
          </w:tcPr>
          <w:p w14:paraId="545E9D66"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2024</w:t>
            </w:r>
            <w:r w:rsidRPr="000D1143">
              <w:rPr>
                <w:kern w:val="0"/>
                <w:sz w:val="21"/>
                <w:szCs w:val="21"/>
              </w:rPr>
              <w:t>年度营业收入</w:t>
            </w:r>
            <w:r w:rsidRPr="000D1143">
              <w:rPr>
                <w:kern w:val="0"/>
                <w:sz w:val="21"/>
                <w:szCs w:val="21"/>
              </w:rPr>
              <w:t>S</w:t>
            </w:r>
          </w:p>
        </w:tc>
        <w:tc>
          <w:tcPr>
            <w:tcW w:w="2970" w:type="dxa"/>
            <w:shd w:val="clear" w:color="000000" w:fill="FFFFFF"/>
            <w:tcMar>
              <w:top w:w="0" w:type="dxa"/>
              <w:left w:w="108" w:type="dxa"/>
              <w:bottom w:w="0" w:type="dxa"/>
              <w:right w:w="108" w:type="dxa"/>
            </w:tcMar>
            <w:vAlign w:val="center"/>
          </w:tcPr>
          <w:p w14:paraId="4CC93FAD"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B</w:t>
            </w:r>
          </w:p>
        </w:tc>
        <w:tc>
          <w:tcPr>
            <w:tcW w:w="1659" w:type="dxa"/>
            <w:shd w:val="clear" w:color="000000" w:fill="FFFFFF"/>
            <w:tcMar>
              <w:top w:w="0" w:type="dxa"/>
              <w:left w:w="108" w:type="dxa"/>
              <w:bottom w:w="0" w:type="dxa"/>
              <w:right w:w="108" w:type="dxa"/>
            </w:tcMar>
            <w:vAlign w:val="center"/>
          </w:tcPr>
          <w:p w14:paraId="5F9C9FB8"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44,716.44</w:t>
            </w:r>
          </w:p>
        </w:tc>
      </w:tr>
      <w:tr w:rsidR="00F72092" w:rsidRPr="000D1143" w14:paraId="56818A89" w14:textId="77777777" w:rsidTr="00217B21">
        <w:trPr>
          <w:trHeight w:val="397"/>
          <w:jc w:val="center"/>
        </w:trPr>
        <w:tc>
          <w:tcPr>
            <w:tcW w:w="3899" w:type="dxa"/>
            <w:shd w:val="clear" w:color="000000" w:fill="FFFFFF"/>
            <w:tcMar>
              <w:top w:w="0" w:type="dxa"/>
              <w:left w:w="108" w:type="dxa"/>
              <w:bottom w:w="0" w:type="dxa"/>
              <w:right w:w="108" w:type="dxa"/>
            </w:tcMar>
            <w:vAlign w:val="center"/>
          </w:tcPr>
          <w:p w14:paraId="50D7B49A"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非经营性资产、负债及溢余资产价值</w:t>
            </w:r>
          </w:p>
        </w:tc>
        <w:tc>
          <w:tcPr>
            <w:tcW w:w="2970" w:type="dxa"/>
            <w:shd w:val="clear" w:color="000000" w:fill="FFFFFF"/>
            <w:tcMar>
              <w:top w:w="0" w:type="dxa"/>
              <w:left w:w="108" w:type="dxa"/>
              <w:bottom w:w="0" w:type="dxa"/>
              <w:right w:w="108" w:type="dxa"/>
            </w:tcMar>
            <w:vAlign w:val="center"/>
          </w:tcPr>
          <w:p w14:paraId="7E386111"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C</w:t>
            </w:r>
          </w:p>
        </w:tc>
        <w:tc>
          <w:tcPr>
            <w:tcW w:w="1659" w:type="dxa"/>
            <w:shd w:val="clear" w:color="000000" w:fill="FFFFFF"/>
            <w:tcMar>
              <w:top w:w="0" w:type="dxa"/>
              <w:left w:w="108" w:type="dxa"/>
              <w:bottom w:w="0" w:type="dxa"/>
              <w:right w:w="108" w:type="dxa"/>
            </w:tcMar>
            <w:vAlign w:val="center"/>
          </w:tcPr>
          <w:p w14:paraId="53F0C34F"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10,096.15</w:t>
            </w:r>
          </w:p>
        </w:tc>
      </w:tr>
      <w:tr w:rsidR="00F72092" w:rsidRPr="000D1143" w14:paraId="0CFE2320" w14:textId="77777777" w:rsidTr="00217B21">
        <w:trPr>
          <w:trHeight w:val="397"/>
          <w:jc w:val="center"/>
        </w:trPr>
        <w:tc>
          <w:tcPr>
            <w:tcW w:w="3899" w:type="dxa"/>
            <w:shd w:val="clear" w:color="000000" w:fill="FFFFFF"/>
            <w:tcMar>
              <w:top w:w="0" w:type="dxa"/>
              <w:left w:w="108" w:type="dxa"/>
              <w:bottom w:w="0" w:type="dxa"/>
              <w:right w:w="108" w:type="dxa"/>
            </w:tcMar>
            <w:vAlign w:val="center"/>
          </w:tcPr>
          <w:p w14:paraId="42AC85A2"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货币资金</w:t>
            </w:r>
          </w:p>
        </w:tc>
        <w:tc>
          <w:tcPr>
            <w:tcW w:w="2970" w:type="dxa"/>
            <w:shd w:val="clear" w:color="000000" w:fill="FFFFFF"/>
            <w:tcMar>
              <w:top w:w="0" w:type="dxa"/>
              <w:left w:w="108" w:type="dxa"/>
              <w:bottom w:w="0" w:type="dxa"/>
              <w:right w:w="108" w:type="dxa"/>
            </w:tcMar>
            <w:vAlign w:val="center"/>
          </w:tcPr>
          <w:p w14:paraId="6F8F65D9"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D</w:t>
            </w:r>
          </w:p>
        </w:tc>
        <w:tc>
          <w:tcPr>
            <w:tcW w:w="1659" w:type="dxa"/>
            <w:shd w:val="clear" w:color="000000" w:fill="FFFFFF"/>
            <w:tcMar>
              <w:top w:w="0" w:type="dxa"/>
              <w:left w:w="108" w:type="dxa"/>
              <w:bottom w:w="0" w:type="dxa"/>
              <w:right w:w="108" w:type="dxa"/>
            </w:tcMar>
            <w:vAlign w:val="center"/>
          </w:tcPr>
          <w:p w14:paraId="6B433967"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4,470.16</w:t>
            </w:r>
          </w:p>
        </w:tc>
      </w:tr>
      <w:tr w:rsidR="00F72092" w:rsidRPr="000D1143" w14:paraId="46A7AA67" w14:textId="77777777" w:rsidTr="00217B21">
        <w:trPr>
          <w:trHeight w:val="397"/>
          <w:jc w:val="center"/>
        </w:trPr>
        <w:tc>
          <w:tcPr>
            <w:tcW w:w="3899" w:type="dxa"/>
            <w:shd w:val="clear" w:color="000000" w:fill="FFFFFF"/>
            <w:tcMar>
              <w:top w:w="0" w:type="dxa"/>
              <w:left w:w="108" w:type="dxa"/>
              <w:bottom w:w="0" w:type="dxa"/>
              <w:right w:w="108" w:type="dxa"/>
            </w:tcMar>
            <w:vAlign w:val="center"/>
          </w:tcPr>
          <w:p w14:paraId="0C963C19"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付息债务价值</w:t>
            </w:r>
          </w:p>
        </w:tc>
        <w:tc>
          <w:tcPr>
            <w:tcW w:w="2970" w:type="dxa"/>
            <w:shd w:val="clear" w:color="000000" w:fill="FFFFFF"/>
            <w:tcMar>
              <w:top w:w="0" w:type="dxa"/>
              <w:left w:w="108" w:type="dxa"/>
              <w:bottom w:w="0" w:type="dxa"/>
              <w:right w:w="108" w:type="dxa"/>
            </w:tcMar>
            <w:vAlign w:val="center"/>
          </w:tcPr>
          <w:p w14:paraId="7A8C4AC5"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E</w:t>
            </w:r>
          </w:p>
        </w:tc>
        <w:tc>
          <w:tcPr>
            <w:tcW w:w="1659" w:type="dxa"/>
            <w:shd w:val="clear" w:color="000000" w:fill="FFFFFF"/>
            <w:tcMar>
              <w:top w:w="0" w:type="dxa"/>
              <w:left w:w="108" w:type="dxa"/>
              <w:bottom w:w="0" w:type="dxa"/>
              <w:right w:w="108" w:type="dxa"/>
            </w:tcMar>
            <w:vAlign w:val="center"/>
          </w:tcPr>
          <w:p w14:paraId="731D508A"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1.00</w:t>
            </w:r>
          </w:p>
        </w:tc>
      </w:tr>
      <w:tr w:rsidR="00F72092" w:rsidRPr="000D1143" w14:paraId="72C7D4F5" w14:textId="77777777" w:rsidTr="00217B21">
        <w:trPr>
          <w:trHeight w:val="397"/>
          <w:jc w:val="center"/>
        </w:trPr>
        <w:tc>
          <w:tcPr>
            <w:tcW w:w="3899" w:type="dxa"/>
            <w:shd w:val="clear" w:color="000000" w:fill="FFFFFF"/>
            <w:tcMar>
              <w:top w:w="0" w:type="dxa"/>
              <w:left w:w="108" w:type="dxa"/>
              <w:bottom w:w="0" w:type="dxa"/>
              <w:right w:w="108" w:type="dxa"/>
            </w:tcMar>
            <w:vAlign w:val="center"/>
          </w:tcPr>
          <w:p w14:paraId="29411D64"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少数股东权益价值</w:t>
            </w:r>
          </w:p>
        </w:tc>
        <w:tc>
          <w:tcPr>
            <w:tcW w:w="2970" w:type="dxa"/>
            <w:shd w:val="clear" w:color="000000" w:fill="FFFFFF"/>
            <w:tcMar>
              <w:top w:w="0" w:type="dxa"/>
              <w:left w:w="108" w:type="dxa"/>
              <w:bottom w:w="0" w:type="dxa"/>
              <w:right w:w="108" w:type="dxa"/>
            </w:tcMar>
            <w:vAlign w:val="center"/>
          </w:tcPr>
          <w:p w14:paraId="4211555A"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F</w:t>
            </w:r>
          </w:p>
        </w:tc>
        <w:tc>
          <w:tcPr>
            <w:tcW w:w="1659" w:type="dxa"/>
            <w:shd w:val="clear" w:color="000000" w:fill="FFFFFF"/>
            <w:tcMar>
              <w:top w:w="0" w:type="dxa"/>
              <w:left w:w="108" w:type="dxa"/>
              <w:bottom w:w="0" w:type="dxa"/>
              <w:right w:w="108" w:type="dxa"/>
            </w:tcMar>
            <w:vAlign w:val="center"/>
          </w:tcPr>
          <w:p w14:paraId="2E04373C" w14:textId="77777777" w:rsidR="00F72092" w:rsidRPr="000D1143" w:rsidRDefault="00F72092" w:rsidP="00F72092">
            <w:pPr>
              <w:widowControl/>
              <w:spacing w:beforeLines="0" w:before="0" w:afterLines="0" w:after="0" w:line="240" w:lineRule="auto"/>
              <w:ind w:firstLineChars="0" w:firstLine="0"/>
              <w:jc w:val="right"/>
              <w:rPr>
                <w:color w:val="000000"/>
                <w:sz w:val="21"/>
                <w:szCs w:val="21"/>
              </w:rPr>
            </w:pPr>
            <w:r w:rsidRPr="000D1143">
              <w:rPr>
                <w:color w:val="000000"/>
                <w:sz w:val="21"/>
                <w:szCs w:val="21"/>
              </w:rPr>
              <w:t>19,966.04</w:t>
            </w:r>
          </w:p>
        </w:tc>
      </w:tr>
      <w:tr w:rsidR="00F72092" w:rsidRPr="000D1143" w14:paraId="64DA38F8" w14:textId="77777777" w:rsidTr="00217B21">
        <w:trPr>
          <w:trHeight w:val="397"/>
          <w:jc w:val="center"/>
        </w:trPr>
        <w:tc>
          <w:tcPr>
            <w:tcW w:w="3899" w:type="dxa"/>
            <w:shd w:val="clear" w:color="000000" w:fill="FFFFFF"/>
            <w:tcMar>
              <w:top w:w="0" w:type="dxa"/>
              <w:left w:w="108" w:type="dxa"/>
              <w:bottom w:w="0" w:type="dxa"/>
              <w:right w:w="108" w:type="dxa"/>
            </w:tcMar>
            <w:vAlign w:val="center"/>
          </w:tcPr>
          <w:p w14:paraId="7741A4E0" w14:textId="77777777" w:rsidR="00F72092" w:rsidRPr="000D1143" w:rsidRDefault="00F72092" w:rsidP="00F72092">
            <w:pPr>
              <w:widowControl/>
              <w:spacing w:beforeLines="0" w:before="0" w:afterLines="0" w:after="0" w:line="240" w:lineRule="auto"/>
              <w:ind w:firstLineChars="0" w:firstLine="0"/>
              <w:rPr>
                <w:kern w:val="0"/>
                <w:sz w:val="21"/>
                <w:szCs w:val="21"/>
              </w:rPr>
            </w:pPr>
            <w:r w:rsidRPr="000D1143">
              <w:rPr>
                <w:kern w:val="0"/>
                <w:sz w:val="21"/>
                <w:szCs w:val="21"/>
              </w:rPr>
              <w:t>股权价值（取整）</w:t>
            </w:r>
          </w:p>
        </w:tc>
        <w:tc>
          <w:tcPr>
            <w:tcW w:w="2970" w:type="dxa"/>
            <w:shd w:val="clear" w:color="000000" w:fill="FFFFFF"/>
            <w:tcMar>
              <w:top w:w="0" w:type="dxa"/>
              <w:left w:w="108" w:type="dxa"/>
              <w:bottom w:w="0" w:type="dxa"/>
              <w:right w:w="108" w:type="dxa"/>
            </w:tcMar>
            <w:vAlign w:val="center"/>
          </w:tcPr>
          <w:p w14:paraId="2C5F188B" w14:textId="77777777" w:rsidR="00F72092" w:rsidRPr="000D1143" w:rsidRDefault="00F72092" w:rsidP="00F72092">
            <w:pPr>
              <w:widowControl/>
              <w:spacing w:beforeLines="0" w:before="0" w:afterLines="0" w:after="0" w:line="240" w:lineRule="auto"/>
              <w:ind w:firstLineChars="0" w:firstLine="0"/>
              <w:jc w:val="center"/>
              <w:rPr>
                <w:kern w:val="0"/>
                <w:sz w:val="21"/>
                <w:szCs w:val="21"/>
              </w:rPr>
            </w:pPr>
            <w:r w:rsidRPr="000D1143">
              <w:rPr>
                <w:kern w:val="0"/>
                <w:sz w:val="21"/>
                <w:szCs w:val="21"/>
              </w:rPr>
              <w:t>G</w:t>
            </w:r>
            <w:r w:rsidRPr="000D1143">
              <w:rPr>
                <w:kern w:val="0"/>
                <w:sz w:val="21"/>
                <w:szCs w:val="21"/>
              </w:rPr>
              <w:t>＝</w:t>
            </w:r>
            <w:r w:rsidRPr="000D1143">
              <w:rPr>
                <w:kern w:val="0"/>
                <w:sz w:val="21"/>
                <w:szCs w:val="21"/>
              </w:rPr>
              <w:t>A×B</w:t>
            </w:r>
            <w:r w:rsidRPr="000D1143">
              <w:rPr>
                <w:kern w:val="0"/>
                <w:sz w:val="21"/>
                <w:szCs w:val="21"/>
              </w:rPr>
              <w:t>＋</w:t>
            </w:r>
            <w:r w:rsidRPr="000D1143">
              <w:rPr>
                <w:kern w:val="0"/>
                <w:sz w:val="21"/>
                <w:szCs w:val="21"/>
              </w:rPr>
              <w:t>C</w:t>
            </w:r>
            <w:r w:rsidRPr="000D1143">
              <w:rPr>
                <w:rFonts w:hint="eastAsia"/>
                <w:kern w:val="0"/>
                <w:sz w:val="21"/>
                <w:szCs w:val="21"/>
              </w:rPr>
              <w:t>+</w:t>
            </w:r>
            <w:r w:rsidRPr="000D1143">
              <w:rPr>
                <w:kern w:val="0"/>
                <w:sz w:val="21"/>
                <w:szCs w:val="21"/>
              </w:rPr>
              <w:t>D</w:t>
            </w:r>
            <w:r w:rsidRPr="000D1143">
              <w:rPr>
                <w:kern w:val="0"/>
                <w:sz w:val="21"/>
                <w:szCs w:val="21"/>
              </w:rPr>
              <w:t>－</w:t>
            </w:r>
            <w:r w:rsidRPr="000D1143">
              <w:rPr>
                <w:kern w:val="0"/>
                <w:sz w:val="21"/>
                <w:szCs w:val="21"/>
              </w:rPr>
              <w:t>E</w:t>
            </w:r>
            <w:r w:rsidRPr="000D1143">
              <w:rPr>
                <w:kern w:val="0"/>
                <w:sz w:val="21"/>
                <w:szCs w:val="21"/>
              </w:rPr>
              <w:t>－</w:t>
            </w:r>
            <w:r w:rsidRPr="000D1143">
              <w:rPr>
                <w:rFonts w:hint="eastAsia"/>
                <w:kern w:val="0"/>
                <w:sz w:val="21"/>
                <w:szCs w:val="21"/>
              </w:rPr>
              <w:t>F</w:t>
            </w:r>
          </w:p>
        </w:tc>
        <w:tc>
          <w:tcPr>
            <w:tcW w:w="1659" w:type="dxa"/>
            <w:shd w:val="clear" w:color="000000" w:fill="FFFFFF"/>
            <w:tcMar>
              <w:top w:w="0" w:type="dxa"/>
              <w:left w:w="108" w:type="dxa"/>
              <w:bottom w:w="0" w:type="dxa"/>
              <w:right w:w="108" w:type="dxa"/>
            </w:tcMar>
            <w:vAlign w:val="center"/>
          </w:tcPr>
          <w:p w14:paraId="573D4704" w14:textId="77777777" w:rsidR="00F72092" w:rsidRPr="000D1143" w:rsidRDefault="00F72092" w:rsidP="00F72092">
            <w:pPr>
              <w:widowControl/>
              <w:spacing w:beforeLines="0" w:before="0" w:afterLines="0" w:after="0" w:line="240" w:lineRule="auto"/>
              <w:ind w:firstLineChars="0" w:firstLine="0"/>
              <w:jc w:val="right"/>
              <w:rPr>
                <w:b/>
                <w:bCs/>
                <w:color w:val="000000"/>
                <w:sz w:val="21"/>
                <w:szCs w:val="21"/>
              </w:rPr>
            </w:pPr>
            <w:r w:rsidRPr="000D1143">
              <w:rPr>
                <w:b/>
                <w:bCs/>
                <w:color w:val="000000"/>
                <w:sz w:val="21"/>
                <w:szCs w:val="21"/>
              </w:rPr>
              <w:t>134,000.00</w:t>
            </w:r>
          </w:p>
        </w:tc>
      </w:tr>
    </w:tbl>
    <w:p w14:paraId="22C87E1A" w14:textId="77777777" w:rsidR="00F72092" w:rsidRPr="000D1143" w:rsidRDefault="00F72092" w:rsidP="00217B21">
      <w:pPr>
        <w:pStyle w:val="004"/>
        <w:spacing w:before="120" w:after="120"/>
        <w:ind w:firstLine="482"/>
      </w:pPr>
      <w:r w:rsidRPr="000D1143">
        <w:t>4</w:t>
      </w:r>
      <w:r w:rsidRPr="000D1143">
        <w:t>、市场法评估结果</w:t>
      </w:r>
    </w:p>
    <w:p w14:paraId="009A7687" w14:textId="77777777" w:rsidR="00F72092" w:rsidRPr="000D1143" w:rsidRDefault="00F72092" w:rsidP="00F72092">
      <w:pPr>
        <w:spacing w:before="120" w:afterLines="0" w:after="0"/>
        <w:ind w:firstLine="480"/>
      </w:pPr>
      <w:r w:rsidRPr="000D1143">
        <w:t>经市场法评估，星云开物评估基准日股东全部权益评估值为</w:t>
      </w:r>
      <w:r w:rsidRPr="000D1143">
        <w:t>134,000.00</w:t>
      </w:r>
      <w:r w:rsidRPr="000D1143">
        <w:t>万元，较</w:t>
      </w:r>
      <w:r w:rsidRPr="000D1143">
        <w:rPr>
          <w:rFonts w:hint="eastAsia"/>
        </w:rPr>
        <w:t>经</w:t>
      </w:r>
      <w:r w:rsidRPr="000D1143">
        <w:t>审计后母公司账面所有者权益增值</w:t>
      </w:r>
      <w:r w:rsidRPr="000D1143">
        <w:t>113,342.03</w:t>
      </w:r>
      <w:r w:rsidRPr="000D1143">
        <w:t>万元，增值率</w:t>
      </w:r>
      <w:r w:rsidRPr="000D1143">
        <w:t>548.66 %</w:t>
      </w:r>
      <w:r w:rsidRPr="000D1143">
        <w:t>；较</w:t>
      </w:r>
      <w:r w:rsidRPr="000D1143">
        <w:rPr>
          <w:rFonts w:hint="eastAsia"/>
        </w:rPr>
        <w:t>经</w:t>
      </w:r>
      <w:r w:rsidRPr="000D1143">
        <w:t>审计后合并报表归属于母公司所有者权益增值</w:t>
      </w:r>
      <w:r w:rsidRPr="000D1143">
        <w:t>117,861.63</w:t>
      </w:r>
      <w:r w:rsidRPr="000D1143">
        <w:t>万元，增值率</w:t>
      </w:r>
      <w:r w:rsidRPr="000D1143">
        <w:t>730.32%</w:t>
      </w:r>
      <w:r w:rsidRPr="000D1143">
        <w:t>。</w:t>
      </w:r>
    </w:p>
    <w:p w14:paraId="40C1CCAB" w14:textId="77777777" w:rsidR="00F72092" w:rsidRPr="000D1143" w:rsidRDefault="00F72092" w:rsidP="00217B21">
      <w:pPr>
        <w:pStyle w:val="003"/>
        <w:spacing w:before="120" w:after="120"/>
        <w:ind w:firstLine="482"/>
      </w:pPr>
      <w:r w:rsidRPr="000D1143">
        <w:t>（五）星云开物的评估结论及分析</w:t>
      </w:r>
    </w:p>
    <w:p w14:paraId="65D59BBB" w14:textId="77777777" w:rsidR="00F72092" w:rsidRPr="000D1143" w:rsidRDefault="00F72092" w:rsidP="00217B21">
      <w:pPr>
        <w:pStyle w:val="004"/>
        <w:spacing w:before="120" w:after="120"/>
        <w:ind w:firstLine="482"/>
      </w:pPr>
      <w:r w:rsidRPr="000D1143">
        <w:t>1</w:t>
      </w:r>
      <w:r w:rsidRPr="000D1143">
        <w:t>、评估结果</w:t>
      </w:r>
    </w:p>
    <w:p w14:paraId="4EC4318B" w14:textId="77777777" w:rsidR="00F72092" w:rsidRPr="000D1143" w:rsidRDefault="00F72092" w:rsidP="00217B21">
      <w:pPr>
        <w:pStyle w:val="004"/>
        <w:spacing w:before="120" w:after="120"/>
        <w:ind w:firstLine="482"/>
        <w:outlineLvl w:val="4"/>
      </w:pPr>
      <w:r w:rsidRPr="000D1143">
        <w:t>（</w:t>
      </w:r>
      <w:r w:rsidRPr="000D1143">
        <w:t>1</w:t>
      </w:r>
      <w:r w:rsidRPr="000D1143">
        <w:t>）收益法评估结果</w:t>
      </w:r>
    </w:p>
    <w:p w14:paraId="57AD8ED1" w14:textId="77777777" w:rsidR="00F72092" w:rsidRPr="000D1143" w:rsidRDefault="00F72092" w:rsidP="00F72092">
      <w:pPr>
        <w:spacing w:before="120" w:afterLines="0" w:after="0"/>
        <w:ind w:firstLine="480"/>
      </w:pPr>
      <w:bookmarkStart w:id="279" w:name="_Hlk205455786"/>
      <w:r w:rsidRPr="000D1143">
        <w:t>于评估基准日</w:t>
      </w:r>
      <w:r w:rsidRPr="000D1143">
        <w:t>2025</w:t>
      </w:r>
      <w:r w:rsidRPr="000D1143">
        <w:t>年</w:t>
      </w:r>
      <w:r w:rsidRPr="000D1143">
        <w:t>6</w:t>
      </w:r>
      <w:r w:rsidRPr="000D1143">
        <w:t>月</w:t>
      </w:r>
      <w:r w:rsidRPr="000D1143">
        <w:t>30</w:t>
      </w:r>
      <w:r w:rsidRPr="000D1143">
        <w:t>日，用收益法评估的星云开物的股东全部权益评估值为</w:t>
      </w:r>
      <w:r w:rsidRPr="000D1143">
        <w:t>121,000.00</w:t>
      </w:r>
      <w:r w:rsidRPr="000D1143">
        <w:t>万元，较</w:t>
      </w:r>
      <w:r w:rsidRPr="000D1143">
        <w:rPr>
          <w:rFonts w:hint="eastAsia"/>
        </w:rPr>
        <w:t>经</w:t>
      </w:r>
      <w:r w:rsidRPr="000D1143">
        <w:t>审计后母公司账面所有者权益增值</w:t>
      </w:r>
      <w:r w:rsidRPr="000D1143">
        <w:t>100,342.03</w:t>
      </w:r>
      <w:r w:rsidRPr="000D1143">
        <w:t>万元，增值率</w:t>
      </w:r>
      <w:r w:rsidRPr="000D1143">
        <w:t>485.73%</w:t>
      </w:r>
      <w:r w:rsidRPr="000D1143">
        <w:t>；较</w:t>
      </w:r>
      <w:r w:rsidRPr="000D1143">
        <w:rPr>
          <w:rFonts w:hint="eastAsia"/>
        </w:rPr>
        <w:t>经</w:t>
      </w:r>
      <w:r w:rsidRPr="000D1143">
        <w:t>审计后合并报表归属于母公司所有者权益增值</w:t>
      </w:r>
      <w:r w:rsidRPr="000D1143">
        <w:t>104,861.63</w:t>
      </w:r>
      <w:r w:rsidRPr="000D1143">
        <w:t>万元，增值率</w:t>
      </w:r>
      <w:r w:rsidRPr="000D1143">
        <w:t>649.77%</w:t>
      </w:r>
      <w:bookmarkEnd w:id="279"/>
      <w:r w:rsidRPr="000D1143">
        <w:t>。</w:t>
      </w:r>
    </w:p>
    <w:p w14:paraId="384CC24A" w14:textId="77777777" w:rsidR="00F72092" w:rsidRPr="000D1143" w:rsidRDefault="00F72092" w:rsidP="00217B21">
      <w:pPr>
        <w:pStyle w:val="004"/>
        <w:spacing w:before="120" w:after="120"/>
        <w:ind w:firstLine="482"/>
        <w:outlineLvl w:val="4"/>
      </w:pPr>
      <w:r w:rsidRPr="000D1143">
        <w:t>（</w:t>
      </w:r>
      <w:r w:rsidRPr="000D1143">
        <w:t>2</w:t>
      </w:r>
      <w:r w:rsidRPr="000D1143">
        <w:t>）市场法评估结果</w:t>
      </w:r>
    </w:p>
    <w:p w14:paraId="73C66CF8" w14:textId="77777777" w:rsidR="00F72092" w:rsidRPr="000D1143" w:rsidRDefault="00F72092" w:rsidP="00F72092">
      <w:pPr>
        <w:spacing w:before="120" w:afterLines="0" w:after="0"/>
        <w:ind w:firstLine="480"/>
      </w:pPr>
      <w:bookmarkStart w:id="280" w:name="_Hlk205455813"/>
      <w:r w:rsidRPr="000D1143">
        <w:t>于评估基准日</w:t>
      </w:r>
      <w:r w:rsidRPr="000D1143">
        <w:t>2025</w:t>
      </w:r>
      <w:r w:rsidRPr="000D1143">
        <w:t>年</w:t>
      </w:r>
      <w:r w:rsidRPr="000D1143">
        <w:t>6</w:t>
      </w:r>
      <w:r w:rsidRPr="000D1143">
        <w:t>月</w:t>
      </w:r>
      <w:r w:rsidRPr="000D1143">
        <w:t>30</w:t>
      </w:r>
      <w:r w:rsidRPr="000D1143">
        <w:t>日，用市场法评估的星云开物的股东全部权益评估值为</w:t>
      </w:r>
      <w:r w:rsidRPr="000D1143">
        <w:t>1</w:t>
      </w:r>
      <w:r w:rsidRPr="000D1143">
        <w:rPr>
          <w:rFonts w:hint="eastAsia"/>
        </w:rPr>
        <w:t>34</w:t>
      </w:r>
      <w:r w:rsidRPr="000D1143">
        <w:t>,000.00</w:t>
      </w:r>
      <w:r w:rsidRPr="000D1143">
        <w:t>万元，较</w:t>
      </w:r>
      <w:r w:rsidRPr="000D1143">
        <w:rPr>
          <w:rFonts w:hint="eastAsia"/>
        </w:rPr>
        <w:t>经</w:t>
      </w:r>
      <w:r w:rsidRPr="000D1143">
        <w:t>审计后母公司账面所有者权益增值</w:t>
      </w:r>
      <w:bookmarkEnd w:id="280"/>
      <w:r w:rsidRPr="000D1143">
        <w:t>113,342.03</w:t>
      </w:r>
      <w:r w:rsidRPr="000D1143">
        <w:t>万元，增值率</w:t>
      </w:r>
      <w:r w:rsidRPr="000D1143">
        <w:t>548.66%</w:t>
      </w:r>
      <w:r w:rsidRPr="000D1143">
        <w:t>；</w:t>
      </w:r>
      <w:r w:rsidRPr="000D1143">
        <w:rPr>
          <w:rFonts w:hint="eastAsia"/>
        </w:rPr>
        <w:t>较经</w:t>
      </w:r>
      <w:r w:rsidRPr="000D1143">
        <w:t>审计后合并报表归属于母公司所有者权益增值</w:t>
      </w:r>
      <w:r w:rsidRPr="000D1143">
        <w:t>117,861.63</w:t>
      </w:r>
      <w:r w:rsidRPr="000D1143">
        <w:t>万元，增值率</w:t>
      </w:r>
      <w:r w:rsidRPr="000D1143">
        <w:t>730.32%</w:t>
      </w:r>
      <w:r w:rsidRPr="000D1143">
        <w:t>。</w:t>
      </w:r>
    </w:p>
    <w:p w14:paraId="1E4F4900" w14:textId="77777777" w:rsidR="00F72092" w:rsidRPr="000D1143" w:rsidRDefault="00F72092" w:rsidP="00217B21">
      <w:pPr>
        <w:pStyle w:val="004"/>
        <w:spacing w:before="120" w:after="120"/>
        <w:ind w:firstLine="482"/>
      </w:pPr>
      <w:r w:rsidRPr="000D1143">
        <w:t>2</w:t>
      </w:r>
      <w:r w:rsidRPr="000D1143">
        <w:t>、评估结果的差异分析及最终结果的选取</w:t>
      </w:r>
    </w:p>
    <w:p w14:paraId="62B055D9" w14:textId="77777777" w:rsidR="00F72092" w:rsidRPr="000D1143" w:rsidRDefault="00F72092" w:rsidP="00F72092">
      <w:pPr>
        <w:spacing w:before="120" w:afterLines="0" w:after="0"/>
        <w:ind w:firstLine="480"/>
      </w:pPr>
      <w:r w:rsidRPr="000D1143">
        <w:t>收益法评估得出的股东全部权益价值为</w:t>
      </w:r>
      <w:r w:rsidRPr="000D1143">
        <w:t>121,000.00</w:t>
      </w:r>
      <w:r w:rsidRPr="000D1143">
        <w:t>万元，市场法评估得出的股东全部权益价值为</w:t>
      </w:r>
      <w:r w:rsidRPr="000D1143">
        <w:t>134,000.00</w:t>
      </w:r>
      <w:r w:rsidRPr="000D1143">
        <w:t>万元，两者相差</w:t>
      </w:r>
      <w:r w:rsidRPr="000D1143">
        <w:t>13,000.00</w:t>
      </w:r>
      <w:r w:rsidRPr="000D1143">
        <w:t>万元。</w:t>
      </w:r>
    </w:p>
    <w:p w14:paraId="21DA3F4C" w14:textId="77777777" w:rsidR="00F72092" w:rsidRPr="000D1143" w:rsidRDefault="00F72092" w:rsidP="00F72092">
      <w:pPr>
        <w:spacing w:before="120" w:afterLines="0" w:after="0"/>
        <w:ind w:firstLine="480"/>
      </w:pPr>
      <w:r w:rsidRPr="000D1143">
        <w:lastRenderedPageBreak/>
        <w:t>收益法和市场法评估结果出现差异的主要原因是两种评估方法考虑的角度不同，收益法是从标的公司的未来获利能力角度考虑的，反映了标的公司各项资产的综合获利能力；市场法是从可比公司的市场估值倍数角度考虑的，反映了当前现状标的公司的市场估值水平。</w:t>
      </w:r>
    </w:p>
    <w:p w14:paraId="4CBB1BCD" w14:textId="77777777" w:rsidR="00F72092" w:rsidRPr="000D1143" w:rsidRDefault="00F72092" w:rsidP="00F72092">
      <w:pPr>
        <w:spacing w:before="120" w:afterLines="0" w:after="0"/>
        <w:ind w:firstLine="480"/>
      </w:pPr>
      <w:r w:rsidRPr="000D1143">
        <w:t>由于市场法评估结论受短期资本市场行情波动影响大，并且对价值比率的调整和修正难以涵盖所有影响交易价格的因素，考虑到收益法对于影响标的公司价值的因素考虑得更为全面，且受短期市场行情波动影响较小，故选择收益法评估结果作为最终的评估结论。</w:t>
      </w:r>
    </w:p>
    <w:p w14:paraId="41267578" w14:textId="77777777" w:rsidR="00F72092" w:rsidRPr="000D1143" w:rsidRDefault="00F72092" w:rsidP="00F72092">
      <w:pPr>
        <w:spacing w:before="120" w:afterLines="0" w:after="0"/>
        <w:ind w:firstLine="480"/>
      </w:pPr>
      <w:r w:rsidRPr="000D1143">
        <w:t>根据上述分析，标的公司本次评估结论采用收益法评估结果，即：星云开物评估基准日的股东全部权益价值评估结论为人民币</w:t>
      </w:r>
      <w:r w:rsidRPr="000D1143">
        <w:fldChar w:fldCharType="begin"/>
      </w:r>
      <w:r w:rsidRPr="000D1143">
        <w:instrText xml:space="preserve"> REF </w:instrText>
      </w:r>
      <w:r w:rsidRPr="000D1143">
        <w:instrText>评估结论数值</w:instrText>
      </w:r>
      <w:r w:rsidRPr="000D1143">
        <w:instrText xml:space="preserve"> \h  \* MERGEFORMAT </w:instrText>
      </w:r>
      <w:r w:rsidRPr="000D1143">
        <w:fldChar w:fldCharType="separate"/>
      </w:r>
      <w:r w:rsidRPr="000D1143">
        <w:t>121,000.00</w:t>
      </w:r>
      <w:r w:rsidRPr="000D1143">
        <w:t>万元</w:t>
      </w:r>
      <w:r w:rsidRPr="000D1143">
        <w:fldChar w:fldCharType="end"/>
      </w:r>
      <w:r w:rsidRPr="000D1143">
        <w:t>。</w:t>
      </w:r>
    </w:p>
    <w:p w14:paraId="7B7548F1" w14:textId="77777777" w:rsidR="00F72092" w:rsidRPr="000D1143" w:rsidRDefault="00F72092" w:rsidP="00F72092">
      <w:pPr>
        <w:spacing w:before="120" w:afterLines="0" w:after="0"/>
        <w:ind w:firstLine="480"/>
      </w:pPr>
      <w:r w:rsidRPr="000D1143">
        <w:t>本评估结论没有考虑控制权和流动性对评估对象价值的影响。</w:t>
      </w:r>
    </w:p>
    <w:p w14:paraId="5D7C4946" w14:textId="77777777" w:rsidR="00F72092" w:rsidRPr="000D1143" w:rsidRDefault="00F72092" w:rsidP="00217B21">
      <w:pPr>
        <w:pStyle w:val="004"/>
        <w:spacing w:before="120" w:after="120"/>
        <w:ind w:firstLine="482"/>
      </w:pPr>
      <w:r w:rsidRPr="000D1143">
        <w:t>3</w:t>
      </w:r>
      <w:r w:rsidRPr="000D1143">
        <w:t>、评估增值的主要原因</w:t>
      </w:r>
    </w:p>
    <w:p w14:paraId="0413E8DC" w14:textId="77777777" w:rsidR="00F72092" w:rsidRPr="000D1143" w:rsidRDefault="00F72092" w:rsidP="00F72092">
      <w:pPr>
        <w:spacing w:before="120" w:afterLines="0" w:after="0"/>
        <w:ind w:firstLine="480"/>
      </w:pPr>
      <w:r w:rsidRPr="000D1143">
        <w:t>经收益法评估，星云开物评估基准日股东全部权益评估值为</w:t>
      </w:r>
      <w:r w:rsidRPr="000D1143">
        <w:t>121,000.00</w:t>
      </w:r>
      <w:r w:rsidRPr="000D1143">
        <w:t>万元，较</w:t>
      </w:r>
      <w:r w:rsidRPr="000D1143">
        <w:rPr>
          <w:rFonts w:hint="eastAsia"/>
        </w:rPr>
        <w:t>经</w:t>
      </w:r>
      <w:r w:rsidRPr="000D1143">
        <w:t>审计后合并报表归属于母公司所有者权益增值</w:t>
      </w:r>
      <w:r w:rsidRPr="000D1143">
        <w:t>104,861.63</w:t>
      </w:r>
      <w:r w:rsidRPr="000D1143">
        <w:t>万元，增值率</w:t>
      </w:r>
      <w:r w:rsidRPr="000D1143">
        <w:t>649.77%</w:t>
      </w:r>
      <w:r w:rsidRPr="000D1143">
        <w:t>。</w:t>
      </w:r>
    </w:p>
    <w:p w14:paraId="0AD8FF04" w14:textId="77777777" w:rsidR="00F72092" w:rsidRPr="000D1143" w:rsidRDefault="00F72092" w:rsidP="00F72092">
      <w:pPr>
        <w:spacing w:before="120" w:afterLines="0" w:after="0"/>
        <w:ind w:firstLine="480"/>
      </w:pPr>
      <w:r w:rsidRPr="000D1143">
        <w:t>评估增值原因系标的公司账面所有者权益仅反映符合会计准则中资产和负债定义的各项资产和负债账面价值净额的简单加总，而收益法评估结果反映了标的公司账面和账外各项有形和无形资源有机组合，在内部条件和外部环境下共同发挥效应创造的价值，更加全面地反映了标的公司价值的构成要素，且考虑了各要素的整合效应，故收益法评估结果高于账面所有者权益。</w:t>
      </w:r>
    </w:p>
    <w:p w14:paraId="41BBEDAE" w14:textId="77777777" w:rsidR="00F72092" w:rsidRPr="000D1143" w:rsidRDefault="00F72092" w:rsidP="00217B21">
      <w:pPr>
        <w:pStyle w:val="003"/>
        <w:spacing w:before="120" w:after="120"/>
        <w:ind w:firstLine="482"/>
      </w:pPr>
      <w:r w:rsidRPr="000D1143">
        <w:t>（六）是否引用其他评估机构或估值机构的报告内容</w:t>
      </w:r>
    </w:p>
    <w:p w14:paraId="619A1303" w14:textId="77777777" w:rsidR="00F72092" w:rsidRPr="000D1143" w:rsidRDefault="00F72092" w:rsidP="00F72092">
      <w:pPr>
        <w:spacing w:before="120" w:afterLines="0" w:after="0"/>
        <w:ind w:firstLine="480"/>
      </w:pPr>
      <w:r w:rsidRPr="000D1143">
        <w:rPr>
          <w:lang w:bidi="ar"/>
        </w:rPr>
        <w:t>标的公司资产评估报告不存在引用其他评估机构或估值机构报告的情况。</w:t>
      </w:r>
    </w:p>
    <w:p w14:paraId="6ED83C05" w14:textId="77777777" w:rsidR="00F72092" w:rsidRPr="000D1143" w:rsidRDefault="00F72092" w:rsidP="00217B21">
      <w:pPr>
        <w:pStyle w:val="003"/>
        <w:spacing w:before="120" w:after="120"/>
        <w:ind w:firstLine="482"/>
      </w:pPr>
      <w:r w:rsidRPr="000D1143">
        <w:t>（七）评估特殊处理、对评估结论有重大影响事项</w:t>
      </w:r>
    </w:p>
    <w:p w14:paraId="7883752A" w14:textId="77777777" w:rsidR="00F72092" w:rsidRPr="000D1143" w:rsidRDefault="00F72092" w:rsidP="00F72092">
      <w:pPr>
        <w:spacing w:before="120" w:afterLines="0" w:after="0"/>
        <w:ind w:firstLine="480"/>
      </w:pPr>
      <w:r w:rsidRPr="000D1143">
        <w:t>本次评估不存在评估特殊处理或对评估结论有重大影响的事项。</w:t>
      </w:r>
    </w:p>
    <w:p w14:paraId="6632B515" w14:textId="77777777" w:rsidR="00F72092" w:rsidRPr="000D1143" w:rsidRDefault="00F72092" w:rsidP="00217B21">
      <w:pPr>
        <w:pStyle w:val="003"/>
        <w:spacing w:before="120" w:after="120"/>
        <w:ind w:firstLine="482"/>
      </w:pPr>
      <w:r w:rsidRPr="000D1143">
        <w:lastRenderedPageBreak/>
        <w:t>（八）评估基准日至重组报告书签署日的重要变化事项及其对评估或估值结果的影响</w:t>
      </w:r>
    </w:p>
    <w:p w14:paraId="4259C4F7" w14:textId="175FB187" w:rsidR="00F72092" w:rsidRPr="000D1143" w:rsidRDefault="00F72092" w:rsidP="00F72092">
      <w:pPr>
        <w:spacing w:before="120" w:afterLines="0" w:after="0"/>
        <w:ind w:firstLine="480"/>
      </w:pPr>
      <w:r w:rsidRPr="000D1143">
        <w:t>评估基准日至</w:t>
      </w:r>
      <w:r w:rsidR="00DD6674" w:rsidRPr="000D1143">
        <w:t>本报告</w:t>
      </w:r>
      <w:r w:rsidRPr="000D1143">
        <w:t>签署日，标的公司不存在其他对评估或估值结果产生影响的重要变化事项。</w:t>
      </w:r>
    </w:p>
    <w:p w14:paraId="08E60582" w14:textId="77777777" w:rsidR="00F72092" w:rsidRPr="000D1143" w:rsidRDefault="00F72092" w:rsidP="00217B21">
      <w:pPr>
        <w:pStyle w:val="003"/>
        <w:spacing w:before="120" w:after="120"/>
        <w:ind w:firstLine="482"/>
      </w:pPr>
      <w:r w:rsidRPr="000D1143">
        <w:t>（九）重要子公司的评估结果</w:t>
      </w:r>
    </w:p>
    <w:p w14:paraId="7B6E1487" w14:textId="77777777" w:rsidR="00F72092" w:rsidRPr="000D1143" w:rsidRDefault="00F72092" w:rsidP="00F72092">
      <w:pPr>
        <w:spacing w:before="120" w:afterLines="0" w:after="0"/>
        <w:ind w:firstLine="480"/>
      </w:pPr>
      <w:r w:rsidRPr="000D1143">
        <w:t>星云开物的下属子公司中，占标的公司最近一期经审计的资产总额、资产净额营业收入或净利润</w:t>
      </w:r>
      <w:r w:rsidRPr="000D1143">
        <w:t>20%</w:t>
      </w:r>
      <w:r w:rsidRPr="000D1143">
        <w:t>以上且有重大影响的子公司为广州宝点。</w:t>
      </w:r>
    </w:p>
    <w:p w14:paraId="49168A1C" w14:textId="77777777" w:rsidR="00F72092" w:rsidRPr="000D1143" w:rsidRDefault="00F72092" w:rsidP="00F72092">
      <w:pPr>
        <w:spacing w:before="120" w:afterLines="0" w:after="0"/>
        <w:ind w:firstLine="480"/>
      </w:pPr>
      <w:r w:rsidRPr="000D1143">
        <w:t>针对市场法评估而言，</w:t>
      </w:r>
      <w:r w:rsidRPr="000D1143">
        <w:rPr>
          <w:rFonts w:hint="eastAsia"/>
        </w:rPr>
        <w:t>重要子公司的净资产、收入及净利润等财务数据已在星云开物合并报表口径中核算，本次评估是以星云开物的合并报表口径开展评估工作，因此无需对广州宝点单独进行市场法评估</w:t>
      </w:r>
      <w:r w:rsidRPr="000D1143">
        <w:t>。</w:t>
      </w:r>
    </w:p>
    <w:p w14:paraId="00BD32CF" w14:textId="77777777" w:rsidR="00F72092" w:rsidRPr="000D1143" w:rsidRDefault="00F72092" w:rsidP="00F72092">
      <w:pPr>
        <w:spacing w:before="120" w:afterLines="0" w:after="0"/>
        <w:ind w:firstLine="480"/>
      </w:pPr>
      <w:r w:rsidRPr="000D1143">
        <w:t>针对收益法评估而言，本次评估是以星云开物的合并报表口径估算其</w:t>
      </w:r>
      <w:bookmarkStart w:id="281" w:name="OLE_LINK50"/>
      <w:r w:rsidRPr="000D1143">
        <w:t>权益资本价值</w:t>
      </w:r>
      <w:bookmarkEnd w:id="281"/>
      <w:r w:rsidRPr="000D1143">
        <w:t>，因此</w:t>
      </w:r>
      <w:r w:rsidRPr="000D1143">
        <w:rPr>
          <w:rFonts w:hint="eastAsia"/>
        </w:rPr>
        <w:t>无需对广州宝点单独进行收益法评估</w:t>
      </w:r>
      <w:r w:rsidRPr="000D1143">
        <w:t>。</w:t>
      </w:r>
    </w:p>
    <w:p w14:paraId="7552F27B" w14:textId="77777777" w:rsidR="00F72092" w:rsidRPr="000D1143" w:rsidRDefault="00F72092" w:rsidP="00217B21">
      <w:pPr>
        <w:pStyle w:val="002"/>
        <w:spacing w:before="120" w:after="120"/>
      </w:pPr>
      <w:bookmarkStart w:id="282" w:name="_Toc214351888"/>
      <w:bookmarkStart w:id="283" w:name="_Toc214367604"/>
      <w:r w:rsidRPr="000D1143">
        <w:t>三、董事会对</w:t>
      </w:r>
      <w:r w:rsidRPr="000D1143">
        <w:rPr>
          <w:rFonts w:hint="eastAsia"/>
        </w:rPr>
        <w:t>标的公司</w:t>
      </w:r>
      <w:r w:rsidRPr="000D1143">
        <w:t>评估合理性以及定价的公允性分析</w:t>
      </w:r>
      <w:bookmarkEnd w:id="282"/>
      <w:bookmarkEnd w:id="283"/>
    </w:p>
    <w:p w14:paraId="0A2D5D3D" w14:textId="77777777" w:rsidR="00F72092" w:rsidRPr="000D1143" w:rsidRDefault="00F72092" w:rsidP="00217B21">
      <w:pPr>
        <w:pStyle w:val="003"/>
        <w:spacing w:before="120" w:after="120"/>
        <w:ind w:firstLine="482"/>
      </w:pPr>
      <w:r w:rsidRPr="000D1143">
        <w:t>（一）董事会对评估机构的独立性、评估假设前提的合理性、评估方法与评估目的的相关性以及评估定价的公允性分析</w:t>
      </w:r>
    </w:p>
    <w:p w14:paraId="095E9241" w14:textId="77777777" w:rsidR="00F72092" w:rsidRPr="000D1143" w:rsidRDefault="00F72092" w:rsidP="00F72092">
      <w:pPr>
        <w:spacing w:before="120" w:afterLines="0" w:after="0"/>
        <w:ind w:firstLine="480"/>
      </w:pPr>
      <w:r w:rsidRPr="000D1143">
        <w:t>本次交易涉及的标的资产已经符合《证券法》规定的评估机构金证评估进行评估，并出具资产评估报告。公司董事会根据相关法律、法规和规范性文件的规定，在详细核查了有关评估事项以后，现就评估机构的独立性、评估假设前提的合理性、评估方法与评估目的的相关性及评估定价的公允性说明如下：</w:t>
      </w:r>
    </w:p>
    <w:p w14:paraId="0C1D77B9" w14:textId="77777777" w:rsidR="00F72092" w:rsidRPr="000D1143" w:rsidRDefault="00F72092" w:rsidP="00217B21">
      <w:pPr>
        <w:pStyle w:val="004"/>
        <w:spacing w:before="120" w:after="120"/>
        <w:ind w:firstLine="482"/>
      </w:pPr>
      <w:r w:rsidRPr="000D1143">
        <w:t>1</w:t>
      </w:r>
      <w:r w:rsidRPr="000D1143">
        <w:t>、评估机构的独立性</w:t>
      </w:r>
    </w:p>
    <w:p w14:paraId="618698D8" w14:textId="77777777" w:rsidR="00F72092" w:rsidRPr="000D1143" w:rsidRDefault="00F72092" w:rsidP="00F72092">
      <w:pPr>
        <w:spacing w:before="120" w:afterLines="0" w:after="0"/>
        <w:ind w:firstLine="480"/>
      </w:pPr>
      <w:r w:rsidRPr="000D1143">
        <w:rPr>
          <w:lang w:bidi="ar"/>
        </w:rPr>
        <w:t>本次交易聘请的评估机构金证评估符合《证券法》规定，具备专业胜任能力。除正常的业务往来关系外，金证评估及经办人员与公司、标的公司及本次交易的交易对方及所涉各方均无其他关联关系，亦不存在除专业收费外的现实及预期的利益关系或冲突，本次评估机构的选聘程序合规，评估机构具有独立性。</w:t>
      </w:r>
    </w:p>
    <w:p w14:paraId="03A28FDB" w14:textId="77777777" w:rsidR="00F72092" w:rsidRPr="000D1143" w:rsidRDefault="00F72092" w:rsidP="00217B21">
      <w:pPr>
        <w:pStyle w:val="004"/>
        <w:spacing w:before="120" w:after="120"/>
        <w:ind w:firstLine="482"/>
      </w:pPr>
      <w:r w:rsidRPr="000D1143">
        <w:t>2</w:t>
      </w:r>
      <w:r w:rsidRPr="000D1143">
        <w:t>、评估假设前提的合理性</w:t>
      </w:r>
    </w:p>
    <w:p w14:paraId="0E7581EE" w14:textId="77777777" w:rsidR="00F72092" w:rsidRPr="000D1143" w:rsidRDefault="00F72092" w:rsidP="00F72092">
      <w:pPr>
        <w:spacing w:before="120" w:afterLines="0" w:after="0"/>
        <w:ind w:firstLine="480"/>
      </w:pPr>
      <w:r w:rsidRPr="000D1143">
        <w:rPr>
          <w:lang w:bidi="ar"/>
        </w:rPr>
        <w:t>金证评估和其评估人员为本次交易出具的相关资产评估报告所设定的评估</w:t>
      </w:r>
      <w:r w:rsidRPr="000D1143">
        <w:rPr>
          <w:lang w:bidi="ar"/>
        </w:rPr>
        <w:lastRenderedPageBreak/>
        <w:t>假设前提和限制条件符合国家有关法规与规定，遵循了市场通用的惯例和准则，符合评估对象的实际情况，评估假设前提具有合理性。</w:t>
      </w:r>
    </w:p>
    <w:p w14:paraId="4D0631DF" w14:textId="77777777" w:rsidR="00F72092" w:rsidRPr="000D1143" w:rsidRDefault="00F72092" w:rsidP="00217B21">
      <w:pPr>
        <w:pStyle w:val="004"/>
        <w:spacing w:before="120" w:after="120"/>
        <w:ind w:firstLine="482"/>
      </w:pPr>
      <w:r w:rsidRPr="000D1143">
        <w:t>3</w:t>
      </w:r>
      <w:r w:rsidRPr="000D1143">
        <w:t>、评估方法与评估目的的相关性</w:t>
      </w:r>
    </w:p>
    <w:p w14:paraId="01B40A83" w14:textId="77777777" w:rsidR="00F72092" w:rsidRPr="000D1143" w:rsidRDefault="00F72092" w:rsidP="00F72092">
      <w:pPr>
        <w:spacing w:before="120" w:afterLines="0" w:after="0"/>
        <w:ind w:firstLine="480"/>
      </w:pPr>
      <w:r w:rsidRPr="000D1143">
        <w:rPr>
          <w:lang w:bidi="ar"/>
        </w:rPr>
        <w:t>本次评估的目的是确定标的资产于评估基准日的市场价值，为本次交易提供价值参考依据。评估机构实际评估的资产范围与委托评估的资产范围一致；本次资产评估工作按照国家有关法规与行业规范的要求，遵循了独立性、客观性、科学性、公正性等原则，履行了必要的评估程序，对标的资产在评估基准日的市场价值进行了评估，评估方法选用恰当，评估方法与评估目的相关性一致。</w:t>
      </w:r>
    </w:p>
    <w:p w14:paraId="7303F68A" w14:textId="77777777" w:rsidR="00F72092" w:rsidRPr="000D1143" w:rsidRDefault="00F72092" w:rsidP="00217B21">
      <w:pPr>
        <w:pStyle w:val="004"/>
        <w:spacing w:before="120" w:after="120"/>
        <w:ind w:firstLine="482"/>
      </w:pPr>
      <w:r w:rsidRPr="000D1143">
        <w:t>4</w:t>
      </w:r>
      <w:r w:rsidRPr="000D1143">
        <w:t>、评估定价的公允性</w:t>
      </w:r>
    </w:p>
    <w:p w14:paraId="7A15F9C1" w14:textId="77777777" w:rsidR="00F72092" w:rsidRPr="000D1143" w:rsidRDefault="00F72092" w:rsidP="00F72092">
      <w:pPr>
        <w:spacing w:before="120" w:afterLines="0" w:after="0"/>
        <w:ind w:firstLine="480"/>
        <w:rPr>
          <w:lang w:bidi="ar"/>
        </w:rPr>
      </w:pPr>
      <w:r w:rsidRPr="000D1143">
        <w:rPr>
          <w:rFonts w:hint="eastAsia"/>
          <w:lang w:bidi="ar"/>
        </w:rPr>
        <w:t>在本次评估过程中，金证评估根据有关资产评估的法律法规，本着独立、客观、公正的原则实施了必要的评估程序，在评估过程中运用的评估方法适当，评估结果客观、公正地反映了标的资产在评估基准日的实际状况；本次交易标的资产定价以金证评估出具的评估报告为参考依据，并经交易各方综合协商确定，定价方式合理，评估定价公允，符合相关法律法规及《公司章程》的规定，不会损害公司及股东特别是中小股东的利益</w:t>
      </w:r>
      <w:r w:rsidRPr="000D1143">
        <w:rPr>
          <w:lang w:bidi="ar"/>
        </w:rPr>
        <w:t>。</w:t>
      </w:r>
    </w:p>
    <w:p w14:paraId="381B47FE" w14:textId="77777777" w:rsidR="00F72092" w:rsidRPr="000D1143" w:rsidRDefault="00F72092" w:rsidP="00F72092">
      <w:pPr>
        <w:spacing w:before="120" w:afterLines="0" w:after="0"/>
        <w:ind w:firstLine="480"/>
      </w:pPr>
      <w:r w:rsidRPr="000D1143">
        <w:rPr>
          <w:lang w:bidi="ar"/>
        </w:rPr>
        <w:t>综上所述，本次交易选聘的评估机构具有独立性，评估假设前提合理，评估方法选取得当，评估方法与评估目的具有相关性，评估定价公允。</w:t>
      </w:r>
    </w:p>
    <w:p w14:paraId="09A59DE3" w14:textId="77777777" w:rsidR="00F72092" w:rsidRPr="000D1143" w:rsidRDefault="00F72092" w:rsidP="00217B21">
      <w:pPr>
        <w:pStyle w:val="003"/>
        <w:spacing w:before="120" w:after="120"/>
        <w:ind w:firstLine="482"/>
      </w:pPr>
      <w:r w:rsidRPr="000D1143">
        <w:t>（二）标的资产评估的合理性分析</w:t>
      </w:r>
    </w:p>
    <w:p w14:paraId="31A6D34D" w14:textId="77777777" w:rsidR="00F72092" w:rsidRPr="000D1143" w:rsidRDefault="00F72092" w:rsidP="00F72092">
      <w:pPr>
        <w:spacing w:before="120" w:afterLines="0" w:after="0"/>
        <w:ind w:firstLine="480"/>
      </w:pPr>
      <w:r w:rsidRPr="000D1143">
        <w:rPr>
          <w:lang w:bidi="ar"/>
        </w:rPr>
        <w:t>标的公司业务模式已经成熟，在延续现有的业务内容和范围的情况下，未来收益能够合理预测，标的公司具备持续经营条件，因此标的公司未来的收入情况可较为合理地评估。本次资产评估使用到的评估方法、评估参数、评估数据等均来自法律法规、评估准则、评估证据及合法合规的参考资料等，评估依据具备合理性。</w:t>
      </w:r>
    </w:p>
    <w:p w14:paraId="6804EF89" w14:textId="77777777" w:rsidR="00F72092" w:rsidRPr="000D1143" w:rsidRDefault="00F72092" w:rsidP="00217B21">
      <w:pPr>
        <w:pStyle w:val="003"/>
        <w:spacing w:before="120" w:after="120"/>
        <w:ind w:firstLine="482"/>
      </w:pPr>
      <w:r w:rsidRPr="000D1143">
        <w:t>（三）后续变化对评估结果的影响</w:t>
      </w:r>
    </w:p>
    <w:p w14:paraId="20664E50" w14:textId="68BE6909" w:rsidR="00F72092" w:rsidRPr="000D1143" w:rsidRDefault="00F72092" w:rsidP="00F72092">
      <w:pPr>
        <w:spacing w:before="120" w:afterLines="0" w:after="0"/>
        <w:ind w:firstLine="480"/>
      </w:pPr>
      <w:r w:rsidRPr="000D1143">
        <w:rPr>
          <w:lang w:bidi="ar"/>
        </w:rPr>
        <w:t>截至</w:t>
      </w:r>
      <w:r w:rsidR="00DD6674" w:rsidRPr="000D1143">
        <w:rPr>
          <w:lang w:bidi="ar"/>
        </w:rPr>
        <w:t>本报告</w:t>
      </w:r>
      <w:r w:rsidRPr="000D1143">
        <w:rPr>
          <w:lang w:bidi="ar"/>
        </w:rPr>
        <w:t>签署日，标的公司经营中所需遵循有关法律法规及政策、国家宏观经济形势无重大变化，本次交易各方所处地区的政治、经济和社会环境无重大变化，无其他不可预测和不可抗力因素造成的重大不利影响；行业存续发展的情</w:t>
      </w:r>
      <w:r w:rsidRPr="000D1143">
        <w:rPr>
          <w:lang w:bidi="ar"/>
        </w:rPr>
        <w:lastRenderedPageBreak/>
        <w:t>况不会产生较大变化，标的公司在评估基准日后持续经营，不会对评估值造成影响。在可预见的未来发展时期，标的公司后续经营过程中相关政策、宏观环境、技术、行业、税收优惠等方面不存在重大不利变化。</w:t>
      </w:r>
    </w:p>
    <w:p w14:paraId="0FD709FD" w14:textId="77777777" w:rsidR="00F72092" w:rsidRPr="000D1143" w:rsidRDefault="00F72092" w:rsidP="00217B21">
      <w:pPr>
        <w:pStyle w:val="003"/>
        <w:spacing w:before="120" w:after="120"/>
        <w:ind w:firstLine="482"/>
      </w:pPr>
      <w:r w:rsidRPr="000D1143">
        <w:t>（四）评估结果对关键指标的敏感性分析</w:t>
      </w:r>
    </w:p>
    <w:p w14:paraId="47A6E7DB" w14:textId="77777777" w:rsidR="00F72092" w:rsidRPr="000D1143" w:rsidRDefault="00F72092" w:rsidP="00F72092">
      <w:pPr>
        <w:spacing w:before="120" w:afterLines="0" w:after="0"/>
        <w:ind w:firstLine="480"/>
      </w:pPr>
      <w:r w:rsidRPr="000D1143">
        <w:t>综合考虑标的公司的业务模式和报告期内财务指标变动的影响程度，营业收入、毛利率、折现率指标是影响评估结果的重要因素。前述指标对评估结果的影响测算分析如下：</w:t>
      </w:r>
    </w:p>
    <w:p w14:paraId="69199832" w14:textId="77777777" w:rsidR="00F72092" w:rsidRPr="000D1143" w:rsidRDefault="00F72092" w:rsidP="00217B21">
      <w:pPr>
        <w:pStyle w:val="004"/>
        <w:spacing w:before="120" w:after="120"/>
        <w:ind w:firstLine="482"/>
      </w:pPr>
      <w:r w:rsidRPr="000D1143">
        <w:t>1</w:t>
      </w:r>
      <w:r w:rsidRPr="000D1143">
        <w:t>、营业收入</w:t>
      </w:r>
    </w:p>
    <w:p w14:paraId="15F095A0" w14:textId="77777777" w:rsidR="00F72092" w:rsidRPr="000D1143" w:rsidRDefault="00F72092" w:rsidP="00F72092">
      <w:pPr>
        <w:spacing w:before="120" w:afterLines="0" w:after="0"/>
        <w:ind w:firstLine="480"/>
      </w:pPr>
      <w:r w:rsidRPr="000D1143">
        <w:t>根据收益法测算的数据，以评估的未来各期营业收入为基准，假设未来各期预测其他指标不变，营业收入变动对星云开物评估值的敏感性分析如下：</w:t>
      </w:r>
    </w:p>
    <w:p w14:paraId="49A8DE56" w14:textId="77777777" w:rsidR="00F72092" w:rsidRPr="000D1143" w:rsidRDefault="00F72092" w:rsidP="00F72092">
      <w:pPr>
        <w:keepNext/>
        <w:spacing w:beforeLines="0" w:before="0" w:afterLines="0" w:after="0" w:line="240" w:lineRule="auto"/>
        <w:ind w:firstLineChars="0" w:firstLine="0"/>
        <w:jc w:val="right"/>
        <w:rPr>
          <w:sz w:val="21"/>
          <w:szCs w:val="24"/>
          <w14:ligatures w14:val="standardContextual"/>
        </w:rPr>
      </w:pPr>
      <w:bookmarkStart w:id="284" w:name="_Hlk209284485"/>
      <w:r w:rsidRPr="000D1143">
        <w:rPr>
          <w:sz w:val="21"/>
        </w:rPr>
        <w:t>单位：万元</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2132"/>
        <w:gridCol w:w="2132"/>
        <w:gridCol w:w="2132"/>
      </w:tblGrid>
      <w:tr w:rsidR="00F72092" w:rsidRPr="000D1143" w14:paraId="5F319DD1" w14:textId="77777777" w:rsidTr="00217B21">
        <w:trPr>
          <w:trHeight w:val="397"/>
          <w:tblHeader/>
          <w:jc w:val="center"/>
        </w:trPr>
        <w:tc>
          <w:tcPr>
            <w:tcW w:w="1250" w:type="pct"/>
            <w:tcMar>
              <w:top w:w="0" w:type="dxa"/>
              <w:left w:w="108" w:type="dxa"/>
              <w:bottom w:w="0" w:type="dxa"/>
              <w:right w:w="108" w:type="dxa"/>
            </w:tcMar>
            <w:vAlign w:val="center"/>
          </w:tcPr>
          <w:p w14:paraId="6E666075"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变动率</w:t>
            </w:r>
          </w:p>
        </w:tc>
        <w:tc>
          <w:tcPr>
            <w:tcW w:w="1250" w:type="pct"/>
            <w:tcMar>
              <w:top w:w="0" w:type="dxa"/>
              <w:left w:w="108" w:type="dxa"/>
              <w:bottom w:w="0" w:type="dxa"/>
              <w:right w:w="108" w:type="dxa"/>
            </w:tcMar>
            <w:vAlign w:val="center"/>
          </w:tcPr>
          <w:p w14:paraId="688F52D3"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评估值</w:t>
            </w:r>
          </w:p>
        </w:tc>
        <w:tc>
          <w:tcPr>
            <w:tcW w:w="1250" w:type="pct"/>
            <w:tcMar>
              <w:top w:w="0" w:type="dxa"/>
              <w:left w:w="108" w:type="dxa"/>
              <w:bottom w:w="0" w:type="dxa"/>
              <w:right w:w="108" w:type="dxa"/>
            </w:tcMar>
            <w:vAlign w:val="center"/>
          </w:tcPr>
          <w:p w14:paraId="5D695F43"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评估值变动额</w:t>
            </w:r>
          </w:p>
        </w:tc>
        <w:tc>
          <w:tcPr>
            <w:tcW w:w="1250" w:type="pct"/>
            <w:tcMar>
              <w:top w:w="0" w:type="dxa"/>
              <w:left w:w="108" w:type="dxa"/>
              <w:bottom w:w="0" w:type="dxa"/>
              <w:right w:w="108" w:type="dxa"/>
            </w:tcMar>
            <w:vAlign w:val="center"/>
          </w:tcPr>
          <w:p w14:paraId="2E787BC9"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评估值变动率</w:t>
            </w:r>
          </w:p>
        </w:tc>
      </w:tr>
      <w:tr w:rsidR="00F72092" w:rsidRPr="000D1143" w14:paraId="039AE64B" w14:textId="77777777" w:rsidTr="00217B21">
        <w:trPr>
          <w:trHeight w:val="397"/>
          <w:jc w:val="center"/>
        </w:trPr>
        <w:tc>
          <w:tcPr>
            <w:tcW w:w="1250" w:type="pct"/>
            <w:tcMar>
              <w:top w:w="0" w:type="dxa"/>
              <w:left w:w="108" w:type="dxa"/>
              <w:bottom w:w="0" w:type="dxa"/>
              <w:right w:w="108" w:type="dxa"/>
            </w:tcMar>
            <w:vAlign w:val="center"/>
          </w:tcPr>
          <w:p w14:paraId="0D8045E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-1.50%</w:t>
            </w:r>
          </w:p>
        </w:tc>
        <w:tc>
          <w:tcPr>
            <w:tcW w:w="1250" w:type="pct"/>
            <w:tcMar>
              <w:top w:w="0" w:type="dxa"/>
              <w:left w:w="108" w:type="dxa"/>
              <w:bottom w:w="0" w:type="dxa"/>
              <w:right w:w="108" w:type="dxa"/>
            </w:tcMar>
            <w:vAlign w:val="center"/>
          </w:tcPr>
          <w:p w14:paraId="0D07574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 xml:space="preserve">115,494.33 </w:t>
            </w:r>
          </w:p>
        </w:tc>
        <w:tc>
          <w:tcPr>
            <w:tcW w:w="1250" w:type="pct"/>
            <w:tcMar>
              <w:top w:w="0" w:type="dxa"/>
              <w:left w:w="108" w:type="dxa"/>
              <w:bottom w:w="0" w:type="dxa"/>
              <w:right w:w="108" w:type="dxa"/>
            </w:tcMar>
            <w:vAlign w:val="center"/>
          </w:tcPr>
          <w:p w14:paraId="6DAB67B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 xml:space="preserve">-5,505.67 </w:t>
            </w:r>
          </w:p>
        </w:tc>
        <w:tc>
          <w:tcPr>
            <w:tcW w:w="1250" w:type="pct"/>
            <w:tcMar>
              <w:top w:w="0" w:type="dxa"/>
              <w:left w:w="108" w:type="dxa"/>
              <w:bottom w:w="0" w:type="dxa"/>
              <w:right w:w="108" w:type="dxa"/>
            </w:tcMar>
            <w:vAlign w:val="center"/>
          </w:tcPr>
          <w:p w14:paraId="63B721D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-4.55%</w:t>
            </w:r>
          </w:p>
        </w:tc>
      </w:tr>
      <w:tr w:rsidR="00F72092" w:rsidRPr="000D1143" w14:paraId="3C7CA43B" w14:textId="77777777" w:rsidTr="00217B21">
        <w:trPr>
          <w:trHeight w:val="397"/>
          <w:jc w:val="center"/>
        </w:trPr>
        <w:tc>
          <w:tcPr>
            <w:tcW w:w="1250" w:type="pct"/>
            <w:tcMar>
              <w:top w:w="0" w:type="dxa"/>
              <w:left w:w="108" w:type="dxa"/>
              <w:bottom w:w="0" w:type="dxa"/>
              <w:right w:w="108" w:type="dxa"/>
            </w:tcMar>
            <w:vAlign w:val="center"/>
          </w:tcPr>
          <w:p w14:paraId="688177E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-1.00%</w:t>
            </w:r>
          </w:p>
        </w:tc>
        <w:tc>
          <w:tcPr>
            <w:tcW w:w="1250" w:type="pct"/>
            <w:tcMar>
              <w:top w:w="0" w:type="dxa"/>
              <w:left w:w="108" w:type="dxa"/>
              <w:bottom w:w="0" w:type="dxa"/>
              <w:right w:w="108" w:type="dxa"/>
            </w:tcMar>
            <w:vAlign w:val="center"/>
          </w:tcPr>
          <w:p w14:paraId="49E1BCA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 xml:space="preserve">118,105.00 </w:t>
            </w:r>
          </w:p>
        </w:tc>
        <w:tc>
          <w:tcPr>
            <w:tcW w:w="1250" w:type="pct"/>
            <w:tcMar>
              <w:top w:w="0" w:type="dxa"/>
              <w:left w:w="108" w:type="dxa"/>
              <w:bottom w:w="0" w:type="dxa"/>
              <w:right w:w="108" w:type="dxa"/>
            </w:tcMar>
            <w:vAlign w:val="center"/>
          </w:tcPr>
          <w:p w14:paraId="740EFD1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 xml:space="preserve">-2,895.00 </w:t>
            </w:r>
          </w:p>
        </w:tc>
        <w:tc>
          <w:tcPr>
            <w:tcW w:w="1250" w:type="pct"/>
            <w:tcMar>
              <w:top w:w="0" w:type="dxa"/>
              <w:left w:w="108" w:type="dxa"/>
              <w:bottom w:w="0" w:type="dxa"/>
              <w:right w:w="108" w:type="dxa"/>
            </w:tcMar>
            <w:vAlign w:val="center"/>
          </w:tcPr>
          <w:p w14:paraId="7E0FBAC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-2.39%</w:t>
            </w:r>
          </w:p>
        </w:tc>
      </w:tr>
      <w:tr w:rsidR="00F72092" w:rsidRPr="000D1143" w14:paraId="562F7805" w14:textId="77777777" w:rsidTr="00217B21">
        <w:trPr>
          <w:trHeight w:val="397"/>
          <w:jc w:val="center"/>
        </w:trPr>
        <w:tc>
          <w:tcPr>
            <w:tcW w:w="1250" w:type="pct"/>
            <w:tcMar>
              <w:top w:w="0" w:type="dxa"/>
              <w:left w:w="108" w:type="dxa"/>
              <w:bottom w:w="0" w:type="dxa"/>
              <w:right w:w="108" w:type="dxa"/>
            </w:tcMar>
            <w:vAlign w:val="center"/>
          </w:tcPr>
          <w:p w14:paraId="14B539B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-0.50%</w:t>
            </w:r>
          </w:p>
        </w:tc>
        <w:tc>
          <w:tcPr>
            <w:tcW w:w="1250" w:type="pct"/>
            <w:tcMar>
              <w:top w:w="0" w:type="dxa"/>
              <w:left w:w="108" w:type="dxa"/>
              <w:bottom w:w="0" w:type="dxa"/>
              <w:right w:w="108" w:type="dxa"/>
            </w:tcMar>
            <w:vAlign w:val="center"/>
          </w:tcPr>
          <w:p w14:paraId="0774B40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 xml:space="preserve">120,042.00 </w:t>
            </w:r>
          </w:p>
        </w:tc>
        <w:tc>
          <w:tcPr>
            <w:tcW w:w="1250" w:type="pct"/>
            <w:tcMar>
              <w:top w:w="0" w:type="dxa"/>
              <w:left w:w="108" w:type="dxa"/>
              <w:bottom w:w="0" w:type="dxa"/>
              <w:right w:w="108" w:type="dxa"/>
            </w:tcMar>
            <w:vAlign w:val="center"/>
          </w:tcPr>
          <w:p w14:paraId="232AEBA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-958.00</w:t>
            </w:r>
          </w:p>
        </w:tc>
        <w:tc>
          <w:tcPr>
            <w:tcW w:w="1250" w:type="pct"/>
            <w:tcMar>
              <w:top w:w="0" w:type="dxa"/>
              <w:left w:w="108" w:type="dxa"/>
              <w:bottom w:w="0" w:type="dxa"/>
              <w:right w:w="108" w:type="dxa"/>
            </w:tcMar>
            <w:vAlign w:val="center"/>
          </w:tcPr>
          <w:p w14:paraId="40A006B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-0.79%</w:t>
            </w:r>
          </w:p>
        </w:tc>
      </w:tr>
      <w:tr w:rsidR="00F72092" w:rsidRPr="000D1143" w14:paraId="4C522088" w14:textId="77777777" w:rsidTr="00217B21">
        <w:trPr>
          <w:trHeight w:val="397"/>
          <w:jc w:val="center"/>
        </w:trPr>
        <w:tc>
          <w:tcPr>
            <w:tcW w:w="1250" w:type="pct"/>
            <w:tcMar>
              <w:top w:w="0" w:type="dxa"/>
              <w:left w:w="108" w:type="dxa"/>
              <w:bottom w:w="0" w:type="dxa"/>
              <w:right w:w="108" w:type="dxa"/>
            </w:tcMar>
            <w:vAlign w:val="center"/>
          </w:tcPr>
          <w:p w14:paraId="761C3F3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w:t>
            </w:r>
          </w:p>
        </w:tc>
        <w:tc>
          <w:tcPr>
            <w:tcW w:w="1250" w:type="pct"/>
            <w:tcMar>
              <w:top w:w="0" w:type="dxa"/>
              <w:left w:w="108" w:type="dxa"/>
              <w:bottom w:w="0" w:type="dxa"/>
              <w:right w:w="108" w:type="dxa"/>
            </w:tcMar>
            <w:vAlign w:val="center"/>
          </w:tcPr>
          <w:p w14:paraId="34B2144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 xml:space="preserve">121,000.00 </w:t>
            </w:r>
          </w:p>
        </w:tc>
        <w:tc>
          <w:tcPr>
            <w:tcW w:w="1250" w:type="pct"/>
            <w:tcMar>
              <w:top w:w="0" w:type="dxa"/>
              <w:left w:w="108" w:type="dxa"/>
              <w:bottom w:w="0" w:type="dxa"/>
              <w:right w:w="108" w:type="dxa"/>
            </w:tcMar>
            <w:vAlign w:val="center"/>
          </w:tcPr>
          <w:p w14:paraId="2EC17011"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w:t>
            </w:r>
          </w:p>
        </w:tc>
        <w:tc>
          <w:tcPr>
            <w:tcW w:w="1250" w:type="pct"/>
            <w:tcMar>
              <w:top w:w="0" w:type="dxa"/>
              <w:left w:w="108" w:type="dxa"/>
              <w:bottom w:w="0" w:type="dxa"/>
              <w:right w:w="108" w:type="dxa"/>
            </w:tcMar>
            <w:vAlign w:val="center"/>
          </w:tcPr>
          <w:p w14:paraId="4DF5087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w:t>
            </w:r>
          </w:p>
        </w:tc>
      </w:tr>
      <w:tr w:rsidR="00F72092" w:rsidRPr="000D1143" w14:paraId="050D92AF" w14:textId="77777777" w:rsidTr="00217B21">
        <w:trPr>
          <w:trHeight w:val="397"/>
          <w:jc w:val="center"/>
        </w:trPr>
        <w:tc>
          <w:tcPr>
            <w:tcW w:w="1250" w:type="pct"/>
            <w:tcMar>
              <w:top w:w="0" w:type="dxa"/>
              <w:left w:w="108" w:type="dxa"/>
              <w:bottom w:w="0" w:type="dxa"/>
              <w:right w:w="108" w:type="dxa"/>
            </w:tcMar>
            <w:vAlign w:val="center"/>
          </w:tcPr>
          <w:p w14:paraId="05B6EBC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0.50%</w:t>
            </w:r>
          </w:p>
        </w:tc>
        <w:tc>
          <w:tcPr>
            <w:tcW w:w="1250" w:type="pct"/>
            <w:tcMar>
              <w:top w:w="0" w:type="dxa"/>
              <w:left w:w="108" w:type="dxa"/>
              <w:bottom w:w="0" w:type="dxa"/>
              <w:right w:w="108" w:type="dxa"/>
            </w:tcMar>
            <w:vAlign w:val="center"/>
          </w:tcPr>
          <w:p w14:paraId="558114F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 xml:space="preserve">121,582.67 </w:t>
            </w:r>
          </w:p>
        </w:tc>
        <w:tc>
          <w:tcPr>
            <w:tcW w:w="1250" w:type="pct"/>
            <w:tcMar>
              <w:top w:w="0" w:type="dxa"/>
              <w:left w:w="108" w:type="dxa"/>
              <w:bottom w:w="0" w:type="dxa"/>
              <w:right w:w="108" w:type="dxa"/>
            </w:tcMar>
            <w:vAlign w:val="center"/>
          </w:tcPr>
          <w:p w14:paraId="540E9E2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582.67</w:t>
            </w:r>
          </w:p>
        </w:tc>
        <w:tc>
          <w:tcPr>
            <w:tcW w:w="1250" w:type="pct"/>
            <w:tcMar>
              <w:top w:w="0" w:type="dxa"/>
              <w:left w:w="108" w:type="dxa"/>
              <w:bottom w:w="0" w:type="dxa"/>
              <w:right w:w="108" w:type="dxa"/>
            </w:tcMar>
            <w:vAlign w:val="center"/>
          </w:tcPr>
          <w:p w14:paraId="4FD6F8A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0.48%</w:t>
            </w:r>
          </w:p>
        </w:tc>
      </w:tr>
      <w:tr w:rsidR="00F72092" w:rsidRPr="000D1143" w14:paraId="3DD62349" w14:textId="77777777" w:rsidTr="00217B21">
        <w:trPr>
          <w:trHeight w:val="397"/>
          <w:jc w:val="center"/>
        </w:trPr>
        <w:tc>
          <w:tcPr>
            <w:tcW w:w="1250" w:type="pct"/>
            <w:tcMar>
              <w:top w:w="0" w:type="dxa"/>
              <w:left w:w="108" w:type="dxa"/>
              <w:bottom w:w="0" w:type="dxa"/>
              <w:right w:w="108" w:type="dxa"/>
            </w:tcMar>
            <w:vAlign w:val="center"/>
          </w:tcPr>
          <w:p w14:paraId="74C0F4A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1.00%</w:t>
            </w:r>
          </w:p>
        </w:tc>
        <w:tc>
          <w:tcPr>
            <w:tcW w:w="1250" w:type="pct"/>
            <w:tcMar>
              <w:top w:w="0" w:type="dxa"/>
              <w:left w:w="108" w:type="dxa"/>
              <w:bottom w:w="0" w:type="dxa"/>
              <w:right w:w="108" w:type="dxa"/>
            </w:tcMar>
            <w:vAlign w:val="center"/>
          </w:tcPr>
          <w:p w14:paraId="2976838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 xml:space="preserve">123,186.33 </w:t>
            </w:r>
          </w:p>
        </w:tc>
        <w:tc>
          <w:tcPr>
            <w:tcW w:w="1250" w:type="pct"/>
            <w:tcMar>
              <w:top w:w="0" w:type="dxa"/>
              <w:left w:w="108" w:type="dxa"/>
              <w:bottom w:w="0" w:type="dxa"/>
              <w:right w:w="108" w:type="dxa"/>
            </w:tcMar>
            <w:vAlign w:val="center"/>
          </w:tcPr>
          <w:p w14:paraId="42A0E2B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2,186.33</w:t>
            </w:r>
          </w:p>
        </w:tc>
        <w:tc>
          <w:tcPr>
            <w:tcW w:w="1250" w:type="pct"/>
            <w:tcMar>
              <w:top w:w="0" w:type="dxa"/>
              <w:left w:w="108" w:type="dxa"/>
              <w:bottom w:w="0" w:type="dxa"/>
              <w:right w:w="108" w:type="dxa"/>
            </w:tcMar>
            <w:vAlign w:val="center"/>
          </w:tcPr>
          <w:p w14:paraId="3126F01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1.81%</w:t>
            </w:r>
          </w:p>
        </w:tc>
      </w:tr>
      <w:tr w:rsidR="00F72092" w:rsidRPr="000D1143" w14:paraId="29FB78A9" w14:textId="77777777" w:rsidTr="00217B21">
        <w:trPr>
          <w:trHeight w:val="397"/>
          <w:jc w:val="center"/>
        </w:trPr>
        <w:tc>
          <w:tcPr>
            <w:tcW w:w="1250" w:type="pct"/>
            <w:tcMar>
              <w:top w:w="0" w:type="dxa"/>
              <w:left w:w="108" w:type="dxa"/>
              <w:bottom w:w="0" w:type="dxa"/>
              <w:right w:w="108" w:type="dxa"/>
            </w:tcMar>
            <w:vAlign w:val="center"/>
          </w:tcPr>
          <w:p w14:paraId="5B147B7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1.50%</w:t>
            </w:r>
          </w:p>
        </w:tc>
        <w:tc>
          <w:tcPr>
            <w:tcW w:w="1250" w:type="pct"/>
            <w:tcMar>
              <w:top w:w="0" w:type="dxa"/>
              <w:left w:w="108" w:type="dxa"/>
              <w:bottom w:w="0" w:type="dxa"/>
              <w:right w:w="108" w:type="dxa"/>
            </w:tcMar>
            <w:vAlign w:val="center"/>
          </w:tcPr>
          <w:p w14:paraId="3BD0625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 xml:space="preserve">125,449.67 </w:t>
            </w:r>
          </w:p>
        </w:tc>
        <w:tc>
          <w:tcPr>
            <w:tcW w:w="1250" w:type="pct"/>
            <w:tcMar>
              <w:top w:w="0" w:type="dxa"/>
              <w:left w:w="108" w:type="dxa"/>
              <w:bottom w:w="0" w:type="dxa"/>
              <w:right w:w="108" w:type="dxa"/>
            </w:tcMar>
            <w:vAlign w:val="center"/>
          </w:tcPr>
          <w:p w14:paraId="44585CB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4,449.67</w:t>
            </w:r>
          </w:p>
        </w:tc>
        <w:tc>
          <w:tcPr>
            <w:tcW w:w="1250" w:type="pct"/>
            <w:tcMar>
              <w:top w:w="0" w:type="dxa"/>
              <w:left w:w="108" w:type="dxa"/>
              <w:bottom w:w="0" w:type="dxa"/>
              <w:right w:w="108" w:type="dxa"/>
            </w:tcMar>
            <w:vAlign w:val="center"/>
          </w:tcPr>
          <w:p w14:paraId="0CEAE26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3.68%</w:t>
            </w:r>
          </w:p>
        </w:tc>
      </w:tr>
    </w:tbl>
    <w:bookmarkEnd w:id="284"/>
    <w:p w14:paraId="2F50A192" w14:textId="77777777" w:rsidR="00F72092" w:rsidRPr="000D1143" w:rsidRDefault="00F72092" w:rsidP="00217B21">
      <w:pPr>
        <w:pStyle w:val="004"/>
        <w:spacing w:before="120" w:after="120"/>
        <w:ind w:firstLine="482"/>
      </w:pPr>
      <w:r w:rsidRPr="000D1143">
        <w:t>2</w:t>
      </w:r>
      <w:r w:rsidRPr="000D1143">
        <w:t>、毛利率</w:t>
      </w:r>
    </w:p>
    <w:p w14:paraId="43531E07" w14:textId="77777777" w:rsidR="00F72092" w:rsidRPr="000D1143" w:rsidRDefault="00F72092" w:rsidP="00F72092">
      <w:pPr>
        <w:spacing w:before="120" w:afterLines="0" w:after="0"/>
        <w:ind w:firstLine="480"/>
      </w:pPr>
      <w:r w:rsidRPr="000D1143">
        <w:t>根据收益法测算的数据，以评估的未来各期营业收入为基准，假设未来各期预测其他指标不变，毛利率变动对星云开物评估值的敏感性分析如下：</w:t>
      </w:r>
    </w:p>
    <w:p w14:paraId="66B3D107" w14:textId="77777777" w:rsidR="00F72092" w:rsidRPr="000D1143" w:rsidRDefault="00F72092" w:rsidP="00F72092">
      <w:pPr>
        <w:keepNext/>
        <w:spacing w:beforeLines="0" w:before="0" w:afterLines="0" w:after="0" w:line="240" w:lineRule="auto"/>
        <w:ind w:firstLineChars="0" w:firstLine="0"/>
        <w:jc w:val="right"/>
        <w:rPr>
          <w:sz w:val="21"/>
          <w:szCs w:val="24"/>
          <w14:ligatures w14:val="standardContextual"/>
        </w:rPr>
      </w:pPr>
      <w:r w:rsidRPr="000D1143">
        <w:rPr>
          <w:sz w:val="21"/>
        </w:rPr>
        <w:t>单位：万元</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2132"/>
        <w:gridCol w:w="2132"/>
        <w:gridCol w:w="2132"/>
      </w:tblGrid>
      <w:tr w:rsidR="00F72092" w:rsidRPr="000D1143" w14:paraId="514857EE" w14:textId="77777777" w:rsidTr="00217B21">
        <w:trPr>
          <w:trHeight w:val="397"/>
          <w:tblHeader/>
          <w:jc w:val="center"/>
        </w:trPr>
        <w:tc>
          <w:tcPr>
            <w:tcW w:w="1250" w:type="pct"/>
            <w:tcMar>
              <w:top w:w="0" w:type="dxa"/>
              <w:left w:w="108" w:type="dxa"/>
              <w:bottom w:w="0" w:type="dxa"/>
              <w:right w:w="108" w:type="dxa"/>
            </w:tcMar>
            <w:vAlign w:val="center"/>
          </w:tcPr>
          <w:p w14:paraId="1B66D542" w14:textId="77777777" w:rsidR="00F72092" w:rsidRPr="000D1143" w:rsidRDefault="00F72092" w:rsidP="00217B21">
            <w:pPr>
              <w:keepNext/>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变动率</w:t>
            </w:r>
          </w:p>
        </w:tc>
        <w:tc>
          <w:tcPr>
            <w:tcW w:w="1250" w:type="pct"/>
            <w:tcMar>
              <w:top w:w="0" w:type="dxa"/>
              <w:left w:w="108" w:type="dxa"/>
              <w:bottom w:w="0" w:type="dxa"/>
              <w:right w:w="108" w:type="dxa"/>
            </w:tcMar>
            <w:vAlign w:val="center"/>
          </w:tcPr>
          <w:p w14:paraId="5310050A" w14:textId="77777777" w:rsidR="00F72092" w:rsidRPr="000D1143" w:rsidRDefault="00F72092" w:rsidP="00217B21">
            <w:pPr>
              <w:keepNext/>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评估值</w:t>
            </w:r>
          </w:p>
        </w:tc>
        <w:tc>
          <w:tcPr>
            <w:tcW w:w="1250" w:type="pct"/>
            <w:tcMar>
              <w:top w:w="0" w:type="dxa"/>
              <w:left w:w="108" w:type="dxa"/>
              <w:bottom w:w="0" w:type="dxa"/>
              <w:right w:w="108" w:type="dxa"/>
            </w:tcMar>
            <w:vAlign w:val="center"/>
          </w:tcPr>
          <w:p w14:paraId="289E3616" w14:textId="77777777" w:rsidR="00F72092" w:rsidRPr="000D1143" w:rsidRDefault="00F72092" w:rsidP="00217B21">
            <w:pPr>
              <w:keepNext/>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评估值变动额</w:t>
            </w:r>
          </w:p>
        </w:tc>
        <w:tc>
          <w:tcPr>
            <w:tcW w:w="1250" w:type="pct"/>
            <w:tcMar>
              <w:top w:w="0" w:type="dxa"/>
              <w:left w:w="108" w:type="dxa"/>
              <w:bottom w:w="0" w:type="dxa"/>
              <w:right w:w="108" w:type="dxa"/>
            </w:tcMar>
            <w:vAlign w:val="center"/>
          </w:tcPr>
          <w:p w14:paraId="588DC195" w14:textId="77777777" w:rsidR="00F72092" w:rsidRPr="000D1143" w:rsidRDefault="00F72092" w:rsidP="00217B21">
            <w:pPr>
              <w:keepNext/>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评估值变动率</w:t>
            </w:r>
          </w:p>
        </w:tc>
      </w:tr>
      <w:tr w:rsidR="00F72092" w:rsidRPr="000D1143" w14:paraId="0E02B36A" w14:textId="77777777" w:rsidTr="00217B21">
        <w:trPr>
          <w:trHeight w:val="397"/>
          <w:jc w:val="center"/>
        </w:trPr>
        <w:tc>
          <w:tcPr>
            <w:tcW w:w="1250" w:type="pct"/>
            <w:tcMar>
              <w:top w:w="0" w:type="dxa"/>
              <w:left w:w="108" w:type="dxa"/>
              <w:bottom w:w="0" w:type="dxa"/>
              <w:right w:w="108" w:type="dxa"/>
            </w:tcMar>
            <w:vAlign w:val="center"/>
          </w:tcPr>
          <w:p w14:paraId="5F622764"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color w:val="000000"/>
                <w:sz w:val="21"/>
                <w:szCs w:val="21"/>
              </w:rPr>
              <w:t>-1.50%</w:t>
            </w:r>
          </w:p>
        </w:tc>
        <w:tc>
          <w:tcPr>
            <w:tcW w:w="1250" w:type="pct"/>
            <w:tcMar>
              <w:top w:w="0" w:type="dxa"/>
              <w:left w:w="108" w:type="dxa"/>
              <w:bottom w:w="0" w:type="dxa"/>
              <w:right w:w="108" w:type="dxa"/>
            </w:tcMar>
            <w:vAlign w:val="center"/>
          </w:tcPr>
          <w:p w14:paraId="538E10AD"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color w:val="000000"/>
                <w:sz w:val="21"/>
                <w:szCs w:val="21"/>
              </w:rPr>
              <w:t>112,791.00</w:t>
            </w:r>
          </w:p>
        </w:tc>
        <w:tc>
          <w:tcPr>
            <w:tcW w:w="1250" w:type="pct"/>
            <w:tcMar>
              <w:top w:w="0" w:type="dxa"/>
              <w:left w:w="108" w:type="dxa"/>
              <w:bottom w:w="0" w:type="dxa"/>
              <w:right w:w="108" w:type="dxa"/>
            </w:tcMar>
            <w:vAlign w:val="center"/>
          </w:tcPr>
          <w:p w14:paraId="0C22A587"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color w:val="000000"/>
                <w:sz w:val="21"/>
                <w:szCs w:val="21"/>
              </w:rPr>
              <w:t>-8,209.00</w:t>
            </w:r>
          </w:p>
        </w:tc>
        <w:tc>
          <w:tcPr>
            <w:tcW w:w="1250" w:type="pct"/>
            <w:tcMar>
              <w:top w:w="0" w:type="dxa"/>
              <w:left w:w="108" w:type="dxa"/>
              <w:bottom w:w="0" w:type="dxa"/>
              <w:right w:w="108" w:type="dxa"/>
            </w:tcMar>
            <w:vAlign w:val="center"/>
          </w:tcPr>
          <w:p w14:paraId="2834D601"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color w:val="000000"/>
                <w:sz w:val="21"/>
                <w:szCs w:val="21"/>
              </w:rPr>
              <w:t>-6.78%</w:t>
            </w:r>
          </w:p>
        </w:tc>
      </w:tr>
      <w:tr w:rsidR="00F72092" w:rsidRPr="000D1143" w14:paraId="1B66989F" w14:textId="77777777" w:rsidTr="00217B21">
        <w:trPr>
          <w:trHeight w:val="397"/>
          <w:jc w:val="center"/>
        </w:trPr>
        <w:tc>
          <w:tcPr>
            <w:tcW w:w="1250" w:type="pct"/>
            <w:tcMar>
              <w:top w:w="0" w:type="dxa"/>
              <w:left w:w="108" w:type="dxa"/>
              <w:bottom w:w="0" w:type="dxa"/>
              <w:right w:w="108" w:type="dxa"/>
            </w:tcMar>
            <w:vAlign w:val="center"/>
          </w:tcPr>
          <w:p w14:paraId="18A9B53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-1.00%</w:t>
            </w:r>
          </w:p>
        </w:tc>
        <w:tc>
          <w:tcPr>
            <w:tcW w:w="1250" w:type="pct"/>
            <w:tcMar>
              <w:top w:w="0" w:type="dxa"/>
              <w:left w:w="108" w:type="dxa"/>
              <w:bottom w:w="0" w:type="dxa"/>
              <w:right w:w="108" w:type="dxa"/>
            </w:tcMar>
            <w:vAlign w:val="center"/>
          </w:tcPr>
          <w:p w14:paraId="4198B77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115,525.00</w:t>
            </w:r>
          </w:p>
        </w:tc>
        <w:tc>
          <w:tcPr>
            <w:tcW w:w="1250" w:type="pct"/>
            <w:tcMar>
              <w:top w:w="0" w:type="dxa"/>
              <w:left w:w="108" w:type="dxa"/>
              <w:bottom w:w="0" w:type="dxa"/>
              <w:right w:w="108" w:type="dxa"/>
            </w:tcMar>
            <w:vAlign w:val="center"/>
          </w:tcPr>
          <w:p w14:paraId="1AC2756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-5,475.00</w:t>
            </w:r>
          </w:p>
        </w:tc>
        <w:tc>
          <w:tcPr>
            <w:tcW w:w="1250" w:type="pct"/>
            <w:tcMar>
              <w:top w:w="0" w:type="dxa"/>
              <w:left w:w="108" w:type="dxa"/>
              <w:bottom w:w="0" w:type="dxa"/>
              <w:right w:w="108" w:type="dxa"/>
            </w:tcMar>
            <w:vAlign w:val="center"/>
          </w:tcPr>
          <w:p w14:paraId="311F5E0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-4.52%</w:t>
            </w:r>
          </w:p>
        </w:tc>
      </w:tr>
      <w:tr w:rsidR="00F72092" w:rsidRPr="000D1143" w14:paraId="444C9948" w14:textId="77777777" w:rsidTr="00217B21">
        <w:trPr>
          <w:trHeight w:val="397"/>
          <w:jc w:val="center"/>
        </w:trPr>
        <w:tc>
          <w:tcPr>
            <w:tcW w:w="1250" w:type="pct"/>
            <w:tcMar>
              <w:top w:w="0" w:type="dxa"/>
              <w:left w:w="108" w:type="dxa"/>
              <w:bottom w:w="0" w:type="dxa"/>
              <w:right w:w="108" w:type="dxa"/>
            </w:tcMar>
            <w:vAlign w:val="center"/>
          </w:tcPr>
          <w:p w14:paraId="49F9C51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-0.50%</w:t>
            </w:r>
          </w:p>
        </w:tc>
        <w:tc>
          <w:tcPr>
            <w:tcW w:w="1250" w:type="pct"/>
            <w:tcMar>
              <w:top w:w="0" w:type="dxa"/>
              <w:left w:w="108" w:type="dxa"/>
              <w:bottom w:w="0" w:type="dxa"/>
              <w:right w:w="108" w:type="dxa"/>
            </w:tcMar>
            <w:vAlign w:val="center"/>
          </w:tcPr>
          <w:p w14:paraId="0E0A8EB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118,252.00</w:t>
            </w:r>
          </w:p>
        </w:tc>
        <w:tc>
          <w:tcPr>
            <w:tcW w:w="1250" w:type="pct"/>
            <w:tcMar>
              <w:top w:w="0" w:type="dxa"/>
              <w:left w:w="108" w:type="dxa"/>
              <w:bottom w:w="0" w:type="dxa"/>
              <w:right w:w="108" w:type="dxa"/>
            </w:tcMar>
            <w:vAlign w:val="center"/>
          </w:tcPr>
          <w:p w14:paraId="4613003D"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-2,748.00</w:t>
            </w:r>
          </w:p>
        </w:tc>
        <w:tc>
          <w:tcPr>
            <w:tcW w:w="1250" w:type="pct"/>
            <w:tcMar>
              <w:top w:w="0" w:type="dxa"/>
              <w:left w:w="108" w:type="dxa"/>
              <w:bottom w:w="0" w:type="dxa"/>
              <w:right w:w="108" w:type="dxa"/>
            </w:tcMar>
            <w:vAlign w:val="center"/>
          </w:tcPr>
          <w:p w14:paraId="61FD0F9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-2.27%</w:t>
            </w:r>
          </w:p>
        </w:tc>
      </w:tr>
      <w:tr w:rsidR="00F72092" w:rsidRPr="000D1143" w14:paraId="3DF43A8B" w14:textId="77777777" w:rsidTr="00217B21">
        <w:trPr>
          <w:trHeight w:val="397"/>
          <w:jc w:val="center"/>
        </w:trPr>
        <w:tc>
          <w:tcPr>
            <w:tcW w:w="1250" w:type="pct"/>
            <w:tcMar>
              <w:top w:w="0" w:type="dxa"/>
              <w:left w:w="108" w:type="dxa"/>
              <w:bottom w:w="0" w:type="dxa"/>
              <w:right w:w="108" w:type="dxa"/>
            </w:tcMar>
            <w:vAlign w:val="center"/>
          </w:tcPr>
          <w:p w14:paraId="49A12F2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w:t>
            </w:r>
          </w:p>
        </w:tc>
        <w:tc>
          <w:tcPr>
            <w:tcW w:w="1250" w:type="pct"/>
            <w:tcMar>
              <w:top w:w="0" w:type="dxa"/>
              <w:left w:w="108" w:type="dxa"/>
              <w:bottom w:w="0" w:type="dxa"/>
              <w:right w:w="108" w:type="dxa"/>
            </w:tcMar>
            <w:vAlign w:val="center"/>
          </w:tcPr>
          <w:p w14:paraId="479BD14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121,000.00</w:t>
            </w:r>
          </w:p>
        </w:tc>
        <w:tc>
          <w:tcPr>
            <w:tcW w:w="1250" w:type="pct"/>
            <w:tcMar>
              <w:top w:w="0" w:type="dxa"/>
              <w:left w:w="108" w:type="dxa"/>
              <w:bottom w:w="0" w:type="dxa"/>
              <w:right w:w="108" w:type="dxa"/>
            </w:tcMar>
            <w:vAlign w:val="center"/>
          </w:tcPr>
          <w:p w14:paraId="3FB7606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w:t>
            </w:r>
          </w:p>
        </w:tc>
        <w:tc>
          <w:tcPr>
            <w:tcW w:w="1250" w:type="pct"/>
            <w:tcMar>
              <w:top w:w="0" w:type="dxa"/>
              <w:left w:w="108" w:type="dxa"/>
              <w:bottom w:w="0" w:type="dxa"/>
              <w:right w:w="108" w:type="dxa"/>
            </w:tcMar>
            <w:vAlign w:val="center"/>
          </w:tcPr>
          <w:p w14:paraId="78FA860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w:t>
            </w:r>
          </w:p>
        </w:tc>
      </w:tr>
      <w:tr w:rsidR="00F72092" w:rsidRPr="000D1143" w14:paraId="7B69EEE8" w14:textId="77777777" w:rsidTr="00217B21">
        <w:trPr>
          <w:trHeight w:val="397"/>
          <w:jc w:val="center"/>
        </w:trPr>
        <w:tc>
          <w:tcPr>
            <w:tcW w:w="1250" w:type="pct"/>
            <w:tcMar>
              <w:top w:w="0" w:type="dxa"/>
              <w:left w:w="108" w:type="dxa"/>
              <w:bottom w:w="0" w:type="dxa"/>
              <w:right w:w="108" w:type="dxa"/>
            </w:tcMar>
            <w:vAlign w:val="center"/>
          </w:tcPr>
          <w:p w14:paraId="5D76C05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0.50%</w:t>
            </w:r>
          </w:p>
        </w:tc>
        <w:tc>
          <w:tcPr>
            <w:tcW w:w="1250" w:type="pct"/>
            <w:tcMar>
              <w:top w:w="0" w:type="dxa"/>
              <w:left w:w="108" w:type="dxa"/>
              <w:bottom w:w="0" w:type="dxa"/>
              <w:right w:w="108" w:type="dxa"/>
            </w:tcMar>
            <w:vAlign w:val="center"/>
          </w:tcPr>
          <w:p w14:paraId="2FBD74E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122,706.00</w:t>
            </w:r>
          </w:p>
        </w:tc>
        <w:tc>
          <w:tcPr>
            <w:tcW w:w="1250" w:type="pct"/>
            <w:tcMar>
              <w:top w:w="0" w:type="dxa"/>
              <w:left w:w="108" w:type="dxa"/>
              <w:bottom w:w="0" w:type="dxa"/>
              <w:right w:w="108" w:type="dxa"/>
            </w:tcMar>
            <w:vAlign w:val="center"/>
          </w:tcPr>
          <w:p w14:paraId="123B0E6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1,706.00</w:t>
            </w:r>
          </w:p>
        </w:tc>
        <w:tc>
          <w:tcPr>
            <w:tcW w:w="1250" w:type="pct"/>
            <w:tcMar>
              <w:top w:w="0" w:type="dxa"/>
              <w:left w:w="108" w:type="dxa"/>
              <w:bottom w:w="0" w:type="dxa"/>
              <w:right w:w="108" w:type="dxa"/>
            </w:tcMar>
            <w:vAlign w:val="center"/>
          </w:tcPr>
          <w:p w14:paraId="7EA42D4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1.41%</w:t>
            </w:r>
          </w:p>
        </w:tc>
      </w:tr>
      <w:tr w:rsidR="00F72092" w:rsidRPr="000D1143" w14:paraId="076C763E" w14:textId="77777777" w:rsidTr="00217B21">
        <w:trPr>
          <w:trHeight w:val="397"/>
          <w:jc w:val="center"/>
        </w:trPr>
        <w:tc>
          <w:tcPr>
            <w:tcW w:w="1250" w:type="pct"/>
            <w:tcMar>
              <w:top w:w="0" w:type="dxa"/>
              <w:left w:w="108" w:type="dxa"/>
              <w:bottom w:w="0" w:type="dxa"/>
              <w:right w:w="108" w:type="dxa"/>
            </w:tcMar>
            <w:vAlign w:val="center"/>
          </w:tcPr>
          <w:p w14:paraId="29FF2CB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lastRenderedPageBreak/>
              <w:t>1.00%</w:t>
            </w:r>
          </w:p>
        </w:tc>
        <w:tc>
          <w:tcPr>
            <w:tcW w:w="1250" w:type="pct"/>
            <w:tcMar>
              <w:top w:w="0" w:type="dxa"/>
              <w:left w:w="108" w:type="dxa"/>
              <w:bottom w:w="0" w:type="dxa"/>
              <w:right w:w="108" w:type="dxa"/>
            </w:tcMar>
            <w:vAlign w:val="center"/>
          </w:tcPr>
          <w:p w14:paraId="3D62909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124,933.00</w:t>
            </w:r>
          </w:p>
        </w:tc>
        <w:tc>
          <w:tcPr>
            <w:tcW w:w="1250" w:type="pct"/>
            <w:tcMar>
              <w:top w:w="0" w:type="dxa"/>
              <w:left w:w="108" w:type="dxa"/>
              <w:bottom w:w="0" w:type="dxa"/>
              <w:right w:w="108" w:type="dxa"/>
            </w:tcMar>
            <w:vAlign w:val="center"/>
          </w:tcPr>
          <w:p w14:paraId="0951C83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3,933.00</w:t>
            </w:r>
          </w:p>
        </w:tc>
        <w:tc>
          <w:tcPr>
            <w:tcW w:w="1250" w:type="pct"/>
            <w:tcMar>
              <w:top w:w="0" w:type="dxa"/>
              <w:left w:w="108" w:type="dxa"/>
              <w:bottom w:w="0" w:type="dxa"/>
              <w:right w:w="108" w:type="dxa"/>
            </w:tcMar>
            <w:vAlign w:val="center"/>
          </w:tcPr>
          <w:p w14:paraId="217B049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3.25%</w:t>
            </w:r>
          </w:p>
        </w:tc>
      </w:tr>
      <w:tr w:rsidR="00F72092" w:rsidRPr="000D1143" w14:paraId="092D718C" w14:textId="77777777" w:rsidTr="00217B21">
        <w:trPr>
          <w:trHeight w:val="397"/>
          <w:jc w:val="center"/>
        </w:trPr>
        <w:tc>
          <w:tcPr>
            <w:tcW w:w="1250" w:type="pct"/>
            <w:tcMar>
              <w:top w:w="0" w:type="dxa"/>
              <w:left w:w="108" w:type="dxa"/>
              <w:bottom w:w="0" w:type="dxa"/>
              <w:right w:w="108" w:type="dxa"/>
            </w:tcMar>
            <w:vAlign w:val="center"/>
          </w:tcPr>
          <w:p w14:paraId="6700EA6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1.50%</w:t>
            </w:r>
          </w:p>
        </w:tc>
        <w:tc>
          <w:tcPr>
            <w:tcW w:w="1250" w:type="pct"/>
            <w:tcMar>
              <w:top w:w="0" w:type="dxa"/>
              <w:left w:w="108" w:type="dxa"/>
              <w:bottom w:w="0" w:type="dxa"/>
              <w:right w:w="108" w:type="dxa"/>
            </w:tcMar>
            <w:vAlign w:val="center"/>
          </w:tcPr>
          <w:p w14:paraId="292CA4D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127,333.67</w:t>
            </w:r>
          </w:p>
        </w:tc>
        <w:tc>
          <w:tcPr>
            <w:tcW w:w="1250" w:type="pct"/>
            <w:tcMar>
              <w:top w:w="0" w:type="dxa"/>
              <w:left w:w="108" w:type="dxa"/>
              <w:bottom w:w="0" w:type="dxa"/>
              <w:right w:w="108" w:type="dxa"/>
            </w:tcMar>
            <w:vAlign w:val="center"/>
          </w:tcPr>
          <w:p w14:paraId="30BCB3E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6,333.67</w:t>
            </w:r>
          </w:p>
        </w:tc>
        <w:tc>
          <w:tcPr>
            <w:tcW w:w="1250" w:type="pct"/>
            <w:tcMar>
              <w:top w:w="0" w:type="dxa"/>
              <w:left w:w="108" w:type="dxa"/>
              <w:bottom w:w="0" w:type="dxa"/>
              <w:right w:w="108" w:type="dxa"/>
            </w:tcMar>
            <w:vAlign w:val="center"/>
          </w:tcPr>
          <w:p w14:paraId="524DAE8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5.23%</w:t>
            </w:r>
          </w:p>
        </w:tc>
      </w:tr>
    </w:tbl>
    <w:p w14:paraId="2F69CF0B" w14:textId="77777777" w:rsidR="00F72092" w:rsidRPr="000D1143" w:rsidRDefault="00F72092" w:rsidP="00217B21">
      <w:pPr>
        <w:pStyle w:val="004"/>
        <w:spacing w:before="120" w:after="120"/>
        <w:ind w:firstLine="482"/>
      </w:pPr>
      <w:r w:rsidRPr="000D1143">
        <w:t>3</w:t>
      </w:r>
      <w:r w:rsidRPr="000D1143">
        <w:t>、折现率</w:t>
      </w:r>
    </w:p>
    <w:p w14:paraId="0938A1E8" w14:textId="77777777" w:rsidR="00F72092" w:rsidRPr="000D1143" w:rsidRDefault="00F72092" w:rsidP="00F72092">
      <w:pPr>
        <w:spacing w:before="120" w:afterLines="0" w:after="0"/>
        <w:ind w:firstLine="480"/>
      </w:pPr>
      <w:r w:rsidRPr="000D1143">
        <w:t>根据收益法测算的数据，以评估的未来各期营业收入为基准，假设未来各期预测其他指标不变，折现率变动对星云开物评估值的敏感性分析如下：</w:t>
      </w:r>
    </w:p>
    <w:p w14:paraId="5CA7EAA4" w14:textId="77777777" w:rsidR="00F72092" w:rsidRPr="000D1143" w:rsidRDefault="00F72092" w:rsidP="00F72092">
      <w:pPr>
        <w:keepNext/>
        <w:spacing w:beforeLines="0" w:before="0" w:afterLines="0" w:after="0" w:line="240" w:lineRule="auto"/>
        <w:ind w:firstLineChars="0" w:firstLine="0"/>
        <w:jc w:val="right"/>
        <w:rPr>
          <w:sz w:val="21"/>
          <w:szCs w:val="24"/>
          <w14:ligatures w14:val="standardContextual"/>
        </w:rPr>
      </w:pPr>
      <w:r w:rsidRPr="000D1143">
        <w:rPr>
          <w:sz w:val="21"/>
        </w:rPr>
        <w:t>单位：万元</w:t>
      </w:r>
    </w:p>
    <w:tbl>
      <w:tblPr>
        <w:tblStyle w:val="affff0"/>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32"/>
        <w:gridCol w:w="2132"/>
        <w:gridCol w:w="2132"/>
        <w:gridCol w:w="2132"/>
      </w:tblGrid>
      <w:tr w:rsidR="00F72092" w:rsidRPr="000D1143" w14:paraId="6C86BC3C" w14:textId="77777777" w:rsidTr="00217B21">
        <w:trPr>
          <w:trHeight w:val="397"/>
          <w:jc w:val="center"/>
        </w:trPr>
        <w:tc>
          <w:tcPr>
            <w:tcW w:w="1250" w:type="pct"/>
            <w:tcMar>
              <w:top w:w="0" w:type="dxa"/>
              <w:left w:w="108" w:type="dxa"/>
              <w:bottom w:w="0" w:type="dxa"/>
              <w:right w:w="108" w:type="dxa"/>
            </w:tcMar>
            <w:vAlign w:val="center"/>
          </w:tcPr>
          <w:p w14:paraId="30E1799C"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变动率</w:t>
            </w:r>
          </w:p>
        </w:tc>
        <w:tc>
          <w:tcPr>
            <w:tcW w:w="1250" w:type="pct"/>
            <w:tcMar>
              <w:top w:w="0" w:type="dxa"/>
              <w:left w:w="108" w:type="dxa"/>
              <w:bottom w:w="0" w:type="dxa"/>
              <w:right w:w="108" w:type="dxa"/>
            </w:tcMar>
            <w:vAlign w:val="center"/>
          </w:tcPr>
          <w:p w14:paraId="55031BF4"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评估值</w:t>
            </w:r>
          </w:p>
        </w:tc>
        <w:tc>
          <w:tcPr>
            <w:tcW w:w="1250" w:type="pct"/>
            <w:tcMar>
              <w:top w:w="0" w:type="dxa"/>
              <w:left w:w="108" w:type="dxa"/>
              <w:bottom w:w="0" w:type="dxa"/>
              <w:right w:w="108" w:type="dxa"/>
            </w:tcMar>
            <w:vAlign w:val="center"/>
          </w:tcPr>
          <w:p w14:paraId="73544803"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评估值变动额</w:t>
            </w:r>
          </w:p>
        </w:tc>
        <w:tc>
          <w:tcPr>
            <w:tcW w:w="1250" w:type="pct"/>
            <w:tcMar>
              <w:top w:w="0" w:type="dxa"/>
              <w:left w:w="108" w:type="dxa"/>
              <w:bottom w:w="0" w:type="dxa"/>
              <w:right w:w="108" w:type="dxa"/>
            </w:tcMar>
            <w:vAlign w:val="center"/>
          </w:tcPr>
          <w:p w14:paraId="035B9C45"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评估值变动率</w:t>
            </w:r>
          </w:p>
        </w:tc>
      </w:tr>
      <w:tr w:rsidR="00F72092" w:rsidRPr="000D1143" w14:paraId="268F84FC" w14:textId="77777777" w:rsidTr="00217B21">
        <w:trPr>
          <w:trHeight w:val="397"/>
          <w:jc w:val="center"/>
        </w:trPr>
        <w:tc>
          <w:tcPr>
            <w:tcW w:w="1250" w:type="pct"/>
            <w:tcMar>
              <w:top w:w="0" w:type="dxa"/>
              <w:left w:w="108" w:type="dxa"/>
              <w:bottom w:w="0" w:type="dxa"/>
              <w:right w:w="108" w:type="dxa"/>
            </w:tcMar>
            <w:vAlign w:val="center"/>
          </w:tcPr>
          <w:p w14:paraId="07F03A58"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color w:val="000000"/>
                <w:sz w:val="21"/>
                <w:szCs w:val="21"/>
              </w:rPr>
              <w:t>-1.50%</w:t>
            </w:r>
          </w:p>
        </w:tc>
        <w:tc>
          <w:tcPr>
            <w:tcW w:w="1250" w:type="pct"/>
            <w:tcMar>
              <w:top w:w="0" w:type="dxa"/>
              <w:left w:w="108" w:type="dxa"/>
              <w:bottom w:w="0" w:type="dxa"/>
              <w:right w:w="108" w:type="dxa"/>
            </w:tcMar>
            <w:vAlign w:val="center"/>
          </w:tcPr>
          <w:p w14:paraId="25FAEEDA"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color w:val="000000"/>
                <w:sz w:val="21"/>
                <w:szCs w:val="21"/>
              </w:rPr>
              <w:t>107,024.67</w:t>
            </w:r>
          </w:p>
        </w:tc>
        <w:tc>
          <w:tcPr>
            <w:tcW w:w="1250" w:type="pct"/>
            <w:tcMar>
              <w:top w:w="0" w:type="dxa"/>
              <w:left w:w="108" w:type="dxa"/>
              <w:bottom w:w="0" w:type="dxa"/>
              <w:right w:w="108" w:type="dxa"/>
            </w:tcMar>
            <w:vAlign w:val="center"/>
          </w:tcPr>
          <w:p w14:paraId="26A9F378"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color w:val="000000"/>
                <w:sz w:val="21"/>
                <w:szCs w:val="21"/>
              </w:rPr>
              <w:t>-13,975.33</w:t>
            </w:r>
          </w:p>
        </w:tc>
        <w:tc>
          <w:tcPr>
            <w:tcW w:w="1250" w:type="pct"/>
            <w:tcMar>
              <w:top w:w="0" w:type="dxa"/>
              <w:left w:w="108" w:type="dxa"/>
              <w:bottom w:w="0" w:type="dxa"/>
              <w:right w:w="108" w:type="dxa"/>
            </w:tcMar>
            <w:vAlign w:val="center"/>
          </w:tcPr>
          <w:p w14:paraId="60EE0700" w14:textId="77777777" w:rsidR="00F72092" w:rsidRPr="000D1143" w:rsidRDefault="00F72092" w:rsidP="00F72092">
            <w:pPr>
              <w:spacing w:beforeLines="0" w:before="0" w:afterLines="0" w:after="0" w:line="240" w:lineRule="auto"/>
              <w:ind w:firstLineChars="0" w:firstLine="0"/>
              <w:jc w:val="center"/>
              <w:rPr>
                <w:b/>
                <w:bCs/>
                <w:sz w:val="21"/>
                <w:szCs w:val="21"/>
                <w14:ligatures w14:val="standardContextual"/>
              </w:rPr>
            </w:pPr>
            <w:r w:rsidRPr="000D1143">
              <w:rPr>
                <w:color w:val="000000"/>
                <w:sz w:val="21"/>
                <w:szCs w:val="21"/>
              </w:rPr>
              <w:t>-11.55%</w:t>
            </w:r>
          </w:p>
        </w:tc>
      </w:tr>
      <w:tr w:rsidR="00F72092" w:rsidRPr="000D1143" w14:paraId="2F3726B1" w14:textId="77777777" w:rsidTr="00217B21">
        <w:trPr>
          <w:trHeight w:val="397"/>
          <w:jc w:val="center"/>
        </w:trPr>
        <w:tc>
          <w:tcPr>
            <w:tcW w:w="1250" w:type="pct"/>
            <w:tcMar>
              <w:top w:w="0" w:type="dxa"/>
              <w:left w:w="108" w:type="dxa"/>
              <w:bottom w:w="0" w:type="dxa"/>
              <w:right w:w="108" w:type="dxa"/>
            </w:tcMar>
            <w:vAlign w:val="center"/>
          </w:tcPr>
          <w:p w14:paraId="6AED864B"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-1.00%</w:t>
            </w:r>
          </w:p>
        </w:tc>
        <w:tc>
          <w:tcPr>
            <w:tcW w:w="1250" w:type="pct"/>
            <w:tcMar>
              <w:top w:w="0" w:type="dxa"/>
              <w:left w:w="108" w:type="dxa"/>
              <w:bottom w:w="0" w:type="dxa"/>
              <w:right w:w="108" w:type="dxa"/>
            </w:tcMar>
            <w:vAlign w:val="center"/>
          </w:tcPr>
          <w:p w14:paraId="3545E7C7"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111,882.00</w:t>
            </w:r>
          </w:p>
        </w:tc>
        <w:tc>
          <w:tcPr>
            <w:tcW w:w="1250" w:type="pct"/>
            <w:tcMar>
              <w:top w:w="0" w:type="dxa"/>
              <w:left w:w="108" w:type="dxa"/>
              <w:bottom w:w="0" w:type="dxa"/>
              <w:right w:w="108" w:type="dxa"/>
            </w:tcMar>
            <w:vAlign w:val="center"/>
          </w:tcPr>
          <w:p w14:paraId="55D992E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-9,118.00</w:t>
            </w:r>
          </w:p>
        </w:tc>
        <w:tc>
          <w:tcPr>
            <w:tcW w:w="1250" w:type="pct"/>
            <w:tcMar>
              <w:top w:w="0" w:type="dxa"/>
              <w:left w:w="108" w:type="dxa"/>
              <w:bottom w:w="0" w:type="dxa"/>
              <w:right w:w="108" w:type="dxa"/>
            </w:tcMar>
            <w:vAlign w:val="center"/>
          </w:tcPr>
          <w:p w14:paraId="16E6CC45"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-7.54%</w:t>
            </w:r>
          </w:p>
        </w:tc>
      </w:tr>
      <w:tr w:rsidR="00F72092" w:rsidRPr="000D1143" w14:paraId="10488744" w14:textId="77777777" w:rsidTr="00217B21">
        <w:trPr>
          <w:trHeight w:val="397"/>
          <w:jc w:val="center"/>
        </w:trPr>
        <w:tc>
          <w:tcPr>
            <w:tcW w:w="1250" w:type="pct"/>
            <w:tcMar>
              <w:top w:w="0" w:type="dxa"/>
              <w:left w:w="108" w:type="dxa"/>
              <w:bottom w:w="0" w:type="dxa"/>
              <w:right w:w="108" w:type="dxa"/>
            </w:tcMar>
            <w:vAlign w:val="center"/>
          </w:tcPr>
          <w:p w14:paraId="71D433E8"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-0.50%</w:t>
            </w:r>
          </w:p>
        </w:tc>
        <w:tc>
          <w:tcPr>
            <w:tcW w:w="1250" w:type="pct"/>
            <w:tcMar>
              <w:top w:w="0" w:type="dxa"/>
              <w:left w:w="108" w:type="dxa"/>
              <w:bottom w:w="0" w:type="dxa"/>
              <w:right w:w="108" w:type="dxa"/>
            </w:tcMar>
            <w:vAlign w:val="center"/>
          </w:tcPr>
          <w:p w14:paraId="74D842C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116,420.00</w:t>
            </w:r>
          </w:p>
        </w:tc>
        <w:tc>
          <w:tcPr>
            <w:tcW w:w="1250" w:type="pct"/>
            <w:tcMar>
              <w:top w:w="0" w:type="dxa"/>
              <w:left w:w="108" w:type="dxa"/>
              <w:bottom w:w="0" w:type="dxa"/>
              <w:right w:w="108" w:type="dxa"/>
            </w:tcMar>
            <w:vAlign w:val="center"/>
          </w:tcPr>
          <w:p w14:paraId="278734C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-4,580.00</w:t>
            </w:r>
          </w:p>
        </w:tc>
        <w:tc>
          <w:tcPr>
            <w:tcW w:w="1250" w:type="pct"/>
            <w:tcMar>
              <w:top w:w="0" w:type="dxa"/>
              <w:left w:w="108" w:type="dxa"/>
              <w:bottom w:w="0" w:type="dxa"/>
              <w:right w:w="108" w:type="dxa"/>
            </w:tcMar>
            <w:vAlign w:val="center"/>
          </w:tcPr>
          <w:p w14:paraId="090141DE"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-3.79%</w:t>
            </w:r>
          </w:p>
        </w:tc>
      </w:tr>
      <w:tr w:rsidR="00F72092" w:rsidRPr="000D1143" w14:paraId="67EB29F0" w14:textId="77777777" w:rsidTr="00217B21">
        <w:trPr>
          <w:trHeight w:val="397"/>
          <w:jc w:val="center"/>
        </w:trPr>
        <w:tc>
          <w:tcPr>
            <w:tcW w:w="1250" w:type="pct"/>
            <w:tcMar>
              <w:top w:w="0" w:type="dxa"/>
              <w:left w:w="108" w:type="dxa"/>
              <w:bottom w:w="0" w:type="dxa"/>
              <w:right w:w="108" w:type="dxa"/>
            </w:tcMar>
            <w:vAlign w:val="center"/>
          </w:tcPr>
          <w:p w14:paraId="4979F63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w:t>
            </w:r>
          </w:p>
        </w:tc>
        <w:tc>
          <w:tcPr>
            <w:tcW w:w="1250" w:type="pct"/>
            <w:tcMar>
              <w:top w:w="0" w:type="dxa"/>
              <w:left w:w="108" w:type="dxa"/>
              <w:bottom w:w="0" w:type="dxa"/>
              <w:right w:w="108" w:type="dxa"/>
            </w:tcMar>
            <w:vAlign w:val="center"/>
          </w:tcPr>
          <w:p w14:paraId="66E7BD3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121,000.00</w:t>
            </w:r>
          </w:p>
        </w:tc>
        <w:tc>
          <w:tcPr>
            <w:tcW w:w="1250" w:type="pct"/>
            <w:tcMar>
              <w:top w:w="0" w:type="dxa"/>
              <w:left w:w="108" w:type="dxa"/>
              <w:bottom w:w="0" w:type="dxa"/>
              <w:right w:w="108" w:type="dxa"/>
            </w:tcMar>
            <w:vAlign w:val="center"/>
          </w:tcPr>
          <w:p w14:paraId="63532FB6"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w:t>
            </w:r>
          </w:p>
        </w:tc>
        <w:tc>
          <w:tcPr>
            <w:tcW w:w="1250" w:type="pct"/>
            <w:tcMar>
              <w:top w:w="0" w:type="dxa"/>
              <w:left w:w="108" w:type="dxa"/>
              <w:bottom w:w="0" w:type="dxa"/>
              <w:right w:w="108" w:type="dxa"/>
            </w:tcMar>
            <w:vAlign w:val="center"/>
          </w:tcPr>
          <w:p w14:paraId="095A4A90"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w:t>
            </w:r>
          </w:p>
        </w:tc>
      </w:tr>
      <w:tr w:rsidR="00F72092" w:rsidRPr="000D1143" w14:paraId="06DA82D4" w14:textId="77777777" w:rsidTr="00217B21">
        <w:trPr>
          <w:trHeight w:val="397"/>
          <w:jc w:val="center"/>
        </w:trPr>
        <w:tc>
          <w:tcPr>
            <w:tcW w:w="1250" w:type="pct"/>
            <w:tcMar>
              <w:top w:w="0" w:type="dxa"/>
              <w:left w:w="108" w:type="dxa"/>
              <w:bottom w:w="0" w:type="dxa"/>
              <w:right w:w="108" w:type="dxa"/>
            </w:tcMar>
            <w:vAlign w:val="center"/>
          </w:tcPr>
          <w:p w14:paraId="43B4BBCC"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0.50%</w:t>
            </w:r>
          </w:p>
        </w:tc>
        <w:tc>
          <w:tcPr>
            <w:tcW w:w="1250" w:type="pct"/>
            <w:tcMar>
              <w:top w:w="0" w:type="dxa"/>
              <w:left w:w="108" w:type="dxa"/>
              <w:bottom w:w="0" w:type="dxa"/>
              <w:right w:w="108" w:type="dxa"/>
            </w:tcMar>
            <w:vAlign w:val="center"/>
          </w:tcPr>
          <w:p w14:paraId="07955243"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125,622.00</w:t>
            </w:r>
          </w:p>
        </w:tc>
        <w:tc>
          <w:tcPr>
            <w:tcW w:w="1250" w:type="pct"/>
            <w:tcMar>
              <w:top w:w="0" w:type="dxa"/>
              <w:left w:w="108" w:type="dxa"/>
              <w:bottom w:w="0" w:type="dxa"/>
              <w:right w:w="108" w:type="dxa"/>
            </w:tcMar>
            <w:vAlign w:val="center"/>
          </w:tcPr>
          <w:p w14:paraId="06817CF4"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4,622.00</w:t>
            </w:r>
          </w:p>
        </w:tc>
        <w:tc>
          <w:tcPr>
            <w:tcW w:w="1250" w:type="pct"/>
            <w:tcMar>
              <w:top w:w="0" w:type="dxa"/>
              <w:left w:w="108" w:type="dxa"/>
              <w:bottom w:w="0" w:type="dxa"/>
              <w:right w:w="108" w:type="dxa"/>
            </w:tcMar>
            <w:vAlign w:val="center"/>
          </w:tcPr>
          <w:p w14:paraId="30A3615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3.82%</w:t>
            </w:r>
          </w:p>
        </w:tc>
      </w:tr>
      <w:tr w:rsidR="00F72092" w:rsidRPr="000D1143" w14:paraId="3918DEB3" w14:textId="77777777" w:rsidTr="00217B21">
        <w:trPr>
          <w:trHeight w:val="397"/>
          <w:jc w:val="center"/>
        </w:trPr>
        <w:tc>
          <w:tcPr>
            <w:tcW w:w="1250" w:type="pct"/>
            <w:tcMar>
              <w:top w:w="0" w:type="dxa"/>
              <w:left w:w="108" w:type="dxa"/>
              <w:bottom w:w="0" w:type="dxa"/>
              <w:right w:w="108" w:type="dxa"/>
            </w:tcMar>
            <w:vAlign w:val="center"/>
          </w:tcPr>
          <w:p w14:paraId="07D9BD49"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1.00%</w:t>
            </w:r>
          </w:p>
        </w:tc>
        <w:tc>
          <w:tcPr>
            <w:tcW w:w="1250" w:type="pct"/>
            <w:tcMar>
              <w:top w:w="0" w:type="dxa"/>
              <w:left w:w="108" w:type="dxa"/>
              <w:bottom w:w="0" w:type="dxa"/>
              <w:right w:w="108" w:type="dxa"/>
            </w:tcMar>
            <w:vAlign w:val="center"/>
          </w:tcPr>
          <w:p w14:paraId="473F4AD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129,744.00</w:t>
            </w:r>
          </w:p>
        </w:tc>
        <w:tc>
          <w:tcPr>
            <w:tcW w:w="1250" w:type="pct"/>
            <w:tcMar>
              <w:top w:w="0" w:type="dxa"/>
              <w:left w:w="108" w:type="dxa"/>
              <w:bottom w:w="0" w:type="dxa"/>
              <w:right w:w="108" w:type="dxa"/>
            </w:tcMar>
            <w:vAlign w:val="center"/>
          </w:tcPr>
          <w:p w14:paraId="6226480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8,744.00</w:t>
            </w:r>
          </w:p>
        </w:tc>
        <w:tc>
          <w:tcPr>
            <w:tcW w:w="1250" w:type="pct"/>
            <w:tcMar>
              <w:top w:w="0" w:type="dxa"/>
              <w:left w:w="108" w:type="dxa"/>
              <w:bottom w:w="0" w:type="dxa"/>
              <w:right w:w="108" w:type="dxa"/>
            </w:tcMar>
            <w:vAlign w:val="center"/>
          </w:tcPr>
          <w:p w14:paraId="71A7454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7.23%</w:t>
            </w:r>
          </w:p>
        </w:tc>
      </w:tr>
      <w:tr w:rsidR="00F72092" w:rsidRPr="000D1143" w14:paraId="0F932808" w14:textId="77777777" w:rsidTr="00217B21">
        <w:trPr>
          <w:trHeight w:val="397"/>
          <w:jc w:val="center"/>
        </w:trPr>
        <w:tc>
          <w:tcPr>
            <w:tcW w:w="1250" w:type="pct"/>
            <w:tcMar>
              <w:top w:w="0" w:type="dxa"/>
              <w:left w:w="108" w:type="dxa"/>
              <w:bottom w:w="0" w:type="dxa"/>
              <w:right w:w="108" w:type="dxa"/>
            </w:tcMar>
            <w:vAlign w:val="center"/>
          </w:tcPr>
          <w:p w14:paraId="0A245E4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1.50%</w:t>
            </w:r>
          </w:p>
        </w:tc>
        <w:tc>
          <w:tcPr>
            <w:tcW w:w="1250" w:type="pct"/>
            <w:tcMar>
              <w:top w:w="0" w:type="dxa"/>
              <w:left w:w="108" w:type="dxa"/>
              <w:bottom w:w="0" w:type="dxa"/>
              <w:right w:w="108" w:type="dxa"/>
            </w:tcMar>
            <w:vAlign w:val="center"/>
          </w:tcPr>
          <w:p w14:paraId="3040CCAA"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133,713.33</w:t>
            </w:r>
          </w:p>
        </w:tc>
        <w:tc>
          <w:tcPr>
            <w:tcW w:w="1250" w:type="pct"/>
            <w:tcMar>
              <w:top w:w="0" w:type="dxa"/>
              <w:left w:w="108" w:type="dxa"/>
              <w:bottom w:w="0" w:type="dxa"/>
              <w:right w:w="108" w:type="dxa"/>
            </w:tcMar>
            <w:vAlign w:val="center"/>
          </w:tcPr>
          <w:p w14:paraId="40F8628F"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12,713.33</w:t>
            </w:r>
          </w:p>
        </w:tc>
        <w:tc>
          <w:tcPr>
            <w:tcW w:w="1250" w:type="pct"/>
            <w:tcMar>
              <w:top w:w="0" w:type="dxa"/>
              <w:left w:w="108" w:type="dxa"/>
              <w:bottom w:w="0" w:type="dxa"/>
              <w:right w:w="108" w:type="dxa"/>
            </w:tcMar>
            <w:vAlign w:val="center"/>
          </w:tcPr>
          <w:p w14:paraId="13E9E8C2" w14:textId="77777777" w:rsidR="00F72092" w:rsidRPr="000D1143" w:rsidRDefault="00F72092" w:rsidP="00F72092">
            <w:pPr>
              <w:spacing w:beforeLines="0" w:before="0" w:afterLines="0" w:after="0" w:line="240" w:lineRule="auto"/>
              <w:ind w:firstLineChars="0" w:firstLine="0"/>
              <w:jc w:val="center"/>
              <w:rPr>
                <w:sz w:val="21"/>
                <w:szCs w:val="21"/>
                <w14:ligatures w14:val="standardContextual"/>
              </w:rPr>
            </w:pPr>
            <w:r w:rsidRPr="000D1143">
              <w:rPr>
                <w:color w:val="000000"/>
                <w:sz w:val="21"/>
                <w:szCs w:val="21"/>
              </w:rPr>
              <w:t>10.51%</w:t>
            </w:r>
          </w:p>
        </w:tc>
      </w:tr>
    </w:tbl>
    <w:p w14:paraId="1B736E4F" w14:textId="77777777" w:rsidR="00F72092" w:rsidRPr="000D1143" w:rsidRDefault="00F72092" w:rsidP="00217B21">
      <w:pPr>
        <w:pStyle w:val="003"/>
        <w:spacing w:before="120" w:after="120"/>
        <w:ind w:firstLine="482"/>
      </w:pPr>
      <w:r w:rsidRPr="000D1143">
        <w:t>（五）标的公司与上市公司的协同效应</w:t>
      </w:r>
    </w:p>
    <w:p w14:paraId="365B9767" w14:textId="77777777" w:rsidR="00F72092" w:rsidRPr="000D1143" w:rsidRDefault="00F72092" w:rsidP="00F72092">
      <w:pPr>
        <w:spacing w:before="120" w:afterLines="0" w:after="0"/>
        <w:ind w:firstLine="480"/>
      </w:pPr>
      <w:r w:rsidRPr="000D1143">
        <w:t>上市公司与标的公司在业务布局、技术研发、客户体系等方面均具备显著的协同效应，具体情况如下：</w:t>
      </w:r>
    </w:p>
    <w:p w14:paraId="72CC27ED" w14:textId="77777777" w:rsidR="00F72092" w:rsidRPr="000D1143" w:rsidRDefault="00F72092" w:rsidP="00217B21">
      <w:pPr>
        <w:pStyle w:val="004"/>
        <w:spacing w:before="120" w:after="120"/>
        <w:ind w:firstLine="482"/>
      </w:pPr>
      <w:r w:rsidRPr="000D1143">
        <w:t>1</w:t>
      </w:r>
      <w:r w:rsidRPr="000D1143">
        <w:t>、业务布局方面</w:t>
      </w:r>
    </w:p>
    <w:p w14:paraId="1D24A350" w14:textId="77777777" w:rsidR="00F72092" w:rsidRPr="000D1143" w:rsidRDefault="00F72092" w:rsidP="00F72092">
      <w:pPr>
        <w:spacing w:before="120" w:afterLines="0" w:after="0"/>
        <w:ind w:firstLine="480"/>
      </w:pPr>
      <w:r w:rsidRPr="000D1143">
        <w:t>自设立以来，上市公司持续深耕智慧政务领域、智慧教育和智慧医疗等智慧城市细分领域。标的公司则专注于提供</w:t>
      </w:r>
      <w:r w:rsidRPr="000D1143">
        <w:rPr>
          <w:rFonts w:ascii="宋体" w:hAnsi="宋体"/>
        </w:rPr>
        <w:t>“</w:t>
      </w:r>
      <w:r w:rsidRPr="000D1143">
        <w:t>IoT</w:t>
      </w:r>
      <w:r w:rsidRPr="000D1143">
        <w:t>智能硬件</w:t>
      </w:r>
      <w:r w:rsidRPr="000D1143">
        <w:t>+SaaS</w:t>
      </w:r>
      <w:r w:rsidRPr="000D1143">
        <w:t>云平台</w:t>
      </w:r>
      <w:r w:rsidRPr="000D1143">
        <w:rPr>
          <w:rFonts w:ascii="宋体" w:hAnsi="宋体"/>
        </w:rPr>
        <w:t>”</w:t>
      </w:r>
      <w:r w:rsidRPr="000D1143">
        <w:t>一体化解决方案，致力于打造生活、零售、出行等生活性服务业数字化转型的技术底座，以技术创新和商业化实践助力城市数字经济发展。</w:t>
      </w:r>
    </w:p>
    <w:p w14:paraId="219A036A" w14:textId="77777777" w:rsidR="00F72092" w:rsidRPr="000D1143" w:rsidRDefault="00F72092" w:rsidP="00F72092">
      <w:pPr>
        <w:spacing w:before="120" w:afterLines="0" w:after="0"/>
        <w:ind w:firstLine="480"/>
      </w:pPr>
      <w:r w:rsidRPr="000D1143">
        <w:t>本次交易完成后，上市公司将新增自助设备物联网相关业务板块，从而加快实现向终端消费领域的深度拓展，整体业务结构将得到进一步优化升级，持续经营能力和抗风险能力将有所增强。</w:t>
      </w:r>
    </w:p>
    <w:p w14:paraId="2C81BAB2" w14:textId="77777777" w:rsidR="00F72092" w:rsidRPr="000D1143" w:rsidRDefault="00F72092" w:rsidP="00217B21">
      <w:pPr>
        <w:pStyle w:val="004"/>
        <w:spacing w:before="120" w:after="120"/>
        <w:ind w:firstLine="482"/>
      </w:pPr>
      <w:r w:rsidRPr="000D1143">
        <w:t>2</w:t>
      </w:r>
      <w:r w:rsidRPr="000D1143">
        <w:t>、技术研发方面</w:t>
      </w:r>
    </w:p>
    <w:p w14:paraId="07E4198E" w14:textId="77777777" w:rsidR="00F72092" w:rsidRPr="000D1143" w:rsidRDefault="00F72092" w:rsidP="00F72092">
      <w:pPr>
        <w:spacing w:before="120" w:afterLines="0" w:after="0"/>
        <w:ind w:firstLine="480"/>
      </w:pPr>
      <w:r w:rsidRPr="000D1143">
        <w:t>上市公司和标的公司均将技术研发视为立身之本，长期重视技术研发，且同</w:t>
      </w:r>
      <w:r w:rsidRPr="000D1143">
        <w:lastRenderedPageBreak/>
        <w:t>为高新技术企业和专精特新企业。经过长期耕耘，上市公司</w:t>
      </w:r>
      <w:bookmarkStart w:id="285" w:name="_Hlk213839189"/>
      <w:r w:rsidRPr="000D1143">
        <w:t>已经形成了数字孪生构建与应用、政务大模型技术与应用、轨道交通智能运维等核心技术</w:t>
      </w:r>
      <w:bookmarkEnd w:id="285"/>
      <w:r w:rsidRPr="000D1143">
        <w:t>，而标的公司</w:t>
      </w:r>
      <w:bookmarkStart w:id="286" w:name="_Hlk213839221"/>
      <w:r w:rsidRPr="000D1143">
        <w:t>打造了以</w:t>
      </w:r>
      <w:r w:rsidRPr="000D1143">
        <w:t>IoT</w:t>
      </w:r>
      <w:r w:rsidRPr="000D1143">
        <w:t>智能硬件技术、大数据与云原生架构技术、低代码平台技术等为核心的自主技术体系，在自助设备物联网</w:t>
      </w:r>
      <w:r w:rsidRPr="000D1143">
        <w:rPr>
          <w:rFonts w:hint="eastAsia"/>
        </w:rPr>
        <w:t>硬软件</w:t>
      </w:r>
      <w:r w:rsidRPr="000D1143">
        <w:t>领域获得了显著的技术领先优势</w:t>
      </w:r>
      <w:bookmarkEnd w:id="286"/>
      <w:r w:rsidRPr="000D1143">
        <w:t>。</w:t>
      </w:r>
    </w:p>
    <w:p w14:paraId="54B51CB9" w14:textId="77777777" w:rsidR="00F72092" w:rsidRPr="000D1143" w:rsidRDefault="00F72092" w:rsidP="00F72092">
      <w:pPr>
        <w:spacing w:before="120" w:afterLines="0" w:after="0"/>
        <w:ind w:firstLine="480"/>
      </w:pPr>
      <w:r w:rsidRPr="000D1143">
        <w:t>本次交易完成后，一方面，上市公司将获得标的公司在自助设备物联网领域深厚的技术积累，从而强化集团核心技术储备，保持技术优势；另一方面，上市公司可以通过与标的公司共享研发资源、统筹技术研发方向，实现研发团队的优化配置，进一步提升集团研发效率。</w:t>
      </w:r>
    </w:p>
    <w:p w14:paraId="431BD1A1" w14:textId="77777777" w:rsidR="00F72092" w:rsidRPr="000D1143" w:rsidRDefault="00F72092" w:rsidP="00217B21">
      <w:pPr>
        <w:pStyle w:val="004"/>
        <w:spacing w:before="120" w:after="120"/>
        <w:ind w:firstLine="482"/>
      </w:pPr>
      <w:r w:rsidRPr="000D1143">
        <w:t>3</w:t>
      </w:r>
      <w:r w:rsidRPr="000D1143">
        <w:t>、客户体系方面</w:t>
      </w:r>
    </w:p>
    <w:p w14:paraId="1D45E0F6" w14:textId="77777777" w:rsidR="00F72092" w:rsidRPr="000D1143" w:rsidRDefault="00F72092" w:rsidP="00F72092">
      <w:pPr>
        <w:spacing w:before="120" w:afterLines="0" w:after="0"/>
        <w:ind w:firstLine="480"/>
      </w:pPr>
      <w:r w:rsidRPr="000D1143">
        <w:t>上市公司所提供的智慧政务、智慧教育和智慧医疗等领域的信息系统集成服务主要服务于各级党政部门、企事业单位，客户主体以</w:t>
      </w:r>
      <w:r w:rsidRPr="000D1143">
        <w:t>G</w:t>
      </w:r>
      <w:r w:rsidRPr="000D1143">
        <w:t>端客户和</w:t>
      </w:r>
      <w:r w:rsidRPr="000D1143">
        <w:t>B</w:t>
      </w:r>
      <w:r w:rsidRPr="000D1143">
        <w:t>端客户为主。标的公司则主要服务于生活、零售、出行等领域自助设备的制造商和运营商，第三方持牌支付机构，及部分智能零售终端设备的个人消费者，客户主体以</w:t>
      </w:r>
      <w:r w:rsidRPr="000D1143">
        <w:t>B</w:t>
      </w:r>
      <w:r w:rsidRPr="000D1143">
        <w:t>端客户和</w:t>
      </w:r>
      <w:r w:rsidRPr="000D1143">
        <w:t>C</w:t>
      </w:r>
      <w:r w:rsidRPr="000D1143">
        <w:t>端客户为主，因此较上市公司业务具有更强的广泛性和灵活性。</w:t>
      </w:r>
    </w:p>
    <w:p w14:paraId="1CD3FE2F" w14:textId="77777777" w:rsidR="00F72092" w:rsidRPr="000D1143" w:rsidRDefault="00F72092" w:rsidP="00F72092">
      <w:pPr>
        <w:spacing w:before="120" w:afterLines="0" w:after="0"/>
        <w:ind w:firstLine="480"/>
      </w:pPr>
      <w:r w:rsidRPr="000D1143">
        <w:t>本次交易完成后，上市公司与标的公司的客户体系将形成有效互补，通过客户资源的深度共享，不仅能提高现有客户的服务效率和服务质量，还有助于洞察现有客户更多的商业需求，全面提升客户开发和覆盖能力。</w:t>
      </w:r>
    </w:p>
    <w:p w14:paraId="0BCB0920" w14:textId="77777777" w:rsidR="00F72092" w:rsidRPr="000D1143" w:rsidRDefault="00F72092" w:rsidP="00217B21">
      <w:pPr>
        <w:pStyle w:val="003"/>
        <w:spacing w:before="120" w:after="120"/>
        <w:ind w:firstLine="482"/>
      </w:pPr>
      <w:r w:rsidRPr="000D1143">
        <w:rPr>
          <w:rFonts w:hint="eastAsia"/>
        </w:rPr>
        <w:t>（六）本次交易定价公允性分析</w:t>
      </w:r>
    </w:p>
    <w:p w14:paraId="0729BF02" w14:textId="77777777" w:rsidR="00F72092" w:rsidRPr="000D1143" w:rsidRDefault="00F72092" w:rsidP="00217B21">
      <w:pPr>
        <w:pStyle w:val="004"/>
        <w:spacing w:before="120" w:after="120"/>
        <w:ind w:firstLine="482"/>
      </w:pPr>
      <w:r w:rsidRPr="000D1143">
        <w:t>1</w:t>
      </w:r>
      <w:r w:rsidRPr="000D1143">
        <w:t>、本次交易定价情况</w:t>
      </w:r>
    </w:p>
    <w:p w14:paraId="679173E9" w14:textId="77777777" w:rsidR="00F72092" w:rsidRPr="000D1143" w:rsidRDefault="00F72092" w:rsidP="00F72092">
      <w:pPr>
        <w:spacing w:before="120" w:afterLines="0" w:after="0"/>
        <w:ind w:firstLine="480"/>
      </w:pPr>
      <w:r w:rsidRPr="000D1143">
        <w:t>本次交易中，金证评估以</w:t>
      </w:r>
      <w:r w:rsidRPr="000D1143">
        <w:t>2025</w:t>
      </w:r>
      <w:r w:rsidRPr="000D1143">
        <w:t>年</w:t>
      </w:r>
      <w:r w:rsidRPr="000D1143">
        <w:t>6</w:t>
      </w:r>
      <w:r w:rsidRPr="000D1143">
        <w:t>月</w:t>
      </w:r>
      <w:r w:rsidRPr="000D1143">
        <w:t>30</w:t>
      </w:r>
      <w:r w:rsidRPr="000D1143">
        <w:t>日为评估基准日，分别采用收益法和市场法对星云开物</w:t>
      </w:r>
      <w:r w:rsidRPr="000D1143">
        <w:t>100%</w:t>
      </w:r>
      <w:r w:rsidRPr="000D1143">
        <w:t>股权于评估基准日的市场价值进行评估，经分析最终选取收益法的评估结果作为本次评估结论。</w:t>
      </w:r>
    </w:p>
    <w:p w14:paraId="521896B9" w14:textId="77777777" w:rsidR="00F72092" w:rsidRPr="000D1143" w:rsidRDefault="00F72092" w:rsidP="00F72092">
      <w:pPr>
        <w:spacing w:before="120" w:afterLines="0" w:after="0"/>
        <w:ind w:firstLine="480"/>
      </w:pPr>
      <w:r w:rsidRPr="000D1143">
        <w:t>根据金证评估出具的金证评报字【</w:t>
      </w:r>
      <w:r w:rsidRPr="000D1143">
        <w:t>2025</w:t>
      </w:r>
      <w:r w:rsidRPr="000D1143">
        <w:t>】第</w:t>
      </w:r>
      <w:r w:rsidRPr="000D1143">
        <w:t>0586</w:t>
      </w:r>
      <w:r w:rsidRPr="000D1143">
        <w:t>号《资产评估报告》，截至评估基准日</w:t>
      </w:r>
      <w:r w:rsidRPr="000D1143">
        <w:t>2025</w:t>
      </w:r>
      <w:r w:rsidRPr="000D1143">
        <w:t>年</w:t>
      </w:r>
      <w:r w:rsidRPr="000D1143">
        <w:t>6</w:t>
      </w:r>
      <w:r w:rsidRPr="000D1143">
        <w:t>月</w:t>
      </w:r>
      <w:r w:rsidRPr="000D1143">
        <w:t>30</w:t>
      </w:r>
      <w:r w:rsidRPr="000D1143">
        <w:t>日，在持续经营的假设前提下，经收益法评估，星云开物</w:t>
      </w:r>
      <w:r w:rsidRPr="000D1143">
        <w:t>100%</w:t>
      </w:r>
      <w:r w:rsidRPr="000D1143">
        <w:t>股权的评估值为</w:t>
      </w:r>
      <w:r w:rsidRPr="000D1143">
        <w:t>121,000</w:t>
      </w:r>
      <w:r w:rsidRPr="000D1143">
        <w:t>万元，较股东全部权益账面值</w:t>
      </w:r>
      <w:r w:rsidRPr="000D1143">
        <w:t>16,138.37</w:t>
      </w:r>
      <w:r w:rsidRPr="000D1143">
        <w:t>万元增值</w:t>
      </w:r>
      <w:r w:rsidRPr="000D1143">
        <w:t>104,861.63</w:t>
      </w:r>
      <w:r w:rsidRPr="000D1143">
        <w:t>万元，增值率为</w:t>
      </w:r>
      <w:r w:rsidRPr="000D1143">
        <w:t>649.77%</w:t>
      </w:r>
      <w:r w:rsidRPr="000D1143">
        <w:t>。交易各方根据最终评估结果协商确定星云开物</w:t>
      </w:r>
      <w:r w:rsidRPr="000D1143">
        <w:t>98.5632%</w:t>
      </w:r>
      <w:r w:rsidRPr="000D1143">
        <w:t>股权的价格为</w:t>
      </w:r>
      <w:r w:rsidRPr="000D1143">
        <w:t>118,850.53</w:t>
      </w:r>
      <w:r w:rsidRPr="000D1143">
        <w:t>万元。</w:t>
      </w:r>
    </w:p>
    <w:p w14:paraId="145B1253" w14:textId="77777777" w:rsidR="00F72092" w:rsidRPr="000D1143" w:rsidRDefault="00F72092" w:rsidP="00F72092">
      <w:pPr>
        <w:spacing w:before="120" w:afterLines="0" w:after="0"/>
        <w:ind w:firstLine="480"/>
      </w:pPr>
      <w:r w:rsidRPr="000D1143">
        <w:rPr>
          <w:rFonts w:hint="eastAsia"/>
        </w:rPr>
        <w:lastRenderedPageBreak/>
        <w:t>公司聘请的评估机构具有独立性，评估假设前提具有合理性，评估方法与评估目的相关性一致，评估定价具有公允性。</w:t>
      </w:r>
    </w:p>
    <w:p w14:paraId="04DAA8D6" w14:textId="77777777" w:rsidR="00F72092" w:rsidRPr="000D1143" w:rsidRDefault="00F72092" w:rsidP="00217B21">
      <w:pPr>
        <w:pStyle w:val="004"/>
        <w:spacing w:before="120" w:after="120"/>
        <w:ind w:firstLine="482"/>
      </w:pPr>
      <w:r w:rsidRPr="000D1143">
        <w:t>2</w:t>
      </w:r>
      <w:r w:rsidRPr="000D1143">
        <w:t>、与同行业上市公司市盈率、市净率对比分析</w:t>
      </w:r>
    </w:p>
    <w:p w14:paraId="538BD370" w14:textId="77777777" w:rsidR="00F72092" w:rsidRPr="000D1143" w:rsidRDefault="00F72092" w:rsidP="00F72092">
      <w:pPr>
        <w:spacing w:before="120" w:afterLines="0" w:after="0"/>
        <w:ind w:firstLine="480"/>
      </w:pPr>
      <w:bookmarkStart w:id="287" w:name="_Hlk196558918"/>
      <w:r w:rsidRPr="000D1143">
        <w:t>截至本次评估基准日（</w:t>
      </w:r>
      <w:r w:rsidRPr="000D1143">
        <w:t>2025</w:t>
      </w:r>
      <w:r w:rsidRPr="000D1143">
        <w:t>年</w:t>
      </w:r>
      <w:r w:rsidRPr="000D1143">
        <w:t>6</w:t>
      </w:r>
      <w:r w:rsidRPr="000D1143">
        <w:t>月</w:t>
      </w:r>
      <w:r w:rsidRPr="000D1143">
        <w:t>30</w:t>
      </w:r>
      <w:r w:rsidRPr="000D1143">
        <w:t>日），同行业可比上市公司的估值情况如下：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1337"/>
        <w:gridCol w:w="1215"/>
        <w:gridCol w:w="1957"/>
        <w:gridCol w:w="2062"/>
        <w:gridCol w:w="1957"/>
      </w:tblGrid>
      <w:tr w:rsidR="00F72092" w:rsidRPr="000D1143" w14:paraId="1109DF8A" w14:textId="77777777" w:rsidTr="00217B21">
        <w:trPr>
          <w:trHeight w:val="397"/>
          <w:tblHeader/>
          <w:jc w:val="center"/>
        </w:trPr>
        <w:tc>
          <w:tcPr>
            <w:tcW w:w="1333" w:type="dxa"/>
            <w:shd w:val="clear" w:color="auto" w:fill="FFFFFF"/>
            <w:tcMar>
              <w:top w:w="0" w:type="dxa"/>
              <w:left w:w="108" w:type="dxa"/>
              <w:bottom w:w="0" w:type="dxa"/>
              <w:right w:w="108" w:type="dxa"/>
            </w:tcMar>
            <w:vAlign w:val="center"/>
          </w:tcPr>
          <w:p w14:paraId="363B4448" w14:textId="77777777" w:rsidR="00F72092" w:rsidRPr="000D1143" w:rsidRDefault="00F72092" w:rsidP="00F72092">
            <w:pPr>
              <w:snapToGrid w:val="0"/>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证券代码</w:t>
            </w:r>
          </w:p>
        </w:tc>
        <w:tc>
          <w:tcPr>
            <w:tcW w:w="1211" w:type="dxa"/>
            <w:shd w:val="clear" w:color="auto" w:fill="FFFFFF"/>
            <w:tcMar>
              <w:top w:w="0" w:type="dxa"/>
              <w:left w:w="108" w:type="dxa"/>
              <w:bottom w:w="0" w:type="dxa"/>
              <w:right w:w="108" w:type="dxa"/>
            </w:tcMar>
            <w:vAlign w:val="center"/>
          </w:tcPr>
          <w:p w14:paraId="1AB75AC5" w14:textId="77777777" w:rsidR="00F72092" w:rsidRPr="000D1143" w:rsidRDefault="00F72092" w:rsidP="00F72092">
            <w:pPr>
              <w:snapToGrid w:val="0"/>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证券简称</w:t>
            </w:r>
          </w:p>
        </w:tc>
        <w:tc>
          <w:tcPr>
            <w:tcW w:w="1951" w:type="dxa"/>
            <w:shd w:val="clear" w:color="auto" w:fill="FFFFFF"/>
            <w:tcMar>
              <w:top w:w="0" w:type="dxa"/>
              <w:left w:w="108" w:type="dxa"/>
              <w:bottom w:w="0" w:type="dxa"/>
              <w:right w:w="108" w:type="dxa"/>
            </w:tcMar>
            <w:vAlign w:val="center"/>
          </w:tcPr>
          <w:p w14:paraId="0721FE87" w14:textId="77777777" w:rsidR="00F72092" w:rsidRPr="000D1143" w:rsidRDefault="00F72092" w:rsidP="00F72092">
            <w:pPr>
              <w:snapToGrid w:val="0"/>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市盈率</w:t>
            </w:r>
          </w:p>
        </w:tc>
        <w:tc>
          <w:tcPr>
            <w:tcW w:w="2055" w:type="dxa"/>
            <w:shd w:val="clear" w:color="auto" w:fill="FFFFFF"/>
            <w:tcMar>
              <w:top w:w="0" w:type="dxa"/>
              <w:left w:w="108" w:type="dxa"/>
              <w:bottom w:w="0" w:type="dxa"/>
              <w:right w:w="108" w:type="dxa"/>
            </w:tcMar>
            <w:vAlign w:val="center"/>
          </w:tcPr>
          <w:p w14:paraId="3E2E350B" w14:textId="77777777" w:rsidR="00F72092" w:rsidRPr="000D1143" w:rsidRDefault="00F72092" w:rsidP="00F72092">
            <w:pPr>
              <w:snapToGrid w:val="0"/>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市净率</w:t>
            </w:r>
          </w:p>
        </w:tc>
        <w:tc>
          <w:tcPr>
            <w:tcW w:w="1951" w:type="dxa"/>
            <w:shd w:val="clear" w:color="auto" w:fill="FFFFFF"/>
            <w:tcMar>
              <w:top w:w="0" w:type="dxa"/>
              <w:left w:w="108" w:type="dxa"/>
              <w:bottom w:w="0" w:type="dxa"/>
              <w:right w:w="108" w:type="dxa"/>
            </w:tcMar>
            <w:vAlign w:val="center"/>
          </w:tcPr>
          <w:p w14:paraId="0DB5C316" w14:textId="77777777" w:rsidR="00F72092" w:rsidRPr="000D1143" w:rsidRDefault="00F72092" w:rsidP="00F72092">
            <w:pPr>
              <w:snapToGrid w:val="0"/>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市销率</w:t>
            </w:r>
          </w:p>
        </w:tc>
      </w:tr>
      <w:tr w:rsidR="00F72092" w:rsidRPr="000D1143" w14:paraId="7B77B68A" w14:textId="77777777" w:rsidTr="00217B21">
        <w:trPr>
          <w:trHeight w:val="397"/>
          <w:jc w:val="center"/>
        </w:trPr>
        <w:tc>
          <w:tcPr>
            <w:tcW w:w="1333" w:type="dxa"/>
            <w:shd w:val="clear" w:color="auto" w:fill="FFFFFF"/>
            <w:tcMar>
              <w:top w:w="0" w:type="dxa"/>
              <w:left w:w="108" w:type="dxa"/>
              <w:bottom w:w="0" w:type="dxa"/>
              <w:right w:w="108" w:type="dxa"/>
            </w:tcMar>
            <w:vAlign w:val="center"/>
          </w:tcPr>
          <w:p w14:paraId="42D15B9E" w14:textId="77777777" w:rsidR="00F72092" w:rsidRPr="000D1143" w:rsidRDefault="00F72092" w:rsidP="00F72092">
            <w:pPr>
              <w:snapToGrid w:val="0"/>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688080.SH</w:t>
            </w:r>
          </w:p>
        </w:tc>
        <w:tc>
          <w:tcPr>
            <w:tcW w:w="1211" w:type="dxa"/>
            <w:shd w:val="clear" w:color="auto" w:fill="FFFFFF"/>
            <w:tcMar>
              <w:top w:w="0" w:type="dxa"/>
              <w:left w:w="108" w:type="dxa"/>
              <w:bottom w:w="0" w:type="dxa"/>
              <w:right w:w="108" w:type="dxa"/>
            </w:tcMar>
            <w:vAlign w:val="center"/>
          </w:tcPr>
          <w:p w14:paraId="74B495DC" w14:textId="77777777" w:rsidR="00F72092" w:rsidRPr="000D1143" w:rsidRDefault="00F72092" w:rsidP="00F72092">
            <w:pPr>
              <w:snapToGrid w:val="0"/>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映翰通</w:t>
            </w:r>
          </w:p>
        </w:tc>
        <w:tc>
          <w:tcPr>
            <w:tcW w:w="1951" w:type="dxa"/>
            <w:shd w:val="clear" w:color="auto" w:fill="FFFFFF"/>
            <w:tcMar>
              <w:top w:w="0" w:type="dxa"/>
              <w:left w:w="108" w:type="dxa"/>
              <w:bottom w:w="0" w:type="dxa"/>
              <w:right w:w="108" w:type="dxa"/>
            </w:tcMar>
            <w:vAlign w:val="center"/>
          </w:tcPr>
          <w:p w14:paraId="4EE6147A" w14:textId="77777777" w:rsidR="00F72092" w:rsidRPr="000D1143" w:rsidRDefault="00F72092" w:rsidP="00F72092">
            <w:pPr>
              <w:snapToGrid w:val="0"/>
              <w:spacing w:beforeLines="0" w:before="0" w:afterLines="0" w:after="0" w:line="240" w:lineRule="auto"/>
              <w:ind w:firstLineChars="0" w:firstLine="0"/>
              <w:jc w:val="right"/>
              <w:rPr>
                <w:sz w:val="21"/>
                <w:szCs w:val="21"/>
                <w14:ligatures w14:val="standardContextual"/>
              </w:rPr>
            </w:pPr>
            <w:r w:rsidRPr="000D1143">
              <w:rPr>
                <w:sz w:val="21"/>
                <w:szCs w:val="21"/>
              </w:rPr>
              <w:t>28.81</w:t>
            </w:r>
          </w:p>
        </w:tc>
        <w:tc>
          <w:tcPr>
            <w:tcW w:w="2055" w:type="dxa"/>
            <w:shd w:val="clear" w:color="auto" w:fill="FFFFFF"/>
            <w:tcMar>
              <w:top w:w="0" w:type="dxa"/>
              <w:left w:w="108" w:type="dxa"/>
              <w:bottom w:w="0" w:type="dxa"/>
              <w:right w:w="108" w:type="dxa"/>
            </w:tcMar>
            <w:vAlign w:val="center"/>
          </w:tcPr>
          <w:p w14:paraId="6BAC7A63" w14:textId="77777777" w:rsidR="00F72092" w:rsidRPr="000D1143" w:rsidRDefault="00F72092" w:rsidP="00F72092">
            <w:pPr>
              <w:snapToGrid w:val="0"/>
              <w:spacing w:beforeLines="0" w:before="0" w:afterLines="0" w:after="0" w:line="240" w:lineRule="auto"/>
              <w:ind w:firstLineChars="0" w:firstLine="0"/>
              <w:jc w:val="right"/>
              <w:rPr>
                <w:sz w:val="21"/>
                <w:szCs w:val="21"/>
                <w14:ligatures w14:val="standardContextual"/>
              </w:rPr>
            </w:pPr>
            <w:r w:rsidRPr="000D1143">
              <w:rPr>
                <w:sz w:val="21"/>
                <w:szCs w:val="21"/>
              </w:rPr>
              <w:t>3.59</w:t>
            </w:r>
          </w:p>
        </w:tc>
        <w:tc>
          <w:tcPr>
            <w:tcW w:w="1951" w:type="dxa"/>
            <w:shd w:val="clear" w:color="auto" w:fill="FFFFFF"/>
            <w:tcMar>
              <w:top w:w="0" w:type="dxa"/>
              <w:left w:w="108" w:type="dxa"/>
              <w:bottom w:w="0" w:type="dxa"/>
              <w:right w:w="108" w:type="dxa"/>
            </w:tcMar>
            <w:vAlign w:val="center"/>
          </w:tcPr>
          <w:p w14:paraId="52E021A6" w14:textId="77777777" w:rsidR="00F72092" w:rsidRPr="000D1143" w:rsidRDefault="00F72092" w:rsidP="00F72092">
            <w:pPr>
              <w:snapToGrid w:val="0"/>
              <w:spacing w:beforeLines="0" w:before="0" w:afterLines="0" w:after="0" w:line="240" w:lineRule="auto"/>
              <w:ind w:firstLineChars="0" w:firstLine="0"/>
              <w:jc w:val="right"/>
              <w:rPr>
                <w:sz w:val="21"/>
                <w:szCs w:val="21"/>
              </w:rPr>
            </w:pPr>
            <w:r w:rsidRPr="000D1143">
              <w:rPr>
                <w:sz w:val="21"/>
                <w:szCs w:val="21"/>
              </w:rPr>
              <w:t>6.12</w:t>
            </w:r>
          </w:p>
        </w:tc>
      </w:tr>
      <w:tr w:rsidR="00F72092" w:rsidRPr="000D1143" w14:paraId="5626A85C" w14:textId="77777777" w:rsidTr="00217B21">
        <w:trPr>
          <w:trHeight w:val="397"/>
          <w:jc w:val="center"/>
        </w:trPr>
        <w:tc>
          <w:tcPr>
            <w:tcW w:w="1333" w:type="dxa"/>
            <w:shd w:val="clear" w:color="auto" w:fill="FFFFFF"/>
            <w:tcMar>
              <w:top w:w="0" w:type="dxa"/>
              <w:left w:w="108" w:type="dxa"/>
              <w:bottom w:w="0" w:type="dxa"/>
              <w:right w:w="108" w:type="dxa"/>
            </w:tcMar>
            <w:vAlign w:val="center"/>
          </w:tcPr>
          <w:p w14:paraId="3AA2D926" w14:textId="77777777" w:rsidR="00F72092" w:rsidRPr="000D1143" w:rsidRDefault="00F72092" w:rsidP="00F72092">
            <w:pPr>
              <w:snapToGrid w:val="0"/>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002410.SZ</w:t>
            </w:r>
          </w:p>
        </w:tc>
        <w:tc>
          <w:tcPr>
            <w:tcW w:w="1211" w:type="dxa"/>
            <w:shd w:val="clear" w:color="auto" w:fill="FFFFFF"/>
            <w:tcMar>
              <w:top w:w="0" w:type="dxa"/>
              <w:left w:w="108" w:type="dxa"/>
              <w:bottom w:w="0" w:type="dxa"/>
              <w:right w:w="108" w:type="dxa"/>
            </w:tcMar>
            <w:vAlign w:val="center"/>
          </w:tcPr>
          <w:p w14:paraId="14715AF4" w14:textId="77777777" w:rsidR="00F72092" w:rsidRPr="000D1143" w:rsidRDefault="00F72092" w:rsidP="00F72092">
            <w:pPr>
              <w:snapToGrid w:val="0"/>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广联达</w:t>
            </w:r>
          </w:p>
        </w:tc>
        <w:tc>
          <w:tcPr>
            <w:tcW w:w="1951" w:type="dxa"/>
            <w:shd w:val="clear" w:color="auto" w:fill="FFFFFF"/>
            <w:tcMar>
              <w:top w:w="0" w:type="dxa"/>
              <w:left w:w="108" w:type="dxa"/>
              <w:bottom w:w="0" w:type="dxa"/>
              <w:right w:w="108" w:type="dxa"/>
            </w:tcMar>
            <w:vAlign w:val="center"/>
          </w:tcPr>
          <w:p w14:paraId="5BBAF571" w14:textId="77777777" w:rsidR="00F72092" w:rsidRPr="000D1143" w:rsidRDefault="00F72092" w:rsidP="00F72092">
            <w:pPr>
              <w:snapToGrid w:val="0"/>
              <w:spacing w:beforeLines="0" w:before="0" w:afterLines="0" w:after="0" w:line="240" w:lineRule="auto"/>
              <w:ind w:firstLineChars="0" w:firstLine="0"/>
              <w:jc w:val="right"/>
              <w:rPr>
                <w:sz w:val="21"/>
                <w:szCs w:val="21"/>
                <w14:ligatures w14:val="standardContextual"/>
              </w:rPr>
            </w:pPr>
            <w:r w:rsidRPr="000D1143">
              <w:rPr>
                <w:sz w:val="21"/>
                <w:szCs w:val="21"/>
              </w:rPr>
              <w:t>88.46</w:t>
            </w:r>
          </w:p>
        </w:tc>
        <w:tc>
          <w:tcPr>
            <w:tcW w:w="2055" w:type="dxa"/>
            <w:shd w:val="clear" w:color="auto" w:fill="FFFFFF"/>
            <w:tcMar>
              <w:top w:w="0" w:type="dxa"/>
              <w:left w:w="108" w:type="dxa"/>
              <w:bottom w:w="0" w:type="dxa"/>
              <w:right w:w="108" w:type="dxa"/>
            </w:tcMar>
            <w:vAlign w:val="center"/>
          </w:tcPr>
          <w:p w14:paraId="2E66CFBC" w14:textId="77777777" w:rsidR="00F72092" w:rsidRPr="000D1143" w:rsidRDefault="00F72092" w:rsidP="00F72092">
            <w:pPr>
              <w:snapToGrid w:val="0"/>
              <w:spacing w:beforeLines="0" w:before="0" w:afterLines="0" w:after="0" w:line="240" w:lineRule="auto"/>
              <w:ind w:firstLineChars="0" w:firstLine="0"/>
              <w:jc w:val="right"/>
              <w:rPr>
                <w:sz w:val="21"/>
                <w:szCs w:val="21"/>
                <w14:ligatures w14:val="standardContextual"/>
              </w:rPr>
            </w:pPr>
            <w:r w:rsidRPr="000D1143">
              <w:rPr>
                <w:sz w:val="21"/>
                <w:szCs w:val="21"/>
                <w14:ligatures w14:val="standardContextual"/>
              </w:rPr>
              <w:t>3.72</w:t>
            </w:r>
          </w:p>
        </w:tc>
        <w:tc>
          <w:tcPr>
            <w:tcW w:w="1951" w:type="dxa"/>
            <w:shd w:val="clear" w:color="auto" w:fill="FFFFFF"/>
            <w:tcMar>
              <w:top w:w="0" w:type="dxa"/>
              <w:left w:w="108" w:type="dxa"/>
              <w:bottom w:w="0" w:type="dxa"/>
              <w:right w:w="108" w:type="dxa"/>
            </w:tcMar>
            <w:vAlign w:val="center"/>
          </w:tcPr>
          <w:p w14:paraId="393C376A" w14:textId="77777777" w:rsidR="00F72092" w:rsidRPr="000D1143" w:rsidRDefault="00F72092" w:rsidP="00F72092">
            <w:pPr>
              <w:snapToGrid w:val="0"/>
              <w:spacing w:beforeLines="0" w:before="0" w:afterLines="0" w:after="0" w:line="240" w:lineRule="auto"/>
              <w:ind w:firstLineChars="0" w:firstLine="0"/>
              <w:jc w:val="right"/>
              <w:rPr>
                <w:sz w:val="21"/>
                <w:szCs w:val="21"/>
                <w14:ligatures w14:val="standardContextual"/>
              </w:rPr>
            </w:pPr>
            <w:r w:rsidRPr="000D1143">
              <w:rPr>
                <w:sz w:val="21"/>
                <w:szCs w:val="21"/>
                <w14:ligatures w14:val="standardContextual"/>
              </w:rPr>
              <w:t>3.55</w:t>
            </w:r>
          </w:p>
        </w:tc>
      </w:tr>
      <w:tr w:rsidR="00F72092" w:rsidRPr="000D1143" w14:paraId="0F9D00EB" w14:textId="77777777" w:rsidTr="00217B21">
        <w:trPr>
          <w:trHeight w:val="397"/>
          <w:jc w:val="center"/>
        </w:trPr>
        <w:tc>
          <w:tcPr>
            <w:tcW w:w="1333" w:type="dxa"/>
            <w:shd w:val="clear" w:color="auto" w:fill="FFFFFF"/>
            <w:tcMar>
              <w:top w:w="0" w:type="dxa"/>
              <w:left w:w="108" w:type="dxa"/>
              <w:bottom w:w="0" w:type="dxa"/>
              <w:right w:w="108" w:type="dxa"/>
            </w:tcMar>
            <w:vAlign w:val="center"/>
          </w:tcPr>
          <w:p w14:paraId="2415BCDF" w14:textId="77777777" w:rsidR="00F72092" w:rsidRPr="000D1143" w:rsidRDefault="00F72092" w:rsidP="00F72092">
            <w:pPr>
              <w:snapToGrid w:val="0"/>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002153.SZ</w:t>
            </w:r>
          </w:p>
        </w:tc>
        <w:tc>
          <w:tcPr>
            <w:tcW w:w="1211" w:type="dxa"/>
            <w:shd w:val="clear" w:color="auto" w:fill="FFFFFF"/>
            <w:tcMar>
              <w:top w:w="0" w:type="dxa"/>
              <w:left w:w="108" w:type="dxa"/>
              <w:bottom w:w="0" w:type="dxa"/>
              <w:right w:w="108" w:type="dxa"/>
            </w:tcMar>
            <w:vAlign w:val="center"/>
          </w:tcPr>
          <w:p w14:paraId="70FB7C9E" w14:textId="77777777" w:rsidR="00F72092" w:rsidRPr="000D1143" w:rsidRDefault="00F72092" w:rsidP="00F72092">
            <w:pPr>
              <w:snapToGrid w:val="0"/>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石基信息</w:t>
            </w:r>
          </w:p>
        </w:tc>
        <w:tc>
          <w:tcPr>
            <w:tcW w:w="1951" w:type="dxa"/>
            <w:shd w:val="clear" w:color="auto" w:fill="FFFFFF"/>
            <w:tcMar>
              <w:top w:w="0" w:type="dxa"/>
              <w:left w:w="108" w:type="dxa"/>
              <w:bottom w:w="0" w:type="dxa"/>
              <w:right w:w="108" w:type="dxa"/>
            </w:tcMar>
            <w:vAlign w:val="center"/>
          </w:tcPr>
          <w:p w14:paraId="7AE8AFC8" w14:textId="77777777" w:rsidR="00F72092" w:rsidRPr="000D1143" w:rsidRDefault="00F72092" w:rsidP="00F72092">
            <w:pPr>
              <w:snapToGrid w:val="0"/>
              <w:spacing w:beforeLines="0" w:before="0" w:afterLines="0" w:after="0" w:line="240" w:lineRule="auto"/>
              <w:ind w:firstLineChars="0" w:firstLine="0"/>
              <w:jc w:val="right"/>
              <w:rPr>
                <w:sz w:val="21"/>
                <w:szCs w:val="21"/>
                <w14:ligatures w14:val="standardContextual"/>
              </w:rPr>
            </w:pPr>
            <w:r w:rsidRPr="000D1143">
              <w:rPr>
                <w:sz w:val="21"/>
                <w:szCs w:val="21"/>
              </w:rPr>
              <w:t>-118.90</w:t>
            </w:r>
          </w:p>
        </w:tc>
        <w:tc>
          <w:tcPr>
            <w:tcW w:w="2055" w:type="dxa"/>
            <w:shd w:val="clear" w:color="auto" w:fill="FFFFFF"/>
            <w:tcMar>
              <w:top w:w="0" w:type="dxa"/>
              <w:left w:w="108" w:type="dxa"/>
              <w:bottom w:w="0" w:type="dxa"/>
              <w:right w:w="108" w:type="dxa"/>
            </w:tcMar>
            <w:vAlign w:val="center"/>
          </w:tcPr>
          <w:p w14:paraId="4BAC8B8F" w14:textId="77777777" w:rsidR="00F72092" w:rsidRPr="000D1143" w:rsidRDefault="00F72092" w:rsidP="00F72092">
            <w:pPr>
              <w:snapToGrid w:val="0"/>
              <w:spacing w:beforeLines="0" w:before="0" w:afterLines="0" w:after="0" w:line="240" w:lineRule="auto"/>
              <w:ind w:firstLineChars="0" w:firstLine="0"/>
              <w:jc w:val="right"/>
              <w:rPr>
                <w:sz w:val="21"/>
                <w:szCs w:val="21"/>
                <w14:ligatures w14:val="standardContextual"/>
              </w:rPr>
            </w:pPr>
            <w:r w:rsidRPr="000D1143">
              <w:rPr>
                <w:sz w:val="21"/>
                <w:szCs w:val="21"/>
              </w:rPr>
              <w:t>3.33</w:t>
            </w:r>
          </w:p>
        </w:tc>
        <w:tc>
          <w:tcPr>
            <w:tcW w:w="1951" w:type="dxa"/>
            <w:shd w:val="clear" w:color="auto" w:fill="FFFFFF"/>
            <w:tcMar>
              <w:top w:w="0" w:type="dxa"/>
              <w:left w:w="108" w:type="dxa"/>
              <w:bottom w:w="0" w:type="dxa"/>
              <w:right w:w="108" w:type="dxa"/>
            </w:tcMar>
            <w:vAlign w:val="center"/>
          </w:tcPr>
          <w:p w14:paraId="3572C930" w14:textId="77777777" w:rsidR="00F72092" w:rsidRPr="000D1143" w:rsidRDefault="00F72092" w:rsidP="00F72092">
            <w:pPr>
              <w:snapToGrid w:val="0"/>
              <w:spacing w:beforeLines="0" w:before="0" w:afterLines="0" w:after="0" w:line="240" w:lineRule="auto"/>
              <w:ind w:firstLineChars="0" w:firstLine="0"/>
              <w:jc w:val="right"/>
              <w:rPr>
                <w:sz w:val="21"/>
                <w:szCs w:val="21"/>
              </w:rPr>
            </w:pPr>
            <w:r w:rsidRPr="000D1143">
              <w:rPr>
                <w:sz w:val="21"/>
                <w:szCs w:val="21"/>
              </w:rPr>
              <w:t>8.02</w:t>
            </w:r>
          </w:p>
        </w:tc>
      </w:tr>
      <w:tr w:rsidR="00F72092" w:rsidRPr="000D1143" w14:paraId="47169711" w14:textId="77777777" w:rsidTr="00217B21">
        <w:trPr>
          <w:trHeight w:val="397"/>
          <w:jc w:val="center"/>
        </w:trPr>
        <w:tc>
          <w:tcPr>
            <w:tcW w:w="2544" w:type="dxa"/>
            <w:gridSpan w:val="2"/>
            <w:shd w:val="clear" w:color="auto" w:fill="FFFFFF"/>
            <w:tcMar>
              <w:top w:w="0" w:type="dxa"/>
              <w:left w:w="108" w:type="dxa"/>
              <w:bottom w:w="0" w:type="dxa"/>
              <w:right w:w="108" w:type="dxa"/>
            </w:tcMar>
            <w:vAlign w:val="center"/>
          </w:tcPr>
          <w:p w14:paraId="1538FFFB" w14:textId="77777777" w:rsidR="00F72092" w:rsidRPr="000D1143" w:rsidRDefault="00F72092" w:rsidP="00F72092">
            <w:pPr>
              <w:snapToGrid w:val="0"/>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算术平均数</w:t>
            </w:r>
          </w:p>
        </w:tc>
        <w:tc>
          <w:tcPr>
            <w:tcW w:w="1951" w:type="dxa"/>
            <w:shd w:val="clear" w:color="auto" w:fill="FFFFFF"/>
            <w:tcMar>
              <w:top w:w="0" w:type="dxa"/>
              <w:left w:w="108" w:type="dxa"/>
              <w:bottom w:w="0" w:type="dxa"/>
              <w:right w:w="108" w:type="dxa"/>
            </w:tcMar>
            <w:vAlign w:val="center"/>
          </w:tcPr>
          <w:p w14:paraId="46C0F409" w14:textId="77777777" w:rsidR="00F72092" w:rsidRPr="000D1143" w:rsidRDefault="00F72092" w:rsidP="00F72092">
            <w:pPr>
              <w:snapToGrid w:val="0"/>
              <w:spacing w:beforeLines="0" w:before="0" w:afterLines="0" w:after="0" w:line="240" w:lineRule="auto"/>
              <w:ind w:firstLineChars="0" w:firstLine="0"/>
              <w:jc w:val="right"/>
              <w:rPr>
                <w:b/>
                <w:bCs/>
                <w:sz w:val="21"/>
                <w:szCs w:val="21"/>
                <w14:ligatures w14:val="standardContextual"/>
              </w:rPr>
            </w:pPr>
            <w:r w:rsidRPr="000D1143">
              <w:rPr>
                <w:b/>
                <w:bCs/>
                <w:sz w:val="21"/>
                <w:szCs w:val="21"/>
              </w:rPr>
              <w:t>-0.54</w:t>
            </w:r>
          </w:p>
        </w:tc>
        <w:tc>
          <w:tcPr>
            <w:tcW w:w="2055" w:type="dxa"/>
            <w:shd w:val="clear" w:color="auto" w:fill="FFFFFF"/>
            <w:tcMar>
              <w:top w:w="0" w:type="dxa"/>
              <w:left w:w="108" w:type="dxa"/>
              <w:bottom w:w="0" w:type="dxa"/>
              <w:right w:w="108" w:type="dxa"/>
            </w:tcMar>
            <w:vAlign w:val="center"/>
          </w:tcPr>
          <w:p w14:paraId="735ECB6B" w14:textId="77777777" w:rsidR="00F72092" w:rsidRPr="000D1143" w:rsidRDefault="00F72092" w:rsidP="00F72092">
            <w:pPr>
              <w:snapToGrid w:val="0"/>
              <w:spacing w:beforeLines="0" w:before="0" w:afterLines="0" w:after="0" w:line="240" w:lineRule="auto"/>
              <w:ind w:firstLineChars="0" w:firstLine="0"/>
              <w:jc w:val="right"/>
              <w:rPr>
                <w:b/>
                <w:bCs/>
                <w:sz w:val="21"/>
                <w:szCs w:val="21"/>
                <w14:ligatures w14:val="standardContextual"/>
              </w:rPr>
            </w:pPr>
            <w:r w:rsidRPr="000D1143">
              <w:rPr>
                <w:b/>
                <w:bCs/>
                <w:sz w:val="21"/>
                <w:szCs w:val="21"/>
              </w:rPr>
              <w:t>3.55</w:t>
            </w:r>
          </w:p>
        </w:tc>
        <w:tc>
          <w:tcPr>
            <w:tcW w:w="1951" w:type="dxa"/>
            <w:shd w:val="clear" w:color="auto" w:fill="FFFFFF"/>
            <w:tcMar>
              <w:top w:w="0" w:type="dxa"/>
              <w:left w:w="108" w:type="dxa"/>
              <w:bottom w:w="0" w:type="dxa"/>
              <w:right w:w="108" w:type="dxa"/>
            </w:tcMar>
            <w:vAlign w:val="center"/>
          </w:tcPr>
          <w:p w14:paraId="16AEB305" w14:textId="77777777" w:rsidR="00F72092" w:rsidRPr="000D1143" w:rsidRDefault="00F72092" w:rsidP="00F72092">
            <w:pPr>
              <w:snapToGrid w:val="0"/>
              <w:spacing w:beforeLines="0" w:before="0" w:afterLines="0" w:after="0" w:line="240" w:lineRule="auto"/>
              <w:ind w:firstLineChars="0" w:firstLine="0"/>
              <w:jc w:val="right"/>
              <w:rPr>
                <w:b/>
                <w:bCs/>
                <w:sz w:val="21"/>
                <w:szCs w:val="21"/>
              </w:rPr>
            </w:pPr>
            <w:r w:rsidRPr="000D1143">
              <w:rPr>
                <w:b/>
                <w:bCs/>
                <w:sz w:val="21"/>
                <w:szCs w:val="21"/>
              </w:rPr>
              <w:t>5.90</w:t>
            </w:r>
          </w:p>
        </w:tc>
      </w:tr>
      <w:tr w:rsidR="00F72092" w:rsidRPr="000D1143" w14:paraId="72589C82" w14:textId="77777777" w:rsidTr="00217B21">
        <w:trPr>
          <w:trHeight w:val="397"/>
          <w:jc w:val="center"/>
        </w:trPr>
        <w:tc>
          <w:tcPr>
            <w:tcW w:w="2544" w:type="dxa"/>
            <w:gridSpan w:val="2"/>
            <w:shd w:val="clear" w:color="auto" w:fill="FFFFFF"/>
            <w:tcMar>
              <w:top w:w="0" w:type="dxa"/>
              <w:left w:w="108" w:type="dxa"/>
              <w:bottom w:w="0" w:type="dxa"/>
              <w:right w:w="108" w:type="dxa"/>
            </w:tcMar>
            <w:vAlign w:val="center"/>
          </w:tcPr>
          <w:p w14:paraId="48AE2F42" w14:textId="77777777" w:rsidR="00F72092" w:rsidRPr="000D1143" w:rsidRDefault="00F72092" w:rsidP="00F72092">
            <w:pPr>
              <w:snapToGrid w:val="0"/>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中位数</w:t>
            </w:r>
          </w:p>
        </w:tc>
        <w:tc>
          <w:tcPr>
            <w:tcW w:w="1951" w:type="dxa"/>
            <w:shd w:val="clear" w:color="auto" w:fill="FFFFFF"/>
            <w:tcMar>
              <w:top w:w="0" w:type="dxa"/>
              <w:left w:w="108" w:type="dxa"/>
              <w:bottom w:w="0" w:type="dxa"/>
              <w:right w:w="108" w:type="dxa"/>
            </w:tcMar>
            <w:vAlign w:val="center"/>
          </w:tcPr>
          <w:p w14:paraId="5D57C6C6" w14:textId="77777777" w:rsidR="00F72092" w:rsidRPr="000D1143" w:rsidRDefault="00F72092" w:rsidP="00F72092">
            <w:pPr>
              <w:snapToGrid w:val="0"/>
              <w:spacing w:beforeLines="0" w:before="0" w:afterLines="0" w:after="0" w:line="240" w:lineRule="auto"/>
              <w:ind w:firstLineChars="0" w:firstLine="0"/>
              <w:jc w:val="right"/>
              <w:rPr>
                <w:b/>
                <w:bCs/>
                <w:sz w:val="21"/>
                <w:szCs w:val="21"/>
                <w14:ligatures w14:val="standardContextual"/>
              </w:rPr>
            </w:pPr>
            <w:r w:rsidRPr="000D1143">
              <w:rPr>
                <w:b/>
                <w:bCs/>
                <w:sz w:val="21"/>
                <w:szCs w:val="21"/>
              </w:rPr>
              <w:t>28.81</w:t>
            </w:r>
          </w:p>
        </w:tc>
        <w:tc>
          <w:tcPr>
            <w:tcW w:w="2055" w:type="dxa"/>
            <w:shd w:val="clear" w:color="auto" w:fill="FFFFFF"/>
            <w:tcMar>
              <w:top w:w="0" w:type="dxa"/>
              <w:left w:w="108" w:type="dxa"/>
              <w:bottom w:w="0" w:type="dxa"/>
              <w:right w:w="108" w:type="dxa"/>
            </w:tcMar>
            <w:vAlign w:val="center"/>
          </w:tcPr>
          <w:p w14:paraId="0B7184EE" w14:textId="77777777" w:rsidR="00F72092" w:rsidRPr="000D1143" w:rsidRDefault="00F72092" w:rsidP="00F72092">
            <w:pPr>
              <w:snapToGrid w:val="0"/>
              <w:spacing w:beforeLines="0" w:before="0" w:afterLines="0" w:after="0" w:line="240" w:lineRule="auto"/>
              <w:ind w:firstLineChars="0" w:firstLine="0"/>
              <w:jc w:val="right"/>
              <w:rPr>
                <w:b/>
                <w:bCs/>
                <w:sz w:val="21"/>
                <w:szCs w:val="21"/>
                <w14:ligatures w14:val="standardContextual"/>
              </w:rPr>
            </w:pPr>
            <w:r w:rsidRPr="000D1143">
              <w:rPr>
                <w:b/>
                <w:bCs/>
                <w:sz w:val="21"/>
                <w:szCs w:val="21"/>
              </w:rPr>
              <w:t>3.59</w:t>
            </w:r>
          </w:p>
        </w:tc>
        <w:tc>
          <w:tcPr>
            <w:tcW w:w="1951" w:type="dxa"/>
            <w:shd w:val="clear" w:color="auto" w:fill="FFFFFF"/>
            <w:tcMar>
              <w:top w:w="0" w:type="dxa"/>
              <w:left w:w="108" w:type="dxa"/>
              <w:bottom w:w="0" w:type="dxa"/>
              <w:right w:w="108" w:type="dxa"/>
            </w:tcMar>
            <w:vAlign w:val="center"/>
          </w:tcPr>
          <w:p w14:paraId="1D0560A0" w14:textId="77777777" w:rsidR="00F72092" w:rsidRPr="000D1143" w:rsidRDefault="00F72092" w:rsidP="00F72092">
            <w:pPr>
              <w:snapToGrid w:val="0"/>
              <w:spacing w:beforeLines="0" w:before="0" w:afterLines="0" w:after="0" w:line="240" w:lineRule="auto"/>
              <w:ind w:firstLineChars="0" w:firstLine="0"/>
              <w:jc w:val="right"/>
              <w:rPr>
                <w:b/>
                <w:bCs/>
                <w:sz w:val="21"/>
                <w:szCs w:val="21"/>
              </w:rPr>
            </w:pPr>
            <w:r w:rsidRPr="000D1143">
              <w:rPr>
                <w:b/>
                <w:bCs/>
                <w:sz w:val="21"/>
                <w:szCs w:val="21"/>
              </w:rPr>
              <w:t>6.12</w:t>
            </w:r>
          </w:p>
        </w:tc>
      </w:tr>
      <w:tr w:rsidR="00F72092" w:rsidRPr="000D1143" w14:paraId="64CA7728" w14:textId="77777777" w:rsidTr="00217B21">
        <w:trPr>
          <w:trHeight w:val="397"/>
          <w:jc w:val="center"/>
        </w:trPr>
        <w:tc>
          <w:tcPr>
            <w:tcW w:w="2544" w:type="dxa"/>
            <w:gridSpan w:val="2"/>
            <w:shd w:val="clear" w:color="auto" w:fill="FFFFFF"/>
            <w:tcMar>
              <w:top w:w="0" w:type="dxa"/>
              <w:left w:w="108" w:type="dxa"/>
              <w:bottom w:w="0" w:type="dxa"/>
              <w:right w:w="108" w:type="dxa"/>
            </w:tcMar>
            <w:vAlign w:val="center"/>
          </w:tcPr>
          <w:p w14:paraId="4C7924E2" w14:textId="77777777" w:rsidR="00F72092" w:rsidRPr="000D1143" w:rsidRDefault="00F72092" w:rsidP="00F72092">
            <w:pPr>
              <w:snapToGrid w:val="0"/>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标的公司</w:t>
            </w:r>
          </w:p>
        </w:tc>
        <w:tc>
          <w:tcPr>
            <w:tcW w:w="1951" w:type="dxa"/>
            <w:shd w:val="clear" w:color="auto" w:fill="FFFFFF"/>
            <w:tcMar>
              <w:top w:w="0" w:type="dxa"/>
              <w:left w:w="108" w:type="dxa"/>
              <w:bottom w:w="0" w:type="dxa"/>
              <w:right w:w="108" w:type="dxa"/>
            </w:tcMar>
            <w:vAlign w:val="center"/>
          </w:tcPr>
          <w:p w14:paraId="5E88BD1A" w14:textId="77777777" w:rsidR="00F72092" w:rsidRPr="000D1143" w:rsidRDefault="00F72092" w:rsidP="00F72092">
            <w:pPr>
              <w:snapToGrid w:val="0"/>
              <w:spacing w:beforeLines="0" w:before="0" w:afterLines="0" w:after="0" w:line="240" w:lineRule="auto"/>
              <w:ind w:firstLineChars="0" w:firstLine="0"/>
              <w:jc w:val="right"/>
              <w:rPr>
                <w:b/>
                <w:bCs/>
                <w:sz w:val="21"/>
                <w:szCs w:val="21"/>
                <w14:ligatures w14:val="standardContextual"/>
              </w:rPr>
            </w:pPr>
            <w:r w:rsidRPr="000D1143">
              <w:rPr>
                <w:b/>
                <w:bCs/>
                <w:color w:val="000000"/>
                <w:sz w:val="21"/>
                <w:szCs w:val="21"/>
              </w:rPr>
              <w:t>13.91</w:t>
            </w:r>
          </w:p>
        </w:tc>
        <w:tc>
          <w:tcPr>
            <w:tcW w:w="2055" w:type="dxa"/>
            <w:shd w:val="clear" w:color="auto" w:fill="FFFFFF"/>
            <w:tcMar>
              <w:top w:w="0" w:type="dxa"/>
              <w:left w:w="108" w:type="dxa"/>
              <w:bottom w:w="0" w:type="dxa"/>
              <w:right w:w="108" w:type="dxa"/>
            </w:tcMar>
            <w:vAlign w:val="center"/>
          </w:tcPr>
          <w:p w14:paraId="3ECB87D4" w14:textId="77777777" w:rsidR="00F72092" w:rsidRPr="000D1143" w:rsidRDefault="00F72092" w:rsidP="00F72092">
            <w:pPr>
              <w:snapToGrid w:val="0"/>
              <w:spacing w:beforeLines="0" w:before="0" w:afterLines="0" w:after="0" w:line="240" w:lineRule="auto"/>
              <w:ind w:firstLineChars="0" w:firstLine="0"/>
              <w:jc w:val="right"/>
              <w:rPr>
                <w:b/>
                <w:bCs/>
                <w:sz w:val="21"/>
                <w:szCs w:val="21"/>
                <w14:ligatures w14:val="standardContextual"/>
              </w:rPr>
            </w:pPr>
            <w:r w:rsidRPr="000D1143">
              <w:rPr>
                <w:b/>
                <w:bCs/>
                <w:color w:val="000000"/>
                <w:sz w:val="21"/>
                <w:szCs w:val="21"/>
              </w:rPr>
              <w:t>7.47</w:t>
            </w:r>
          </w:p>
        </w:tc>
        <w:tc>
          <w:tcPr>
            <w:tcW w:w="1951" w:type="dxa"/>
            <w:shd w:val="clear" w:color="auto" w:fill="FFFFFF"/>
            <w:tcMar>
              <w:top w:w="0" w:type="dxa"/>
              <w:left w:w="108" w:type="dxa"/>
              <w:bottom w:w="0" w:type="dxa"/>
              <w:right w:w="108" w:type="dxa"/>
            </w:tcMar>
            <w:vAlign w:val="center"/>
          </w:tcPr>
          <w:p w14:paraId="2126B3BF" w14:textId="77777777" w:rsidR="00F72092" w:rsidRPr="000D1143" w:rsidRDefault="00F72092" w:rsidP="00F72092">
            <w:pPr>
              <w:snapToGrid w:val="0"/>
              <w:spacing w:beforeLines="0" w:before="0" w:afterLines="0" w:after="0" w:line="240" w:lineRule="auto"/>
              <w:ind w:firstLineChars="0" w:firstLine="0"/>
              <w:jc w:val="right"/>
              <w:rPr>
                <w:b/>
                <w:bCs/>
                <w:sz w:val="21"/>
                <w:szCs w:val="21"/>
                <w14:ligatures w14:val="standardContextual"/>
              </w:rPr>
            </w:pPr>
            <w:r w:rsidRPr="000D1143">
              <w:rPr>
                <w:b/>
                <w:bCs/>
                <w:color w:val="000000"/>
                <w:sz w:val="21"/>
                <w:szCs w:val="21"/>
              </w:rPr>
              <w:t>2.70</w:t>
            </w:r>
          </w:p>
        </w:tc>
      </w:tr>
    </w:tbl>
    <w:p w14:paraId="464A3264" w14:textId="77777777" w:rsidR="00F72092" w:rsidRPr="000D1143" w:rsidRDefault="00F72092" w:rsidP="00F72092">
      <w:pPr>
        <w:spacing w:beforeLines="0" w:before="0" w:afterLines="0" w:after="0" w:line="240" w:lineRule="auto"/>
        <w:ind w:firstLine="420"/>
        <w:rPr>
          <w:bCs/>
          <w:sz w:val="21"/>
        </w:rPr>
      </w:pPr>
      <w:r w:rsidRPr="000D1143">
        <w:rPr>
          <w:rFonts w:hint="eastAsia"/>
          <w:bCs/>
          <w:sz w:val="21"/>
        </w:rPr>
        <w:t>注</w:t>
      </w:r>
      <w:r w:rsidRPr="000D1143">
        <w:rPr>
          <w:rFonts w:hint="eastAsia"/>
          <w:bCs/>
          <w:sz w:val="21"/>
        </w:rPr>
        <w:t>1</w:t>
      </w:r>
      <w:r w:rsidRPr="000D1143">
        <w:rPr>
          <w:rFonts w:hint="eastAsia"/>
          <w:bCs/>
          <w:sz w:val="21"/>
        </w:rPr>
        <w:t>：同行业上市公司市盈率、市净率和市销率指标，取本次重组评估基准日</w:t>
      </w:r>
      <w:r w:rsidRPr="000D1143">
        <w:rPr>
          <w:rFonts w:hint="eastAsia"/>
          <w:bCs/>
          <w:sz w:val="21"/>
        </w:rPr>
        <w:t>2025</w:t>
      </w:r>
      <w:r w:rsidRPr="000D1143">
        <w:rPr>
          <w:rFonts w:hint="eastAsia"/>
          <w:bCs/>
          <w:sz w:val="21"/>
        </w:rPr>
        <w:t>年</w:t>
      </w:r>
      <w:r w:rsidRPr="000D1143">
        <w:rPr>
          <w:rFonts w:hint="eastAsia"/>
          <w:bCs/>
          <w:sz w:val="21"/>
        </w:rPr>
        <w:t>6</w:t>
      </w:r>
      <w:r w:rsidRPr="000D1143">
        <w:rPr>
          <w:rFonts w:hint="eastAsia"/>
          <w:bCs/>
          <w:sz w:val="21"/>
        </w:rPr>
        <w:t>月</w:t>
      </w:r>
      <w:r w:rsidRPr="000D1143">
        <w:rPr>
          <w:rFonts w:hint="eastAsia"/>
          <w:bCs/>
          <w:sz w:val="21"/>
        </w:rPr>
        <w:t>30</w:t>
      </w:r>
      <w:r w:rsidRPr="000D1143">
        <w:rPr>
          <w:rFonts w:hint="eastAsia"/>
          <w:bCs/>
          <w:sz w:val="21"/>
        </w:rPr>
        <w:t>日股价收盘价，可比上市公司市盈率＝（收盘价×总股本）</w:t>
      </w:r>
      <w:r w:rsidRPr="000D1143">
        <w:rPr>
          <w:rFonts w:hint="eastAsia"/>
          <w:bCs/>
          <w:sz w:val="21"/>
        </w:rPr>
        <w:t>/2024</w:t>
      </w:r>
      <w:r w:rsidRPr="000D1143">
        <w:rPr>
          <w:rFonts w:hint="eastAsia"/>
          <w:bCs/>
          <w:sz w:val="21"/>
        </w:rPr>
        <w:t>年度归属母公司所有者的净利润，可比上市公司市净率＝（收盘价×总股本）</w:t>
      </w:r>
      <w:r w:rsidRPr="000D1143">
        <w:rPr>
          <w:rFonts w:hint="eastAsia"/>
          <w:bCs/>
          <w:sz w:val="21"/>
        </w:rPr>
        <w:t>/2024</w:t>
      </w:r>
      <w:r w:rsidRPr="000D1143">
        <w:rPr>
          <w:rFonts w:hint="eastAsia"/>
          <w:bCs/>
          <w:sz w:val="21"/>
        </w:rPr>
        <w:t>年末归属于母公司所有者权益，可比上市公司市销率＝（收盘价×总股本）</w:t>
      </w:r>
      <w:r w:rsidRPr="000D1143">
        <w:rPr>
          <w:rFonts w:hint="eastAsia"/>
          <w:bCs/>
          <w:sz w:val="21"/>
        </w:rPr>
        <w:t>/2024</w:t>
      </w:r>
      <w:r w:rsidRPr="000D1143">
        <w:rPr>
          <w:rFonts w:hint="eastAsia"/>
          <w:bCs/>
          <w:sz w:val="21"/>
        </w:rPr>
        <w:t>年度营业总收入；</w:t>
      </w:r>
    </w:p>
    <w:p w14:paraId="277BFFA5" w14:textId="77777777"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rFonts w:hint="eastAsia"/>
          <w:bCs/>
          <w:sz w:val="21"/>
        </w:rPr>
        <w:t>2</w:t>
      </w:r>
      <w:r w:rsidRPr="000D1143">
        <w:rPr>
          <w:bCs/>
          <w:sz w:val="21"/>
        </w:rPr>
        <w:t>：标的公司市盈率＝</w:t>
      </w:r>
      <w:r w:rsidRPr="000D1143">
        <w:rPr>
          <w:rFonts w:hint="eastAsia"/>
          <w:bCs/>
          <w:sz w:val="21"/>
        </w:rPr>
        <w:t>本次交易对价对应</w:t>
      </w:r>
      <w:r w:rsidRPr="000D1143">
        <w:rPr>
          <w:rFonts w:hint="eastAsia"/>
          <w:bCs/>
          <w:sz w:val="21"/>
        </w:rPr>
        <w:t>100%</w:t>
      </w:r>
      <w:r w:rsidRPr="000D1143">
        <w:rPr>
          <w:rFonts w:hint="eastAsia"/>
          <w:bCs/>
          <w:sz w:val="21"/>
        </w:rPr>
        <w:t>股权作价</w:t>
      </w:r>
      <w:r w:rsidRPr="000D1143">
        <w:rPr>
          <w:rFonts w:hint="eastAsia"/>
          <w:bCs/>
          <w:sz w:val="21"/>
        </w:rPr>
        <w:t>/</w:t>
      </w:r>
      <w:r w:rsidRPr="000D1143">
        <w:rPr>
          <w:bCs/>
          <w:sz w:val="21"/>
        </w:rPr>
        <w:t>2024</w:t>
      </w:r>
      <w:r w:rsidRPr="000D1143">
        <w:rPr>
          <w:bCs/>
          <w:sz w:val="21"/>
        </w:rPr>
        <w:t>年度归属于母公司所有者的净利润；</w:t>
      </w:r>
    </w:p>
    <w:p w14:paraId="5B0B2432" w14:textId="77777777"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rFonts w:hint="eastAsia"/>
          <w:bCs/>
          <w:sz w:val="21"/>
        </w:rPr>
        <w:t>3</w:t>
      </w:r>
      <w:r w:rsidRPr="000D1143">
        <w:rPr>
          <w:bCs/>
          <w:sz w:val="21"/>
        </w:rPr>
        <w:t>：标的公司市净率＝</w:t>
      </w:r>
      <w:r w:rsidRPr="000D1143">
        <w:rPr>
          <w:rFonts w:hint="eastAsia"/>
          <w:bCs/>
          <w:sz w:val="21"/>
        </w:rPr>
        <w:t>本次交易对价对应</w:t>
      </w:r>
      <w:r w:rsidRPr="000D1143">
        <w:rPr>
          <w:rFonts w:hint="eastAsia"/>
          <w:bCs/>
          <w:sz w:val="21"/>
        </w:rPr>
        <w:t>100%</w:t>
      </w:r>
      <w:r w:rsidRPr="000D1143">
        <w:rPr>
          <w:rFonts w:hint="eastAsia"/>
          <w:bCs/>
          <w:sz w:val="21"/>
        </w:rPr>
        <w:t>股权作价</w:t>
      </w:r>
      <w:r w:rsidRPr="000D1143">
        <w:rPr>
          <w:rFonts w:hint="eastAsia"/>
          <w:bCs/>
          <w:sz w:val="21"/>
        </w:rPr>
        <w:t>/</w:t>
      </w:r>
      <w:r w:rsidRPr="000D1143">
        <w:rPr>
          <w:bCs/>
          <w:sz w:val="21"/>
        </w:rPr>
        <w:t>202</w:t>
      </w:r>
      <w:r w:rsidRPr="000D1143">
        <w:rPr>
          <w:rFonts w:hint="eastAsia"/>
          <w:bCs/>
          <w:sz w:val="21"/>
        </w:rPr>
        <w:t>5</w:t>
      </w:r>
      <w:r w:rsidRPr="000D1143">
        <w:rPr>
          <w:bCs/>
          <w:sz w:val="21"/>
        </w:rPr>
        <w:t>年</w:t>
      </w:r>
      <w:r w:rsidRPr="000D1143">
        <w:rPr>
          <w:rFonts w:hint="eastAsia"/>
          <w:bCs/>
          <w:sz w:val="21"/>
        </w:rPr>
        <w:t>6</w:t>
      </w:r>
      <w:r w:rsidRPr="000D1143">
        <w:rPr>
          <w:rFonts w:hint="eastAsia"/>
          <w:bCs/>
          <w:sz w:val="21"/>
        </w:rPr>
        <w:t>月</w:t>
      </w:r>
      <w:r w:rsidRPr="000D1143">
        <w:rPr>
          <w:bCs/>
          <w:sz w:val="21"/>
        </w:rPr>
        <w:t>末归属于母公司所有者权益；</w:t>
      </w:r>
    </w:p>
    <w:p w14:paraId="55788866" w14:textId="77777777"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rFonts w:hint="eastAsia"/>
          <w:bCs/>
          <w:sz w:val="21"/>
        </w:rPr>
        <w:t>4</w:t>
      </w:r>
      <w:r w:rsidRPr="000D1143">
        <w:rPr>
          <w:bCs/>
          <w:sz w:val="21"/>
        </w:rPr>
        <w:t>：标的公司市销率</w:t>
      </w:r>
      <w:r w:rsidRPr="000D1143">
        <w:rPr>
          <w:bCs/>
          <w:sz w:val="21"/>
        </w:rPr>
        <w:t>=</w:t>
      </w:r>
      <w:r w:rsidRPr="000D1143">
        <w:rPr>
          <w:bCs/>
          <w:sz w:val="21"/>
        </w:rPr>
        <w:t>本次交易对价对应</w:t>
      </w:r>
      <w:r w:rsidRPr="000D1143">
        <w:rPr>
          <w:bCs/>
          <w:sz w:val="21"/>
        </w:rPr>
        <w:t>100%</w:t>
      </w:r>
      <w:r w:rsidRPr="000D1143">
        <w:rPr>
          <w:bCs/>
          <w:sz w:val="21"/>
        </w:rPr>
        <w:t>股权作价</w:t>
      </w:r>
      <w:r w:rsidRPr="000D1143">
        <w:rPr>
          <w:bCs/>
          <w:sz w:val="21"/>
        </w:rPr>
        <w:t>/2024</w:t>
      </w:r>
      <w:r w:rsidRPr="000D1143">
        <w:rPr>
          <w:bCs/>
          <w:sz w:val="21"/>
        </w:rPr>
        <w:t>年</w:t>
      </w:r>
      <w:r w:rsidRPr="000D1143">
        <w:rPr>
          <w:rFonts w:hint="eastAsia"/>
          <w:bCs/>
          <w:sz w:val="21"/>
        </w:rPr>
        <w:t>度</w:t>
      </w:r>
      <w:r w:rsidRPr="000D1143">
        <w:rPr>
          <w:bCs/>
          <w:sz w:val="21"/>
        </w:rPr>
        <w:t>营业总收入；</w:t>
      </w:r>
    </w:p>
    <w:p w14:paraId="0C15A306" w14:textId="77777777"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rFonts w:hint="eastAsia"/>
          <w:bCs/>
          <w:sz w:val="21"/>
        </w:rPr>
        <w:t>5</w:t>
      </w:r>
      <w:r w:rsidRPr="000D1143">
        <w:rPr>
          <w:bCs/>
          <w:sz w:val="21"/>
        </w:rPr>
        <w:t>：因汉朔科技上市时间不足一年，美登科技、云里物里为北交所上市公司，市场交易量较小，因此在计算同行业公司平均值时予以剔除。</w:t>
      </w:r>
    </w:p>
    <w:p w14:paraId="351BDB39" w14:textId="77777777" w:rsidR="00F72092" w:rsidRPr="000D1143" w:rsidRDefault="00F72092" w:rsidP="00F72092">
      <w:pPr>
        <w:spacing w:before="120" w:afterLines="0" w:after="0"/>
        <w:ind w:firstLine="480"/>
      </w:pPr>
      <w:r w:rsidRPr="000D1143">
        <w:rPr>
          <w:rFonts w:hint="eastAsia"/>
        </w:rPr>
        <w:t>由上表可知，</w:t>
      </w:r>
      <w:r w:rsidRPr="000D1143">
        <w:t>同行业可比上市公司的市盈率</w:t>
      </w:r>
      <w:r w:rsidRPr="000D1143">
        <w:rPr>
          <w:rFonts w:hint="eastAsia"/>
        </w:rPr>
        <w:t>和</w:t>
      </w:r>
      <w:r w:rsidRPr="000D1143">
        <w:t>市销率</w:t>
      </w:r>
      <w:r w:rsidRPr="000D1143">
        <w:rPr>
          <w:rFonts w:hint="eastAsia"/>
        </w:rPr>
        <w:t>中位数</w:t>
      </w:r>
      <w:r w:rsidRPr="000D1143">
        <w:t>均高于本次交易，市净率</w:t>
      </w:r>
      <w:r w:rsidRPr="000D1143">
        <w:rPr>
          <w:rFonts w:hint="eastAsia"/>
        </w:rPr>
        <w:t>中位数</w:t>
      </w:r>
      <w:r w:rsidRPr="000D1143">
        <w:t>低于本次交易。本次交易定价具有合理性，未损害上市公司及中小股东利益。</w:t>
      </w:r>
    </w:p>
    <w:bookmarkEnd w:id="287"/>
    <w:p w14:paraId="08B5DC79" w14:textId="77777777" w:rsidR="00F72092" w:rsidRPr="000D1143" w:rsidRDefault="00F72092" w:rsidP="00217B21">
      <w:pPr>
        <w:pStyle w:val="004"/>
        <w:spacing w:before="120" w:after="120"/>
        <w:ind w:firstLine="482"/>
      </w:pPr>
      <w:r w:rsidRPr="000D1143">
        <w:t>3</w:t>
      </w:r>
      <w:r w:rsidRPr="000D1143">
        <w:t>、可比交易分析</w:t>
      </w:r>
    </w:p>
    <w:p w14:paraId="43D7BB5D" w14:textId="77777777" w:rsidR="00F72092" w:rsidRPr="000D1143" w:rsidRDefault="00F72092" w:rsidP="00F72092">
      <w:pPr>
        <w:spacing w:before="120" w:afterLines="0" w:after="0"/>
        <w:ind w:firstLine="480"/>
      </w:pPr>
      <w:bookmarkStart w:id="288" w:name="_Hlk209302654"/>
      <w:bookmarkStart w:id="289" w:name="_Hlk196558954"/>
      <w:r w:rsidRPr="000D1143">
        <w:t>标的公司所属行业为</w:t>
      </w:r>
      <w:r w:rsidRPr="000D1143">
        <w:rPr>
          <w:rFonts w:ascii="宋体" w:hAnsi="宋体"/>
        </w:rPr>
        <w:t>“</w:t>
      </w:r>
      <w:r w:rsidRPr="000D1143">
        <w:t>信息传输、软件和信息技术服务业</w:t>
      </w:r>
      <w:r w:rsidRPr="000D1143">
        <w:rPr>
          <w:rFonts w:ascii="宋体" w:hAnsi="宋体"/>
        </w:rPr>
        <w:t>”</w:t>
      </w:r>
      <w:r w:rsidRPr="000D1143">
        <w:t>下的</w:t>
      </w:r>
      <w:r w:rsidRPr="000D1143">
        <w:rPr>
          <w:rFonts w:ascii="宋体" w:hAnsi="宋体"/>
        </w:rPr>
        <w:t>“</w:t>
      </w:r>
      <w:r w:rsidRPr="000D1143">
        <w:t>信息系统集成和物联网技术服务</w:t>
      </w:r>
      <w:r w:rsidRPr="000D1143">
        <w:rPr>
          <w:rFonts w:ascii="宋体" w:hAnsi="宋体"/>
        </w:rPr>
        <w:t>”</w:t>
      </w:r>
      <w:r w:rsidRPr="000D1143">
        <w:t>（</w:t>
      </w:r>
      <w:r w:rsidRPr="000D1143">
        <w:t>I653</w:t>
      </w:r>
      <w:r w:rsidRPr="000D1143">
        <w:t>），由于市场尚无与标的公司主营业务、所处细分行业以及应用领域完全一致的并购标的，故本次选取近期交易标的从事软件技术信息行业相关的交易案例进行比较，对比情况如下：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1313"/>
        <w:gridCol w:w="1097"/>
        <w:gridCol w:w="1412"/>
        <w:gridCol w:w="1938"/>
        <w:gridCol w:w="851"/>
        <w:gridCol w:w="1242"/>
      </w:tblGrid>
      <w:tr w:rsidR="00F72092" w:rsidRPr="000D1143" w14:paraId="25C434FB" w14:textId="77777777" w:rsidTr="00217B21">
        <w:trPr>
          <w:trHeight w:val="397"/>
          <w:tblHeader/>
          <w:jc w:val="center"/>
        </w:trPr>
        <w:tc>
          <w:tcPr>
            <w:tcW w:w="396" w:type="pct"/>
            <w:tcMar>
              <w:top w:w="0" w:type="dxa"/>
              <w:left w:w="108" w:type="dxa"/>
              <w:bottom w:w="0" w:type="dxa"/>
              <w:right w:w="108" w:type="dxa"/>
            </w:tcMar>
            <w:vAlign w:val="center"/>
          </w:tcPr>
          <w:p w14:paraId="463BBB79"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bCs/>
                <w:color w:val="000000"/>
                <w:sz w:val="21"/>
                <w:szCs w:val="21"/>
              </w:rPr>
              <w:t>序号</w:t>
            </w:r>
          </w:p>
        </w:tc>
        <w:tc>
          <w:tcPr>
            <w:tcW w:w="770" w:type="pct"/>
            <w:tcMar>
              <w:top w:w="0" w:type="dxa"/>
              <w:left w:w="108" w:type="dxa"/>
              <w:bottom w:w="0" w:type="dxa"/>
              <w:right w:w="108" w:type="dxa"/>
            </w:tcMar>
            <w:vAlign w:val="center"/>
          </w:tcPr>
          <w:p w14:paraId="7C93DEE1"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bCs/>
                <w:color w:val="000000"/>
                <w:sz w:val="21"/>
                <w:szCs w:val="21"/>
              </w:rPr>
              <w:t>证券代码</w:t>
            </w:r>
          </w:p>
        </w:tc>
        <w:tc>
          <w:tcPr>
            <w:tcW w:w="643" w:type="pct"/>
            <w:tcMar>
              <w:top w:w="0" w:type="dxa"/>
              <w:left w:w="108" w:type="dxa"/>
              <w:bottom w:w="0" w:type="dxa"/>
              <w:right w:w="108" w:type="dxa"/>
            </w:tcMar>
            <w:vAlign w:val="center"/>
          </w:tcPr>
          <w:p w14:paraId="4FDA5A58"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bCs/>
                <w:color w:val="000000"/>
                <w:sz w:val="21"/>
                <w:szCs w:val="21"/>
              </w:rPr>
              <w:t>上市公司</w:t>
            </w:r>
          </w:p>
        </w:tc>
        <w:tc>
          <w:tcPr>
            <w:tcW w:w="828" w:type="pct"/>
            <w:tcMar>
              <w:top w:w="0" w:type="dxa"/>
              <w:left w:w="108" w:type="dxa"/>
              <w:bottom w:w="0" w:type="dxa"/>
              <w:right w:w="108" w:type="dxa"/>
            </w:tcMar>
            <w:vAlign w:val="center"/>
          </w:tcPr>
          <w:p w14:paraId="06C8BE82"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bCs/>
                <w:color w:val="000000"/>
                <w:sz w:val="21"/>
                <w:szCs w:val="21"/>
              </w:rPr>
              <w:t>标的资产</w:t>
            </w:r>
          </w:p>
        </w:tc>
        <w:tc>
          <w:tcPr>
            <w:tcW w:w="1136" w:type="pct"/>
            <w:tcMar>
              <w:top w:w="0" w:type="dxa"/>
              <w:left w:w="108" w:type="dxa"/>
              <w:bottom w:w="0" w:type="dxa"/>
              <w:right w:w="108" w:type="dxa"/>
            </w:tcMar>
            <w:vAlign w:val="center"/>
          </w:tcPr>
          <w:p w14:paraId="5E414137"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bCs/>
                <w:color w:val="000000"/>
                <w:sz w:val="21"/>
                <w:szCs w:val="21"/>
              </w:rPr>
              <w:t>评估基准日</w:t>
            </w:r>
          </w:p>
        </w:tc>
        <w:tc>
          <w:tcPr>
            <w:tcW w:w="499" w:type="pct"/>
            <w:tcMar>
              <w:top w:w="0" w:type="dxa"/>
              <w:left w:w="108" w:type="dxa"/>
              <w:bottom w:w="0" w:type="dxa"/>
              <w:right w:w="108" w:type="dxa"/>
            </w:tcMar>
            <w:vAlign w:val="center"/>
          </w:tcPr>
          <w:p w14:paraId="086FB978"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bCs/>
                <w:color w:val="000000"/>
                <w:sz w:val="21"/>
                <w:szCs w:val="21"/>
              </w:rPr>
              <w:t>市净率</w:t>
            </w:r>
          </w:p>
        </w:tc>
        <w:tc>
          <w:tcPr>
            <w:tcW w:w="728" w:type="pct"/>
            <w:tcMar>
              <w:top w:w="0" w:type="dxa"/>
              <w:left w:w="108" w:type="dxa"/>
              <w:bottom w:w="0" w:type="dxa"/>
              <w:right w:w="108" w:type="dxa"/>
            </w:tcMar>
            <w:vAlign w:val="center"/>
          </w:tcPr>
          <w:p w14:paraId="412AE5F1" w14:textId="77777777" w:rsidR="00F72092" w:rsidRPr="000D1143" w:rsidRDefault="00F72092" w:rsidP="00F72092">
            <w:pPr>
              <w:keepNext/>
              <w:spacing w:beforeLines="0" w:before="0" w:afterLines="0" w:after="0" w:line="240" w:lineRule="auto"/>
              <w:ind w:firstLineChars="0" w:firstLine="0"/>
              <w:jc w:val="center"/>
              <w:rPr>
                <w:b/>
                <w:color w:val="000000"/>
                <w:sz w:val="21"/>
                <w:szCs w:val="21"/>
              </w:rPr>
            </w:pPr>
            <w:r w:rsidRPr="000D1143">
              <w:rPr>
                <w:b/>
                <w:bCs/>
                <w:color w:val="000000"/>
                <w:sz w:val="21"/>
                <w:szCs w:val="21"/>
              </w:rPr>
              <w:t>市盈率</w:t>
            </w:r>
          </w:p>
        </w:tc>
      </w:tr>
      <w:tr w:rsidR="00F72092" w:rsidRPr="000D1143" w14:paraId="1C9D9C42" w14:textId="77777777" w:rsidTr="00217B21">
        <w:trPr>
          <w:trHeight w:val="397"/>
          <w:jc w:val="center"/>
        </w:trPr>
        <w:tc>
          <w:tcPr>
            <w:tcW w:w="396" w:type="pct"/>
            <w:tcMar>
              <w:top w:w="0" w:type="dxa"/>
              <w:left w:w="108" w:type="dxa"/>
              <w:bottom w:w="0" w:type="dxa"/>
              <w:right w:w="108" w:type="dxa"/>
            </w:tcMar>
            <w:vAlign w:val="center"/>
          </w:tcPr>
          <w:p w14:paraId="73314045" w14:textId="77777777" w:rsidR="00F72092" w:rsidRPr="000D1143" w:rsidRDefault="00F72092" w:rsidP="00F72092">
            <w:pPr>
              <w:spacing w:beforeLines="0" w:before="0" w:afterLines="0" w:after="0" w:line="240" w:lineRule="auto"/>
              <w:ind w:firstLineChars="0" w:firstLine="0"/>
              <w:jc w:val="center"/>
              <w:rPr>
                <w:color w:val="000000"/>
                <w:sz w:val="21"/>
                <w:szCs w:val="21"/>
              </w:rPr>
            </w:pPr>
            <w:r w:rsidRPr="000D1143">
              <w:rPr>
                <w:color w:val="000000"/>
                <w:sz w:val="21"/>
                <w:szCs w:val="21"/>
              </w:rPr>
              <w:t>1</w:t>
            </w:r>
          </w:p>
        </w:tc>
        <w:tc>
          <w:tcPr>
            <w:tcW w:w="770" w:type="pct"/>
            <w:tcMar>
              <w:top w:w="0" w:type="dxa"/>
              <w:left w:w="108" w:type="dxa"/>
              <w:bottom w:w="0" w:type="dxa"/>
              <w:right w:w="108" w:type="dxa"/>
            </w:tcMar>
            <w:vAlign w:val="center"/>
          </w:tcPr>
          <w:p w14:paraId="437B9505"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688258.SH</w:t>
            </w:r>
          </w:p>
        </w:tc>
        <w:tc>
          <w:tcPr>
            <w:tcW w:w="643" w:type="pct"/>
            <w:tcMar>
              <w:top w:w="0" w:type="dxa"/>
              <w:left w:w="108" w:type="dxa"/>
              <w:bottom w:w="0" w:type="dxa"/>
              <w:right w:w="108" w:type="dxa"/>
            </w:tcMar>
            <w:vAlign w:val="center"/>
          </w:tcPr>
          <w:p w14:paraId="7710C7B1"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卓易信息</w:t>
            </w:r>
          </w:p>
        </w:tc>
        <w:tc>
          <w:tcPr>
            <w:tcW w:w="828" w:type="pct"/>
            <w:tcMar>
              <w:top w:w="0" w:type="dxa"/>
              <w:left w:w="108" w:type="dxa"/>
              <w:bottom w:w="0" w:type="dxa"/>
              <w:right w:w="108" w:type="dxa"/>
            </w:tcMar>
            <w:vAlign w:val="center"/>
          </w:tcPr>
          <w:p w14:paraId="59C9BA33"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艾普阳深圳</w:t>
            </w:r>
            <w:r w:rsidRPr="000D1143">
              <w:rPr>
                <w:color w:val="000000"/>
                <w:sz w:val="21"/>
                <w:szCs w:val="21"/>
              </w:rPr>
              <w:lastRenderedPageBreak/>
              <w:t>52%</w:t>
            </w:r>
            <w:r w:rsidRPr="000D1143">
              <w:rPr>
                <w:color w:val="000000"/>
                <w:sz w:val="21"/>
                <w:szCs w:val="21"/>
              </w:rPr>
              <w:t>股权</w:t>
            </w:r>
          </w:p>
        </w:tc>
        <w:tc>
          <w:tcPr>
            <w:tcW w:w="1136" w:type="pct"/>
            <w:tcMar>
              <w:top w:w="0" w:type="dxa"/>
              <w:left w:w="108" w:type="dxa"/>
              <w:bottom w:w="0" w:type="dxa"/>
              <w:right w:w="108" w:type="dxa"/>
            </w:tcMar>
            <w:vAlign w:val="center"/>
          </w:tcPr>
          <w:p w14:paraId="2AF91BC2"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lastRenderedPageBreak/>
              <w:t>2022</w:t>
            </w:r>
            <w:r w:rsidRPr="000D1143">
              <w:rPr>
                <w:color w:val="000000"/>
                <w:sz w:val="21"/>
                <w:szCs w:val="21"/>
              </w:rPr>
              <w:t>年</w:t>
            </w:r>
            <w:r w:rsidRPr="000D1143">
              <w:rPr>
                <w:color w:val="000000"/>
                <w:sz w:val="21"/>
                <w:szCs w:val="21"/>
              </w:rPr>
              <w:t>12</w:t>
            </w:r>
            <w:r w:rsidRPr="000D1143">
              <w:rPr>
                <w:color w:val="000000"/>
                <w:sz w:val="21"/>
                <w:szCs w:val="21"/>
              </w:rPr>
              <w:t>月</w:t>
            </w:r>
            <w:r w:rsidRPr="000D1143">
              <w:rPr>
                <w:color w:val="000000"/>
                <w:sz w:val="21"/>
                <w:szCs w:val="21"/>
              </w:rPr>
              <w:t>31</w:t>
            </w:r>
            <w:r w:rsidRPr="000D1143">
              <w:rPr>
                <w:color w:val="000000"/>
                <w:sz w:val="21"/>
                <w:szCs w:val="21"/>
              </w:rPr>
              <w:t>日</w:t>
            </w:r>
          </w:p>
        </w:tc>
        <w:tc>
          <w:tcPr>
            <w:tcW w:w="499" w:type="pct"/>
            <w:tcMar>
              <w:top w:w="0" w:type="dxa"/>
              <w:left w:w="108" w:type="dxa"/>
              <w:bottom w:w="0" w:type="dxa"/>
              <w:right w:w="108" w:type="dxa"/>
            </w:tcMar>
            <w:vAlign w:val="center"/>
          </w:tcPr>
          <w:p w14:paraId="31AAA42A"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7.11</w:t>
            </w:r>
          </w:p>
        </w:tc>
        <w:tc>
          <w:tcPr>
            <w:tcW w:w="728" w:type="pct"/>
            <w:tcMar>
              <w:top w:w="0" w:type="dxa"/>
              <w:left w:w="108" w:type="dxa"/>
              <w:bottom w:w="0" w:type="dxa"/>
              <w:right w:w="108" w:type="dxa"/>
            </w:tcMar>
            <w:vAlign w:val="center"/>
          </w:tcPr>
          <w:p w14:paraId="7A68AC0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12.78</w:t>
            </w:r>
          </w:p>
        </w:tc>
      </w:tr>
      <w:tr w:rsidR="00F72092" w:rsidRPr="000D1143" w14:paraId="1995932A" w14:textId="77777777" w:rsidTr="00217B21">
        <w:trPr>
          <w:trHeight w:val="397"/>
          <w:jc w:val="center"/>
        </w:trPr>
        <w:tc>
          <w:tcPr>
            <w:tcW w:w="396" w:type="pct"/>
            <w:tcMar>
              <w:top w:w="0" w:type="dxa"/>
              <w:left w:w="108" w:type="dxa"/>
              <w:bottom w:w="0" w:type="dxa"/>
              <w:right w:w="108" w:type="dxa"/>
            </w:tcMar>
            <w:vAlign w:val="center"/>
          </w:tcPr>
          <w:p w14:paraId="65805D86" w14:textId="77777777" w:rsidR="00F72092" w:rsidRPr="000D1143" w:rsidRDefault="00F72092" w:rsidP="00F72092">
            <w:pPr>
              <w:spacing w:beforeLines="0" w:before="0" w:afterLines="0" w:after="0" w:line="240" w:lineRule="auto"/>
              <w:ind w:firstLineChars="0" w:firstLine="0"/>
              <w:jc w:val="center"/>
              <w:rPr>
                <w:color w:val="000000"/>
                <w:sz w:val="21"/>
                <w:szCs w:val="21"/>
              </w:rPr>
            </w:pPr>
            <w:r w:rsidRPr="000D1143">
              <w:rPr>
                <w:color w:val="000000"/>
                <w:sz w:val="21"/>
                <w:szCs w:val="21"/>
              </w:rPr>
              <w:t>2</w:t>
            </w:r>
          </w:p>
        </w:tc>
        <w:tc>
          <w:tcPr>
            <w:tcW w:w="770" w:type="pct"/>
            <w:tcMar>
              <w:top w:w="0" w:type="dxa"/>
              <w:left w:w="108" w:type="dxa"/>
              <w:bottom w:w="0" w:type="dxa"/>
              <w:right w:w="108" w:type="dxa"/>
            </w:tcMar>
            <w:vAlign w:val="center"/>
          </w:tcPr>
          <w:p w14:paraId="0890DDD0"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300188.SZ</w:t>
            </w:r>
          </w:p>
        </w:tc>
        <w:tc>
          <w:tcPr>
            <w:tcW w:w="643" w:type="pct"/>
            <w:tcMar>
              <w:top w:w="0" w:type="dxa"/>
              <w:left w:w="108" w:type="dxa"/>
              <w:bottom w:w="0" w:type="dxa"/>
              <w:right w:w="108" w:type="dxa"/>
            </w:tcMar>
            <w:vAlign w:val="center"/>
          </w:tcPr>
          <w:p w14:paraId="389A18E7"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国投智能</w:t>
            </w:r>
          </w:p>
        </w:tc>
        <w:tc>
          <w:tcPr>
            <w:tcW w:w="828" w:type="pct"/>
            <w:tcMar>
              <w:top w:w="0" w:type="dxa"/>
              <w:left w:w="108" w:type="dxa"/>
              <w:bottom w:w="0" w:type="dxa"/>
              <w:right w:w="108" w:type="dxa"/>
            </w:tcMar>
            <w:vAlign w:val="center"/>
          </w:tcPr>
          <w:p w14:paraId="0ABA336F"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南京金鼎</w:t>
            </w:r>
            <w:r w:rsidRPr="000D1143">
              <w:rPr>
                <w:color w:val="000000"/>
                <w:sz w:val="21"/>
                <w:szCs w:val="21"/>
              </w:rPr>
              <w:t>55%</w:t>
            </w:r>
            <w:r w:rsidRPr="000D1143">
              <w:rPr>
                <w:color w:val="000000"/>
                <w:sz w:val="21"/>
                <w:szCs w:val="21"/>
              </w:rPr>
              <w:t>股权</w:t>
            </w:r>
          </w:p>
        </w:tc>
        <w:tc>
          <w:tcPr>
            <w:tcW w:w="1136" w:type="pct"/>
            <w:tcMar>
              <w:top w:w="0" w:type="dxa"/>
              <w:left w:w="108" w:type="dxa"/>
              <w:bottom w:w="0" w:type="dxa"/>
              <w:right w:w="108" w:type="dxa"/>
            </w:tcMar>
            <w:vAlign w:val="center"/>
          </w:tcPr>
          <w:p w14:paraId="2453D0D0"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2023</w:t>
            </w:r>
            <w:r w:rsidRPr="000D1143">
              <w:rPr>
                <w:color w:val="000000"/>
                <w:sz w:val="21"/>
                <w:szCs w:val="21"/>
              </w:rPr>
              <w:t>年</w:t>
            </w:r>
            <w:r w:rsidRPr="000D1143">
              <w:rPr>
                <w:color w:val="000000"/>
                <w:sz w:val="21"/>
                <w:szCs w:val="21"/>
              </w:rPr>
              <w:t>12</w:t>
            </w:r>
            <w:r w:rsidRPr="000D1143">
              <w:rPr>
                <w:color w:val="000000"/>
                <w:sz w:val="21"/>
                <w:szCs w:val="21"/>
              </w:rPr>
              <w:t>月</w:t>
            </w:r>
            <w:r w:rsidRPr="000D1143">
              <w:rPr>
                <w:color w:val="000000"/>
                <w:sz w:val="21"/>
                <w:szCs w:val="21"/>
              </w:rPr>
              <w:t>31</w:t>
            </w:r>
            <w:r w:rsidRPr="000D1143">
              <w:rPr>
                <w:color w:val="000000"/>
                <w:sz w:val="21"/>
                <w:szCs w:val="21"/>
              </w:rPr>
              <w:t>日</w:t>
            </w:r>
          </w:p>
        </w:tc>
        <w:tc>
          <w:tcPr>
            <w:tcW w:w="499" w:type="pct"/>
            <w:tcMar>
              <w:top w:w="0" w:type="dxa"/>
              <w:left w:w="108" w:type="dxa"/>
              <w:bottom w:w="0" w:type="dxa"/>
              <w:right w:w="108" w:type="dxa"/>
            </w:tcMar>
            <w:vAlign w:val="center"/>
          </w:tcPr>
          <w:p w14:paraId="3E7E8AD6"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12.23</w:t>
            </w:r>
          </w:p>
        </w:tc>
        <w:tc>
          <w:tcPr>
            <w:tcW w:w="728" w:type="pct"/>
            <w:tcMar>
              <w:top w:w="0" w:type="dxa"/>
              <w:left w:w="108" w:type="dxa"/>
              <w:bottom w:w="0" w:type="dxa"/>
              <w:right w:w="108" w:type="dxa"/>
            </w:tcMar>
            <w:vAlign w:val="center"/>
          </w:tcPr>
          <w:p w14:paraId="17A1145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6.26</w:t>
            </w:r>
          </w:p>
        </w:tc>
      </w:tr>
      <w:tr w:rsidR="00F72092" w:rsidRPr="000D1143" w14:paraId="0B1A16E4" w14:textId="77777777" w:rsidTr="00217B21">
        <w:trPr>
          <w:trHeight w:val="397"/>
          <w:jc w:val="center"/>
        </w:trPr>
        <w:tc>
          <w:tcPr>
            <w:tcW w:w="396" w:type="pct"/>
            <w:tcMar>
              <w:top w:w="0" w:type="dxa"/>
              <w:left w:w="108" w:type="dxa"/>
              <w:bottom w:w="0" w:type="dxa"/>
              <w:right w:w="108" w:type="dxa"/>
            </w:tcMar>
            <w:vAlign w:val="center"/>
          </w:tcPr>
          <w:p w14:paraId="1A3B7206" w14:textId="77777777" w:rsidR="00F72092" w:rsidRPr="000D1143" w:rsidRDefault="00F72092" w:rsidP="00F72092">
            <w:pPr>
              <w:spacing w:beforeLines="0" w:before="0" w:afterLines="0" w:after="0" w:line="240" w:lineRule="auto"/>
              <w:ind w:firstLineChars="0" w:firstLine="0"/>
              <w:jc w:val="center"/>
              <w:rPr>
                <w:color w:val="000000"/>
                <w:sz w:val="21"/>
                <w:szCs w:val="21"/>
              </w:rPr>
            </w:pPr>
            <w:r w:rsidRPr="000D1143">
              <w:rPr>
                <w:color w:val="000000"/>
                <w:sz w:val="21"/>
                <w:szCs w:val="21"/>
              </w:rPr>
              <w:t>3</w:t>
            </w:r>
          </w:p>
        </w:tc>
        <w:tc>
          <w:tcPr>
            <w:tcW w:w="770" w:type="pct"/>
            <w:tcMar>
              <w:top w:w="0" w:type="dxa"/>
              <w:left w:w="108" w:type="dxa"/>
              <w:bottom w:w="0" w:type="dxa"/>
              <w:right w:w="108" w:type="dxa"/>
            </w:tcMar>
            <w:vAlign w:val="center"/>
          </w:tcPr>
          <w:p w14:paraId="759219C2"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688201.SH</w:t>
            </w:r>
          </w:p>
        </w:tc>
        <w:tc>
          <w:tcPr>
            <w:tcW w:w="643" w:type="pct"/>
            <w:tcMar>
              <w:top w:w="0" w:type="dxa"/>
              <w:left w:w="108" w:type="dxa"/>
              <w:bottom w:w="0" w:type="dxa"/>
              <w:right w:w="108" w:type="dxa"/>
            </w:tcMar>
            <w:vAlign w:val="center"/>
          </w:tcPr>
          <w:p w14:paraId="00F30F8E"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信安世纪</w:t>
            </w:r>
          </w:p>
        </w:tc>
        <w:tc>
          <w:tcPr>
            <w:tcW w:w="828" w:type="pct"/>
            <w:tcMar>
              <w:top w:w="0" w:type="dxa"/>
              <w:left w:w="108" w:type="dxa"/>
              <w:bottom w:w="0" w:type="dxa"/>
              <w:right w:w="108" w:type="dxa"/>
            </w:tcMar>
            <w:vAlign w:val="center"/>
          </w:tcPr>
          <w:p w14:paraId="07A8799B"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普世科技</w:t>
            </w:r>
            <w:r w:rsidRPr="000D1143">
              <w:rPr>
                <w:color w:val="000000"/>
                <w:sz w:val="21"/>
                <w:szCs w:val="21"/>
              </w:rPr>
              <w:t>80%</w:t>
            </w:r>
            <w:r w:rsidRPr="000D1143">
              <w:rPr>
                <w:color w:val="000000"/>
                <w:sz w:val="21"/>
                <w:szCs w:val="21"/>
              </w:rPr>
              <w:t>股权</w:t>
            </w:r>
          </w:p>
        </w:tc>
        <w:tc>
          <w:tcPr>
            <w:tcW w:w="1136" w:type="pct"/>
            <w:tcMar>
              <w:top w:w="0" w:type="dxa"/>
              <w:left w:w="108" w:type="dxa"/>
              <w:bottom w:w="0" w:type="dxa"/>
              <w:right w:w="108" w:type="dxa"/>
            </w:tcMar>
            <w:vAlign w:val="center"/>
          </w:tcPr>
          <w:p w14:paraId="654DD991"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2022</w:t>
            </w:r>
            <w:r w:rsidRPr="000D1143">
              <w:rPr>
                <w:color w:val="000000"/>
                <w:sz w:val="21"/>
                <w:szCs w:val="21"/>
              </w:rPr>
              <w:t>年</w:t>
            </w:r>
            <w:r w:rsidRPr="000D1143">
              <w:rPr>
                <w:color w:val="000000"/>
                <w:sz w:val="21"/>
                <w:szCs w:val="21"/>
              </w:rPr>
              <w:t>6</w:t>
            </w:r>
            <w:r w:rsidRPr="000D1143">
              <w:rPr>
                <w:color w:val="000000"/>
                <w:sz w:val="21"/>
                <w:szCs w:val="21"/>
              </w:rPr>
              <w:t>月</w:t>
            </w:r>
            <w:r w:rsidRPr="000D1143">
              <w:rPr>
                <w:color w:val="000000"/>
                <w:sz w:val="21"/>
                <w:szCs w:val="21"/>
              </w:rPr>
              <w:t>30</w:t>
            </w:r>
            <w:r w:rsidRPr="000D1143">
              <w:rPr>
                <w:color w:val="000000"/>
                <w:sz w:val="21"/>
                <w:szCs w:val="21"/>
              </w:rPr>
              <w:t>日</w:t>
            </w:r>
          </w:p>
        </w:tc>
        <w:tc>
          <w:tcPr>
            <w:tcW w:w="499" w:type="pct"/>
            <w:tcMar>
              <w:top w:w="0" w:type="dxa"/>
              <w:left w:w="108" w:type="dxa"/>
              <w:bottom w:w="0" w:type="dxa"/>
              <w:right w:w="108" w:type="dxa"/>
            </w:tcMar>
            <w:vAlign w:val="center"/>
          </w:tcPr>
          <w:p w14:paraId="76A08619"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10.69</w:t>
            </w:r>
          </w:p>
        </w:tc>
        <w:tc>
          <w:tcPr>
            <w:tcW w:w="728" w:type="pct"/>
            <w:tcMar>
              <w:top w:w="0" w:type="dxa"/>
              <w:left w:w="108" w:type="dxa"/>
              <w:bottom w:w="0" w:type="dxa"/>
              <w:right w:w="108" w:type="dxa"/>
            </w:tcMar>
            <w:vAlign w:val="center"/>
          </w:tcPr>
          <w:p w14:paraId="07455D54"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15.51</w:t>
            </w:r>
          </w:p>
        </w:tc>
      </w:tr>
      <w:tr w:rsidR="00F72092" w:rsidRPr="000D1143" w14:paraId="2B85FA03" w14:textId="77777777" w:rsidTr="00217B21">
        <w:trPr>
          <w:trHeight w:val="397"/>
          <w:jc w:val="center"/>
        </w:trPr>
        <w:tc>
          <w:tcPr>
            <w:tcW w:w="396" w:type="pct"/>
            <w:tcMar>
              <w:top w:w="0" w:type="dxa"/>
              <w:left w:w="108" w:type="dxa"/>
              <w:bottom w:w="0" w:type="dxa"/>
              <w:right w:w="108" w:type="dxa"/>
            </w:tcMar>
            <w:vAlign w:val="center"/>
          </w:tcPr>
          <w:p w14:paraId="02ECE539" w14:textId="77777777" w:rsidR="00F72092" w:rsidRPr="000D1143" w:rsidRDefault="00F72092" w:rsidP="00F72092">
            <w:pPr>
              <w:spacing w:beforeLines="0" w:before="0" w:afterLines="0" w:after="0" w:line="240" w:lineRule="auto"/>
              <w:ind w:firstLineChars="0" w:firstLine="0"/>
              <w:jc w:val="center"/>
              <w:rPr>
                <w:color w:val="000000"/>
                <w:sz w:val="21"/>
                <w:szCs w:val="21"/>
              </w:rPr>
            </w:pPr>
            <w:r w:rsidRPr="000D1143">
              <w:rPr>
                <w:color w:val="000000"/>
                <w:sz w:val="21"/>
                <w:szCs w:val="21"/>
              </w:rPr>
              <w:t>4</w:t>
            </w:r>
          </w:p>
        </w:tc>
        <w:tc>
          <w:tcPr>
            <w:tcW w:w="770" w:type="pct"/>
            <w:tcMar>
              <w:top w:w="0" w:type="dxa"/>
              <w:left w:w="108" w:type="dxa"/>
              <w:bottom w:w="0" w:type="dxa"/>
              <w:right w:w="108" w:type="dxa"/>
            </w:tcMar>
            <w:vAlign w:val="center"/>
          </w:tcPr>
          <w:p w14:paraId="55227E9E"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002153.SZ</w:t>
            </w:r>
          </w:p>
        </w:tc>
        <w:tc>
          <w:tcPr>
            <w:tcW w:w="643" w:type="pct"/>
            <w:tcMar>
              <w:top w:w="0" w:type="dxa"/>
              <w:left w:w="108" w:type="dxa"/>
              <w:bottom w:w="0" w:type="dxa"/>
              <w:right w:w="108" w:type="dxa"/>
            </w:tcMar>
            <w:vAlign w:val="center"/>
          </w:tcPr>
          <w:p w14:paraId="2760551C"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石基信息</w:t>
            </w:r>
          </w:p>
        </w:tc>
        <w:tc>
          <w:tcPr>
            <w:tcW w:w="828" w:type="pct"/>
            <w:tcMar>
              <w:top w:w="0" w:type="dxa"/>
              <w:left w:w="108" w:type="dxa"/>
              <w:bottom w:w="0" w:type="dxa"/>
              <w:right w:w="108" w:type="dxa"/>
            </w:tcMar>
            <w:vAlign w:val="center"/>
          </w:tcPr>
          <w:p w14:paraId="35ADD842"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思迅软件</w:t>
            </w:r>
            <w:r w:rsidRPr="000D1143">
              <w:rPr>
                <w:color w:val="000000"/>
                <w:sz w:val="21"/>
                <w:szCs w:val="21"/>
              </w:rPr>
              <w:t>13.50%</w:t>
            </w:r>
            <w:r w:rsidRPr="000D1143">
              <w:rPr>
                <w:color w:val="000000"/>
                <w:sz w:val="21"/>
                <w:szCs w:val="21"/>
              </w:rPr>
              <w:t>股权</w:t>
            </w:r>
          </w:p>
        </w:tc>
        <w:tc>
          <w:tcPr>
            <w:tcW w:w="1136" w:type="pct"/>
            <w:tcMar>
              <w:top w:w="0" w:type="dxa"/>
              <w:left w:w="108" w:type="dxa"/>
              <w:bottom w:w="0" w:type="dxa"/>
              <w:right w:w="108" w:type="dxa"/>
            </w:tcMar>
            <w:vAlign w:val="center"/>
          </w:tcPr>
          <w:p w14:paraId="694E2195" w14:textId="77777777" w:rsidR="00F72092" w:rsidRPr="000D1143" w:rsidRDefault="00F72092" w:rsidP="00F72092">
            <w:pPr>
              <w:spacing w:beforeLines="0" w:before="0" w:afterLines="0" w:after="0" w:line="240" w:lineRule="auto"/>
              <w:ind w:firstLineChars="0" w:firstLine="0"/>
              <w:rPr>
                <w:color w:val="000000"/>
                <w:sz w:val="21"/>
                <w:szCs w:val="21"/>
              </w:rPr>
            </w:pPr>
            <w:r w:rsidRPr="000D1143">
              <w:rPr>
                <w:color w:val="000000"/>
                <w:sz w:val="21"/>
                <w:szCs w:val="21"/>
              </w:rPr>
              <w:t>2025</w:t>
            </w:r>
            <w:r w:rsidRPr="000D1143">
              <w:rPr>
                <w:color w:val="000000"/>
                <w:sz w:val="21"/>
                <w:szCs w:val="21"/>
              </w:rPr>
              <w:t>年</w:t>
            </w:r>
            <w:r w:rsidRPr="000D1143">
              <w:rPr>
                <w:color w:val="000000"/>
                <w:sz w:val="21"/>
                <w:szCs w:val="21"/>
              </w:rPr>
              <w:t>4</w:t>
            </w:r>
            <w:r w:rsidRPr="000D1143">
              <w:rPr>
                <w:color w:val="000000"/>
                <w:sz w:val="21"/>
                <w:szCs w:val="21"/>
              </w:rPr>
              <w:t>月</w:t>
            </w:r>
            <w:r w:rsidRPr="000D1143">
              <w:rPr>
                <w:color w:val="000000"/>
                <w:sz w:val="21"/>
                <w:szCs w:val="21"/>
              </w:rPr>
              <w:t>30</w:t>
            </w:r>
            <w:r w:rsidRPr="000D1143">
              <w:rPr>
                <w:color w:val="000000"/>
                <w:sz w:val="21"/>
                <w:szCs w:val="21"/>
              </w:rPr>
              <w:t>日</w:t>
            </w:r>
          </w:p>
        </w:tc>
        <w:tc>
          <w:tcPr>
            <w:tcW w:w="499" w:type="pct"/>
            <w:tcMar>
              <w:top w:w="0" w:type="dxa"/>
              <w:left w:w="108" w:type="dxa"/>
              <w:bottom w:w="0" w:type="dxa"/>
              <w:right w:w="108" w:type="dxa"/>
            </w:tcMar>
            <w:vAlign w:val="center"/>
          </w:tcPr>
          <w:p w14:paraId="756B4783"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4.21</w:t>
            </w:r>
          </w:p>
        </w:tc>
        <w:tc>
          <w:tcPr>
            <w:tcW w:w="728" w:type="pct"/>
            <w:tcMar>
              <w:top w:w="0" w:type="dxa"/>
              <w:left w:w="108" w:type="dxa"/>
              <w:bottom w:w="0" w:type="dxa"/>
              <w:right w:w="108" w:type="dxa"/>
            </w:tcMar>
            <w:vAlign w:val="center"/>
          </w:tcPr>
          <w:p w14:paraId="2FA36C7E" w14:textId="77777777" w:rsidR="00F72092" w:rsidRPr="000D1143" w:rsidRDefault="00F72092" w:rsidP="00F72092">
            <w:pPr>
              <w:spacing w:beforeLines="0" w:before="0" w:afterLines="0" w:after="0" w:line="240" w:lineRule="auto"/>
              <w:ind w:firstLineChars="0" w:firstLine="0"/>
              <w:jc w:val="right"/>
              <w:rPr>
                <w:color w:val="000000"/>
                <w:sz w:val="21"/>
                <w:szCs w:val="21"/>
              </w:rPr>
            </w:pPr>
            <w:r w:rsidRPr="000D1143">
              <w:rPr>
                <w:color w:val="000000"/>
                <w:sz w:val="21"/>
                <w:szCs w:val="21"/>
              </w:rPr>
              <w:t>12.96</w:t>
            </w:r>
          </w:p>
        </w:tc>
      </w:tr>
      <w:tr w:rsidR="00F72092" w:rsidRPr="000D1143" w14:paraId="5D8E8CAF" w14:textId="77777777" w:rsidTr="00217B21">
        <w:trPr>
          <w:trHeight w:val="397"/>
          <w:jc w:val="center"/>
        </w:trPr>
        <w:tc>
          <w:tcPr>
            <w:tcW w:w="3773" w:type="pct"/>
            <w:gridSpan w:val="5"/>
            <w:tcMar>
              <w:top w:w="0" w:type="dxa"/>
              <w:left w:w="108" w:type="dxa"/>
              <w:bottom w:w="0" w:type="dxa"/>
              <w:right w:w="108" w:type="dxa"/>
            </w:tcMar>
            <w:vAlign w:val="center"/>
          </w:tcPr>
          <w:p w14:paraId="4DD50F91"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平均数</w:t>
            </w:r>
          </w:p>
        </w:tc>
        <w:tc>
          <w:tcPr>
            <w:tcW w:w="499" w:type="pct"/>
            <w:tcMar>
              <w:top w:w="0" w:type="dxa"/>
              <w:left w:w="108" w:type="dxa"/>
              <w:bottom w:w="0" w:type="dxa"/>
              <w:right w:w="108" w:type="dxa"/>
            </w:tcMar>
            <w:vAlign w:val="center"/>
          </w:tcPr>
          <w:p w14:paraId="01C31CA6" w14:textId="77777777" w:rsidR="00F72092" w:rsidRPr="000D1143" w:rsidRDefault="00F72092" w:rsidP="00F72092">
            <w:pPr>
              <w:spacing w:beforeLines="0" w:before="0" w:afterLines="0" w:after="0" w:line="240" w:lineRule="auto"/>
              <w:ind w:firstLineChars="0" w:firstLine="0"/>
              <w:jc w:val="right"/>
              <w:rPr>
                <w:b/>
                <w:color w:val="000000"/>
                <w:sz w:val="21"/>
                <w:szCs w:val="21"/>
              </w:rPr>
            </w:pPr>
            <w:r w:rsidRPr="000D1143">
              <w:rPr>
                <w:b/>
                <w:color w:val="000000"/>
                <w:sz w:val="21"/>
                <w:szCs w:val="21"/>
              </w:rPr>
              <w:t>8.56</w:t>
            </w:r>
          </w:p>
        </w:tc>
        <w:tc>
          <w:tcPr>
            <w:tcW w:w="728" w:type="pct"/>
            <w:tcMar>
              <w:top w:w="0" w:type="dxa"/>
              <w:left w:w="108" w:type="dxa"/>
              <w:bottom w:w="0" w:type="dxa"/>
              <w:right w:w="108" w:type="dxa"/>
            </w:tcMar>
            <w:vAlign w:val="center"/>
          </w:tcPr>
          <w:p w14:paraId="352EC028" w14:textId="77777777" w:rsidR="00F72092" w:rsidRPr="000D1143" w:rsidRDefault="00F72092" w:rsidP="00F72092">
            <w:pPr>
              <w:spacing w:beforeLines="0" w:before="0" w:afterLines="0" w:after="0" w:line="240" w:lineRule="auto"/>
              <w:ind w:firstLineChars="0" w:firstLine="0"/>
              <w:jc w:val="right"/>
              <w:rPr>
                <w:b/>
                <w:color w:val="000000"/>
                <w:sz w:val="21"/>
                <w:szCs w:val="21"/>
              </w:rPr>
            </w:pPr>
            <w:r w:rsidRPr="000D1143">
              <w:rPr>
                <w:b/>
                <w:color w:val="000000"/>
                <w:sz w:val="21"/>
                <w:szCs w:val="21"/>
              </w:rPr>
              <w:t>11.88</w:t>
            </w:r>
          </w:p>
        </w:tc>
      </w:tr>
      <w:tr w:rsidR="00F72092" w:rsidRPr="000D1143" w14:paraId="6EEDDE04" w14:textId="77777777" w:rsidTr="00217B21">
        <w:trPr>
          <w:trHeight w:val="397"/>
          <w:jc w:val="center"/>
        </w:trPr>
        <w:tc>
          <w:tcPr>
            <w:tcW w:w="3773" w:type="pct"/>
            <w:gridSpan w:val="5"/>
            <w:tcMar>
              <w:top w:w="0" w:type="dxa"/>
              <w:left w:w="108" w:type="dxa"/>
              <w:bottom w:w="0" w:type="dxa"/>
              <w:right w:w="108" w:type="dxa"/>
            </w:tcMar>
            <w:vAlign w:val="center"/>
          </w:tcPr>
          <w:p w14:paraId="40B7F15D"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中位数</w:t>
            </w:r>
          </w:p>
        </w:tc>
        <w:tc>
          <w:tcPr>
            <w:tcW w:w="499" w:type="pct"/>
            <w:tcMar>
              <w:top w:w="0" w:type="dxa"/>
              <w:left w:w="108" w:type="dxa"/>
              <w:bottom w:w="0" w:type="dxa"/>
              <w:right w:w="108" w:type="dxa"/>
            </w:tcMar>
            <w:vAlign w:val="center"/>
          </w:tcPr>
          <w:p w14:paraId="6BB343D1" w14:textId="77777777" w:rsidR="00F72092" w:rsidRPr="000D1143" w:rsidRDefault="00F72092" w:rsidP="00F72092">
            <w:pPr>
              <w:spacing w:beforeLines="0" w:before="0" w:afterLines="0" w:after="0" w:line="240" w:lineRule="auto"/>
              <w:ind w:firstLineChars="0" w:firstLine="0"/>
              <w:jc w:val="right"/>
              <w:rPr>
                <w:b/>
                <w:color w:val="000000"/>
                <w:sz w:val="21"/>
                <w:szCs w:val="21"/>
              </w:rPr>
            </w:pPr>
            <w:r w:rsidRPr="000D1143">
              <w:rPr>
                <w:b/>
                <w:color w:val="000000"/>
                <w:sz w:val="21"/>
                <w:szCs w:val="21"/>
              </w:rPr>
              <w:t xml:space="preserve">8.90 </w:t>
            </w:r>
          </w:p>
        </w:tc>
        <w:tc>
          <w:tcPr>
            <w:tcW w:w="728" w:type="pct"/>
            <w:tcMar>
              <w:top w:w="0" w:type="dxa"/>
              <w:left w:w="108" w:type="dxa"/>
              <w:bottom w:w="0" w:type="dxa"/>
              <w:right w:w="108" w:type="dxa"/>
            </w:tcMar>
            <w:vAlign w:val="center"/>
          </w:tcPr>
          <w:p w14:paraId="573D8A42" w14:textId="77777777" w:rsidR="00F72092" w:rsidRPr="000D1143" w:rsidRDefault="00F72092" w:rsidP="00F72092">
            <w:pPr>
              <w:spacing w:beforeLines="0" w:before="0" w:afterLines="0" w:after="0" w:line="240" w:lineRule="auto"/>
              <w:ind w:firstLineChars="0" w:firstLine="0"/>
              <w:jc w:val="right"/>
              <w:rPr>
                <w:b/>
                <w:color w:val="000000"/>
                <w:sz w:val="21"/>
                <w:szCs w:val="21"/>
              </w:rPr>
            </w:pPr>
            <w:r w:rsidRPr="000D1143">
              <w:rPr>
                <w:b/>
                <w:color w:val="000000"/>
                <w:sz w:val="21"/>
                <w:szCs w:val="21"/>
              </w:rPr>
              <w:t>12.87</w:t>
            </w:r>
          </w:p>
        </w:tc>
      </w:tr>
      <w:tr w:rsidR="00F72092" w:rsidRPr="000D1143" w14:paraId="1DADC241" w14:textId="77777777" w:rsidTr="00217B21">
        <w:trPr>
          <w:trHeight w:val="397"/>
          <w:jc w:val="center"/>
        </w:trPr>
        <w:tc>
          <w:tcPr>
            <w:tcW w:w="3773" w:type="pct"/>
            <w:gridSpan w:val="5"/>
            <w:tcMar>
              <w:top w:w="0" w:type="dxa"/>
              <w:left w:w="108" w:type="dxa"/>
              <w:bottom w:w="0" w:type="dxa"/>
              <w:right w:w="108" w:type="dxa"/>
            </w:tcMar>
            <w:vAlign w:val="center"/>
          </w:tcPr>
          <w:p w14:paraId="366B29B4" w14:textId="77777777" w:rsidR="00F72092" w:rsidRPr="000D1143" w:rsidRDefault="00F72092" w:rsidP="00F72092">
            <w:pPr>
              <w:spacing w:beforeLines="0" w:before="0" w:afterLines="0" w:after="0" w:line="240" w:lineRule="auto"/>
              <w:ind w:firstLineChars="0" w:firstLine="0"/>
              <w:jc w:val="center"/>
              <w:rPr>
                <w:b/>
                <w:color w:val="000000"/>
                <w:sz w:val="21"/>
                <w:szCs w:val="21"/>
              </w:rPr>
            </w:pPr>
            <w:r w:rsidRPr="000D1143">
              <w:rPr>
                <w:b/>
                <w:color w:val="000000"/>
                <w:sz w:val="21"/>
                <w:szCs w:val="21"/>
              </w:rPr>
              <w:t>本次交易</w:t>
            </w:r>
          </w:p>
        </w:tc>
        <w:tc>
          <w:tcPr>
            <w:tcW w:w="499" w:type="pct"/>
            <w:noWrap/>
            <w:tcMar>
              <w:top w:w="0" w:type="dxa"/>
              <w:left w:w="108" w:type="dxa"/>
              <w:bottom w:w="0" w:type="dxa"/>
              <w:right w:w="108" w:type="dxa"/>
            </w:tcMar>
            <w:vAlign w:val="center"/>
          </w:tcPr>
          <w:p w14:paraId="482BA7BF" w14:textId="77777777" w:rsidR="00F72092" w:rsidRPr="000D1143" w:rsidRDefault="00F72092" w:rsidP="00F72092">
            <w:pPr>
              <w:spacing w:beforeLines="0" w:before="0" w:afterLines="0" w:after="0" w:line="240" w:lineRule="auto"/>
              <w:ind w:firstLineChars="0" w:firstLine="0"/>
              <w:jc w:val="right"/>
              <w:rPr>
                <w:b/>
                <w:color w:val="000000"/>
                <w:sz w:val="21"/>
                <w:szCs w:val="21"/>
              </w:rPr>
            </w:pPr>
            <w:r w:rsidRPr="000D1143">
              <w:rPr>
                <w:b/>
                <w:color w:val="000000"/>
                <w:sz w:val="21"/>
                <w:szCs w:val="21"/>
              </w:rPr>
              <w:t>7.47</w:t>
            </w:r>
          </w:p>
        </w:tc>
        <w:tc>
          <w:tcPr>
            <w:tcW w:w="728" w:type="pct"/>
            <w:tcMar>
              <w:top w:w="0" w:type="dxa"/>
              <w:left w:w="108" w:type="dxa"/>
              <w:bottom w:w="0" w:type="dxa"/>
              <w:right w:w="108" w:type="dxa"/>
            </w:tcMar>
            <w:vAlign w:val="center"/>
          </w:tcPr>
          <w:p w14:paraId="4DCF1D8E" w14:textId="77777777" w:rsidR="00F72092" w:rsidRPr="000D1143" w:rsidRDefault="00F72092" w:rsidP="00F72092">
            <w:pPr>
              <w:spacing w:beforeLines="0" w:before="0" w:afterLines="0" w:after="0" w:line="240" w:lineRule="auto"/>
              <w:ind w:firstLineChars="0" w:firstLine="0"/>
              <w:jc w:val="right"/>
              <w:rPr>
                <w:b/>
                <w:color w:val="000000"/>
                <w:sz w:val="21"/>
                <w:szCs w:val="21"/>
              </w:rPr>
            </w:pPr>
            <w:r w:rsidRPr="000D1143">
              <w:rPr>
                <w:b/>
                <w:color w:val="000000"/>
                <w:sz w:val="21"/>
                <w:szCs w:val="21"/>
              </w:rPr>
              <w:t>13.91</w:t>
            </w:r>
          </w:p>
        </w:tc>
      </w:tr>
    </w:tbl>
    <w:p w14:paraId="2E020025" w14:textId="77777777" w:rsidR="00F72092" w:rsidRPr="000D1143" w:rsidRDefault="00F72092" w:rsidP="00F72092">
      <w:pPr>
        <w:spacing w:beforeLines="0" w:before="0" w:afterLines="0" w:after="0" w:line="240" w:lineRule="auto"/>
        <w:ind w:firstLine="420"/>
        <w:rPr>
          <w:bCs/>
          <w:sz w:val="21"/>
        </w:rPr>
      </w:pPr>
      <w:bookmarkStart w:id="290" w:name="_Hlk209302959"/>
      <w:bookmarkStart w:id="291" w:name="_Hlk196559019"/>
      <w:bookmarkEnd w:id="288"/>
      <w:bookmarkEnd w:id="289"/>
      <w:r w:rsidRPr="000D1143">
        <w:rPr>
          <w:bCs/>
          <w:sz w:val="21"/>
        </w:rPr>
        <w:t>注</w:t>
      </w:r>
      <w:r w:rsidRPr="000D1143">
        <w:rPr>
          <w:bCs/>
          <w:sz w:val="21"/>
        </w:rPr>
        <w:t>1</w:t>
      </w:r>
      <w:r w:rsidRPr="000D1143">
        <w:rPr>
          <w:bCs/>
          <w:sz w:val="21"/>
        </w:rPr>
        <w:t>：艾普阳深圳可比交易案例市净率根据交易对价对应</w:t>
      </w:r>
      <w:r w:rsidRPr="000D1143">
        <w:rPr>
          <w:bCs/>
          <w:sz w:val="21"/>
        </w:rPr>
        <w:t>100%</w:t>
      </w:r>
      <w:r w:rsidRPr="000D1143">
        <w:rPr>
          <w:bCs/>
          <w:sz w:val="21"/>
        </w:rPr>
        <w:t>股权价值和交易标的</w:t>
      </w:r>
      <w:r w:rsidRPr="000D1143">
        <w:rPr>
          <w:bCs/>
          <w:sz w:val="21"/>
        </w:rPr>
        <w:t>2022</w:t>
      </w:r>
      <w:r w:rsidRPr="000D1143">
        <w:rPr>
          <w:bCs/>
          <w:sz w:val="21"/>
        </w:rPr>
        <w:t>年末净资产计算，市盈率根据交易对价对应</w:t>
      </w:r>
      <w:r w:rsidRPr="000D1143">
        <w:rPr>
          <w:bCs/>
          <w:sz w:val="21"/>
        </w:rPr>
        <w:t>100%</w:t>
      </w:r>
      <w:r w:rsidRPr="000D1143">
        <w:rPr>
          <w:bCs/>
          <w:sz w:val="21"/>
        </w:rPr>
        <w:t>股权价值和交易标的</w:t>
      </w:r>
      <w:r w:rsidRPr="000D1143">
        <w:rPr>
          <w:bCs/>
          <w:sz w:val="21"/>
        </w:rPr>
        <w:t>2022</w:t>
      </w:r>
      <w:r w:rsidRPr="000D1143">
        <w:rPr>
          <w:bCs/>
          <w:sz w:val="21"/>
        </w:rPr>
        <w:t>年度净利润计算；</w:t>
      </w:r>
    </w:p>
    <w:p w14:paraId="1DCC5EB0" w14:textId="77777777"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bCs/>
          <w:sz w:val="21"/>
        </w:rPr>
        <w:t>2</w:t>
      </w:r>
      <w:r w:rsidRPr="000D1143">
        <w:rPr>
          <w:bCs/>
          <w:sz w:val="21"/>
        </w:rPr>
        <w:t>：南京金鼎可比交易案例市净率根据交易对价对应</w:t>
      </w:r>
      <w:r w:rsidRPr="000D1143">
        <w:rPr>
          <w:bCs/>
          <w:sz w:val="21"/>
        </w:rPr>
        <w:t>100%</w:t>
      </w:r>
      <w:r w:rsidRPr="000D1143">
        <w:rPr>
          <w:bCs/>
          <w:sz w:val="21"/>
        </w:rPr>
        <w:t>股权价值和交易标的</w:t>
      </w:r>
      <w:r w:rsidRPr="000D1143">
        <w:rPr>
          <w:bCs/>
          <w:sz w:val="21"/>
        </w:rPr>
        <w:t>2023</w:t>
      </w:r>
      <w:r w:rsidRPr="000D1143">
        <w:rPr>
          <w:bCs/>
          <w:sz w:val="21"/>
        </w:rPr>
        <w:t>年末归</w:t>
      </w:r>
      <w:r w:rsidRPr="000D1143">
        <w:rPr>
          <w:rFonts w:hint="eastAsia"/>
          <w:bCs/>
          <w:sz w:val="21"/>
        </w:rPr>
        <w:t>属于母公司所有者权益</w:t>
      </w:r>
      <w:r w:rsidRPr="000D1143">
        <w:rPr>
          <w:bCs/>
          <w:sz w:val="21"/>
        </w:rPr>
        <w:t>计算，静态市盈率根据交易对价对应</w:t>
      </w:r>
      <w:r w:rsidRPr="000D1143">
        <w:rPr>
          <w:bCs/>
          <w:sz w:val="21"/>
        </w:rPr>
        <w:t>100%</w:t>
      </w:r>
      <w:r w:rsidRPr="000D1143">
        <w:rPr>
          <w:bCs/>
          <w:sz w:val="21"/>
        </w:rPr>
        <w:t>股权价值和交易标的</w:t>
      </w:r>
      <w:r w:rsidRPr="000D1143">
        <w:rPr>
          <w:bCs/>
          <w:sz w:val="21"/>
        </w:rPr>
        <w:t>2023</w:t>
      </w:r>
      <w:r w:rsidRPr="000D1143">
        <w:rPr>
          <w:bCs/>
          <w:sz w:val="21"/>
        </w:rPr>
        <w:t>年归</w:t>
      </w:r>
      <w:r w:rsidRPr="000D1143">
        <w:rPr>
          <w:rFonts w:hint="eastAsia"/>
          <w:bCs/>
          <w:sz w:val="21"/>
        </w:rPr>
        <w:t>属于</w:t>
      </w:r>
      <w:r w:rsidRPr="000D1143">
        <w:rPr>
          <w:bCs/>
          <w:sz w:val="21"/>
        </w:rPr>
        <w:t>母</w:t>
      </w:r>
      <w:r w:rsidRPr="000D1143">
        <w:rPr>
          <w:rFonts w:hint="eastAsia"/>
          <w:bCs/>
          <w:sz w:val="21"/>
        </w:rPr>
        <w:t>公司所有者的</w:t>
      </w:r>
      <w:r w:rsidRPr="000D1143">
        <w:rPr>
          <w:bCs/>
          <w:sz w:val="21"/>
        </w:rPr>
        <w:t>净利润计算；</w:t>
      </w:r>
    </w:p>
    <w:p w14:paraId="44595835" w14:textId="77777777"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bCs/>
          <w:sz w:val="21"/>
        </w:rPr>
        <w:t>3</w:t>
      </w:r>
      <w:r w:rsidRPr="000D1143">
        <w:rPr>
          <w:bCs/>
          <w:sz w:val="21"/>
        </w:rPr>
        <w:t>：普世科技可比交易案例市净率根据交易对价对应</w:t>
      </w:r>
      <w:r w:rsidRPr="000D1143">
        <w:rPr>
          <w:bCs/>
          <w:sz w:val="21"/>
        </w:rPr>
        <w:t>100%</w:t>
      </w:r>
      <w:r w:rsidRPr="000D1143">
        <w:rPr>
          <w:bCs/>
          <w:sz w:val="21"/>
        </w:rPr>
        <w:t>股权价值和交易标的</w:t>
      </w:r>
      <w:r w:rsidRPr="000D1143">
        <w:rPr>
          <w:bCs/>
          <w:sz w:val="21"/>
        </w:rPr>
        <w:t>2022</w:t>
      </w:r>
      <w:r w:rsidRPr="000D1143">
        <w:rPr>
          <w:bCs/>
          <w:sz w:val="21"/>
        </w:rPr>
        <w:t>年</w:t>
      </w:r>
      <w:r w:rsidRPr="000D1143">
        <w:rPr>
          <w:bCs/>
          <w:sz w:val="21"/>
        </w:rPr>
        <w:t>6</w:t>
      </w:r>
      <w:r w:rsidRPr="000D1143">
        <w:rPr>
          <w:bCs/>
          <w:sz w:val="21"/>
        </w:rPr>
        <w:t>月末净资产计算，市盈率根据交易对价对应</w:t>
      </w:r>
      <w:r w:rsidRPr="000D1143">
        <w:rPr>
          <w:bCs/>
          <w:sz w:val="21"/>
        </w:rPr>
        <w:t>100%</w:t>
      </w:r>
      <w:r w:rsidRPr="000D1143">
        <w:rPr>
          <w:bCs/>
          <w:sz w:val="21"/>
        </w:rPr>
        <w:t>股权价值和交易标的</w:t>
      </w:r>
      <w:r w:rsidRPr="000D1143">
        <w:rPr>
          <w:bCs/>
          <w:sz w:val="21"/>
        </w:rPr>
        <w:t>2021</w:t>
      </w:r>
      <w:r w:rsidRPr="000D1143">
        <w:rPr>
          <w:bCs/>
          <w:sz w:val="21"/>
        </w:rPr>
        <w:t>年度净利润计算；</w:t>
      </w:r>
    </w:p>
    <w:p w14:paraId="3299D407" w14:textId="77777777"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bCs/>
          <w:sz w:val="21"/>
        </w:rPr>
        <w:t>4</w:t>
      </w:r>
      <w:r w:rsidRPr="000D1143">
        <w:rPr>
          <w:bCs/>
          <w:sz w:val="21"/>
        </w:rPr>
        <w:t>：思迅软件可比交易案例市净率根据交易对价对应</w:t>
      </w:r>
      <w:r w:rsidRPr="000D1143">
        <w:rPr>
          <w:bCs/>
          <w:sz w:val="21"/>
        </w:rPr>
        <w:t>100%</w:t>
      </w:r>
      <w:r w:rsidRPr="000D1143">
        <w:rPr>
          <w:bCs/>
          <w:sz w:val="21"/>
        </w:rPr>
        <w:t>股权价值和交易标的</w:t>
      </w:r>
      <w:r w:rsidRPr="000D1143">
        <w:rPr>
          <w:bCs/>
          <w:sz w:val="21"/>
        </w:rPr>
        <w:t>2024</w:t>
      </w:r>
      <w:r w:rsidRPr="000D1143">
        <w:rPr>
          <w:bCs/>
          <w:sz w:val="21"/>
        </w:rPr>
        <w:t>年</w:t>
      </w:r>
      <w:r w:rsidRPr="000D1143">
        <w:rPr>
          <w:bCs/>
          <w:sz w:val="21"/>
        </w:rPr>
        <w:t>12</w:t>
      </w:r>
      <w:r w:rsidRPr="000D1143">
        <w:rPr>
          <w:bCs/>
          <w:sz w:val="21"/>
        </w:rPr>
        <w:t>月</w:t>
      </w:r>
      <w:r w:rsidRPr="000D1143">
        <w:rPr>
          <w:bCs/>
          <w:sz w:val="21"/>
        </w:rPr>
        <w:t>31</w:t>
      </w:r>
      <w:r w:rsidRPr="000D1143">
        <w:rPr>
          <w:bCs/>
          <w:sz w:val="21"/>
        </w:rPr>
        <w:t>日归</w:t>
      </w:r>
      <w:r w:rsidRPr="000D1143">
        <w:rPr>
          <w:rFonts w:hint="eastAsia"/>
          <w:bCs/>
          <w:sz w:val="21"/>
        </w:rPr>
        <w:t>属于母公司所有者权益</w:t>
      </w:r>
      <w:r w:rsidRPr="000D1143">
        <w:rPr>
          <w:bCs/>
          <w:sz w:val="21"/>
        </w:rPr>
        <w:t>计算，市盈率根据交易对价对应</w:t>
      </w:r>
      <w:r w:rsidRPr="000D1143">
        <w:rPr>
          <w:bCs/>
          <w:sz w:val="21"/>
        </w:rPr>
        <w:t>100%</w:t>
      </w:r>
      <w:r w:rsidRPr="000D1143">
        <w:rPr>
          <w:bCs/>
          <w:sz w:val="21"/>
        </w:rPr>
        <w:t>股权价值和交易标的</w:t>
      </w:r>
      <w:r w:rsidRPr="000D1143">
        <w:rPr>
          <w:bCs/>
          <w:sz w:val="21"/>
        </w:rPr>
        <w:t>2024</w:t>
      </w:r>
      <w:r w:rsidRPr="000D1143">
        <w:rPr>
          <w:bCs/>
          <w:sz w:val="21"/>
        </w:rPr>
        <w:t>年度归</w:t>
      </w:r>
      <w:r w:rsidRPr="000D1143">
        <w:rPr>
          <w:rFonts w:hint="eastAsia"/>
          <w:bCs/>
          <w:sz w:val="21"/>
        </w:rPr>
        <w:t>属于</w:t>
      </w:r>
      <w:r w:rsidRPr="000D1143">
        <w:rPr>
          <w:bCs/>
          <w:sz w:val="21"/>
        </w:rPr>
        <w:t>母</w:t>
      </w:r>
      <w:r w:rsidRPr="000D1143">
        <w:rPr>
          <w:rFonts w:hint="eastAsia"/>
          <w:bCs/>
          <w:sz w:val="21"/>
        </w:rPr>
        <w:t>公司所有者的净利润</w:t>
      </w:r>
      <w:r w:rsidRPr="000D1143">
        <w:rPr>
          <w:bCs/>
          <w:sz w:val="21"/>
        </w:rPr>
        <w:t>计算；</w:t>
      </w:r>
    </w:p>
    <w:p w14:paraId="5267E42A" w14:textId="77777777" w:rsidR="00F72092" w:rsidRPr="000D1143" w:rsidRDefault="00F72092" w:rsidP="00F72092">
      <w:pPr>
        <w:spacing w:beforeLines="0" w:before="0" w:afterLines="0" w:after="0" w:line="240" w:lineRule="auto"/>
        <w:ind w:firstLine="420"/>
        <w:rPr>
          <w:bCs/>
          <w:sz w:val="21"/>
        </w:rPr>
      </w:pPr>
      <w:r w:rsidRPr="000D1143">
        <w:rPr>
          <w:bCs/>
          <w:sz w:val="21"/>
        </w:rPr>
        <w:t>注</w:t>
      </w:r>
      <w:r w:rsidRPr="000D1143">
        <w:rPr>
          <w:bCs/>
          <w:sz w:val="21"/>
        </w:rPr>
        <w:t>5</w:t>
      </w:r>
      <w:r w:rsidRPr="000D1143">
        <w:rPr>
          <w:bCs/>
          <w:sz w:val="21"/>
        </w:rPr>
        <w:t>：标的公司市净率</w:t>
      </w:r>
      <w:r w:rsidRPr="000D1143">
        <w:rPr>
          <w:bCs/>
          <w:sz w:val="21"/>
        </w:rPr>
        <w:t>=</w:t>
      </w:r>
      <w:r w:rsidRPr="000D1143">
        <w:rPr>
          <w:bCs/>
          <w:sz w:val="21"/>
        </w:rPr>
        <w:t>本次交易对价对应</w:t>
      </w:r>
      <w:r w:rsidRPr="000D1143">
        <w:rPr>
          <w:bCs/>
          <w:sz w:val="21"/>
        </w:rPr>
        <w:t>100%</w:t>
      </w:r>
      <w:r w:rsidRPr="000D1143">
        <w:rPr>
          <w:bCs/>
          <w:sz w:val="21"/>
        </w:rPr>
        <w:t>股权作价</w:t>
      </w:r>
      <w:r w:rsidRPr="000D1143">
        <w:rPr>
          <w:bCs/>
          <w:sz w:val="21"/>
        </w:rPr>
        <w:t>/2025</w:t>
      </w:r>
      <w:r w:rsidRPr="000D1143">
        <w:rPr>
          <w:bCs/>
          <w:sz w:val="21"/>
        </w:rPr>
        <w:t>年</w:t>
      </w:r>
      <w:r w:rsidRPr="000D1143">
        <w:rPr>
          <w:bCs/>
          <w:sz w:val="21"/>
        </w:rPr>
        <w:t>6</w:t>
      </w:r>
      <w:r w:rsidRPr="000D1143">
        <w:rPr>
          <w:bCs/>
          <w:sz w:val="21"/>
        </w:rPr>
        <w:t>月</w:t>
      </w:r>
      <w:r w:rsidRPr="000D1143">
        <w:rPr>
          <w:bCs/>
          <w:sz w:val="21"/>
        </w:rPr>
        <w:t>30</w:t>
      </w:r>
      <w:r w:rsidRPr="000D1143">
        <w:rPr>
          <w:bCs/>
          <w:sz w:val="21"/>
        </w:rPr>
        <w:t>日归</w:t>
      </w:r>
      <w:r w:rsidRPr="000D1143">
        <w:rPr>
          <w:rFonts w:hint="eastAsia"/>
          <w:bCs/>
          <w:sz w:val="21"/>
        </w:rPr>
        <w:t>属于母公司所有者权益</w:t>
      </w:r>
      <w:r w:rsidRPr="000D1143">
        <w:rPr>
          <w:bCs/>
          <w:sz w:val="21"/>
        </w:rPr>
        <w:t>；标的公司市盈率</w:t>
      </w:r>
      <w:r w:rsidRPr="000D1143">
        <w:rPr>
          <w:bCs/>
          <w:sz w:val="21"/>
        </w:rPr>
        <w:t>=</w:t>
      </w:r>
      <w:r w:rsidRPr="000D1143">
        <w:rPr>
          <w:bCs/>
          <w:sz w:val="21"/>
        </w:rPr>
        <w:t>本次交易对价对应</w:t>
      </w:r>
      <w:r w:rsidRPr="000D1143">
        <w:rPr>
          <w:bCs/>
          <w:sz w:val="21"/>
        </w:rPr>
        <w:t>100%</w:t>
      </w:r>
      <w:r w:rsidRPr="000D1143">
        <w:rPr>
          <w:bCs/>
          <w:sz w:val="21"/>
        </w:rPr>
        <w:t>股权作价</w:t>
      </w:r>
      <w:r w:rsidRPr="000D1143">
        <w:rPr>
          <w:bCs/>
          <w:sz w:val="21"/>
        </w:rPr>
        <w:t>/2024</w:t>
      </w:r>
      <w:r w:rsidRPr="000D1143">
        <w:rPr>
          <w:bCs/>
          <w:sz w:val="21"/>
        </w:rPr>
        <w:t>年</w:t>
      </w:r>
      <w:r w:rsidRPr="000D1143">
        <w:rPr>
          <w:rFonts w:hint="eastAsia"/>
          <w:bCs/>
          <w:sz w:val="21"/>
        </w:rPr>
        <w:t>度</w:t>
      </w:r>
      <w:r w:rsidRPr="000D1143">
        <w:rPr>
          <w:bCs/>
          <w:sz w:val="21"/>
        </w:rPr>
        <w:t>归</w:t>
      </w:r>
      <w:r w:rsidRPr="000D1143">
        <w:rPr>
          <w:rFonts w:hint="eastAsia"/>
          <w:bCs/>
          <w:sz w:val="21"/>
        </w:rPr>
        <w:t>属于</w:t>
      </w:r>
      <w:r w:rsidRPr="000D1143">
        <w:rPr>
          <w:bCs/>
          <w:sz w:val="21"/>
        </w:rPr>
        <w:t>母</w:t>
      </w:r>
      <w:r w:rsidRPr="000D1143">
        <w:rPr>
          <w:rFonts w:hint="eastAsia"/>
          <w:bCs/>
          <w:sz w:val="21"/>
        </w:rPr>
        <w:t>公司所有者的净利润。</w:t>
      </w:r>
    </w:p>
    <w:p w14:paraId="76A8EE01" w14:textId="77777777" w:rsidR="00F72092" w:rsidRPr="000D1143" w:rsidRDefault="00F72092" w:rsidP="00F72092">
      <w:pPr>
        <w:spacing w:before="120" w:afterLines="0" w:after="0"/>
        <w:ind w:firstLine="480"/>
      </w:pPr>
      <w:r w:rsidRPr="000D1143">
        <w:t>根据同行业可比交易的估值情况，本次交易市盈率、</w:t>
      </w:r>
      <w:r w:rsidRPr="000D1143">
        <w:rPr>
          <w:rFonts w:hint="eastAsia"/>
        </w:rPr>
        <w:t>市</w:t>
      </w:r>
      <w:r w:rsidRPr="000D1143">
        <w:t>净率与同行业可比交易的平均值基本一致。本次交易定价具有合理性、公允性，未损害上市公司及中小股东利益。</w:t>
      </w:r>
    </w:p>
    <w:bookmarkEnd w:id="290"/>
    <w:bookmarkEnd w:id="291"/>
    <w:p w14:paraId="49BF98E5" w14:textId="77777777" w:rsidR="00F72092" w:rsidRPr="000D1143" w:rsidRDefault="00F72092" w:rsidP="00217B21">
      <w:pPr>
        <w:pStyle w:val="003"/>
        <w:spacing w:before="120" w:after="120"/>
        <w:ind w:firstLine="482"/>
      </w:pPr>
      <w:r w:rsidRPr="000D1143">
        <w:t>（七）关于评估基准日至重组报告书披露日交易标的发生的重要变化事项及其对交易作价的影响</w:t>
      </w:r>
    </w:p>
    <w:p w14:paraId="56595ED5" w14:textId="38D5B687" w:rsidR="00F72092" w:rsidRPr="000D1143" w:rsidRDefault="00F72092" w:rsidP="00F72092">
      <w:pPr>
        <w:spacing w:before="120" w:afterLines="0" w:after="0"/>
        <w:ind w:firstLine="480"/>
      </w:pPr>
      <w:r w:rsidRPr="000D1143">
        <w:t>评估基准日至</w:t>
      </w:r>
      <w:r w:rsidR="00DD6674" w:rsidRPr="000D1143">
        <w:t>本报告</w:t>
      </w:r>
      <w:r w:rsidRPr="000D1143">
        <w:t>签署日，标的资产未发生可能对交易作价产生影响的重要变化事项。</w:t>
      </w:r>
    </w:p>
    <w:p w14:paraId="3D9802D2" w14:textId="77777777" w:rsidR="00F72092" w:rsidRPr="000D1143" w:rsidRDefault="00F72092" w:rsidP="00217B21">
      <w:pPr>
        <w:pStyle w:val="003"/>
        <w:spacing w:before="120" w:after="120"/>
        <w:ind w:firstLine="482"/>
      </w:pPr>
      <w:r w:rsidRPr="000D1143">
        <w:t>（八）关于交易定价与评估结果的差异情况</w:t>
      </w:r>
    </w:p>
    <w:p w14:paraId="0BB10C48" w14:textId="77777777" w:rsidR="00F72092" w:rsidRPr="000D1143" w:rsidRDefault="00F72092" w:rsidP="00F72092">
      <w:pPr>
        <w:spacing w:before="120" w:afterLines="0" w:after="0"/>
        <w:ind w:firstLine="480"/>
      </w:pPr>
      <w:r w:rsidRPr="000D1143">
        <w:t>本次交易标的资产全部股东权益评估值为</w:t>
      </w:r>
      <w:r w:rsidRPr="000D1143">
        <w:t>121,000.00</w:t>
      </w:r>
      <w:r w:rsidRPr="000D1143">
        <w:t>万元，经交易各方参考评估值协商确定，标的资产交易作价为</w:t>
      </w:r>
      <w:r w:rsidRPr="000D1143">
        <w:t>118,850.53</w:t>
      </w:r>
      <w:r w:rsidRPr="000D1143">
        <w:t>万元，对应标的资产全部股东权益交易作价为</w:t>
      </w:r>
      <w:r w:rsidRPr="000D1143">
        <w:t>120,583.</w:t>
      </w:r>
      <w:r w:rsidRPr="000D1143">
        <w:rPr>
          <w:rFonts w:hint="eastAsia"/>
        </w:rPr>
        <w:t>11</w:t>
      </w:r>
      <w:r w:rsidRPr="000D1143">
        <w:t>万元，交易作价相对评估值低</w:t>
      </w:r>
      <w:r w:rsidRPr="000D1143">
        <w:t>0.34%</w:t>
      </w:r>
      <w:r w:rsidRPr="000D1143">
        <w:t>，有利于保护上</w:t>
      </w:r>
      <w:r w:rsidRPr="000D1143">
        <w:lastRenderedPageBreak/>
        <w:t>市公司中小股东的利益。</w:t>
      </w:r>
    </w:p>
    <w:p w14:paraId="2230DF67" w14:textId="77777777" w:rsidR="00F72092" w:rsidRPr="000D1143" w:rsidRDefault="00F72092" w:rsidP="00F72092">
      <w:pPr>
        <w:spacing w:before="120" w:afterLines="0" w:after="0"/>
        <w:ind w:firstLine="480"/>
      </w:pPr>
      <w:r w:rsidRPr="000D1143">
        <w:t>综上所述，公司本次交易事项中所选聘的评估机构具有独立性，评估假设前提合理，评估方法与评估目的具备相关性，评估定价公允。</w:t>
      </w:r>
    </w:p>
    <w:p w14:paraId="47F74391" w14:textId="77777777" w:rsidR="00F72092" w:rsidRPr="000D1143" w:rsidRDefault="00F72092" w:rsidP="00217B21">
      <w:pPr>
        <w:pStyle w:val="002"/>
        <w:spacing w:before="120" w:after="120"/>
      </w:pPr>
      <w:bookmarkStart w:id="292" w:name="_Toc214351889"/>
      <w:bookmarkStart w:id="293" w:name="_Toc214367605"/>
      <w:r w:rsidRPr="000D1143">
        <w:rPr>
          <w:rFonts w:hint="eastAsia"/>
        </w:rPr>
        <w:t>四</w:t>
      </w:r>
      <w:r w:rsidRPr="000D1143">
        <w:t>、</w:t>
      </w:r>
      <w:r w:rsidRPr="000D1143">
        <w:rPr>
          <w:rFonts w:hint="eastAsia"/>
        </w:rPr>
        <w:t>独立董事对本次交易评估事项的意见</w:t>
      </w:r>
      <w:bookmarkEnd w:id="292"/>
      <w:bookmarkEnd w:id="293"/>
    </w:p>
    <w:p w14:paraId="73E7E0A6" w14:textId="77777777" w:rsidR="00F72092" w:rsidRPr="000D1143" w:rsidRDefault="00F72092" w:rsidP="00F72092">
      <w:pPr>
        <w:spacing w:before="120" w:afterLines="0" w:after="0"/>
        <w:ind w:firstLine="480"/>
      </w:pPr>
      <w:r w:rsidRPr="000D1143">
        <w:rPr>
          <w:rFonts w:hint="eastAsia"/>
        </w:rPr>
        <w:t>上市公司聘请了符合《证券法》规定的资产评估机构金证评估以</w:t>
      </w:r>
      <w:r w:rsidRPr="000D1143">
        <w:rPr>
          <w:rFonts w:hint="eastAsia"/>
        </w:rPr>
        <w:t>2025</w:t>
      </w:r>
      <w:r w:rsidRPr="000D1143">
        <w:rPr>
          <w:rFonts w:hint="eastAsia"/>
        </w:rPr>
        <w:t>年</w:t>
      </w:r>
      <w:r w:rsidRPr="000D1143">
        <w:rPr>
          <w:rFonts w:hint="eastAsia"/>
        </w:rPr>
        <w:t>6</w:t>
      </w:r>
      <w:r w:rsidRPr="000D1143">
        <w:rPr>
          <w:rFonts w:hint="eastAsia"/>
        </w:rPr>
        <w:t>月</w:t>
      </w:r>
      <w:r w:rsidRPr="000D1143">
        <w:rPr>
          <w:rFonts w:hint="eastAsia"/>
        </w:rPr>
        <w:t>30</w:t>
      </w:r>
      <w:r w:rsidRPr="000D1143">
        <w:rPr>
          <w:rFonts w:hint="eastAsia"/>
        </w:rPr>
        <w:t>日为基准日，对标的资产涉及的标的公司股东全部权益价值进行评估并出具了相应的评估报告。根据《重组管理办法》规定，上市公司独立董事对本次交易评估机构的独立性、评估假设前提的合理性、评估方法与评估目的的相关性以及评估定价的公允性发表如下独立意见：</w:t>
      </w:r>
    </w:p>
    <w:p w14:paraId="21A22B61" w14:textId="77777777" w:rsidR="00F72092" w:rsidRPr="000D1143" w:rsidRDefault="00F72092" w:rsidP="00217B21">
      <w:pPr>
        <w:pStyle w:val="003"/>
        <w:spacing w:before="120" w:after="120"/>
        <w:ind w:firstLine="482"/>
      </w:pPr>
      <w:r w:rsidRPr="000D1143">
        <w:rPr>
          <w:rFonts w:hint="eastAsia"/>
        </w:rPr>
        <w:t>（一）评估机构具有独立性</w:t>
      </w:r>
    </w:p>
    <w:p w14:paraId="6566F171" w14:textId="77777777" w:rsidR="00F72092" w:rsidRPr="000D1143" w:rsidRDefault="00F72092" w:rsidP="00F72092">
      <w:pPr>
        <w:spacing w:before="120" w:afterLines="0" w:after="0"/>
        <w:ind w:firstLine="480"/>
      </w:pPr>
      <w:r w:rsidRPr="000D1143">
        <w:rPr>
          <w:rFonts w:hint="eastAsia"/>
        </w:rPr>
        <w:t>本次交易聘请的评估机构金证评估符合《证券法》规定，具备专业胜任能力。除正常的业务往来关系外，金证评估及经办人员与公司、标的公司及本次交易的交易对方及所涉各方均无其他关联关系，亦不存在除专业收费外的现实及预期的利益关系或冲突，本次评估机构的选聘程序合规，评估机构具有独立性。</w:t>
      </w:r>
    </w:p>
    <w:p w14:paraId="394967A6" w14:textId="77777777" w:rsidR="00F72092" w:rsidRPr="000D1143" w:rsidRDefault="00F72092" w:rsidP="00217B21">
      <w:pPr>
        <w:pStyle w:val="003"/>
        <w:spacing w:before="120" w:after="120"/>
        <w:ind w:firstLine="482"/>
      </w:pPr>
      <w:r w:rsidRPr="000D1143">
        <w:rPr>
          <w:rFonts w:hint="eastAsia"/>
        </w:rPr>
        <w:t>（二）评估假设前提具有合理性</w:t>
      </w:r>
    </w:p>
    <w:p w14:paraId="501A1ED9" w14:textId="77777777" w:rsidR="00F72092" w:rsidRPr="000D1143" w:rsidRDefault="00F72092" w:rsidP="00F72092">
      <w:pPr>
        <w:spacing w:before="120" w:afterLines="0" w:after="0"/>
        <w:ind w:firstLine="480"/>
      </w:pPr>
      <w:r w:rsidRPr="000D1143">
        <w:rPr>
          <w:rFonts w:hint="eastAsia"/>
        </w:rPr>
        <w:t>金证评估和其评估人员为本次交易出具的相关资产评估报告所设定的评估假设前提和限制条件符合国家有关法规与规定，遵循了市场通用的惯例和准则，符合评估对象的实际情况，评估假设前提具有合理性。</w:t>
      </w:r>
    </w:p>
    <w:p w14:paraId="151E58FB" w14:textId="77777777" w:rsidR="00F72092" w:rsidRPr="000D1143" w:rsidRDefault="00F72092" w:rsidP="00217B21">
      <w:pPr>
        <w:pStyle w:val="003"/>
        <w:spacing w:before="120" w:after="120"/>
        <w:ind w:firstLine="482"/>
      </w:pPr>
      <w:r w:rsidRPr="000D1143">
        <w:rPr>
          <w:rFonts w:hint="eastAsia"/>
        </w:rPr>
        <w:t>（三）评估方法与评估目的相关性一致</w:t>
      </w:r>
    </w:p>
    <w:p w14:paraId="4848491C" w14:textId="77777777" w:rsidR="00F72092" w:rsidRPr="000D1143" w:rsidRDefault="00F72092" w:rsidP="00F72092">
      <w:pPr>
        <w:spacing w:before="120" w:afterLines="0" w:after="0"/>
        <w:ind w:firstLine="480"/>
      </w:pPr>
      <w:r w:rsidRPr="000D1143">
        <w:rPr>
          <w:rFonts w:hint="eastAsia"/>
        </w:rPr>
        <w:t>本次评估的目的是确定标的资产于评估基准日的市场价值，为本次交易提供价值参考依据。评估机构实际评估的资产范围与委托评估的资产范围一致；本次资产评估工作按照国家有关法规与行业规范的要求，遵循了独立性、客观性、科学性、公正性等原则，履行了必要的评估程序，对标的资产在评估基准日的市场价值进行了评估，评估方法选用恰当，评估方法与评估目的相关性一致。</w:t>
      </w:r>
    </w:p>
    <w:p w14:paraId="18298C4B" w14:textId="77777777" w:rsidR="00F72092" w:rsidRPr="000D1143" w:rsidRDefault="00F72092" w:rsidP="00217B21">
      <w:pPr>
        <w:pStyle w:val="003"/>
        <w:spacing w:before="120" w:after="120"/>
        <w:ind w:firstLine="482"/>
      </w:pPr>
      <w:r w:rsidRPr="000D1143">
        <w:rPr>
          <w:rFonts w:hint="eastAsia"/>
        </w:rPr>
        <w:t>（四）评估定价具有公允性</w:t>
      </w:r>
    </w:p>
    <w:p w14:paraId="0CF7D9EA" w14:textId="77777777" w:rsidR="00F72092" w:rsidRPr="000D1143" w:rsidRDefault="00F72092" w:rsidP="00F72092">
      <w:pPr>
        <w:spacing w:before="120" w:afterLines="0" w:after="0"/>
        <w:ind w:firstLine="480"/>
      </w:pPr>
      <w:r w:rsidRPr="000D1143">
        <w:rPr>
          <w:rFonts w:hint="eastAsia"/>
        </w:rPr>
        <w:t>在本次评估过程中，金证评估根据有关资产评估的法律法规，本着独立、客</w:t>
      </w:r>
      <w:r w:rsidRPr="000D1143">
        <w:rPr>
          <w:rFonts w:hint="eastAsia"/>
        </w:rPr>
        <w:lastRenderedPageBreak/>
        <w:t>观、公正的原则实施了必要的评估程序，在评估过程中运用的评估方法适当，评估结果客观、公正地反映了标的资产在评估基准日的实际状况；本次交易标的资产定价以金证评估出具的评估报告为参考依据，并经交易各方综合协商确定，定价方式合理，评估定价公允，符合相关法律法规及《公司章程》的规定，不会损害公司及股东特别是中小股东的利益。</w:t>
      </w:r>
    </w:p>
    <w:p w14:paraId="1B6F901F" w14:textId="77777777" w:rsidR="00F72092" w:rsidRPr="000D1143" w:rsidRDefault="00F72092" w:rsidP="00F72092">
      <w:pPr>
        <w:spacing w:before="120" w:afterLines="0" w:after="0"/>
        <w:ind w:firstLine="480"/>
      </w:pPr>
      <w:r w:rsidRPr="000D1143">
        <w:rPr>
          <w:rFonts w:hint="eastAsia"/>
        </w:rPr>
        <w:t>综上，上市公司本次交易所聘请的评估机构具有独立性，评估假设前提合理，评估方法与评估目的具备相关性，出具的资产评估报告的评估结论具有合理性，评估定价公允。</w:t>
      </w:r>
    </w:p>
    <w:p w14:paraId="6D9E0F74" w14:textId="2FB0DA08" w:rsidR="00F72092" w:rsidRPr="000D1143" w:rsidRDefault="00F72092" w:rsidP="00217B21">
      <w:pPr>
        <w:pStyle w:val="001"/>
        <w:spacing w:before="120" w:after="120"/>
      </w:pPr>
      <w:bookmarkStart w:id="294" w:name="_Toc214351890"/>
      <w:bookmarkStart w:id="295" w:name="_Toc214367606"/>
      <w:r w:rsidRPr="000D1143">
        <w:lastRenderedPageBreak/>
        <w:t>第</w:t>
      </w:r>
      <w:r w:rsidRPr="000D1143">
        <w:rPr>
          <w:rFonts w:hint="eastAsia"/>
        </w:rPr>
        <w:t>七章</w:t>
      </w:r>
      <w:r w:rsidRPr="000D1143">
        <w:rPr>
          <w:rFonts w:hint="eastAsia"/>
        </w:rPr>
        <w:t xml:space="preserve"> </w:t>
      </w:r>
      <w:r w:rsidRPr="000D1143">
        <w:rPr>
          <w:rFonts w:hint="eastAsia"/>
        </w:rPr>
        <w:t>本次交易主要合同</w:t>
      </w:r>
      <w:bookmarkEnd w:id="294"/>
      <w:bookmarkEnd w:id="295"/>
    </w:p>
    <w:p w14:paraId="63C3D429" w14:textId="77777777" w:rsidR="00F72092" w:rsidRPr="000D1143" w:rsidRDefault="00F72092" w:rsidP="00217B21">
      <w:pPr>
        <w:pStyle w:val="002"/>
        <w:spacing w:before="120" w:after="120"/>
      </w:pPr>
      <w:bookmarkStart w:id="296" w:name="_Toc214351891"/>
      <w:bookmarkStart w:id="297" w:name="_Toc214367607"/>
      <w:bookmarkStart w:id="298" w:name="OLE_LINK58"/>
      <w:r w:rsidRPr="000D1143">
        <w:t>一、发行股份及支付现金购买资产协议</w:t>
      </w:r>
      <w:bookmarkEnd w:id="296"/>
      <w:bookmarkEnd w:id="297"/>
    </w:p>
    <w:p w14:paraId="6AAF16F6" w14:textId="77777777" w:rsidR="00F72092" w:rsidRPr="000D1143" w:rsidRDefault="00F72092" w:rsidP="00217B21">
      <w:pPr>
        <w:pStyle w:val="003"/>
        <w:spacing w:before="120" w:after="120"/>
        <w:ind w:firstLine="482"/>
      </w:pPr>
      <w:r w:rsidRPr="000D1143">
        <w:t>（一）合同主体、签订时间</w:t>
      </w:r>
    </w:p>
    <w:p w14:paraId="5A10D50D" w14:textId="77777777" w:rsidR="00F72092" w:rsidRPr="000D1143" w:rsidRDefault="00F72092" w:rsidP="00F72092">
      <w:pPr>
        <w:spacing w:before="120" w:afterLines="0" w:after="0"/>
        <w:ind w:firstLine="480"/>
        <w:rPr>
          <w:shd w:val="clear" w:color="auto" w:fill="FFFFFF"/>
        </w:rPr>
      </w:pPr>
      <w:r w:rsidRPr="000D1143">
        <w:rPr>
          <w:shd w:val="clear" w:color="auto" w:fill="FFFFFF"/>
        </w:rPr>
        <w:t>天亿马</w:t>
      </w:r>
      <w:r w:rsidRPr="000D1143">
        <w:t>（以下简称</w:t>
      </w:r>
      <w:r w:rsidRPr="000D1143">
        <w:rPr>
          <w:rFonts w:ascii="宋体" w:hAnsi="宋体"/>
        </w:rPr>
        <w:t>“</w:t>
      </w:r>
      <w:r w:rsidRPr="000D1143">
        <w:t>甲方</w:t>
      </w:r>
      <w:r w:rsidRPr="000D1143">
        <w:rPr>
          <w:rFonts w:ascii="宋体" w:hAnsi="宋体"/>
        </w:rPr>
        <w:t>”</w:t>
      </w:r>
      <w:r w:rsidRPr="000D1143">
        <w:t>）</w:t>
      </w:r>
      <w:r w:rsidRPr="000D1143">
        <w:rPr>
          <w:shd w:val="clear" w:color="auto" w:fill="FFFFFF"/>
        </w:rPr>
        <w:t>与发行股份及支付现金购买资产交易对方</w:t>
      </w:r>
      <w:r w:rsidRPr="000D1143">
        <w:t>（以下简称</w:t>
      </w:r>
      <w:r w:rsidRPr="000D1143">
        <w:rPr>
          <w:rFonts w:ascii="宋体" w:hAnsi="宋体"/>
        </w:rPr>
        <w:t>“</w:t>
      </w:r>
      <w:r w:rsidRPr="000D1143">
        <w:t>乙方</w:t>
      </w:r>
      <w:r w:rsidRPr="000D1143">
        <w:rPr>
          <w:rFonts w:ascii="宋体" w:hAnsi="宋体"/>
        </w:rPr>
        <w:t>”</w:t>
      </w:r>
      <w:r w:rsidRPr="000D1143">
        <w:t>）、</w:t>
      </w:r>
      <w:r w:rsidRPr="000D1143">
        <w:rPr>
          <w:shd w:val="clear" w:color="auto" w:fill="FFFFFF"/>
        </w:rPr>
        <w:t>募集配套资金交易对方马学沛先生</w:t>
      </w:r>
      <w:r w:rsidRPr="000D1143">
        <w:t>（以下简称</w:t>
      </w:r>
      <w:r w:rsidRPr="000D1143">
        <w:rPr>
          <w:rFonts w:ascii="宋体" w:hAnsi="宋体"/>
        </w:rPr>
        <w:t>“</w:t>
      </w:r>
      <w:r w:rsidRPr="000D1143">
        <w:t>丙方</w:t>
      </w:r>
      <w:r w:rsidRPr="000D1143">
        <w:rPr>
          <w:rFonts w:ascii="宋体" w:hAnsi="宋体"/>
        </w:rPr>
        <w:t>”</w:t>
      </w:r>
      <w:r w:rsidRPr="000D1143">
        <w:t>）</w:t>
      </w:r>
      <w:r w:rsidRPr="000D1143">
        <w:rPr>
          <w:shd w:val="clear" w:color="auto" w:fill="FFFFFF"/>
        </w:rPr>
        <w:t>于</w:t>
      </w:r>
      <w:r w:rsidRPr="000D1143">
        <w:rPr>
          <w:shd w:val="clear" w:color="auto" w:fill="FFFFFF"/>
        </w:rPr>
        <w:t>2025</w:t>
      </w:r>
      <w:r w:rsidRPr="000D1143">
        <w:rPr>
          <w:shd w:val="clear" w:color="auto" w:fill="FFFFFF"/>
        </w:rPr>
        <w:t>年</w:t>
      </w:r>
      <w:r w:rsidRPr="000D1143">
        <w:rPr>
          <w:shd w:val="clear" w:color="auto" w:fill="FFFFFF"/>
        </w:rPr>
        <w:t>6</w:t>
      </w:r>
      <w:r w:rsidRPr="000D1143">
        <w:rPr>
          <w:shd w:val="clear" w:color="auto" w:fill="FFFFFF"/>
        </w:rPr>
        <w:t>月</w:t>
      </w:r>
      <w:r w:rsidRPr="000D1143">
        <w:rPr>
          <w:shd w:val="clear" w:color="auto" w:fill="FFFFFF"/>
        </w:rPr>
        <w:t>23</w:t>
      </w:r>
      <w:r w:rsidRPr="000D1143">
        <w:rPr>
          <w:shd w:val="clear" w:color="auto" w:fill="FFFFFF"/>
        </w:rPr>
        <w:t>日签署了《发行股份及支付现金购买资产协议》。其中乙方</w:t>
      </w:r>
      <w:r w:rsidRPr="000D1143">
        <w:rPr>
          <w:shd w:val="clear" w:color="auto" w:fill="FFFFFF"/>
        </w:rPr>
        <w:t>1</w:t>
      </w:r>
      <w:r w:rsidRPr="000D1143">
        <w:rPr>
          <w:shd w:val="clear" w:color="auto" w:fill="FFFFFF"/>
        </w:rPr>
        <w:t>为陈耿豪、乙方</w:t>
      </w:r>
      <w:r w:rsidRPr="000D1143">
        <w:rPr>
          <w:shd w:val="clear" w:color="auto" w:fill="FFFFFF"/>
        </w:rPr>
        <w:t>2</w:t>
      </w:r>
      <w:r w:rsidRPr="000D1143">
        <w:rPr>
          <w:shd w:val="clear" w:color="auto" w:fill="FFFFFF"/>
        </w:rPr>
        <w:t>为乐摇、乙方</w:t>
      </w:r>
      <w:r w:rsidRPr="000D1143">
        <w:rPr>
          <w:shd w:val="clear" w:color="auto" w:fill="FFFFFF"/>
        </w:rPr>
        <w:t>3</w:t>
      </w:r>
      <w:r w:rsidRPr="000D1143">
        <w:rPr>
          <w:shd w:val="clear" w:color="auto" w:fill="FFFFFF"/>
        </w:rPr>
        <w:t>为乐熙熙、乙方</w:t>
      </w:r>
      <w:r w:rsidRPr="000D1143">
        <w:rPr>
          <w:shd w:val="clear" w:color="auto" w:fill="FFFFFF"/>
        </w:rPr>
        <w:t>4</w:t>
      </w:r>
      <w:r w:rsidRPr="000D1143">
        <w:rPr>
          <w:shd w:val="clear" w:color="auto" w:fill="FFFFFF"/>
        </w:rPr>
        <w:t>为乐哈哈、乙方</w:t>
      </w:r>
      <w:r w:rsidRPr="000D1143">
        <w:rPr>
          <w:shd w:val="clear" w:color="auto" w:fill="FFFFFF"/>
        </w:rPr>
        <w:t>5</w:t>
      </w:r>
      <w:r w:rsidRPr="000D1143">
        <w:rPr>
          <w:shd w:val="clear" w:color="auto" w:fill="FFFFFF"/>
        </w:rPr>
        <w:t>为王佳，乙方</w:t>
      </w:r>
      <w:r w:rsidRPr="000D1143">
        <w:rPr>
          <w:shd w:val="clear" w:color="auto" w:fill="FFFFFF"/>
        </w:rPr>
        <w:t>6</w:t>
      </w:r>
      <w:r w:rsidRPr="000D1143">
        <w:rPr>
          <w:shd w:val="clear" w:color="auto" w:fill="FFFFFF"/>
        </w:rPr>
        <w:t>为乐陶陶、乙方</w:t>
      </w:r>
      <w:r w:rsidRPr="000D1143">
        <w:rPr>
          <w:shd w:val="clear" w:color="auto" w:fill="FFFFFF"/>
        </w:rPr>
        <w:t>7</w:t>
      </w:r>
      <w:r w:rsidRPr="000D1143">
        <w:rPr>
          <w:shd w:val="clear" w:color="auto" w:fill="FFFFFF"/>
        </w:rPr>
        <w:t>为乐腾腾、乙方</w:t>
      </w:r>
      <w:r w:rsidRPr="000D1143">
        <w:rPr>
          <w:shd w:val="clear" w:color="auto" w:fill="FFFFFF"/>
        </w:rPr>
        <w:t>8</w:t>
      </w:r>
      <w:r w:rsidRPr="000D1143">
        <w:rPr>
          <w:shd w:val="clear" w:color="auto" w:fill="FFFFFF"/>
        </w:rPr>
        <w:t>为杨裕雄，乙方</w:t>
      </w:r>
      <w:r w:rsidRPr="000D1143">
        <w:rPr>
          <w:shd w:val="clear" w:color="auto" w:fill="FFFFFF"/>
        </w:rPr>
        <w:t>9</w:t>
      </w:r>
      <w:r w:rsidRPr="000D1143">
        <w:rPr>
          <w:shd w:val="clear" w:color="auto" w:fill="FFFFFF"/>
        </w:rPr>
        <w:t>为广发信德科文、乙方</w:t>
      </w:r>
      <w:r w:rsidRPr="000D1143">
        <w:rPr>
          <w:shd w:val="clear" w:color="auto" w:fill="FFFFFF"/>
        </w:rPr>
        <w:t>10</w:t>
      </w:r>
      <w:r w:rsidRPr="000D1143">
        <w:rPr>
          <w:shd w:val="clear" w:color="auto" w:fill="FFFFFF"/>
        </w:rPr>
        <w:t>为珠海康远、乙方</w:t>
      </w:r>
      <w:r w:rsidRPr="000D1143">
        <w:rPr>
          <w:shd w:val="clear" w:color="auto" w:fill="FFFFFF"/>
        </w:rPr>
        <w:t>11</w:t>
      </w:r>
      <w:r w:rsidRPr="000D1143">
        <w:rPr>
          <w:shd w:val="clear" w:color="auto" w:fill="FFFFFF"/>
        </w:rPr>
        <w:t>为广州信德创业营、乙方</w:t>
      </w:r>
      <w:r w:rsidRPr="000D1143">
        <w:rPr>
          <w:shd w:val="clear" w:color="auto" w:fill="FFFFFF"/>
        </w:rPr>
        <w:t>12</w:t>
      </w:r>
      <w:r w:rsidRPr="000D1143">
        <w:rPr>
          <w:shd w:val="clear" w:color="auto" w:fill="FFFFFF"/>
        </w:rPr>
        <w:t>为广发信德二期、乙方</w:t>
      </w:r>
      <w:r w:rsidRPr="000D1143">
        <w:rPr>
          <w:shd w:val="clear" w:color="auto" w:fill="FFFFFF"/>
        </w:rPr>
        <w:t>13</w:t>
      </w:r>
      <w:r w:rsidRPr="000D1143">
        <w:rPr>
          <w:shd w:val="clear" w:color="auto" w:fill="FFFFFF"/>
        </w:rPr>
        <w:t>为南通成为常青、乙方</w:t>
      </w:r>
      <w:r w:rsidRPr="000D1143">
        <w:rPr>
          <w:shd w:val="clear" w:color="auto" w:fill="FFFFFF"/>
        </w:rPr>
        <w:t>14</w:t>
      </w:r>
      <w:r w:rsidRPr="000D1143">
        <w:rPr>
          <w:shd w:val="clear" w:color="auto" w:fill="FFFFFF"/>
        </w:rPr>
        <w:t>为苏州市德同合心、乙方</w:t>
      </w:r>
      <w:r w:rsidRPr="000D1143">
        <w:rPr>
          <w:shd w:val="clear" w:color="auto" w:fill="FFFFFF"/>
        </w:rPr>
        <w:t>15</w:t>
      </w:r>
      <w:r w:rsidRPr="000D1143">
        <w:rPr>
          <w:shd w:val="clear" w:color="auto" w:fill="FFFFFF"/>
        </w:rPr>
        <w:t>为上海德盾、乙方</w:t>
      </w:r>
      <w:r w:rsidRPr="000D1143">
        <w:rPr>
          <w:shd w:val="clear" w:color="auto" w:fill="FFFFFF"/>
        </w:rPr>
        <w:t>16</w:t>
      </w:r>
      <w:r w:rsidRPr="000D1143">
        <w:rPr>
          <w:shd w:val="clear" w:color="auto" w:fill="FFFFFF"/>
        </w:rPr>
        <w:t>为深圳市前海千意智合三期、乙方</w:t>
      </w:r>
      <w:r w:rsidRPr="000D1143">
        <w:rPr>
          <w:shd w:val="clear" w:color="auto" w:fill="FFFFFF"/>
        </w:rPr>
        <w:t>17</w:t>
      </w:r>
      <w:r w:rsidRPr="000D1143">
        <w:rPr>
          <w:shd w:val="clear" w:color="auto" w:fill="FFFFFF"/>
        </w:rPr>
        <w:t>为林芝利新、乙方</w:t>
      </w:r>
      <w:r w:rsidRPr="000D1143">
        <w:rPr>
          <w:shd w:val="clear" w:color="auto" w:fill="FFFFFF"/>
        </w:rPr>
        <w:t>18</w:t>
      </w:r>
      <w:r w:rsidRPr="000D1143">
        <w:rPr>
          <w:shd w:val="clear" w:color="auto" w:fill="FFFFFF"/>
        </w:rPr>
        <w:t>为璀璨远见、乙方</w:t>
      </w:r>
      <w:r w:rsidRPr="000D1143">
        <w:rPr>
          <w:shd w:val="clear" w:color="auto" w:fill="FFFFFF"/>
        </w:rPr>
        <w:t>19</w:t>
      </w:r>
      <w:r w:rsidRPr="000D1143">
        <w:rPr>
          <w:shd w:val="clear" w:color="auto" w:fill="FFFFFF"/>
        </w:rPr>
        <w:t>为璀璨德商、乙方</w:t>
      </w:r>
      <w:r w:rsidRPr="000D1143">
        <w:rPr>
          <w:shd w:val="clear" w:color="auto" w:fill="FFFFFF"/>
        </w:rPr>
        <w:t>20</w:t>
      </w:r>
      <w:r w:rsidRPr="000D1143">
        <w:rPr>
          <w:shd w:val="clear" w:color="auto" w:fill="FFFFFF"/>
        </w:rPr>
        <w:t>为杨凯然、乙方</w:t>
      </w:r>
      <w:r w:rsidRPr="000D1143">
        <w:rPr>
          <w:shd w:val="clear" w:color="auto" w:fill="FFFFFF"/>
        </w:rPr>
        <w:t>21</w:t>
      </w:r>
      <w:r w:rsidRPr="000D1143">
        <w:rPr>
          <w:shd w:val="clear" w:color="auto" w:fill="FFFFFF"/>
        </w:rPr>
        <w:t>为张杰波、乙方</w:t>
      </w:r>
      <w:r w:rsidRPr="000D1143">
        <w:rPr>
          <w:shd w:val="clear" w:color="auto" w:fill="FFFFFF"/>
        </w:rPr>
        <w:t>22</w:t>
      </w:r>
      <w:r w:rsidRPr="000D1143">
        <w:rPr>
          <w:shd w:val="clear" w:color="auto" w:fill="FFFFFF"/>
        </w:rPr>
        <w:t>为胡俊。</w:t>
      </w:r>
    </w:p>
    <w:p w14:paraId="52CA2CF6" w14:textId="77777777" w:rsidR="00F72092" w:rsidRPr="000D1143" w:rsidRDefault="00F72092" w:rsidP="00217B21">
      <w:pPr>
        <w:pStyle w:val="003"/>
        <w:spacing w:before="120" w:after="120"/>
        <w:ind w:firstLine="482"/>
      </w:pPr>
      <w:r w:rsidRPr="000D1143">
        <w:t>（二）交易价格及定价依据</w:t>
      </w:r>
    </w:p>
    <w:p w14:paraId="312BC005"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交易标的资产相关的审计、评估工作尚未完成，标的资产交易价格将在本次交易标的的审计、评估工作完成后，以符合《证券法》规定的评估机构出具的评估报告为参考依据，经由交易各方根据最终评估结果协商并签署补充协议确定。</w:t>
      </w:r>
    </w:p>
    <w:p w14:paraId="767253CF" w14:textId="77777777" w:rsidR="00F72092" w:rsidRPr="000D1143" w:rsidRDefault="00F72092" w:rsidP="00217B21">
      <w:pPr>
        <w:pStyle w:val="003"/>
        <w:spacing w:before="120" w:after="120"/>
        <w:ind w:firstLine="482"/>
      </w:pPr>
      <w:r w:rsidRPr="000D1143">
        <w:t>（三）支付方式</w:t>
      </w:r>
    </w:p>
    <w:p w14:paraId="1B061DCB" w14:textId="77777777" w:rsidR="00F72092" w:rsidRPr="000D1143" w:rsidRDefault="00F72092" w:rsidP="00F72092">
      <w:pPr>
        <w:spacing w:before="120" w:afterLines="0" w:after="0"/>
        <w:ind w:firstLine="480"/>
        <w:rPr>
          <w:shd w:val="clear" w:color="auto" w:fill="FFFFFF"/>
        </w:rPr>
      </w:pPr>
      <w:r w:rsidRPr="000D1143">
        <w:rPr>
          <w:shd w:val="clear" w:color="auto" w:fill="FFFFFF"/>
        </w:rPr>
        <w:t>各方同意，甲方以发行股票及支付现金的方式向乙方支付购买标的资产的对价。鉴于本次交易的标的资产的资产评估价值尚未确定，因此本次交易的定价、支付股份和支付现金的具体比例亦未确定，具体情况将在对标的资产完成审计、评估工作之后，经各方签署补充协议予以确定。</w:t>
      </w:r>
    </w:p>
    <w:p w14:paraId="54B1B64F" w14:textId="77777777" w:rsidR="00F72092" w:rsidRPr="000D1143" w:rsidRDefault="00F72092" w:rsidP="00217B21">
      <w:pPr>
        <w:pStyle w:val="003"/>
        <w:spacing w:before="120" w:after="120"/>
        <w:ind w:firstLine="482"/>
      </w:pPr>
      <w:r w:rsidRPr="000D1143">
        <w:t>（四）发行股份购买资产</w:t>
      </w:r>
    </w:p>
    <w:p w14:paraId="40ABCC11" w14:textId="77777777" w:rsidR="00F72092" w:rsidRPr="000D1143" w:rsidRDefault="00F72092" w:rsidP="00217B21">
      <w:pPr>
        <w:pStyle w:val="004"/>
        <w:spacing w:before="120" w:after="120"/>
        <w:ind w:firstLine="482"/>
      </w:pPr>
      <w:r w:rsidRPr="000D1143">
        <w:t>1</w:t>
      </w:r>
      <w:r w:rsidRPr="000D1143">
        <w:t>、发行对象</w:t>
      </w:r>
    </w:p>
    <w:p w14:paraId="19C07A13" w14:textId="77777777" w:rsidR="00F72092" w:rsidRPr="000D1143" w:rsidRDefault="00F72092" w:rsidP="00F72092">
      <w:pPr>
        <w:spacing w:before="120" w:afterLines="0" w:after="0"/>
        <w:ind w:firstLine="480"/>
      </w:pPr>
      <w:r w:rsidRPr="000D1143">
        <w:rPr>
          <w:shd w:val="clear" w:color="auto" w:fill="FFFFFF"/>
        </w:rPr>
        <w:t>本次新增股份的发行对</w:t>
      </w:r>
      <w:r w:rsidRPr="000D1143">
        <w:t>象为全部或部分交易对方，具体待目标公司的相关审计、评估工作完成后由各方协商确定。发行对象将以其持有目标公司股权认购本</w:t>
      </w:r>
      <w:r w:rsidRPr="000D1143">
        <w:lastRenderedPageBreak/>
        <w:t>次发行的股份。</w:t>
      </w:r>
    </w:p>
    <w:p w14:paraId="0817F2D6" w14:textId="77777777" w:rsidR="00F72092" w:rsidRPr="000D1143" w:rsidRDefault="00F72092" w:rsidP="00217B21">
      <w:pPr>
        <w:pStyle w:val="004"/>
        <w:spacing w:before="120" w:after="120"/>
        <w:ind w:firstLine="482"/>
      </w:pPr>
      <w:r w:rsidRPr="000D1143">
        <w:t>2</w:t>
      </w:r>
      <w:r w:rsidRPr="000D1143">
        <w:t>、定价基准日及发行价格</w:t>
      </w:r>
    </w:p>
    <w:p w14:paraId="19CBBD9B"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本次交易中，发行股份及支付现金购买资产涉及的发行股份定价基准日为甲方审议本次交易相关事项的第三届董事会第三十二次会议决议公告日。</w:t>
      </w:r>
    </w:p>
    <w:p w14:paraId="3835B030" w14:textId="77777777" w:rsidR="00F72092" w:rsidRPr="000D1143" w:rsidRDefault="00F72092" w:rsidP="00F72092">
      <w:pPr>
        <w:spacing w:before="120" w:afterLines="0" w:after="0"/>
        <w:ind w:firstLine="480"/>
        <w:rPr>
          <w:shd w:val="clear" w:color="auto" w:fill="FFFFFF"/>
        </w:rPr>
      </w:pPr>
      <w:r w:rsidRPr="000D1143">
        <w:rPr>
          <w:shd w:val="clear" w:color="auto" w:fill="FFFFFF"/>
        </w:rPr>
        <w:t>根据《上市公司重大资产重组管理办法》，广东天亿马信息产业股份有限公司发行股份购买资产的发行股份价格不得低于市场参考价的</w:t>
      </w:r>
      <w:r w:rsidRPr="000D1143">
        <w:rPr>
          <w:shd w:val="clear" w:color="auto" w:fill="FFFFFF"/>
        </w:rPr>
        <w:t>80%</w:t>
      </w:r>
      <w:r w:rsidRPr="000D1143">
        <w:rPr>
          <w:shd w:val="clear" w:color="auto" w:fill="FFFFFF"/>
        </w:rPr>
        <w:t>。市场参考价为本次发行股份购买资产的董事会决议公告日前</w:t>
      </w:r>
      <w:r w:rsidRPr="000D1143">
        <w:rPr>
          <w:shd w:val="clear" w:color="auto" w:fill="FFFFFF"/>
        </w:rPr>
        <w:t>20</w:t>
      </w:r>
      <w:r w:rsidRPr="000D1143">
        <w:rPr>
          <w:shd w:val="clear" w:color="auto" w:fill="FFFFFF"/>
        </w:rPr>
        <w:t>个交易日、</w:t>
      </w:r>
      <w:r w:rsidRPr="000D1143">
        <w:rPr>
          <w:shd w:val="clear" w:color="auto" w:fill="FFFFFF"/>
        </w:rPr>
        <w:t>60</w:t>
      </w:r>
      <w:r w:rsidRPr="000D1143">
        <w:rPr>
          <w:shd w:val="clear" w:color="auto" w:fill="FFFFFF"/>
        </w:rPr>
        <w:t>个交易日或者</w:t>
      </w:r>
      <w:r w:rsidRPr="000D1143">
        <w:rPr>
          <w:shd w:val="clear" w:color="auto" w:fill="FFFFFF"/>
        </w:rPr>
        <w:t>120</w:t>
      </w:r>
      <w:r w:rsidRPr="000D1143">
        <w:rPr>
          <w:shd w:val="clear" w:color="auto" w:fill="FFFFFF"/>
        </w:rPr>
        <w:t>个交易日的公司股票交易均价之一，交易均价的计算公式为：董事会决议公告日前若干个交易日公司股票交易均价＝决议公告日前若干个交易日公司股票交易总额</w:t>
      </w:r>
      <w:r w:rsidRPr="000D1143">
        <w:rPr>
          <w:shd w:val="clear" w:color="auto" w:fill="FFFFFF"/>
        </w:rPr>
        <w:t>/</w:t>
      </w:r>
      <w:r w:rsidRPr="000D1143">
        <w:rPr>
          <w:shd w:val="clear" w:color="auto" w:fill="FFFFFF"/>
        </w:rPr>
        <w:t>决议公告日前若干个交易日公司股票交易总量。</w:t>
      </w:r>
    </w:p>
    <w:p w14:paraId="7EB4E2D9" w14:textId="77777777" w:rsidR="00F72092" w:rsidRPr="000D1143" w:rsidRDefault="00F72092" w:rsidP="00F72092">
      <w:pPr>
        <w:spacing w:before="120" w:afterLines="0" w:after="0"/>
        <w:ind w:firstLine="480"/>
        <w:rPr>
          <w:shd w:val="clear" w:color="auto" w:fill="FFFFFF"/>
        </w:rPr>
      </w:pPr>
      <w:r w:rsidRPr="000D1143">
        <w:rPr>
          <w:shd w:val="clear" w:color="auto" w:fill="FFFFFF"/>
        </w:rPr>
        <w:t>经各方协商，本次发行股份及支付现金购买资产的发行价格为</w:t>
      </w:r>
      <w:r w:rsidRPr="000D1143">
        <w:rPr>
          <w:shd w:val="clear" w:color="auto" w:fill="FFFFFF"/>
        </w:rPr>
        <w:t>26.76</w:t>
      </w:r>
      <w:r w:rsidRPr="000D1143">
        <w:rPr>
          <w:shd w:val="clear" w:color="auto" w:fill="FFFFFF"/>
        </w:rPr>
        <w:t>元</w:t>
      </w:r>
      <w:r w:rsidRPr="000D1143">
        <w:rPr>
          <w:shd w:val="clear" w:color="auto" w:fill="FFFFFF"/>
        </w:rPr>
        <w:t>/</w:t>
      </w:r>
      <w:r w:rsidRPr="000D1143">
        <w:rPr>
          <w:shd w:val="clear" w:color="auto" w:fill="FFFFFF"/>
        </w:rPr>
        <w:t>股，不低于定价基准日前</w:t>
      </w:r>
      <w:r w:rsidRPr="000D1143">
        <w:rPr>
          <w:shd w:val="clear" w:color="auto" w:fill="FFFFFF"/>
        </w:rPr>
        <w:t>120</w:t>
      </w:r>
      <w:r w:rsidRPr="000D1143">
        <w:rPr>
          <w:shd w:val="clear" w:color="auto" w:fill="FFFFFF"/>
        </w:rPr>
        <w:t>个交易日广东天亿马信息产业股份有限公司股票交易均价的</w:t>
      </w:r>
      <w:r w:rsidRPr="000D1143">
        <w:rPr>
          <w:shd w:val="clear" w:color="auto" w:fill="FFFFFF"/>
        </w:rPr>
        <w:t>80%</w:t>
      </w:r>
      <w:r w:rsidRPr="000D1143">
        <w:rPr>
          <w:shd w:val="clear" w:color="auto" w:fill="FFFFFF"/>
        </w:rPr>
        <w:t>。</w:t>
      </w:r>
    </w:p>
    <w:p w14:paraId="7C6F8E9F" w14:textId="77777777" w:rsidR="00F72092" w:rsidRPr="000D1143" w:rsidRDefault="00F72092" w:rsidP="00217B21">
      <w:pPr>
        <w:pStyle w:val="004"/>
        <w:spacing w:before="120" w:after="120"/>
        <w:ind w:firstLine="482"/>
      </w:pPr>
      <w:r w:rsidRPr="000D1143">
        <w:t>3</w:t>
      </w:r>
      <w:r w:rsidRPr="000D1143">
        <w:t>、发行数量</w:t>
      </w:r>
    </w:p>
    <w:p w14:paraId="5EBF6A43" w14:textId="77777777" w:rsidR="00F72092" w:rsidRPr="000D1143" w:rsidRDefault="00F72092" w:rsidP="00F72092">
      <w:pPr>
        <w:spacing w:before="120" w:afterLines="0" w:after="0"/>
        <w:ind w:firstLine="480"/>
        <w:rPr>
          <w:shd w:val="clear" w:color="auto" w:fill="FFFFFF"/>
        </w:rPr>
      </w:pPr>
      <w:r w:rsidRPr="000D1143">
        <w:rPr>
          <w:shd w:val="clear" w:color="auto" w:fill="FFFFFF"/>
        </w:rPr>
        <w:t>甲方以发行股份方式购买乙方合法持有的星云开物</w:t>
      </w:r>
      <w:r w:rsidRPr="000D1143">
        <w:rPr>
          <w:shd w:val="clear" w:color="auto" w:fill="FFFFFF"/>
        </w:rPr>
        <w:t>49%</w:t>
      </w:r>
      <w:r w:rsidRPr="000D1143">
        <w:rPr>
          <w:shd w:val="clear" w:color="auto" w:fill="FFFFFF"/>
        </w:rPr>
        <w:t>股权。截至本协议签署之日，本次交易标的资产的最终交易对价尚未确定。发行股份数量通过以下公式计算得出：</w:t>
      </w:r>
    </w:p>
    <w:p w14:paraId="705C79F5" w14:textId="77777777" w:rsidR="00F72092" w:rsidRPr="000D1143" w:rsidRDefault="00F72092" w:rsidP="00F72092">
      <w:pPr>
        <w:spacing w:before="120" w:afterLines="0" w:after="0"/>
        <w:ind w:firstLine="480"/>
        <w:rPr>
          <w:shd w:val="clear" w:color="auto" w:fill="FFFFFF"/>
        </w:rPr>
      </w:pPr>
      <w:r w:rsidRPr="000D1143">
        <w:rPr>
          <w:shd w:val="clear" w:color="auto" w:fill="FFFFFF"/>
        </w:rPr>
        <w:t>向各交易对方发行股份数量</w:t>
      </w:r>
      <w:r w:rsidRPr="000D1143">
        <w:rPr>
          <w:shd w:val="clear" w:color="auto" w:fill="FFFFFF"/>
        </w:rPr>
        <w:t>=</w:t>
      </w:r>
      <w:r w:rsidRPr="000D1143">
        <w:rPr>
          <w:shd w:val="clear" w:color="auto" w:fill="FFFFFF"/>
        </w:rPr>
        <w:t>广东天亿马信息产业股份有限公司以发行股份方式向各交易对方支付的标的资产对价金额</w:t>
      </w:r>
      <w:r w:rsidRPr="000D1143">
        <w:rPr>
          <w:shd w:val="clear" w:color="auto" w:fill="FFFFFF"/>
        </w:rPr>
        <w:t>÷</w:t>
      </w:r>
      <w:r w:rsidRPr="000D1143">
        <w:rPr>
          <w:shd w:val="clear" w:color="auto" w:fill="FFFFFF"/>
        </w:rPr>
        <w:t>本次发行价格（如有调价，则按调整后确定的发行价格）（不足一股的舍去尾数取整；单位：股）</w:t>
      </w:r>
    </w:p>
    <w:p w14:paraId="26BFA23E" w14:textId="77777777" w:rsidR="00F72092" w:rsidRPr="000D1143" w:rsidRDefault="00F72092" w:rsidP="00F72092">
      <w:pPr>
        <w:spacing w:before="120" w:afterLines="0" w:after="0"/>
        <w:ind w:firstLine="480"/>
        <w:rPr>
          <w:shd w:val="clear" w:color="auto" w:fill="FFFFFF"/>
        </w:rPr>
      </w:pPr>
      <w:r w:rsidRPr="000D1143">
        <w:rPr>
          <w:shd w:val="clear" w:color="auto" w:fill="FFFFFF"/>
        </w:rPr>
        <w:t>发行股份总数量</w:t>
      </w:r>
      <w:r w:rsidRPr="000D1143">
        <w:rPr>
          <w:shd w:val="clear" w:color="auto" w:fill="FFFFFF"/>
        </w:rPr>
        <w:t>=</w:t>
      </w:r>
      <w:r w:rsidRPr="000D1143">
        <w:rPr>
          <w:shd w:val="clear" w:color="auto" w:fill="FFFFFF"/>
        </w:rPr>
        <w:t>向各交易对方发行股份数量之和</w:t>
      </w:r>
    </w:p>
    <w:p w14:paraId="20BFF047" w14:textId="77777777" w:rsidR="00F72092" w:rsidRPr="000D1143" w:rsidRDefault="00F72092" w:rsidP="00F72092">
      <w:pPr>
        <w:spacing w:before="120" w:afterLines="0" w:after="0"/>
        <w:ind w:firstLine="480"/>
        <w:rPr>
          <w:shd w:val="clear" w:color="auto" w:fill="FFFFFF"/>
        </w:rPr>
      </w:pPr>
      <w:r w:rsidRPr="000D1143">
        <w:rPr>
          <w:shd w:val="clear" w:color="auto" w:fill="FFFFFF"/>
        </w:rPr>
        <w:t>最终发行数量以甲方股东大会审议通过，并经深交所审核同意后由中国证监会同意注册的发行数量为准。</w:t>
      </w:r>
    </w:p>
    <w:p w14:paraId="7E719FC4" w14:textId="77777777" w:rsidR="00F72092" w:rsidRPr="000D1143" w:rsidRDefault="00F72092" w:rsidP="00F72092">
      <w:pPr>
        <w:spacing w:before="120" w:afterLines="0" w:after="0"/>
        <w:ind w:firstLine="480"/>
        <w:rPr>
          <w:shd w:val="clear" w:color="auto" w:fill="FFFFFF"/>
        </w:rPr>
      </w:pPr>
      <w:r w:rsidRPr="000D1143">
        <w:rPr>
          <w:shd w:val="clear" w:color="auto" w:fill="FFFFFF"/>
        </w:rPr>
        <w:t>在本次发行的定价基准日至发行日期间，甲方如有派息、送股、资本公积金转增股本等除权除息事项，本次发行价格将按照中国证监会及深交所的相关规则作相应调整，股份发行数量也随之进行调整。</w:t>
      </w:r>
    </w:p>
    <w:p w14:paraId="680B2972" w14:textId="77777777" w:rsidR="00F72092" w:rsidRPr="000D1143" w:rsidRDefault="00F72092" w:rsidP="00217B21">
      <w:pPr>
        <w:pStyle w:val="004"/>
        <w:spacing w:before="120" w:after="120"/>
        <w:ind w:firstLine="482"/>
      </w:pPr>
      <w:r w:rsidRPr="000D1143">
        <w:lastRenderedPageBreak/>
        <w:t>4</w:t>
      </w:r>
      <w:r w:rsidRPr="000D1143">
        <w:t>、限售期安排</w:t>
      </w:r>
    </w:p>
    <w:p w14:paraId="0F41F560" w14:textId="77777777" w:rsidR="00F72092" w:rsidRPr="000D1143" w:rsidRDefault="00F72092" w:rsidP="00F72092">
      <w:pPr>
        <w:spacing w:before="120" w:afterLines="0" w:after="0"/>
        <w:ind w:firstLine="480"/>
        <w:rPr>
          <w:shd w:val="clear" w:color="auto" w:fill="FFFFFF"/>
        </w:rPr>
      </w:pPr>
      <w:r w:rsidRPr="000D1143">
        <w:rPr>
          <w:shd w:val="clear" w:color="auto" w:fill="FFFFFF"/>
        </w:rPr>
        <w:t>各交易对方通过本次交易取得股份的锁定期将在满足《上市公司重大资产重组管理办法》等法规要求的前提下，由上市公司与各交易对方协商并在补充协议中确定。</w:t>
      </w:r>
    </w:p>
    <w:p w14:paraId="706F1A1F" w14:textId="77777777" w:rsidR="00F72092" w:rsidRPr="000D1143" w:rsidRDefault="00F72092" w:rsidP="00217B21">
      <w:pPr>
        <w:pStyle w:val="003"/>
        <w:spacing w:before="120" w:after="120"/>
        <w:ind w:firstLine="482"/>
      </w:pPr>
      <w:r w:rsidRPr="000D1143">
        <w:t>（五）发行股份募集配套资金</w:t>
      </w:r>
    </w:p>
    <w:p w14:paraId="714A0494" w14:textId="77777777" w:rsidR="00F72092" w:rsidRPr="000D1143" w:rsidRDefault="00F72092" w:rsidP="00217B21">
      <w:pPr>
        <w:pStyle w:val="004"/>
        <w:spacing w:before="120" w:after="120"/>
        <w:ind w:firstLine="482"/>
      </w:pPr>
      <w:r w:rsidRPr="000D1143">
        <w:t>1</w:t>
      </w:r>
      <w:r w:rsidRPr="000D1143">
        <w:t>、发行对象</w:t>
      </w:r>
    </w:p>
    <w:p w14:paraId="3F9EA291" w14:textId="77777777" w:rsidR="00F72092" w:rsidRPr="000D1143" w:rsidRDefault="00F72092" w:rsidP="00F72092">
      <w:pPr>
        <w:spacing w:before="120" w:afterLines="0" w:after="0"/>
        <w:ind w:firstLine="480"/>
        <w:rPr>
          <w:shd w:val="clear" w:color="auto" w:fill="FFFFFF"/>
        </w:rPr>
      </w:pPr>
      <w:r w:rsidRPr="000D1143">
        <w:rPr>
          <w:shd w:val="clear" w:color="auto" w:fill="FFFFFF"/>
        </w:rPr>
        <w:t>上市公司实际控制人之一马学沛先生。</w:t>
      </w:r>
    </w:p>
    <w:p w14:paraId="43CF77CE" w14:textId="77777777" w:rsidR="00F72092" w:rsidRPr="000D1143" w:rsidRDefault="00F72092" w:rsidP="00217B21">
      <w:pPr>
        <w:pStyle w:val="004"/>
        <w:spacing w:before="120" w:after="120"/>
        <w:ind w:firstLine="482"/>
      </w:pPr>
      <w:r w:rsidRPr="000D1143">
        <w:t>2</w:t>
      </w:r>
      <w:r w:rsidRPr="000D1143">
        <w:t>、发行股份的定价方式和价格</w:t>
      </w:r>
    </w:p>
    <w:p w14:paraId="0933FF98"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本次募集配套资金的定价基准日为上市公司审议本次交易事项的第三届董事会第三十二会议决议公告日。</w:t>
      </w:r>
    </w:p>
    <w:p w14:paraId="2AE110F5"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本次募集配套资金的发行价格为</w:t>
      </w:r>
      <w:r w:rsidRPr="000D1143">
        <w:rPr>
          <w:shd w:val="clear" w:color="auto" w:fill="FFFFFF"/>
        </w:rPr>
        <w:t>32.74</w:t>
      </w:r>
      <w:r w:rsidRPr="000D1143">
        <w:rPr>
          <w:shd w:val="clear" w:color="auto" w:fill="FFFFFF"/>
        </w:rPr>
        <w:t>元</w:t>
      </w:r>
      <w:r w:rsidRPr="000D1143">
        <w:rPr>
          <w:shd w:val="clear" w:color="auto" w:fill="FFFFFF"/>
        </w:rPr>
        <w:t>/</w:t>
      </w:r>
      <w:r w:rsidRPr="000D1143">
        <w:rPr>
          <w:shd w:val="clear" w:color="auto" w:fill="FFFFFF"/>
        </w:rPr>
        <w:t>股，不低于定价基准日前</w:t>
      </w:r>
      <w:r w:rsidRPr="000D1143">
        <w:rPr>
          <w:shd w:val="clear" w:color="auto" w:fill="FFFFFF"/>
        </w:rPr>
        <w:t>20</w:t>
      </w:r>
      <w:r w:rsidRPr="000D1143">
        <w:rPr>
          <w:shd w:val="clear" w:color="auto" w:fill="FFFFFF"/>
        </w:rPr>
        <w:t>个交易日公司股票交易均价的</w:t>
      </w:r>
      <w:r w:rsidRPr="000D1143">
        <w:rPr>
          <w:shd w:val="clear" w:color="auto" w:fill="FFFFFF"/>
        </w:rPr>
        <w:t>80%</w:t>
      </w:r>
      <w:r w:rsidRPr="000D1143">
        <w:rPr>
          <w:shd w:val="clear" w:color="auto" w:fill="FFFFFF"/>
        </w:rPr>
        <w:t>。</w:t>
      </w:r>
    </w:p>
    <w:p w14:paraId="17545D53" w14:textId="77777777" w:rsidR="00F72092" w:rsidRPr="000D1143" w:rsidRDefault="00F72092" w:rsidP="00217B21">
      <w:pPr>
        <w:pStyle w:val="004"/>
        <w:spacing w:before="120" w:after="120"/>
        <w:ind w:firstLine="482"/>
      </w:pPr>
      <w:r w:rsidRPr="000D1143">
        <w:t>3</w:t>
      </w:r>
      <w:r w:rsidRPr="000D1143">
        <w:t>、发行规模及发行数量</w:t>
      </w:r>
    </w:p>
    <w:p w14:paraId="1A8CF639"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本次募集配套资金总额不超过人民币</w:t>
      </w:r>
      <w:r w:rsidRPr="000D1143">
        <w:rPr>
          <w:shd w:val="clear" w:color="auto" w:fill="FFFFFF"/>
        </w:rPr>
        <w:t>2</w:t>
      </w:r>
      <w:r w:rsidRPr="000D1143">
        <w:rPr>
          <w:shd w:val="clear" w:color="auto" w:fill="FFFFFF"/>
        </w:rPr>
        <w:t>亿元且不超过本次发行股份购买资产交易价格的</w:t>
      </w:r>
      <w:r w:rsidRPr="000D1143">
        <w:rPr>
          <w:shd w:val="clear" w:color="auto" w:fill="FFFFFF"/>
        </w:rPr>
        <w:t>100%</w:t>
      </w:r>
      <w:r w:rsidRPr="000D1143">
        <w:rPr>
          <w:shd w:val="clear" w:color="auto" w:fill="FFFFFF"/>
        </w:rPr>
        <w:t>，且发行股份数量不超过本次募集配套资金股份发行前公司总股本的</w:t>
      </w:r>
      <w:r w:rsidRPr="000D1143">
        <w:rPr>
          <w:shd w:val="clear" w:color="auto" w:fill="FFFFFF"/>
        </w:rPr>
        <w:t>30%</w:t>
      </w:r>
      <w:r w:rsidRPr="000D1143">
        <w:rPr>
          <w:shd w:val="clear" w:color="auto" w:fill="FFFFFF"/>
        </w:rPr>
        <w:t>。确定的发行规模及发行数量将在重组报告书中披露，最终发行规模及发行数量将在本次重组经深交所审核通过并经中国证监会予以注册后，按照《</w:t>
      </w:r>
      <w:r w:rsidRPr="000D1143">
        <w:rPr>
          <w:rFonts w:hint="eastAsia"/>
          <w:shd w:val="clear" w:color="auto" w:fill="FFFFFF"/>
        </w:rPr>
        <w:t>发行</w:t>
      </w:r>
      <w:r w:rsidRPr="000D1143">
        <w:rPr>
          <w:shd w:val="clear" w:color="auto" w:fill="FFFFFF"/>
        </w:rPr>
        <w:t>注册</w:t>
      </w:r>
      <w:r w:rsidRPr="000D1143">
        <w:rPr>
          <w:rFonts w:hint="eastAsia"/>
          <w:shd w:val="clear" w:color="auto" w:fill="FFFFFF"/>
        </w:rPr>
        <w:t>管理</w:t>
      </w:r>
      <w:r w:rsidRPr="000D1143">
        <w:rPr>
          <w:shd w:val="clear" w:color="auto" w:fill="FFFFFF"/>
        </w:rPr>
        <w:t>办法》等的相关规定最终确定。</w:t>
      </w:r>
    </w:p>
    <w:p w14:paraId="2CCE9D9C" w14:textId="77777777" w:rsidR="00F72092" w:rsidRPr="000D1143" w:rsidRDefault="00F72092" w:rsidP="00217B21">
      <w:pPr>
        <w:pStyle w:val="004"/>
        <w:spacing w:before="120" w:after="120"/>
        <w:ind w:firstLine="482"/>
      </w:pPr>
      <w:r w:rsidRPr="000D1143">
        <w:t>4</w:t>
      </w:r>
      <w:r w:rsidRPr="000D1143">
        <w:t>、配套募集资金用途</w:t>
      </w:r>
    </w:p>
    <w:p w14:paraId="0D81264B" w14:textId="77777777" w:rsidR="00F72092" w:rsidRPr="000D1143" w:rsidRDefault="00F72092" w:rsidP="00F72092">
      <w:pPr>
        <w:spacing w:before="120" w:afterLines="0" w:after="0"/>
        <w:ind w:firstLine="480"/>
        <w:rPr>
          <w:shd w:val="clear" w:color="auto" w:fill="FFFFFF"/>
        </w:rPr>
      </w:pPr>
      <w:r w:rsidRPr="000D1143">
        <w:rPr>
          <w:shd w:val="clear" w:color="auto" w:fill="FFFFFF"/>
        </w:rPr>
        <w:t>募集配套资金拟用于支付本次交易现金对价、支付本次交易的中介机构费用、相关税费。</w:t>
      </w:r>
    </w:p>
    <w:p w14:paraId="2EA6BCB3" w14:textId="77777777" w:rsidR="00F72092" w:rsidRPr="000D1143" w:rsidRDefault="00F72092" w:rsidP="00217B21">
      <w:pPr>
        <w:pStyle w:val="004"/>
        <w:spacing w:before="120" w:after="120"/>
        <w:ind w:firstLine="482"/>
      </w:pPr>
      <w:r w:rsidRPr="000D1143">
        <w:t>5</w:t>
      </w:r>
      <w:r w:rsidRPr="000D1143">
        <w:t>、限售期安排</w:t>
      </w:r>
    </w:p>
    <w:p w14:paraId="4DA1F45F" w14:textId="77777777" w:rsidR="00F72092" w:rsidRPr="000D1143" w:rsidRDefault="00F72092" w:rsidP="00F72092">
      <w:pPr>
        <w:spacing w:before="120" w:afterLines="0" w:after="0"/>
        <w:ind w:firstLine="480"/>
        <w:rPr>
          <w:shd w:val="clear" w:color="auto" w:fill="FFFFFF"/>
        </w:rPr>
      </w:pPr>
      <w:r w:rsidRPr="000D1143">
        <w:rPr>
          <w:shd w:val="clear" w:color="auto" w:fill="FFFFFF"/>
        </w:rPr>
        <w:t>本次配套募集资金的认购方所认购的广东天亿马信息产业股份有限公司股份，自该等股份发行结束之日起</w:t>
      </w:r>
      <w:r w:rsidRPr="000D1143">
        <w:rPr>
          <w:shd w:val="clear" w:color="auto" w:fill="FFFFFF"/>
        </w:rPr>
        <w:t>18</w:t>
      </w:r>
      <w:r w:rsidRPr="000D1143">
        <w:rPr>
          <w:shd w:val="clear" w:color="auto" w:fill="FFFFFF"/>
        </w:rPr>
        <w:t>个月内不得转让。</w:t>
      </w:r>
    </w:p>
    <w:p w14:paraId="5928B614" w14:textId="77777777" w:rsidR="00F72092" w:rsidRPr="000D1143" w:rsidRDefault="00F72092" w:rsidP="00217B21">
      <w:pPr>
        <w:pStyle w:val="003"/>
        <w:spacing w:before="120" w:after="120"/>
        <w:ind w:firstLine="482"/>
      </w:pPr>
      <w:r w:rsidRPr="000D1143">
        <w:lastRenderedPageBreak/>
        <w:t>（六）交割安排</w:t>
      </w:r>
    </w:p>
    <w:p w14:paraId="09DE07BE" w14:textId="77777777" w:rsidR="00F72092" w:rsidRPr="000D1143" w:rsidRDefault="00F72092" w:rsidP="00F72092">
      <w:pPr>
        <w:spacing w:before="120" w:afterLines="0" w:after="0"/>
        <w:ind w:firstLine="480"/>
      </w:pPr>
      <w:r w:rsidRPr="000D1143">
        <w:t>本次交易的交割安排，以及目标公司各股东在本次交易标的资产交易对价中所占比例及具体金额，将由各方另行签署补充协议正式约定。</w:t>
      </w:r>
    </w:p>
    <w:p w14:paraId="25DBBBC6" w14:textId="77777777" w:rsidR="00F72092" w:rsidRPr="000D1143" w:rsidRDefault="00F72092" w:rsidP="00217B21">
      <w:pPr>
        <w:pStyle w:val="003"/>
        <w:spacing w:before="120" w:after="120"/>
        <w:ind w:firstLine="482"/>
      </w:pPr>
      <w:bookmarkStart w:id="299" w:name="_Hlk192330663"/>
      <w:r w:rsidRPr="000D1143">
        <w:t>（七）交易标的自定价基准日至交割日期间损益的归属</w:t>
      </w:r>
    </w:p>
    <w:p w14:paraId="79BF53CC" w14:textId="77777777" w:rsidR="00F72092" w:rsidRPr="000D1143" w:rsidRDefault="00F72092" w:rsidP="00F72092">
      <w:pPr>
        <w:spacing w:before="120" w:afterLines="0" w:after="0"/>
        <w:ind w:firstLine="480"/>
      </w:pPr>
      <w:r w:rsidRPr="000D1143">
        <w:t>鉴于标的资产的审计、评估工作尚未完成，本次交易暂未对过渡期间损益安排进行约定。标的资产过渡期间损益安排将于本次交易相关的审计、评估工作完成后，由各方另行签署补充协议正式约定。</w:t>
      </w:r>
    </w:p>
    <w:p w14:paraId="3BFEB424" w14:textId="77777777" w:rsidR="00F72092" w:rsidRPr="000D1143" w:rsidRDefault="00F72092" w:rsidP="00217B21">
      <w:pPr>
        <w:pStyle w:val="003"/>
        <w:spacing w:before="120" w:after="120"/>
        <w:ind w:firstLine="482"/>
      </w:pPr>
      <w:r w:rsidRPr="000D1143">
        <w:t>（八）业绩承诺</w:t>
      </w:r>
    </w:p>
    <w:p w14:paraId="3551ACCF" w14:textId="77777777" w:rsidR="00F72092" w:rsidRPr="000D1143" w:rsidRDefault="00F72092" w:rsidP="00F72092">
      <w:pPr>
        <w:spacing w:before="120" w:afterLines="0" w:after="0"/>
        <w:ind w:firstLine="480"/>
      </w:pPr>
      <w:r w:rsidRPr="000D1143">
        <w:t>鉴于目标公司的审计、评估工作尚未完成，本次交易暂未签订明确的业绩补偿协议。待相关审计、评估等工作完成后，上市公司将根据《上市公司重大资产重组管理办法》的相关要求与交易对方就业绩承诺和补偿、减值测试等事项进行协商，并另行签署相关协议。</w:t>
      </w:r>
    </w:p>
    <w:bookmarkEnd w:id="299"/>
    <w:p w14:paraId="195F51F9" w14:textId="77777777" w:rsidR="00F72092" w:rsidRPr="000D1143" w:rsidRDefault="00F72092" w:rsidP="00217B21">
      <w:pPr>
        <w:pStyle w:val="003"/>
        <w:spacing w:before="120" w:after="120"/>
        <w:ind w:firstLine="482"/>
      </w:pPr>
      <w:r w:rsidRPr="000D1143">
        <w:t>（九）滚存未分配利润安排</w:t>
      </w:r>
    </w:p>
    <w:p w14:paraId="78D88FF3" w14:textId="77777777" w:rsidR="00F72092" w:rsidRPr="000D1143" w:rsidRDefault="00F72092" w:rsidP="00F72092">
      <w:pPr>
        <w:keepNext/>
        <w:keepLines/>
        <w:numPr>
          <w:ilvl w:val="255"/>
          <w:numId w:val="0"/>
        </w:numPr>
        <w:spacing w:before="120" w:after="120"/>
        <w:ind w:firstLineChars="200" w:firstLine="480"/>
        <w:rPr>
          <w:b/>
          <w:bCs/>
          <w:szCs w:val="28"/>
        </w:rPr>
      </w:pPr>
      <w:r w:rsidRPr="000D1143">
        <w:t>广东天亿马信息产业股份有限公司本次发行前的滚存未分配利润，由本次发行完成后的广东天亿马信息产业股份有限公司全体股东按其持股比例共同享有。</w:t>
      </w:r>
    </w:p>
    <w:p w14:paraId="27175CF5" w14:textId="77777777" w:rsidR="00F72092" w:rsidRPr="000D1143" w:rsidRDefault="00F72092" w:rsidP="00217B21">
      <w:pPr>
        <w:pStyle w:val="003"/>
        <w:spacing w:before="120" w:after="120"/>
        <w:ind w:firstLine="482"/>
      </w:pPr>
      <w:r w:rsidRPr="000D1143">
        <w:t>（十）协议的生效、解除、修改及补充</w:t>
      </w:r>
    </w:p>
    <w:p w14:paraId="4655EA43" w14:textId="77777777" w:rsidR="00F72092" w:rsidRPr="000D1143" w:rsidRDefault="00F72092" w:rsidP="00217B21">
      <w:pPr>
        <w:pStyle w:val="004"/>
        <w:spacing w:before="120" w:after="120"/>
        <w:ind w:firstLine="482"/>
      </w:pPr>
      <w:r w:rsidRPr="000D1143">
        <w:t>1</w:t>
      </w:r>
      <w:r w:rsidRPr="000D1143">
        <w:t>、生效</w:t>
      </w:r>
    </w:p>
    <w:p w14:paraId="6908DC36" w14:textId="77777777" w:rsidR="00F72092" w:rsidRPr="000D1143" w:rsidRDefault="00F72092" w:rsidP="00F72092">
      <w:pPr>
        <w:spacing w:before="120" w:afterLines="0" w:after="0"/>
        <w:ind w:firstLine="480"/>
        <w:rPr>
          <w:shd w:val="clear" w:color="auto" w:fill="FFFFFF"/>
        </w:rPr>
      </w:pPr>
      <w:r w:rsidRPr="000D1143">
        <w:rPr>
          <w:shd w:val="clear" w:color="auto" w:fill="FFFFFF"/>
        </w:rPr>
        <w:t>本协议自各方签署后成立。本协议第</w:t>
      </w:r>
      <w:r w:rsidRPr="000D1143">
        <w:rPr>
          <w:shd w:val="clear" w:color="auto" w:fill="FFFFFF"/>
        </w:rPr>
        <w:t>6</w:t>
      </w:r>
      <w:r w:rsidRPr="000D1143">
        <w:rPr>
          <w:shd w:val="clear" w:color="auto" w:fill="FFFFFF"/>
        </w:rPr>
        <w:t>条、第</w:t>
      </w:r>
      <w:r w:rsidRPr="000D1143">
        <w:rPr>
          <w:shd w:val="clear" w:color="auto" w:fill="FFFFFF"/>
        </w:rPr>
        <w:t>7</w:t>
      </w:r>
      <w:r w:rsidRPr="000D1143">
        <w:rPr>
          <w:shd w:val="clear" w:color="auto" w:fill="FFFFFF"/>
        </w:rPr>
        <w:t>条、第</w:t>
      </w:r>
      <w:r w:rsidRPr="000D1143">
        <w:rPr>
          <w:shd w:val="clear" w:color="auto" w:fill="FFFFFF"/>
        </w:rPr>
        <w:t>8</w:t>
      </w:r>
      <w:r w:rsidRPr="000D1143">
        <w:rPr>
          <w:shd w:val="clear" w:color="auto" w:fill="FFFFFF"/>
        </w:rPr>
        <w:t>条、第</w:t>
      </w:r>
      <w:r w:rsidRPr="000D1143">
        <w:rPr>
          <w:shd w:val="clear" w:color="auto" w:fill="FFFFFF"/>
        </w:rPr>
        <w:t>9</w:t>
      </w:r>
      <w:r w:rsidRPr="000D1143">
        <w:rPr>
          <w:shd w:val="clear" w:color="auto" w:fill="FFFFFF"/>
        </w:rPr>
        <w:t>条、第</w:t>
      </w:r>
      <w:r w:rsidRPr="000D1143">
        <w:rPr>
          <w:shd w:val="clear" w:color="auto" w:fill="FFFFFF"/>
        </w:rPr>
        <w:t>10</w:t>
      </w:r>
      <w:r w:rsidRPr="000D1143">
        <w:rPr>
          <w:shd w:val="clear" w:color="auto" w:fill="FFFFFF"/>
        </w:rPr>
        <w:t>条、第</w:t>
      </w:r>
      <w:r w:rsidRPr="000D1143">
        <w:rPr>
          <w:shd w:val="clear" w:color="auto" w:fill="FFFFFF"/>
        </w:rPr>
        <w:t>11</w:t>
      </w:r>
      <w:r w:rsidRPr="000D1143">
        <w:rPr>
          <w:shd w:val="clear" w:color="auto" w:fill="FFFFFF"/>
        </w:rPr>
        <w:t>条、第</w:t>
      </w:r>
      <w:r w:rsidRPr="000D1143">
        <w:rPr>
          <w:shd w:val="clear" w:color="auto" w:fill="FFFFFF"/>
        </w:rPr>
        <w:t>12</w:t>
      </w:r>
      <w:r w:rsidRPr="000D1143">
        <w:rPr>
          <w:shd w:val="clear" w:color="auto" w:fill="FFFFFF"/>
        </w:rPr>
        <w:t>条、第</w:t>
      </w:r>
      <w:r w:rsidRPr="000D1143">
        <w:rPr>
          <w:shd w:val="clear" w:color="auto" w:fill="FFFFFF"/>
        </w:rPr>
        <w:t>13</w:t>
      </w:r>
      <w:r w:rsidRPr="000D1143">
        <w:rPr>
          <w:shd w:val="clear" w:color="auto" w:fill="FFFFFF"/>
        </w:rPr>
        <w:t>条和第</w:t>
      </w:r>
      <w:r w:rsidRPr="000D1143">
        <w:rPr>
          <w:shd w:val="clear" w:color="auto" w:fill="FFFFFF"/>
        </w:rPr>
        <w:t>14</w:t>
      </w:r>
      <w:r w:rsidRPr="000D1143">
        <w:rPr>
          <w:shd w:val="clear" w:color="auto" w:fill="FFFFFF"/>
        </w:rPr>
        <w:t>条自各方签署之日起生效；本协议其他条款自下列条件全部满足之日起生效：</w:t>
      </w:r>
    </w:p>
    <w:p w14:paraId="13F4F596" w14:textId="77777777" w:rsidR="00F72092" w:rsidRPr="000D1143" w:rsidRDefault="00F72092" w:rsidP="00F72092">
      <w:pPr>
        <w:spacing w:before="120" w:afterLines="0" w:after="0"/>
        <w:ind w:firstLine="480"/>
        <w:rPr>
          <w:shd w:val="clear" w:color="auto" w:fill="FFFFFF"/>
        </w:rPr>
      </w:pPr>
      <w:r w:rsidRPr="000D1143">
        <w:rPr>
          <w:shd w:val="clear" w:color="auto" w:fill="FFFFFF"/>
        </w:rPr>
        <w:t>（</w:t>
      </w:r>
      <w:r w:rsidRPr="000D1143">
        <w:rPr>
          <w:shd w:val="clear" w:color="auto" w:fill="FFFFFF"/>
        </w:rPr>
        <w:t>1</w:t>
      </w:r>
      <w:r w:rsidRPr="000D1143">
        <w:rPr>
          <w:shd w:val="clear" w:color="auto" w:fill="FFFFFF"/>
        </w:rPr>
        <w:t>）本次交易获得甲方董事会及股东大会审议通过；</w:t>
      </w:r>
    </w:p>
    <w:p w14:paraId="377E3989" w14:textId="77777777" w:rsidR="00F72092" w:rsidRPr="000D1143" w:rsidRDefault="00F72092" w:rsidP="00F72092">
      <w:pPr>
        <w:spacing w:before="120" w:afterLines="0" w:after="0"/>
        <w:ind w:firstLine="480"/>
        <w:rPr>
          <w:shd w:val="clear" w:color="auto" w:fill="FFFFFF"/>
        </w:rPr>
      </w:pPr>
      <w:r w:rsidRPr="000D1143">
        <w:rPr>
          <w:shd w:val="clear" w:color="auto" w:fill="FFFFFF"/>
        </w:rPr>
        <w:t>（</w:t>
      </w:r>
      <w:r w:rsidRPr="000D1143">
        <w:rPr>
          <w:shd w:val="clear" w:color="auto" w:fill="FFFFFF"/>
        </w:rPr>
        <w:t>2</w:t>
      </w:r>
      <w:r w:rsidRPr="000D1143">
        <w:rPr>
          <w:shd w:val="clear" w:color="auto" w:fill="FFFFFF"/>
        </w:rPr>
        <w:t>）本次交易获得深交所审核通过，并经中国证监会注册；</w:t>
      </w:r>
    </w:p>
    <w:p w14:paraId="0071FF89" w14:textId="77777777" w:rsidR="00F72092" w:rsidRPr="000D1143" w:rsidRDefault="00F72092" w:rsidP="00F72092">
      <w:pPr>
        <w:spacing w:before="120" w:afterLines="0" w:after="0"/>
        <w:ind w:firstLine="480"/>
        <w:rPr>
          <w:shd w:val="clear" w:color="auto" w:fill="FFFFFF"/>
        </w:rPr>
      </w:pPr>
      <w:r w:rsidRPr="000D1143">
        <w:rPr>
          <w:shd w:val="clear" w:color="auto" w:fill="FFFFFF"/>
        </w:rPr>
        <w:t>（</w:t>
      </w:r>
      <w:r w:rsidRPr="000D1143">
        <w:rPr>
          <w:shd w:val="clear" w:color="auto" w:fill="FFFFFF"/>
        </w:rPr>
        <w:t>3</w:t>
      </w:r>
      <w:r w:rsidRPr="000D1143">
        <w:rPr>
          <w:shd w:val="clear" w:color="auto" w:fill="FFFFFF"/>
        </w:rPr>
        <w:t>）本次交易取得其他必要的批准、核准、备案或许可（如适用）；</w:t>
      </w:r>
    </w:p>
    <w:p w14:paraId="3064D82D" w14:textId="77777777" w:rsidR="00F72092" w:rsidRPr="000D1143" w:rsidRDefault="00F72092" w:rsidP="00F72092">
      <w:pPr>
        <w:spacing w:before="120" w:afterLines="0" w:after="0"/>
        <w:ind w:firstLine="480"/>
        <w:rPr>
          <w:shd w:val="clear" w:color="auto" w:fill="FFFFFF"/>
        </w:rPr>
      </w:pPr>
      <w:r w:rsidRPr="000D1143">
        <w:rPr>
          <w:shd w:val="clear" w:color="auto" w:fill="FFFFFF"/>
        </w:rPr>
        <w:t>（</w:t>
      </w:r>
      <w:r w:rsidRPr="000D1143">
        <w:rPr>
          <w:shd w:val="clear" w:color="auto" w:fill="FFFFFF"/>
        </w:rPr>
        <w:t>4</w:t>
      </w:r>
      <w:r w:rsidRPr="000D1143">
        <w:rPr>
          <w:shd w:val="clear" w:color="auto" w:fill="FFFFFF"/>
        </w:rPr>
        <w:t>）本次交易获得目标公司股东大会审议通过。</w:t>
      </w:r>
    </w:p>
    <w:p w14:paraId="27C61309" w14:textId="77777777" w:rsidR="00F72092" w:rsidRPr="000D1143" w:rsidRDefault="00F72092" w:rsidP="00217B21">
      <w:pPr>
        <w:pStyle w:val="004"/>
        <w:spacing w:before="120" w:after="120"/>
        <w:ind w:firstLine="482"/>
      </w:pPr>
      <w:r w:rsidRPr="000D1143">
        <w:lastRenderedPageBreak/>
        <w:t>2</w:t>
      </w:r>
      <w:r w:rsidRPr="000D1143">
        <w:t>、解除</w:t>
      </w:r>
    </w:p>
    <w:p w14:paraId="74D519B2" w14:textId="77777777" w:rsidR="00F72092" w:rsidRPr="000D1143" w:rsidRDefault="00F72092" w:rsidP="00F72092">
      <w:pPr>
        <w:spacing w:before="120" w:afterLines="0" w:after="0"/>
        <w:ind w:firstLine="480"/>
        <w:rPr>
          <w:shd w:val="clear" w:color="auto" w:fill="FFFFFF"/>
        </w:rPr>
      </w:pPr>
      <w:r w:rsidRPr="000D1143">
        <w:rPr>
          <w:shd w:val="clear" w:color="auto" w:fill="FFFFFF"/>
        </w:rPr>
        <w:t>（</w:t>
      </w:r>
      <w:r w:rsidRPr="000D1143">
        <w:rPr>
          <w:shd w:val="clear" w:color="auto" w:fill="FFFFFF"/>
        </w:rPr>
        <w:t>1</w:t>
      </w:r>
      <w:r w:rsidRPr="000D1143">
        <w:rPr>
          <w:shd w:val="clear" w:color="auto" w:fill="FFFFFF"/>
        </w:rPr>
        <w:t>）除本协议另有约定外，各方经协商一致，可以书面形式解除本协议。</w:t>
      </w:r>
    </w:p>
    <w:p w14:paraId="2E47A68E" w14:textId="77777777" w:rsidR="00F72092" w:rsidRPr="000D1143" w:rsidRDefault="00F72092" w:rsidP="00F72092">
      <w:pPr>
        <w:spacing w:before="120" w:afterLines="0" w:after="0"/>
        <w:ind w:firstLine="480"/>
        <w:rPr>
          <w:shd w:val="clear" w:color="auto" w:fill="FFFFFF"/>
        </w:rPr>
      </w:pPr>
      <w:r w:rsidRPr="000D1143">
        <w:rPr>
          <w:shd w:val="clear" w:color="auto" w:fill="FFFFFF"/>
        </w:rPr>
        <w:t>（</w:t>
      </w:r>
      <w:r w:rsidRPr="000D1143">
        <w:rPr>
          <w:shd w:val="clear" w:color="auto" w:fill="FFFFFF"/>
        </w:rPr>
        <w:t>2</w:t>
      </w:r>
      <w:r w:rsidRPr="000D1143">
        <w:rPr>
          <w:shd w:val="clear" w:color="auto" w:fill="FFFFFF"/>
        </w:rPr>
        <w:t>）本协议签署后至标的资产交割日前，适用的法律、法规出现新的规定或变化，从而使本协议的主要内容与法律法规不符且本协议无法继续执行，并且各方无法根据新的法律、法规就协议的修改达成一致意见的，任意一方均有权单方解除本协议。</w:t>
      </w:r>
    </w:p>
    <w:p w14:paraId="0DCD7293" w14:textId="77777777" w:rsidR="00F72092" w:rsidRPr="000D1143" w:rsidRDefault="00F72092" w:rsidP="00F72092">
      <w:pPr>
        <w:spacing w:before="120" w:afterLines="0" w:after="0"/>
        <w:ind w:firstLine="480"/>
        <w:rPr>
          <w:shd w:val="clear" w:color="auto" w:fill="FFFFFF"/>
        </w:rPr>
      </w:pPr>
      <w:r w:rsidRPr="000D1143">
        <w:rPr>
          <w:shd w:val="clear" w:color="auto" w:fill="FFFFFF"/>
        </w:rPr>
        <w:t>（</w:t>
      </w:r>
      <w:r w:rsidRPr="000D1143">
        <w:rPr>
          <w:shd w:val="clear" w:color="auto" w:fill="FFFFFF"/>
        </w:rPr>
        <w:t>3</w:t>
      </w:r>
      <w:r w:rsidRPr="000D1143">
        <w:rPr>
          <w:shd w:val="clear" w:color="auto" w:fill="FFFFFF"/>
        </w:rPr>
        <w:t>）如任意一方在违反其在本协议项下做出的任何声明、保证和承诺，则守约方有权单方解除本协议并终止本次交易，同时有权要求违约方按照协议约定承担违约责任。</w:t>
      </w:r>
    </w:p>
    <w:p w14:paraId="1DB134D7" w14:textId="77777777" w:rsidR="00F72092" w:rsidRPr="000D1143" w:rsidRDefault="00F72092" w:rsidP="00217B21">
      <w:pPr>
        <w:pStyle w:val="004"/>
        <w:spacing w:before="120" w:after="120"/>
        <w:ind w:firstLine="482"/>
      </w:pPr>
      <w:r w:rsidRPr="000D1143">
        <w:t>3</w:t>
      </w:r>
      <w:r w:rsidRPr="000D1143">
        <w:t>、修改及补充</w:t>
      </w:r>
    </w:p>
    <w:p w14:paraId="3244E1DD" w14:textId="77777777" w:rsidR="00F72092" w:rsidRPr="000D1143" w:rsidRDefault="00F72092" w:rsidP="00F72092">
      <w:pPr>
        <w:spacing w:before="120" w:afterLines="0" w:after="0"/>
        <w:ind w:firstLine="480"/>
        <w:rPr>
          <w:shd w:val="clear" w:color="auto" w:fill="FFFFFF"/>
        </w:rPr>
      </w:pPr>
      <w:r w:rsidRPr="000D1143">
        <w:rPr>
          <w:shd w:val="clear" w:color="auto" w:fill="FFFFFF"/>
        </w:rPr>
        <w:t>就本协议未尽事宜或未明确的事项，各方协商一致后可签署书面补充协议对本协议进行必要的修改和补充，补充协议应作为本协议的组成部分，与本协议具有同等法律效力。</w:t>
      </w:r>
    </w:p>
    <w:p w14:paraId="1799B93F" w14:textId="77777777" w:rsidR="00F72092" w:rsidRPr="000D1143" w:rsidRDefault="00F72092" w:rsidP="00217B21">
      <w:pPr>
        <w:pStyle w:val="003"/>
        <w:spacing w:before="120" w:after="120"/>
        <w:ind w:firstLine="482"/>
      </w:pPr>
      <w:r w:rsidRPr="000D1143">
        <w:t>（十一）违约责任</w:t>
      </w:r>
    </w:p>
    <w:p w14:paraId="7F64772E" w14:textId="77777777" w:rsidR="00F72092" w:rsidRPr="000D1143" w:rsidRDefault="00F72092" w:rsidP="00F72092">
      <w:pPr>
        <w:spacing w:before="120" w:afterLines="0" w:after="0"/>
        <w:ind w:firstLine="480"/>
        <w:rPr>
          <w:shd w:val="clear" w:color="auto" w:fill="FFFFFF"/>
        </w:rPr>
      </w:pPr>
      <w:r w:rsidRPr="000D1143">
        <w:rPr>
          <w:shd w:val="clear" w:color="auto" w:fill="FFFFFF"/>
        </w:rPr>
        <w:t>自本协议签署之日起，除不可抗力以外，任何一方不履行或不及时、不适当履行本协议项下其应履行的任何义务，或违反其在本协议项下作出的任何陈述、保证或承诺，均构成其违约，应按照法律规定承担违约责任。</w:t>
      </w:r>
    </w:p>
    <w:p w14:paraId="4C3D22FC" w14:textId="77777777" w:rsidR="00F72092" w:rsidRPr="000D1143" w:rsidRDefault="00F72092" w:rsidP="00217B21">
      <w:pPr>
        <w:pStyle w:val="002"/>
        <w:spacing w:before="120" w:after="120"/>
      </w:pPr>
      <w:bookmarkStart w:id="300" w:name="_Toc214351892"/>
      <w:bookmarkStart w:id="301" w:name="_Toc214367608"/>
      <w:bookmarkEnd w:id="298"/>
      <w:r w:rsidRPr="000D1143">
        <w:t>二、购买资产协议之补充协议</w:t>
      </w:r>
      <w:bookmarkEnd w:id="300"/>
      <w:bookmarkEnd w:id="301"/>
    </w:p>
    <w:p w14:paraId="60740060" w14:textId="77777777" w:rsidR="00F72092" w:rsidRPr="000D1143" w:rsidRDefault="00F72092" w:rsidP="00217B21">
      <w:pPr>
        <w:pStyle w:val="003"/>
        <w:spacing w:before="120" w:after="120"/>
        <w:ind w:firstLine="482"/>
      </w:pPr>
      <w:r w:rsidRPr="000D1143">
        <w:t>（一）合同主体、签订时间</w:t>
      </w:r>
    </w:p>
    <w:p w14:paraId="5D3F531E" w14:textId="77777777" w:rsidR="00F72092" w:rsidRPr="000D1143" w:rsidRDefault="00F72092" w:rsidP="00F72092">
      <w:pPr>
        <w:spacing w:before="120" w:afterLines="0" w:after="0"/>
        <w:ind w:firstLine="480"/>
      </w:pPr>
      <w:r w:rsidRPr="000D1143">
        <w:t>天亿马（以下简称</w:t>
      </w:r>
      <w:r w:rsidRPr="000D1143">
        <w:rPr>
          <w:rFonts w:ascii="宋体" w:hAnsi="宋体"/>
        </w:rPr>
        <w:t>“</w:t>
      </w:r>
      <w:r w:rsidRPr="000D1143">
        <w:t>甲方</w:t>
      </w:r>
      <w:r w:rsidRPr="000D1143">
        <w:rPr>
          <w:rFonts w:ascii="宋体" w:hAnsi="宋体"/>
        </w:rPr>
        <w:t>”</w:t>
      </w:r>
      <w:r w:rsidRPr="000D1143">
        <w:t>）与交易对方（以下简称</w:t>
      </w:r>
      <w:r w:rsidRPr="000D1143">
        <w:rPr>
          <w:rFonts w:ascii="宋体" w:hAnsi="宋体"/>
        </w:rPr>
        <w:t>“</w:t>
      </w:r>
      <w:r w:rsidRPr="000D1143">
        <w:t>乙方</w:t>
      </w:r>
      <w:r w:rsidRPr="000D1143">
        <w:rPr>
          <w:rFonts w:ascii="宋体" w:hAnsi="宋体"/>
        </w:rPr>
        <w:t>”</w:t>
      </w:r>
      <w:r w:rsidRPr="000D1143">
        <w:t>）</w:t>
      </w:r>
      <w:r w:rsidRPr="000D1143">
        <w:rPr>
          <w:rFonts w:hint="eastAsia"/>
        </w:rPr>
        <w:t>及马学沛（丙方）</w:t>
      </w:r>
      <w:r w:rsidRPr="000D1143">
        <w:t>于</w:t>
      </w:r>
      <w:r w:rsidRPr="000D1143">
        <w:t>2025</w:t>
      </w:r>
      <w:r w:rsidRPr="000D1143">
        <w:t>年</w:t>
      </w:r>
      <w:r w:rsidRPr="000D1143">
        <w:rPr>
          <w:rFonts w:hint="eastAsia"/>
        </w:rPr>
        <w:t>11</w:t>
      </w:r>
      <w:r w:rsidRPr="000D1143">
        <w:t>月</w:t>
      </w:r>
      <w:r w:rsidRPr="000D1143">
        <w:rPr>
          <w:rFonts w:hint="eastAsia"/>
        </w:rPr>
        <w:t>18</w:t>
      </w:r>
      <w:r w:rsidRPr="000D1143">
        <w:t>日签署了《发行股份及支付现金购买资产协议之补充协议》。其中乙方</w:t>
      </w:r>
      <w:r w:rsidRPr="000D1143">
        <w:t>1</w:t>
      </w:r>
      <w:r w:rsidRPr="000D1143">
        <w:t>为陈耿豪、乙方</w:t>
      </w:r>
      <w:r w:rsidRPr="000D1143">
        <w:t>2</w:t>
      </w:r>
      <w:r w:rsidRPr="000D1143">
        <w:t>为南通成为常青、乙方</w:t>
      </w:r>
      <w:r w:rsidRPr="000D1143">
        <w:t>3</w:t>
      </w:r>
      <w:r w:rsidRPr="000D1143">
        <w:t>为广发信德科文、乙方</w:t>
      </w:r>
      <w:r w:rsidRPr="000D1143">
        <w:t>4</w:t>
      </w:r>
      <w:r w:rsidRPr="000D1143">
        <w:t>为苏州市德同合心、乙方</w:t>
      </w:r>
      <w:r w:rsidRPr="000D1143">
        <w:t>5</w:t>
      </w:r>
      <w:r w:rsidRPr="000D1143">
        <w:t>为乐陶陶，乙方</w:t>
      </w:r>
      <w:r w:rsidRPr="000D1143">
        <w:t>6</w:t>
      </w:r>
      <w:r w:rsidRPr="000D1143">
        <w:t>为林芝利新、乙方</w:t>
      </w:r>
      <w:r w:rsidRPr="000D1143">
        <w:t>7</w:t>
      </w:r>
      <w:r w:rsidRPr="000D1143">
        <w:t>为杨凯然、乙方</w:t>
      </w:r>
      <w:r w:rsidRPr="000D1143">
        <w:t>8</w:t>
      </w:r>
      <w:r w:rsidRPr="000D1143">
        <w:t>为张杰波，乙方</w:t>
      </w:r>
      <w:r w:rsidRPr="000D1143">
        <w:t>9</w:t>
      </w:r>
      <w:r w:rsidRPr="000D1143">
        <w:t>为璀璨远见、乙方</w:t>
      </w:r>
      <w:r w:rsidRPr="000D1143">
        <w:t>10</w:t>
      </w:r>
      <w:r w:rsidRPr="000D1143">
        <w:t>为乐熙熙、乙方</w:t>
      </w:r>
      <w:r w:rsidRPr="000D1143">
        <w:t>11</w:t>
      </w:r>
      <w:r w:rsidRPr="000D1143">
        <w:t>为乐腾腾、乙方</w:t>
      </w:r>
      <w:r w:rsidRPr="000D1143">
        <w:t>12</w:t>
      </w:r>
      <w:r w:rsidRPr="000D1143">
        <w:t>为深圳市前海千意智合三期、乙方</w:t>
      </w:r>
      <w:r w:rsidRPr="000D1143">
        <w:t>13</w:t>
      </w:r>
      <w:r w:rsidRPr="000D1143">
        <w:t>为胡俊、乙方</w:t>
      </w:r>
      <w:r w:rsidRPr="000D1143">
        <w:t>14</w:t>
      </w:r>
      <w:r w:rsidRPr="000D1143">
        <w:t>为王佳、乙方</w:t>
      </w:r>
      <w:r w:rsidRPr="000D1143">
        <w:t>15</w:t>
      </w:r>
      <w:r w:rsidRPr="000D1143">
        <w:t>为上海德盾、乙方</w:t>
      </w:r>
      <w:r w:rsidRPr="000D1143">
        <w:t>16</w:t>
      </w:r>
      <w:r w:rsidRPr="000D1143">
        <w:t>为乐哈哈、乙方</w:t>
      </w:r>
      <w:r w:rsidRPr="000D1143">
        <w:t>17</w:t>
      </w:r>
      <w:r w:rsidRPr="000D1143">
        <w:t>为广发信德二期、乙方</w:t>
      </w:r>
      <w:r w:rsidRPr="000D1143">
        <w:t>18</w:t>
      </w:r>
      <w:r w:rsidRPr="000D1143">
        <w:t>为璀璨德商、</w:t>
      </w:r>
      <w:r w:rsidRPr="000D1143">
        <w:lastRenderedPageBreak/>
        <w:t>乙方</w:t>
      </w:r>
      <w:r w:rsidRPr="000D1143">
        <w:t>19</w:t>
      </w:r>
      <w:r w:rsidRPr="000D1143">
        <w:t>为广州信德创业营、乙方</w:t>
      </w:r>
      <w:r w:rsidRPr="000D1143">
        <w:t>20</w:t>
      </w:r>
      <w:r w:rsidRPr="000D1143">
        <w:t>为乐摇、乙方</w:t>
      </w:r>
      <w:r w:rsidRPr="000D1143">
        <w:t>21</w:t>
      </w:r>
      <w:r w:rsidRPr="000D1143">
        <w:t>为珠海康远。</w:t>
      </w:r>
    </w:p>
    <w:p w14:paraId="6164837B" w14:textId="77777777" w:rsidR="00F72092" w:rsidRPr="000D1143" w:rsidRDefault="00F72092" w:rsidP="00217B21">
      <w:pPr>
        <w:pStyle w:val="003"/>
        <w:spacing w:before="120" w:after="120"/>
        <w:ind w:firstLine="482"/>
      </w:pPr>
      <w:r w:rsidRPr="000D1143">
        <w:t>（二）本次交易方案</w:t>
      </w:r>
    </w:p>
    <w:p w14:paraId="681500DD" w14:textId="77777777" w:rsidR="00F72092" w:rsidRPr="000D1143" w:rsidRDefault="00F72092" w:rsidP="00F72092">
      <w:pPr>
        <w:spacing w:before="120" w:afterLines="0" w:after="0"/>
        <w:ind w:firstLine="480"/>
      </w:pPr>
      <w:r w:rsidRPr="000D1143">
        <w:rPr>
          <w:rFonts w:hint="eastAsia"/>
        </w:rPr>
        <w:t>本次交易主要包括以下两个部分：</w:t>
      </w:r>
    </w:p>
    <w:p w14:paraId="08CF0FCE" w14:textId="77777777" w:rsidR="00F72092" w:rsidRPr="000D1143" w:rsidRDefault="00F72092" w:rsidP="00F72092">
      <w:pPr>
        <w:spacing w:before="120" w:afterLines="0" w:after="0"/>
        <w:ind w:firstLine="480"/>
      </w:pPr>
      <w:r w:rsidRPr="000D1143">
        <w:rPr>
          <w:rFonts w:hint="eastAsia"/>
        </w:rPr>
        <w:t>1</w:t>
      </w:r>
      <w:r w:rsidRPr="000D1143">
        <w:rPr>
          <w:rFonts w:hint="eastAsia"/>
        </w:rPr>
        <w:t>、甲方以发行股份及支付现金方式购买乙方持有的目标公司</w:t>
      </w:r>
      <w:r w:rsidRPr="000D1143">
        <w:rPr>
          <w:rFonts w:hint="eastAsia"/>
        </w:rPr>
        <w:t>98.5632%</w:t>
      </w:r>
      <w:r w:rsidRPr="000D1143">
        <w:rPr>
          <w:rFonts w:hint="eastAsia"/>
        </w:rPr>
        <w:t>股权。其中，甲方以支付现金方式购买乙方持有的星云开物</w:t>
      </w:r>
      <w:r w:rsidRPr="000D1143">
        <w:rPr>
          <w:rFonts w:hint="eastAsia"/>
        </w:rPr>
        <w:t>50.2672%</w:t>
      </w:r>
      <w:r w:rsidRPr="000D1143">
        <w:rPr>
          <w:rFonts w:hint="eastAsia"/>
        </w:rPr>
        <w:t>股权；以发行股份方式购买乙方持有的星云开物</w:t>
      </w:r>
      <w:r w:rsidRPr="000D1143">
        <w:rPr>
          <w:rFonts w:hint="eastAsia"/>
        </w:rPr>
        <w:t>48.2960%</w:t>
      </w:r>
      <w:r w:rsidRPr="000D1143">
        <w:rPr>
          <w:rFonts w:hint="eastAsia"/>
        </w:rPr>
        <w:t>股权。本次交易前，天亿马未持有星云开物的股权；本次交易完成后，星云开物将成为天亿马的控股子公司</w:t>
      </w:r>
      <w:r w:rsidRPr="000D1143">
        <w:t>。</w:t>
      </w:r>
    </w:p>
    <w:p w14:paraId="0A9E0C6F" w14:textId="77777777" w:rsidR="00F72092" w:rsidRPr="000D1143" w:rsidRDefault="00F72092" w:rsidP="00F72092">
      <w:pPr>
        <w:spacing w:before="120" w:afterLines="0" w:after="0"/>
        <w:ind w:firstLine="480"/>
      </w:pPr>
      <w:r w:rsidRPr="000D1143">
        <w:rPr>
          <w:rFonts w:hint="eastAsia"/>
        </w:rPr>
        <w:t>2</w:t>
      </w:r>
      <w:r w:rsidRPr="000D1143">
        <w:rPr>
          <w:rFonts w:hint="eastAsia"/>
        </w:rPr>
        <w:t>、甲方拟向丙方发行股份募集配套资金，募集配套资金的具体方案以甲方董事会及股东会审议通过的方案为准。</w:t>
      </w:r>
    </w:p>
    <w:p w14:paraId="6C4FB372" w14:textId="77777777" w:rsidR="00F72092" w:rsidRPr="000D1143" w:rsidRDefault="00F72092" w:rsidP="00F72092">
      <w:pPr>
        <w:spacing w:before="120" w:afterLines="0" w:after="0"/>
        <w:ind w:firstLine="480"/>
      </w:pPr>
      <w:r w:rsidRPr="000D1143">
        <w:rPr>
          <w:rFonts w:hint="eastAsia"/>
        </w:rPr>
        <w:t>本次发行股份及支付现金购买资产不以募集配套资金的成功实施为前提，最终募集配套资金发行成功与否不影响发行股票及支付现金购买资产的实施。</w:t>
      </w:r>
    </w:p>
    <w:p w14:paraId="48A4144D" w14:textId="77777777" w:rsidR="00F72092" w:rsidRPr="000D1143" w:rsidRDefault="00F72092" w:rsidP="00217B21">
      <w:pPr>
        <w:pStyle w:val="003"/>
        <w:spacing w:before="120" w:after="120"/>
        <w:ind w:firstLine="482"/>
      </w:pPr>
      <w:r w:rsidRPr="000D1143">
        <w:rPr>
          <w:rFonts w:hint="eastAsia"/>
        </w:rPr>
        <w:t>（三）标的资产价格及支付方式</w:t>
      </w:r>
    </w:p>
    <w:p w14:paraId="59AB996D" w14:textId="77777777" w:rsidR="00F72092" w:rsidRPr="000D1143" w:rsidRDefault="00F72092" w:rsidP="00F72092">
      <w:pPr>
        <w:spacing w:before="120" w:afterLines="0" w:after="0"/>
        <w:ind w:firstLine="480"/>
      </w:pPr>
      <w:r w:rsidRPr="000D1143">
        <w:rPr>
          <w:rFonts w:hint="eastAsia"/>
        </w:rPr>
        <w:t>根据《资产评估报告》，目标公司截至</w:t>
      </w:r>
      <w:r w:rsidRPr="000D1143">
        <w:t>2025</w:t>
      </w:r>
      <w:r w:rsidRPr="000D1143">
        <w:rPr>
          <w:rFonts w:hint="eastAsia"/>
        </w:rPr>
        <w:t>年</w:t>
      </w:r>
      <w:r w:rsidRPr="000D1143">
        <w:t>6</w:t>
      </w:r>
      <w:r w:rsidRPr="000D1143">
        <w:rPr>
          <w:rFonts w:hint="eastAsia"/>
        </w:rPr>
        <w:t>月</w:t>
      </w:r>
      <w:r w:rsidRPr="000D1143">
        <w:t>30</w:t>
      </w:r>
      <w:r w:rsidRPr="000D1143">
        <w:rPr>
          <w:rFonts w:hint="eastAsia"/>
        </w:rPr>
        <w:t>日全部股东权益的评估价值为</w:t>
      </w:r>
      <w:r w:rsidRPr="000D1143">
        <w:t>121,000.00</w:t>
      </w:r>
      <w:r w:rsidRPr="000D1143">
        <w:rPr>
          <w:rFonts w:hint="eastAsia"/>
        </w:rPr>
        <w:t>万元，则乙方本次转让的目标公司</w:t>
      </w:r>
      <w:r w:rsidRPr="000D1143">
        <w:t>98.5632%</w:t>
      </w:r>
      <w:r w:rsidRPr="000D1143">
        <w:rPr>
          <w:rFonts w:hint="eastAsia"/>
        </w:rPr>
        <w:t>股权的评估价值为</w:t>
      </w:r>
      <w:r w:rsidRPr="000D1143">
        <w:t>119,261.4</w:t>
      </w:r>
      <w:r w:rsidRPr="000D1143">
        <w:rPr>
          <w:rFonts w:hint="eastAsia"/>
        </w:rPr>
        <w:t>281</w:t>
      </w:r>
      <w:r w:rsidRPr="000D1143">
        <w:rPr>
          <w:rFonts w:hint="eastAsia"/>
        </w:rPr>
        <w:t>万元，各方在此基础上协商确定标的资产的交易对价为</w:t>
      </w:r>
      <w:r w:rsidRPr="000D1143">
        <w:t>118,850.5309</w:t>
      </w:r>
      <w:r w:rsidRPr="000D1143">
        <w:rPr>
          <w:rFonts w:hint="eastAsia"/>
        </w:rPr>
        <w:t>万元（含税）。</w:t>
      </w:r>
    </w:p>
    <w:p w14:paraId="2729C111" w14:textId="77777777" w:rsidR="00F72092" w:rsidRPr="000D1143" w:rsidRDefault="00F72092" w:rsidP="00F72092">
      <w:pPr>
        <w:spacing w:before="120" w:afterLines="0" w:after="0"/>
        <w:ind w:firstLine="480"/>
      </w:pPr>
      <w:r w:rsidRPr="000D1143">
        <w:rPr>
          <w:rFonts w:hint="eastAsia"/>
        </w:rPr>
        <w:t>各方同意，甲方以发行股票及支付现金的方式向乙方支付购买标的资产的对价。向各交易对方支付股份及支付现金的比例由各方协商确定，具体安排明细如下：</w:t>
      </w:r>
    </w:p>
    <w:tbl>
      <w:tblPr>
        <w:tblStyle w:val="affff0"/>
        <w:tblW w:w="9073" w:type="dxa"/>
        <w:tblInd w:w="-299" w:type="dxa"/>
        <w:tblBorders>
          <w:top w:val="thinThickSmallGap" w:sz="24" w:space="0" w:color="auto"/>
          <w:left w:val="single" w:sz="4" w:space="0" w:color="auto"/>
          <w:bottom w:val="thickThinSmallGap" w:sz="2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150"/>
        <w:gridCol w:w="1275"/>
        <w:gridCol w:w="1403"/>
        <w:gridCol w:w="1276"/>
        <w:gridCol w:w="1276"/>
        <w:gridCol w:w="1417"/>
        <w:gridCol w:w="1276"/>
      </w:tblGrid>
      <w:tr w:rsidR="00F72092" w:rsidRPr="000D1143" w14:paraId="1A0C703D" w14:textId="77777777" w:rsidTr="00CD1E0D">
        <w:trPr>
          <w:trHeight w:val="397"/>
          <w:tblHeader/>
        </w:trPr>
        <w:tc>
          <w:tcPr>
            <w:tcW w:w="1150" w:type="dxa"/>
            <w:vMerge w:val="restart"/>
            <w:vAlign w:val="center"/>
          </w:tcPr>
          <w:p w14:paraId="07E0742F"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r w:rsidRPr="000D1143">
              <w:rPr>
                <w:b/>
                <w:bCs/>
                <w:color w:val="000000"/>
                <w:sz w:val="21"/>
                <w:szCs w:val="21"/>
                <w:lang w:val="zh-CN"/>
              </w:rPr>
              <w:t>交易对方</w:t>
            </w:r>
          </w:p>
        </w:tc>
        <w:tc>
          <w:tcPr>
            <w:tcW w:w="1275" w:type="dxa"/>
            <w:vMerge w:val="restart"/>
            <w:vAlign w:val="center"/>
          </w:tcPr>
          <w:p w14:paraId="48D5DBBB"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r w:rsidRPr="000D1143">
              <w:rPr>
                <w:b/>
                <w:bCs/>
                <w:color w:val="000000"/>
                <w:sz w:val="21"/>
                <w:szCs w:val="21"/>
                <w:lang w:val="zh-CN"/>
              </w:rPr>
              <w:t>本次转让的目标公司股权（股）</w:t>
            </w:r>
          </w:p>
        </w:tc>
        <w:tc>
          <w:tcPr>
            <w:tcW w:w="1403" w:type="dxa"/>
            <w:vMerge w:val="restart"/>
            <w:vAlign w:val="center"/>
          </w:tcPr>
          <w:p w14:paraId="4F5B78AA"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r w:rsidRPr="000D1143">
              <w:rPr>
                <w:b/>
                <w:bCs/>
                <w:color w:val="000000"/>
                <w:sz w:val="21"/>
                <w:szCs w:val="21"/>
                <w:lang w:val="zh-CN"/>
              </w:rPr>
              <w:t>交易对价（万元）</w:t>
            </w:r>
          </w:p>
        </w:tc>
        <w:tc>
          <w:tcPr>
            <w:tcW w:w="2552" w:type="dxa"/>
            <w:gridSpan w:val="2"/>
            <w:vAlign w:val="center"/>
          </w:tcPr>
          <w:p w14:paraId="0330E289"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r w:rsidRPr="000D1143">
              <w:rPr>
                <w:b/>
                <w:bCs/>
                <w:color w:val="000000"/>
                <w:sz w:val="21"/>
                <w:szCs w:val="21"/>
                <w:lang w:val="zh-CN"/>
              </w:rPr>
              <w:t>现金支付</w:t>
            </w:r>
          </w:p>
        </w:tc>
        <w:tc>
          <w:tcPr>
            <w:tcW w:w="2693" w:type="dxa"/>
            <w:gridSpan w:val="2"/>
            <w:vAlign w:val="center"/>
          </w:tcPr>
          <w:p w14:paraId="056F4DE8"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r w:rsidRPr="000D1143">
              <w:rPr>
                <w:b/>
                <w:bCs/>
                <w:color w:val="000000"/>
                <w:sz w:val="21"/>
                <w:szCs w:val="21"/>
                <w:lang w:val="zh-CN"/>
              </w:rPr>
              <w:t>股份支付</w:t>
            </w:r>
          </w:p>
        </w:tc>
      </w:tr>
      <w:tr w:rsidR="00F72092" w:rsidRPr="000D1143" w14:paraId="0B82F632" w14:textId="77777777" w:rsidTr="00CD1E0D">
        <w:trPr>
          <w:trHeight w:val="397"/>
          <w:tblHeader/>
        </w:trPr>
        <w:tc>
          <w:tcPr>
            <w:tcW w:w="1150" w:type="dxa"/>
            <w:vMerge/>
            <w:vAlign w:val="center"/>
          </w:tcPr>
          <w:p w14:paraId="6A3A8C0C"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p>
        </w:tc>
        <w:tc>
          <w:tcPr>
            <w:tcW w:w="1275" w:type="dxa"/>
            <w:vMerge/>
            <w:vAlign w:val="center"/>
          </w:tcPr>
          <w:p w14:paraId="631B8648"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p>
        </w:tc>
        <w:tc>
          <w:tcPr>
            <w:tcW w:w="1403" w:type="dxa"/>
            <w:vMerge/>
            <w:vAlign w:val="center"/>
          </w:tcPr>
          <w:p w14:paraId="31FB591D"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p>
        </w:tc>
        <w:tc>
          <w:tcPr>
            <w:tcW w:w="1276" w:type="dxa"/>
            <w:vAlign w:val="center"/>
          </w:tcPr>
          <w:p w14:paraId="12968907"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r w:rsidRPr="000D1143">
              <w:rPr>
                <w:b/>
                <w:bCs/>
                <w:color w:val="000000"/>
                <w:sz w:val="21"/>
                <w:szCs w:val="21"/>
                <w:lang w:val="zh-CN"/>
              </w:rPr>
              <w:t>现金支付金额（万元）</w:t>
            </w:r>
          </w:p>
        </w:tc>
        <w:tc>
          <w:tcPr>
            <w:tcW w:w="1276" w:type="dxa"/>
            <w:vAlign w:val="center"/>
          </w:tcPr>
          <w:p w14:paraId="34137CB4"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r w:rsidRPr="000D1143">
              <w:rPr>
                <w:b/>
                <w:bCs/>
                <w:color w:val="000000"/>
                <w:sz w:val="21"/>
                <w:szCs w:val="21"/>
                <w:lang w:val="zh-CN"/>
              </w:rPr>
              <w:t>现金支付比例</w:t>
            </w:r>
          </w:p>
        </w:tc>
        <w:tc>
          <w:tcPr>
            <w:tcW w:w="1417" w:type="dxa"/>
            <w:vAlign w:val="center"/>
          </w:tcPr>
          <w:p w14:paraId="6AA3D0D7"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r w:rsidRPr="000D1143">
              <w:rPr>
                <w:b/>
                <w:bCs/>
                <w:color w:val="000000"/>
                <w:sz w:val="21"/>
                <w:szCs w:val="21"/>
                <w:lang w:val="zh-CN"/>
              </w:rPr>
              <w:t>股份支付金额（万元）</w:t>
            </w:r>
          </w:p>
        </w:tc>
        <w:tc>
          <w:tcPr>
            <w:tcW w:w="1276" w:type="dxa"/>
            <w:vAlign w:val="center"/>
          </w:tcPr>
          <w:p w14:paraId="298FC4F0" w14:textId="77777777" w:rsidR="00F72092" w:rsidRPr="000D1143" w:rsidRDefault="00F72092" w:rsidP="00217B21">
            <w:pPr>
              <w:keepNext/>
              <w:adjustRightInd w:val="0"/>
              <w:snapToGrid w:val="0"/>
              <w:spacing w:beforeLines="0" w:before="0" w:afterLines="0" w:after="0" w:line="240" w:lineRule="auto"/>
              <w:ind w:firstLineChars="0" w:firstLine="0"/>
              <w:jc w:val="center"/>
              <w:rPr>
                <w:b/>
                <w:bCs/>
                <w:color w:val="000000"/>
                <w:sz w:val="21"/>
                <w:szCs w:val="21"/>
                <w:lang w:val="zh-CN"/>
              </w:rPr>
            </w:pPr>
            <w:r w:rsidRPr="000D1143">
              <w:rPr>
                <w:b/>
                <w:bCs/>
                <w:color w:val="000000"/>
                <w:sz w:val="21"/>
                <w:szCs w:val="21"/>
                <w:lang w:val="zh-CN"/>
              </w:rPr>
              <w:t>股份支付比例</w:t>
            </w:r>
          </w:p>
        </w:tc>
      </w:tr>
      <w:tr w:rsidR="00F72092" w:rsidRPr="000D1143" w14:paraId="7846F9B9" w14:textId="77777777" w:rsidTr="00CD1E0D">
        <w:trPr>
          <w:trHeight w:val="397"/>
        </w:trPr>
        <w:tc>
          <w:tcPr>
            <w:tcW w:w="1150" w:type="dxa"/>
            <w:vAlign w:val="center"/>
          </w:tcPr>
          <w:p w14:paraId="3A2B88D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w:t>
            </w:r>
          </w:p>
        </w:tc>
        <w:tc>
          <w:tcPr>
            <w:tcW w:w="1275" w:type="dxa"/>
            <w:vAlign w:val="center"/>
          </w:tcPr>
          <w:p w14:paraId="332CC40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2,491,950</w:t>
            </w:r>
          </w:p>
        </w:tc>
        <w:tc>
          <w:tcPr>
            <w:tcW w:w="1403" w:type="dxa"/>
            <w:vAlign w:val="center"/>
          </w:tcPr>
          <w:p w14:paraId="5768C497"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38,032.2452</w:t>
            </w:r>
          </w:p>
        </w:tc>
        <w:tc>
          <w:tcPr>
            <w:tcW w:w="1276" w:type="dxa"/>
            <w:vAlign w:val="center"/>
          </w:tcPr>
          <w:p w14:paraId="694AA75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26,418.4052</w:t>
            </w:r>
          </w:p>
        </w:tc>
        <w:tc>
          <w:tcPr>
            <w:tcW w:w="1276" w:type="dxa"/>
            <w:vAlign w:val="center"/>
          </w:tcPr>
          <w:p w14:paraId="7003010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69.4632%</w:t>
            </w:r>
          </w:p>
        </w:tc>
        <w:tc>
          <w:tcPr>
            <w:tcW w:w="1417" w:type="dxa"/>
            <w:vAlign w:val="center"/>
          </w:tcPr>
          <w:p w14:paraId="3E4A975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11,613.8400</w:t>
            </w:r>
          </w:p>
        </w:tc>
        <w:tc>
          <w:tcPr>
            <w:tcW w:w="1276" w:type="dxa"/>
            <w:vAlign w:val="center"/>
          </w:tcPr>
          <w:p w14:paraId="4E9D0148"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30.5368%</w:t>
            </w:r>
          </w:p>
        </w:tc>
      </w:tr>
      <w:tr w:rsidR="00F72092" w:rsidRPr="000D1143" w14:paraId="75123A8F" w14:textId="77777777" w:rsidTr="00CD1E0D">
        <w:trPr>
          <w:trHeight w:val="397"/>
        </w:trPr>
        <w:tc>
          <w:tcPr>
            <w:tcW w:w="1150" w:type="dxa"/>
            <w:vAlign w:val="center"/>
          </w:tcPr>
          <w:p w14:paraId="55E734DA"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2</w:t>
            </w:r>
          </w:p>
        </w:tc>
        <w:tc>
          <w:tcPr>
            <w:tcW w:w="1275" w:type="dxa"/>
            <w:vAlign w:val="center"/>
          </w:tcPr>
          <w:p w14:paraId="21E378C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2,117,790</w:t>
            </w:r>
          </w:p>
        </w:tc>
        <w:tc>
          <w:tcPr>
            <w:tcW w:w="1403" w:type="dxa"/>
            <w:vAlign w:val="center"/>
          </w:tcPr>
          <w:p w14:paraId="2E9CF4C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15,250.8086</w:t>
            </w:r>
          </w:p>
        </w:tc>
        <w:tc>
          <w:tcPr>
            <w:tcW w:w="1276" w:type="dxa"/>
            <w:vAlign w:val="center"/>
          </w:tcPr>
          <w:p w14:paraId="566786FA"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7,777.9124</w:t>
            </w:r>
          </w:p>
        </w:tc>
        <w:tc>
          <w:tcPr>
            <w:tcW w:w="1276" w:type="dxa"/>
            <w:vAlign w:val="center"/>
          </w:tcPr>
          <w:p w14:paraId="5CB21B5B"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37D0598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7,472.8962</w:t>
            </w:r>
          </w:p>
        </w:tc>
        <w:tc>
          <w:tcPr>
            <w:tcW w:w="1276" w:type="dxa"/>
            <w:vAlign w:val="center"/>
          </w:tcPr>
          <w:p w14:paraId="4F07B0B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39EB3FB1" w14:textId="77777777" w:rsidTr="00CD1E0D">
        <w:trPr>
          <w:trHeight w:val="397"/>
        </w:trPr>
        <w:tc>
          <w:tcPr>
            <w:tcW w:w="1150" w:type="dxa"/>
            <w:vAlign w:val="center"/>
          </w:tcPr>
          <w:p w14:paraId="575D6BFF"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3</w:t>
            </w:r>
          </w:p>
        </w:tc>
        <w:tc>
          <w:tcPr>
            <w:tcW w:w="1275" w:type="dxa"/>
            <w:vAlign w:val="center"/>
          </w:tcPr>
          <w:p w14:paraId="3604ECC7"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1,480,490</w:t>
            </w:r>
          </w:p>
        </w:tc>
        <w:tc>
          <w:tcPr>
            <w:tcW w:w="1403" w:type="dxa"/>
            <w:vAlign w:val="center"/>
          </w:tcPr>
          <w:p w14:paraId="75FC71A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10,661.4299</w:t>
            </w:r>
          </w:p>
        </w:tc>
        <w:tc>
          <w:tcPr>
            <w:tcW w:w="1276" w:type="dxa"/>
            <w:vAlign w:val="center"/>
          </w:tcPr>
          <w:p w14:paraId="70A0C19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5,437.3292</w:t>
            </w:r>
          </w:p>
        </w:tc>
        <w:tc>
          <w:tcPr>
            <w:tcW w:w="1276" w:type="dxa"/>
            <w:vAlign w:val="center"/>
          </w:tcPr>
          <w:p w14:paraId="622FF1C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645A7DF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5,224.1006</w:t>
            </w:r>
          </w:p>
        </w:tc>
        <w:tc>
          <w:tcPr>
            <w:tcW w:w="1276" w:type="dxa"/>
            <w:vAlign w:val="center"/>
          </w:tcPr>
          <w:p w14:paraId="7E9F2213"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261F02E2" w14:textId="77777777" w:rsidTr="00CD1E0D">
        <w:trPr>
          <w:trHeight w:val="397"/>
        </w:trPr>
        <w:tc>
          <w:tcPr>
            <w:tcW w:w="1150" w:type="dxa"/>
            <w:vAlign w:val="center"/>
          </w:tcPr>
          <w:p w14:paraId="10F74ED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4</w:t>
            </w:r>
          </w:p>
        </w:tc>
        <w:tc>
          <w:tcPr>
            <w:tcW w:w="1275" w:type="dxa"/>
            <w:vAlign w:val="center"/>
          </w:tcPr>
          <w:p w14:paraId="7A97F99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663,330</w:t>
            </w:r>
          </w:p>
        </w:tc>
        <w:tc>
          <w:tcPr>
            <w:tcW w:w="1403" w:type="dxa"/>
            <w:vAlign w:val="center"/>
          </w:tcPr>
          <w:p w14:paraId="334E5F1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4,776.8281</w:t>
            </w:r>
          </w:p>
        </w:tc>
        <w:tc>
          <w:tcPr>
            <w:tcW w:w="1276" w:type="dxa"/>
            <w:vAlign w:val="center"/>
          </w:tcPr>
          <w:p w14:paraId="60A28B0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2,436.1824</w:t>
            </w:r>
          </w:p>
        </w:tc>
        <w:tc>
          <w:tcPr>
            <w:tcW w:w="1276" w:type="dxa"/>
            <w:vAlign w:val="center"/>
          </w:tcPr>
          <w:p w14:paraId="56BBB88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7AA2BCA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2,340.6458</w:t>
            </w:r>
          </w:p>
        </w:tc>
        <w:tc>
          <w:tcPr>
            <w:tcW w:w="1276" w:type="dxa"/>
            <w:vAlign w:val="center"/>
          </w:tcPr>
          <w:p w14:paraId="502B3F0F"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180EDD2D" w14:textId="77777777" w:rsidTr="00CD1E0D">
        <w:trPr>
          <w:trHeight w:val="397"/>
        </w:trPr>
        <w:tc>
          <w:tcPr>
            <w:tcW w:w="1150" w:type="dxa"/>
            <w:vAlign w:val="center"/>
          </w:tcPr>
          <w:p w14:paraId="0EBE692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5</w:t>
            </w:r>
          </w:p>
        </w:tc>
        <w:tc>
          <w:tcPr>
            <w:tcW w:w="1275" w:type="dxa"/>
            <w:vAlign w:val="center"/>
          </w:tcPr>
          <w:p w14:paraId="39D5AB5B"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663,179</w:t>
            </w:r>
          </w:p>
        </w:tc>
        <w:tc>
          <w:tcPr>
            <w:tcW w:w="1403" w:type="dxa"/>
            <w:vAlign w:val="center"/>
          </w:tcPr>
          <w:p w14:paraId="551B8AE3"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4,775.7407</w:t>
            </w:r>
          </w:p>
        </w:tc>
        <w:tc>
          <w:tcPr>
            <w:tcW w:w="1276" w:type="dxa"/>
            <w:vAlign w:val="center"/>
          </w:tcPr>
          <w:p w14:paraId="1CAC159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2,435.6278</w:t>
            </w:r>
          </w:p>
        </w:tc>
        <w:tc>
          <w:tcPr>
            <w:tcW w:w="1276" w:type="dxa"/>
            <w:vAlign w:val="center"/>
          </w:tcPr>
          <w:p w14:paraId="10C4DD48"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6B69D91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2,340.1130</w:t>
            </w:r>
          </w:p>
        </w:tc>
        <w:tc>
          <w:tcPr>
            <w:tcW w:w="1276" w:type="dxa"/>
            <w:vAlign w:val="center"/>
          </w:tcPr>
          <w:p w14:paraId="56B926B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3C1910CB" w14:textId="77777777" w:rsidTr="00CD1E0D">
        <w:trPr>
          <w:trHeight w:val="397"/>
        </w:trPr>
        <w:tc>
          <w:tcPr>
            <w:tcW w:w="1150" w:type="dxa"/>
            <w:vAlign w:val="center"/>
          </w:tcPr>
          <w:p w14:paraId="0D47BEA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6</w:t>
            </w:r>
          </w:p>
        </w:tc>
        <w:tc>
          <w:tcPr>
            <w:tcW w:w="1275" w:type="dxa"/>
            <w:vAlign w:val="center"/>
          </w:tcPr>
          <w:p w14:paraId="14699BBB"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564,463</w:t>
            </w:r>
          </w:p>
        </w:tc>
        <w:tc>
          <w:tcPr>
            <w:tcW w:w="1403" w:type="dxa"/>
            <w:vAlign w:val="center"/>
          </w:tcPr>
          <w:p w14:paraId="32881BF7"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6,097.2881</w:t>
            </w:r>
          </w:p>
        </w:tc>
        <w:tc>
          <w:tcPr>
            <w:tcW w:w="1276" w:type="dxa"/>
            <w:vAlign w:val="center"/>
          </w:tcPr>
          <w:p w14:paraId="2AA5B41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3,109.6169</w:t>
            </w:r>
          </w:p>
        </w:tc>
        <w:tc>
          <w:tcPr>
            <w:tcW w:w="1276" w:type="dxa"/>
            <w:vAlign w:val="center"/>
          </w:tcPr>
          <w:p w14:paraId="31F9A1C8"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50C0329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2,987.6712</w:t>
            </w:r>
          </w:p>
        </w:tc>
        <w:tc>
          <w:tcPr>
            <w:tcW w:w="1276" w:type="dxa"/>
            <w:vAlign w:val="center"/>
          </w:tcPr>
          <w:p w14:paraId="7860FEBA"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3304EB7B" w14:textId="77777777" w:rsidTr="00CD1E0D">
        <w:trPr>
          <w:trHeight w:val="397"/>
        </w:trPr>
        <w:tc>
          <w:tcPr>
            <w:tcW w:w="1150" w:type="dxa"/>
            <w:vAlign w:val="center"/>
          </w:tcPr>
          <w:p w14:paraId="28A612E4"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lastRenderedPageBreak/>
              <w:t>乙方</w:t>
            </w:r>
            <w:r w:rsidRPr="000D1143">
              <w:rPr>
                <w:color w:val="000000"/>
                <w:sz w:val="21"/>
                <w:szCs w:val="21"/>
                <w:lang w:val="zh-CN"/>
              </w:rPr>
              <w:t>7</w:t>
            </w:r>
          </w:p>
        </w:tc>
        <w:tc>
          <w:tcPr>
            <w:tcW w:w="1275" w:type="dxa"/>
            <w:vAlign w:val="center"/>
          </w:tcPr>
          <w:p w14:paraId="062F71D3"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483,241</w:t>
            </w:r>
          </w:p>
        </w:tc>
        <w:tc>
          <w:tcPr>
            <w:tcW w:w="1403" w:type="dxa"/>
            <w:vAlign w:val="center"/>
          </w:tcPr>
          <w:p w14:paraId="652E599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7,375.2444</w:t>
            </w:r>
          </w:p>
        </w:tc>
        <w:tc>
          <w:tcPr>
            <w:tcW w:w="1276" w:type="dxa"/>
            <w:vAlign w:val="center"/>
          </w:tcPr>
          <w:p w14:paraId="3E2F903B"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 xml:space="preserve">1,151.8351 </w:t>
            </w:r>
          </w:p>
        </w:tc>
        <w:tc>
          <w:tcPr>
            <w:tcW w:w="1276" w:type="dxa"/>
            <w:vAlign w:val="center"/>
          </w:tcPr>
          <w:p w14:paraId="41BCFEE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15.6176%</w:t>
            </w:r>
          </w:p>
        </w:tc>
        <w:tc>
          <w:tcPr>
            <w:tcW w:w="1417" w:type="dxa"/>
            <w:vAlign w:val="center"/>
          </w:tcPr>
          <w:p w14:paraId="0A8AB03E"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 xml:space="preserve">6,223.4092 </w:t>
            </w:r>
          </w:p>
        </w:tc>
        <w:tc>
          <w:tcPr>
            <w:tcW w:w="1276" w:type="dxa"/>
            <w:vAlign w:val="center"/>
          </w:tcPr>
          <w:p w14:paraId="0597FE5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84.3824%</w:t>
            </w:r>
          </w:p>
        </w:tc>
      </w:tr>
      <w:tr w:rsidR="00F72092" w:rsidRPr="000D1143" w14:paraId="61C9AA50" w14:textId="77777777" w:rsidTr="00CD1E0D">
        <w:trPr>
          <w:trHeight w:val="397"/>
        </w:trPr>
        <w:tc>
          <w:tcPr>
            <w:tcW w:w="1150" w:type="dxa"/>
            <w:vAlign w:val="center"/>
          </w:tcPr>
          <w:p w14:paraId="5ECA970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8</w:t>
            </w:r>
          </w:p>
        </w:tc>
        <w:tc>
          <w:tcPr>
            <w:tcW w:w="1275" w:type="dxa"/>
            <w:vAlign w:val="center"/>
          </w:tcPr>
          <w:p w14:paraId="1D112DCE"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445,054</w:t>
            </w:r>
          </w:p>
        </w:tc>
        <w:tc>
          <w:tcPr>
            <w:tcW w:w="1403" w:type="dxa"/>
            <w:vAlign w:val="center"/>
          </w:tcPr>
          <w:p w14:paraId="37170324"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6,792.4328</w:t>
            </w:r>
          </w:p>
        </w:tc>
        <w:tc>
          <w:tcPr>
            <w:tcW w:w="1276" w:type="dxa"/>
            <w:vAlign w:val="center"/>
          </w:tcPr>
          <w:p w14:paraId="08E0449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 xml:space="preserve">1,060.8140 </w:t>
            </w:r>
          </w:p>
        </w:tc>
        <w:tc>
          <w:tcPr>
            <w:tcW w:w="1276" w:type="dxa"/>
            <w:vAlign w:val="center"/>
          </w:tcPr>
          <w:p w14:paraId="1EB4E7EB"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15.6176%</w:t>
            </w:r>
          </w:p>
        </w:tc>
        <w:tc>
          <w:tcPr>
            <w:tcW w:w="1417" w:type="dxa"/>
            <w:vAlign w:val="center"/>
          </w:tcPr>
          <w:p w14:paraId="1D31F4A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 xml:space="preserve">5,731.6188 </w:t>
            </w:r>
          </w:p>
        </w:tc>
        <w:tc>
          <w:tcPr>
            <w:tcW w:w="1276" w:type="dxa"/>
            <w:vAlign w:val="center"/>
          </w:tcPr>
          <w:p w14:paraId="2083225A"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84.3824%</w:t>
            </w:r>
          </w:p>
        </w:tc>
      </w:tr>
      <w:tr w:rsidR="00F72092" w:rsidRPr="000D1143" w14:paraId="2B58E15E" w14:textId="77777777" w:rsidTr="00CD1E0D">
        <w:trPr>
          <w:trHeight w:val="397"/>
        </w:trPr>
        <w:tc>
          <w:tcPr>
            <w:tcW w:w="1150" w:type="dxa"/>
            <w:vAlign w:val="center"/>
          </w:tcPr>
          <w:p w14:paraId="1097B42E"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9</w:t>
            </w:r>
          </w:p>
        </w:tc>
        <w:tc>
          <w:tcPr>
            <w:tcW w:w="1275" w:type="dxa"/>
            <w:vAlign w:val="center"/>
          </w:tcPr>
          <w:p w14:paraId="26E7F884"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313,051</w:t>
            </w:r>
          </w:p>
        </w:tc>
        <w:tc>
          <w:tcPr>
            <w:tcW w:w="1403" w:type="dxa"/>
            <w:vAlign w:val="center"/>
          </w:tcPr>
          <w:p w14:paraId="2C35B573"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2,717.7648</w:t>
            </w:r>
          </w:p>
        </w:tc>
        <w:tc>
          <w:tcPr>
            <w:tcW w:w="1276" w:type="dxa"/>
            <w:vAlign w:val="center"/>
          </w:tcPr>
          <w:p w14:paraId="237EB9EC"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1,386.0601</w:t>
            </w:r>
          </w:p>
        </w:tc>
        <w:tc>
          <w:tcPr>
            <w:tcW w:w="1276" w:type="dxa"/>
            <w:vAlign w:val="center"/>
          </w:tcPr>
          <w:p w14:paraId="4FAF4E9A"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136748CF"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1,331.7048</w:t>
            </w:r>
          </w:p>
        </w:tc>
        <w:tc>
          <w:tcPr>
            <w:tcW w:w="1276" w:type="dxa"/>
            <w:vAlign w:val="center"/>
          </w:tcPr>
          <w:p w14:paraId="7C60DF0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0EBF0636" w14:textId="77777777" w:rsidTr="00CD1E0D">
        <w:trPr>
          <w:trHeight w:val="397"/>
        </w:trPr>
        <w:tc>
          <w:tcPr>
            <w:tcW w:w="1150" w:type="dxa"/>
            <w:vAlign w:val="center"/>
          </w:tcPr>
          <w:p w14:paraId="0BCA941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10</w:t>
            </w:r>
          </w:p>
        </w:tc>
        <w:tc>
          <w:tcPr>
            <w:tcW w:w="1275" w:type="dxa"/>
            <w:vAlign w:val="center"/>
          </w:tcPr>
          <w:p w14:paraId="75A0E284"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279,078</w:t>
            </w:r>
          </w:p>
        </w:tc>
        <w:tc>
          <w:tcPr>
            <w:tcW w:w="1403" w:type="dxa"/>
            <w:vAlign w:val="center"/>
          </w:tcPr>
          <w:p w14:paraId="381ED4D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4,259.3001</w:t>
            </w:r>
          </w:p>
        </w:tc>
        <w:tc>
          <w:tcPr>
            <w:tcW w:w="1276" w:type="dxa"/>
            <w:vAlign w:val="center"/>
          </w:tcPr>
          <w:p w14:paraId="11D7414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2,172.2431</w:t>
            </w:r>
          </w:p>
        </w:tc>
        <w:tc>
          <w:tcPr>
            <w:tcW w:w="1276" w:type="dxa"/>
            <w:vAlign w:val="center"/>
          </w:tcPr>
          <w:p w14:paraId="09F0E59E"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79A58C2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2,087.0571</w:t>
            </w:r>
          </w:p>
        </w:tc>
        <w:tc>
          <w:tcPr>
            <w:tcW w:w="1276" w:type="dxa"/>
            <w:vAlign w:val="center"/>
          </w:tcPr>
          <w:p w14:paraId="5EFF99E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357F1ED7" w14:textId="77777777" w:rsidTr="00CD1E0D">
        <w:trPr>
          <w:trHeight w:val="397"/>
        </w:trPr>
        <w:tc>
          <w:tcPr>
            <w:tcW w:w="1150" w:type="dxa"/>
            <w:vAlign w:val="center"/>
          </w:tcPr>
          <w:p w14:paraId="515E054E"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11</w:t>
            </w:r>
          </w:p>
        </w:tc>
        <w:tc>
          <w:tcPr>
            <w:tcW w:w="1275" w:type="dxa"/>
            <w:vAlign w:val="center"/>
          </w:tcPr>
          <w:p w14:paraId="1EFE6A5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251,686</w:t>
            </w:r>
          </w:p>
        </w:tc>
        <w:tc>
          <w:tcPr>
            <w:tcW w:w="1403" w:type="dxa"/>
            <w:vAlign w:val="center"/>
          </w:tcPr>
          <w:p w14:paraId="214144E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3,841.2423</w:t>
            </w:r>
          </w:p>
        </w:tc>
        <w:tc>
          <w:tcPr>
            <w:tcW w:w="1276" w:type="dxa"/>
            <w:vAlign w:val="center"/>
          </w:tcPr>
          <w:p w14:paraId="5FFCEA1E"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1,959.0336</w:t>
            </w:r>
          </w:p>
        </w:tc>
        <w:tc>
          <w:tcPr>
            <w:tcW w:w="1276" w:type="dxa"/>
            <w:vAlign w:val="center"/>
          </w:tcPr>
          <w:p w14:paraId="04AE7471"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33B5C9F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1,882.2087</w:t>
            </w:r>
          </w:p>
        </w:tc>
        <w:tc>
          <w:tcPr>
            <w:tcW w:w="1276" w:type="dxa"/>
            <w:vAlign w:val="center"/>
          </w:tcPr>
          <w:p w14:paraId="601234C4"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0D522BB2" w14:textId="77777777" w:rsidTr="00CD1E0D">
        <w:trPr>
          <w:trHeight w:val="397"/>
        </w:trPr>
        <w:tc>
          <w:tcPr>
            <w:tcW w:w="1150" w:type="dxa"/>
            <w:vAlign w:val="center"/>
          </w:tcPr>
          <w:p w14:paraId="68CEFD9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12</w:t>
            </w:r>
          </w:p>
        </w:tc>
        <w:tc>
          <w:tcPr>
            <w:tcW w:w="1275" w:type="dxa"/>
            <w:vAlign w:val="center"/>
          </w:tcPr>
          <w:p w14:paraId="67E266E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236,757</w:t>
            </w:r>
          </w:p>
        </w:tc>
        <w:tc>
          <w:tcPr>
            <w:tcW w:w="1403" w:type="dxa"/>
            <w:vAlign w:val="center"/>
          </w:tcPr>
          <w:p w14:paraId="7391E9AE"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1,704.9545</w:t>
            </w:r>
          </w:p>
        </w:tc>
        <w:tc>
          <w:tcPr>
            <w:tcW w:w="1276" w:type="dxa"/>
            <w:vAlign w:val="center"/>
          </w:tcPr>
          <w:p w14:paraId="3FBEA28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869.5268</w:t>
            </w:r>
          </w:p>
        </w:tc>
        <w:tc>
          <w:tcPr>
            <w:tcW w:w="1276" w:type="dxa"/>
            <w:vAlign w:val="center"/>
          </w:tcPr>
          <w:p w14:paraId="0F6E320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1181B1E7"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835.4277</w:t>
            </w:r>
          </w:p>
        </w:tc>
        <w:tc>
          <w:tcPr>
            <w:tcW w:w="1276" w:type="dxa"/>
            <w:vAlign w:val="center"/>
          </w:tcPr>
          <w:p w14:paraId="3792945B"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30CB9C4A" w14:textId="77777777" w:rsidTr="00CD1E0D">
        <w:trPr>
          <w:trHeight w:val="397"/>
        </w:trPr>
        <w:tc>
          <w:tcPr>
            <w:tcW w:w="1150" w:type="dxa"/>
            <w:vAlign w:val="center"/>
          </w:tcPr>
          <w:p w14:paraId="24630DD4"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13</w:t>
            </w:r>
          </w:p>
        </w:tc>
        <w:tc>
          <w:tcPr>
            <w:tcW w:w="1275" w:type="dxa"/>
            <w:vAlign w:val="center"/>
          </w:tcPr>
          <w:p w14:paraId="07164068"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196,154</w:t>
            </w:r>
          </w:p>
        </w:tc>
        <w:tc>
          <w:tcPr>
            <w:tcW w:w="1403" w:type="dxa"/>
            <w:vAlign w:val="center"/>
          </w:tcPr>
          <w:p w14:paraId="7BB186B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2,993.7106</w:t>
            </w:r>
          </w:p>
        </w:tc>
        <w:tc>
          <w:tcPr>
            <w:tcW w:w="1276" w:type="dxa"/>
            <w:vAlign w:val="center"/>
          </w:tcPr>
          <w:p w14:paraId="6489BF0B"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 xml:space="preserve">467.5453 </w:t>
            </w:r>
          </w:p>
        </w:tc>
        <w:tc>
          <w:tcPr>
            <w:tcW w:w="1276" w:type="dxa"/>
            <w:vAlign w:val="center"/>
          </w:tcPr>
          <w:p w14:paraId="1372FB6A"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15.6176%</w:t>
            </w:r>
          </w:p>
        </w:tc>
        <w:tc>
          <w:tcPr>
            <w:tcW w:w="1417" w:type="dxa"/>
            <w:vAlign w:val="center"/>
          </w:tcPr>
          <w:p w14:paraId="3D23D2FF"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 xml:space="preserve">2,526.1652 </w:t>
            </w:r>
          </w:p>
        </w:tc>
        <w:tc>
          <w:tcPr>
            <w:tcW w:w="1276" w:type="dxa"/>
            <w:vAlign w:val="center"/>
          </w:tcPr>
          <w:p w14:paraId="2262510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84.3824%</w:t>
            </w:r>
          </w:p>
        </w:tc>
      </w:tr>
      <w:tr w:rsidR="00F72092" w:rsidRPr="000D1143" w14:paraId="206C4E59" w14:textId="77777777" w:rsidTr="00CD1E0D">
        <w:trPr>
          <w:trHeight w:val="397"/>
        </w:trPr>
        <w:tc>
          <w:tcPr>
            <w:tcW w:w="1150" w:type="dxa"/>
            <w:vAlign w:val="center"/>
          </w:tcPr>
          <w:p w14:paraId="0E378A71"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14</w:t>
            </w:r>
          </w:p>
        </w:tc>
        <w:tc>
          <w:tcPr>
            <w:tcW w:w="1275" w:type="dxa"/>
            <w:vAlign w:val="center"/>
          </w:tcPr>
          <w:p w14:paraId="03C6D67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175,895</w:t>
            </w:r>
          </w:p>
        </w:tc>
        <w:tc>
          <w:tcPr>
            <w:tcW w:w="1403" w:type="dxa"/>
            <w:vAlign w:val="center"/>
          </w:tcPr>
          <w:p w14:paraId="7E1D41C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2,684.5169</w:t>
            </w:r>
          </w:p>
        </w:tc>
        <w:tc>
          <w:tcPr>
            <w:tcW w:w="1276" w:type="dxa"/>
            <w:vAlign w:val="center"/>
          </w:tcPr>
          <w:p w14:paraId="437261B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 xml:space="preserve">419.2567 </w:t>
            </w:r>
          </w:p>
        </w:tc>
        <w:tc>
          <w:tcPr>
            <w:tcW w:w="1276" w:type="dxa"/>
            <w:vAlign w:val="center"/>
          </w:tcPr>
          <w:p w14:paraId="161C6AB3"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15.6176%</w:t>
            </w:r>
          </w:p>
        </w:tc>
        <w:tc>
          <w:tcPr>
            <w:tcW w:w="1417" w:type="dxa"/>
            <w:vAlign w:val="center"/>
          </w:tcPr>
          <w:p w14:paraId="5B36231A"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 xml:space="preserve">2,265.2601 </w:t>
            </w:r>
          </w:p>
        </w:tc>
        <w:tc>
          <w:tcPr>
            <w:tcW w:w="1276" w:type="dxa"/>
            <w:vAlign w:val="center"/>
          </w:tcPr>
          <w:p w14:paraId="46ED80A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sz w:val="21"/>
                <w:szCs w:val="21"/>
                <w:lang w:val="zh-CN"/>
              </w:rPr>
              <w:t>84.3824%</w:t>
            </w:r>
          </w:p>
        </w:tc>
      </w:tr>
      <w:tr w:rsidR="00F72092" w:rsidRPr="000D1143" w14:paraId="4A655550" w14:textId="77777777" w:rsidTr="00CD1E0D">
        <w:trPr>
          <w:trHeight w:val="397"/>
        </w:trPr>
        <w:tc>
          <w:tcPr>
            <w:tcW w:w="1150" w:type="dxa"/>
            <w:vAlign w:val="center"/>
          </w:tcPr>
          <w:p w14:paraId="7606661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15</w:t>
            </w:r>
          </w:p>
        </w:tc>
        <w:tc>
          <w:tcPr>
            <w:tcW w:w="1275" w:type="dxa"/>
            <w:vAlign w:val="center"/>
          </w:tcPr>
          <w:p w14:paraId="6E87CF01"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3,330</w:t>
            </w:r>
          </w:p>
        </w:tc>
        <w:tc>
          <w:tcPr>
            <w:tcW w:w="1403" w:type="dxa"/>
            <w:vAlign w:val="center"/>
          </w:tcPr>
          <w:p w14:paraId="6B1D585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23.9803</w:t>
            </w:r>
          </w:p>
        </w:tc>
        <w:tc>
          <w:tcPr>
            <w:tcW w:w="1276" w:type="dxa"/>
            <w:vAlign w:val="center"/>
          </w:tcPr>
          <w:p w14:paraId="5FD3E37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12.2299</w:t>
            </w:r>
          </w:p>
        </w:tc>
        <w:tc>
          <w:tcPr>
            <w:tcW w:w="1276" w:type="dxa"/>
            <w:vAlign w:val="center"/>
          </w:tcPr>
          <w:p w14:paraId="5ECB2E6A" w14:textId="77777777" w:rsidR="00F72092" w:rsidRPr="000D1143" w:rsidRDefault="00F72092" w:rsidP="00217B21">
            <w:pPr>
              <w:adjustRightInd w:val="0"/>
              <w:snapToGrid w:val="0"/>
              <w:spacing w:beforeLines="0" w:before="0" w:afterLines="0" w:after="0" w:line="240" w:lineRule="auto"/>
              <w:ind w:firstLineChars="0" w:firstLine="0"/>
              <w:jc w:val="center"/>
              <w:rPr>
                <w:sz w:val="21"/>
                <w:szCs w:val="21"/>
                <w:lang w:val="zh-CN"/>
              </w:rPr>
            </w:pPr>
            <w:r w:rsidRPr="000D1143">
              <w:rPr>
                <w:color w:val="000000"/>
                <w:sz w:val="21"/>
                <w:szCs w:val="21"/>
                <w:lang w:val="zh-CN"/>
              </w:rPr>
              <w:t>51.0000%</w:t>
            </w:r>
          </w:p>
        </w:tc>
        <w:tc>
          <w:tcPr>
            <w:tcW w:w="1417" w:type="dxa"/>
            <w:vAlign w:val="center"/>
          </w:tcPr>
          <w:p w14:paraId="33C089F3" w14:textId="77777777" w:rsidR="00F72092" w:rsidRPr="000D1143" w:rsidRDefault="00F72092" w:rsidP="00217B21">
            <w:pPr>
              <w:adjustRightInd w:val="0"/>
              <w:snapToGrid w:val="0"/>
              <w:spacing w:beforeLines="0" w:before="0" w:afterLines="0" w:after="0" w:line="240" w:lineRule="auto"/>
              <w:ind w:firstLineChars="0" w:firstLine="0"/>
              <w:jc w:val="center"/>
              <w:rPr>
                <w:sz w:val="21"/>
                <w:szCs w:val="21"/>
                <w:lang w:val="zh-CN"/>
              </w:rPr>
            </w:pPr>
            <w:r w:rsidRPr="000D1143">
              <w:rPr>
                <w:color w:val="000000"/>
                <w:sz w:val="21"/>
                <w:szCs w:val="21"/>
                <w:lang w:val="zh-CN"/>
              </w:rPr>
              <w:t>11.7503</w:t>
            </w:r>
          </w:p>
        </w:tc>
        <w:tc>
          <w:tcPr>
            <w:tcW w:w="1276" w:type="dxa"/>
            <w:vAlign w:val="center"/>
          </w:tcPr>
          <w:p w14:paraId="7C790943" w14:textId="77777777" w:rsidR="00F72092" w:rsidRPr="000D1143" w:rsidRDefault="00F72092" w:rsidP="00217B21">
            <w:pPr>
              <w:adjustRightInd w:val="0"/>
              <w:snapToGrid w:val="0"/>
              <w:spacing w:beforeLines="0" w:before="0" w:afterLines="0" w:after="0" w:line="240" w:lineRule="auto"/>
              <w:ind w:firstLineChars="0" w:firstLine="0"/>
              <w:jc w:val="center"/>
              <w:rPr>
                <w:sz w:val="21"/>
                <w:szCs w:val="21"/>
                <w:lang w:val="zh-CN"/>
              </w:rPr>
            </w:pPr>
            <w:r w:rsidRPr="000D1143">
              <w:rPr>
                <w:color w:val="000000"/>
                <w:sz w:val="21"/>
                <w:szCs w:val="21"/>
                <w:lang w:val="zh-CN"/>
              </w:rPr>
              <w:t>49.0000%</w:t>
            </w:r>
          </w:p>
        </w:tc>
      </w:tr>
      <w:tr w:rsidR="00F72092" w:rsidRPr="000D1143" w14:paraId="41942DB5" w14:textId="77777777" w:rsidTr="00CD1E0D">
        <w:trPr>
          <w:trHeight w:val="397"/>
        </w:trPr>
        <w:tc>
          <w:tcPr>
            <w:tcW w:w="1150" w:type="dxa"/>
            <w:vAlign w:val="center"/>
          </w:tcPr>
          <w:p w14:paraId="2C86AF3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16</w:t>
            </w:r>
          </w:p>
        </w:tc>
        <w:tc>
          <w:tcPr>
            <w:tcW w:w="1275" w:type="dxa"/>
            <w:vAlign w:val="center"/>
          </w:tcPr>
          <w:p w14:paraId="45FC7997"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153,410</w:t>
            </w:r>
          </w:p>
        </w:tc>
        <w:tc>
          <w:tcPr>
            <w:tcW w:w="1403" w:type="dxa"/>
            <w:vAlign w:val="center"/>
          </w:tcPr>
          <w:p w14:paraId="01D180EF"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2,341.3498</w:t>
            </w:r>
          </w:p>
        </w:tc>
        <w:tc>
          <w:tcPr>
            <w:tcW w:w="1276" w:type="dxa"/>
            <w:vAlign w:val="center"/>
          </w:tcPr>
          <w:p w14:paraId="5D4BF397"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1,194.0884</w:t>
            </w:r>
          </w:p>
        </w:tc>
        <w:tc>
          <w:tcPr>
            <w:tcW w:w="1276" w:type="dxa"/>
            <w:vAlign w:val="center"/>
          </w:tcPr>
          <w:p w14:paraId="45CCCC7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5CCD9FB7"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1,147.2614</w:t>
            </w:r>
          </w:p>
        </w:tc>
        <w:tc>
          <w:tcPr>
            <w:tcW w:w="1276" w:type="dxa"/>
            <w:vAlign w:val="center"/>
          </w:tcPr>
          <w:p w14:paraId="5775142F"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0BFE0F9A" w14:textId="77777777" w:rsidTr="00CD1E0D">
        <w:trPr>
          <w:trHeight w:val="397"/>
        </w:trPr>
        <w:tc>
          <w:tcPr>
            <w:tcW w:w="1150" w:type="dxa"/>
            <w:vAlign w:val="center"/>
          </w:tcPr>
          <w:p w14:paraId="6CAA6267"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17</w:t>
            </w:r>
          </w:p>
        </w:tc>
        <w:tc>
          <w:tcPr>
            <w:tcW w:w="1275" w:type="dxa"/>
            <w:vAlign w:val="center"/>
          </w:tcPr>
          <w:p w14:paraId="5F8DE79A"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138,387</w:t>
            </w:r>
          </w:p>
        </w:tc>
        <w:tc>
          <w:tcPr>
            <w:tcW w:w="1403" w:type="dxa"/>
            <w:vAlign w:val="center"/>
          </w:tcPr>
          <w:p w14:paraId="61FAE538"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1,494.8463</w:t>
            </w:r>
          </w:p>
        </w:tc>
        <w:tc>
          <w:tcPr>
            <w:tcW w:w="1276" w:type="dxa"/>
            <w:vAlign w:val="center"/>
          </w:tcPr>
          <w:p w14:paraId="71389338"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762.3716</w:t>
            </w:r>
          </w:p>
        </w:tc>
        <w:tc>
          <w:tcPr>
            <w:tcW w:w="1276" w:type="dxa"/>
            <w:vAlign w:val="center"/>
          </w:tcPr>
          <w:p w14:paraId="2274D18B"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7697814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732.4747</w:t>
            </w:r>
          </w:p>
        </w:tc>
        <w:tc>
          <w:tcPr>
            <w:tcW w:w="1276" w:type="dxa"/>
            <w:vAlign w:val="center"/>
          </w:tcPr>
          <w:p w14:paraId="2D46B0EC"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05417092" w14:textId="77777777" w:rsidTr="00CD1E0D">
        <w:trPr>
          <w:trHeight w:val="397"/>
        </w:trPr>
        <w:tc>
          <w:tcPr>
            <w:tcW w:w="1150" w:type="dxa"/>
            <w:vAlign w:val="center"/>
          </w:tcPr>
          <w:p w14:paraId="2CA92D7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18</w:t>
            </w:r>
          </w:p>
        </w:tc>
        <w:tc>
          <w:tcPr>
            <w:tcW w:w="1275" w:type="dxa"/>
            <w:vAlign w:val="center"/>
          </w:tcPr>
          <w:p w14:paraId="7141C947"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98,859</w:t>
            </w:r>
          </w:p>
        </w:tc>
        <w:tc>
          <w:tcPr>
            <w:tcW w:w="1403" w:type="dxa"/>
            <w:vAlign w:val="center"/>
          </w:tcPr>
          <w:p w14:paraId="03D39897"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858.2455</w:t>
            </w:r>
          </w:p>
        </w:tc>
        <w:tc>
          <w:tcPr>
            <w:tcW w:w="1276" w:type="dxa"/>
            <w:vAlign w:val="center"/>
          </w:tcPr>
          <w:p w14:paraId="67918CA1"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437.7052</w:t>
            </w:r>
          </w:p>
        </w:tc>
        <w:tc>
          <w:tcPr>
            <w:tcW w:w="1276" w:type="dxa"/>
            <w:vAlign w:val="center"/>
          </w:tcPr>
          <w:p w14:paraId="55CCEA08"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313B242D"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420.5403</w:t>
            </w:r>
          </w:p>
        </w:tc>
        <w:tc>
          <w:tcPr>
            <w:tcW w:w="1276" w:type="dxa"/>
            <w:vAlign w:val="center"/>
          </w:tcPr>
          <w:p w14:paraId="44E7A21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32A3F3CE" w14:textId="77777777" w:rsidTr="00CD1E0D">
        <w:trPr>
          <w:trHeight w:val="397"/>
        </w:trPr>
        <w:tc>
          <w:tcPr>
            <w:tcW w:w="1150" w:type="dxa"/>
            <w:vAlign w:val="center"/>
          </w:tcPr>
          <w:p w14:paraId="3A885753"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19</w:t>
            </w:r>
          </w:p>
        </w:tc>
        <w:tc>
          <w:tcPr>
            <w:tcW w:w="1275" w:type="dxa"/>
            <w:vAlign w:val="center"/>
          </w:tcPr>
          <w:p w14:paraId="1B8ACD2B"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96,664</w:t>
            </w:r>
          </w:p>
        </w:tc>
        <w:tc>
          <w:tcPr>
            <w:tcW w:w="1403" w:type="dxa"/>
            <w:vAlign w:val="center"/>
          </w:tcPr>
          <w:p w14:paraId="36ED9F1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1,044.1575</w:t>
            </w:r>
          </w:p>
        </w:tc>
        <w:tc>
          <w:tcPr>
            <w:tcW w:w="1276" w:type="dxa"/>
            <w:vAlign w:val="center"/>
          </w:tcPr>
          <w:p w14:paraId="54FC551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532.5203</w:t>
            </w:r>
          </w:p>
        </w:tc>
        <w:tc>
          <w:tcPr>
            <w:tcW w:w="1276" w:type="dxa"/>
            <w:vAlign w:val="center"/>
          </w:tcPr>
          <w:p w14:paraId="6F588414"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31CFECBA"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511.6372</w:t>
            </w:r>
          </w:p>
        </w:tc>
        <w:tc>
          <w:tcPr>
            <w:tcW w:w="1276" w:type="dxa"/>
            <w:vAlign w:val="center"/>
          </w:tcPr>
          <w:p w14:paraId="10B95FFC"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621790FA" w14:textId="77777777" w:rsidTr="00CD1E0D">
        <w:trPr>
          <w:trHeight w:val="397"/>
        </w:trPr>
        <w:tc>
          <w:tcPr>
            <w:tcW w:w="1150" w:type="dxa"/>
            <w:vAlign w:val="center"/>
          </w:tcPr>
          <w:p w14:paraId="56CCF49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20</w:t>
            </w:r>
          </w:p>
        </w:tc>
        <w:tc>
          <w:tcPr>
            <w:tcW w:w="1275" w:type="dxa"/>
            <w:vAlign w:val="center"/>
          </w:tcPr>
          <w:p w14:paraId="0FCFF4AA"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49,711</w:t>
            </w:r>
          </w:p>
        </w:tc>
        <w:tc>
          <w:tcPr>
            <w:tcW w:w="1403" w:type="dxa"/>
            <w:vAlign w:val="center"/>
          </w:tcPr>
          <w:p w14:paraId="37E9CCE3"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758.6914</w:t>
            </w:r>
          </w:p>
        </w:tc>
        <w:tc>
          <w:tcPr>
            <w:tcW w:w="1276" w:type="dxa"/>
            <w:vAlign w:val="center"/>
          </w:tcPr>
          <w:p w14:paraId="1F6603F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386.9326</w:t>
            </w:r>
          </w:p>
        </w:tc>
        <w:tc>
          <w:tcPr>
            <w:tcW w:w="1276" w:type="dxa"/>
            <w:vAlign w:val="center"/>
          </w:tcPr>
          <w:p w14:paraId="27B32354"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1E5F0604"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371.7588</w:t>
            </w:r>
          </w:p>
        </w:tc>
        <w:tc>
          <w:tcPr>
            <w:tcW w:w="1276" w:type="dxa"/>
            <w:vAlign w:val="center"/>
          </w:tcPr>
          <w:p w14:paraId="3E767948"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59156230" w14:textId="77777777" w:rsidTr="00CD1E0D">
        <w:trPr>
          <w:trHeight w:val="397"/>
        </w:trPr>
        <w:tc>
          <w:tcPr>
            <w:tcW w:w="1150" w:type="dxa"/>
            <w:vAlign w:val="center"/>
          </w:tcPr>
          <w:p w14:paraId="3D21AE2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乙方</w:t>
            </w:r>
            <w:r w:rsidRPr="000D1143">
              <w:rPr>
                <w:color w:val="000000"/>
                <w:sz w:val="21"/>
                <w:szCs w:val="21"/>
                <w:lang w:val="zh-CN"/>
              </w:rPr>
              <w:t>21</w:t>
            </w:r>
          </w:p>
        </w:tc>
        <w:tc>
          <w:tcPr>
            <w:tcW w:w="1275" w:type="dxa"/>
            <w:vAlign w:val="center"/>
          </w:tcPr>
          <w:p w14:paraId="5022ADC9"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47,030</w:t>
            </w:r>
          </w:p>
        </w:tc>
        <w:tc>
          <w:tcPr>
            <w:tcW w:w="1403" w:type="dxa"/>
            <w:vAlign w:val="center"/>
          </w:tcPr>
          <w:p w14:paraId="5D71EAE2"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365.7532</w:t>
            </w:r>
          </w:p>
        </w:tc>
        <w:tc>
          <w:tcPr>
            <w:tcW w:w="1276" w:type="dxa"/>
            <w:vAlign w:val="center"/>
          </w:tcPr>
          <w:p w14:paraId="764CCB65"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186.5342</w:t>
            </w:r>
          </w:p>
        </w:tc>
        <w:tc>
          <w:tcPr>
            <w:tcW w:w="1276" w:type="dxa"/>
            <w:vAlign w:val="center"/>
          </w:tcPr>
          <w:p w14:paraId="7B23E616"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51.0000%</w:t>
            </w:r>
          </w:p>
        </w:tc>
        <w:tc>
          <w:tcPr>
            <w:tcW w:w="1417" w:type="dxa"/>
            <w:vAlign w:val="center"/>
          </w:tcPr>
          <w:p w14:paraId="2B3ED8B3"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179.2191</w:t>
            </w:r>
          </w:p>
        </w:tc>
        <w:tc>
          <w:tcPr>
            <w:tcW w:w="1276" w:type="dxa"/>
            <w:vAlign w:val="center"/>
          </w:tcPr>
          <w:p w14:paraId="250C0480" w14:textId="77777777" w:rsidR="00F72092" w:rsidRPr="000D1143" w:rsidRDefault="00F72092" w:rsidP="00217B21">
            <w:pPr>
              <w:adjustRightInd w:val="0"/>
              <w:snapToGrid w:val="0"/>
              <w:spacing w:beforeLines="0" w:before="0" w:afterLines="0" w:after="0" w:line="240" w:lineRule="auto"/>
              <w:ind w:firstLineChars="0" w:firstLine="0"/>
              <w:jc w:val="center"/>
              <w:rPr>
                <w:color w:val="000000"/>
                <w:sz w:val="21"/>
                <w:szCs w:val="21"/>
                <w:lang w:val="zh-CN"/>
              </w:rPr>
            </w:pPr>
            <w:r w:rsidRPr="000D1143">
              <w:rPr>
                <w:color w:val="000000"/>
                <w:sz w:val="21"/>
                <w:szCs w:val="21"/>
                <w:lang w:val="zh-CN"/>
              </w:rPr>
              <w:t>49.0000%</w:t>
            </w:r>
          </w:p>
        </w:tc>
      </w:tr>
      <w:tr w:rsidR="00F72092" w:rsidRPr="000D1143" w14:paraId="28A9B82E" w14:textId="77777777" w:rsidTr="00CD1E0D">
        <w:trPr>
          <w:trHeight w:val="397"/>
        </w:trPr>
        <w:tc>
          <w:tcPr>
            <w:tcW w:w="1150" w:type="dxa"/>
            <w:vAlign w:val="center"/>
          </w:tcPr>
          <w:p w14:paraId="2464B46A" w14:textId="77777777" w:rsidR="00F72092" w:rsidRPr="000D1143" w:rsidRDefault="00F72092" w:rsidP="00217B21">
            <w:pPr>
              <w:adjustRightInd w:val="0"/>
              <w:snapToGrid w:val="0"/>
              <w:spacing w:beforeLines="0" w:before="0" w:afterLines="0" w:after="0" w:line="240" w:lineRule="auto"/>
              <w:ind w:firstLineChars="0" w:firstLine="0"/>
              <w:jc w:val="center"/>
              <w:rPr>
                <w:b/>
                <w:bCs/>
                <w:color w:val="000000"/>
                <w:sz w:val="21"/>
                <w:szCs w:val="21"/>
                <w:lang w:val="zh-CN"/>
              </w:rPr>
            </w:pPr>
            <w:r w:rsidRPr="000D1143">
              <w:rPr>
                <w:b/>
                <w:bCs/>
                <w:color w:val="000000"/>
                <w:sz w:val="21"/>
                <w:szCs w:val="21"/>
                <w:lang w:val="zh-CN"/>
              </w:rPr>
              <w:t>合计</w:t>
            </w:r>
          </w:p>
        </w:tc>
        <w:tc>
          <w:tcPr>
            <w:tcW w:w="1275" w:type="dxa"/>
            <w:vAlign w:val="center"/>
          </w:tcPr>
          <w:p w14:paraId="466A0C57" w14:textId="77777777" w:rsidR="00F72092" w:rsidRPr="000D1143" w:rsidRDefault="00F72092" w:rsidP="00217B21">
            <w:pPr>
              <w:adjustRightInd w:val="0"/>
              <w:snapToGrid w:val="0"/>
              <w:spacing w:beforeLines="0" w:before="0" w:afterLines="0" w:after="0" w:line="240" w:lineRule="auto"/>
              <w:ind w:firstLineChars="0" w:firstLine="0"/>
              <w:jc w:val="center"/>
              <w:rPr>
                <w:b/>
                <w:sz w:val="21"/>
                <w:szCs w:val="21"/>
                <w:lang w:val="zh-CN"/>
              </w:rPr>
            </w:pPr>
            <w:r w:rsidRPr="000D1143">
              <w:rPr>
                <w:b/>
                <w:sz w:val="21"/>
                <w:szCs w:val="21"/>
                <w:lang w:val="zh-CN"/>
              </w:rPr>
              <w:t>10,949,509</w:t>
            </w:r>
          </w:p>
        </w:tc>
        <w:tc>
          <w:tcPr>
            <w:tcW w:w="1403" w:type="dxa"/>
            <w:vAlign w:val="center"/>
          </w:tcPr>
          <w:p w14:paraId="6D684A88" w14:textId="77777777" w:rsidR="00F72092" w:rsidRPr="000D1143" w:rsidRDefault="00F72092" w:rsidP="00217B21">
            <w:pPr>
              <w:adjustRightInd w:val="0"/>
              <w:snapToGrid w:val="0"/>
              <w:spacing w:beforeLines="0" w:before="0" w:afterLines="0" w:after="0" w:line="240" w:lineRule="auto"/>
              <w:ind w:firstLineChars="0" w:firstLine="0"/>
              <w:jc w:val="center"/>
              <w:rPr>
                <w:b/>
                <w:sz w:val="21"/>
                <w:szCs w:val="21"/>
                <w:lang w:val="zh-CN"/>
              </w:rPr>
            </w:pPr>
            <w:r w:rsidRPr="000D1143">
              <w:rPr>
                <w:b/>
                <w:sz w:val="21"/>
                <w:szCs w:val="21"/>
                <w:lang w:val="zh-CN"/>
              </w:rPr>
              <w:t>118,850.5309</w:t>
            </w:r>
          </w:p>
        </w:tc>
        <w:tc>
          <w:tcPr>
            <w:tcW w:w="1276" w:type="dxa"/>
            <w:vAlign w:val="center"/>
          </w:tcPr>
          <w:p w14:paraId="550036F2" w14:textId="77777777" w:rsidR="00F72092" w:rsidRPr="000D1143" w:rsidRDefault="00F72092" w:rsidP="00217B21">
            <w:pPr>
              <w:adjustRightInd w:val="0"/>
              <w:snapToGrid w:val="0"/>
              <w:spacing w:beforeLines="0" w:before="0" w:afterLines="0" w:after="0" w:line="240" w:lineRule="auto"/>
              <w:ind w:firstLineChars="0" w:firstLine="0"/>
              <w:jc w:val="center"/>
              <w:rPr>
                <w:b/>
                <w:color w:val="000000"/>
                <w:sz w:val="21"/>
                <w:szCs w:val="21"/>
                <w:lang w:val="zh-CN"/>
              </w:rPr>
            </w:pPr>
            <w:r w:rsidRPr="000D1143">
              <w:rPr>
                <w:b/>
                <w:color w:val="000000"/>
                <w:sz w:val="21"/>
                <w:szCs w:val="21"/>
                <w:lang w:val="zh-CN"/>
              </w:rPr>
              <w:t>60,613.7708</w:t>
            </w:r>
          </w:p>
        </w:tc>
        <w:tc>
          <w:tcPr>
            <w:tcW w:w="1276" w:type="dxa"/>
            <w:vAlign w:val="center"/>
          </w:tcPr>
          <w:p w14:paraId="0448BF5B" w14:textId="77777777" w:rsidR="00F72092" w:rsidRPr="000D1143" w:rsidRDefault="00F72092" w:rsidP="00217B21">
            <w:pPr>
              <w:adjustRightInd w:val="0"/>
              <w:snapToGrid w:val="0"/>
              <w:spacing w:beforeLines="0" w:before="0" w:afterLines="0" w:after="0" w:line="240" w:lineRule="auto"/>
              <w:ind w:firstLineChars="0" w:firstLine="0"/>
              <w:jc w:val="center"/>
              <w:rPr>
                <w:b/>
                <w:color w:val="000000"/>
                <w:sz w:val="21"/>
                <w:szCs w:val="21"/>
                <w:lang w:val="zh-CN"/>
              </w:rPr>
            </w:pPr>
            <w:r w:rsidRPr="000D1143">
              <w:rPr>
                <w:b/>
                <w:color w:val="000000"/>
                <w:sz w:val="21"/>
                <w:szCs w:val="21"/>
                <w:lang w:val="zh-CN"/>
              </w:rPr>
              <w:t>/</w:t>
            </w:r>
          </w:p>
        </w:tc>
        <w:tc>
          <w:tcPr>
            <w:tcW w:w="1417" w:type="dxa"/>
            <w:vAlign w:val="center"/>
          </w:tcPr>
          <w:p w14:paraId="75E1A693" w14:textId="77777777" w:rsidR="00F72092" w:rsidRPr="000D1143" w:rsidRDefault="00F72092" w:rsidP="00217B21">
            <w:pPr>
              <w:adjustRightInd w:val="0"/>
              <w:snapToGrid w:val="0"/>
              <w:spacing w:beforeLines="0" w:before="0" w:afterLines="0" w:after="0" w:line="240" w:lineRule="auto"/>
              <w:ind w:firstLineChars="0" w:firstLine="0"/>
              <w:jc w:val="center"/>
              <w:rPr>
                <w:b/>
                <w:color w:val="000000"/>
                <w:sz w:val="21"/>
                <w:szCs w:val="21"/>
                <w:lang w:val="zh-CN"/>
              </w:rPr>
            </w:pPr>
            <w:r w:rsidRPr="000D1143">
              <w:rPr>
                <w:b/>
                <w:color w:val="000000"/>
                <w:sz w:val="21"/>
                <w:szCs w:val="21"/>
                <w:lang w:val="zh-CN"/>
              </w:rPr>
              <w:t>58,236.7601</w:t>
            </w:r>
          </w:p>
        </w:tc>
        <w:tc>
          <w:tcPr>
            <w:tcW w:w="1276" w:type="dxa"/>
            <w:vAlign w:val="center"/>
          </w:tcPr>
          <w:p w14:paraId="6CC04F29" w14:textId="77777777" w:rsidR="00F72092" w:rsidRPr="000D1143" w:rsidRDefault="00F72092" w:rsidP="00217B21">
            <w:pPr>
              <w:adjustRightInd w:val="0"/>
              <w:snapToGrid w:val="0"/>
              <w:spacing w:beforeLines="0" w:before="0" w:afterLines="0" w:after="0" w:line="240" w:lineRule="auto"/>
              <w:ind w:firstLineChars="0" w:firstLine="0"/>
              <w:jc w:val="center"/>
              <w:rPr>
                <w:b/>
                <w:color w:val="000000"/>
                <w:sz w:val="21"/>
                <w:szCs w:val="21"/>
                <w:lang w:val="zh-CN"/>
              </w:rPr>
            </w:pPr>
            <w:r w:rsidRPr="000D1143">
              <w:rPr>
                <w:b/>
                <w:color w:val="000000"/>
                <w:sz w:val="21"/>
                <w:szCs w:val="21"/>
                <w:lang w:val="zh-CN"/>
              </w:rPr>
              <w:t>/</w:t>
            </w:r>
          </w:p>
        </w:tc>
      </w:tr>
    </w:tbl>
    <w:p w14:paraId="120B7FED" w14:textId="77777777" w:rsidR="00F72092" w:rsidRPr="000D1143" w:rsidRDefault="00F72092" w:rsidP="00217B21">
      <w:pPr>
        <w:pStyle w:val="003"/>
        <w:spacing w:before="120" w:after="120"/>
        <w:ind w:firstLine="482"/>
      </w:pPr>
      <w:r w:rsidRPr="000D1143">
        <w:rPr>
          <w:rFonts w:hint="eastAsia"/>
        </w:rPr>
        <w:t>（四）现金支付安排</w:t>
      </w:r>
    </w:p>
    <w:p w14:paraId="5E3757F3" w14:textId="77777777" w:rsidR="00F72092" w:rsidRPr="000D1143" w:rsidRDefault="00F72092" w:rsidP="00F72092">
      <w:pPr>
        <w:spacing w:before="120" w:afterLines="0" w:after="0"/>
        <w:ind w:firstLine="482"/>
        <w:rPr>
          <w:b/>
          <w:bCs/>
        </w:rPr>
      </w:pPr>
      <w:r w:rsidRPr="000D1143">
        <w:rPr>
          <w:rFonts w:hint="eastAsia"/>
          <w:b/>
          <w:bCs/>
        </w:rPr>
        <w:t>1</w:t>
      </w:r>
      <w:r w:rsidRPr="000D1143">
        <w:rPr>
          <w:rFonts w:hint="eastAsia"/>
          <w:b/>
          <w:bCs/>
        </w:rPr>
        <w:t>、支付对象</w:t>
      </w:r>
    </w:p>
    <w:p w14:paraId="0C35EF9B" w14:textId="77777777" w:rsidR="00F72092" w:rsidRPr="000D1143" w:rsidRDefault="00F72092" w:rsidP="00F72092">
      <w:pPr>
        <w:spacing w:before="120" w:afterLines="0" w:after="0"/>
        <w:ind w:firstLine="480"/>
      </w:pPr>
      <w:r w:rsidRPr="000D1143">
        <w:rPr>
          <w:rFonts w:hint="eastAsia"/>
        </w:rPr>
        <w:t>甲方以支付现金方式向乙方购买其合计持有的星云开物</w:t>
      </w:r>
      <w:r w:rsidRPr="000D1143">
        <w:rPr>
          <w:rFonts w:hint="eastAsia"/>
        </w:rPr>
        <w:t>50.2672%</w:t>
      </w:r>
      <w:r w:rsidRPr="000D1143">
        <w:rPr>
          <w:rFonts w:hint="eastAsia"/>
        </w:rPr>
        <w:t>股权，交易对价为</w:t>
      </w:r>
      <w:r w:rsidRPr="000D1143">
        <w:rPr>
          <w:rFonts w:hint="eastAsia"/>
        </w:rPr>
        <w:t>60,613.7708</w:t>
      </w:r>
      <w:r w:rsidRPr="000D1143">
        <w:rPr>
          <w:rFonts w:hint="eastAsia"/>
        </w:rPr>
        <w:t>万元，具体情况如下：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6" w:space="0" w:color="auto"/>
          <w:insideV w:val="single" w:sz="6" w:space="0" w:color="auto"/>
        </w:tblBorders>
        <w:tblLook w:val="04A0" w:firstRow="1" w:lastRow="0" w:firstColumn="1" w:lastColumn="0" w:noHBand="0" w:noVBand="1"/>
      </w:tblPr>
      <w:tblGrid>
        <w:gridCol w:w="2029"/>
        <w:gridCol w:w="3657"/>
        <w:gridCol w:w="2842"/>
      </w:tblGrid>
      <w:tr w:rsidR="00F72092" w:rsidRPr="000D1143" w14:paraId="3A0D9D5F" w14:textId="77777777" w:rsidTr="00CD1E0D">
        <w:trPr>
          <w:trHeight w:val="397"/>
          <w:tblHeader/>
          <w:jc w:val="center"/>
        </w:trPr>
        <w:tc>
          <w:tcPr>
            <w:tcW w:w="1190" w:type="pct"/>
            <w:vAlign w:val="center"/>
          </w:tcPr>
          <w:p w14:paraId="0C35B71F" w14:textId="77777777" w:rsidR="00F72092" w:rsidRPr="000D1143" w:rsidRDefault="00F72092" w:rsidP="00CD1E0D">
            <w:pPr>
              <w:keepNext/>
              <w:snapToGrid w:val="0"/>
              <w:spacing w:beforeLines="0" w:before="0" w:afterLines="0" w:after="0" w:line="240" w:lineRule="auto"/>
              <w:ind w:firstLineChars="0" w:firstLine="0"/>
              <w:jc w:val="center"/>
              <w:rPr>
                <w:b/>
                <w:bCs/>
                <w:color w:val="000000"/>
                <w:sz w:val="21"/>
                <w:szCs w:val="21"/>
              </w:rPr>
            </w:pPr>
            <w:r w:rsidRPr="000D1143">
              <w:rPr>
                <w:b/>
                <w:bCs/>
                <w:color w:val="000000"/>
                <w:sz w:val="21"/>
                <w:szCs w:val="21"/>
              </w:rPr>
              <w:t>交易对方</w:t>
            </w:r>
          </w:p>
        </w:tc>
        <w:tc>
          <w:tcPr>
            <w:tcW w:w="2144" w:type="pct"/>
            <w:vAlign w:val="center"/>
          </w:tcPr>
          <w:p w14:paraId="03BEE161" w14:textId="77777777" w:rsidR="00F72092" w:rsidRPr="000D1143" w:rsidRDefault="00F72092" w:rsidP="00CD1E0D">
            <w:pPr>
              <w:keepNext/>
              <w:snapToGrid w:val="0"/>
              <w:spacing w:beforeLines="0" w:before="0" w:afterLines="0" w:after="0" w:line="240" w:lineRule="auto"/>
              <w:ind w:firstLineChars="0" w:firstLine="0"/>
              <w:jc w:val="center"/>
              <w:rPr>
                <w:b/>
                <w:bCs/>
                <w:color w:val="000000"/>
                <w:sz w:val="21"/>
                <w:szCs w:val="21"/>
              </w:rPr>
            </w:pPr>
            <w:r w:rsidRPr="000D1143">
              <w:rPr>
                <w:b/>
                <w:bCs/>
                <w:color w:val="000000"/>
                <w:sz w:val="21"/>
                <w:szCs w:val="21"/>
              </w:rPr>
              <w:t>支付现金购买目标公司股权比例</w:t>
            </w:r>
          </w:p>
        </w:tc>
        <w:tc>
          <w:tcPr>
            <w:tcW w:w="1666" w:type="pct"/>
            <w:vAlign w:val="center"/>
          </w:tcPr>
          <w:p w14:paraId="4CD8F3CB" w14:textId="77777777" w:rsidR="00F72092" w:rsidRPr="000D1143" w:rsidRDefault="00F72092" w:rsidP="00CD1E0D">
            <w:pPr>
              <w:keepNext/>
              <w:snapToGrid w:val="0"/>
              <w:spacing w:beforeLines="0" w:before="0" w:afterLines="0" w:after="0" w:line="240" w:lineRule="auto"/>
              <w:ind w:firstLineChars="0" w:firstLine="0"/>
              <w:jc w:val="center"/>
              <w:rPr>
                <w:b/>
                <w:bCs/>
                <w:color w:val="000000"/>
                <w:sz w:val="21"/>
                <w:szCs w:val="21"/>
              </w:rPr>
            </w:pPr>
            <w:r w:rsidRPr="000D1143">
              <w:rPr>
                <w:b/>
                <w:bCs/>
                <w:color w:val="000000"/>
                <w:sz w:val="21"/>
                <w:szCs w:val="21"/>
              </w:rPr>
              <w:t>交易对价金额（万元）</w:t>
            </w:r>
          </w:p>
        </w:tc>
      </w:tr>
      <w:tr w:rsidR="00F72092" w:rsidRPr="000D1143" w14:paraId="3A9DD179" w14:textId="77777777" w:rsidTr="00217B21">
        <w:trPr>
          <w:trHeight w:val="397"/>
          <w:jc w:val="center"/>
        </w:trPr>
        <w:tc>
          <w:tcPr>
            <w:tcW w:w="1190" w:type="pct"/>
            <w:vAlign w:val="center"/>
          </w:tcPr>
          <w:p w14:paraId="0C93CEEB"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w:t>
            </w:r>
          </w:p>
        </w:tc>
        <w:tc>
          <w:tcPr>
            <w:tcW w:w="2144" w:type="pct"/>
            <w:vAlign w:val="center"/>
          </w:tcPr>
          <w:p w14:paraId="1D75C57F" w14:textId="77777777" w:rsidR="00F72092" w:rsidRPr="000D1143" w:rsidRDefault="00F72092" w:rsidP="00F72092">
            <w:pPr>
              <w:snapToGrid w:val="0"/>
              <w:spacing w:beforeLines="0" w:before="0" w:afterLines="0" w:after="0" w:line="240" w:lineRule="auto"/>
              <w:ind w:firstLineChars="0" w:firstLine="0"/>
              <w:jc w:val="center"/>
              <w:rPr>
                <w:sz w:val="21"/>
                <w:szCs w:val="21"/>
              </w:rPr>
            </w:pPr>
            <w:r w:rsidRPr="000D1143">
              <w:rPr>
                <w:sz w:val="21"/>
                <w:szCs w:val="21"/>
              </w:rPr>
              <w:t>15.5817%</w:t>
            </w:r>
          </w:p>
        </w:tc>
        <w:tc>
          <w:tcPr>
            <w:tcW w:w="1666" w:type="pct"/>
            <w:vAlign w:val="center"/>
          </w:tcPr>
          <w:p w14:paraId="4A264E7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26,418.4052</w:t>
            </w:r>
          </w:p>
        </w:tc>
      </w:tr>
      <w:tr w:rsidR="00F72092" w:rsidRPr="000D1143" w14:paraId="24C6B704" w14:textId="77777777" w:rsidTr="00217B21">
        <w:trPr>
          <w:trHeight w:val="397"/>
          <w:jc w:val="center"/>
        </w:trPr>
        <w:tc>
          <w:tcPr>
            <w:tcW w:w="1190" w:type="pct"/>
            <w:vAlign w:val="center"/>
          </w:tcPr>
          <w:p w14:paraId="5379F469"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2</w:t>
            </w:r>
          </w:p>
        </w:tc>
        <w:tc>
          <w:tcPr>
            <w:tcW w:w="2144" w:type="pct"/>
            <w:vAlign w:val="center"/>
          </w:tcPr>
          <w:p w14:paraId="08A237BD"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9.7224%</w:t>
            </w:r>
          </w:p>
        </w:tc>
        <w:tc>
          <w:tcPr>
            <w:tcW w:w="1666" w:type="pct"/>
            <w:vAlign w:val="center"/>
          </w:tcPr>
          <w:p w14:paraId="52410E19"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7,777.9124</w:t>
            </w:r>
          </w:p>
        </w:tc>
      </w:tr>
      <w:tr w:rsidR="00F72092" w:rsidRPr="000D1143" w14:paraId="5647CD17" w14:textId="77777777" w:rsidTr="00217B21">
        <w:trPr>
          <w:trHeight w:val="397"/>
          <w:jc w:val="center"/>
        </w:trPr>
        <w:tc>
          <w:tcPr>
            <w:tcW w:w="1190" w:type="pct"/>
            <w:vAlign w:val="center"/>
          </w:tcPr>
          <w:p w14:paraId="7667D770"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3</w:t>
            </w:r>
          </w:p>
        </w:tc>
        <w:tc>
          <w:tcPr>
            <w:tcW w:w="2144" w:type="pct"/>
            <w:vAlign w:val="center"/>
          </w:tcPr>
          <w:p w14:paraId="08C0CC5E"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6.7967%</w:t>
            </w:r>
          </w:p>
        </w:tc>
        <w:tc>
          <w:tcPr>
            <w:tcW w:w="1666" w:type="pct"/>
            <w:vAlign w:val="center"/>
          </w:tcPr>
          <w:p w14:paraId="676CDC2E"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5,437.3292</w:t>
            </w:r>
          </w:p>
        </w:tc>
      </w:tr>
      <w:tr w:rsidR="00F72092" w:rsidRPr="000D1143" w14:paraId="26391BEC" w14:textId="77777777" w:rsidTr="00217B21">
        <w:trPr>
          <w:trHeight w:val="397"/>
          <w:jc w:val="center"/>
        </w:trPr>
        <w:tc>
          <w:tcPr>
            <w:tcW w:w="1190" w:type="pct"/>
            <w:vAlign w:val="center"/>
          </w:tcPr>
          <w:p w14:paraId="1B93D947"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4</w:t>
            </w:r>
          </w:p>
        </w:tc>
        <w:tc>
          <w:tcPr>
            <w:tcW w:w="2144" w:type="pct"/>
            <w:vAlign w:val="center"/>
          </w:tcPr>
          <w:p w14:paraId="12033E2E"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3.0452%</w:t>
            </w:r>
          </w:p>
        </w:tc>
        <w:tc>
          <w:tcPr>
            <w:tcW w:w="1666" w:type="pct"/>
            <w:vAlign w:val="center"/>
          </w:tcPr>
          <w:p w14:paraId="217525D5"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2,436.1824</w:t>
            </w:r>
          </w:p>
        </w:tc>
      </w:tr>
      <w:tr w:rsidR="00F72092" w:rsidRPr="000D1143" w14:paraId="66588FB7" w14:textId="77777777" w:rsidTr="00217B21">
        <w:trPr>
          <w:trHeight w:val="397"/>
          <w:jc w:val="center"/>
        </w:trPr>
        <w:tc>
          <w:tcPr>
            <w:tcW w:w="1190" w:type="pct"/>
            <w:vAlign w:val="center"/>
          </w:tcPr>
          <w:p w14:paraId="77F0E168"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5</w:t>
            </w:r>
          </w:p>
        </w:tc>
        <w:tc>
          <w:tcPr>
            <w:tcW w:w="2144" w:type="pct"/>
            <w:vAlign w:val="center"/>
          </w:tcPr>
          <w:p w14:paraId="6F044738"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3.0445%</w:t>
            </w:r>
          </w:p>
        </w:tc>
        <w:tc>
          <w:tcPr>
            <w:tcW w:w="1666" w:type="pct"/>
            <w:vAlign w:val="center"/>
          </w:tcPr>
          <w:p w14:paraId="122D13AD"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2,435.6278</w:t>
            </w:r>
          </w:p>
        </w:tc>
      </w:tr>
      <w:tr w:rsidR="00F72092" w:rsidRPr="000D1143" w14:paraId="0F4E47A9" w14:textId="77777777" w:rsidTr="00217B21">
        <w:trPr>
          <w:trHeight w:val="397"/>
          <w:jc w:val="center"/>
        </w:trPr>
        <w:tc>
          <w:tcPr>
            <w:tcW w:w="1190" w:type="pct"/>
            <w:vAlign w:val="center"/>
          </w:tcPr>
          <w:p w14:paraId="6E8E3E56"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6</w:t>
            </w:r>
          </w:p>
        </w:tc>
        <w:tc>
          <w:tcPr>
            <w:tcW w:w="2144" w:type="pct"/>
            <w:vAlign w:val="center"/>
          </w:tcPr>
          <w:p w14:paraId="61FA67CB"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2.5914%</w:t>
            </w:r>
          </w:p>
        </w:tc>
        <w:tc>
          <w:tcPr>
            <w:tcW w:w="1666" w:type="pct"/>
            <w:vAlign w:val="center"/>
          </w:tcPr>
          <w:p w14:paraId="5E6CCF01"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3,109.6169</w:t>
            </w:r>
          </w:p>
        </w:tc>
      </w:tr>
      <w:tr w:rsidR="00F72092" w:rsidRPr="000D1143" w14:paraId="07CBB3E4" w14:textId="77777777" w:rsidTr="00217B21">
        <w:trPr>
          <w:trHeight w:val="397"/>
          <w:jc w:val="center"/>
        </w:trPr>
        <w:tc>
          <w:tcPr>
            <w:tcW w:w="1190" w:type="pct"/>
            <w:vAlign w:val="center"/>
          </w:tcPr>
          <w:p w14:paraId="491FE042"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7</w:t>
            </w:r>
          </w:p>
        </w:tc>
        <w:tc>
          <w:tcPr>
            <w:tcW w:w="2144" w:type="pct"/>
            <w:vAlign w:val="center"/>
          </w:tcPr>
          <w:p w14:paraId="66EB10DA"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0.6794%</w:t>
            </w:r>
          </w:p>
        </w:tc>
        <w:tc>
          <w:tcPr>
            <w:tcW w:w="1666" w:type="pct"/>
            <w:vAlign w:val="center"/>
          </w:tcPr>
          <w:p w14:paraId="62F262F8"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1,151.8351</w:t>
            </w:r>
          </w:p>
        </w:tc>
      </w:tr>
      <w:tr w:rsidR="00F72092" w:rsidRPr="000D1143" w14:paraId="1D91E703" w14:textId="77777777" w:rsidTr="00217B21">
        <w:trPr>
          <w:trHeight w:val="397"/>
          <w:jc w:val="center"/>
        </w:trPr>
        <w:tc>
          <w:tcPr>
            <w:tcW w:w="1190" w:type="pct"/>
            <w:vAlign w:val="center"/>
          </w:tcPr>
          <w:p w14:paraId="2CC0E59B"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lastRenderedPageBreak/>
              <w:t>乙方</w:t>
            </w:r>
            <w:r w:rsidRPr="000D1143">
              <w:rPr>
                <w:color w:val="000000"/>
                <w:sz w:val="21"/>
                <w:szCs w:val="21"/>
              </w:rPr>
              <w:t>8</w:t>
            </w:r>
          </w:p>
        </w:tc>
        <w:tc>
          <w:tcPr>
            <w:tcW w:w="2144" w:type="pct"/>
            <w:vAlign w:val="center"/>
          </w:tcPr>
          <w:p w14:paraId="7F35327D"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0.6257%</w:t>
            </w:r>
          </w:p>
        </w:tc>
        <w:tc>
          <w:tcPr>
            <w:tcW w:w="1666" w:type="pct"/>
            <w:vAlign w:val="center"/>
          </w:tcPr>
          <w:p w14:paraId="36DED4AE"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1,060.8140</w:t>
            </w:r>
          </w:p>
        </w:tc>
      </w:tr>
      <w:tr w:rsidR="00F72092" w:rsidRPr="000D1143" w14:paraId="6465A55E" w14:textId="77777777" w:rsidTr="00217B21">
        <w:trPr>
          <w:trHeight w:val="397"/>
          <w:jc w:val="center"/>
        </w:trPr>
        <w:tc>
          <w:tcPr>
            <w:tcW w:w="1190" w:type="pct"/>
            <w:vAlign w:val="center"/>
          </w:tcPr>
          <w:p w14:paraId="015822BA"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9</w:t>
            </w:r>
          </w:p>
        </w:tc>
        <w:tc>
          <w:tcPr>
            <w:tcW w:w="2144" w:type="pct"/>
            <w:vAlign w:val="center"/>
          </w:tcPr>
          <w:p w14:paraId="2D38FBB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1.4372%</w:t>
            </w:r>
          </w:p>
        </w:tc>
        <w:tc>
          <w:tcPr>
            <w:tcW w:w="1666" w:type="pct"/>
            <w:vAlign w:val="center"/>
          </w:tcPr>
          <w:p w14:paraId="7E1E1DAE"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1,386.0601</w:t>
            </w:r>
          </w:p>
        </w:tc>
      </w:tr>
      <w:tr w:rsidR="00F72092" w:rsidRPr="000D1143" w14:paraId="087EA837" w14:textId="77777777" w:rsidTr="00217B21">
        <w:trPr>
          <w:trHeight w:val="397"/>
          <w:jc w:val="center"/>
        </w:trPr>
        <w:tc>
          <w:tcPr>
            <w:tcW w:w="1190" w:type="pct"/>
            <w:vAlign w:val="center"/>
          </w:tcPr>
          <w:p w14:paraId="2A85E0D7"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10</w:t>
            </w:r>
          </w:p>
        </w:tc>
        <w:tc>
          <w:tcPr>
            <w:tcW w:w="2144" w:type="pct"/>
            <w:vAlign w:val="center"/>
          </w:tcPr>
          <w:p w14:paraId="6D0F5BD7"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1.2812%</w:t>
            </w:r>
          </w:p>
        </w:tc>
        <w:tc>
          <w:tcPr>
            <w:tcW w:w="1666" w:type="pct"/>
            <w:vAlign w:val="center"/>
          </w:tcPr>
          <w:p w14:paraId="014328BE"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2,172.2431</w:t>
            </w:r>
          </w:p>
        </w:tc>
      </w:tr>
      <w:tr w:rsidR="00F72092" w:rsidRPr="000D1143" w14:paraId="3A9800B5" w14:textId="77777777" w:rsidTr="00217B21">
        <w:trPr>
          <w:trHeight w:val="397"/>
          <w:jc w:val="center"/>
        </w:trPr>
        <w:tc>
          <w:tcPr>
            <w:tcW w:w="1190" w:type="pct"/>
            <w:vAlign w:val="center"/>
          </w:tcPr>
          <w:p w14:paraId="7E07F961"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11</w:t>
            </w:r>
          </w:p>
        </w:tc>
        <w:tc>
          <w:tcPr>
            <w:tcW w:w="2144" w:type="pct"/>
            <w:vAlign w:val="center"/>
          </w:tcPr>
          <w:p w14:paraId="12F6FACF"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1.1554%</w:t>
            </w:r>
          </w:p>
        </w:tc>
        <w:tc>
          <w:tcPr>
            <w:tcW w:w="1666" w:type="pct"/>
            <w:vAlign w:val="center"/>
          </w:tcPr>
          <w:p w14:paraId="28009D1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1,959.0336</w:t>
            </w:r>
          </w:p>
        </w:tc>
      </w:tr>
      <w:tr w:rsidR="00F72092" w:rsidRPr="000D1143" w14:paraId="0C936DE5" w14:textId="77777777" w:rsidTr="00217B21">
        <w:trPr>
          <w:trHeight w:val="397"/>
          <w:jc w:val="center"/>
        </w:trPr>
        <w:tc>
          <w:tcPr>
            <w:tcW w:w="1190" w:type="pct"/>
            <w:vAlign w:val="center"/>
          </w:tcPr>
          <w:p w14:paraId="745FE8CE"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12</w:t>
            </w:r>
          </w:p>
        </w:tc>
        <w:tc>
          <w:tcPr>
            <w:tcW w:w="2144" w:type="pct"/>
            <w:vAlign w:val="center"/>
          </w:tcPr>
          <w:p w14:paraId="1E732ADD"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1.0869%</w:t>
            </w:r>
          </w:p>
        </w:tc>
        <w:tc>
          <w:tcPr>
            <w:tcW w:w="1666" w:type="pct"/>
            <w:vAlign w:val="center"/>
          </w:tcPr>
          <w:p w14:paraId="434015D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869.5268</w:t>
            </w:r>
          </w:p>
        </w:tc>
      </w:tr>
      <w:tr w:rsidR="00F72092" w:rsidRPr="000D1143" w14:paraId="0AEAC5FE" w14:textId="77777777" w:rsidTr="00217B21">
        <w:trPr>
          <w:trHeight w:val="397"/>
          <w:jc w:val="center"/>
        </w:trPr>
        <w:tc>
          <w:tcPr>
            <w:tcW w:w="1190" w:type="pct"/>
            <w:vAlign w:val="center"/>
          </w:tcPr>
          <w:p w14:paraId="0EEB9CE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13</w:t>
            </w:r>
          </w:p>
        </w:tc>
        <w:tc>
          <w:tcPr>
            <w:tcW w:w="2144" w:type="pct"/>
            <w:vAlign w:val="center"/>
          </w:tcPr>
          <w:p w14:paraId="7FEFBC15"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0.2758%</w:t>
            </w:r>
          </w:p>
        </w:tc>
        <w:tc>
          <w:tcPr>
            <w:tcW w:w="1666" w:type="pct"/>
            <w:vAlign w:val="center"/>
          </w:tcPr>
          <w:p w14:paraId="2B0F743B"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467.5453 </w:t>
            </w:r>
          </w:p>
        </w:tc>
      </w:tr>
      <w:tr w:rsidR="00F72092" w:rsidRPr="000D1143" w14:paraId="1972D772" w14:textId="77777777" w:rsidTr="00217B21">
        <w:trPr>
          <w:trHeight w:val="397"/>
          <w:jc w:val="center"/>
        </w:trPr>
        <w:tc>
          <w:tcPr>
            <w:tcW w:w="1190" w:type="pct"/>
            <w:vAlign w:val="center"/>
          </w:tcPr>
          <w:p w14:paraId="6BBA4A7B"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14</w:t>
            </w:r>
          </w:p>
        </w:tc>
        <w:tc>
          <w:tcPr>
            <w:tcW w:w="2144" w:type="pct"/>
            <w:vAlign w:val="center"/>
          </w:tcPr>
          <w:p w14:paraId="64C84D23"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0.2473%</w:t>
            </w:r>
          </w:p>
        </w:tc>
        <w:tc>
          <w:tcPr>
            <w:tcW w:w="1666" w:type="pct"/>
            <w:vAlign w:val="center"/>
          </w:tcPr>
          <w:p w14:paraId="73442CAD"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419.2567 </w:t>
            </w:r>
          </w:p>
        </w:tc>
      </w:tr>
      <w:tr w:rsidR="00F72092" w:rsidRPr="000D1143" w14:paraId="6D631998" w14:textId="77777777" w:rsidTr="00217B21">
        <w:trPr>
          <w:trHeight w:val="397"/>
          <w:jc w:val="center"/>
        </w:trPr>
        <w:tc>
          <w:tcPr>
            <w:tcW w:w="1190" w:type="pct"/>
            <w:vAlign w:val="center"/>
          </w:tcPr>
          <w:p w14:paraId="65BFE7C9"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15</w:t>
            </w:r>
          </w:p>
        </w:tc>
        <w:tc>
          <w:tcPr>
            <w:tcW w:w="2144" w:type="pct"/>
            <w:vAlign w:val="center"/>
          </w:tcPr>
          <w:p w14:paraId="0E2BECC7" w14:textId="77777777" w:rsidR="00F72092" w:rsidRPr="000D1143" w:rsidRDefault="00F72092" w:rsidP="00F72092">
            <w:pPr>
              <w:snapToGrid w:val="0"/>
              <w:spacing w:beforeLines="0" w:before="0" w:afterLines="0" w:after="0" w:line="240" w:lineRule="auto"/>
              <w:ind w:firstLineChars="0" w:firstLine="0"/>
              <w:jc w:val="center"/>
              <w:rPr>
                <w:sz w:val="21"/>
                <w:szCs w:val="21"/>
              </w:rPr>
            </w:pPr>
            <w:r w:rsidRPr="000D1143">
              <w:rPr>
                <w:sz w:val="21"/>
                <w:szCs w:val="21"/>
              </w:rPr>
              <w:t>0.0153%</w:t>
            </w:r>
          </w:p>
        </w:tc>
        <w:tc>
          <w:tcPr>
            <w:tcW w:w="1666" w:type="pct"/>
            <w:vAlign w:val="center"/>
          </w:tcPr>
          <w:p w14:paraId="46275134" w14:textId="77777777" w:rsidR="00F72092" w:rsidRPr="000D1143" w:rsidRDefault="00F72092" w:rsidP="00F72092">
            <w:pPr>
              <w:snapToGrid w:val="0"/>
              <w:spacing w:beforeLines="0" w:before="0" w:afterLines="0" w:after="0" w:line="240" w:lineRule="auto"/>
              <w:ind w:firstLineChars="0" w:firstLine="0"/>
              <w:jc w:val="center"/>
              <w:rPr>
                <w:sz w:val="21"/>
                <w:szCs w:val="21"/>
              </w:rPr>
            </w:pPr>
            <w:r w:rsidRPr="000D1143">
              <w:rPr>
                <w:color w:val="000000"/>
                <w:sz w:val="21"/>
                <w:szCs w:val="21"/>
              </w:rPr>
              <w:t>12.2299</w:t>
            </w:r>
          </w:p>
        </w:tc>
      </w:tr>
      <w:tr w:rsidR="00F72092" w:rsidRPr="000D1143" w14:paraId="0D76C527" w14:textId="77777777" w:rsidTr="00217B21">
        <w:trPr>
          <w:trHeight w:val="397"/>
          <w:jc w:val="center"/>
        </w:trPr>
        <w:tc>
          <w:tcPr>
            <w:tcW w:w="1190" w:type="pct"/>
            <w:vAlign w:val="center"/>
          </w:tcPr>
          <w:p w14:paraId="0DD9D708"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16</w:t>
            </w:r>
          </w:p>
        </w:tc>
        <w:tc>
          <w:tcPr>
            <w:tcW w:w="2144" w:type="pct"/>
            <w:vAlign w:val="center"/>
          </w:tcPr>
          <w:p w14:paraId="791AF64A"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0.7043%</w:t>
            </w:r>
          </w:p>
        </w:tc>
        <w:tc>
          <w:tcPr>
            <w:tcW w:w="1666" w:type="pct"/>
            <w:vAlign w:val="center"/>
          </w:tcPr>
          <w:p w14:paraId="1A67716B"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1,194.0884</w:t>
            </w:r>
          </w:p>
        </w:tc>
      </w:tr>
      <w:tr w:rsidR="00F72092" w:rsidRPr="000D1143" w14:paraId="25C262B2" w14:textId="77777777" w:rsidTr="00217B21">
        <w:trPr>
          <w:trHeight w:val="397"/>
          <w:jc w:val="center"/>
        </w:trPr>
        <w:tc>
          <w:tcPr>
            <w:tcW w:w="1190" w:type="pct"/>
            <w:vAlign w:val="center"/>
          </w:tcPr>
          <w:p w14:paraId="20763440"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17</w:t>
            </w:r>
          </w:p>
        </w:tc>
        <w:tc>
          <w:tcPr>
            <w:tcW w:w="2144" w:type="pct"/>
            <w:vAlign w:val="center"/>
          </w:tcPr>
          <w:p w14:paraId="71BF2EDF"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0.6353%</w:t>
            </w:r>
          </w:p>
        </w:tc>
        <w:tc>
          <w:tcPr>
            <w:tcW w:w="1666" w:type="pct"/>
            <w:vAlign w:val="center"/>
          </w:tcPr>
          <w:p w14:paraId="4E7626F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762.3716</w:t>
            </w:r>
          </w:p>
        </w:tc>
      </w:tr>
      <w:tr w:rsidR="00F72092" w:rsidRPr="000D1143" w14:paraId="124138B9" w14:textId="77777777" w:rsidTr="00217B21">
        <w:trPr>
          <w:trHeight w:val="397"/>
          <w:jc w:val="center"/>
        </w:trPr>
        <w:tc>
          <w:tcPr>
            <w:tcW w:w="1190" w:type="pct"/>
            <w:vAlign w:val="center"/>
          </w:tcPr>
          <w:p w14:paraId="2D5115A4"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18</w:t>
            </w:r>
          </w:p>
        </w:tc>
        <w:tc>
          <w:tcPr>
            <w:tcW w:w="2144" w:type="pct"/>
            <w:vAlign w:val="center"/>
          </w:tcPr>
          <w:p w14:paraId="1AB7F94A"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0.4538%</w:t>
            </w:r>
          </w:p>
        </w:tc>
        <w:tc>
          <w:tcPr>
            <w:tcW w:w="1666" w:type="pct"/>
            <w:vAlign w:val="center"/>
          </w:tcPr>
          <w:p w14:paraId="1EE35504"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437.7052</w:t>
            </w:r>
          </w:p>
        </w:tc>
      </w:tr>
      <w:tr w:rsidR="00F72092" w:rsidRPr="000D1143" w14:paraId="00419503" w14:textId="77777777" w:rsidTr="00217B21">
        <w:trPr>
          <w:trHeight w:val="397"/>
          <w:jc w:val="center"/>
        </w:trPr>
        <w:tc>
          <w:tcPr>
            <w:tcW w:w="1190" w:type="pct"/>
            <w:vAlign w:val="center"/>
          </w:tcPr>
          <w:p w14:paraId="6B29C282"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19</w:t>
            </w:r>
          </w:p>
        </w:tc>
        <w:tc>
          <w:tcPr>
            <w:tcW w:w="2144" w:type="pct"/>
            <w:vAlign w:val="center"/>
          </w:tcPr>
          <w:p w14:paraId="3C17E2FF"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0.4438%</w:t>
            </w:r>
          </w:p>
        </w:tc>
        <w:tc>
          <w:tcPr>
            <w:tcW w:w="1666" w:type="pct"/>
            <w:vAlign w:val="center"/>
          </w:tcPr>
          <w:p w14:paraId="7B6C2E85"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532.5203</w:t>
            </w:r>
          </w:p>
        </w:tc>
      </w:tr>
      <w:tr w:rsidR="00F72092" w:rsidRPr="000D1143" w14:paraId="3056E412" w14:textId="77777777" w:rsidTr="00217B21">
        <w:trPr>
          <w:trHeight w:val="397"/>
          <w:jc w:val="center"/>
        </w:trPr>
        <w:tc>
          <w:tcPr>
            <w:tcW w:w="1190" w:type="pct"/>
            <w:vAlign w:val="center"/>
          </w:tcPr>
          <w:p w14:paraId="6EFE4EC2"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20</w:t>
            </w:r>
          </w:p>
        </w:tc>
        <w:tc>
          <w:tcPr>
            <w:tcW w:w="2144" w:type="pct"/>
            <w:vAlign w:val="center"/>
          </w:tcPr>
          <w:p w14:paraId="2D204AEF"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0.2282%</w:t>
            </w:r>
          </w:p>
        </w:tc>
        <w:tc>
          <w:tcPr>
            <w:tcW w:w="1666" w:type="pct"/>
            <w:vAlign w:val="center"/>
          </w:tcPr>
          <w:p w14:paraId="4AE78E9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386.9326</w:t>
            </w:r>
          </w:p>
        </w:tc>
      </w:tr>
      <w:tr w:rsidR="00F72092" w:rsidRPr="000D1143" w14:paraId="60F4D207" w14:textId="77777777" w:rsidTr="00217B21">
        <w:trPr>
          <w:trHeight w:val="397"/>
          <w:jc w:val="center"/>
        </w:trPr>
        <w:tc>
          <w:tcPr>
            <w:tcW w:w="1190" w:type="pct"/>
            <w:vAlign w:val="center"/>
          </w:tcPr>
          <w:p w14:paraId="10784183"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21</w:t>
            </w:r>
          </w:p>
        </w:tc>
        <w:tc>
          <w:tcPr>
            <w:tcW w:w="2144" w:type="pct"/>
            <w:vAlign w:val="center"/>
          </w:tcPr>
          <w:p w14:paraId="7075F031"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0.2159%</w:t>
            </w:r>
          </w:p>
        </w:tc>
        <w:tc>
          <w:tcPr>
            <w:tcW w:w="1666" w:type="pct"/>
            <w:vAlign w:val="center"/>
          </w:tcPr>
          <w:p w14:paraId="778C6B14"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186.5342</w:t>
            </w:r>
          </w:p>
        </w:tc>
      </w:tr>
      <w:tr w:rsidR="00F72092" w:rsidRPr="000D1143" w14:paraId="4FC0DF9E" w14:textId="77777777" w:rsidTr="00217B21">
        <w:trPr>
          <w:trHeight w:val="397"/>
          <w:jc w:val="center"/>
        </w:trPr>
        <w:tc>
          <w:tcPr>
            <w:tcW w:w="1190" w:type="pct"/>
            <w:vAlign w:val="center"/>
          </w:tcPr>
          <w:p w14:paraId="2B2A48CF" w14:textId="77777777" w:rsidR="00F72092" w:rsidRPr="000D1143" w:rsidRDefault="00F72092" w:rsidP="00F72092">
            <w:pPr>
              <w:snapToGrid w:val="0"/>
              <w:spacing w:beforeLines="0" w:before="0" w:afterLines="0" w:after="0" w:line="240" w:lineRule="auto"/>
              <w:ind w:firstLineChars="0" w:firstLine="0"/>
              <w:jc w:val="center"/>
              <w:rPr>
                <w:b/>
                <w:color w:val="000000"/>
                <w:sz w:val="21"/>
                <w:szCs w:val="21"/>
              </w:rPr>
            </w:pPr>
            <w:r w:rsidRPr="000D1143">
              <w:rPr>
                <w:b/>
                <w:color w:val="000000"/>
                <w:sz w:val="21"/>
                <w:szCs w:val="21"/>
              </w:rPr>
              <w:t>合计</w:t>
            </w:r>
          </w:p>
        </w:tc>
        <w:tc>
          <w:tcPr>
            <w:tcW w:w="2144" w:type="pct"/>
            <w:vAlign w:val="center"/>
          </w:tcPr>
          <w:p w14:paraId="1038071E" w14:textId="77777777" w:rsidR="00F72092" w:rsidRPr="000D1143" w:rsidRDefault="00F72092" w:rsidP="00F72092">
            <w:pPr>
              <w:snapToGrid w:val="0"/>
              <w:spacing w:beforeLines="0" w:before="0" w:afterLines="0" w:after="0" w:line="240" w:lineRule="auto"/>
              <w:ind w:firstLineChars="0" w:firstLine="0"/>
              <w:jc w:val="center"/>
              <w:rPr>
                <w:b/>
                <w:sz w:val="21"/>
                <w:szCs w:val="21"/>
              </w:rPr>
            </w:pPr>
            <w:r w:rsidRPr="000D1143">
              <w:rPr>
                <w:b/>
                <w:sz w:val="21"/>
                <w:szCs w:val="21"/>
              </w:rPr>
              <w:t>50.2672%</w:t>
            </w:r>
          </w:p>
        </w:tc>
        <w:tc>
          <w:tcPr>
            <w:tcW w:w="1666" w:type="pct"/>
            <w:vAlign w:val="center"/>
          </w:tcPr>
          <w:p w14:paraId="5075BC2D" w14:textId="77777777" w:rsidR="00F72092" w:rsidRPr="000D1143" w:rsidRDefault="00F72092" w:rsidP="00F72092">
            <w:pPr>
              <w:snapToGrid w:val="0"/>
              <w:spacing w:beforeLines="0" w:before="0" w:afterLines="0" w:after="0" w:line="240" w:lineRule="auto"/>
              <w:ind w:firstLineChars="0" w:firstLine="0"/>
              <w:jc w:val="center"/>
              <w:rPr>
                <w:b/>
                <w:sz w:val="21"/>
                <w:szCs w:val="21"/>
              </w:rPr>
            </w:pPr>
            <w:r w:rsidRPr="000D1143">
              <w:rPr>
                <w:b/>
                <w:color w:val="000000"/>
                <w:sz w:val="21"/>
                <w:szCs w:val="21"/>
              </w:rPr>
              <w:t>60,613.7708</w:t>
            </w:r>
          </w:p>
        </w:tc>
      </w:tr>
    </w:tbl>
    <w:p w14:paraId="354F7F00" w14:textId="77777777" w:rsidR="00F72092" w:rsidRPr="000D1143" w:rsidRDefault="00F72092" w:rsidP="00F72092">
      <w:pPr>
        <w:spacing w:before="120" w:afterLines="0" w:after="0"/>
        <w:ind w:firstLine="482"/>
        <w:rPr>
          <w:b/>
          <w:bCs/>
        </w:rPr>
      </w:pPr>
      <w:r w:rsidRPr="000D1143">
        <w:rPr>
          <w:rFonts w:hint="eastAsia"/>
          <w:b/>
          <w:bCs/>
        </w:rPr>
        <w:t>2</w:t>
      </w:r>
      <w:r w:rsidRPr="000D1143">
        <w:rPr>
          <w:rFonts w:hint="eastAsia"/>
          <w:b/>
          <w:bCs/>
        </w:rPr>
        <w:t>、支付安排</w:t>
      </w:r>
    </w:p>
    <w:p w14:paraId="45C7EB3B" w14:textId="77777777" w:rsidR="00F72092" w:rsidRPr="000D1143" w:rsidRDefault="00F72092" w:rsidP="00F72092">
      <w:pPr>
        <w:spacing w:before="120" w:afterLines="0" w:after="0"/>
        <w:ind w:firstLine="480"/>
      </w:pPr>
      <w:r w:rsidRPr="000D1143">
        <w:rPr>
          <w:rFonts w:hint="eastAsia"/>
        </w:rPr>
        <w:t>本次交易获得中国证监会注册批文之日起</w:t>
      </w:r>
      <w:r w:rsidRPr="000D1143">
        <w:rPr>
          <w:rFonts w:hint="eastAsia"/>
        </w:rPr>
        <w:t>15</w:t>
      </w:r>
      <w:r w:rsidRPr="000D1143">
        <w:rPr>
          <w:rFonts w:hint="eastAsia"/>
        </w:rPr>
        <w:t>个工作日内，甲方应将本次交易的现金对价合计</w:t>
      </w:r>
      <w:r w:rsidRPr="000D1143">
        <w:rPr>
          <w:rFonts w:hint="eastAsia"/>
        </w:rPr>
        <w:t>60,613.7708</w:t>
      </w:r>
      <w:r w:rsidRPr="000D1143">
        <w:rPr>
          <w:rFonts w:hint="eastAsia"/>
        </w:rPr>
        <w:t>万元一次性支付至目标公司银行账户。甲方将全部现金对价支付至目标公司银行账户即视为甲方已完成现金对价支付义务。</w:t>
      </w:r>
    </w:p>
    <w:p w14:paraId="2198142C" w14:textId="77777777" w:rsidR="00F72092" w:rsidRPr="000D1143" w:rsidRDefault="00F72092" w:rsidP="00F72092">
      <w:pPr>
        <w:spacing w:before="120" w:afterLines="0" w:after="0"/>
        <w:ind w:firstLine="480"/>
      </w:pPr>
      <w:r w:rsidRPr="000D1143">
        <w:rPr>
          <w:rFonts w:hint="eastAsia"/>
        </w:rPr>
        <w:t>目标公司在收到甲方现金对价后的十个工作日内，应按照本补充协议第</w:t>
      </w:r>
      <w:r w:rsidRPr="000D1143">
        <w:rPr>
          <w:rFonts w:hint="eastAsia"/>
        </w:rPr>
        <w:t>3.3.1</w:t>
      </w:r>
      <w:r w:rsidRPr="000D1143">
        <w:rPr>
          <w:rFonts w:hint="eastAsia"/>
        </w:rPr>
        <w:t>条约定的金额将现金对价分别支付至第</w:t>
      </w:r>
      <w:r w:rsidRPr="000D1143">
        <w:rPr>
          <w:rFonts w:hint="eastAsia"/>
        </w:rPr>
        <w:t>3.3.3</w:t>
      </w:r>
      <w:r w:rsidRPr="000D1143">
        <w:rPr>
          <w:rFonts w:hint="eastAsia"/>
        </w:rPr>
        <w:t>条约定的各乙方账户。各乙方应于目标公司收到甲方现金对价后的五个工作日内向目标公司提供与本次交易交割手续相关的全部变更文件。</w:t>
      </w:r>
    </w:p>
    <w:p w14:paraId="624A9860" w14:textId="77777777" w:rsidR="00F72092" w:rsidRPr="000D1143" w:rsidRDefault="00F72092" w:rsidP="00217B21">
      <w:pPr>
        <w:pStyle w:val="003"/>
        <w:spacing w:before="120" w:after="120"/>
        <w:ind w:firstLine="482"/>
      </w:pPr>
      <w:r w:rsidRPr="000D1143">
        <w:rPr>
          <w:rFonts w:hint="eastAsia"/>
        </w:rPr>
        <w:t>（五）发行股份安排</w:t>
      </w:r>
    </w:p>
    <w:p w14:paraId="62C48426" w14:textId="77777777" w:rsidR="00F72092" w:rsidRPr="000D1143" w:rsidRDefault="00F72092" w:rsidP="00F72092">
      <w:pPr>
        <w:spacing w:before="120" w:afterLines="0" w:after="0"/>
        <w:ind w:firstLine="482"/>
        <w:rPr>
          <w:b/>
          <w:bCs/>
        </w:rPr>
      </w:pPr>
      <w:r w:rsidRPr="000D1143">
        <w:rPr>
          <w:rFonts w:hint="eastAsia"/>
          <w:b/>
          <w:bCs/>
        </w:rPr>
        <w:t>1</w:t>
      </w:r>
      <w:r w:rsidRPr="000D1143">
        <w:rPr>
          <w:rFonts w:hint="eastAsia"/>
          <w:b/>
          <w:bCs/>
        </w:rPr>
        <w:t>、发行种类和面值</w:t>
      </w:r>
    </w:p>
    <w:p w14:paraId="280E8783" w14:textId="77777777" w:rsidR="00F72092" w:rsidRPr="000D1143" w:rsidRDefault="00F72092" w:rsidP="00F72092">
      <w:pPr>
        <w:spacing w:before="120" w:afterLines="0" w:after="0"/>
        <w:ind w:firstLine="480"/>
      </w:pPr>
      <w:r w:rsidRPr="000D1143">
        <w:rPr>
          <w:rFonts w:hint="eastAsia"/>
        </w:rPr>
        <w:t>本次甲方拟向确定的接受股份支付对价的各交易对方发行的新增股份种类为人民币普通股</w:t>
      </w:r>
      <w:r w:rsidRPr="000D1143">
        <w:rPr>
          <w:rFonts w:hint="eastAsia"/>
        </w:rPr>
        <w:t>A</w:t>
      </w:r>
      <w:r w:rsidRPr="000D1143">
        <w:rPr>
          <w:rFonts w:hint="eastAsia"/>
        </w:rPr>
        <w:t>股，每股面值</w:t>
      </w:r>
      <w:r w:rsidRPr="000D1143">
        <w:rPr>
          <w:rFonts w:hint="eastAsia"/>
        </w:rPr>
        <w:t>1.00</w:t>
      </w:r>
      <w:r w:rsidRPr="000D1143">
        <w:rPr>
          <w:rFonts w:hint="eastAsia"/>
        </w:rPr>
        <w:t>元。</w:t>
      </w:r>
    </w:p>
    <w:p w14:paraId="50718109" w14:textId="77777777" w:rsidR="00F72092" w:rsidRPr="000D1143" w:rsidRDefault="00F72092" w:rsidP="00F72092">
      <w:pPr>
        <w:spacing w:before="120" w:afterLines="0" w:after="0"/>
        <w:ind w:firstLine="482"/>
        <w:rPr>
          <w:b/>
          <w:bCs/>
        </w:rPr>
      </w:pPr>
      <w:r w:rsidRPr="000D1143">
        <w:rPr>
          <w:rFonts w:hint="eastAsia"/>
          <w:b/>
          <w:bCs/>
        </w:rPr>
        <w:t>2</w:t>
      </w:r>
      <w:r w:rsidRPr="000D1143">
        <w:rPr>
          <w:rFonts w:hint="eastAsia"/>
          <w:b/>
          <w:bCs/>
        </w:rPr>
        <w:t>、发行对象</w:t>
      </w:r>
    </w:p>
    <w:p w14:paraId="2D7004F2" w14:textId="77777777" w:rsidR="00F72092" w:rsidRPr="000D1143" w:rsidRDefault="00F72092" w:rsidP="00F72092">
      <w:pPr>
        <w:spacing w:before="120" w:afterLines="0" w:after="0"/>
        <w:ind w:firstLine="480"/>
      </w:pPr>
      <w:r w:rsidRPr="000D1143">
        <w:rPr>
          <w:rFonts w:hint="eastAsia"/>
        </w:rPr>
        <w:lastRenderedPageBreak/>
        <w:t>本次新增股份的发行对象为全部交易对方，发行对象将以其合计持有目标公司</w:t>
      </w:r>
      <w:r w:rsidRPr="000D1143">
        <w:rPr>
          <w:rFonts w:hint="eastAsia"/>
        </w:rPr>
        <w:t>48.2960%</w:t>
      </w:r>
      <w:r w:rsidRPr="000D1143">
        <w:rPr>
          <w:rFonts w:hint="eastAsia"/>
        </w:rPr>
        <w:t>股权认购本次发行的股份。</w:t>
      </w:r>
    </w:p>
    <w:p w14:paraId="3D7A871D" w14:textId="77777777" w:rsidR="00F72092" w:rsidRPr="000D1143" w:rsidRDefault="00F72092" w:rsidP="00F72092">
      <w:pPr>
        <w:spacing w:before="120" w:afterLines="0" w:after="0"/>
        <w:ind w:firstLine="482"/>
        <w:rPr>
          <w:b/>
          <w:bCs/>
        </w:rPr>
      </w:pPr>
      <w:r w:rsidRPr="000D1143">
        <w:rPr>
          <w:rFonts w:hint="eastAsia"/>
          <w:b/>
          <w:bCs/>
        </w:rPr>
        <w:t>3</w:t>
      </w:r>
      <w:r w:rsidRPr="000D1143">
        <w:rPr>
          <w:rFonts w:hint="eastAsia"/>
          <w:b/>
          <w:bCs/>
        </w:rPr>
        <w:t>、发行价格</w:t>
      </w:r>
    </w:p>
    <w:p w14:paraId="209E3D27" w14:textId="77777777" w:rsidR="00F72092" w:rsidRPr="000D1143" w:rsidRDefault="00F72092" w:rsidP="00F72092">
      <w:pPr>
        <w:spacing w:before="120" w:afterLines="0" w:after="0"/>
        <w:ind w:firstLine="480"/>
      </w:pPr>
      <w:r w:rsidRPr="000D1143">
        <w:rPr>
          <w:rFonts w:hint="eastAsia"/>
        </w:rPr>
        <w:t>本次交易中，发行股份及支付现金购买资产涉及的发行股份定价基准日为甲方审议本次交易相关事项的第三届董事会第三十二次会议决议公告日。</w:t>
      </w:r>
    </w:p>
    <w:p w14:paraId="719CBDEF" w14:textId="77777777" w:rsidR="00F72092" w:rsidRPr="000D1143" w:rsidRDefault="00F72092" w:rsidP="00F72092">
      <w:pPr>
        <w:spacing w:before="120" w:afterLines="0" w:after="0"/>
        <w:ind w:firstLine="480"/>
      </w:pPr>
      <w:r w:rsidRPr="000D1143">
        <w:rPr>
          <w:rFonts w:hint="eastAsia"/>
        </w:rPr>
        <w:t>根据《上市公司重大资产重组管理办法》，广东天亿马信息产业股份有限公司发行股份购买资产的发行股份价格不得低于市场参考价的</w:t>
      </w:r>
      <w:r w:rsidRPr="000D1143">
        <w:rPr>
          <w:rFonts w:hint="eastAsia"/>
        </w:rPr>
        <w:t>80%</w:t>
      </w:r>
      <w:r w:rsidRPr="000D1143">
        <w:rPr>
          <w:rFonts w:hint="eastAsia"/>
        </w:rPr>
        <w:t>。市场参考价为本次发行股份购买资产的董事会决议公告日前</w:t>
      </w:r>
      <w:r w:rsidRPr="000D1143">
        <w:rPr>
          <w:rFonts w:hint="eastAsia"/>
        </w:rPr>
        <w:t>20</w:t>
      </w:r>
      <w:r w:rsidRPr="000D1143">
        <w:rPr>
          <w:rFonts w:hint="eastAsia"/>
        </w:rPr>
        <w:t>个交易日、</w:t>
      </w:r>
      <w:r w:rsidRPr="000D1143">
        <w:rPr>
          <w:rFonts w:hint="eastAsia"/>
        </w:rPr>
        <w:t>60</w:t>
      </w:r>
      <w:r w:rsidRPr="000D1143">
        <w:rPr>
          <w:rFonts w:hint="eastAsia"/>
        </w:rPr>
        <w:t>个交易日或者</w:t>
      </w:r>
      <w:r w:rsidRPr="000D1143">
        <w:rPr>
          <w:rFonts w:hint="eastAsia"/>
        </w:rPr>
        <w:t>120</w:t>
      </w:r>
      <w:r w:rsidRPr="000D1143">
        <w:rPr>
          <w:rFonts w:hint="eastAsia"/>
        </w:rPr>
        <w:t>个交易日的公司股票交易均价之一，交易均价的计算公式为：董事会决议公告日前若干个交易日公司股票交易均价＝决议公告日前若干个交易日公司股票交易总额</w:t>
      </w:r>
      <w:r w:rsidRPr="000D1143">
        <w:rPr>
          <w:rFonts w:hint="eastAsia"/>
        </w:rPr>
        <w:t>/</w:t>
      </w:r>
      <w:r w:rsidRPr="000D1143">
        <w:rPr>
          <w:rFonts w:hint="eastAsia"/>
        </w:rPr>
        <w:t>决议公告日前若干个交易日公司股票交易总量。</w:t>
      </w:r>
    </w:p>
    <w:p w14:paraId="252F5F94" w14:textId="77777777" w:rsidR="00F72092" w:rsidRPr="000D1143" w:rsidRDefault="00F72092" w:rsidP="00F72092">
      <w:pPr>
        <w:spacing w:before="120" w:afterLines="0" w:after="0"/>
        <w:ind w:firstLine="480"/>
      </w:pPr>
      <w:r w:rsidRPr="000D1143">
        <w:rPr>
          <w:rFonts w:hint="eastAsia"/>
        </w:rPr>
        <w:t>经各方协商，本次发行股份及支付现金购买资产的发行价格为</w:t>
      </w:r>
      <w:r w:rsidRPr="000D1143">
        <w:rPr>
          <w:rFonts w:hint="eastAsia"/>
        </w:rPr>
        <w:t>26.76</w:t>
      </w:r>
      <w:r w:rsidRPr="000D1143">
        <w:rPr>
          <w:rFonts w:hint="eastAsia"/>
        </w:rPr>
        <w:t>元</w:t>
      </w:r>
      <w:r w:rsidRPr="000D1143">
        <w:rPr>
          <w:rFonts w:hint="eastAsia"/>
        </w:rPr>
        <w:t>/</w:t>
      </w:r>
      <w:r w:rsidRPr="000D1143">
        <w:rPr>
          <w:rFonts w:hint="eastAsia"/>
        </w:rPr>
        <w:t>股，不低于定价基准日前</w:t>
      </w:r>
      <w:r w:rsidRPr="000D1143">
        <w:rPr>
          <w:rFonts w:hint="eastAsia"/>
        </w:rPr>
        <w:t>120</w:t>
      </w:r>
      <w:r w:rsidRPr="000D1143">
        <w:rPr>
          <w:rFonts w:hint="eastAsia"/>
        </w:rPr>
        <w:t>个交易日广东天亿马信息产业股份有限公司股票交易均价的</w:t>
      </w:r>
      <w:r w:rsidRPr="000D1143">
        <w:rPr>
          <w:rFonts w:hint="eastAsia"/>
        </w:rPr>
        <w:t>80%</w:t>
      </w:r>
      <w:r w:rsidRPr="000D1143">
        <w:rPr>
          <w:rFonts w:hint="eastAsia"/>
        </w:rPr>
        <w:t>。</w:t>
      </w:r>
    </w:p>
    <w:p w14:paraId="25727E05" w14:textId="77777777" w:rsidR="00F72092" w:rsidRPr="000D1143" w:rsidRDefault="00F72092" w:rsidP="00F72092">
      <w:pPr>
        <w:spacing w:before="120" w:afterLines="0" w:after="0"/>
        <w:ind w:firstLine="480"/>
      </w:pPr>
      <w:r w:rsidRPr="000D1143">
        <w:rPr>
          <w:rFonts w:hint="eastAsia"/>
        </w:rPr>
        <w:t>在定价基准日至发行日期间，若甲方发生派发股利、送红股、转增股本或配股等除息、除权行为，本次发行价格及发行数量将按照中国证监会及深交所的相关规则进行相应调整。</w:t>
      </w:r>
    </w:p>
    <w:p w14:paraId="345943B5" w14:textId="77777777" w:rsidR="00F72092" w:rsidRPr="000D1143" w:rsidRDefault="00F72092" w:rsidP="00F72092">
      <w:pPr>
        <w:spacing w:before="120" w:afterLines="0" w:after="0"/>
        <w:ind w:firstLine="482"/>
        <w:rPr>
          <w:b/>
          <w:bCs/>
        </w:rPr>
      </w:pPr>
      <w:r w:rsidRPr="000D1143">
        <w:rPr>
          <w:rFonts w:hint="eastAsia"/>
          <w:b/>
          <w:bCs/>
        </w:rPr>
        <w:t>4</w:t>
      </w:r>
      <w:r w:rsidRPr="000D1143">
        <w:rPr>
          <w:rFonts w:hint="eastAsia"/>
          <w:b/>
          <w:bCs/>
        </w:rPr>
        <w:t>、发行数量</w:t>
      </w:r>
    </w:p>
    <w:p w14:paraId="5F8751F1" w14:textId="77777777" w:rsidR="00F72092" w:rsidRPr="000D1143" w:rsidRDefault="00F72092" w:rsidP="00F72092">
      <w:pPr>
        <w:spacing w:before="120" w:afterLines="0" w:after="0"/>
        <w:ind w:firstLine="480"/>
      </w:pPr>
      <w:r w:rsidRPr="000D1143">
        <w:rPr>
          <w:rFonts w:hint="eastAsia"/>
        </w:rPr>
        <w:t>发行股份数量通过以下公式计算得出：</w:t>
      </w:r>
    </w:p>
    <w:p w14:paraId="655F6690" w14:textId="77777777" w:rsidR="00F72092" w:rsidRPr="000D1143" w:rsidRDefault="00F72092" w:rsidP="00F72092">
      <w:pPr>
        <w:spacing w:before="120" w:afterLines="0" w:after="0"/>
        <w:ind w:firstLine="480"/>
      </w:pPr>
      <w:r w:rsidRPr="000D1143">
        <w:rPr>
          <w:rFonts w:hint="eastAsia"/>
        </w:rPr>
        <w:t>向各交易对方发行股份数量</w:t>
      </w:r>
      <w:r w:rsidRPr="000D1143">
        <w:rPr>
          <w:rFonts w:hint="eastAsia"/>
        </w:rPr>
        <w:t>=</w:t>
      </w:r>
      <w:r w:rsidRPr="000D1143">
        <w:rPr>
          <w:rFonts w:hint="eastAsia"/>
        </w:rPr>
        <w:t>广东天亿马信息产业股份有限公司以发行股份方式向各交易对方支付的标的资产对价金额÷本次发行价格（如有调价，则按调整后确定的发行价格）（不足一股的舍去尾数取整；单位：股）</w:t>
      </w:r>
    </w:p>
    <w:p w14:paraId="17EE7E41" w14:textId="77777777" w:rsidR="00F72092" w:rsidRPr="000D1143" w:rsidRDefault="00F72092" w:rsidP="00F72092">
      <w:pPr>
        <w:spacing w:before="120" w:afterLines="0" w:after="0"/>
        <w:ind w:firstLine="480"/>
      </w:pPr>
      <w:r w:rsidRPr="000D1143">
        <w:rPr>
          <w:rFonts w:hint="eastAsia"/>
        </w:rPr>
        <w:t>发行股份总数量</w:t>
      </w:r>
      <w:r w:rsidRPr="000D1143">
        <w:rPr>
          <w:rFonts w:hint="eastAsia"/>
        </w:rPr>
        <w:t>=</w:t>
      </w:r>
      <w:r w:rsidRPr="000D1143">
        <w:rPr>
          <w:rFonts w:hint="eastAsia"/>
        </w:rPr>
        <w:t>向各交易对方发行股份数量之和</w:t>
      </w:r>
    </w:p>
    <w:p w14:paraId="336E3238" w14:textId="77777777" w:rsidR="00F72092" w:rsidRPr="000D1143" w:rsidRDefault="00F72092" w:rsidP="00CD1E0D">
      <w:pPr>
        <w:pStyle w:val="005"/>
        <w:spacing w:before="120"/>
        <w:ind w:firstLine="480"/>
      </w:pPr>
      <w:r w:rsidRPr="000D1143">
        <w:rPr>
          <w:rFonts w:hint="eastAsia"/>
        </w:rPr>
        <w:t>本次交易星云开物</w:t>
      </w:r>
      <w:r w:rsidRPr="000D1143">
        <w:rPr>
          <w:rFonts w:hint="eastAsia"/>
        </w:rPr>
        <w:t>48.2960%</w:t>
      </w:r>
      <w:r w:rsidRPr="000D1143">
        <w:rPr>
          <w:rFonts w:hint="eastAsia"/>
        </w:rPr>
        <w:t>股权的交易对价为</w:t>
      </w:r>
      <w:r w:rsidRPr="000D1143">
        <w:rPr>
          <w:rFonts w:hint="eastAsia"/>
        </w:rPr>
        <w:t>58,236.7601</w:t>
      </w:r>
      <w:r w:rsidRPr="000D1143">
        <w:rPr>
          <w:rFonts w:hint="eastAsia"/>
        </w:rPr>
        <w:t>万元，按照本次发行股票价格</w:t>
      </w:r>
      <w:r w:rsidRPr="000D1143">
        <w:rPr>
          <w:rFonts w:hint="eastAsia"/>
        </w:rPr>
        <w:t>26.76</w:t>
      </w:r>
      <w:r w:rsidRPr="000D1143">
        <w:rPr>
          <w:rFonts w:hint="eastAsia"/>
        </w:rPr>
        <w:t>元</w:t>
      </w:r>
      <w:r w:rsidRPr="000D1143">
        <w:rPr>
          <w:rFonts w:hint="eastAsia"/>
        </w:rPr>
        <w:t>/</w:t>
      </w:r>
      <w:r w:rsidRPr="000D1143">
        <w:rPr>
          <w:rFonts w:hint="eastAsia"/>
        </w:rPr>
        <w:t>股计算，本次发行股份购买资产的发行股份数量为</w:t>
      </w:r>
      <w:r w:rsidRPr="000D1143">
        <w:rPr>
          <w:rFonts w:hint="eastAsia"/>
        </w:rPr>
        <w:t>21,762,605</w:t>
      </w:r>
      <w:r w:rsidRPr="000D1143">
        <w:rPr>
          <w:rFonts w:hint="eastAsia"/>
        </w:rPr>
        <w:t>股，向各交易对方具体发行股份数量如下：</w:t>
      </w:r>
    </w:p>
    <w:tbl>
      <w:tblPr>
        <w:tblW w:w="5000" w:type="pct"/>
        <w:tblBorders>
          <w:top w:val="thinThickSmallGap" w:sz="24" w:space="0" w:color="auto"/>
          <w:left w:val="single" w:sz="4" w:space="0" w:color="auto"/>
          <w:bottom w:val="thickThinSmallGap" w:sz="24" w:space="0" w:color="auto"/>
          <w:right w:val="single" w:sz="4" w:space="0" w:color="auto"/>
          <w:insideH w:val="single" w:sz="6" w:space="0" w:color="auto"/>
          <w:insideV w:val="single" w:sz="6" w:space="0" w:color="auto"/>
        </w:tblBorders>
        <w:tblLook w:val="04A0" w:firstRow="1" w:lastRow="0" w:firstColumn="1" w:lastColumn="0" w:noHBand="0" w:noVBand="1"/>
      </w:tblPr>
      <w:tblGrid>
        <w:gridCol w:w="2796"/>
        <w:gridCol w:w="3225"/>
        <w:gridCol w:w="2507"/>
      </w:tblGrid>
      <w:tr w:rsidR="00F72092" w:rsidRPr="000D1143" w14:paraId="5D02DA7D" w14:textId="77777777" w:rsidTr="00CD1E0D">
        <w:trPr>
          <w:trHeight w:val="397"/>
          <w:tblHeader/>
        </w:trPr>
        <w:tc>
          <w:tcPr>
            <w:tcW w:w="1639" w:type="pct"/>
            <w:vAlign w:val="center"/>
          </w:tcPr>
          <w:p w14:paraId="2589676F" w14:textId="77777777" w:rsidR="00F72092" w:rsidRPr="000D1143" w:rsidRDefault="00F72092" w:rsidP="00CD1E0D">
            <w:pPr>
              <w:keepNext/>
              <w:keepLines/>
              <w:snapToGrid w:val="0"/>
              <w:spacing w:beforeLines="0" w:before="0" w:afterLines="0" w:after="0" w:line="240" w:lineRule="auto"/>
              <w:ind w:firstLineChars="0" w:firstLine="0"/>
              <w:jc w:val="center"/>
              <w:rPr>
                <w:b/>
                <w:bCs/>
                <w:color w:val="000000"/>
                <w:sz w:val="21"/>
                <w:szCs w:val="21"/>
              </w:rPr>
            </w:pPr>
            <w:r w:rsidRPr="000D1143">
              <w:rPr>
                <w:b/>
                <w:bCs/>
                <w:color w:val="000000"/>
                <w:sz w:val="21"/>
                <w:szCs w:val="21"/>
              </w:rPr>
              <w:lastRenderedPageBreak/>
              <w:t>交易对方</w:t>
            </w:r>
          </w:p>
        </w:tc>
        <w:tc>
          <w:tcPr>
            <w:tcW w:w="1891" w:type="pct"/>
            <w:vAlign w:val="center"/>
          </w:tcPr>
          <w:p w14:paraId="2351E60B" w14:textId="77777777" w:rsidR="00F72092" w:rsidRPr="000D1143" w:rsidRDefault="00F72092" w:rsidP="00CD1E0D">
            <w:pPr>
              <w:keepNext/>
              <w:keepLines/>
              <w:snapToGrid w:val="0"/>
              <w:spacing w:beforeLines="0" w:before="0" w:afterLines="0" w:after="0" w:line="240" w:lineRule="auto"/>
              <w:ind w:firstLineChars="0" w:firstLine="0"/>
              <w:jc w:val="center"/>
              <w:rPr>
                <w:b/>
                <w:bCs/>
                <w:color w:val="000000"/>
                <w:sz w:val="21"/>
                <w:szCs w:val="21"/>
              </w:rPr>
            </w:pPr>
            <w:r w:rsidRPr="000D1143">
              <w:rPr>
                <w:b/>
                <w:bCs/>
                <w:color w:val="000000"/>
                <w:sz w:val="21"/>
                <w:szCs w:val="21"/>
              </w:rPr>
              <w:t>交易对价（万元）</w:t>
            </w:r>
          </w:p>
        </w:tc>
        <w:tc>
          <w:tcPr>
            <w:tcW w:w="1470" w:type="pct"/>
            <w:vAlign w:val="center"/>
          </w:tcPr>
          <w:p w14:paraId="17F2E9DF" w14:textId="77777777" w:rsidR="00F72092" w:rsidRPr="000D1143" w:rsidRDefault="00F72092" w:rsidP="00CD1E0D">
            <w:pPr>
              <w:keepNext/>
              <w:keepLines/>
              <w:snapToGrid w:val="0"/>
              <w:spacing w:beforeLines="0" w:before="0" w:afterLines="0" w:after="0" w:line="240" w:lineRule="auto"/>
              <w:ind w:firstLineChars="0" w:firstLine="0"/>
              <w:jc w:val="center"/>
              <w:rPr>
                <w:b/>
                <w:bCs/>
                <w:color w:val="000000"/>
                <w:sz w:val="21"/>
                <w:szCs w:val="21"/>
              </w:rPr>
            </w:pPr>
            <w:r w:rsidRPr="000D1143">
              <w:rPr>
                <w:b/>
                <w:bCs/>
                <w:color w:val="000000"/>
                <w:sz w:val="21"/>
                <w:szCs w:val="21"/>
              </w:rPr>
              <w:t>发行数量（股）</w:t>
            </w:r>
          </w:p>
        </w:tc>
      </w:tr>
      <w:tr w:rsidR="00F72092" w:rsidRPr="000D1143" w14:paraId="053F791C" w14:textId="77777777" w:rsidTr="00CD1E0D">
        <w:trPr>
          <w:trHeight w:val="397"/>
        </w:trPr>
        <w:tc>
          <w:tcPr>
            <w:tcW w:w="1639" w:type="pct"/>
            <w:vAlign w:val="center"/>
          </w:tcPr>
          <w:p w14:paraId="5184DC61"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bookmarkStart w:id="302" w:name="_Hlk213767933"/>
            <w:r w:rsidRPr="000D1143">
              <w:rPr>
                <w:color w:val="000000"/>
                <w:sz w:val="21"/>
                <w:szCs w:val="21"/>
              </w:rPr>
              <w:t>乙方</w:t>
            </w:r>
            <w:r w:rsidRPr="000D1143">
              <w:rPr>
                <w:color w:val="000000"/>
                <w:sz w:val="21"/>
                <w:szCs w:val="21"/>
              </w:rPr>
              <w:t>1</w:t>
            </w:r>
          </w:p>
        </w:tc>
        <w:tc>
          <w:tcPr>
            <w:tcW w:w="1891" w:type="pct"/>
            <w:vAlign w:val="center"/>
          </w:tcPr>
          <w:p w14:paraId="71074F73"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11,613.8400</w:t>
            </w:r>
          </w:p>
        </w:tc>
        <w:tc>
          <w:tcPr>
            <w:tcW w:w="1470" w:type="pct"/>
            <w:vAlign w:val="center"/>
          </w:tcPr>
          <w:p w14:paraId="407FE34B" w14:textId="77777777" w:rsidR="00F72092" w:rsidRPr="000D1143" w:rsidRDefault="00F72092" w:rsidP="00F72092">
            <w:pPr>
              <w:snapToGrid w:val="0"/>
              <w:spacing w:beforeLines="0" w:before="0" w:afterLines="0" w:after="0" w:line="240" w:lineRule="auto"/>
              <w:ind w:firstLineChars="0" w:firstLine="0"/>
              <w:jc w:val="center"/>
              <w:rPr>
                <w:sz w:val="21"/>
                <w:szCs w:val="21"/>
              </w:rPr>
            </w:pPr>
            <w:r w:rsidRPr="000D1143">
              <w:rPr>
                <w:sz w:val="21"/>
                <w:szCs w:val="21"/>
              </w:rPr>
              <w:t xml:space="preserve">4,340,000 </w:t>
            </w:r>
          </w:p>
        </w:tc>
      </w:tr>
      <w:tr w:rsidR="00F72092" w:rsidRPr="000D1143" w14:paraId="19397937" w14:textId="77777777" w:rsidTr="00CD1E0D">
        <w:trPr>
          <w:trHeight w:val="397"/>
        </w:trPr>
        <w:tc>
          <w:tcPr>
            <w:tcW w:w="1639" w:type="pct"/>
            <w:vAlign w:val="center"/>
          </w:tcPr>
          <w:p w14:paraId="6F15D7DF"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2</w:t>
            </w:r>
          </w:p>
        </w:tc>
        <w:tc>
          <w:tcPr>
            <w:tcW w:w="1891" w:type="pct"/>
            <w:vAlign w:val="center"/>
          </w:tcPr>
          <w:p w14:paraId="340788C3"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7,472.8962</w:t>
            </w:r>
          </w:p>
        </w:tc>
        <w:tc>
          <w:tcPr>
            <w:tcW w:w="1470" w:type="pct"/>
            <w:vAlign w:val="center"/>
          </w:tcPr>
          <w:p w14:paraId="20167955"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2,792,562 </w:t>
            </w:r>
          </w:p>
        </w:tc>
      </w:tr>
      <w:tr w:rsidR="00F72092" w:rsidRPr="000D1143" w14:paraId="0D569BC7" w14:textId="77777777" w:rsidTr="00CD1E0D">
        <w:trPr>
          <w:trHeight w:val="397"/>
        </w:trPr>
        <w:tc>
          <w:tcPr>
            <w:tcW w:w="1639" w:type="pct"/>
            <w:vAlign w:val="center"/>
          </w:tcPr>
          <w:p w14:paraId="4CEBE375"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3</w:t>
            </w:r>
          </w:p>
        </w:tc>
        <w:tc>
          <w:tcPr>
            <w:tcW w:w="1891" w:type="pct"/>
            <w:vAlign w:val="center"/>
          </w:tcPr>
          <w:p w14:paraId="1081ED5A"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5,224.1006</w:t>
            </w:r>
          </w:p>
        </w:tc>
        <w:tc>
          <w:tcPr>
            <w:tcW w:w="1470" w:type="pct"/>
            <w:vAlign w:val="center"/>
          </w:tcPr>
          <w:p w14:paraId="637B541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1,952,205 </w:t>
            </w:r>
          </w:p>
        </w:tc>
      </w:tr>
      <w:tr w:rsidR="00F72092" w:rsidRPr="000D1143" w14:paraId="32752B15" w14:textId="77777777" w:rsidTr="00CD1E0D">
        <w:trPr>
          <w:trHeight w:val="397"/>
        </w:trPr>
        <w:tc>
          <w:tcPr>
            <w:tcW w:w="1639" w:type="pct"/>
            <w:vAlign w:val="center"/>
          </w:tcPr>
          <w:p w14:paraId="4EA2E075"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4</w:t>
            </w:r>
          </w:p>
        </w:tc>
        <w:tc>
          <w:tcPr>
            <w:tcW w:w="1891" w:type="pct"/>
            <w:vAlign w:val="center"/>
          </w:tcPr>
          <w:p w14:paraId="5989C710"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2,340.6458</w:t>
            </w:r>
          </w:p>
        </w:tc>
        <w:tc>
          <w:tcPr>
            <w:tcW w:w="1470" w:type="pct"/>
            <w:vAlign w:val="center"/>
          </w:tcPr>
          <w:p w14:paraId="15A6937F"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874,680 </w:t>
            </w:r>
          </w:p>
        </w:tc>
      </w:tr>
      <w:tr w:rsidR="00F72092" w:rsidRPr="000D1143" w14:paraId="3A01CCA5" w14:textId="77777777" w:rsidTr="00CD1E0D">
        <w:trPr>
          <w:trHeight w:val="397"/>
        </w:trPr>
        <w:tc>
          <w:tcPr>
            <w:tcW w:w="1639" w:type="pct"/>
            <w:vAlign w:val="center"/>
          </w:tcPr>
          <w:p w14:paraId="54028418"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5</w:t>
            </w:r>
          </w:p>
        </w:tc>
        <w:tc>
          <w:tcPr>
            <w:tcW w:w="1891" w:type="pct"/>
            <w:vAlign w:val="center"/>
          </w:tcPr>
          <w:p w14:paraId="7F9260C9"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2,340.1130</w:t>
            </w:r>
          </w:p>
        </w:tc>
        <w:tc>
          <w:tcPr>
            <w:tcW w:w="1470" w:type="pct"/>
            <w:vAlign w:val="center"/>
          </w:tcPr>
          <w:p w14:paraId="2D97F795"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874,481 </w:t>
            </w:r>
          </w:p>
        </w:tc>
      </w:tr>
      <w:tr w:rsidR="00F72092" w:rsidRPr="000D1143" w14:paraId="5224278E" w14:textId="77777777" w:rsidTr="00CD1E0D">
        <w:trPr>
          <w:trHeight w:val="397"/>
        </w:trPr>
        <w:tc>
          <w:tcPr>
            <w:tcW w:w="1639" w:type="pct"/>
            <w:vAlign w:val="center"/>
          </w:tcPr>
          <w:p w14:paraId="7214B4A6"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6</w:t>
            </w:r>
          </w:p>
        </w:tc>
        <w:tc>
          <w:tcPr>
            <w:tcW w:w="1891" w:type="pct"/>
            <w:vAlign w:val="center"/>
          </w:tcPr>
          <w:p w14:paraId="1F6334ED"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2,987.6712</w:t>
            </w:r>
          </w:p>
        </w:tc>
        <w:tc>
          <w:tcPr>
            <w:tcW w:w="1470" w:type="pct"/>
            <w:vAlign w:val="center"/>
          </w:tcPr>
          <w:p w14:paraId="3BF21BE0"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1,116,469 </w:t>
            </w:r>
          </w:p>
        </w:tc>
      </w:tr>
      <w:tr w:rsidR="00F72092" w:rsidRPr="000D1143" w14:paraId="5B427BB8" w14:textId="77777777" w:rsidTr="00CD1E0D">
        <w:trPr>
          <w:trHeight w:val="397"/>
        </w:trPr>
        <w:tc>
          <w:tcPr>
            <w:tcW w:w="1639" w:type="pct"/>
            <w:vAlign w:val="center"/>
          </w:tcPr>
          <w:p w14:paraId="500E61DB"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7</w:t>
            </w:r>
          </w:p>
        </w:tc>
        <w:tc>
          <w:tcPr>
            <w:tcW w:w="1891" w:type="pct"/>
            <w:vAlign w:val="center"/>
          </w:tcPr>
          <w:p w14:paraId="52CCDE48"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6,223.4092</w:t>
            </w:r>
          </w:p>
        </w:tc>
        <w:tc>
          <w:tcPr>
            <w:tcW w:w="1470" w:type="pct"/>
            <w:vAlign w:val="center"/>
          </w:tcPr>
          <w:p w14:paraId="18785430"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2,325,638</w:t>
            </w:r>
          </w:p>
        </w:tc>
      </w:tr>
      <w:tr w:rsidR="00F72092" w:rsidRPr="000D1143" w14:paraId="5BB5456E" w14:textId="77777777" w:rsidTr="00CD1E0D">
        <w:trPr>
          <w:trHeight w:val="397"/>
        </w:trPr>
        <w:tc>
          <w:tcPr>
            <w:tcW w:w="1639" w:type="pct"/>
            <w:vAlign w:val="center"/>
          </w:tcPr>
          <w:p w14:paraId="20912A39"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8</w:t>
            </w:r>
          </w:p>
        </w:tc>
        <w:tc>
          <w:tcPr>
            <w:tcW w:w="1891" w:type="pct"/>
            <w:vAlign w:val="center"/>
          </w:tcPr>
          <w:p w14:paraId="7C0D8127"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5,731.6188</w:t>
            </w:r>
          </w:p>
        </w:tc>
        <w:tc>
          <w:tcPr>
            <w:tcW w:w="1470" w:type="pct"/>
            <w:vAlign w:val="center"/>
          </w:tcPr>
          <w:p w14:paraId="2D20BB11"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2,141,860</w:t>
            </w:r>
          </w:p>
        </w:tc>
      </w:tr>
      <w:tr w:rsidR="00F72092" w:rsidRPr="000D1143" w14:paraId="14645637" w14:textId="77777777" w:rsidTr="00CD1E0D">
        <w:trPr>
          <w:trHeight w:val="397"/>
        </w:trPr>
        <w:tc>
          <w:tcPr>
            <w:tcW w:w="1639" w:type="pct"/>
            <w:vAlign w:val="center"/>
          </w:tcPr>
          <w:p w14:paraId="54356706"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9</w:t>
            </w:r>
          </w:p>
        </w:tc>
        <w:tc>
          <w:tcPr>
            <w:tcW w:w="1891" w:type="pct"/>
            <w:vAlign w:val="center"/>
          </w:tcPr>
          <w:p w14:paraId="1FBE37C2"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1,331.7048</w:t>
            </w:r>
          </w:p>
        </w:tc>
        <w:tc>
          <w:tcPr>
            <w:tcW w:w="1470" w:type="pct"/>
            <w:vAlign w:val="center"/>
          </w:tcPr>
          <w:p w14:paraId="5F6DDA80"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497,647 </w:t>
            </w:r>
          </w:p>
        </w:tc>
      </w:tr>
      <w:tr w:rsidR="00F72092" w:rsidRPr="000D1143" w14:paraId="59B9E5FE" w14:textId="77777777" w:rsidTr="00CD1E0D">
        <w:trPr>
          <w:trHeight w:val="397"/>
        </w:trPr>
        <w:tc>
          <w:tcPr>
            <w:tcW w:w="1639" w:type="pct"/>
            <w:vAlign w:val="center"/>
          </w:tcPr>
          <w:p w14:paraId="684C3D2A"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10</w:t>
            </w:r>
          </w:p>
        </w:tc>
        <w:tc>
          <w:tcPr>
            <w:tcW w:w="1891" w:type="pct"/>
            <w:vAlign w:val="center"/>
          </w:tcPr>
          <w:p w14:paraId="4FD37582"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2,087.0571</w:t>
            </w:r>
          </w:p>
        </w:tc>
        <w:tc>
          <w:tcPr>
            <w:tcW w:w="1470" w:type="pct"/>
            <w:vAlign w:val="center"/>
          </w:tcPr>
          <w:p w14:paraId="7E4FE2BA"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779,916 </w:t>
            </w:r>
          </w:p>
        </w:tc>
      </w:tr>
      <w:tr w:rsidR="00F72092" w:rsidRPr="000D1143" w14:paraId="0DD61A23" w14:textId="77777777" w:rsidTr="00CD1E0D">
        <w:trPr>
          <w:trHeight w:val="397"/>
        </w:trPr>
        <w:tc>
          <w:tcPr>
            <w:tcW w:w="1639" w:type="pct"/>
            <w:vAlign w:val="center"/>
          </w:tcPr>
          <w:p w14:paraId="4BB914D1"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11</w:t>
            </w:r>
          </w:p>
        </w:tc>
        <w:tc>
          <w:tcPr>
            <w:tcW w:w="1891" w:type="pct"/>
            <w:vAlign w:val="center"/>
          </w:tcPr>
          <w:p w14:paraId="16608413"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1,882.2087</w:t>
            </w:r>
          </w:p>
        </w:tc>
        <w:tc>
          <w:tcPr>
            <w:tcW w:w="1470" w:type="pct"/>
            <w:vAlign w:val="center"/>
          </w:tcPr>
          <w:p w14:paraId="0FB780D5"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703,366 </w:t>
            </w:r>
          </w:p>
        </w:tc>
      </w:tr>
      <w:tr w:rsidR="00F72092" w:rsidRPr="000D1143" w14:paraId="41D89C52" w14:textId="77777777" w:rsidTr="00CD1E0D">
        <w:trPr>
          <w:trHeight w:val="397"/>
        </w:trPr>
        <w:tc>
          <w:tcPr>
            <w:tcW w:w="1639" w:type="pct"/>
            <w:vAlign w:val="center"/>
          </w:tcPr>
          <w:p w14:paraId="69B57160"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12</w:t>
            </w:r>
          </w:p>
        </w:tc>
        <w:tc>
          <w:tcPr>
            <w:tcW w:w="1891" w:type="pct"/>
            <w:vAlign w:val="center"/>
          </w:tcPr>
          <w:p w14:paraId="70CB66B5"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835.4277</w:t>
            </w:r>
          </w:p>
        </w:tc>
        <w:tc>
          <w:tcPr>
            <w:tcW w:w="1470" w:type="pct"/>
            <w:vAlign w:val="center"/>
          </w:tcPr>
          <w:p w14:paraId="4630311A"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312,192 </w:t>
            </w:r>
          </w:p>
        </w:tc>
      </w:tr>
      <w:tr w:rsidR="00F72092" w:rsidRPr="000D1143" w14:paraId="12A43E43" w14:textId="77777777" w:rsidTr="00CD1E0D">
        <w:trPr>
          <w:trHeight w:val="397"/>
        </w:trPr>
        <w:tc>
          <w:tcPr>
            <w:tcW w:w="1639" w:type="pct"/>
            <w:vAlign w:val="center"/>
          </w:tcPr>
          <w:p w14:paraId="2DF1C284"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13</w:t>
            </w:r>
          </w:p>
        </w:tc>
        <w:tc>
          <w:tcPr>
            <w:tcW w:w="1891" w:type="pct"/>
            <w:vAlign w:val="center"/>
          </w:tcPr>
          <w:p w14:paraId="2EC01BCB"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2,526.1652</w:t>
            </w:r>
          </w:p>
        </w:tc>
        <w:tc>
          <w:tcPr>
            <w:tcW w:w="1470" w:type="pct"/>
            <w:vAlign w:val="center"/>
          </w:tcPr>
          <w:p w14:paraId="1AF70C6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944,007</w:t>
            </w:r>
          </w:p>
        </w:tc>
      </w:tr>
      <w:tr w:rsidR="00F72092" w:rsidRPr="000D1143" w14:paraId="07A1AF39" w14:textId="77777777" w:rsidTr="00CD1E0D">
        <w:trPr>
          <w:trHeight w:val="397"/>
        </w:trPr>
        <w:tc>
          <w:tcPr>
            <w:tcW w:w="1639" w:type="pct"/>
            <w:vAlign w:val="center"/>
          </w:tcPr>
          <w:p w14:paraId="41F55E91"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14</w:t>
            </w:r>
          </w:p>
        </w:tc>
        <w:tc>
          <w:tcPr>
            <w:tcW w:w="1891" w:type="pct"/>
            <w:vAlign w:val="center"/>
          </w:tcPr>
          <w:p w14:paraId="7D39AC6D"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2,265.2601</w:t>
            </w:r>
          </w:p>
        </w:tc>
        <w:tc>
          <w:tcPr>
            <w:tcW w:w="1470" w:type="pct"/>
            <w:vAlign w:val="center"/>
          </w:tcPr>
          <w:p w14:paraId="2898C3F1"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846,509</w:t>
            </w:r>
          </w:p>
        </w:tc>
      </w:tr>
      <w:tr w:rsidR="00F72092" w:rsidRPr="000D1143" w14:paraId="0E9A10D7" w14:textId="77777777" w:rsidTr="00CD1E0D">
        <w:trPr>
          <w:trHeight w:val="397"/>
        </w:trPr>
        <w:tc>
          <w:tcPr>
            <w:tcW w:w="1639" w:type="pct"/>
            <w:vAlign w:val="center"/>
          </w:tcPr>
          <w:p w14:paraId="60CBD9C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15</w:t>
            </w:r>
          </w:p>
        </w:tc>
        <w:tc>
          <w:tcPr>
            <w:tcW w:w="1891" w:type="pct"/>
            <w:vAlign w:val="center"/>
          </w:tcPr>
          <w:p w14:paraId="076F5AE1" w14:textId="77777777" w:rsidR="00F72092" w:rsidRPr="000D1143" w:rsidRDefault="00F72092" w:rsidP="00F72092">
            <w:pPr>
              <w:snapToGrid w:val="0"/>
              <w:spacing w:beforeLines="0" w:before="0" w:afterLines="0" w:after="0" w:line="240" w:lineRule="auto"/>
              <w:ind w:firstLineChars="0" w:firstLine="0"/>
              <w:jc w:val="center"/>
              <w:rPr>
                <w:sz w:val="21"/>
                <w:szCs w:val="21"/>
              </w:rPr>
            </w:pPr>
            <w:r w:rsidRPr="000D1143">
              <w:rPr>
                <w:color w:val="000000"/>
                <w:sz w:val="21"/>
                <w:szCs w:val="21"/>
              </w:rPr>
              <w:t>11.7503</w:t>
            </w:r>
          </w:p>
        </w:tc>
        <w:tc>
          <w:tcPr>
            <w:tcW w:w="1470" w:type="pct"/>
            <w:vAlign w:val="center"/>
          </w:tcPr>
          <w:p w14:paraId="55FE0F34" w14:textId="77777777" w:rsidR="00F72092" w:rsidRPr="000D1143" w:rsidRDefault="00F72092" w:rsidP="00F72092">
            <w:pPr>
              <w:snapToGrid w:val="0"/>
              <w:spacing w:beforeLines="0" w:before="0" w:afterLines="0" w:after="0" w:line="240" w:lineRule="auto"/>
              <w:ind w:firstLineChars="0" w:firstLine="0"/>
              <w:jc w:val="center"/>
              <w:rPr>
                <w:sz w:val="21"/>
                <w:szCs w:val="21"/>
              </w:rPr>
            </w:pPr>
            <w:r w:rsidRPr="000D1143">
              <w:rPr>
                <w:sz w:val="21"/>
                <w:szCs w:val="21"/>
              </w:rPr>
              <w:t>4,391</w:t>
            </w:r>
          </w:p>
        </w:tc>
      </w:tr>
      <w:tr w:rsidR="00F72092" w:rsidRPr="000D1143" w14:paraId="06C0856C" w14:textId="77777777" w:rsidTr="00CD1E0D">
        <w:trPr>
          <w:trHeight w:val="397"/>
        </w:trPr>
        <w:tc>
          <w:tcPr>
            <w:tcW w:w="1639" w:type="pct"/>
            <w:vAlign w:val="center"/>
          </w:tcPr>
          <w:p w14:paraId="4784BE81"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16</w:t>
            </w:r>
          </w:p>
        </w:tc>
        <w:tc>
          <w:tcPr>
            <w:tcW w:w="1891" w:type="pct"/>
            <w:vAlign w:val="center"/>
          </w:tcPr>
          <w:p w14:paraId="4A8D2FC2"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1,147.2614</w:t>
            </w:r>
          </w:p>
        </w:tc>
        <w:tc>
          <w:tcPr>
            <w:tcW w:w="1470" w:type="pct"/>
            <w:vAlign w:val="center"/>
          </w:tcPr>
          <w:p w14:paraId="256DF79A"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428,722 </w:t>
            </w:r>
          </w:p>
        </w:tc>
      </w:tr>
      <w:tr w:rsidR="00F72092" w:rsidRPr="000D1143" w14:paraId="4499E3A1" w14:textId="77777777" w:rsidTr="00CD1E0D">
        <w:trPr>
          <w:trHeight w:val="397"/>
        </w:trPr>
        <w:tc>
          <w:tcPr>
            <w:tcW w:w="1639" w:type="pct"/>
            <w:vAlign w:val="center"/>
          </w:tcPr>
          <w:p w14:paraId="22CB35B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17</w:t>
            </w:r>
          </w:p>
        </w:tc>
        <w:tc>
          <w:tcPr>
            <w:tcW w:w="1891" w:type="pct"/>
            <w:vAlign w:val="center"/>
          </w:tcPr>
          <w:p w14:paraId="68D93B4C"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732.4747</w:t>
            </w:r>
          </w:p>
        </w:tc>
        <w:tc>
          <w:tcPr>
            <w:tcW w:w="1470" w:type="pct"/>
            <w:vAlign w:val="center"/>
          </w:tcPr>
          <w:p w14:paraId="70C4AFD1"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273,719 </w:t>
            </w:r>
          </w:p>
        </w:tc>
      </w:tr>
      <w:tr w:rsidR="00F72092" w:rsidRPr="000D1143" w14:paraId="58842276" w14:textId="77777777" w:rsidTr="00CD1E0D">
        <w:trPr>
          <w:trHeight w:val="397"/>
        </w:trPr>
        <w:tc>
          <w:tcPr>
            <w:tcW w:w="1639" w:type="pct"/>
            <w:vAlign w:val="center"/>
          </w:tcPr>
          <w:p w14:paraId="5EBE7752"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18</w:t>
            </w:r>
          </w:p>
        </w:tc>
        <w:tc>
          <w:tcPr>
            <w:tcW w:w="1891" w:type="pct"/>
            <w:vAlign w:val="center"/>
          </w:tcPr>
          <w:p w14:paraId="4BF46AD7"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420.5403</w:t>
            </w:r>
          </w:p>
        </w:tc>
        <w:tc>
          <w:tcPr>
            <w:tcW w:w="1470" w:type="pct"/>
            <w:vAlign w:val="center"/>
          </w:tcPr>
          <w:p w14:paraId="7AB3A314"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157,152 </w:t>
            </w:r>
          </w:p>
        </w:tc>
      </w:tr>
      <w:tr w:rsidR="00F72092" w:rsidRPr="000D1143" w14:paraId="776E6F24" w14:textId="77777777" w:rsidTr="00CD1E0D">
        <w:trPr>
          <w:trHeight w:val="397"/>
        </w:trPr>
        <w:tc>
          <w:tcPr>
            <w:tcW w:w="1639" w:type="pct"/>
            <w:vAlign w:val="center"/>
          </w:tcPr>
          <w:p w14:paraId="602AEDCB"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19</w:t>
            </w:r>
          </w:p>
        </w:tc>
        <w:tc>
          <w:tcPr>
            <w:tcW w:w="1891" w:type="pct"/>
            <w:vAlign w:val="center"/>
          </w:tcPr>
          <w:p w14:paraId="69F17849"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511.6372</w:t>
            </w:r>
          </w:p>
        </w:tc>
        <w:tc>
          <w:tcPr>
            <w:tcW w:w="1470" w:type="pct"/>
            <w:vAlign w:val="center"/>
          </w:tcPr>
          <w:p w14:paraId="6FA065CD"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191,194 </w:t>
            </w:r>
          </w:p>
        </w:tc>
      </w:tr>
      <w:tr w:rsidR="00F72092" w:rsidRPr="000D1143" w14:paraId="244103C4" w14:textId="77777777" w:rsidTr="00CD1E0D">
        <w:trPr>
          <w:trHeight w:val="397"/>
        </w:trPr>
        <w:tc>
          <w:tcPr>
            <w:tcW w:w="1639" w:type="pct"/>
            <w:vAlign w:val="center"/>
          </w:tcPr>
          <w:p w14:paraId="62AABA14"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20</w:t>
            </w:r>
          </w:p>
        </w:tc>
        <w:tc>
          <w:tcPr>
            <w:tcW w:w="1891" w:type="pct"/>
            <w:vAlign w:val="center"/>
          </w:tcPr>
          <w:p w14:paraId="4AB170CD"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371.7588</w:t>
            </w:r>
          </w:p>
        </w:tc>
        <w:tc>
          <w:tcPr>
            <w:tcW w:w="1470" w:type="pct"/>
            <w:vAlign w:val="center"/>
          </w:tcPr>
          <w:p w14:paraId="144132A8"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138,923 </w:t>
            </w:r>
          </w:p>
        </w:tc>
      </w:tr>
      <w:tr w:rsidR="00F72092" w:rsidRPr="000D1143" w14:paraId="515F5991" w14:textId="77777777" w:rsidTr="00CD1E0D">
        <w:trPr>
          <w:trHeight w:val="397"/>
        </w:trPr>
        <w:tc>
          <w:tcPr>
            <w:tcW w:w="1639" w:type="pct"/>
            <w:vAlign w:val="center"/>
          </w:tcPr>
          <w:p w14:paraId="6D3A3A89"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乙方</w:t>
            </w:r>
            <w:r w:rsidRPr="000D1143">
              <w:rPr>
                <w:color w:val="000000"/>
                <w:sz w:val="21"/>
                <w:szCs w:val="21"/>
              </w:rPr>
              <w:t>21</w:t>
            </w:r>
          </w:p>
        </w:tc>
        <w:tc>
          <w:tcPr>
            <w:tcW w:w="1891" w:type="pct"/>
            <w:vAlign w:val="center"/>
          </w:tcPr>
          <w:p w14:paraId="6DE48CC8"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color w:val="000000"/>
                <w:sz w:val="21"/>
                <w:szCs w:val="21"/>
              </w:rPr>
              <w:t>179.2191</w:t>
            </w:r>
          </w:p>
        </w:tc>
        <w:tc>
          <w:tcPr>
            <w:tcW w:w="1470" w:type="pct"/>
            <w:vAlign w:val="center"/>
          </w:tcPr>
          <w:p w14:paraId="73F9CDF6" w14:textId="77777777" w:rsidR="00F72092" w:rsidRPr="000D1143" w:rsidRDefault="00F72092" w:rsidP="00F72092">
            <w:pPr>
              <w:snapToGrid w:val="0"/>
              <w:spacing w:beforeLines="0" w:before="0" w:afterLines="0" w:after="0" w:line="240" w:lineRule="auto"/>
              <w:ind w:firstLineChars="0" w:firstLine="0"/>
              <w:jc w:val="center"/>
              <w:rPr>
                <w:color w:val="000000"/>
                <w:sz w:val="21"/>
                <w:szCs w:val="21"/>
              </w:rPr>
            </w:pPr>
            <w:r w:rsidRPr="000D1143">
              <w:rPr>
                <w:sz w:val="21"/>
                <w:szCs w:val="21"/>
              </w:rPr>
              <w:t xml:space="preserve">66,972 </w:t>
            </w:r>
          </w:p>
        </w:tc>
      </w:tr>
      <w:bookmarkEnd w:id="302"/>
      <w:tr w:rsidR="00F72092" w:rsidRPr="000D1143" w14:paraId="42ACB0DB" w14:textId="77777777" w:rsidTr="00CD1E0D">
        <w:trPr>
          <w:trHeight w:val="397"/>
        </w:trPr>
        <w:tc>
          <w:tcPr>
            <w:tcW w:w="1639" w:type="pct"/>
            <w:vAlign w:val="center"/>
          </w:tcPr>
          <w:p w14:paraId="51FBEB9D" w14:textId="77777777" w:rsidR="00F72092" w:rsidRPr="000D1143" w:rsidRDefault="00F72092" w:rsidP="00F72092">
            <w:pPr>
              <w:snapToGrid w:val="0"/>
              <w:spacing w:beforeLines="0" w:before="0" w:afterLines="0" w:after="0" w:line="240" w:lineRule="auto"/>
              <w:ind w:firstLineChars="0" w:firstLine="0"/>
              <w:jc w:val="center"/>
              <w:rPr>
                <w:b/>
                <w:color w:val="000000"/>
                <w:sz w:val="21"/>
                <w:szCs w:val="21"/>
              </w:rPr>
            </w:pPr>
            <w:r w:rsidRPr="000D1143">
              <w:rPr>
                <w:b/>
                <w:color w:val="000000"/>
                <w:sz w:val="21"/>
                <w:szCs w:val="21"/>
              </w:rPr>
              <w:t>合计</w:t>
            </w:r>
          </w:p>
        </w:tc>
        <w:tc>
          <w:tcPr>
            <w:tcW w:w="1891" w:type="pct"/>
            <w:vAlign w:val="center"/>
          </w:tcPr>
          <w:p w14:paraId="488ABB01" w14:textId="77777777" w:rsidR="00F72092" w:rsidRPr="000D1143" w:rsidRDefault="00F72092" w:rsidP="00F72092">
            <w:pPr>
              <w:snapToGrid w:val="0"/>
              <w:spacing w:beforeLines="0" w:before="0" w:afterLines="0" w:after="0" w:line="240" w:lineRule="auto"/>
              <w:ind w:firstLineChars="0" w:firstLine="0"/>
              <w:jc w:val="center"/>
              <w:rPr>
                <w:b/>
                <w:sz w:val="21"/>
                <w:szCs w:val="21"/>
              </w:rPr>
            </w:pPr>
            <w:r w:rsidRPr="000D1143">
              <w:rPr>
                <w:b/>
                <w:sz w:val="21"/>
                <w:szCs w:val="21"/>
              </w:rPr>
              <w:t>58,236.7601</w:t>
            </w:r>
          </w:p>
        </w:tc>
        <w:tc>
          <w:tcPr>
            <w:tcW w:w="1470" w:type="pct"/>
            <w:vAlign w:val="center"/>
          </w:tcPr>
          <w:p w14:paraId="0D34EE75" w14:textId="77777777" w:rsidR="00F72092" w:rsidRPr="000D1143" w:rsidRDefault="00F72092" w:rsidP="00F72092">
            <w:pPr>
              <w:snapToGrid w:val="0"/>
              <w:spacing w:beforeLines="0" w:before="0" w:afterLines="0" w:after="0" w:line="240" w:lineRule="auto"/>
              <w:ind w:firstLineChars="0" w:firstLine="0"/>
              <w:jc w:val="center"/>
              <w:rPr>
                <w:b/>
                <w:sz w:val="21"/>
                <w:szCs w:val="21"/>
              </w:rPr>
            </w:pPr>
            <w:r w:rsidRPr="000D1143">
              <w:rPr>
                <w:b/>
                <w:sz w:val="21"/>
                <w:szCs w:val="21"/>
              </w:rPr>
              <w:t>21,762,605</w:t>
            </w:r>
          </w:p>
        </w:tc>
      </w:tr>
    </w:tbl>
    <w:p w14:paraId="76099DCB" w14:textId="77777777" w:rsidR="00F72092" w:rsidRPr="000D1143" w:rsidRDefault="00F72092" w:rsidP="00F72092">
      <w:pPr>
        <w:spacing w:before="120" w:afterLines="0" w:after="0"/>
        <w:ind w:firstLine="480"/>
      </w:pPr>
      <w:r w:rsidRPr="000D1143">
        <w:rPr>
          <w:rFonts w:hint="eastAsia"/>
        </w:rPr>
        <w:t>最终发行数量以深交所审核通过、中国证监会注册同意的发行数量为准。</w:t>
      </w:r>
    </w:p>
    <w:p w14:paraId="69F76596" w14:textId="77777777" w:rsidR="00F72092" w:rsidRPr="000D1143" w:rsidRDefault="00F72092" w:rsidP="00F72092">
      <w:pPr>
        <w:spacing w:before="120" w:afterLines="0" w:after="0"/>
        <w:ind w:firstLine="480"/>
      </w:pPr>
      <w:r w:rsidRPr="000D1143">
        <w:rPr>
          <w:rFonts w:hint="eastAsia"/>
        </w:rPr>
        <w:t>在本次发行的定价基准日至发行日期间，甲方如有派息、送股、资本公积金转增股本等除权除息事项，本次发行价格将按照中国证监会及深交所的相关规则作相应调整，股份发行数量也随之进行调整。</w:t>
      </w:r>
    </w:p>
    <w:p w14:paraId="53011A9C" w14:textId="77777777" w:rsidR="00F72092" w:rsidRPr="000D1143" w:rsidRDefault="00F72092" w:rsidP="00F72092">
      <w:pPr>
        <w:spacing w:before="120" w:afterLines="0" w:after="0"/>
        <w:ind w:firstLine="482"/>
        <w:rPr>
          <w:b/>
          <w:bCs/>
        </w:rPr>
      </w:pPr>
      <w:r w:rsidRPr="000D1143">
        <w:rPr>
          <w:rFonts w:hint="eastAsia"/>
          <w:b/>
          <w:bCs/>
        </w:rPr>
        <w:t>5</w:t>
      </w:r>
      <w:r w:rsidRPr="000D1143">
        <w:rPr>
          <w:rFonts w:hint="eastAsia"/>
          <w:b/>
          <w:bCs/>
        </w:rPr>
        <w:t>、限售期安排</w:t>
      </w:r>
    </w:p>
    <w:p w14:paraId="6C66BAD2" w14:textId="77777777" w:rsidR="00F72092" w:rsidRPr="000D1143" w:rsidRDefault="00F72092" w:rsidP="00F72092">
      <w:pPr>
        <w:spacing w:before="120" w:afterLines="0" w:after="0"/>
        <w:ind w:firstLine="480"/>
      </w:pPr>
      <w:r w:rsidRPr="000D1143">
        <w:rPr>
          <w:rFonts w:hint="eastAsia"/>
        </w:rPr>
        <w:t>（</w:t>
      </w:r>
      <w:r w:rsidRPr="000D1143">
        <w:rPr>
          <w:rFonts w:hint="eastAsia"/>
        </w:rPr>
        <w:t>1</w:t>
      </w:r>
      <w:r w:rsidRPr="000D1143">
        <w:rPr>
          <w:rFonts w:hint="eastAsia"/>
        </w:rPr>
        <w:t>）按照《上市公司重大资产重组管理办法》规定，乙方因本次交易而取得的上市公司新增股份需进行如下锁定：</w:t>
      </w:r>
    </w:p>
    <w:p w14:paraId="3C19F690" w14:textId="77777777" w:rsidR="00F72092" w:rsidRPr="000D1143" w:rsidRDefault="00F72092" w:rsidP="00F72092">
      <w:pPr>
        <w:spacing w:before="120" w:afterLines="0" w:after="0"/>
        <w:ind w:firstLine="480"/>
      </w:pPr>
      <w:r w:rsidRPr="000D1143">
        <w:rPr>
          <w:rFonts w:hint="eastAsia"/>
        </w:rPr>
        <w:lastRenderedPageBreak/>
        <w:t>①乙方</w:t>
      </w:r>
      <w:r w:rsidRPr="000D1143">
        <w:rPr>
          <w:rFonts w:hint="eastAsia"/>
        </w:rPr>
        <w:t>2</w:t>
      </w:r>
      <w:r w:rsidRPr="000D1143">
        <w:rPr>
          <w:rFonts w:hint="eastAsia"/>
        </w:rPr>
        <w:t>、乙方</w:t>
      </w:r>
      <w:r w:rsidRPr="000D1143">
        <w:rPr>
          <w:rFonts w:hint="eastAsia"/>
        </w:rPr>
        <w:t>3</w:t>
      </w:r>
      <w:r w:rsidRPr="000D1143">
        <w:rPr>
          <w:rFonts w:hint="eastAsia"/>
        </w:rPr>
        <w:t>、乙方</w:t>
      </w:r>
      <w:r w:rsidRPr="000D1143">
        <w:rPr>
          <w:rFonts w:hint="eastAsia"/>
        </w:rPr>
        <w:t>4</w:t>
      </w:r>
      <w:r w:rsidRPr="000D1143">
        <w:rPr>
          <w:rFonts w:hint="eastAsia"/>
        </w:rPr>
        <w:t>、乙方</w:t>
      </w:r>
      <w:r w:rsidRPr="000D1143">
        <w:rPr>
          <w:rFonts w:hint="eastAsia"/>
        </w:rPr>
        <w:t>12</w:t>
      </w:r>
      <w:r w:rsidRPr="000D1143">
        <w:rPr>
          <w:rFonts w:hint="eastAsia"/>
        </w:rPr>
        <w:t>、乙方</w:t>
      </w:r>
      <w:r w:rsidRPr="000D1143">
        <w:rPr>
          <w:rFonts w:hint="eastAsia"/>
        </w:rPr>
        <w:t>17</w:t>
      </w:r>
      <w:r w:rsidRPr="000D1143">
        <w:rPr>
          <w:rFonts w:hint="eastAsia"/>
        </w:rPr>
        <w:t>、乙方</w:t>
      </w:r>
      <w:r w:rsidRPr="000D1143">
        <w:rPr>
          <w:rFonts w:hint="eastAsia"/>
        </w:rPr>
        <w:t>19</w:t>
      </w:r>
      <w:r w:rsidRPr="000D1143">
        <w:rPr>
          <w:rFonts w:hint="eastAsia"/>
        </w:rPr>
        <w:t>属于私募基金，且其用于认购股份的资产持续拥有权益的时间已满四十八个月，就本次交易中基于该部分标的资产取得的上市公司新增股份自本次发行股份结束之日</w:t>
      </w:r>
      <w:r w:rsidRPr="000D1143">
        <w:rPr>
          <w:rFonts w:hint="eastAsia"/>
        </w:rPr>
        <w:t>6</w:t>
      </w:r>
      <w:r w:rsidRPr="000D1143">
        <w:rPr>
          <w:rFonts w:hint="eastAsia"/>
        </w:rPr>
        <w:t>个月内不得转让、上市交易；</w:t>
      </w:r>
    </w:p>
    <w:p w14:paraId="4B14B7EC" w14:textId="77777777" w:rsidR="00F72092" w:rsidRPr="000D1143" w:rsidRDefault="00F72092" w:rsidP="00F72092">
      <w:pPr>
        <w:spacing w:before="120" w:afterLines="0" w:after="0"/>
        <w:ind w:firstLine="480"/>
      </w:pPr>
      <w:r w:rsidRPr="000D1143">
        <w:rPr>
          <w:rFonts w:hint="eastAsia"/>
        </w:rPr>
        <w:t>②乙方</w:t>
      </w:r>
      <w:r w:rsidRPr="000D1143">
        <w:rPr>
          <w:rFonts w:hint="eastAsia"/>
        </w:rPr>
        <w:t>1</w:t>
      </w:r>
      <w:r w:rsidRPr="000D1143">
        <w:rPr>
          <w:rFonts w:hint="eastAsia"/>
        </w:rPr>
        <w:t>、乙方</w:t>
      </w:r>
      <w:r w:rsidRPr="000D1143">
        <w:rPr>
          <w:rFonts w:hint="eastAsia"/>
        </w:rPr>
        <w:t>5</w:t>
      </w:r>
      <w:r w:rsidRPr="000D1143">
        <w:rPr>
          <w:rFonts w:hint="eastAsia"/>
        </w:rPr>
        <w:t>、乙方</w:t>
      </w:r>
      <w:r w:rsidRPr="000D1143">
        <w:rPr>
          <w:rFonts w:hint="eastAsia"/>
        </w:rPr>
        <w:t>6</w:t>
      </w:r>
      <w:r w:rsidRPr="000D1143">
        <w:rPr>
          <w:rFonts w:hint="eastAsia"/>
        </w:rPr>
        <w:t>、乙方</w:t>
      </w:r>
      <w:r w:rsidRPr="000D1143">
        <w:rPr>
          <w:rFonts w:hint="eastAsia"/>
        </w:rPr>
        <w:t>7</w:t>
      </w:r>
      <w:r w:rsidRPr="000D1143">
        <w:rPr>
          <w:rFonts w:hint="eastAsia"/>
        </w:rPr>
        <w:t>、乙方</w:t>
      </w:r>
      <w:r w:rsidRPr="000D1143">
        <w:rPr>
          <w:rFonts w:hint="eastAsia"/>
        </w:rPr>
        <w:t>8</w:t>
      </w:r>
      <w:r w:rsidRPr="000D1143">
        <w:rPr>
          <w:rFonts w:hint="eastAsia"/>
        </w:rPr>
        <w:t>、乙方</w:t>
      </w:r>
      <w:r w:rsidRPr="000D1143">
        <w:rPr>
          <w:rFonts w:hint="eastAsia"/>
        </w:rPr>
        <w:t>10</w:t>
      </w:r>
      <w:r w:rsidRPr="000D1143">
        <w:rPr>
          <w:rFonts w:hint="eastAsia"/>
        </w:rPr>
        <w:t>、乙方</w:t>
      </w:r>
      <w:r w:rsidRPr="000D1143">
        <w:rPr>
          <w:rFonts w:hint="eastAsia"/>
        </w:rPr>
        <w:t>11</w:t>
      </w:r>
      <w:r w:rsidRPr="000D1143">
        <w:rPr>
          <w:rFonts w:hint="eastAsia"/>
        </w:rPr>
        <w:t>、乙方</w:t>
      </w:r>
      <w:r w:rsidRPr="000D1143">
        <w:rPr>
          <w:rFonts w:hint="eastAsia"/>
        </w:rPr>
        <w:t>13</w:t>
      </w:r>
      <w:r w:rsidRPr="000D1143">
        <w:rPr>
          <w:rFonts w:hint="eastAsia"/>
        </w:rPr>
        <w:t>、乙方</w:t>
      </w:r>
      <w:r w:rsidRPr="000D1143">
        <w:rPr>
          <w:rFonts w:hint="eastAsia"/>
        </w:rPr>
        <w:t>14</w:t>
      </w:r>
      <w:r w:rsidRPr="000D1143">
        <w:rPr>
          <w:rFonts w:hint="eastAsia"/>
        </w:rPr>
        <w:t>、乙方</w:t>
      </w:r>
      <w:r w:rsidRPr="000D1143">
        <w:rPr>
          <w:rFonts w:hint="eastAsia"/>
        </w:rPr>
        <w:t>15</w:t>
      </w:r>
      <w:r w:rsidRPr="000D1143">
        <w:rPr>
          <w:rFonts w:hint="eastAsia"/>
        </w:rPr>
        <w:t>、乙方</w:t>
      </w:r>
      <w:r w:rsidRPr="000D1143">
        <w:rPr>
          <w:rFonts w:hint="eastAsia"/>
        </w:rPr>
        <w:t>16</w:t>
      </w:r>
      <w:r w:rsidRPr="000D1143">
        <w:rPr>
          <w:rFonts w:hint="eastAsia"/>
        </w:rPr>
        <w:t>、乙方</w:t>
      </w:r>
      <w:r w:rsidRPr="000D1143">
        <w:rPr>
          <w:rFonts w:hint="eastAsia"/>
        </w:rPr>
        <w:t>20</w:t>
      </w:r>
      <w:r w:rsidRPr="000D1143">
        <w:rPr>
          <w:rFonts w:hint="eastAsia"/>
        </w:rPr>
        <w:t>、乙方</w:t>
      </w:r>
      <w:r w:rsidRPr="000D1143">
        <w:rPr>
          <w:rFonts w:hint="eastAsia"/>
        </w:rPr>
        <w:t>21</w:t>
      </w:r>
      <w:r w:rsidRPr="000D1143">
        <w:rPr>
          <w:rFonts w:hint="eastAsia"/>
        </w:rPr>
        <w:t>不属于私募基金，其用于认购股份的资产持续拥有权益的时间已满十二个月，就本次交易中基于该部分标的资产取得的上市公司新增股份自本次发行股份结束之日</w:t>
      </w:r>
      <w:r w:rsidRPr="000D1143">
        <w:rPr>
          <w:rFonts w:hint="eastAsia"/>
        </w:rPr>
        <w:t>12</w:t>
      </w:r>
      <w:r w:rsidRPr="000D1143">
        <w:rPr>
          <w:rFonts w:hint="eastAsia"/>
        </w:rPr>
        <w:t>个月内不得转让、上市交易；</w:t>
      </w:r>
    </w:p>
    <w:p w14:paraId="74E0A8C1" w14:textId="77777777" w:rsidR="00F72092" w:rsidRPr="000D1143" w:rsidRDefault="00F72092" w:rsidP="00F72092">
      <w:pPr>
        <w:spacing w:before="120" w:afterLines="0" w:after="0"/>
        <w:ind w:firstLine="480"/>
      </w:pPr>
      <w:r w:rsidRPr="000D1143">
        <w:rPr>
          <w:rFonts w:hint="eastAsia"/>
        </w:rPr>
        <w:t>③乙方</w:t>
      </w:r>
      <w:r w:rsidRPr="000D1143">
        <w:rPr>
          <w:rFonts w:hint="eastAsia"/>
        </w:rPr>
        <w:t>9</w:t>
      </w:r>
      <w:r w:rsidRPr="000D1143">
        <w:rPr>
          <w:rFonts w:hint="eastAsia"/>
        </w:rPr>
        <w:t>、乙方</w:t>
      </w:r>
      <w:r w:rsidRPr="000D1143">
        <w:rPr>
          <w:rFonts w:hint="eastAsia"/>
        </w:rPr>
        <w:t>18</w:t>
      </w:r>
      <w:r w:rsidRPr="000D1143">
        <w:rPr>
          <w:rFonts w:hint="eastAsia"/>
        </w:rPr>
        <w:t>属于私募基金，其用于认购股份的资产持续拥有权益的时间已满四十八个月的，就本次交易中基于该部分标的资产取得的上市公司新增股份自本次发行股份结束之日</w:t>
      </w:r>
      <w:r w:rsidRPr="000D1143">
        <w:rPr>
          <w:rFonts w:hint="eastAsia"/>
        </w:rPr>
        <w:t>6</w:t>
      </w:r>
      <w:r w:rsidRPr="000D1143">
        <w:rPr>
          <w:rFonts w:hint="eastAsia"/>
        </w:rPr>
        <w:t>个月内不得转让、上市交易；其用于认购股份的资产持续拥有权益的时间已满十二个月不满四十八个月的，就本次交易中基于该部分标的资产取得的上市公司新增股份自本次发行股份结束之日</w:t>
      </w:r>
      <w:r w:rsidRPr="000D1143">
        <w:rPr>
          <w:rFonts w:hint="eastAsia"/>
        </w:rPr>
        <w:t>12</w:t>
      </w:r>
      <w:r w:rsidRPr="000D1143">
        <w:rPr>
          <w:rFonts w:hint="eastAsia"/>
        </w:rPr>
        <w:t>个月内不得转让、上市交易；如其用于认购股份的资产持续拥有权益的时间未满十二个月的，就本次交易中基于该部分标的资产取得的上市公司新增股份自本次发行股份结束之日</w:t>
      </w:r>
      <w:r w:rsidRPr="000D1143">
        <w:rPr>
          <w:rFonts w:hint="eastAsia"/>
        </w:rPr>
        <w:t>36</w:t>
      </w:r>
      <w:r w:rsidRPr="000D1143">
        <w:rPr>
          <w:rFonts w:hint="eastAsia"/>
        </w:rPr>
        <w:t>个月内不得转让、上市交易。</w:t>
      </w:r>
    </w:p>
    <w:p w14:paraId="69B6F403" w14:textId="77777777" w:rsidR="00F72092" w:rsidRPr="000D1143" w:rsidRDefault="00F72092" w:rsidP="00F72092">
      <w:pPr>
        <w:spacing w:before="120" w:afterLines="0" w:after="0"/>
        <w:ind w:firstLine="480"/>
      </w:pPr>
      <w:r w:rsidRPr="000D1143">
        <w:rPr>
          <w:rFonts w:hint="eastAsia"/>
        </w:rPr>
        <w:t>（</w:t>
      </w:r>
      <w:r w:rsidRPr="000D1143">
        <w:rPr>
          <w:rFonts w:hint="eastAsia"/>
        </w:rPr>
        <w:t>2</w:t>
      </w:r>
      <w:r w:rsidRPr="000D1143">
        <w:rPr>
          <w:rFonts w:hint="eastAsia"/>
        </w:rPr>
        <w:t>）在满足上述法定限售期的同时，业绩补偿义务方通过本次交易取得的股份分期解锁，具体解锁条件及安排以甲方与业绩补偿义务方就本次交易签署的《业绩承诺补偿协议书》为准。</w:t>
      </w:r>
    </w:p>
    <w:p w14:paraId="2ABC19B1" w14:textId="77777777" w:rsidR="00F72092" w:rsidRPr="000D1143" w:rsidRDefault="00F72092" w:rsidP="00F72092">
      <w:pPr>
        <w:spacing w:before="120" w:afterLines="0" w:after="0"/>
        <w:ind w:firstLine="480"/>
      </w:pPr>
      <w:r w:rsidRPr="000D1143">
        <w:rPr>
          <w:rFonts w:hint="eastAsia"/>
        </w:rPr>
        <w:t>（</w:t>
      </w:r>
      <w:r w:rsidRPr="000D1143">
        <w:rPr>
          <w:rFonts w:hint="eastAsia"/>
        </w:rPr>
        <w:t>3</w:t>
      </w:r>
      <w:r w:rsidRPr="000D1143">
        <w:rPr>
          <w:rFonts w:hint="eastAsia"/>
        </w:rPr>
        <w:t>）上述限售期内，乙方基于本次交易取得的股份而享有的公司派送红股、转增股本等股份亦应遵守上述限售期及解锁安排。</w:t>
      </w:r>
    </w:p>
    <w:p w14:paraId="0D3265C8" w14:textId="77777777" w:rsidR="00F72092" w:rsidRPr="000D1143" w:rsidRDefault="00F72092" w:rsidP="00217B21">
      <w:pPr>
        <w:pStyle w:val="003"/>
        <w:spacing w:before="120" w:after="120"/>
        <w:ind w:firstLine="482"/>
      </w:pPr>
      <w:r w:rsidRPr="000D1143">
        <w:t>（</w:t>
      </w:r>
      <w:r w:rsidRPr="000D1143">
        <w:rPr>
          <w:rFonts w:hint="eastAsia"/>
        </w:rPr>
        <w:t>六</w:t>
      </w:r>
      <w:r w:rsidRPr="000D1143">
        <w:t>）交割安排</w:t>
      </w:r>
    </w:p>
    <w:p w14:paraId="61777243" w14:textId="77777777" w:rsidR="00F72092" w:rsidRPr="000D1143" w:rsidRDefault="00F72092" w:rsidP="00F72092">
      <w:pPr>
        <w:spacing w:before="120" w:afterLines="0" w:after="0"/>
        <w:ind w:firstLine="480"/>
      </w:pPr>
      <w:r w:rsidRPr="000D1143">
        <w:t>1</w:t>
      </w:r>
      <w:r w:rsidRPr="000D1143">
        <w:t>、</w:t>
      </w:r>
      <w:r w:rsidRPr="000D1143">
        <w:rPr>
          <w:rFonts w:hint="eastAsia"/>
        </w:rPr>
        <w:t>目标公司于本次交易获得中国证监会注册批文后，完成将目标公司由股份有限公司变更为有限责任公司的有关工商变更登记手续</w:t>
      </w:r>
      <w:r w:rsidRPr="000D1143">
        <w:t>。</w:t>
      </w:r>
    </w:p>
    <w:p w14:paraId="3E674E8E" w14:textId="77777777" w:rsidR="00F72092" w:rsidRPr="000D1143" w:rsidRDefault="00F72092" w:rsidP="00F72092">
      <w:pPr>
        <w:spacing w:before="120" w:afterLines="0" w:after="0"/>
        <w:ind w:firstLine="480"/>
      </w:pPr>
      <w:r w:rsidRPr="000D1143">
        <w:t>2</w:t>
      </w:r>
      <w:r w:rsidRPr="000D1143">
        <w:t>、</w:t>
      </w:r>
      <w:r w:rsidRPr="000D1143">
        <w:rPr>
          <w:rFonts w:hint="eastAsia"/>
        </w:rPr>
        <w:t>在目标公司已变更为有限责任公司且甲方向目标公司银行账户支付本次交易现金对价后，各乙方应配合目标公司办理标的资产交割手续，并在</w:t>
      </w:r>
      <w:r w:rsidRPr="000D1143">
        <w:rPr>
          <w:rFonts w:hint="eastAsia"/>
        </w:rPr>
        <w:t>15</w:t>
      </w:r>
      <w:r w:rsidRPr="000D1143">
        <w:rPr>
          <w:rFonts w:hint="eastAsia"/>
        </w:rPr>
        <w:t>个工</w:t>
      </w:r>
      <w:r w:rsidRPr="000D1143">
        <w:rPr>
          <w:rFonts w:hint="eastAsia"/>
        </w:rPr>
        <w:lastRenderedPageBreak/>
        <w:t>作日内办理完成，即依法办理星云开物股东变更登记手续，将星云开物</w:t>
      </w:r>
      <w:r w:rsidRPr="000D1143">
        <w:rPr>
          <w:rFonts w:hint="eastAsia"/>
        </w:rPr>
        <w:t>98.5632%</w:t>
      </w:r>
      <w:r w:rsidRPr="000D1143">
        <w:rPr>
          <w:rFonts w:hint="eastAsia"/>
        </w:rPr>
        <w:t>股权登记至甲方名下。</w:t>
      </w:r>
    </w:p>
    <w:p w14:paraId="1C3D6BBD" w14:textId="77777777" w:rsidR="00F72092" w:rsidRPr="000D1143" w:rsidRDefault="00F72092" w:rsidP="00F72092">
      <w:pPr>
        <w:spacing w:before="120" w:afterLines="0" w:after="0"/>
        <w:ind w:firstLine="480"/>
      </w:pPr>
      <w:r w:rsidRPr="000D1143">
        <w:t>3</w:t>
      </w:r>
      <w:r w:rsidRPr="000D1143">
        <w:t>、</w:t>
      </w:r>
      <w:r w:rsidRPr="000D1143">
        <w:rPr>
          <w:rFonts w:hint="eastAsia"/>
        </w:rPr>
        <w:t>以上交割涉及的变更登记手续包括但不限于</w:t>
      </w:r>
      <w:r w:rsidRPr="000D1143">
        <w:t>：</w:t>
      </w:r>
    </w:p>
    <w:p w14:paraId="7B5AF671" w14:textId="77777777" w:rsidR="00F72092" w:rsidRPr="000D1143" w:rsidRDefault="00F72092" w:rsidP="00F72092">
      <w:pPr>
        <w:spacing w:before="120" w:afterLines="0" w:after="0"/>
        <w:ind w:firstLine="480"/>
      </w:pPr>
      <w:r w:rsidRPr="000D1143">
        <w:t>（</w:t>
      </w:r>
      <w:r w:rsidRPr="000D1143">
        <w:t>1</w:t>
      </w:r>
      <w:r w:rsidRPr="000D1143">
        <w:t>）</w:t>
      </w:r>
      <w:r w:rsidRPr="000D1143">
        <w:rPr>
          <w:rFonts w:hint="eastAsia"/>
        </w:rPr>
        <w:t>完成星云开物变更为有限责任公司工商变更登记手续</w:t>
      </w:r>
      <w:r w:rsidRPr="000D1143">
        <w:t>；</w:t>
      </w:r>
    </w:p>
    <w:p w14:paraId="6BAD4383" w14:textId="77777777" w:rsidR="00F72092" w:rsidRPr="000D1143" w:rsidRDefault="00F72092" w:rsidP="00F72092">
      <w:pPr>
        <w:spacing w:before="120" w:afterLines="0" w:after="0"/>
        <w:ind w:firstLine="480"/>
      </w:pPr>
      <w:r w:rsidRPr="000D1143">
        <w:t>（</w:t>
      </w:r>
      <w:r w:rsidRPr="000D1143">
        <w:t>2</w:t>
      </w:r>
      <w:r w:rsidRPr="000D1143">
        <w:t>）修改星云开物公司章程相应条款；</w:t>
      </w:r>
    </w:p>
    <w:p w14:paraId="7103D92B" w14:textId="77777777" w:rsidR="00F72092" w:rsidRPr="000D1143" w:rsidRDefault="00F72092" w:rsidP="00F72092">
      <w:pPr>
        <w:spacing w:before="120" w:afterLines="0" w:after="0"/>
        <w:ind w:firstLine="480"/>
      </w:pPr>
      <w:r w:rsidRPr="000D1143">
        <w:t>（</w:t>
      </w:r>
      <w:r w:rsidRPr="000D1143">
        <w:t>3</w:t>
      </w:r>
      <w:r w:rsidRPr="000D1143">
        <w:t>）</w:t>
      </w:r>
      <w:r w:rsidRPr="000D1143">
        <w:rPr>
          <w:rFonts w:hint="eastAsia"/>
        </w:rPr>
        <w:t>向星云开物所属工商行政管理机关依法办理股东变更的相关登记手续，并将甲方登记于星云开物的股东名册</w:t>
      </w:r>
      <w:r w:rsidRPr="000D1143">
        <w:t>；</w:t>
      </w:r>
    </w:p>
    <w:p w14:paraId="3BAF4C12" w14:textId="77777777" w:rsidR="00F72092" w:rsidRPr="000D1143" w:rsidRDefault="00F72092" w:rsidP="00F72092">
      <w:pPr>
        <w:spacing w:before="120" w:afterLines="0" w:after="0"/>
        <w:ind w:firstLine="480"/>
      </w:pPr>
      <w:r w:rsidRPr="000D1143">
        <w:t>（</w:t>
      </w:r>
      <w:r w:rsidRPr="000D1143">
        <w:t>4</w:t>
      </w:r>
      <w:r w:rsidRPr="000D1143">
        <w:t>）在申请登记的股东名册中如实反映甲方的持股情况。</w:t>
      </w:r>
    </w:p>
    <w:p w14:paraId="4F061559" w14:textId="77777777" w:rsidR="00F72092" w:rsidRPr="000D1143" w:rsidRDefault="00F72092" w:rsidP="00F72092">
      <w:pPr>
        <w:spacing w:before="120" w:afterLines="0" w:after="0"/>
        <w:ind w:firstLine="480"/>
      </w:pPr>
      <w:r w:rsidRPr="000D1143">
        <w:t>4</w:t>
      </w:r>
      <w:r w:rsidRPr="000D1143">
        <w:t>、</w:t>
      </w:r>
      <w:r w:rsidRPr="000D1143">
        <w:rPr>
          <w:rFonts w:hint="eastAsia"/>
        </w:rPr>
        <w:t>各方同意并确认，星云开物</w:t>
      </w:r>
      <w:r w:rsidRPr="000D1143">
        <w:rPr>
          <w:rFonts w:hint="eastAsia"/>
        </w:rPr>
        <w:t>98.5632%</w:t>
      </w:r>
      <w:r w:rsidRPr="000D1143">
        <w:rPr>
          <w:rFonts w:hint="eastAsia"/>
        </w:rPr>
        <w:t>股权的权利、义务及风险自交割日起发生转移</w:t>
      </w:r>
      <w:r w:rsidRPr="000D1143">
        <w:t>。</w:t>
      </w:r>
    </w:p>
    <w:p w14:paraId="376DC3C2" w14:textId="77777777" w:rsidR="00F72092" w:rsidRPr="000D1143" w:rsidRDefault="00F72092" w:rsidP="00F72092">
      <w:pPr>
        <w:spacing w:before="120" w:afterLines="0" w:after="0"/>
        <w:ind w:firstLine="480"/>
      </w:pPr>
      <w:r w:rsidRPr="000D1143">
        <w:t>5</w:t>
      </w:r>
      <w:r w:rsidRPr="000D1143">
        <w:t>、</w:t>
      </w:r>
      <w:r w:rsidRPr="000D1143">
        <w:rPr>
          <w:rFonts w:hint="eastAsia"/>
        </w:rPr>
        <w:t>交割完成后，星云开物截至评估基准日留存的滚存未分配利润，由交割日后目标公司全体股东按其持股比例共同享有</w:t>
      </w:r>
      <w:r w:rsidRPr="000D1143">
        <w:t>。</w:t>
      </w:r>
    </w:p>
    <w:p w14:paraId="08FBCDCF" w14:textId="77777777" w:rsidR="00F72092" w:rsidRPr="000D1143" w:rsidRDefault="00F72092" w:rsidP="00F72092">
      <w:pPr>
        <w:spacing w:before="120" w:afterLines="0" w:after="0"/>
        <w:ind w:firstLine="480"/>
      </w:pPr>
      <w:r w:rsidRPr="000D1143">
        <w:t>6</w:t>
      </w:r>
      <w:r w:rsidRPr="000D1143">
        <w:t>、</w:t>
      </w:r>
      <w:r w:rsidRPr="000D1143">
        <w:rPr>
          <w:rFonts w:hint="eastAsia"/>
        </w:rPr>
        <w:t>在交割日后</w:t>
      </w:r>
      <w:r w:rsidRPr="000D1143">
        <w:rPr>
          <w:rFonts w:hint="eastAsia"/>
        </w:rPr>
        <w:t>20</w:t>
      </w:r>
      <w:r w:rsidRPr="000D1143">
        <w:rPr>
          <w:rFonts w:hint="eastAsia"/>
        </w:rPr>
        <w:t>个工作日内，甲方将按照《发行股份及支付现金购买资产协议》及本补充协议约定以及相关法律规定要求依法为乙方向证券登记结算机构申请办理本次交易向乙方发行股份相应的股份登记手续，乙方应配合按照规定依法提前开立证券账户并将账户信息提供给甲方。</w:t>
      </w:r>
    </w:p>
    <w:p w14:paraId="3F1339FE" w14:textId="77777777" w:rsidR="00F72092" w:rsidRPr="000D1143" w:rsidRDefault="00F72092" w:rsidP="00F72092">
      <w:pPr>
        <w:spacing w:before="120" w:afterLines="0" w:after="0"/>
        <w:ind w:firstLine="480"/>
      </w:pPr>
      <w:r w:rsidRPr="000D1143">
        <w:rPr>
          <w:rFonts w:hint="eastAsia"/>
        </w:rPr>
        <w:t>在交割日前后，甲方将向相关主管部门办理与《发行股份及支付现金购买资产协议》及本补充协议项下本次交易相关的备案、通知或登记手续（视相关规定及有权主管部门的要求而定），乙方应予以充分协助和配合；同时，乙方履行并促使目标公司履行相应的标的资产交割等手续，甲方应予以充分协助和配合</w:t>
      </w:r>
      <w:r w:rsidRPr="000D1143">
        <w:t>。</w:t>
      </w:r>
    </w:p>
    <w:p w14:paraId="5FA49D2A" w14:textId="77777777" w:rsidR="00F72092" w:rsidRPr="000D1143" w:rsidRDefault="00F72092" w:rsidP="00217B21">
      <w:pPr>
        <w:pStyle w:val="003"/>
        <w:spacing w:before="120" w:after="120"/>
        <w:ind w:firstLine="482"/>
      </w:pPr>
      <w:r w:rsidRPr="000D1143">
        <w:t>（</w:t>
      </w:r>
      <w:r w:rsidRPr="000D1143">
        <w:rPr>
          <w:rFonts w:hint="eastAsia"/>
        </w:rPr>
        <w:t>七</w:t>
      </w:r>
      <w:r w:rsidRPr="000D1143">
        <w:t>）过渡期损益安排</w:t>
      </w:r>
    </w:p>
    <w:p w14:paraId="492E3092" w14:textId="77777777" w:rsidR="00F72092" w:rsidRPr="000D1143" w:rsidRDefault="00F72092" w:rsidP="00F72092">
      <w:pPr>
        <w:spacing w:before="120" w:afterLines="0" w:after="0"/>
        <w:ind w:firstLine="480"/>
      </w:pPr>
      <w:r w:rsidRPr="000D1143">
        <w:rPr>
          <w:rFonts w:hint="eastAsia"/>
        </w:rPr>
        <w:t>本补充协议生效后，本次重组所涉全部标的资产在过渡期内产生的收益由甲方享有；本次重组所涉全部标的资产在过渡期内产生的亏损部分，由业绩承诺方按照本补充协议其各自转让的目标公司股权占业绩承诺方合计转让的目标公司股权的比例，于本补充协议第</w:t>
      </w:r>
      <w:r w:rsidRPr="000D1143">
        <w:rPr>
          <w:rFonts w:hint="eastAsia"/>
        </w:rPr>
        <w:t>10.1.2</w:t>
      </w:r>
      <w:r w:rsidRPr="000D1143">
        <w:rPr>
          <w:rFonts w:hint="eastAsia"/>
        </w:rPr>
        <w:t>条约定的审计报告出具之日起</w:t>
      </w:r>
      <w:r w:rsidRPr="000D1143">
        <w:rPr>
          <w:rFonts w:hint="eastAsia"/>
        </w:rPr>
        <w:t>30</w:t>
      </w:r>
      <w:r w:rsidRPr="000D1143">
        <w:rPr>
          <w:rFonts w:hint="eastAsia"/>
        </w:rPr>
        <w:t>日内以现金方式向目标公司补足。具体收益及亏损金额应按收购资产比例计算</w:t>
      </w:r>
      <w:r w:rsidRPr="000D1143">
        <w:t>。</w:t>
      </w:r>
    </w:p>
    <w:p w14:paraId="0C0A227D" w14:textId="77777777" w:rsidR="00F72092" w:rsidRPr="000D1143" w:rsidRDefault="00F72092" w:rsidP="00F72092">
      <w:pPr>
        <w:spacing w:before="120" w:afterLines="0" w:after="0"/>
        <w:ind w:firstLine="480"/>
      </w:pPr>
      <w:r w:rsidRPr="000D1143">
        <w:rPr>
          <w:rFonts w:hint="eastAsia"/>
        </w:rPr>
        <w:lastRenderedPageBreak/>
        <w:t>在交割日后</w:t>
      </w:r>
      <w:r w:rsidRPr="000D1143">
        <w:rPr>
          <w:rFonts w:hint="eastAsia"/>
        </w:rPr>
        <w:t>30</w:t>
      </w:r>
      <w:r w:rsidRPr="000D1143">
        <w:rPr>
          <w:rFonts w:hint="eastAsia"/>
        </w:rPr>
        <w:t>个工作日内，由甲方指定的符合《中华人民共和国证券法》规定的审计机构对目标公司进行审计并出具专项审计报告，确定过渡期内本次重组所涉全部标的资产产生的损益。除甲方与业绩承诺方另行一致约定外，若交割日为当月</w:t>
      </w:r>
      <w:r w:rsidRPr="000D1143">
        <w:rPr>
          <w:rFonts w:hint="eastAsia"/>
        </w:rPr>
        <w:t>15</w:t>
      </w:r>
      <w:r w:rsidRPr="000D1143">
        <w:rPr>
          <w:rFonts w:hint="eastAsia"/>
        </w:rPr>
        <w:t>日（含</w:t>
      </w:r>
      <w:r w:rsidRPr="000D1143">
        <w:rPr>
          <w:rFonts w:hint="eastAsia"/>
        </w:rPr>
        <w:t>15</w:t>
      </w:r>
      <w:r w:rsidRPr="000D1143">
        <w:rPr>
          <w:rFonts w:hint="eastAsia"/>
        </w:rPr>
        <w:t>日）之前，则交割审计基准日为上月月末；若交割日为当月</w:t>
      </w:r>
      <w:r w:rsidRPr="000D1143">
        <w:rPr>
          <w:rFonts w:hint="eastAsia"/>
        </w:rPr>
        <w:t>15</w:t>
      </w:r>
      <w:r w:rsidRPr="000D1143">
        <w:rPr>
          <w:rFonts w:hint="eastAsia"/>
        </w:rPr>
        <w:t>日之后，则交割审计基准日为当月月末</w:t>
      </w:r>
      <w:r w:rsidRPr="000D1143">
        <w:t>。</w:t>
      </w:r>
    </w:p>
    <w:p w14:paraId="7BD9D9E4" w14:textId="77777777" w:rsidR="00F72092" w:rsidRPr="000D1143" w:rsidRDefault="00F72092" w:rsidP="00F72092">
      <w:pPr>
        <w:spacing w:before="120" w:afterLines="0" w:after="0"/>
        <w:ind w:firstLine="480"/>
      </w:pPr>
      <w:r w:rsidRPr="000D1143">
        <w:rPr>
          <w:rFonts w:hint="eastAsia"/>
        </w:rPr>
        <w:t>若《业绩承诺补偿协议书》约定的业绩承诺期与本补充协议约定的过渡期存在重合，且业绩补偿义务方已根据第</w:t>
      </w:r>
      <w:r w:rsidRPr="000D1143">
        <w:rPr>
          <w:rFonts w:hint="eastAsia"/>
        </w:rPr>
        <w:t>10.1.1</w:t>
      </w:r>
      <w:r w:rsidRPr="000D1143">
        <w:rPr>
          <w:rFonts w:hint="eastAsia"/>
        </w:rPr>
        <w:t>条及</w:t>
      </w:r>
      <w:r w:rsidRPr="000D1143">
        <w:rPr>
          <w:rFonts w:hint="eastAsia"/>
        </w:rPr>
        <w:t>10.1.2</w:t>
      </w:r>
      <w:r w:rsidRPr="000D1143">
        <w:rPr>
          <w:rFonts w:hint="eastAsia"/>
        </w:rPr>
        <w:t>条约定对过渡期损益进行补偿的，则在计算业绩补偿金额时应扣减前述已补偿的过渡期损益金额</w:t>
      </w:r>
      <w:r w:rsidRPr="000D1143">
        <w:t>。</w:t>
      </w:r>
    </w:p>
    <w:p w14:paraId="6F8900C7" w14:textId="77777777" w:rsidR="00F72092" w:rsidRPr="000D1143" w:rsidRDefault="00F72092" w:rsidP="00217B21">
      <w:pPr>
        <w:pStyle w:val="003"/>
        <w:spacing w:before="120" w:after="120"/>
        <w:ind w:firstLine="482"/>
      </w:pPr>
      <w:r w:rsidRPr="000D1143">
        <w:t>（</w:t>
      </w:r>
      <w:r w:rsidRPr="000D1143">
        <w:rPr>
          <w:rFonts w:hint="eastAsia"/>
        </w:rPr>
        <w:t>八</w:t>
      </w:r>
      <w:r w:rsidRPr="000D1143">
        <w:t>）目标公司治理</w:t>
      </w:r>
    </w:p>
    <w:p w14:paraId="75EFC35B" w14:textId="77777777" w:rsidR="00F72092" w:rsidRPr="000D1143" w:rsidRDefault="00F72092" w:rsidP="00F72092">
      <w:pPr>
        <w:spacing w:before="120" w:afterLines="0" w:after="0"/>
        <w:ind w:firstLine="480"/>
      </w:pPr>
      <w:r w:rsidRPr="000D1143">
        <w:t>1</w:t>
      </w:r>
      <w:r w:rsidRPr="000D1143">
        <w:t>、</w:t>
      </w:r>
      <w:r w:rsidRPr="000D1143">
        <w:rPr>
          <w:rFonts w:hint="eastAsia"/>
        </w:rPr>
        <w:t>自甲方向目标公司足额支付本次交易现金对价之日起</w:t>
      </w:r>
      <w:r w:rsidRPr="000D1143">
        <w:rPr>
          <w:rFonts w:hint="eastAsia"/>
        </w:rPr>
        <w:t>15</w:t>
      </w:r>
      <w:r w:rsidRPr="000D1143">
        <w:rPr>
          <w:rFonts w:hint="eastAsia"/>
        </w:rPr>
        <w:t>个工作日内，目标公司应正式改选董事会及监事会并修改公司章程。在业绩承诺期届满且实际净利润的专项审核报告及目标公司减值测试报告或上述报告的复核意见出具前，目标公司董事会由</w:t>
      </w:r>
      <w:r w:rsidRPr="000D1143">
        <w:rPr>
          <w:rFonts w:hint="eastAsia"/>
        </w:rPr>
        <w:t>3</w:t>
      </w:r>
      <w:r w:rsidRPr="000D1143">
        <w:rPr>
          <w:rFonts w:hint="eastAsia"/>
        </w:rPr>
        <w:t>人组成，其中甲方有权提名</w:t>
      </w:r>
      <w:r w:rsidRPr="000D1143">
        <w:rPr>
          <w:rFonts w:hint="eastAsia"/>
        </w:rPr>
        <w:t>2</w:t>
      </w:r>
      <w:r w:rsidRPr="000D1143">
        <w:rPr>
          <w:rFonts w:hint="eastAsia"/>
        </w:rPr>
        <w:t>名董事，董事长由甲方指定的董事担任，且甲方应当确保在此期间陈耿豪持续担任目标公司董事。目标公司监事会由</w:t>
      </w:r>
      <w:r w:rsidRPr="000D1143">
        <w:rPr>
          <w:rFonts w:hint="eastAsia"/>
        </w:rPr>
        <w:t>3</w:t>
      </w:r>
      <w:r w:rsidRPr="000D1143">
        <w:rPr>
          <w:rFonts w:hint="eastAsia"/>
        </w:rPr>
        <w:t>人组成，其中甲方有权提名</w:t>
      </w:r>
      <w:r w:rsidRPr="000D1143">
        <w:rPr>
          <w:rFonts w:hint="eastAsia"/>
        </w:rPr>
        <w:t>2</w:t>
      </w:r>
      <w:r w:rsidRPr="000D1143">
        <w:rPr>
          <w:rFonts w:hint="eastAsia"/>
        </w:rPr>
        <w:t>名监事，监事会主席由甲方提名的监事担任。乙方及其关联方应就上述公司治理安排在目标公司股东会、董事会及监事会上投赞成票</w:t>
      </w:r>
      <w:r w:rsidRPr="000D1143">
        <w:t>。</w:t>
      </w:r>
    </w:p>
    <w:p w14:paraId="0A267E03" w14:textId="77777777" w:rsidR="00F72092" w:rsidRPr="000D1143" w:rsidRDefault="00F72092" w:rsidP="00F72092">
      <w:pPr>
        <w:spacing w:before="120" w:afterLines="0" w:after="0"/>
        <w:ind w:firstLine="480"/>
      </w:pPr>
      <w:r w:rsidRPr="000D1143">
        <w:t>2</w:t>
      </w:r>
      <w:r w:rsidRPr="000D1143">
        <w:t>、</w:t>
      </w:r>
      <w:r w:rsidRPr="000D1143">
        <w:rPr>
          <w:rFonts w:hint="eastAsia"/>
        </w:rPr>
        <w:t>在交割日后、业绩承诺期届满前，在目标公司及其下属企业按照法律法规以及甲方的内控要求、财务管理、信息披露等相关制度的规定规范运作，并保证甲方能够对目标公司进行管控的前提下，目标公司的高级管理人员（除财务负责人）全部由陈耿豪提名并由董事会审议通过，其他管理人员全部由陈耿豪任免，并且由陈耿豪组织实施目标公司及其下属企业年度经营计划、投资方案、债务融资计划，由陈耿豪负责目标公司及其下属企业与日常经营管理事项相关的包括但不限于管理机构设置、管理制度制定、资金使用审批、商务谈判、业务开拓、监督考核、文件签署等</w:t>
      </w:r>
      <w:r w:rsidRPr="000D1143">
        <w:t>。</w:t>
      </w:r>
    </w:p>
    <w:p w14:paraId="01BCE7A0" w14:textId="77777777" w:rsidR="00F72092" w:rsidRPr="000D1143" w:rsidRDefault="00F72092" w:rsidP="00F72092">
      <w:pPr>
        <w:spacing w:before="120" w:afterLines="0" w:after="0"/>
        <w:ind w:firstLine="480"/>
      </w:pPr>
      <w:r w:rsidRPr="000D1143">
        <w:rPr>
          <w:rFonts w:hint="eastAsia"/>
        </w:rPr>
        <w:t>甲方通过股东会、董事会行使相关权力，由董事会审议的重大事项，应当经全体董事</w:t>
      </w:r>
      <w:r w:rsidRPr="000D1143">
        <w:rPr>
          <w:rFonts w:hint="eastAsia"/>
        </w:rPr>
        <w:t>2/3</w:t>
      </w:r>
      <w:r w:rsidRPr="000D1143">
        <w:rPr>
          <w:rFonts w:hint="eastAsia"/>
        </w:rPr>
        <w:t>以上</w:t>
      </w:r>
      <w:r w:rsidRPr="000D1143">
        <w:rPr>
          <w:rFonts w:hint="eastAsia"/>
        </w:rPr>
        <w:t>(</w:t>
      </w:r>
      <w:r w:rsidRPr="000D1143">
        <w:rPr>
          <w:rFonts w:hint="eastAsia"/>
        </w:rPr>
        <w:t>含</w:t>
      </w:r>
      <w:r w:rsidRPr="000D1143">
        <w:rPr>
          <w:rFonts w:hint="eastAsia"/>
        </w:rPr>
        <w:t>)</w:t>
      </w:r>
      <w:r w:rsidRPr="000D1143">
        <w:rPr>
          <w:rFonts w:hint="eastAsia"/>
        </w:rPr>
        <w:t>通过</w:t>
      </w:r>
      <w:r w:rsidRPr="000D1143">
        <w:t>。</w:t>
      </w:r>
    </w:p>
    <w:p w14:paraId="470E90E2" w14:textId="77777777" w:rsidR="00F72092" w:rsidRPr="000D1143" w:rsidRDefault="00F72092" w:rsidP="00F72092">
      <w:pPr>
        <w:spacing w:before="120" w:afterLines="0" w:after="0"/>
        <w:ind w:firstLine="480"/>
      </w:pPr>
      <w:r w:rsidRPr="000D1143">
        <w:rPr>
          <w:rFonts w:hint="eastAsia"/>
        </w:rPr>
        <w:t>尽管有前述约定，如根据相关法律法规、《公司章程》或对目标公司及其下</w:t>
      </w:r>
      <w:r w:rsidRPr="000D1143">
        <w:rPr>
          <w:rFonts w:hint="eastAsia"/>
        </w:rPr>
        <w:lastRenderedPageBreak/>
        <w:t>属企业具有约束力的协议的规定，下列事项需由公司董事会审议表决的，则下列事项应征得全体董事同意</w:t>
      </w:r>
      <w:r w:rsidRPr="000D1143">
        <w:t>：</w:t>
      </w:r>
    </w:p>
    <w:p w14:paraId="14D90AF1" w14:textId="77777777" w:rsidR="00F72092" w:rsidRPr="000D1143" w:rsidRDefault="00F72092" w:rsidP="00F72092">
      <w:pPr>
        <w:spacing w:before="120" w:afterLines="0" w:after="0"/>
        <w:ind w:firstLine="480"/>
      </w:pPr>
      <w:r w:rsidRPr="000D1143">
        <w:t>（</w:t>
      </w:r>
      <w:r w:rsidRPr="000D1143">
        <w:t>1</w:t>
      </w:r>
      <w:r w:rsidRPr="000D1143">
        <w:t>）</w:t>
      </w:r>
      <w:r w:rsidRPr="000D1143">
        <w:rPr>
          <w:rFonts w:hint="eastAsia"/>
        </w:rPr>
        <w:t>目标公司的投融资事项，对外投资权益的处置或摊薄事项，以及控股、参股公司及分公司的清算、解散与注销事项</w:t>
      </w:r>
      <w:r w:rsidRPr="000D1143">
        <w:t>；</w:t>
      </w:r>
    </w:p>
    <w:p w14:paraId="65858C0D" w14:textId="77777777" w:rsidR="00F72092" w:rsidRPr="000D1143" w:rsidRDefault="00F72092" w:rsidP="00F72092">
      <w:pPr>
        <w:spacing w:before="120" w:afterLines="0" w:after="0"/>
        <w:ind w:firstLine="480"/>
      </w:pPr>
      <w:r w:rsidRPr="000D1143">
        <w:t>（</w:t>
      </w:r>
      <w:r w:rsidRPr="000D1143">
        <w:t>2</w:t>
      </w:r>
      <w:r w:rsidRPr="000D1143">
        <w:t>）</w:t>
      </w:r>
      <w:r w:rsidRPr="000D1143">
        <w:rPr>
          <w:rFonts w:hint="eastAsia"/>
        </w:rPr>
        <w:t>制定目标公司的员工激励计划、经营计划、利润分配方案以及依法需由董事会决定的管理制度或管理机构设置</w:t>
      </w:r>
      <w:r w:rsidRPr="000D1143">
        <w:t>；</w:t>
      </w:r>
    </w:p>
    <w:p w14:paraId="4F5ABA05" w14:textId="77777777" w:rsidR="00F72092" w:rsidRPr="000D1143" w:rsidRDefault="00F72092" w:rsidP="00F72092">
      <w:pPr>
        <w:spacing w:before="120" w:afterLines="0" w:after="0"/>
        <w:ind w:firstLine="480"/>
      </w:pPr>
      <w:r w:rsidRPr="000D1143">
        <w:t>（</w:t>
      </w:r>
      <w:r w:rsidRPr="000D1143">
        <w:t>3</w:t>
      </w:r>
      <w:r w:rsidRPr="000D1143">
        <w:t>）</w:t>
      </w:r>
      <w:r w:rsidRPr="000D1143">
        <w:rPr>
          <w:rFonts w:hint="eastAsia"/>
        </w:rPr>
        <w:t>终止或变更目标公司目前从事的业务，或从事新的业务领域</w:t>
      </w:r>
      <w:r w:rsidRPr="000D1143">
        <w:t>；</w:t>
      </w:r>
    </w:p>
    <w:p w14:paraId="669F2FD9" w14:textId="77777777" w:rsidR="00F72092" w:rsidRPr="000D1143" w:rsidRDefault="00F72092" w:rsidP="00F72092">
      <w:pPr>
        <w:spacing w:before="120" w:afterLines="0" w:after="0"/>
        <w:ind w:firstLine="480"/>
      </w:pPr>
      <w:r w:rsidRPr="000D1143">
        <w:t>（</w:t>
      </w:r>
      <w:r w:rsidRPr="000D1143">
        <w:t>4</w:t>
      </w:r>
      <w:r w:rsidRPr="000D1143">
        <w:t>）</w:t>
      </w:r>
      <w:r w:rsidRPr="000D1143">
        <w:rPr>
          <w:rFonts w:hint="eastAsia"/>
        </w:rPr>
        <w:t>目标公司转让、许可使用、质押或以其他形式处置或购买知识产权、不动产</w:t>
      </w:r>
      <w:r w:rsidRPr="000D1143">
        <w:t>；</w:t>
      </w:r>
    </w:p>
    <w:p w14:paraId="03FB9677" w14:textId="77777777" w:rsidR="00F72092" w:rsidRPr="000D1143" w:rsidRDefault="00F72092" w:rsidP="00F72092">
      <w:pPr>
        <w:spacing w:before="120" w:afterLines="0" w:after="0"/>
        <w:ind w:firstLine="480"/>
      </w:pPr>
      <w:r w:rsidRPr="000D1143">
        <w:t>（</w:t>
      </w:r>
      <w:r w:rsidRPr="000D1143">
        <w:t>5</w:t>
      </w:r>
      <w:r w:rsidRPr="000D1143">
        <w:t>）</w:t>
      </w:r>
      <w:r w:rsidRPr="000D1143">
        <w:rPr>
          <w:rFonts w:hint="eastAsia"/>
        </w:rPr>
        <w:t>目标公司向任何第三方（包括甲方）提供借款、往来款或获得借款</w:t>
      </w:r>
      <w:r w:rsidRPr="000D1143">
        <w:t>；</w:t>
      </w:r>
    </w:p>
    <w:p w14:paraId="65C805A8" w14:textId="77777777" w:rsidR="00F72092" w:rsidRPr="000D1143" w:rsidRDefault="00F72092" w:rsidP="00F72092">
      <w:pPr>
        <w:spacing w:before="120" w:afterLines="0" w:after="0"/>
        <w:ind w:firstLine="480"/>
      </w:pPr>
      <w:r w:rsidRPr="000D1143">
        <w:t>（</w:t>
      </w:r>
      <w:r w:rsidRPr="000D1143">
        <w:t>6</w:t>
      </w:r>
      <w:r w:rsidRPr="000D1143">
        <w:t>）</w:t>
      </w:r>
      <w:r w:rsidRPr="000D1143">
        <w:rPr>
          <w:rFonts w:hint="eastAsia"/>
        </w:rPr>
        <w:t>目标公司从事关联交易或任何正常业务经营之外的交易（包括对外提供担保或设定权利负担等），或承担与正常业务经营无关的债务</w:t>
      </w:r>
      <w:r w:rsidRPr="000D1143">
        <w:t>；</w:t>
      </w:r>
    </w:p>
    <w:p w14:paraId="458DE13C" w14:textId="77777777" w:rsidR="00F72092" w:rsidRPr="000D1143" w:rsidRDefault="00F72092" w:rsidP="00F72092">
      <w:pPr>
        <w:spacing w:before="120" w:afterLines="0" w:after="0"/>
        <w:ind w:firstLine="480"/>
      </w:pPr>
      <w:r w:rsidRPr="000D1143">
        <w:t>（</w:t>
      </w:r>
      <w:r w:rsidRPr="000D1143">
        <w:t>7</w:t>
      </w:r>
      <w:r w:rsidRPr="000D1143">
        <w:t>）</w:t>
      </w:r>
      <w:r w:rsidRPr="000D1143">
        <w:rPr>
          <w:rFonts w:hint="eastAsia"/>
        </w:rPr>
        <w:t>目标公司提起或和解任何重大法律诉讼</w:t>
      </w:r>
      <w:r w:rsidRPr="000D1143">
        <w:t>；</w:t>
      </w:r>
    </w:p>
    <w:p w14:paraId="6F06A784" w14:textId="77777777" w:rsidR="00F72092" w:rsidRPr="000D1143" w:rsidRDefault="00F72092" w:rsidP="00F72092">
      <w:pPr>
        <w:spacing w:before="120" w:afterLines="0" w:after="0"/>
        <w:ind w:firstLine="480"/>
      </w:pPr>
      <w:r w:rsidRPr="000D1143">
        <w:t>（</w:t>
      </w:r>
      <w:r w:rsidRPr="000D1143">
        <w:t>8</w:t>
      </w:r>
      <w:r w:rsidRPr="000D1143">
        <w:t>）</w:t>
      </w:r>
      <w:r w:rsidRPr="000D1143">
        <w:rPr>
          <w:rFonts w:hint="eastAsia"/>
        </w:rPr>
        <w:t>就股本变动、章程修订、合并、分立、解散、公司性质变更、控制权交易等事项制定方案或提请股东审议相关议案</w:t>
      </w:r>
      <w:r w:rsidRPr="000D1143">
        <w:t>。</w:t>
      </w:r>
    </w:p>
    <w:p w14:paraId="6D55624B" w14:textId="77777777" w:rsidR="00F72092" w:rsidRPr="000D1143" w:rsidRDefault="00F72092" w:rsidP="00F72092">
      <w:pPr>
        <w:spacing w:before="120" w:afterLines="0" w:after="0"/>
        <w:ind w:firstLine="480"/>
      </w:pPr>
      <w:r w:rsidRPr="000D1143">
        <w:t>3</w:t>
      </w:r>
      <w:r w:rsidRPr="000D1143">
        <w:t>、</w:t>
      </w:r>
      <w:r w:rsidRPr="000D1143">
        <w:rPr>
          <w:rFonts w:hint="eastAsia"/>
        </w:rPr>
        <w:t>自交割日起，在不影响业务发展的前提下，目标公司的印章，即公章、财务章、法人章，由广东天亿马信息产业股份有限公司总经办委派专门人员统一保管于目标公司，目标公司的印章使用须事先经乙方</w:t>
      </w:r>
      <w:r w:rsidRPr="000D1143">
        <w:rPr>
          <w:rFonts w:hint="eastAsia"/>
        </w:rPr>
        <w:t>1</w:t>
      </w:r>
      <w:r w:rsidRPr="000D1143">
        <w:rPr>
          <w:rFonts w:hint="eastAsia"/>
        </w:rPr>
        <w:t>审批确认或授权以及按照目标公司内部印章管理规定执行，并且须遵守广东天亿马信息产业股份有限公司印章管理规定</w:t>
      </w:r>
      <w:r w:rsidRPr="000D1143">
        <w:t>。</w:t>
      </w:r>
    </w:p>
    <w:p w14:paraId="7FA8D473" w14:textId="77777777" w:rsidR="00F72092" w:rsidRPr="000D1143" w:rsidRDefault="00F72092" w:rsidP="00F72092">
      <w:pPr>
        <w:spacing w:before="120" w:afterLines="0" w:after="0"/>
        <w:ind w:firstLine="480"/>
      </w:pPr>
      <w:r w:rsidRPr="000D1143">
        <w:t>4</w:t>
      </w:r>
      <w:r w:rsidRPr="000D1143">
        <w:t>、</w:t>
      </w:r>
      <w:r w:rsidRPr="000D1143">
        <w:rPr>
          <w:rFonts w:hint="eastAsia"/>
        </w:rPr>
        <w:t>在本次交易完成后，业绩承诺期内，目标公司及其下属企业在财务方面应由甲方财务部统一管理，目标公司财务负责人由甲方指定人选担任，出纳由乙方指定；业绩承诺期最后一年，基于促进与目标公司融合之目的，以不影响目标公司日常经营管理为前提，广东天亿马信息产业股份有限公司可以推荐部分高管（含人事负责人）参与目标公司经营管理，薪酬由广东天亿马信息产业股份有限公司支付，目标公司应当予以支持</w:t>
      </w:r>
      <w:r w:rsidRPr="000D1143">
        <w:t>。</w:t>
      </w:r>
    </w:p>
    <w:p w14:paraId="0AEB2DB3" w14:textId="77777777" w:rsidR="00F72092" w:rsidRPr="000D1143" w:rsidRDefault="00F72092" w:rsidP="00F72092">
      <w:pPr>
        <w:spacing w:before="120" w:afterLines="0" w:after="0"/>
        <w:ind w:firstLine="480"/>
      </w:pPr>
      <w:r w:rsidRPr="000D1143">
        <w:lastRenderedPageBreak/>
        <w:t>5</w:t>
      </w:r>
      <w:r w:rsidRPr="000D1143">
        <w:t>、</w:t>
      </w:r>
      <w:r w:rsidRPr="000D1143">
        <w:rPr>
          <w:rFonts w:hint="eastAsia"/>
        </w:rPr>
        <w:t>在本次交易完成后，乙方</w:t>
      </w:r>
      <w:r w:rsidRPr="000D1143">
        <w:rPr>
          <w:rFonts w:hint="eastAsia"/>
        </w:rPr>
        <w:t>1</w:t>
      </w:r>
      <w:r w:rsidRPr="000D1143">
        <w:rPr>
          <w:rFonts w:hint="eastAsia"/>
        </w:rPr>
        <w:t>保证目标公司严格按照甲方的内控要求、财务管理、信息披露等相关制度的规定规范运作并遵守甲方各项管理制度，保证甲方能够对目标公司进行管控</w:t>
      </w:r>
      <w:r w:rsidRPr="000D1143">
        <w:t>。</w:t>
      </w:r>
    </w:p>
    <w:p w14:paraId="7B44F17C" w14:textId="77777777" w:rsidR="00F72092" w:rsidRPr="000D1143" w:rsidRDefault="00F72092" w:rsidP="00217B21">
      <w:pPr>
        <w:pStyle w:val="003"/>
        <w:spacing w:before="120" w:after="120"/>
        <w:ind w:firstLine="482"/>
      </w:pPr>
      <w:r w:rsidRPr="000D1143">
        <w:t>（</w:t>
      </w:r>
      <w:r w:rsidRPr="000D1143">
        <w:rPr>
          <w:rFonts w:hint="eastAsia"/>
        </w:rPr>
        <w:t>九</w:t>
      </w:r>
      <w:r w:rsidRPr="000D1143">
        <w:t>）相关人员继续履职义务</w:t>
      </w:r>
    </w:p>
    <w:p w14:paraId="1EF10A80" w14:textId="77777777" w:rsidR="00F72092" w:rsidRPr="000D1143" w:rsidRDefault="00F72092" w:rsidP="00F72092">
      <w:pPr>
        <w:spacing w:before="120" w:afterLines="0" w:after="0"/>
        <w:ind w:firstLine="480"/>
      </w:pPr>
      <w:r w:rsidRPr="000D1143">
        <w:rPr>
          <w:rFonts w:hint="eastAsia"/>
        </w:rPr>
        <w:t>自本次交易完成后及业绩承诺期间，星云开物核心管理层陈耿豪、杨凯然、张杰波、胡俊、王佳继续在星云开物或其子公司任职。陈耿豪当尽最大努力促使星云开物核心管理层自本补充协议签署日起持续于星云开物任职并履行其应尽的勤勉尽责义务，并在对赌期完成后，尽最大努力保证公司业务平稳过渡</w:t>
      </w:r>
      <w:r w:rsidRPr="000D1143">
        <w:t>。</w:t>
      </w:r>
    </w:p>
    <w:p w14:paraId="202C8C12" w14:textId="77777777" w:rsidR="00F72092" w:rsidRPr="000D1143" w:rsidRDefault="00F72092" w:rsidP="00F72092">
      <w:pPr>
        <w:spacing w:before="120" w:afterLines="0" w:after="0"/>
        <w:ind w:firstLine="480"/>
      </w:pPr>
      <w:r w:rsidRPr="000D1143">
        <w:rPr>
          <w:rFonts w:hint="eastAsia"/>
        </w:rPr>
        <w:t>星云开物核心管理层承诺，在任职期内及离职后</w:t>
      </w:r>
      <w:r w:rsidRPr="000D1143">
        <w:rPr>
          <w:rFonts w:hint="eastAsia"/>
        </w:rPr>
        <w:t>5</w:t>
      </w:r>
      <w:r w:rsidRPr="000D1143">
        <w:rPr>
          <w:rFonts w:hint="eastAsia"/>
        </w:rPr>
        <w:t>年内于中国大陆地区，不得在与星云开物直接竞争的自助设备领域</w:t>
      </w:r>
      <w:proofErr w:type="spellStart"/>
      <w:r w:rsidRPr="000D1143">
        <w:rPr>
          <w:rFonts w:hint="eastAsia"/>
        </w:rPr>
        <w:t>IoT+SaaS</w:t>
      </w:r>
      <w:proofErr w:type="spellEnd"/>
      <w:r w:rsidRPr="000D1143">
        <w:rPr>
          <w:rFonts w:hint="eastAsia"/>
        </w:rPr>
        <w:t>平台公司任职，不得控股或投资与星云开物直接竞争的自助设备领域</w:t>
      </w:r>
      <w:proofErr w:type="spellStart"/>
      <w:r w:rsidRPr="000D1143">
        <w:rPr>
          <w:rFonts w:hint="eastAsia"/>
        </w:rPr>
        <w:t>IoT+SaaS</w:t>
      </w:r>
      <w:proofErr w:type="spellEnd"/>
      <w:r w:rsidRPr="000D1143">
        <w:rPr>
          <w:rFonts w:hint="eastAsia"/>
        </w:rPr>
        <w:t>平台公司，其中星云开物上下游产业链除外。其中与广东天亿马信息产业股份有限公司协商一致的除外</w:t>
      </w:r>
      <w:r w:rsidRPr="000D1143">
        <w:t>。</w:t>
      </w:r>
    </w:p>
    <w:p w14:paraId="68065186" w14:textId="77777777" w:rsidR="00F72092" w:rsidRPr="000D1143" w:rsidRDefault="00F72092" w:rsidP="00217B21">
      <w:pPr>
        <w:pStyle w:val="003"/>
        <w:spacing w:before="120" w:after="120"/>
        <w:ind w:firstLine="482"/>
      </w:pPr>
      <w:r w:rsidRPr="000D1143">
        <w:t>（</w:t>
      </w:r>
      <w:r w:rsidRPr="000D1143">
        <w:rPr>
          <w:rFonts w:hint="eastAsia"/>
        </w:rPr>
        <w:t>十</w:t>
      </w:r>
      <w:r w:rsidRPr="000D1143">
        <w:t>）特殊性条款的解除</w:t>
      </w:r>
    </w:p>
    <w:p w14:paraId="55726A5B" w14:textId="77777777" w:rsidR="00F72092" w:rsidRPr="000D1143" w:rsidRDefault="00F72092" w:rsidP="00F72092">
      <w:pPr>
        <w:spacing w:before="120" w:afterLines="0" w:after="0"/>
        <w:ind w:firstLine="480"/>
      </w:pPr>
      <w:r w:rsidRPr="000D1143">
        <w:rPr>
          <w:rFonts w:hint="eastAsia"/>
        </w:rPr>
        <w:t>各方同意，本补充协议签署后，自甲方股东会审议通过本次交易之日起，交易对方与目标公司、乙方</w:t>
      </w:r>
      <w:r w:rsidRPr="000D1143">
        <w:rPr>
          <w:rFonts w:hint="eastAsia"/>
        </w:rPr>
        <w:t>1</w:t>
      </w:r>
      <w:r w:rsidRPr="000D1143">
        <w:rPr>
          <w:rFonts w:hint="eastAsia"/>
        </w:rPr>
        <w:t>或目标公司相关主体签订的相关投资协议中约定的包括但不限于股权回购、</w:t>
      </w:r>
      <w:r w:rsidRPr="000D1143">
        <w:rPr>
          <w:rFonts w:hint="eastAsia"/>
        </w:rPr>
        <w:t xml:space="preserve"> </w:t>
      </w:r>
      <w:r w:rsidRPr="000D1143">
        <w:rPr>
          <w:rFonts w:hint="eastAsia"/>
        </w:rPr>
        <w:t>股权转让限制、优先购买权、共同出售权、优先清算权、反稀释权等相关特殊性投资条款安排全部解除；如本次交易出现撤回申请材料、申请被否决或未取得中国证监会同意注册批文等终止情形的，则上述特殊性投资条款应自动恢复</w:t>
      </w:r>
      <w:r w:rsidRPr="000D1143">
        <w:t>。</w:t>
      </w:r>
    </w:p>
    <w:p w14:paraId="2166F562" w14:textId="77777777" w:rsidR="00F72092" w:rsidRPr="000D1143" w:rsidRDefault="00F72092" w:rsidP="00217B21">
      <w:pPr>
        <w:pStyle w:val="003"/>
        <w:spacing w:before="120" w:after="120"/>
        <w:ind w:firstLine="482"/>
      </w:pPr>
      <w:r w:rsidRPr="000D1143">
        <w:t>（十</w:t>
      </w:r>
      <w:r w:rsidRPr="000D1143">
        <w:rPr>
          <w:rFonts w:hint="eastAsia"/>
        </w:rPr>
        <w:t>一</w:t>
      </w:r>
      <w:r w:rsidRPr="000D1143">
        <w:t>）违约责任</w:t>
      </w:r>
    </w:p>
    <w:p w14:paraId="05E07FA8" w14:textId="77777777" w:rsidR="00F72092" w:rsidRPr="000D1143" w:rsidRDefault="00F72092" w:rsidP="00F72092">
      <w:pPr>
        <w:spacing w:before="120" w:afterLines="0" w:after="0"/>
        <w:ind w:firstLine="480"/>
      </w:pPr>
      <w:r w:rsidRPr="000D1143">
        <w:rPr>
          <w:rFonts w:hint="eastAsia"/>
        </w:rPr>
        <w:t>自本补充协议签署之日起，除不可抗力以外，任何一方不履行或不及时、不适当履行本补充协议项下其应履行的任何义务，或违反其在本补充协议项下作出的任何陈述、保证或承诺，均构成其违约，应按照法律规定承担违约责任</w:t>
      </w:r>
      <w:r w:rsidRPr="000D1143">
        <w:t>。</w:t>
      </w:r>
    </w:p>
    <w:p w14:paraId="108DF559" w14:textId="77777777" w:rsidR="00F72092" w:rsidRPr="000D1143" w:rsidRDefault="00F72092" w:rsidP="00F72092">
      <w:pPr>
        <w:spacing w:before="120" w:afterLines="0" w:after="0"/>
        <w:ind w:firstLine="480"/>
      </w:pPr>
      <w:r w:rsidRPr="000D1143">
        <w:rPr>
          <w:rFonts w:hint="eastAsia"/>
        </w:rPr>
        <w:t>本补充协议一方未按本补充协议之规定履行其义务，给其他方造成实际损失的，违约方应赔偿履约方的实际经济损失。该等损失包括但不限于：守约方为本次交易而发生的审计费用、评估费用、财务顾问费用、律师费用、差旅费用等</w:t>
      </w:r>
      <w:r w:rsidRPr="000D1143">
        <w:t>。</w:t>
      </w:r>
    </w:p>
    <w:p w14:paraId="310A1C58" w14:textId="77777777" w:rsidR="00F72092" w:rsidRPr="000D1143" w:rsidRDefault="00F72092" w:rsidP="00F72092">
      <w:pPr>
        <w:spacing w:before="120" w:afterLines="0" w:after="0"/>
        <w:ind w:firstLine="480"/>
      </w:pPr>
      <w:r w:rsidRPr="000D1143">
        <w:rPr>
          <w:rFonts w:hint="eastAsia"/>
        </w:rPr>
        <w:t>本补充协议签署后，除本补充协议另有约定外，如任何一方违反本补充协议</w:t>
      </w:r>
      <w:r w:rsidRPr="000D1143">
        <w:rPr>
          <w:rFonts w:hint="eastAsia"/>
        </w:rPr>
        <w:lastRenderedPageBreak/>
        <w:t>约定、单方面解除本补充协议、不配合办理标的资产交割、或者以实际行动表示不履行本补充协议导致本次交易无法继续推进的，视为违约</w:t>
      </w:r>
      <w:r w:rsidRPr="000D1143">
        <w:t>。</w:t>
      </w:r>
    </w:p>
    <w:p w14:paraId="6BEE1A9B" w14:textId="77777777" w:rsidR="00F72092" w:rsidRPr="000D1143" w:rsidRDefault="00F72092" w:rsidP="00F72092">
      <w:pPr>
        <w:spacing w:before="120" w:afterLines="0" w:after="0"/>
        <w:ind w:firstLine="480"/>
      </w:pPr>
      <w:r w:rsidRPr="000D1143">
        <w:rPr>
          <w:rFonts w:hint="eastAsia"/>
        </w:rPr>
        <w:t>乙方承诺，将各自分别且不连带地承担由于违反本补充协议项下乙方的义务及各项陈述、保证与承诺而产生的一切法律责任并赔偿由此给甲方及目标公司造成的全部损失（无论该等损失是在交割日之前或交割日之后发生）</w:t>
      </w:r>
      <w:r w:rsidRPr="000D1143">
        <w:t>。</w:t>
      </w:r>
    </w:p>
    <w:p w14:paraId="287FA6D1" w14:textId="77777777" w:rsidR="00F72092" w:rsidRPr="000D1143" w:rsidRDefault="00F72092" w:rsidP="00F72092">
      <w:pPr>
        <w:spacing w:before="120" w:afterLines="0" w:after="0"/>
        <w:ind w:firstLine="480"/>
      </w:pPr>
      <w:r w:rsidRPr="000D1143">
        <w:rPr>
          <w:rFonts w:hint="eastAsia"/>
        </w:rPr>
        <w:t>在交割日前，如乙方及目标公司存在对本次交易有实质影响的下述事项导致本次交易无法继续，甲方有权单方面终止本次交易，并书面通知乙方及目标公司，并不承担违约责任：乙方及目标公司提供的资料或信息存在虚假记载、误导性陈述或者重大遗漏等，包括但不限于目标公司及其股东或子公司未对外披露的担保、质押、诉讼、不实资产、重大经营风险、违法违规行为等</w:t>
      </w:r>
      <w:r w:rsidRPr="000D1143">
        <w:t>。</w:t>
      </w:r>
    </w:p>
    <w:p w14:paraId="442F792A" w14:textId="77777777" w:rsidR="00F72092" w:rsidRPr="000D1143" w:rsidRDefault="00F72092" w:rsidP="00F72092">
      <w:pPr>
        <w:spacing w:before="120" w:afterLines="0" w:after="0"/>
        <w:ind w:firstLine="480"/>
      </w:pPr>
      <w:r w:rsidRPr="000D1143">
        <w:rPr>
          <w:rFonts w:hint="eastAsia"/>
        </w:rPr>
        <w:t>如广东天亿马信息产业股份有限公司股东会审议未通过，则各方可另行协商决定是否继续推进本次交易，如各方无法就继续推进本次交易事宜达成一致意见的，则甲方及乙方</w:t>
      </w:r>
      <w:r w:rsidRPr="000D1143">
        <w:rPr>
          <w:rFonts w:hint="eastAsia"/>
        </w:rPr>
        <w:t>1</w:t>
      </w:r>
      <w:r w:rsidRPr="000D1143">
        <w:rPr>
          <w:rFonts w:hint="eastAsia"/>
        </w:rPr>
        <w:t>均有权单方面解除本补充协议及原协议，该解除行为不构成违约</w:t>
      </w:r>
      <w:r w:rsidRPr="000D1143">
        <w:t>。</w:t>
      </w:r>
    </w:p>
    <w:p w14:paraId="6C4826E8" w14:textId="77777777" w:rsidR="00F72092" w:rsidRPr="000D1143" w:rsidRDefault="00F72092" w:rsidP="00F72092">
      <w:pPr>
        <w:spacing w:before="120" w:afterLines="0" w:after="0"/>
        <w:ind w:firstLine="480"/>
      </w:pPr>
      <w:r w:rsidRPr="000D1143">
        <w:rPr>
          <w:rFonts w:hint="eastAsia"/>
        </w:rPr>
        <w:t>如本次交易获得了中国证监会注册批文，而甲方未按约支付现金对价或未按约向各乙方发行股份的，则应以甲方应付未付的现金对价金额或未发行股份对应的对价金额为基数，按照每日</w:t>
      </w:r>
      <w:r w:rsidRPr="000D1143">
        <w:rPr>
          <w:rFonts w:hint="eastAsia"/>
        </w:rPr>
        <w:t>1</w:t>
      </w:r>
      <w:r w:rsidRPr="000D1143">
        <w:rPr>
          <w:rFonts w:hint="eastAsia"/>
        </w:rPr>
        <w:t>‰计收逾期付款违约金，直至相关款项全部付清之日止</w:t>
      </w:r>
      <w:r w:rsidRPr="000D1143">
        <w:t>。</w:t>
      </w:r>
    </w:p>
    <w:p w14:paraId="27098CA4" w14:textId="77777777" w:rsidR="00F72092" w:rsidRPr="000D1143" w:rsidRDefault="00F72092" w:rsidP="00F72092">
      <w:pPr>
        <w:spacing w:before="120" w:afterLines="0" w:after="0"/>
        <w:ind w:firstLine="480"/>
      </w:pPr>
      <w:r w:rsidRPr="000D1143">
        <w:rPr>
          <w:rFonts w:hint="eastAsia"/>
        </w:rPr>
        <w:t>如甲方按照本补充协议</w:t>
      </w:r>
      <w:r w:rsidRPr="000D1143">
        <w:rPr>
          <w:rFonts w:hint="eastAsia"/>
        </w:rPr>
        <w:t>3.3.2</w:t>
      </w:r>
      <w:r w:rsidRPr="000D1143">
        <w:rPr>
          <w:rFonts w:hint="eastAsia"/>
        </w:rPr>
        <w:t>条约定向目标公司足额支付现金对价后，乙方违反本补充协议约定未将其所持有的目标公司相关股权顺利过户至甲方名下，则甲方有权要求该违约的乙方退还对应的现金对价并赔偿甲方相关的损失。为免疑义，甲方知悉并同意，乙方之间对前述违约责任是分别且独立的，不存在违约行为的乙方无需退还甲方已支付的现金对价或赔偿甲方相关的损失。</w:t>
      </w:r>
    </w:p>
    <w:p w14:paraId="34653AE2" w14:textId="77777777" w:rsidR="00F72092" w:rsidRPr="000D1143" w:rsidRDefault="00F72092" w:rsidP="00217B21">
      <w:pPr>
        <w:pStyle w:val="003"/>
        <w:spacing w:before="120" w:after="120"/>
        <w:ind w:firstLine="482"/>
      </w:pPr>
      <w:r w:rsidRPr="000D1143">
        <w:t>（十</w:t>
      </w:r>
      <w:r w:rsidRPr="000D1143">
        <w:rPr>
          <w:rFonts w:hint="eastAsia"/>
        </w:rPr>
        <w:t>二</w:t>
      </w:r>
      <w:r w:rsidRPr="000D1143">
        <w:t>）债权债务处理及员工安置</w:t>
      </w:r>
    </w:p>
    <w:p w14:paraId="2A90B8A2" w14:textId="77777777" w:rsidR="00F72092" w:rsidRPr="000D1143" w:rsidRDefault="00F72092" w:rsidP="00F72092">
      <w:pPr>
        <w:spacing w:before="120" w:afterLines="0" w:after="0"/>
        <w:ind w:firstLine="480"/>
      </w:pPr>
      <w:r w:rsidRPr="000D1143">
        <w:rPr>
          <w:rFonts w:hint="eastAsia"/>
        </w:rPr>
        <w:t>标的资产交割完成后，目标公司及其下属企业仍为独立的法人主体，目标公司仍将独立享有和承担其自身的债权和债务。如因法律法规要求或因目标公司签署的任何合同、协议的约定，使其负有向政府机构、债权人、债务人等第三方通</w:t>
      </w:r>
      <w:r w:rsidRPr="000D1143">
        <w:rPr>
          <w:rFonts w:hint="eastAsia"/>
        </w:rPr>
        <w:lastRenderedPageBreak/>
        <w:t>知本次交易事项的义务，业绩承诺方保证目标公司及时向第三方履行通知义务，但通知内容以广东天亿马信息产业股份有限公司公告信息为限</w:t>
      </w:r>
      <w:r w:rsidRPr="000D1143">
        <w:t>。</w:t>
      </w:r>
    </w:p>
    <w:p w14:paraId="0D07F21A" w14:textId="77777777" w:rsidR="00F72092" w:rsidRPr="000D1143" w:rsidRDefault="00F72092" w:rsidP="00F72092">
      <w:pPr>
        <w:spacing w:before="120" w:afterLines="0" w:after="0"/>
        <w:ind w:firstLine="480"/>
      </w:pPr>
      <w:r w:rsidRPr="000D1143">
        <w:rPr>
          <w:rFonts w:hint="eastAsia"/>
        </w:rPr>
        <w:t>根据相关法律法规及目标公司签署的任何合同、协议或其他安排的约定，本次交易如需获得债权人或其他第三方同意的，业绩承诺方应确保本次交易获得了债权人或其他第三方的同意</w:t>
      </w:r>
      <w:r w:rsidRPr="000D1143">
        <w:t>。</w:t>
      </w:r>
    </w:p>
    <w:p w14:paraId="04DF7B5B" w14:textId="77777777" w:rsidR="00F72092" w:rsidRPr="000D1143" w:rsidRDefault="00F72092" w:rsidP="00F72092">
      <w:pPr>
        <w:spacing w:before="120" w:afterLines="0" w:after="0"/>
        <w:ind w:firstLine="480"/>
      </w:pPr>
      <w:r w:rsidRPr="000D1143">
        <w:rPr>
          <w:rFonts w:hint="eastAsia"/>
        </w:rPr>
        <w:t>标的资产交割完成后，目标公司及其下属企业作为独立法人的身份不会发生变化，目标公司及其下属企业将继续履行与其员工的劳动合同，并不因本次交易而导致额外的人员安排问题</w:t>
      </w:r>
      <w:r w:rsidRPr="000D1143">
        <w:t>。</w:t>
      </w:r>
    </w:p>
    <w:p w14:paraId="0C8C1679" w14:textId="77777777" w:rsidR="00F72092" w:rsidRPr="000D1143" w:rsidRDefault="00F72092" w:rsidP="00217B21">
      <w:pPr>
        <w:pStyle w:val="003"/>
        <w:spacing w:before="120" w:after="120"/>
        <w:ind w:firstLine="482"/>
      </w:pPr>
      <w:r w:rsidRPr="000D1143">
        <w:t>（十</w:t>
      </w:r>
      <w:r w:rsidRPr="000D1143">
        <w:rPr>
          <w:rFonts w:hint="eastAsia"/>
        </w:rPr>
        <w:t>三</w:t>
      </w:r>
      <w:r w:rsidRPr="000D1143">
        <w:t>）协议的生效和终止</w:t>
      </w:r>
    </w:p>
    <w:p w14:paraId="7546CD36" w14:textId="77777777" w:rsidR="00F72092" w:rsidRPr="000D1143" w:rsidRDefault="00F72092" w:rsidP="00217B21">
      <w:pPr>
        <w:pStyle w:val="004"/>
        <w:spacing w:before="120" w:after="120"/>
        <w:ind w:firstLine="482"/>
      </w:pPr>
      <w:r w:rsidRPr="000D1143">
        <w:t>1</w:t>
      </w:r>
      <w:r w:rsidRPr="000D1143">
        <w:t>、生效</w:t>
      </w:r>
    </w:p>
    <w:p w14:paraId="383B85BB" w14:textId="77777777" w:rsidR="00F72092" w:rsidRPr="000D1143" w:rsidRDefault="00F72092" w:rsidP="00CD1E0D">
      <w:pPr>
        <w:pStyle w:val="005"/>
        <w:spacing w:before="120"/>
        <w:ind w:firstLine="480"/>
      </w:pPr>
      <w:r w:rsidRPr="000D1143">
        <w:rPr>
          <w:rFonts w:hint="eastAsia"/>
        </w:rPr>
        <w:t>本补充协议第</w:t>
      </w:r>
      <w:r w:rsidRPr="000D1143">
        <w:rPr>
          <w:rFonts w:hint="eastAsia"/>
        </w:rPr>
        <w:t>2</w:t>
      </w:r>
      <w:r w:rsidRPr="000D1143">
        <w:rPr>
          <w:rFonts w:hint="eastAsia"/>
        </w:rPr>
        <w:t>条、第</w:t>
      </w:r>
      <w:r w:rsidRPr="000D1143">
        <w:rPr>
          <w:rFonts w:hint="eastAsia"/>
        </w:rPr>
        <w:t>3</w:t>
      </w:r>
      <w:r w:rsidRPr="000D1143">
        <w:rPr>
          <w:rFonts w:hint="eastAsia"/>
        </w:rPr>
        <w:t>条、第</w:t>
      </w:r>
      <w:r w:rsidRPr="000D1143">
        <w:rPr>
          <w:rFonts w:hint="eastAsia"/>
        </w:rPr>
        <w:t>4</w:t>
      </w:r>
      <w:r w:rsidRPr="000D1143">
        <w:rPr>
          <w:rFonts w:hint="eastAsia"/>
        </w:rPr>
        <w:t>条、第</w:t>
      </w:r>
      <w:r w:rsidRPr="000D1143">
        <w:rPr>
          <w:rFonts w:hint="eastAsia"/>
        </w:rPr>
        <w:t>5</w:t>
      </w:r>
      <w:r w:rsidRPr="000D1143">
        <w:rPr>
          <w:rFonts w:hint="eastAsia"/>
        </w:rPr>
        <w:t>条、第</w:t>
      </w:r>
      <w:r w:rsidRPr="000D1143">
        <w:rPr>
          <w:rFonts w:hint="eastAsia"/>
        </w:rPr>
        <w:t>6</w:t>
      </w:r>
      <w:r w:rsidRPr="000D1143">
        <w:rPr>
          <w:rFonts w:hint="eastAsia"/>
        </w:rPr>
        <w:t>条、第</w:t>
      </w:r>
      <w:r w:rsidRPr="000D1143">
        <w:rPr>
          <w:rFonts w:hint="eastAsia"/>
        </w:rPr>
        <w:t>7</w:t>
      </w:r>
      <w:r w:rsidRPr="000D1143">
        <w:rPr>
          <w:rFonts w:hint="eastAsia"/>
        </w:rPr>
        <w:t>条、第</w:t>
      </w:r>
      <w:r w:rsidRPr="000D1143">
        <w:rPr>
          <w:rFonts w:hint="eastAsia"/>
        </w:rPr>
        <w:t>8</w:t>
      </w:r>
      <w:r w:rsidRPr="000D1143">
        <w:rPr>
          <w:rFonts w:hint="eastAsia"/>
        </w:rPr>
        <w:t>条自下列条件全部满足之日起生效：</w:t>
      </w:r>
    </w:p>
    <w:p w14:paraId="5E862D2D" w14:textId="77777777" w:rsidR="00F72092" w:rsidRPr="000D1143" w:rsidRDefault="00F72092" w:rsidP="00F72092">
      <w:pPr>
        <w:spacing w:before="120" w:afterLines="0" w:after="0"/>
        <w:ind w:firstLine="480"/>
      </w:pPr>
      <w:r w:rsidRPr="000D1143">
        <w:rPr>
          <w:rFonts w:hint="eastAsia"/>
        </w:rPr>
        <w:t>（</w:t>
      </w:r>
      <w:r w:rsidRPr="000D1143">
        <w:rPr>
          <w:rFonts w:hint="eastAsia"/>
        </w:rPr>
        <w:t>1</w:t>
      </w:r>
      <w:r w:rsidRPr="000D1143">
        <w:rPr>
          <w:rFonts w:hint="eastAsia"/>
        </w:rPr>
        <w:t>）本次交易获得甲方董事会及股东会审议通过；</w:t>
      </w:r>
    </w:p>
    <w:p w14:paraId="5C7FF3CF" w14:textId="77777777" w:rsidR="00F72092" w:rsidRPr="000D1143" w:rsidRDefault="00F72092" w:rsidP="00F72092">
      <w:pPr>
        <w:spacing w:before="120" w:afterLines="0" w:after="0"/>
        <w:ind w:firstLine="480"/>
      </w:pPr>
      <w:r w:rsidRPr="000D1143">
        <w:rPr>
          <w:rFonts w:hint="eastAsia"/>
        </w:rPr>
        <w:t>（</w:t>
      </w:r>
      <w:r w:rsidRPr="000D1143">
        <w:rPr>
          <w:rFonts w:hint="eastAsia"/>
        </w:rPr>
        <w:t>2</w:t>
      </w:r>
      <w:r w:rsidRPr="000D1143">
        <w:rPr>
          <w:rFonts w:hint="eastAsia"/>
        </w:rPr>
        <w:t>）本次交易获得深交所审核通过，并经中国证监会注册；</w:t>
      </w:r>
    </w:p>
    <w:p w14:paraId="33B92B96" w14:textId="77777777" w:rsidR="00F72092" w:rsidRPr="000D1143" w:rsidRDefault="00F72092" w:rsidP="00F72092">
      <w:pPr>
        <w:spacing w:before="120" w:afterLines="0" w:after="0"/>
        <w:ind w:firstLine="480"/>
      </w:pPr>
      <w:r w:rsidRPr="000D1143">
        <w:rPr>
          <w:rFonts w:hint="eastAsia"/>
        </w:rPr>
        <w:t>（</w:t>
      </w:r>
      <w:r w:rsidRPr="000D1143">
        <w:rPr>
          <w:rFonts w:hint="eastAsia"/>
        </w:rPr>
        <w:t>3</w:t>
      </w:r>
      <w:r w:rsidRPr="000D1143">
        <w:rPr>
          <w:rFonts w:hint="eastAsia"/>
        </w:rPr>
        <w:t>）本次交易取得其他必要的批准、核准、备案或许可（如适用）。</w:t>
      </w:r>
    </w:p>
    <w:p w14:paraId="61C9D5BC" w14:textId="77777777" w:rsidR="00F72092" w:rsidRPr="000D1143" w:rsidRDefault="00F72092" w:rsidP="00F72092">
      <w:pPr>
        <w:spacing w:before="120" w:afterLines="0" w:after="0"/>
        <w:ind w:firstLine="480"/>
      </w:pPr>
      <w:r w:rsidRPr="000D1143">
        <w:rPr>
          <w:rFonts w:hint="eastAsia"/>
        </w:rPr>
        <w:t>本补充协议第</w:t>
      </w:r>
      <w:r w:rsidRPr="000D1143">
        <w:rPr>
          <w:rFonts w:hint="eastAsia"/>
        </w:rPr>
        <w:t>10</w:t>
      </w:r>
      <w:r w:rsidRPr="000D1143">
        <w:rPr>
          <w:rFonts w:hint="eastAsia"/>
        </w:rPr>
        <w:t>条、第</w:t>
      </w:r>
      <w:r w:rsidRPr="000D1143">
        <w:rPr>
          <w:rFonts w:hint="eastAsia"/>
        </w:rPr>
        <w:t>16.7</w:t>
      </w:r>
      <w:r w:rsidRPr="000D1143">
        <w:rPr>
          <w:rFonts w:hint="eastAsia"/>
        </w:rPr>
        <w:t>条自甲方股东会审议通过之日起生效；本补充协议其余条款均自本补充协议签署之日起生效</w:t>
      </w:r>
      <w:r w:rsidRPr="000D1143">
        <w:t>。</w:t>
      </w:r>
    </w:p>
    <w:p w14:paraId="171968A3" w14:textId="77777777" w:rsidR="00F72092" w:rsidRPr="000D1143" w:rsidRDefault="00F72092" w:rsidP="00217B21">
      <w:pPr>
        <w:pStyle w:val="004"/>
        <w:spacing w:before="120" w:after="120"/>
        <w:ind w:firstLine="482"/>
      </w:pPr>
      <w:r w:rsidRPr="000D1143">
        <w:t>2</w:t>
      </w:r>
      <w:r w:rsidRPr="000D1143">
        <w:t>、解除</w:t>
      </w:r>
    </w:p>
    <w:p w14:paraId="44CFF8CD" w14:textId="77777777" w:rsidR="00F72092" w:rsidRPr="000D1143" w:rsidRDefault="00F72092" w:rsidP="00F72092">
      <w:pPr>
        <w:spacing w:before="120" w:afterLines="0" w:after="0"/>
        <w:ind w:firstLine="480"/>
      </w:pPr>
      <w:r w:rsidRPr="000D1143">
        <w:t>（</w:t>
      </w:r>
      <w:r w:rsidRPr="000D1143">
        <w:t>1</w:t>
      </w:r>
      <w:r w:rsidRPr="000D1143">
        <w:t>）</w:t>
      </w:r>
      <w:r w:rsidRPr="000D1143">
        <w:rPr>
          <w:rFonts w:hint="eastAsia"/>
        </w:rPr>
        <w:t>除本补充协议另有约定外，各方经协商一致，可以书面形式解除本补充协议及原协议。</w:t>
      </w:r>
    </w:p>
    <w:p w14:paraId="7988A42A" w14:textId="77777777" w:rsidR="00F72092" w:rsidRPr="000D1143" w:rsidRDefault="00F72092" w:rsidP="00F72092">
      <w:pPr>
        <w:spacing w:before="120" w:afterLines="0" w:after="0"/>
        <w:ind w:firstLine="480"/>
      </w:pPr>
      <w:r w:rsidRPr="000D1143">
        <w:t>（</w:t>
      </w:r>
      <w:r w:rsidRPr="000D1143">
        <w:rPr>
          <w:rFonts w:hint="eastAsia"/>
        </w:rPr>
        <w:t>2</w:t>
      </w:r>
      <w:r w:rsidRPr="000D1143">
        <w:t>）</w:t>
      </w:r>
      <w:r w:rsidRPr="000D1143">
        <w:rPr>
          <w:rFonts w:hint="eastAsia"/>
        </w:rPr>
        <w:t>本补充协议签署后至标的资产交割日前，适用的法律、法规出现新的规定或变化，从而使本补充协议的主要内容与法律法规不符且本补充协议无法继续执行，并且各方无法根据新的法律、法规就协议的修改达成一致意见的，任意一方均有权单方解除本补充协议及原协议。</w:t>
      </w:r>
    </w:p>
    <w:p w14:paraId="0A0EDB58" w14:textId="77777777" w:rsidR="00F72092" w:rsidRPr="000D1143" w:rsidRDefault="00F72092" w:rsidP="00F72092">
      <w:pPr>
        <w:spacing w:before="120" w:afterLines="0" w:after="0"/>
        <w:ind w:firstLine="480"/>
      </w:pPr>
      <w:r w:rsidRPr="000D1143">
        <w:t>（</w:t>
      </w:r>
      <w:r w:rsidRPr="000D1143">
        <w:rPr>
          <w:rFonts w:hint="eastAsia"/>
        </w:rPr>
        <w:t>3</w:t>
      </w:r>
      <w:r w:rsidRPr="000D1143">
        <w:t>）</w:t>
      </w:r>
      <w:r w:rsidRPr="000D1143">
        <w:rPr>
          <w:rFonts w:hint="eastAsia"/>
        </w:rPr>
        <w:t>甲方发行股份及支付现金购买目标公司</w:t>
      </w:r>
      <w:r w:rsidRPr="000D1143">
        <w:rPr>
          <w:rFonts w:hint="eastAsia"/>
        </w:rPr>
        <w:t>98.5632%</w:t>
      </w:r>
      <w:r w:rsidRPr="000D1143">
        <w:rPr>
          <w:rFonts w:hint="eastAsia"/>
        </w:rPr>
        <w:t>股权的申请被撤回，则乙方</w:t>
      </w:r>
      <w:r w:rsidRPr="000D1143">
        <w:rPr>
          <w:rFonts w:hint="eastAsia"/>
        </w:rPr>
        <w:t>1</w:t>
      </w:r>
      <w:r w:rsidRPr="000D1143">
        <w:rPr>
          <w:rFonts w:hint="eastAsia"/>
        </w:rPr>
        <w:t>有权以书面形式通知其他方解除本补充协议及原协议。</w:t>
      </w:r>
    </w:p>
    <w:p w14:paraId="77016AA6" w14:textId="77777777" w:rsidR="00F72092" w:rsidRPr="000D1143" w:rsidRDefault="00F72092" w:rsidP="00F72092">
      <w:pPr>
        <w:spacing w:before="120" w:afterLines="0" w:after="0"/>
        <w:ind w:firstLine="480"/>
      </w:pPr>
      <w:r w:rsidRPr="000D1143">
        <w:lastRenderedPageBreak/>
        <w:t>（</w:t>
      </w:r>
      <w:r w:rsidRPr="000D1143">
        <w:rPr>
          <w:rFonts w:hint="eastAsia"/>
        </w:rPr>
        <w:t>4</w:t>
      </w:r>
      <w:r w:rsidRPr="000D1143">
        <w:t>）</w:t>
      </w:r>
      <w:r w:rsidRPr="000D1143">
        <w:rPr>
          <w:rFonts w:hint="eastAsia"/>
        </w:rPr>
        <w:t>甲方发行股份及支付现金购买目标公司</w:t>
      </w:r>
      <w:r w:rsidRPr="000D1143">
        <w:rPr>
          <w:rFonts w:hint="eastAsia"/>
        </w:rPr>
        <w:t>98.5632%</w:t>
      </w:r>
      <w:r w:rsidRPr="000D1143">
        <w:rPr>
          <w:rFonts w:hint="eastAsia"/>
        </w:rPr>
        <w:t>股权的申请被证券监管机构否决，或截至</w:t>
      </w:r>
      <w:r w:rsidRPr="000D1143">
        <w:rPr>
          <w:rFonts w:hint="eastAsia"/>
        </w:rPr>
        <w:t>2026</w:t>
      </w:r>
      <w:r w:rsidRPr="000D1143">
        <w:rPr>
          <w:rFonts w:hint="eastAsia"/>
        </w:rPr>
        <w:t>年</w:t>
      </w:r>
      <w:r w:rsidRPr="000D1143">
        <w:rPr>
          <w:rFonts w:hint="eastAsia"/>
        </w:rPr>
        <w:t>9</w:t>
      </w:r>
      <w:r w:rsidRPr="000D1143">
        <w:rPr>
          <w:rFonts w:hint="eastAsia"/>
        </w:rPr>
        <w:t>月</w:t>
      </w:r>
      <w:r w:rsidRPr="000D1143">
        <w:rPr>
          <w:rFonts w:hint="eastAsia"/>
        </w:rPr>
        <w:t>30</w:t>
      </w:r>
      <w:r w:rsidRPr="000D1143">
        <w:rPr>
          <w:rFonts w:hint="eastAsia"/>
        </w:rPr>
        <w:t>日本次交易仍未获得中国证监会注册批文，则甲方和</w:t>
      </w:r>
      <w:r w:rsidRPr="000D1143">
        <w:rPr>
          <w:rFonts w:hint="eastAsia"/>
        </w:rPr>
        <w:t>/</w:t>
      </w:r>
      <w:r w:rsidRPr="000D1143">
        <w:rPr>
          <w:rFonts w:hint="eastAsia"/>
        </w:rPr>
        <w:t>或乙方</w:t>
      </w:r>
      <w:r w:rsidRPr="000D1143">
        <w:rPr>
          <w:rFonts w:hint="eastAsia"/>
        </w:rPr>
        <w:t>1</w:t>
      </w:r>
      <w:r w:rsidRPr="000D1143">
        <w:rPr>
          <w:rFonts w:hint="eastAsia"/>
        </w:rPr>
        <w:t>均有权以书面形式通知其他方解除本补充协议及原协议。</w:t>
      </w:r>
    </w:p>
    <w:p w14:paraId="0C655E8A" w14:textId="77777777" w:rsidR="00F72092" w:rsidRPr="000D1143" w:rsidRDefault="00F72092" w:rsidP="00217B21">
      <w:pPr>
        <w:pStyle w:val="004"/>
        <w:spacing w:before="120" w:after="120"/>
        <w:ind w:firstLine="482"/>
      </w:pPr>
      <w:r w:rsidRPr="000D1143">
        <w:t>3</w:t>
      </w:r>
      <w:r w:rsidRPr="000D1143">
        <w:t>、修改和补充</w:t>
      </w:r>
    </w:p>
    <w:p w14:paraId="27E88DE8" w14:textId="77777777" w:rsidR="00F72092" w:rsidRPr="000D1143" w:rsidRDefault="00F72092" w:rsidP="00F72092">
      <w:pPr>
        <w:spacing w:before="120" w:afterLines="0" w:after="0"/>
        <w:ind w:firstLine="480"/>
      </w:pPr>
      <w:r w:rsidRPr="000D1143">
        <w:rPr>
          <w:rFonts w:hint="eastAsia"/>
        </w:rPr>
        <w:t>就本补充协议未尽事宜或未明确的事项，各方协商一致后可签署书面补充协议对本补充协议进行必要的修改和补充，补充协议应作为本补充协议的组成部分，与本补充协议具有同等法律效力</w:t>
      </w:r>
      <w:r w:rsidRPr="000D1143">
        <w:t>。</w:t>
      </w:r>
    </w:p>
    <w:p w14:paraId="1F98B27C" w14:textId="77777777" w:rsidR="00F72092" w:rsidRPr="000D1143" w:rsidRDefault="00F72092" w:rsidP="00217B21">
      <w:pPr>
        <w:pStyle w:val="002"/>
        <w:spacing w:before="120" w:after="120"/>
      </w:pPr>
      <w:bookmarkStart w:id="303" w:name="_Toc214351893"/>
      <w:bookmarkStart w:id="304" w:name="_Toc214367609"/>
      <w:r w:rsidRPr="000D1143">
        <w:t>三、业绩承诺补偿协议书</w:t>
      </w:r>
      <w:bookmarkEnd w:id="303"/>
      <w:bookmarkEnd w:id="304"/>
    </w:p>
    <w:p w14:paraId="4003F12D" w14:textId="77777777" w:rsidR="00F72092" w:rsidRPr="000D1143" w:rsidRDefault="00F72092" w:rsidP="00217B21">
      <w:pPr>
        <w:pStyle w:val="003"/>
        <w:spacing w:before="120" w:after="120"/>
        <w:ind w:firstLine="482"/>
      </w:pPr>
      <w:r w:rsidRPr="000D1143">
        <w:t>（一）合同主体、签订时间</w:t>
      </w:r>
    </w:p>
    <w:p w14:paraId="724812AD" w14:textId="77777777" w:rsidR="00F72092" w:rsidRPr="000D1143" w:rsidRDefault="00F72092" w:rsidP="00F72092">
      <w:pPr>
        <w:spacing w:before="120" w:afterLines="0" w:after="0"/>
        <w:ind w:firstLine="480"/>
      </w:pPr>
      <w:r w:rsidRPr="000D1143">
        <w:t>天亿马（以下简称</w:t>
      </w:r>
      <w:r w:rsidRPr="000D1143">
        <w:rPr>
          <w:rFonts w:ascii="宋体" w:hAnsi="宋体"/>
        </w:rPr>
        <w:t>“</w:t>
      </w:r>
      <w:r w:rsidRPr="000D1143">
        <w:t>甲方</w:t>
      </w:r>
      <w:r w:rsidRPr="000D1143">
        <w:rPr>
          <w:rFonts w:ascii="宋体" w:hAnsi="宋体"/>
        </w:rPr>
        <w:t>”</w:t>
      </w:r>
      <w:r w:rsidRPr="000D1143">
        <w:t>）与业绩承诺方（以下简称</w:t>
      </w:r>
      <w:r w:rsidRPr="000D1143">
        <w:rPr>
          <w:rFonts w:ascii="宋体" w:hAnsi="宋体"/>
        </w:rPr>
        <w:t>“</w:t>
      </w:r>
      <w:r w:rsidRPr="000D1143">
        <w:t>乙方</w:t>
      </w:r>
      <w:r w:rsidRPr="000D1143">
        <w:rPr>
          <w:rFonts w:ascii="宋体" w:hAnsi="宋体"/>
        </w:rPr>
        <w:t>”</w:t>
      </w:r>
      <w:r w:rsidRPr="000D1143">
        <w:t>）于</w:t>
      </w:r>
      <w:r w:rsidRPr="000D1143">
        <w:t>2025</w:t>
      </w:r>
      <w:r w:rsidRPr="000D1143">
        <w:t>年</w:t>
      </w:r>
      <w:r w:rsidRPr="000D1143">
        <w:t>1</w:t>
      </w:r>
      <w:r w:rsidRPr="000D1143">
        <w:rPr>
          <w:rFonts w:hint="eastAsia"/>
        </w:rPr>
        <w:t>1</w:t>
      </w:r>
      <w:r w:rsidRPr="000D1143">
        <w:t>月</w:t>
      </w:r>
      <w:r w:rsidRPr="000D1143">
        <w:rPr>
          <w:rFonts w:hint="eastAsia"/>
        </w:rPr>
        <w:t>18</w:t>
      </w:r>
      <w:r w:rsidRPr="000D1143">
        <w:t>日签署了《发行股份及支付现金购买资产业绩承诺及补偿协议》。其中乙方</w:t>
      </w:r>
      <w:r w:rsidRPr="000D1143">
        <w:t>1</w:t>
      </w:r>
      <w:r w:rsidRPr="000D1143">
        <w:t>为陈耿豪，乙方</w:t>
      </w:r>
      <w:r w:rsidRPr="000D1143">
        <w:t>2</w:t>
      </w:r>
      <w:r w:rsidRPr="000D1143">
        <w:t>为杨凯然，乙方</w:t>
      </w:r>
      <w:r w:rsidRPr="000D1143">
        <w:t>3</w:t>
      </w:r>
      <w:r w:rsidRPr="000D1143">
        <w:t>为张杰波，乙方</w:t>
      </w:r>
      <w:r w:rsidRPr="000D1143">
        <w:t>4</w:t>
      </w:r>
      <w:r w:rsidRPr="000D1143">
        <w:t>为胡俊，乙方</w:t>
      </w:r>
      <w:r w:rsidRPr="000D1143">
        <w:t>5</w:t>
      </w:r>
      <w:r w:rsidRPr="000D1143">
        <w:t>为王佳，乙方</w:t>
      </w:r>
      <w:r w:rsidRPr="000D1143">
        <w:t>6</w:t>
      </w:r>
      <w:r w:rsidRPr="000D1143">
        <w:t>为乐陶陶，乙方</w:t>
      </w:r>
      <w:r w:rsidRPr="000D1143">
        <w:t>7</w:t>
      </w:r>
      <w:r w:rsidRPr="000D1143">
        <w:t>为乐熙熙，乙方</w:t>
      </w:r>
      <w:r w:rsidRPr="000D1143">
        <w:t>8</w:t>
      </w:r>
      <w:r w:rsidRPr="000D1143">
        <w:t>为乐腾腾，乙方</w:t>
      </w:r>
      <w:r w:rsidRPr="000D1143">
        <w:t>9</w:t>
      </w:r>
      <w:r w:rsidRPr="000D1143">
        <w:t>为乐哈哈，乙方</w:t>
      </w:r>
      <w:r w:rsidRPr="000D1143">
        <w:t>10</w:t>
      </w:r>
      <w:r w:rsidRPr="000D1143">
        <w:t>为乐摇。</w:t>
      </w:r>
    </w:p>
    <w:p w14:paraId="5201740D" w14:textId="77777777" w:rsidR="00F72092" w:rsidRPr="000D1143" w:rsidRDefault="00F72092" w:rsidP="00217B21">
      <w:pPr>
        <w:pStyle w:val="003"/>
        <w:spacing w:before="120" w:after="120"/>
        <w:ind w:firstLine="482"/>
      </w:pPr>
      <w:r w:rsidRPr="000D1143">
        <w:t>（二）业绩承诺</w:t>
      </w:r>
      <w:r w:rsidRPr="000D1143">
        <w:rPr>
          <w:rFonts w:hint="eastAsia"/>
        </w:rPr>
        <w:t>、</w:t>
      </w:r>
      <w:r w:rsidRPr="000D1143">
        <w:t>业绩补偿</w:t>
      </w:r>
      <w:r w:rsidRPr="000D1143">
        <w:rPr>
          <w:rFonts w:hint="eastAsia"/>
        </w:rPr>
        <w:t>及减值补偿</w:t>
      </w:r>
    </w:p>
    <w:p w14:paraId="1CCE04A5" w14:textId="77777777" w:rsidR="00F72092" w:rsidRPr="000D1143" w:rsidRDefault="00F72092" w:rsidP="00217B21">
      <w:pPr>
        <w:pStyle w:val="004"/>
        <w:spacing w:before="120" w:after="120"/>
        <w:ind w:firstLine="482"/>
      </w:pPr>
      <w:r w:rsidRPr="000D1143">
        <w:t>1</w:t>
      </w:r>
      <w:r w:rsidRPr="000D1143">
        <w:t>、业绩承诺方和业绩补偿义务方</w:t>
      </w:r>
    </w:p>
    <w:p w14:paraId="2694F354" w14:textId="77777777" w:rsidR="00F72092" w:rsidRPr="000D1143" w:rsidRDefault="00F72092" w:rsidP="00F72092">
      <w:pPr>
        <w:spacing w:before="120" w:afterLines="0" w:after="0"/>
        <w:ind w:firstLine="480"/>
      </w:pPr>
      <w:r w:rsidRPr="000D1143">
        <w:t>本次交易的业绩承诺方和业绩补偿义务方为陈耿豪、杨凯然、张杰波、胡俊、王佳、乐陶陶、乐熙熙、乐腾腾、乐哈哈、乐摇。</w:t>
      </w:r>
    </w:p>
    <w:p w14:paraId="3B4798A2" w14:textId="77777777" w:rsidR="00F72092" w:rsidRPr="000D1143" w:rsidRDefault="00F72092" w:rsidP="00217B21">
      <w:pPr>
        <w:pStyle w:val="004"/>
        <w:spacing w:before="120" w:after="120"/>
        <w:ind w:firstLine="482"/>
      </w:pPr>
      <w:r w:rsidRPr="000D1143">
        <w:t>2</w:t>
      </w:r>
      <w:r w:rsidRPr="000D1143">
        <w:t>、业绩补偿期间</w:t>
      </w:r>
    </w:p>
    <w:p w14:paraId="44B764C1" w14:textId="77777777" w:rsidR="00F72092" w:rsidRPr="000D1143" w:rsidRDefault="00F72092" w:rsidP="00F72092">
      <w:pPr>
        <w:spacing w:before="120" w:afterLines="0" w:after="0"/>
        <w:ind w:firstLine="480"/>
      </w:pPr>
      <w:r w:rsidRPr="000D1143">
        <w:t>本次交易的业绩承诺期为</w:t>
      </w:r>
      <w:r w:rsidRPr="000D1143">
        <w:t>2025</w:t>
      </w:r>
      <w:r w:rsidRPr="000D1143">
        <w:t>年度、</w:t>
      </w:r>
      <w:r w:rsidRPr="000D1143">
        <w:t>2026</w:t>
      </w:r>
      <w:r w:rsidRPr="000D1143">
        <w:t>年度和</w:t>
      </w:r>
      <w:r w:rsidRPr="000D1143">
        <w:t>2027</w:t>
      </w:r>
      <w:r w:rsidRPr="000D1143">
        <w:t>年度。</w:t>
      </w:r>
    </w:p>
    <w:p w14:paraId="4AA11B27" w14:textId="77777777" w:rsidR="00F72092" w:rsidRPr="000D1143" w:rsidRDefault="00F72092" w:rsidP="00217B21">
      <w:pPr>
        <w:pStyle w:val="004"/>
        <w:spacing w:before="120" w:after="120"/>
        <w:ind w:firstLine="482"/>
      </w:pPr>
      <w:r w:rsidRPr="000D1143">
        <w:t>3</w:t>
      </w:r>
      <w:r w:rsidRPr="000D1143">
        <w:t>、承诺业绩</w:t>
      </w:r>
    </w:p>
    <w:p w14:paraId="219B753F" w14:textId="77777777" w:rsidR="00F72092" w:rsidRPr="000D1143" w:rsidRDefault="00F72092" w:rsidP="00F72092">
      <w:pPr>
        <w:spacing w:before="120" w:afterLines="0" w:after="0"/>
        <w:ind w:firstLine="480"/>
      </w:pPr>
      <w:r w:rsidRPr="000D1143">
        <w:t>业绩承诺方承诺目标公司在</w:t>
      </w:r>
      <w:r w:rsidRPr="000D1143">
        <w:t>2025</w:t>
      </w:r>
      <w:r w:rsidRPr="000D1143">
        <w:t>年度、</w:t>
      </w:r>
      <w:r w:rsidRPr="000D1143">
        <w:t>2026</w:t>
      </w:r>
      <w:r w:rsidRPr="000D1143">
        <w:t>年度和</w:t>
      </w:r>
      <w:r w:rsidRPr="000D1143">
        <w:t>2027</w:t>
      </w:r>
      <w:r w:rsidRPr="000D1143">
        <w:t>年度实现的实际净利润分别不低于人民币</w:t>
      </w:r>
      <w:r w:rsidRPr="000D1143">
        <w:t>9,000</w:t>
      </w:r>
      <w:r w:rsidRPr="000D1143">
        <w:t>万元、</w:t>
      </w:r>
      <w:r w:rsidRPr="000D1143">
        <w:rPr>
          <w:rFonts w:hint="eastAsia"/>
        </w:rPr>
        <w:t>9</w:t>
      </w:r>
      <w:r w:rsidRPr="000D1143">
        <w:t>,</w:t>
      </w:r>
      <w:r w:rsidRPr="000D1143">
        <w:rPr>
          <w:rFonts w:hint="eastAsia"/>
        </w:rPr>
        <w:t>5</w:t>
      </w:r>
      <w:r w:rsidRPr="000D1143">
        <w:t>00</w:t>
      </w:r>
      <w:r w:rsidRPr="000D1143">
        <w:t>万元和</w:t>
      </w:r>
      <w:r w:rsidRPr="000D1143">
        <w:t>1</w:t>
      </w:r>
      <w:r w:rsidRPr="000D1143">
        <w:rPr>
          <w:rFonts w:hint="eastAsia"/>
        </w:rPr>
        <w:t>0</w:t>
      </w:r>
      <w:r w:rsidRPr="000D1143">
        <w:t>,</w:t>
      </w:r>
      <w:r w:rsidRPr="000D1143">
        <w:rPr>
          <w:rFonts w:hint="eastAsia"/>
        </w:rPr>
        <w:t>5</w:t>
      </w:r>
      <w:r w:rsidRPr="000D1143">
        <w:t>00</w:t>
      </w:r>
      <w:r w:rsidRPr="000D1143">
        <w:t>万元。双方同意并确认，目标公司在业绩承诺期经审计的实际净利润按照如下原则计算：</w:t>
      </w:r>
    </w:p>
    <w:p w14:paraId="63EDAFB3" w14:textId="77777777" w:rsidR="00F72092" w:rsidRPr="000D1143" w:rsidRDefault="00F72092" w:rsidP="00F72092">
      <w:pPr>
        <w:spacing w:before="120" w:afterLines="0" w:after="0"/>
        <w:ind w:firstLine="480"/>
      </w:pPr>
      <w:r w:rsidRPr="000D1143">
        <w:t>（</w:t>
      </w:r>
      <w:r w:rsidRPr="000D1143">
        <w:t>1</w:t>
      </w:r>
      <w:r w:rsidRPr="000D1143">
        <w:t>）</w:t>
      </w:r>
      <w:r w:rsidRPr="000D1143">
        <w:rPr>
          <w:rFonts w:hint="eastAsia"/>
        </w:rPr>
        <w:t>业绩承诺期间任一年度实际净利润数额应由甲方聘请的符合《中华人民共和国证券法》要求的会计师事务所对目标公司在该年度实际盈利情况出具的</w:t>
      </w:r>
      <w:r w:rsidRPr="000D1143">
        <w:rPr>
          <w:rFonts w:hint="eastAsia"/>
        </w:rPr>
        <w:lastRenderedPageBreak/>
        <w:t>专项审核意见，实际净利润为合并报表中归属于母公司所有者的净利润（按扣除非经常性损益原则确定）与经甲方书面认可并与目标公司研发相关的政府补助（即依据中央财政支持新一轮第一批重点“小巨人”企业奖补资金安排计划未来取得的政府补助）之和；若乙方</w:t>
      </w:r>
      <w:r w:rsidRPr="000D1143">
        <w:rPr>
          <w:rFonts w:hint="eastAsia"/>
        </w:rPr>
        <w:t>1</w:t>
      </w:r>
      <w:r w:rsidRPr="000D1143">
        <w:rPr>
          <w:rFonts w:hint="eastAsia"/>
        </w:rPr>
        <w:t>对专项审核结果有异议，则由甲方与乙方</w:t>
      </w:r>
      <w:r w:rsidRPr="000D1143">
        <w:rPr>
          <w:rFonts w:hint="eastAsia"/>
        </w:rPr>
        <w:t>1</w:t>
      </w:r>
      <w:r w:rsidRPr="000D1143">
        <w:rPr>
          <w:rFonts w:hint="eastAsia"/>
        </w:rPr>
        <w:t>协商一致由一家在中国注册会计师协会已公布的最近一年度会计师事务所综合评价中排名前二十的会计师事务所（以下简称“复核审计师”）对目标公司上述专项审核意见进行复核，该会计年度的净利润以复核审计师经复核后出具的标准无保留意见的专项审核意见为准（以下简称“复核审计意见”</w:t>
      </w:r>
      <w:r w:rsidRPr="000D1143">
        <w:rPr>
          <w:rFonts w:hint="eastAsia"/>
        </w:rPr>
        <w:t xml:space="preserve"> </w:t>
      </w:r>
      <w:r w:rsidRPr="000D1143">
        <w:rPr>
          <w:rFonts w:hint="eastAsia"/>
        </w:rPr>
        <w:t>）。</w:t>
      </w:r>
    </w:p>
    <w:p w14:paraId="307A609C" w14:textId="77777777" w:rsidR="00F72092" w:rsidRPr="000D1143" w:rsidRDefault="00F72092" w:rsidP="00F72092">
      <w:pPr>
        <w:spacing w:before="120" w:afterLines="0" w:after="0"/>
        <w:ind w:firstLine="480"/>
      </w:pPr>
      <w:r w:rsidRPr="000D1143">
        <w:rPr>
          <w:rFonts w:hint="eastAsia"/>
        </w:rPr>
        <w:t>上述非经常性损益根据中国证监会《公开发行证券的公司信息披露解释性公告第</w:t>
      </w:r>
      <w:r w:rsidRPr="000D1143">
        <w:rPr>
          <w:rFonts w:hint="eastAsia"/>
        </w:rPr>
        <w:t xml:space="preserve"> 1</w:t>
      </w:r>
      <w:r w:rsidRPr="000D1143">
        <w:rPr>
          <w:rFonts w:hint="eastAsia"/>
        </w:rPr>
        <w:t>号——非经常性损益》确定</w:t>
      </w:r>
      <w:r w:rsidRPr="000D1143">
        <w:t>。</w:t>
      </w:r>
    </w:p>
    <w:p w14:paraId="61D920CE" w14:textId="77777777" w:rsidR="00F72092" w:rsidRPr="000D1143" w:rsidRDefault="00F72092" w:rsidP="00F72092">
      <w:pPr>
        <w:spacing w:before="120" w:afterLines="0" w:after="0"/>
        <w:ind w:firstLine="480"/>
      </w:pPr>
      <w:r w:rsidRPr="000D1143">
        <w:t>（</w:t>
      </w:r>
      <w:r w:rsidRPr="000D1143">
        <w:t>2</w:t>
      </w:r>
      <w:r w:rsidRPr="000D1143">
        <w:t>）</w:t>
      </w:r>
      <w:r w:rsidRPr="000D1143">
        <w:rPr>
          <w:rFonts w:hint="eastAsia"/>
        </w:rPr>
        <w:t>目标公司的财务报表编制应符合《企业会计准则》及其他法律法规的规定，且符合甲方作为上市公司的治理要求</w:t>
      </w:r>
      <w:r w:rsidRPr="000D1143">
        <w:t>；</w:t>
      </w:r>
    </w:p>
    <w:p w14:paraId="61CC5A66" w14:textId="77777777" w:rsidR="00F72092" w:rsidRPr="000D1143" w:rsidRDefault="00F72092" w:rsidP="00F72092">
      <w:pPr>
        <w:spacing w:before="120" w:afterLines="0" w:after="0"/>
        <w:ind w:firstLine="480"/>
      </w:pPr>
      <w:r w:rsidRPr="000D1143">
        <w:t>（</w:t>
      </w:r>
      <w:r w:rsidRPr="000D1143">
        <w:t>3</w:t>
      </w:r>
      <w:r w:rsidRPr="000D1143">
        <w:t>）</w:t>
      </w:r>
      <w:r w:rsidRPr="000D1143">
        <w:rPr>
          <w:rFonts w:hint="eastAsia"/>
        </w:rPr>
        <w:t>业绩承诺期内，甲方把目标公司及其现有子公司作为其在自助设备领域的唯一平台，甲方及甲方其他子公司不得从事新增与目标公司客户类别相同的自助设备领域平台业务，亦不得投资与目标公司及其子公司业务相同或相似的公司，新增业务如置于目标公司体系内进行或与乙方</w:t>
      </w:r>
      <w:r w:rsidRPr="000D1143">
        <w:rPr>
          <w:rFonts w:hint="eastAsia"/>
        </w:rPr>
        <w:t>1</w:t>
      </w:r>
      <w:r w:rsidRPr="000D1143">
        <w:rPr>
          <w:rFonts w:hint="eastAsia"/>
        </w:rPr>
        <w:t>共同商议同意的除外。</w:t>
      </w:r>
    </w:p>
    <w:p w14:paraId="77B4D38B" w14:textId="77777777" w:rsidR="00F72092" w:rsidRPr="000D1143" w:rsidRDefault="00F72092" w:rsidP="00F72092">
      <w:pPr>
        <w:spacing w:before="120" w:afterLines="0" w:after="0"/>
        <w:ind w:firstLine="480"/>
      </w:pPr>
      <w:r w:rsidRPr="000D1143">
        <w:rPr>
          <w:rFonts w:hint="eastAsia"/>
        </w:rPr>
        <w:t>（</w:t>
      </w:r>
      <w:r w:rsidRPr="000D1143">
        <w:rPr>
          <w:rFonts w:hint="eastAsia"/>
        </w:rPr>
        <w:t>4</w:t>
      </w:r>
      <w:r w:rsidRPr="000D1143">
        <w:rPr>
          <w:rFonts w:hint="eastAsia"/>
        </w:rPr>
        <w:t>）业绩承诺方应当确保目标公司在业绩补偿期间的业绩真实性，否则甲方保留追究业绩承诺方相关责任的权利</w:t>
      </w:r>
      <w:r w:rsidRPr="000D1143">
        <w:t>。</w:t>
      </w:r>
    </w:p>
    <w:p w14:paraId="6F246930" w14:textId="77777777" w:rsidR="00F72092" w:rsidRPr="000D1143" w:rsidRDefault="00F72092" w:rsidP="00217B21">
      <w:pPr>
        <w:pStyle w:val="004"/>
        <w:spacing w:before="120" w:after="120"/>
        <w:ind w:firstLine="482"/>
      </w:pPr>
      <w:r w:rsidRPr="000D1143">
        <w:t>4</w:t>
      </w:r>
      <w:r w:rsidRPr="000D1143">
        <w:t>、业绩</w:t>
      </w:r>
      <w:r w:rsidRPr="000D1143">
        <w:rPr>
          <w:rFonts w:hint="eastAsia"/>
        </w:rPr>
        <w:t>承诺</w:t>
      </w:r>
      <w:r w:rsidRPr="000D1143">
        <w:t>补偿</w:t>
      </w:r>
    </w:p>
    <w:p w14:paraId="62E453A4" w14:textId="77777777" w:rsidR="00F72092" w:rsidRPr="000D1143" w:rsidRDefault="00F72092" w:rsidP="00F72092">
      <w:pPr>
        <w:spacing w:before="120" w:afterLines="0" w:after="0"/>
        <w:ind w:firstLine="480"/>
      </w:pPr>
      <w:r w:rsidRPr="000D1143">
        <w:rPr>
          <w:rFonts w:hint="eastAsia"/>
        </w:rPr>
        <w:t>（</w:t>
      </w:r>
      <w:r w:rsidRPr="000D1143">
        <w:t>1</w:t>
      </w:r>
      <w:r w:rsidRPr="000D1143">
        <w:t>）</w:t>
      </w:r>
      <w:r w:rsidRPr="000D1143">
        <w:rPr>
          <w:rFonts w:hint="eastAsia"/>
        </w:rPr>
        <w:t>甲方应在业绩承诺期每个会计年度结束后</w:t>
      </w:r>
      <w:r w:rsidRPr="000D1143">
        <w:rPr>
          <w:rFonts w:hint="eastAsia"/>
        </w:rPr>
        <w:t>4</w:t>
      </w:r>
      <w:r w:rsidRPr="000D1143">
        <w:rPr>
          <w:rFonts w:hint="eastAsia"/>
        </w:rPr>
        <w:t>个月内聘请符合《中华人民共和国证券法》要求的会计师事务所对目标公司在该年度实际盈利情况进行审计，如发生以下情形之一的，业绩补偿义务方应按照本协议之约定对甲方予以补偿：</w:t>
      </w:r>
    </w:p>
    <w:p w14:paraId="6C69A87F" w14:textId="77777777" w:rsidR="00F72092" w:rsidRPr="000D1143" w:rsidRDefault="00F72092" w:rsidP="00F72092">
      <w:pPr>
        <w:spacing w:before="120" w:afterLines="0" w:after="0"/>
        <w:ind w:firstLine="480"/>
      </w:pPr>
      <w:r w:rsidRPr="000D1143">
        <w:rPr>
          <w:rFonts w:ascii="宋体" w:hAnsi="宋体" w:cs="宋体" w:hint="eastAsia"/>
        </w:rPr>
        <w:t>①</w:t>
      </w:r>
      <w:r w:rsidRPr="000D1143">
        <w:rPr>
          <w:rFonts w:hint="eastAsia"/>
        </w:rPr>
        <w:t>目标公司</w:t>
      </w:r>
      <w:r w:rsidRPr="000D1143">
        <w:rPr>
          <w:rFonts w:hint="eastAsia"/>
        </w:rPr>
        <w:t>2025</w:t>
      </w:r>
      <w:r w:rsidRPr="000D1143">
        <w:rPr>
          <w:rFonts w:hint="eastAsia"/>
        </w:rPr>
        <w:t>年度的实际净利润数低于</w:t>
      </w:r>
      <w:r w:rsidRPr="000D1143">
        <w:rPr>
          <w:rFonts w:hint="eastAsia"/>
        </w:rPr>
        <w:t>2025</w:t>
      </w:r>
      <w:r w:rsidRPr="000D1143">
        <w:rPr>
          <w:rFonts w:hint="eastAsia"/>
        </w:rPr>
        <w:t>年度承诺净利润数的</w:t>
      </w:r>
      <w:r w:rsidRPr="000D1143">
        <w:rPr>
          <w:rFonts w:hint="eastAsia"/>
        </w:rPr>
        <w:t>90%</w:t>
      </w:r>
      <w:r w:rsidRPr="000D1143">
        <w:rPr>
          <w:rFonts w:hint="eastAsia"/>
        </w:rPr>
        <w:t>（即目标公司</w:t>
      </w:r>
      <w:r w:rsidRPr="000D1143">
        <w:rPr>
          <w:rFonts w:hint="eastAsia"/>
        </w:rPr>
        <w:t>2025</w:t>
      </w:r>
      <w:r w:rsidRPr="000D1143">
        <w:rPr>
          <w:rFonts w:hint="eastAsia"/>
        </w:rPr>
        <w:t>年度实际净利润数低于</w:t>
      </w:r>
      <w:r w:rsidRPr="000D1143">
        <w:rPr>
          <w:rFonts w:hint="eastAsia"/>
        </w:rPr>
        <w:t>8,100</w:t>
      </w:r>
      <w:r w:rsidRPr="000D1143">
        <w:rPr>
          <w:rFonts w:hint="eastAsia"/>
        </w:rPr>
        <w:t>万元）</w:t>
      </w:r>
      <w:r w:rsidRPr="000D1143">
        <w:t>；</w:t>
      </w:r>
    </w:p>
    <w:p w14:paraId="2C71FBE3" w14:textId="77777777" w:rsidR="00F72092" w:rsidRPr="000D1143" w:rsidRDefault="00F72092" w:rsidP="00F72092">
      <w:pPr>
        <w:spacing w:before="120" w:afterLines="0" w:after="0"/>
        <w:ind w:firstLine="480"/>
      </w:pPr>
      <w:r w:rsidRPr="000D1143">
        <w:rPr>
          <w:rFonts w:ascii="宋体" w:hAnsi="宋体" w:cs="宋体" w:hint="eastAsia"/>
        </w:rPr>
        <w:t>②</w:t>
      </w:r>
      <w:r w:rsidRPr="000D1143">
        <w:t>目标公司</w:t>
      </w:r>
      <w:r w:rsidRPr="000D1143">
        <w:t>2025</w:t>
      </w:r>
      <w:r w:rsidRPr="000D1143">
        <w:t>年度、</w:t>
      </w:r>
      <w:r w:rsidRPr="000D1143">
        <w:t>2026</w:t>
      </w:r>
      <w:r w:rsidRPr="000D1143">
        <w:t>年度的累</w:t>
      </w:r>
      <w:r w:rsidRPr="000D1143">
        <w:rPr>
          <w:rFonts w:hint="eastAsia"/>
        </w:rPr>
        <w:t>计实际</w:t>
      </w:r>
      <w:r w:rsidRPr="000D1143">
        <w:t>净利润数低于</w:t>
      </w:r>
      <w:r w:rsidRPr="000D1143">
        <w:t>2025</w:t>
      </w:r>
      <w:r w:rsidRPr="000D1143">
        <w:t>年度、</w:t>
      </w:r>
      <w:r w:rsidRPr="000D1143">
        <w:t>2026</w:t>
      </w:r>
      <w:r w:rsidRPr="000D1143">
        <w:t>年度累</w:t>
      </w:r>
      <w:r w:rsidRPr="000D1143">
        <w:rPr>
          <w:rFonts w:hint="eastAsia"/>
        </w:rPr>
        <w:t>计</w:t>
      </w:r>
      <w:r w:rsidRPr="000D1143">
        <w:t>承诺净利润数的</w:t>
      </w:r>
      <w:r w:rsidRPr="000D1143">
        <w:t>90%</w:t>
      </w:r>
      <w:r w:rsidRPr="000D1143">
        <w:t>（即目标公司</w:t>
      </w:r>
      <w:r w:rsidRPr="000D1143">
        <w:t>2025</w:t>
      </w:r>
      <w:r w:rsidRPr="000D1143">
        <w:t>年度、</w:t>
      </w:r>
      <w:r w:rsidRPr="000D1143">
        <w:t>2026</w:t>
      </w:r>
      <w:r w:rsidRPr="000D1143">
        <w:t>年度的累</w:t>
      </w:r>
      <w:r w:rsidRPr="000D1143">
        <w:rPr>
          <w:rFonts w:hint="eastAsia"/>
        </w:rPr>
        <w:t>计实际</w:t>
      </w:r>
      <w:r w:rsidRPr="000D1143">
        <w:t>净</w:t>
      </w:r>
      <w:r w:rsidRPr="000D1143">
        <w:lastRenderedPageBreak/>
        <w:t>利润数低于</w:t>
      </w:r>
      <w:r w:rsidRPr="000D1143">
        <w:t>1</w:t>
      </w:r>
      <w:r w:rsidRPr="000D1143">
        <w:rPr>
          <w:rFonts w:hint="eastAsia"/>
        </w:rPr>
        <w:t>6</w:t>
      </w:r>
      <w:r w:rsidRPr="000D1143">
        <w:t>,</w:t>
      </w:r>
      <w:r w:rsidRPr="000D1143">
        <w:rPr>
          <w:rFonts w:hint="eastAsia"/>
        </w:rPr>
        <w:t>65</w:t>
      </w:r>
      <w:r w:rsidRPr="000D1143">
        <w:t>0</w:t>
      </w:r>
      <w:r w:rsidRPr="000D1143">
        <w:t>万元）；</w:t>
      </w:r>
    </w:p>
    <w:p w14:paraId="2BD8EEBC" w14:textId="77777777" w:rsidR="00F72092" w:rsidRPr="000D1143" w:rsidRDefault="00F72092" w:rsidP="00F72092">
      <w:pPr>
        <w:spacing w:before="120" w:afterLines="0" w:after="0"/>
        <w:ind w:firstLine="480"/>
      </w:pPr>
      <w:r w:rsidRPr="000D1143">
        <w:rPr>
          <w:rFonts w:ascii="宋体" w:hAnsi="宋体" w:cs="宋体" w:hint="eastAsia"/>
        </w:rPr>
        <w:t>③</w:t>
      </w:r>
      <w:r w:rsidRPr="000D1143">
        <w:t>目标公司在业绩承诺期内实现的三年累</w:t>
      </w:r>
      <w:r w:rsidRPr="000D1143">
        <w:rPr>
          <w:rFonts w:hint="eastAsia"/>
        </w:rPr>
        <w:t>计实际</w:t>
      </w:r>
      <w:r w:rsidRPr="000D1143">
        <w:t>净利润数低于其三年累</w:t>
      </w:r>
      <w:r w:rsidRPr="000D1143">
        <w:rPr>
          <w:rFonts w:hint="eastAsia"/>
        </w:rPr>
        <w:t>计</w:t>
      </w:r>
      <w:r w:rsidRPr="000D1143">
        <w:t>承诺净利润数（即目标公司业绩承诺期内的累</w:t>
      </w:r>
      <w:r w:rsidRPr="000D1143">
        <w:rPr>
          <w:rFonts w:hint="eastAsia"/>
        </w:rPr>
        <w:t>计实际</w:t>
      </w:r>
      <w:r w:rsidRPr="000D1143">
        <w:t>净利润数低于</w:t>
      </w:r>
      <w:r w:rsidRPr="000D1143">
        <w:rPr>
          <w:rFonts w:hint="eastAsia"/>
        </w:rPr>
        <w:t>29</w:t>
      </w:r>
      <w:r w:rsidRPr="000D1143">
        <w:t>,000</w:t>
      </w:r>
      <w:r w:rsidRPr="000D1143">
        <w:t>万元）。</w:t>
      </w:r>
    </w:p>
    <w:p w14:paraId="3C4B6FC6" w14:textId="77777777" w:rsidR="00F72092" w:rsidRPr="000D1143" w:rsidRDefault="00F72092" w:rsidP="00F72092">
      <w:pPr>
        <w:spacing w:before="120" w:afterLines="0" w:after="0"/>
        <w:ind w:firstLine="480"/>
      </w:pPr>
      <w:r w:rsidRPr="000D1143">
        <w:rPr>
          <w:rFonts w:hint="eastAsia"/>
        </w:rPr>
        <w:t>为免疑义，若目标公司</w:t>
      </w:r>
      <w:r w:rsidRPr="000D1143">
        <w:rPr>
          <w:rFonts w:hint="eastAsia"/>
        </w:rPr>
        <w:t>2025</w:t>
      </w:r>
      <w:r w:rsidRPr="000D1143">
        <w:rPr>
          <w:rFonts w:hint="eastAsia"/>
        </w:rPr>
        <w:t>年度、</w:t>
      </w:r>
      <w:r w:rsidRPr="000D1143">
        <w:rPr>
          <w:rFonts w:hint="eastAsia"/>
        </w:rPr>
        <w:t>2026</w:t>
      </w:r>
      <w:r w:rsidRPr="000D1143">
        <w:rPr>
          <w:rFonts w:hint="eastAsia"/>
        </w:rPr>
        <w:t>年度的实际净利润虽低于该年度相应的承诺净利润，但均不低于该年度相应承诺净利润的</w:t>
      </w:r>
      <w:r w:rsidRPr="000D1143">
        <w:rPr>
          <w:rFonts w:hint="eastAsia"/>
        </w:rPr>
        <w:t>90%</w:t>
      </w:r>
      <w:r w:rsidRPr="000D1143">
        <w:rPr>
          <w:rFonts w:hint="eastAsia"/>
        </w:rPr>
        <w:t>，则仅需要在</w:t>
      </w:r>
      <w:r w:rsidRPr="000D1143">
        <w:rPr>
          <w:rFonts w:hint="eastAsia"/>
        </w:rPr>
        <w:t>2027</w:t>
      </w:r>
      <w:r w:rsidRPr="000D1143">
        <w:rPr>
          <w:rFonts w:hint="eastAsia"/>
        </w:rPr>
        <w:t>年度届满后计算目标公司是否实现三年累计承诺净利润，以判断业绩补偿义务方是否需根据本协议之约定予以补偿</w:t>
      </w:r>
      <w:r w:rsidRPr="000D1143">
        <w:t>。</w:t>
      </w:r>
    </w:p>
    <w:p w14:paraId="350BD1BA" w14:textId="77777777" w:rsidR="00F72092" w:rsidRPr="000D1143" w:rsidRDefault="00F72092" w:rsidP="00F72092">
      <w:pPr>
        <w:spacing w:before="120" w:afterLines="0" w:after="0"/>
        <w:ind w:firstLine="480"/>
      </w:pPr>
      <w:r w:rsidRPr="000D1143">
        <w:rPr>
          <w:rFonts w:hint="eastAsia"/>
        </w:rPr>
        <w:t>（</w:t>
      </w:r>
      <w:r w:rsidRPr="000D1143">
        <w:t>2</w:t>
      </w:r>
      <w:r w:rsidRPr="000D1143">
        <w:t>）业绩补偿义务方应补偿的金额依据下述公式计算确定，并在业绩承诺期每个会计年度结束后逐年计算并予以补偿：</w:t>
      </w:r>
    </w:p>
    <w:p w14:paraId="21799B66" w14:textId="77777777" w:rsidR="00F72092" w:rsidRPr="000D1143" w:rsidRDefault="00F72092" w:rsidP="00F72092">
      <w:pPr>
        <w:spacing w:before="120" w:afterLines="0" w:after="0"/>
        <w:ind w:firstLine="480"/>
      </w:pPr>
      <w:r w:rsidRPr="000D1143">
        <w:rPr>
          <w:rFonts w:hint="eastAsia"/>
        </w:rPr>
        <w:t>当期应补偿金额</w:t>
      </w:r>
      <w:r w:rsidRPr="000D1143">
        <w:rPr>
          <w:rFonts w:hint="eastAsia"/>
        </w:rPr>
        <w:t>=</w:t>
      </w:r>
      <w:r w:rsidRPr="000D1143">
        <w:rPr>
          <w:rFonts w:hint="eastAsia"/>
        </w:rPr>
        <w:t>（截至该会计年度期末累计承诺净利润数</w:t>
      </w:r>
      <w:r w:rsidRPr="000D1143">
        <w:rPr>
          <w:rFonts w:hint="eastAsia"/>
        </w:rPr>
        <w:t>-</w:t>
      </w:r>
      <w:r w:rsidRPr="000D1143">
        <w:rPr>
          <w:rFonts w:hint="eastAsia"/>
        </w:rPr>
        <w:t>截至该会计年度期末累计实际净利润数）÷业绩承诺期内的承诺净利润数总和×业绩补偿义务方最高业绩补偿额</w:t>
      </w:r>
      <w:r w:rsidRPr="000D1143">
        <w:rPr>
          <w:rFonts w:hint="eastAsia"/>
        </w:rPr>
        <w:t>-</w:t>
      </w:r>
      <w:r w:rsidRPr="000D1143">
        <w:rPr>
          <w:rFonts w:hint="eastAsia"/>
        </w:rPr>
        <w:t>累计已补偿金额</w:t>
      </w:r>
    </w:p>
    <w:p w14:paraId="514B4ED4" w14:textId="77777777" w:rsidR="00F72092" w:rsidRPr="000D1143" w:rsidRDefault="00F72092" w:rsidP="00F72092">
      <w:pPr>
        <w:spacing w:before="120" w:afterLines="0" w:after="0"/>
        <w:ind w:firstLine="480"/>
      </w:pPr>
      <w:r w:rsidRPr="000D1143">
        <w:rPr>
          <w:rFonts w:hint="eastAsia"/>
        </w:rPr>
        <w:t>备注：业绩补偿义务方最高业绩补偿额</w:t>
      </w:r>
      <w:r w:rsidRPr="000D1143">
        <w:rPr>
          <w:rFonts w:hint="eastAsia"/>
        </w:rPr>
        <w:t>=12</w:t>
      </w:r>
      <w:r w:rsidRPr="000D1143">
        <w:rPr>
          <w:rFonts w:hint="eastAsia"/>
        </w:rPr>
        <w:t>亿（根据目标公司综合估值</w:t>
      </w:r>
      <w:r w:rsidRPr="000D1143">
        <w:rPr>
          <w:rFonts w:hint="eastAsia"/>
        </w:rPr>
        <w:t>12.0583</w:t>
      </w:r>
      <w:r w:rsidRPr="000D1143">
        <w:rPr>
          <w:rFonts w:hint="eastAsia"/>
        </w:rPr>
        <w:t>亿元取整确定）</w:t>
      </w:r>
      <w:r w:rsidRPr="000D1143">
        <w:rPr>
          <w:rFonts w:hint="eastAsia"/>
        </w:rPr>
        <w:t>*</w:t>
      </w:r>
      <w:r w:rsidRPr="000D1143">
        <w:rPr>
          <w:rFonts w:hint="eastAsia"/>
        </w:rPr>
        <w:t>业绩补偿义务方向甲方转让的股比总数</w:t>
      </w:r>
      <w:r w:rsidRPr="000D1143">
        <w:rPr>
          <w:rFonts w:hint="eastAsia"/>
        </w:rPr>
        <w:t>-</w:t>
      </w:r>
      <w:r w:rsidRPr="000D1143">
        <w:rPr>
          <w:rFonts w:hint="eastAsia"/>
        </w:rPr>
        <w:t>业绩补偿义务方就本次交易取得的现金对价</w:t>
      </w:r>
      <w:r w:rsidRPr="000D1143">
        <w:rPr>
          <w:rFonts w:hint="eastAsia"/>
        </w:rPr>
        <w:t>*20%</w:t>
      </w:r>
      <w:r w:rsidRPr="000D1143">
        <w:rPr>
          <w:rFonts w:hint="eastAsia"/>
        </w:rPr>
        <w:t>（本次交易取得的现金对价的税费）。双方确认，各业绩补偿义务方就本次交易向甲方承担的业绩补偿金额及本协议第四条约定的减值补偿金额之和以前述业绩补偿义务方最高业绩补偿额为限。</w:t>
      </w:r>
    </w:p>
    <w:p w14:paraId="511BEC63" w14:textId="77777777" w:rsidR="00F72092" w:rsidRPr="000D1143" w:rsidRDefault="00F72092" w:rsidP="00F72092">
      <w:pPr>
        <w:spacing w:before="120" w:afterLines="0" w:after="0"/>
        <w:ind w:firstLine="480"/>
      </w:pPr>
      <w:r w:rsidRPr="000D1143">
        <w:rPr>
          <w:rFonts w:hint="eastAsia"/>
        </w:rPr>
        <w:t>双方确认，如果业绩承诺补偿期与《购买资产协议》及《购买资产补充协议》约定的过渡期存在重合的，乙方已就过渡期内业绩承诺资产按照《购买资产协议》及《购买资产补充协议》过渡期损益安排进行补偿的，前述重合时间内的业绩补偿金额应当相应扣减。</w:t>
      </w:r>
    </w:p>
    <w:p w14:paraId="374875D8" w14:textId="77777777" w:rsidR="00F72092" w:rsidRPr="000D1143" w:rsidRDefault="00F72092" w:rsidP="00F72092">
      <w:pPr>
        <w:spacing w:before="120" w:afterLines="0" w:after="0"/>
        <w:ind w:firstLine="480"/>
      </w:pPr>
      <w:r w:rsidRPr="000D1143">
        <w:rPr>
          <w:rFonts w:hint="eastAsia"/>
        </w:rPr>
        <w:t>（</w:t>
      </w:r>
      <w:r w:rsidRPr="000D1143">
        <w:t>3</w:t>
      </w:r>
      <w:r w:rsidRPr="000D1143">
        <w:t>）</w:t>
      </w:r>
      <w:r w:rsidRPr="000D1143">
        <w:rPr>
          <w:rFonts w:hint="eastAsia"/>
        </w:rPr>
        <w:t>在逐年计算业绩承诺期内乙方应补偿金额时，如按照上述</w:t>
      </w:r>
      <w:r w:rsidRPr="000D1143">
        <w:rPr>
          <w:rFonts w:hint="eastAsia"/>
        </w:rPr>
        <w:t>3.3</w:t>
      </w:r>
      <w:r w:rsidRPr="000D1143">
        <w:rPr>
          <w:rFonts w:hint="eastAsia"/>
        </w:rPr>
        <w:t>条计算的当期应补偿金额小于</w:t>
      </w:r>
      <w:r w:rsidRPr="000D1143">
        <w:rPr>
          <w:rFonts w:hint="eastAsia"/>
        </w:rPr>
        <w:t>0</w:t>
      </w:r>
      <w:r w:rsidRPr="000D1143">
        <w:rPr>
          <w:rFonts w:hint="eastAsia"/>
        </w:rPr>
        <w:t>的，按</w:t>
      </w:r>
      <w:r w:rsidRPr="000D1143">
        <w:rPr>
          <w:rFonts w:hint="eastAsia"/>
        </w:rPr>
        <w:t>0</w:t>
      </w:r>
      <w:r w:rsidRPr="000D1143">
        <w:rPr>
          <w:rFonts w:hint="eastAsia"/>
        </w:rPr>
        <w:t>取值，即已经补偿的金额不冲回</w:t>
      </w:r>
      <w:r w:rsidRPr="000D1143">
        <w:t>。</w:t>
      </w:r>
    </w:p>
    <w:p w14:paraId="71DDBE2D" w14:textId="77777777" w:rsidR="00F72092" w:rsidRPr="000D1143" w:rsidRDefault="00F72092" w:rsidP="00217B21">
      <w:pPr>
        <w:pStyle w:val="004"/>
        <w:spacing w:before="120" w:after="120"/>
        <w:ind w:firstLine="482"/>
      </w:pPr>
      <w:r w:rsidRPr="000D1143">
        <w:t>5</w:t>
      </w:r>
      <w:r w:rsidRPr="000D1143">
        <w:t>、减值测试及补偿</w:t>
      </w:r>
    </w:p>
    <w:p w14:paraId="62D5B4F7" w14:textId="77777777" w:rsidR="00F72092" w:rsidRPr="000D1143" w:rsidRDefault="00F72092" w:rsidP="00F72092">
      <w:pPr>
        <w:spacing w:before="120" w:afterLines="0" w:after="0"/>
        <w:ind w:firstLine="480"/>
      </w:pPr>
      <w:r w:rsidRPr="000D1143">
        <w:t>（</w:t>
      </w:r>
      <w:r w:rsidRPr="000D1143">
        <w:t>1</w:t>
      </w:r>
      <w:r w:rsidRPr="000D1143">
        <w:t>）</w:t>
      </w:r>
      <w:r w:rsidRPr="000D1143">
        <w:rPr>
          <w:rFonts w:hint="eastAsia"/>
        </w:rPr>
        <w:t>业绩承诺期届满时，甲方需聘请符合《中华人民共和国证券法》规定的会计师事务所对本次交易所涉全部标的资产进行减值测试并出具减值测试报告。减值测试报告采取的估值方法应与《资产评估报告》保持一致。</w:t>
      </w:r>
    </w:p>
    <w:p w14:paraId="3B8C41DF" w14:textId="77777777" w:rsidR="00F72092" w:rsidRPr="000D1143" w:rsidRDefault="00F72092" w:rsidP="00F72092">
      <w:pPr>
        <w:spacing w:before="120" w:afterLines="0" w:after="0"/>
        <w:ind w:firstLine="480"/>
      </w:pPr>
      <w:r w:rsidRPr="000D1143">
        <w:rPr>
          <w:rFonts w:hint="eastAsia"/>
        </w:rPr>
        <w:lastRenderedPageBreak/>
        <w:t>（</w:t>
      </w:r>
      <w:r w:rsidRPr="000D1143">
        <w:rPr>
          <w:rFonts w:hint="eastAsia"/>
        </w:rPr>
        <w:t>2</w:t>
      </w:r>
      <w:r w:rsidRPr="000D1143">
        <w:rPr>
          <w:rFonts w:hint="eastAsia"/>
        </w:rPr>
        <w:t>）经减值测试，如本次交易所涉全部标的资产业绩承诺期期末减值额＞业绩补偿义务方根据本协议第</w:t>
      </w:r>
      <w:r w:rsidRPr="000D1143">
        <w:rPr>
          <w:rFonts w:hint="eastAsia"/>
        </w:rPr>
        <w:t>3.3</w:t>
      </w:r>
      <w:r w:rsidRPr="000D1143">
        <w:rPr>
          <w:rFonts w:hint="eastAsia"/>
        </w:rPr>
        <w:t>条计算的累计应补偿金额，业绩补偿义务方应对甲方另行补偿。</w:t>
      </w:r>
    </w:p>
    <w:p w14:paraId="0EC7CF32" w14:textId="77777777" w:rsidR="00F72092" w:rsidRPr="000D1143" w:rsidRDefault="00F72092" w:rsidP="00F72092">
      <w:pPr>
        <w:spacing w:before="120" w:afterLines="0" w:after="0"/>
        <w:ind w:firstLine="480"/>
      </w:pPr>
      <w:r w:rsidRPr="000D1143">
        <w:rPr>
          <w:rFonts w:hint="eastAsia"/>
        </w:rPr>
        <w:t>业绩补偿义务方应另行补偿金额＝本次交易所涉全部标的资产业绩承诺期期末减值额－业绩补偿义务方根据本协议第</w:t>
      </w:r>
      <w:r w:rsidRPr="000D1143">
        <w:rPr>
          <w:rFonts w:hint="eastAsia"/>
        </w:rPr>
        <w:t>3.3</w:t>
      </w:r>
      <w:r w:rsidRPr="000D1143">
        <w:rPr>
          <w:rFonts w:hint="eastAsia"/>
        </w:rPr>
        <w:t>条计算的累计应补偿金额。</w:t>
      </w:r>
    </w:p>
    <w:p w14:paraId="22647A12" w14:textId="77777777" w:rsidR="00F72092" w:rsidRPr="000D1143" w:rsidRDefault="00F72092" w:rsidP="00F72092">
      <w:pPr>
        <w:spacing w:before="120" w:afterLines="0" w:after="0"/>
        <w:ind w:firstLine="480"/>
      </w:pPr>
      <w:r w:rsidRPr="000D1143">
        <w:rPr>
          <w:rFonts w:hint="eastAsia"/>
        </w:rPr>
        <w:t>在计算上述期末减值额时，需扣除本协议签署后至业绩承诺期届满之日目标公司增资、减资、接受赠与以及利润分配的影响。</w:t>
      </w:r>
    </w:p>
    <w:p w14:paraId="03ABD444" w14:textId="77777777" w:rsidR="00F72092" w:rsidRPr="000D1143" w:rsidRDefault="00F72092" w:rsidP="00F72092">
      <w:pPr>
        <w:spacing w:before="120" w:afterLines="0" w:after="0"/>
        <w:ind w:firstLine="480"/>
      </w:pPr>
      <w:r w:rsidRPr="000D1143">
        <w:rPr>
          <w:rFonts w:hint="eastAsia"/>
        </w:rPr>
        <w:t>（</w:t>
      </w:r>
      <w:r w:rsidRPr="000D1143">
        <w:rPr>
          <w:rFonts w:hint="eastAsia"/>
        </w:rPr>
        <w:t>3</w:t>
      </w:r>
      <w:r w:rsidRPr="000D1143">
        <w:rPr>
          <w:rFonts w:hint="eastAsia"/>
        </w:rPr>
        <w:t>）若乙方</w:t>
      </w:r>
      <w:r w:rsidRPr="000D1143">
        <w:rPr>
          <w:rFonts w:hint="eastAsia"/>
        </w:rPr>
        <w:t>1</w:t>
      </w:r>
      <w:r w:rsidRPr="000D1143">
        <w:rPr>
          <w:rFonts w:hint="eastAsia"/>
        </w:rPr>
        <w:t>对减值测试结果有异议，则由甲方与乙方</w:t>
      </w:r>
      <w:r w:rsidRPr="000D1143">
        <w:rPr>
          <w:rFonts w:hint="eastAsia"/>
        </w:rPr>
        <w:t>1</w:t>
      </w:r>
      <w:r w:rsidRPr="000D1143">
        <w:rPr>
          <w:rFonts w:hint="eastAsia"/>
        </w:rPr>
        <w:t>协商一致由一家在中国注册会计师协会已公布的最近一年度会计师事务所综合评价中排名前二十的会计师事务所对上述减值测试报告进行复核，本次交易所涉全部标的资产业绩承诺期期末减值额以复核审计师经复核后出具的标准无保留意见的专项审核意见或减值测试报告为准。</w:t>
      </w:r>
    </w:p>
    <w:p w14:paraId="71FAF25E" w14:textId="77777777" w:rsidR="00F72092" w:rsidRPr="000D1143" w:rsidRDefault="00F72092" w:rsidP="00F72092">
      <w:pPr>
        <w:spacing w:before="120" w:afterLines="0" w:after="0"/>
        <w:ind w:firstLine="480"/>
      </w:pPr>
      <w:r w:rsidRPr="000D1143">
        <w:rPr>
          <w:rFonts w:hint="eastAsia"/>
        </w:rPr>
        <w:t>（</w:t>
      </w:r>
      <w:r w:rsidRPr="000D1143">
        <w:rPr>
          <w:rFonts w:hint="eastAsia"/>
        </w:rPr>
        <w:t>4</w:t>
      </w:r>
      <w:r w:rsidRPr="000D1143">
        <w:rPr>
          <w:rFonts w:hint="eastAsia"/>
        </w:rPr>
        <w:t>）尽管有上述约定，若目标公司业绩承诺期内的累计实际净利润数不低于</w:t>
      </w:r>
      <w:r w:rsidRPr="000D1143">
        <w:rPr>
          <w:rFonts w:hint="eastAsia"/>
        </w:rPr>
        <w:t>29,000</w:t>
      </w:r>
      <w:r w:rsidRPr="000D1143">
        <w:rPr>
          <w:rFonts w:hint="eastAsia"/>
        </w:rPr>
        <w:t>万元且逐年增长，则不触发本协议第</w:t>
      </w:r>
      <w:r w:rsidRPr="000D1143">
        <w:rPr>
          <w:rFonts w:hint="eastAsia"/>
        </w:rPr>
        <w:t>4.2</w:t>
      </w:r>
      <w:r w:rsidRPr="000D1143">
        <w:rPr>
          <w:rFonts w:hint="eastAsia"/>
        </w:rPr>
        <w:t>条约定的补偿义务</w:t>
      </w:r>
      <w:r w:rsidRPr="000D1143">
        <w:t>。</w:t>
      </w:r>
    </w:p>
    <w:p w14:paraId="4330ECCB" w14:textId="77777777" w:rsidR="00F72092" w:rsidRPr="000D1143" w:rsidRDefault="00F72092" w:rsidP="00217B21">
      <w:pPr>
        <w:pStyle w:val="004"/>
        <w:spacing w:before="120" w:after="120"/>
        <w:ind w:firstLine="482"/>
      </w:pPr>
      <w:r w:rsidRPr="000D1143">
        <w:rPr>
          <w:rFonts w:hint="eastAsia"/>
        </w:rPr>
        <w:t>6</w:t>
      </w:r>
      <w:r w:rsidRPr="000D1143">
        <w:rPr>
          <w:rFonts w:hint="eastAsia"/>
        </w:rPr>
        <w:t>、</w:t>
      </w:r>
      <w:r w:rsidRPr="000D1143">
        <w:t>业绩补偿金支付方式</w:t>
      </w:r>
    </w:p>
    <w:p w14:paraId="46F91045" w14:textId="77777777" w:rsidR="00F72092" w:rsidRPr="000D1143" w:rsidRDefault="00F72092" w:rsidP="00F72092">
      <w:pPr>
        <w:spacing w:before="120" w:afterLines="0" w:after="0"/>
        <w:ind w:firstLine="480"/>
      </w:pPr>
      <w:r w:rsidRPr="000D1143">
        <w:rPr>
          <w:rFonts w:hint="eastAsia"/>
        </w:rPr>
        <w:t>（</w:t>
      </w:r>
      <w:r w:rsidRPr="000D1143">
        <w:t>1</w:t>
      </w:r>
      <w:r w:rsidRPr="000D1143">
        <w:t>）</w:t>
      </w:r>
      <w:r w:rsidRPr="000D1143">
        <w:rPr>
          <w:rFonts w:hint="eastAsia"/>
        </w:rPr>
        <w:t>就业绩补偿义务方向甲方履行补偿义务的方式，业绩补偿义务方有权选择以现金方式进行补偿、或以股份方式进行补偿、或以现金加股份方式进行补偿。应补偿的股份数量</w:t>
      </w:r>
      <w:r w:rsidRPr="000D1143">
        <w:rPr>
          <w:rFonts w:hint="eastAsia"/>
        </w:rPr>
        <w:t>=</w:t>
      </w:r>
      <w:r w:rsidRPr="000D1143">
        <w:rPr>
          <w:rFonts w:hint="eastAsia"/>
        </w:rPr>
        <w:t>（当期应补偿金额</w:t>
      </w:r>
      <w:r w:rsidRPr="000D1143">
        <w:rPr>
          <w:rFonts w:hint="eastAsia"/>
        </w:rPr>
        <w:t>-</w:t>
      </w:r>
      <w:r w:rsidRPr="000D1143">
        <w:rPr>
          <w:rFonts w:hint="eastAsia"/>
        </w:rPr>
        <w:t>现金补偿金额）÷本次交易中发行股份支付对价的每股发行价格</w:t>
      </w:r>
      <w:r w:rsidRPr="000D1143">
        <w:t>。</w:t>
      </w:r>
    </w:p>
    <w:p w14:paraId="5BF20FD1" w14:textId="77777777" w:rsidR="00F72092" w:rsidRPr="000D1143" w:rsidRDefault="00F72092" w:rsidP="00F72092">
      <w:pPr>
        <w:spacing w:before="120" w:afterLines="0" w:after="0"/>
        <w:ind w:firstLine="480"/>
      </w:pPr>
      <w:r w:rsidRPr="000D1143">
        <w:rPr>
          <w:rFonts w:hint="eastAsia"/>
        </w:rPr>
        <w:t>（</w:t>
      </w:r>
      <w:r w:rsidRPr="000D1143">
        <w:t>2</w:t>
      </w:r>
      <w:r w:rsidRPr="000D1143">
        <w:t>）</w:t>
      </w:r>
      <w:r w:rsidRPr="000D1143">
        <w:rPr>
          <w:rFonts w:hint="eastAsia"/>
        </w:rPr>
        <w:t>按照本协议</w:t>
      </w:r>
      <w:r w:rsidRPr="000D1143">
        <w:rPr>
          <w:rFonts w:hint="eastAsia"/>
        </w:rPr>
        <w:t>3.2</w:t>
      </w:r>
      <w:r w:rsidRPr="000D1143">
        <w:rPr>
          <w:rFonts w:hint="eastAsia"/>
        </w:rPr>
        <w:t>条规定确定业绩承诺期当期触发业绩补偿承诺的，甲方将向业绩补偿义务方发出业绩补偿书面通知，自收到通知之日起</w:t>
      </w:r>
      <w:r w:rsidRPr="000D1143">
        <w:rPr>
          <w:rFonts w:hint="eastAsia"/>
        </w:rPr>
        <w:t>30</w:t>
      </w:r>
      <w:r w:rsidRPr="000D1143">
        <w:rPr>
          <w:rFonts w:hint="eastAsia"/>
        </w:rPr>
        <w:t>天内，业绩补偿义务方应当决定具体补偿方式，并按照以下方式执行业绩补偿：</w:t>
      </w:r>
    </w:p>
    <w:p w14:paraId="70559C37" w14:textId="77777777" w:rsidR="00F72092" w:rsidRPr="000D1143" w:rsidRDefault="00F72092" w:rsidP="00F72092">
      <w:pPr>
        <w:spacing w:before="120" w:afterLines="0" w:after="0"/>
        <w:ind w:firstLine="480"/>
      </w:pPr>
      <w:r w:rsidRPr="000D1143">
        <w:rPr>
          <w:rFonts w:hint="eastAsia"/>
        </w:rPr>
        <w:t>①选择以现金方式进行补偿部分，业绩补偿义务方应当在收到甲方发出的业绩补偿书面通知之日起</w:t>
      </w:r>
      <w:r w:rsidRPr="000D1143">
        <w:rPr>
          <w:rFonts w:hint="eastAsia"/>
        </w:rPr>
        <w:t>60</w:t>
      </w:r>
      <w:r w:rsidRPr="000D1143">
        <w:rPr>
          <w:rFonts w:hint="eastAsia"/>
        </w:rPr>
        <w:t>天内，将现金补偿部分支付至甲方账户。若在触发业绩补偿承诺时本次交易的甲方尚未支付现金对价，而业绩补偿义务方选择以现金方式进行补偿的，则上述现金补偿部分将在业绩补偿义务方的现金对价中进行扣除；</w:t>
      </w:r>
    </w:p>
    <w:p w14:paraId="1F56DB46" w14:textId="77777777" w:rsidR="00F72092" w:rsidRPr="000D1143" w:rsidRDefault="00F72092" w:rsidP="00F72092">
      <w:pPr>
        <w:spacing w:before="120" w:afterLines="0" w:after="0"/>
        <w:ind w:firstLine="480"/>
      </w:pPr>
      <w:r w:rsidRPr="000D1143">
        <w:rPr>
          <w:rFonts w:hint="eastAsia"/>
        </w:rPr>
        <w:lastRenderedPageBreak/>
        <w:t>②选择以股份方式进行补偿部分，甲方将以人民币</w:t>
      </w:r>
      <w:r w:rsidRPr="000D1143">
        <w:rPr>
          <w:rFonts w:hint="eastAsia"/>
        </w:rPr>
        <w:t>1.00</w:t>
      </w:r>
      <w:r w:rsidRPr="000D1143">
        <w:rPr>
          <w:rFonts w:hint="eastAsia"/>
        </w:rPr>
        <w:t>元总价回购并注销业绩补偿义务方当年应补偿的股份，并将在发出业绩补偿书面通知之日起</w:t>
      </w:r>
      <w:r w:rsidRPr="000D1143">
        <w:rPr>
          <w:rFonts w:hint="eastAsia"/>
        </w:rPr>
        <w:t>60</w:t>
      </w:r>
      <w:r w:rsidRPr="000D1143">
        <w:rPr>
          <w:rFonts w:hint="eastAsia"/>
        </w:rPr>
        <w:t>天内就股票回购事宜召开股东会。若在触发业绩补偿承诺时本次交易的甲方新增股份尚未发行完毕，而业绩补偿义务方选择以股份方式进行补偿的，则上述股份补偿应于股份发行结束后实施。</w:t>
      </w:r>
    </w:p>
    <w:p w14:paraId="6226D87B" w14:textId="77777777" w:rsidR="00F72092" w:rsidRPr="000D1143" w:rsidRDefault="00F72092" w:rsidP="00F72092">
      <w:pPr>
        <w:spacing w:before="120" w:afterLines="0" w:after="0"/>
        <w:ind w:firstLine="480"/>
      </w:pPr>
      <w:r w:rsidRPr="000D1143">
        <w:rPr>
          <w:rFonts w:hint="eastAsia"/>
        </w:rPr>
        <w:t>③若甲方在业绩承诺期内实施送股、转增等除权事项的，则业绩补偿义务方各自当年应补偿的股份数量将根据实际情况随之进行调整，调整后的应补偿股份数</w:t>
      </w:r>
      <w:r w:rsidRPr="000D1143">
        <w:rPr>
          <w:rFonts w:hint="eastAsia"/>
        </w:rPr>
        <w:t>=</w:t>
      </w:r>
      <w:r w:rsidRPr="000D1143">
        <w:rPr>
          <w:rFonts w:hint="eastAsia"/>
        </w:rPr>
        <w:t>调整前应补偿股份数</w:t>
      </w:r>
      <w:r w:rsidRPr="000D1143">
        <w:rPr>
          <w:rFonts w:hint="eastAsia"/>
        </w:rPr>
        <w:t>x</w:t>
      </w:r>
      <w:r w:rsidRPr="000D1143">
        <w:rPr>
          <w:rFonts w:hint="eastAsia"/>
        </w:rPr>
        <w:t>（</w:t>
      </w:r>
      <w:r w:rsidRPr="000D1143">
        <w:rPr>
          <w:rFonts w:hint="eastAsia"/>
        </w:rPr>
        <w:t>1+</w:t>
      </w:r>
      <w:r w:rsidRPr="000D1143">
        <w:rPr>
          <w:rFonts w:hint="eastAsia"/>
        </w:rPr>
        <w:t>送股或转增比例）。若甲方在业绩承诺期内实施现金分红的，对于应补偿股份数量所获现金分红的部分，业绩补偿义务方各自应相应返还给甲方。</w:t>
      </w:r>
    </w:p>
    <w:p w14:paraId="074BCE8A" w14:textId="77777777" w:rsidR="00F72092" w:rsidRPr="000D1143" w:rsidRDefault="00F72092" w:rsidP="00F72092">
      <w:pPr>
        <w:spacing w:before="120" w:afterLines="0" w:after="0"/>
        <w:ind w:firstLine="480"/>
      </w:pPr>
      <w:r w:rsidRPr="000D1143">
        <w:rPr>
          <w:rFonts w:hint="eastAsia"/>
        </w:rPr>
        <w:t>④业绩补偿义务方根据本协议向甲方履行补偿义务，以甲方遵守《购买资产协议》《购买资产补充协议》的相关股权收购约定为前提</w:t>
      </w:r>
      <w:r w:rsidRPr="000D1143">
        <w:t>。</w:t>
      </w:r>
    </w:p>
    <w:p w14:paraId="023F2E2C" w14:textId="77777777" w:rsidR="00F72092" w:rsidRPr="000D1143" w:rsidRDefault="00F72092" w:rsidP="00217B21">
      <w:pPr>
        <w:pStyle w:val="003"/>
        <w:spacing w:before="120" w:after="120"/>
        <w:ind w:firstLine="482"/>
      </w:pPr>
      <w:r w:rsidRPr="000D1143">
        <w:t>（</w:t>
      </w:r>
      <w:r w:rsidRPr="000D1143">
        <w:rPr>
          <w:rFonts w:hint="eastAsia"/>
        </w:rPr>
        <w:t>三</w:t>
      </w:r>
      <w:r w:rsidRPr="000D1143">
        <w:t>）</w:t>
      </w:r>
      <w:r w:rsidRPr="000D1143">
        <w:rPr>
          <w:rFonts w:hint="eastAsia"/>
        </w:rPr>
        <w:t>股份的限售与解禁</w:t>
      </w:r>
    </w:p>
    <w:p w14:paraId="4CDAFDA3" w14:textId="77777777" w:rsidR="00F72092" w:rsidRPr="000D1143" w:rsidRDefault="00F72092" w:rsidP="00F72092">
      <w:pPr>
        <w:spacing w:before="120" w:afterLines="0" w:after="0"/>
        <w:ind w:firstLine="480"/>
      </w:pPr>
      <w:r w:rsidRPr="000D1143">
        <w:rPr>
          <w:rFonts w:hint="eastAsia"/>
        </w:rPr>
        <w:t>1</w:t>
      </w:r>
      <w:r w:rsidRPr="000D1143">
        <w:rPr>
          <w:rFonts w:hint="eastAsia"/>
        </w:rPr>
        <w:t>、业绩补偿义务方通过本次交易取得的股份分期解锁，且股份解锁应当以满足下列条件为前提，未满足相关条件不得解锁，未经解锁部分不得转让，具体解锁安排如下：</w:t>
      </w:r>
    </w:p>
    <w:p w14:paraId="08414424" w14:textId="77777777" w:rsidR="00F72092" w:rsidRPr="000D1143" w:rsidRDefault="00F72092" w:rsidP="00F72092">
      <w:pPr>
        <w:spacing w:before="120" w:afterLines="0" w:after="0"/>
        <w:ind w:firstLine="480"/>
      </w:pPr>
      <w:r w:rsidRPr="000D1143">
        <w:rPr>
          <w:rFonts w:hint="eastAsia"/>
        </w:rPr>
        <w:t>（</w:t>
      </w:r>
      <w:r w:rsidRPr="000D1143">
        <w:rPr>
          <w:rFonts w:hint="eastAsia"/>
        </w:rPr>
        <w:t>1</w:t>
      </w:r>
      <w:r w:rsidRPr="000D1143">
        <w:rPr>
          <w:rFonts w:hint="eastAsia"/>
        </w:rPr>
        <w:t>）在目标公司第一个会计年度（考核期为</w:t>
      </w:r>
      <w:r w:rsidRPr="000D1143">
        <w:rPr>
          <w:rFonts w:hint="eastAsia"/>
        </w:rPr>
        <w:t>2025</w:t>
      </w:r>
      <w:r w:rsidRPr="000D1143">
        <w:rPr>
          <w:rFonts w:hint="eastAsia"/>
        </w:rPr>
        <w:t>年度），甲方聘请完成证券服务业务备案的会计师事务所对目标公司在该年度实际盈利情况出具的专项审核意见，未触发业绩补偿义务，或虽触发业绩补偿义务但对应的业绩补偿义务已履行完毕的情况下，甲方于广东天亿马信息产业股份有限公司年度报告公告的</w:t>
      </w:r>
      <w:r w:rsidRPr="000D1143">
        <w:rPr>
          <w:rFonts w:hint="eastAsia"/>
        </w:rPr>
        <w:t>5</w:t>
      </w:r>
      <w:r w:rsidRPr="000D1143">
        <w:rPr>
          <w:rFonts w:hint="eastAsia"/>
        </w:rPr>
        <w:t>个工作日内或业绩补偿义务方履行完毕对应的业绩补偿义务之日起</w:t>
      </w:r>
      <w:r w:rsidRPr="000D1143">
        <w:rPr>
          <w:rFonts w:hint="eastAsia"/>
        </w:rPr>
        <w:t>5</w:t>
      </w:r>
      <w:r w:rsidRPr="000D1143">
        <w:rPr>
          <w:rFonts w:hint="eastAsia"/>
        </w:rPr>
        <w:t>个工作日内，向证券登记结算机构提交解锁申请（具体解锁时间以证券登记结算机构审批为准），若乙方</w:t>
      </w:r>
      <w:r w:rsidRPr="000D1143">
        <w:rPr>
          <w:rFonts w:hint="eastAsia"/>
        </w:rPr>
        <w:t>1</w:t>
      </w:r>
      <w:r w:rsidRPr="000D1143">
        <w:rPr>
          <w:rFonts w:hint="eastAsia"/>
        </w:rPr>
        <w:t>对结果有异议，则由甲方与乙方</w:t>
      </w:r>
      <w:r w:rsidRPr="000D1143">
        <w:rPr>
          <w:rFonts w:hint="eastAsia"/>
        </w:rPr>
        <w:t>1</w:t>
      </w:r>
      <w:r w:rsidRPr="000D1143">
        <w:rPr>
          <w:rFonts w:hint="eastAsia"/>
        </w:rPr>
        <w:t>协商一致由一家在中国注册会计师协会已公布的最近一年度会计师事务所综合评价中排名前二十的会计师事务所（以下简称“复核审计师”）对目标公司上述专项审核意见进行复核，该会计年度的净利润以复核审计师经复核后出具的标准无保留意见的专项审核意见为准。业绩补偿义务方通过本次交易取得的股份可解锁数量的计算公式如下：</w:t>
      </w:r>
    </w:p>
    <w:p w14:paraId="4ADFCF1A" w14:textId="77777777" w:rsidR="00F72092" w:rsidRPr="000D1143" w:rsidRDefault="00F72092" w:rsidP="00F72092">
      <w:pPr>
        <w:spacing w:before="120" w:afterLines="0" w:after="0"/>
        <w:ind w:firstLine="480"/>
      </w:pPr>
      <w:r w:rsidRPr="000D1143">
        <w:rPr>
          <w:rFonts w:hint="eastAsia"/>
        </w:rPr>
        <w:t>业绩补偿义务方可解锁的股份数</w:t>
      </w:r>
      <w:r w:rsidRPr="000D1143">
        <w:rPr>
          <w:rFonts w:hint="eastAsia"/>
        </w:rPr>
        <w:t>=</w:t>
      </w:r>
      <w:r w:rsidRPr="000D1143">
        <w:rPr>
          <w:rFonts w:hint="eastAsia"/>
        </w:rPr>
        <w:t>本次认购股份数量×</w:t>
      </w:r>
      <w:r w:rsidRPr="000D1143">
        <w:rPr>
          <w:rFonts w:hint="eastAsia"/>
        </w:rPr>
        <w:t>30%-</w:t>
      </w:r>
      <w:r w:rsidRPr="000D1143">
        <w:rPr>
          <w:rFonts w:hint="eastAsia"/>
        </w:rPr>
        <w:t>当年已补偿股</w:t>
      </w:r>
      <w:r w:rsidRPr="000D1143">
        <w:rPr>
          <w:rFonts w:hint="eastAsia"/>
        </w:rPr>
        <w:lastRenderedPageBreak/>
        <w:t>份数量（如有）。</w:t>
      </w:r>
    </w:p>
    <w:p w14:paraId="0718F0DD" w14:textId="77777777" w:rsidR="00F72092" w:rsidRPr="000D1143" w:rsidRDefault="00F72092" w:rsidP="00F72092">
      <w:pPr>
        <w:spacing w:before="120" w:afterLines="0" w:after="0"/>
        <w:ind w:firstLine="480"/>
      </w:pPr>
      <w:r w:rsidRPr="000D1143">
        <w:rPr>
          <w:rFonts w:hint="eastAsia"/>
        </w:rPr>
        <w:t>若在甲方聘请的会计师事务所或复核审计师对目标公司</w:t>
      </w:r>
      <w:r w:rsidRPr="000D1143">
        <w:rPr>
          <w:rFonts w:hint="eastAsia"/>
        </w:rPr>
        <w:t>2025</w:t>
      </w:r>
      <w:r w:rsidRPr="000D1143">
        <w:rPr>
          <w:rFonts w:hint="eastAsia"/>
        </w:rPr>
        <w:t>年度实际盈利情况出具专项审核意见时，本次交易中的股份对价尚未发行完毕，则自股份发行结束之日起按上述公式计算业绩补偿义务方第一期可解锁股份数量。</w:t>
      </w:r>
    </w:p>
    <w:p w14:paraId="62DD0EA6" w14:textId="77777777" w:rsidR="00F72092" w:rsidRPr="000D1143" w:rsidRDefault="00F72092" w:rsidP="00F72092">
      <w:pPr>
        <w:spacing w:before="120" w:afterLines="0" w:after="0"/>
        <w:ind w:firstLine="480"/>
      </w:pPr>
      <w:r w:rsidRPr="000D1143">
        <w:rPr>
          <w:rFonts w:hint="eastAsia"/>
        </w:rPr>
        <w:t>（</w:t>
      </w:r>
      <w:r w:rsidRPr="000D1143">
        <w:rPr>
          <w:rFonts w:hint="eastAsia"/>
        </w:rPr>
        <w:t>2</w:t>
      </w:r>
      <w:r w:rsidRPr="000D1143">
        <w:rPr>
          <w:rFonts w:hint="eastAsia"/>
        </w:rPr>
        <w:t>）在目标公司第二个会计年度（考核期为</w:t>
      </w:r>
      <w:r w:rsidRPr="000D1143">
        <w:rPr>
          <w:rFonts w:hint="eastAsia"/>
        </w:rPr>
        <w:t>2025</w:t>
      </w:r>
      <w:r w:rsidRPr="000D1143">
        <w:rPr>
          <w:rFonts w:hint="eastAsia"/>
        </w:rPr>
        <w:t>年度、</w:t>
      </w:r>
      <w:r w:rsidRPr="000D1143">
        <w:rPr>
          <w:rFonts w:hint="eastAsia"/>
        </w:rPr>
        <w:t>2026</w:t>
      </w:r>
      <w:r w:rsidRPr="000D1143">
        <w:rPr>
          <w:rFonts w:hint="eastAsia"/>
        </w:rPr>
        <w:t>年度），会计师事务所对目标公司在该年度实际盈利情况出具的专项审核意见，未触发业绩补偿义务，或虽触发业绩补偿义务但对应的业绩补偿义务已履行完毕的情况下，甲方于广东天亿马信息产业股份有限公司年度报告公告的</w:t>
      </w:r>
      <w:r w:rsidRPr="000D1143">
        <w:rPr>
          <w:rFonts w:hint="eastAsia"/>
        </w:rPr>
        <w:t>5</w:t>
      </w:r>
      <w:r w:rsidRPr="000D1143">
        <w:rPr>
          <w:rFonts w:hint="eastAsia"/>
        </w:rPr>
        <w:t>个工作日内或业绩补偿义务方履行完毕对应的业绩补偿义务之日起</w:t>
      </w:r>
      <w:r w:rsidRPr="000D1143">
        <w:rPr>
          <w:rFonts w:hint="eastAsia"/>
        </w:rPr>
        <w:t>5</w:t>
      </w:r>
      <w:r w:rsidRPr="000D1143">
        <w:rPr>
          <w:rFonts w:hint="eastAsia"/>
        </w:rPr>
        <w:t>个工作日内，向证券登记结算机构提交解锁申请（具体解锁时间以证券登记结算机构审批为准），若乙方</w:t>
      </w:r>
      <w:r w:rsidRPr="000D1143">
        <w:rPr>
          <w:rFonts w:hint="eastAsia"/>
        </w:rPr>
        <w:t>1</w:t>
      </w:r>
      <w:r w:rsidRPr="000D1143">
        <w:rPr>
          <w:rFonts w:hint="eastAsia"/>
        </w:rPr>
        <w:t>对结果有异议，则由甲方与乙方</w:t>
      </w:r>
      <w:r w:rsidRPr="000D1143">
        <w:rPr>
          <w:rFonts w:hint="eastAsia"/>
        </w:rPr>
        <w:t>1</w:t>
      </w:r>
      <w:r w:rsidRPr="000D1143">
        <w:rPr>
          <w:rFonts w:hint="eastAsia"/>
        </w:rPr>
        <w:t>协商一致由一家在中国注册会计师协会已公布的最近一年度会计师事务所综合评价中排名前二十的会计师事务所对目标公司上述专项审核意见进行复核，该会计年度的净利润以复核审计师经复核后出具的标准无保留意见的专项审核意见为准。业绩补偿义务方通过本次交易取得的股份可解锁数量的计算公式如下：</w:t>
      </w:r>
    </w:p>
    <w:p w14:paraId="5587D144" w14:textId="77777777" w:rsidR="00F72092" w:rsidRPr="000D1143" w:rsidRDefault="00F72092" w:rsidP="00F72092">
      <w:pPr>
        <w:spacing w:before="120" w:afterLines="0" w:after="0"/>
        <w:ind w:firstLine="480"/>
      </w:pPr>
      <w:r w:rsidRPr="000D1143">
        <w:rPr>
          <w:rFonts w:hint="eastAsia"/>
        </w:rPr>
        <w:t>业绩补偿义务方累计可解锁的股份数</w:t>
      </w:r>
      <w:r w:rsidRPr="000D1143">
        <w:rPr>
          <w:rFonts w:hint="eastAsia"/>
        </w:rPr>
        <w:t>=</w:t>
      </w:r>
      <w:r w:rsidRPr="000D1143">
        <w:rPr>
          <w:rFonts w:hint="eastAsia"/>
        </w:rPr>
        <w:t>本次认购股份数量×</w:t>
      </w:r>
      <w:r w:rsidRPr="000D1143">
        <w:rPr>
          <w:rFonts w:hint="eastAsia"/>
        </w:rPr>
        <w:t>65%-</w:t>
      </w:r>
      <w:r w:rsidRPr="000D1143">
        <w:rPr>
          <w:rFonts w:hint="eastAsia"/>
        </w:rPr>
        <w:t>累计已补偿股份数量（如有）。</w:t>
      </w:r>
    </w:p>
    <w:p w14:paraId="56740B2C" w14:textId="77777777" w:rsidR="00F72092" w:rsidRPr="000D1143" w:rsidRDefault="00F72092" w:rsidP="00F72092">
      <w:pPr>
        <w:spacing w:before="120" w:afterLines="0" w:after="0"/>
        <w:ind w:firstLine="480"/>
      </w:pPr>
      <w:r w:rsidRPr="000D1143">
        <w:rPr>
          <w:rFonts w:hint="eastAsia"/>
        </w:rPr>
        <w:t>（</w:t>
      </w:r>
      <w:r w:rsidRPr="000D1143">
        <w:rPr>
          <w:rFonts w:hint="eastAsia"/>
        </w:rPr>
        <w:t>3</w:t>
      </w:r>
      <w:r w:rsidRPr="000D1143">
        <w:rPr>
          <w:rFonts w:hint="eastAsia"/>
        </w:rPr>
        <w:t>）在目标公司第三个会计年度（考核期为</w:t>
      </w:r>
      <w:r w:rsidRPr="000D1143">
        <w:rPr>
          <w:rFonts w:hint="eastAsia"/>
        </w:rPr>
        <w:t>2025</w:t>
      </w:r>
      <w:r w:rsidRPr="000D1143">
        <w:rPr>
          <w:rFonts w:hint="eastAsia"/>
        </w:rPr>
        <w:t>年度、</w:t>
      </w:r>
      <w:r w:rsidRPr="000D1143">
        <w:rPr>
          <w:rFonts w:hint="eastAsia"/>
        </w:rPr>
        <w:t>2026</w:t>
      </w:r>
      <w:r w:rsidRPr="000D1143">
        <w:rPr>
          <w:rFonts w:hint="eastAsia"/>
        </w:rPr>
        <w:t>年度及</w:t>
      </w:r>
      <w:r w:rsidRPr="000D1143">
        <w:rPr>
          <w:rFonts w:hint="eastAsia"/>
        </w:rPr>
        <w:t>2027</w:t>
      </w:r>
      <w:r w:rsidRPr="000D1143">
        <w:rPr>
          <w:rFonts w:hint="eastAsia"/>
        </w:rPr>
        <w:t>年度），会计师事务所对目标公司在该年度实际盈利情况出具的专项审核意见，未触发业绩补偿义务，或虽触发业绩补偿义务或减值补偿义务但对应的业绩补偿义务及减值补偿义务已履行完毕的情况下，甲方于广东天亿马信息产业股份有限公司年度报告公告的</w:t>
      </w:r>
      <w:r w:rsidRPr="000D1143">
        <w:rPr>
          <w:rFonts w:hint="eastAsia"/>
        </w:rPr>
        <w:t>5</w:t>
      </w:r>
      <w:r w:rsidRPr="000D1143">
        <w:rPr>
          <w:rFonts w:hint="eastAsia"/>
        </w:rPr>
        <w:t>个工作日内或业绩补偿义务方履行完毕对应的业绩补偿义务之日起</w:t>
      </w:r>
      <w:r w:rsidRPr="000D1143">
        <w:rPr>
          <w:rFonts w:hint="eastAsia"/>
        </w:rPr>
        <w:t>5</w:t>
      </w:r>
      <w:r w:rsidRPr="000D1143">
        <w:rPr>
          <w:rFonts w:hint="eastAsia"/>
        </w:rPr>
        <w:t>个工作日内，向证券登记结算机构提交解锁申请（具体解锁时间以证券登记结算机构审批为准），若乙方</w:t>
      </w:r>
      <w:r w:rsidRPr="000D1143">
        <w:rPr>
          <w:rFonts w:hint="eastAsia"/>
        </w:rPr>
        <w:t>1</w:t>
      </w:r>
      <w:r w:rsidRPr="000D1143">
        <w:rPr>
          <w:rFonts w:hint="eastAsia"/>
        </w:rPr>
        <w:t>对结果有异议，则由甲方与乙方</w:t>
      </w:r>
      <w:r w:rsidRPr="000D1143">
        <w:rPr>
          <w:rFonts w:hint="eastAsia"/>
        </w:rPr>
        <w:t>1</w:t>
      </w:r>
      <w:r w:rsidRPr="000D1143">
        <w:rPr>
          <w:rFonts w:hint="eastAsia"/>
        </w:rPr>
        <w:t>协商一致由一家在中国注册会计师协会已公布的最近一年度会计师事务所综合评价中排名前二十的会计师事务所对目标公司上述专项审核意见进行复核，该会计年度的财务数据以复核审计师经复核后出具的标准无保留意见的专项审核意见为准。业绩补偿义务方因本次交易而获得的股份可解锁数量的计算公式如下：</w:t>
      </w:r>
    </w:p>
    <w:p w14:paraId="3CDD7F49" w14:textId="77777777" w:rsidR="00F72092" w:rsidRPr="000D1143" w:rsidRDefault="00F72092" w:rsidP="00F72092">
      <w:pPr>
        <w:spacing w:before="120" w:afterLines="0" w:after="0"/>
        <w:ind w:firstLine="480"/>
      </w:pPr>
      <w:r w:rsidRPr="000D1143">
        <w:rPr>
          <w:rFonts w:hint="eastAsia"/>
        </w:rPr>
        <w:lastRenderedPageBreak/>
        <w:t>业绩补偿义务方累计可解锁的股份数</w:t>
      </w:r>
      <w:r w:rsidRPr="000D1143">
        <w:rPr>
          <w:rFonts w:hint="eastAsia"/>
        </w:rPr>
        <w:t>=</w:t>
      </w:r>
      <w:r w:rsidRPr="000D1143">
        <w:rPr>
          <w:rFonts w:hint="eastAsia"/>
        </w:rPr>
        <w:t>本次认购股份数量×</w:t>
      </w:r>
      <w:r w:rsidRPr="000D1143">
        <w:rPr>
          <w:rFonts w:hint="eastAsia"/>
        </w:rPr>
        <w:t>100%-</w:t>
      </w:r>
      <w:r w:rsidRPr="000D1143">
        <w:rPr>
          <w:rFonts w:hint="eastAsia"/>
        </w:rPr>
        <w:t>累计已补偿股份数量（含减值测试需补偿股份数量，如有）。</w:t>
      </w:r>
    </w:p>
    <w:p w14:paraId="1868E75E" w14:textId="77777777" w:rsidR="00F72092" w:rsidRPr="000D1143" w:rsidRDefault="00F72092" w:rsidP="00F72092">
      <w:pPr>
        <w:spacing w:before="120" w:afterLines="0" w:after="0"/>
        <w:ind w:firstLine="480"/>
      </w:pPr>
      <w:r w:rsidRPr="000D1143">
        <w:rPr>
          <w:rFonts w:hint="eastAsia"/>
        </w:rPr>
        <w:t>为免疑义，上述业绩补偿义务及减值补偿义务均指业绩补偿义务方在本协议项下的相应义务；业绩补偿义务方通过本次交易取得的股份的解锁数量及解锁安排将在甲方聘请的会计师事务所就目标公司在相应会计年度的业绩承诺实现情况出具专项报告或减值测试报告后具体确定。</w:t>
      </w:r>
    </w:p>
    <w:p w14:paraId="0B80BE71" w14:textId="77777777" w:rsidR="00F72092" w:rsidRPr="000D1143" w:rsidRDefault="00F72092" w:rsidP="00F72092">
      <w:pPr>
        <w:spacing w:before="120" w:afterLines="0" w:after="0"/>
        <w:ind w:firstLine="480"/>
      </w:pPr>
      <w:r w:rsidRPr="000D1143">
        <w:rPr>
          <w:rFonts w:hint="eastAsia"/>
        </w:rPr>
        <w:t>2</w:t>
      </w:r>
      <w:r w:rsidRPr="000D1143">
        <w:rPr>
          <w:rFonts w:hint="eastAsia"/>
        </w:rPr>
        <w:t>、甲方聘请的会计师事务所应保持稳定，如果变更会计师事务所，需要满足以下要求：</w:t>
      </w:r>
    </w:p>
    <w:p w14:paraId="6516BEDA" w14:textId="77777777" w:rsidR="00F72092" w:rsidRPr="000D1143" w:rsidRDefault="00F72092" w:rsidP="00F72092">
      <w:pPr>
        <w:spacing w:before="120" w:afterLines="0" w:after="0"/>
        <w:ind w:firstLine="480"/>
      </w:pPr>
      <w:r w:rsidRPr="000D1143">
        <w:rPr>
          <w:rFonts w:hint="eastAsia"/>
        </w:rPr>
        <w:t>（</w:t>
      </w:r>
      <w:r w:rsidRPr="000D1143">
        <w:rPr>
          <w:rFonts w:hint="eastAsia"/>
        </w:rPr>
        <w:t>1</w:t>
      </w:r>
      <w:r w:rsidRPr="000D1143">
        <w:rPr>
          <w:rFonts w:hint="eastAsia"/>
        </w:rPr>
        <w:t>）已公布的最近一年度中国注册会计师协会综合评价排名前</w:t>
      </w:r>
      <w:r w:rsidRPr="000D1143">
        <w:rPr>
          <w:rFonts w:hint="eastAsia"/>
        </w:rPr>
        <w:t>20</w:t>
      </w:r>
      <w:r w:rsidRPr="000D1143">
        <w:rPr>
          <w:rFonts w:hint="eastAsia"/>
        </w:rPr>
        <w:t>；</w:t>
      </w:r>
    </w:p>
    <w:p w14:paraId="34A4AE2D" w14:textId="77777777" w:rsidR="00F72092" w:rsidRPr="000D1143" w:rsidRDefault="00F72092" w:rsidP="00F72092">
      <w:pPr>
        <w:spacing w:before="120" w:afterLines="0" w:after="0"/>
        <w:ind w:firstLine="480"/>
      </w:pPr>
      <w:r w:rsidRPr="000D1143">
        <w:rPr>
          <w:rFonts w:hint="eastAsia"/>
        </w:rPr>
        <w:t>（</w:t>
      </w:r>
      <w:r w:rsidRPr="000D1143">
        <w:rPr>
          <w:rFonts w:hint="eastAsia"/>
        </w:rPr>
        <w:t>2</w:t>
      </w:r>
      <w:r w:rsidRPr="000D1143">
        <w:rPr>
          <w:rFonts w:hint="eastAsia"/>
        </w:rPr>
        <w:t>）未经乙方</w:t>
      </w:r>
      <w:r w:rsidRPr="000D1143">
        <w:rPr>
          <w:rFonts w:hint="eastAsia"/>
        </w:rPr>
        <w:t>1</w:t>
      </w:r>
      <w:r w:rsidRPr="000D1143">
        <w:rPr>
          <w:rFonts w:hint="eastAsia"/>
        </w:rPr>
        <w:t>书面同意，一年内不得变更会计师超过</w:t>
      </w:r>
      <w:r w:rsidRPr="000D1143">
        <w:rPr>
          <w:rFonts w:hint="eastAsia"/>
        </w:rPr>
        <w:t>2</w:t>
      </w:r>
      <w:r w:rsidRPr="000D1143">
        <w:rPr>
          <w:rFonts w:hint="eastAsia"/>
        </w:rPr>
        <w:t>家。</w:t>
      </w:r>
    </w:p>
    <w:p w14:paraId="2CBACD4A" w14:textId="77777777" w:rsidR="00F72092" w:rsidRPr="000D1143" w:rsidRDefault="00F72092" w:rsidP="00F72092">
      <w:pPr>
        <w:spacing w:before="120" w:afterLines="0" w:after="0"/>
        <w:ind w:firstLine="480"/>
      </w:pPr>
      <w:r w:rsidRPr="000D1143">
        <w:rPr>
          <w:rFonts w:hint="eastAsia"/>
        </w:rPr>
        <w:t>3</w:t>
      </w:r>
      <w:r w:rsidRPr="000D1143">
        <w:rPr>
          <w:rFonts w:hint="eastAsia"/>
        </w:rPr>
        <w:t>、上述限售期内，乙方基于本次交易取得的股份而享有的公司派送红股、转增股本等股份亦应遵守上述限售期及解锁安排。</w:t>
      </w:r>
    </w:p>
    <w:p w14:paraId="15625AAA" w14:textId="77777777" w:rsidR="00F72092" w:rsidRPr="000D1143" w:rsidRDefault="00F72092" w:rsidP="00217B21">
      <w:pPr>
        <w:pStyle w:val="003"/>
        <w:spacing w:before="120" w:after="120"/>
        <w:ind w:firstLine="482"/>
      </w:pPr>
      <w:r w:rsidRPr="000D1143">
        <w:t>（</w:t>
      </w:r>
      <w:r w:rsidRPr="000D1143">
        <w:rPr>
          <w:rFonts w:hint="eastAsia"/>
        </w:rPr>
        <w:t>四</w:t>
      </w:r>
      <w:r w:rsidRPr="000D1143">
        <w:t>）超额业绩奖励</w:t>
      </w:r>
    </w:p>
    <w:p w14:paraId="793CE9DF" w14:textId="77777777" w:rsidR="00F72092" w:rsidRPr="000D1143" w:rsidRDefault="00F72092" w:rsidP="00F72092">
      <w:pPr>
        <w:spacing w:before="120" w:afterLines="0" w:after="0"/>
        <w:ind w:firstLine="480"/>
      </w:pPr>
      <w:r w:rsidRPr="000D1143">
        <w:t>超额业绩奖励的对象可以选择通过限制性股票或现金的方式接受超额业绩奖励。</w:t>
      </w:r>
    </w:p>
    <w:p w14:paraId="30E5001B" w14:textId="77777777" w:rsidR="00F72092" w:rsidRPr="000D1143" w:rsidRDefault="00F72092" w:rsidP="00F72092">
      <w:pPr>
        <w:spacing w:before="120" w:afterLines="0" w:after="0"/>
        <w:ind w:firstLine="480"/>
      </w:pPr>
      <w:r w:rsidRPr="000D1143">
        <w:t>（</w:t>
      </w:r>
      <w:r w:rsidRPr="000D1143">
        <w:t>1</w:t>
      </w:r>
      <w:r w:rsidRPr="000D1143">
        <w:t>）限制性股票：业绩承诺期届满之时，如目标公司</w:t>
      </w:r>
      <w:r w:rsidRPr="000D1143">
        <w:rPr>
          <w:rFonts w:hint="eastAsia"/>
        </w:rPr>
        <w:t>累计实现的实际</w:t>
      </w:r>
      <w:r w:rsidRPr="000D1143">
        <w:t>净利润数超过累</w:t>
      </w:r>
      <w:r w:rsidRPr="000D1143">
        <w:rPr>
          <w:rFonts w:hint="eastAsia"/>
        </w:rPr>
        <w:t>计</w:t>
      </w:r>
      <w:r w:rsidRPr="000D1143">
        <w:t>承诺净利润，则双方同意</w:t>
      </w:r>
      <w:r w:rsidRPr="000D1143">
        <w:rPr>
          <w:rFonts w:hint="eastAsia"/>
        </w:rPr>
        <w:t>甲方</w:t>
      </w:r>
      <w:r w:rsidRPr="000D1143">
        <w:t>应在</w:t>
      </w:r>
      <w:r w:rsidRPr="000D1143">
        <w:rPr>
          <w:rFonts w:hint="eastAsia"/>
        </w:rPr>
        <w:t>目标公司</w:t>
      </w:r>
      <w:r w:rsidRPr="000D1143">
        <w:t>业绩承诺期届满后的业绩承诺实现情况的专项报告出具且双方就超额业绩奖励分配方案达成书面一致意见起</w:t>
      </w:r>
      <w:r w:rsidRPr="000D1143">
        <w:t>60</w:t>
      </w:r>
      <w:r w:rsidRPr="000D1143">
        <w:t>日内，以限制性股票激励方式按如下计算公式向业绩补偿义务方支付超额业绩奖励：</w:t>
      </w:r>
    </w:p>
    <w:p w14:paraId="5C41DB75" w14:textId="77777777" w:rsidR="00F72092" w:rsidRPr="000D1143" w:rsidRDefault="00F72092" w:rsidP="00F72092">
      <w:pPr>
        <w:spacing w:before="120" w:afterLines="0" w:after="0"/>
        <w:ind w:firstLine="480"/>
      </w:pPr>
      <w:r w:rsidRPr="000D1143">
        <w:t>限制性股票激励对应的超额业绩奖励金额</w:t>
      </w:r>
      <w:r w:rsidRPr="000D1143">
        <w:t>=</w:t>
      </w:r>
      <w:r w:rsidRPr="000D1143">
        <w:t>（承诺期累计实现净利润</w:t>
      </w:r>
      <w:r w:rsidRPr="000D1143">
        <w:t>-</w:t>
      </w:r>
      <w:r w:rsidRPr="000D1143">
        <w:t>累计承诺净利润）</w:t>
      </w:r>
      <w:r w:rsidRPr="000D1143">
        <w:t>×50%</w:t>
      </w:r>
      <w:r w:rsidRPr="000D1143">
        <w:t>。</w:t>
      </w:r>
    </w:p>
    <w:p w14:paraId="658CF490" w14:textId="77777777" w:rsidR="00F72092" w:rsidRPr="000D1143" w:rsidRDefault="00F72092" w:rsidP="00F72092">
      <w:pPr>
        <w:spacing w:before="120" w:afterLines="0" w:after="0"/>
        <w:ind w:firstLine="480"/>
      </w:pPr>
      <w:r w:rsidRPr="000D1143">
        <w:t>如根据上述计算公式得出的超额业绩奖励金额数大于本次交易所涉全部标的资产的整体交易价格的</w:t>
      </w:r>
      <w:r w:rsidRPr="000D1143">
        <w:t>20%</w:t>
      </w:r>
      <w:r w:rsidRPr="000D1143">
        <w:t>，则超额业绩奖励金额为本次重组所涉全部标的资产的整体交易价格</w:t>
      </w:r>
      <w:r w:rsidRPr="000D1143">
        <w:t>20%</w:t>
      </w:r>
      <w:r w:rsidRPr="000D1143">
        <w:t>对应的金额（即</w:t>
      </w:r>
      <w:r w:rsidRPr="000D1143">
        <w:t>23,770.1062</w:t>
      </w:r>
      <w:r w:rsidRPr="000D1143">
        <w:t>万元）。</w:t>
      </w:r>
    </w:p>
    <w:p w14:paraId="6B8F2914" w14:textId="77777777" w:rsidR="00F72092" w:rsidRPr="000D1143" w:rsidRDefault="00F72092" w:rsidP="00F72092">
      <w:pPr>
        <w:spacing w:before="120" w:afterLines="0" w:after="0"/>
        <w:ind w:firstLine="480"/>
      </w:pPr>
      <w:r w:rsidRPr="000D1143">
        <w:t>（</w:t>
      </w:r>
      <w:r w:rsidRPr="000D1143">
        <w:t>2</w:t>
      </w:r>
      <w:r w:rsidRPr="000D1143">
        <w:t>）现金：业绩承诺期届满之时，如目标公司累</w:t>
      </w:r>
      <w:r w:rsidRPr="000D1143">
        <w:rPr>
          <w:rFonts w:hint="eastAsia"/>
        </w:rPr>
        <w:t>计</w:t>
      </w:r>
      <w:r w:rsidRPr="000D1143">
        <w:t>实现的实际净利润数超</w:t>
      </w:r>
      <w:r w:rsidRPr="000D1143">
        <w:lastRenderedPageBreak/>
        <w:t>过累</w:t>
      </w:r>
      <w:r w:rsidRPr="000D1143">
        <w:rPr>
          <w:rFonts w:hint="eastAsia"/>
        </w:rPr>
        <w:t>计</w:t>
      </w:r>
      <w:r w:rsidRPr="000D1143">
        <w:t>承诺净利润，则各方同意目标公司应在业绩承诺期届满后的业绩承诺实现情况的专项报告出具且各方就超额业绩奖励分配方案达成书面一致意见起</w:t>
      </w:r>
      <w:r w:rsidRPr="000D1143">
        <w:t>60</w:t>
      </w:r>
      <w:r w:rsidRPr="000D1143">
        <w:t>日内，以现金方式按如下计算公式向目标公司业绩补偿义务方支付超额业绩奖励：</w:t>
      </w:r>
    </w:p>
    <w:p w14:paraId="6E27CC43" w14:textId="77777777" w:rsidR="00F72092" w:rsidRPr="000D1143" w:rsidRDefault="00F72092" w:rsidP="00F72092">
      <w:pPr>
        <w:spacing w:before="120" w:afterLines="0" w:after="0"/>
        <w:ind w:firstLine="480"/>
      </w:pPr>
      <w:r w:rsidRPr="000D1143">
        <w:t>超额业绩奖励现金支付金额</w:t>
      </w:r>
      <w:r w:rsidRPr="000D1143">
        <w:t>=</w:t>
      </w:r>
      <w:r w:rsidRPr="000D1143">
        <w:t>（承诺期累计实现净利润</w:t>
      </w:r>
      <w:r w:rsidRPr="000D1143">
        <w:t>-</w:t>
      </w:r>
      <w:r w:rsidRPr="000D1143">
        <w:t>累计承诺净利润）</w:t>
      </w:r>
      <w:r w:rsidRPr="000D1143">
        <w:t>×50%</w:t>
      </w:r>
      <w:r w:rsidRPr="000D1143">
        <w:t>。</w:t>
      </w:r>
    </w:p>
    <w:p w14:paraId="07D42B0B" w14:textId="77777777" w:rsidR="00F72092" w:rsidRPr="000D1143" w:rsidRDefault="00F72092" w:rsidP="00F72092">
      <w:pPr>
        <w:spacing w:before="120" w:afterLines="0" w:after="0"/>
        <w:ind w:firstLine="480"/>
      </w:pPr>
      <w:r w:rsidRPr="000D1143">
        <w:t>如根据上述计算公式得出的超额业绩奖励金额数大于本次重组所涉全部标的资产的整体交易价格的</w:t>
      </w:r>
      <w:r w:rsidRPr="000D1143">
        <w:t>20%</w:t>
      </w:r>
      <w:r w:rsidRPr="000D1143">
        <w:t>，则超额业绩奖励金额为本次重组所涉全部标的资产的整体交易价格</w:t>
      </w:r>
      <w:r w:rsidRPr="000D1143">
        <w:t>20%</w:t>
      </w:r>
      <w:r w:rsidRPr="000D1143">
        <w:t>对应的金额（即</w:t>
      </w:r>
      <w:r w:rsidRPr="000D1143">
        <w:t>23,770.1062</w:t>
      </w:r>
      <w:r w:rsidRPr="000D1143">
        <w:t>万元）。</w:t>
      </w:r>
    </w:p>
    <w:p w14:paraId="7183EC7B" w14:textId="77777777" w:rsidR="00F72092" w:rsidRPr="000D1143" w:rsidRDefault="00F72092" w:rsidP="00217B21">
      <w:pPr>
        <w:pStyle w:val="003"/>
        <w:spacing w:before="120" w:after="120"/>
        <w:ind w:firstLine="482"/>
      </w:pPr>
      <w:r w:rsidRPr="000D1143">
        <w:t>（</w:t>
      </w:r>
      <w:r w:rsidRPr="000D1143">
        <w:rPr>
          <w:rFonts w:hint="eastAsia"/>
        </w:rPr>
        <w:t>五</w:t>
      </w:r>
      <w:r w:rsidRPr="000D1143">
        <w:t>）协议效力</w:t>
      </w:r>
    </w:p>
    <w:p w14:paraId="6D142052" w14:textId="77777777" w:rsidR="00F72092" w:rsidRPr="000D1143" w:rsidRDefault="00F72092" w:rsidP="00F72092">
      <w:pPr>
        <w:spacing w:before="120" w:afterLines="0" w:after="0"/>
        <w:ind w:firstLine="480"/>
      </w:pPr>
      <w:r w:rsidRPr="000D1143">
        <w:rPr>
          <w:rFonts w:hint="eastAsia"/>
        </w:rPr>
        <w:t>本协议自协议各方签字、盖章之日起成立，自目标公司</w:t>
      </w:r>
      <w:r w:rsidRPr="000D1143">
        <w:rPr>
          <w:rFonts w:hint="eastAsia"/>
        </w:rPr>
        <w:t>98.5632%</w:t>
      </w:r>
      <w:r w:rsidRPr="000D1143">
        <w:rPr>
          <w:rFonts w:hint="eastAsia"/>
        </w:rPr>
        <w:t>股权完成交割且甲方付清交易对价之日起生效。</w:t>
      </w:r>
    </w:p>
    <w:p w14:paraId="3828CA86" w14:textId="77777777" w:rsidR="00F72092" w:rsidRPr="000D1143" w:rsidRDefault="00F72092" w:rsidP="00F72092">
      <w:pPr>
        <w:spacing w:before="120" w:afterLines="0" w:after="0"/>
        <w:ind w:firstLine="480"/>
      </w:pPr>
      <w:r w:rsidRPr="000D1143">
        <w:rPr>
          <w:rFonts w:hint="eastAsia"/>
        </w:rPr>
        <w:t>本协议为《购买资产协议》及《购买资产补充协议》之补充协议，本协议没有约定的，适用《购买资产协议》及《购买资产补充协议》。如《购买资产协议》及《购买资产补充协议》被解除或被认定为无效，则本协议亦应解除或失效。如《购买资产协议》及《购买资产补充协议》进行修改，本协议亦应相应进行修改</w:t>
      </w:r>
      <w:r w:rsidRPr="000D1143">
        <w:t>。</w:t>
      </w:r>
    </w:p>
    <w:p w14:paraId="0FEE3D57" w14:textId="77777777" w:rsidR="00F72092" w:rsidRPr="000D1143" w:rsidRDefault="00F72092" w:rsidP="00217B21">
      <w:pPr>
        <w:pStyle w:val="002"/>
        <w:spacing w:before="120" w:after="120"/>
      </w:pPr>
      <w:bookmarkStart w:id="305" w:name="_Toc214351894"/>
      <w:bookmarkStart w:id="306" w:name="_Toc214367610"/>
      <w:r w:rsidRPr="000D1143">
        <w:t>四、</w:t>
      </w:r>
      <w:r w:rsidRPr="000D1143">
        <w:rPr>
          <w:rFonts w:hint="eastAsia"/>
        </w:rPr>
        <w:t>附生效条件的</w:t>
      </w:r>
      <w:r w:rsidRPr="000D1143">
        <w:t>股份认购协议</w:t>
      </w:r>
      <w:bookmarkEnd w:id="305"/>
      <w:bookmarkEnd w:id="306"/>
    </w:p>
    <w:p w14:paraId="41B3F119" w14:textId="77777777" w:rsidR="00F72092" w:rsidRPr="000D1143" w:rsidRDefault="00F72092" w:rsidP="00217B21">
      <w:pPr>
        <w:pStyle w:val="003"/>
        <w:spacing w:before="120" w:after="120"/>
        <w:ind w:firstLine="482"/>
      </w:pPr>
      <w:r w:rsidRPr="000D1143">
        <w:t>（一）合同主体、签订时间</w:t>
      </w:r>
    </w:p>
    <w:p w14:paraId="2F35124B" w14:textId="77777777" w:rsidR="00F72092" w:rsidRPr="000D1143" w:rsidRDefault="00F72092" w:rsidP="00F72092">
      <w:pPr>
        <w:spacing w:before="120" w:afterLines="0" w:after="0"/>
        <w:ind w:firstLine="480"/>
      </w:pPr>
      <w:r w:rsidRPr="000D1143">
        <w:t>天亿马（以下简称</w:t>
      </w:r>
      <w:r w:rsidRPr="000D1143">
        <w:rPr>
          <w:rFonts w:ascii="宋体" w:hAnsi="宋体"/>
        </w:rPr>
        <w:t>“</w:t>
      </w:r>
      <w:r w:rsidRPr="000D1143">
        <w:t>甲方</w:t>
      </w:r>
      <w:r w:rsidRPr="000D1143">
        <w:rPr>
          <w:rFonts w:ascii="宋体" w:hAnsi="宋体"/>
        </w:rPr>
        <w:t>”</w:t>
      </w:r>
      <w:r w:rsidRPr="000D1143">
        <w:t>）与马学沛先生（以下简称</w:t>
      </w:r>
      <w:r w:rsidRPr="000D1143">
        <w:rPr>
          <w:rFonts w:ascii="宋体" w:hAnsi="宋体"/>
        </w:rPr>
        <w:t>“</w:t>
      </w:r>
      <w:r w:rsidRPr="000D1143">
        <w:t>乙方</w:t>
      </w:r>
      <w:r w:rsidRPr="000D1143">
        <w:rPr>
          <w:rFonts w:ascii="宋体" w:hAnsi="宋体"/>
        </w:rPr>
        <w:t>”</w:t>
      </w:r>
      <w:r w:rsidRPr="000D1143">
        <w:t>）于</w:t>
      </w:r>
      <w:r w:rsidRPr="000D1143">
        <w:t>2025</w:t>
      </w:r>
      <w:r w:rsidRPr="000D1143">
        <w:t>年</w:t>
      </w:r>
      <w:r w:rsidRPr="000D1143">
        <w:rPr>
          <w:rFonts w:hint="eastAsia"/>
        </w:rPr>
        <w:t>11</w:t>
      </w:r>
      <w:r w:rsidRPr="000D1143">
        <w:t>月</w:t>
      </w:r>
      <w:r w:rsidRPr="000D1143">
        <w:rPr>
          <w:rFonts w:hint="eastAsia"/>
        </w:rPr>
        <w:t>18</w:t>
      </w:r>
      <w:r w:rsidRPr="000D1143">
        <w:t>日签署《附生效条件的股份认购协议》。</w:t>
      </w:r>
    </w:p>
    <w:p w14:paraId="220B824B" w14:textId="77777777" w:rsidR="00F72092" w:rsidRPr="000D1143" w:rsidRDefault="00F72092" w:rsidP="00217B21">
      <w:pPr>
        <w:pStyle w:val="003"/>
        <w:spacing w:before="120" w:after="120"/>
        <w:ind w:firstLine="482"/>
      </w:pPr>
      <w:r w:rsidRPr="000D1143">
        <w:t>（二）认购股份的种类、面值及上市地点</w:t>
      </w:r>
    </w:p>
    <w:p w14:paraId="2E922FD1" w14:textId="77777777" w:rsidR="00F72092" w:rsidRPr="000D1143" w:rsidRDefault="00F72092" w:rsidP="00F72092">
      <w:pPr>
        <w:spacing w:before="120" w:afterLines="0" w:after="0"/>
        <w:ind w:firstLine="480"/>
      </w:pPr>
      <w:r w:rsidRPr="000D1143">
        <w:t>甲方本次募集配套资金所发行的股票种类为人民币普通股</w:t>
      </w:r>
      <w:r w:rsidRPr="000D1143">
        <w:t>A</w:t>
      </w:r>
      <w:r w:rsidRPr="000D1143">
        <w:t>股，每股面值为</w:t>
      </w:r>
      <w:r w:rsidRPr="000D1143">
        <w:t>1.00</w:t>
      </w:r>
      <w:r w:rsidRPr="000D1143">
        <w:t>元，上市地点为深圳证券交易所。</w:t>
      </w:r>
    </w:p>
    <w:p w14:paraId="39414416" w14:textId="77777777" w:rsidR="00F72092" w:rsidRPr="000D1143" w:rsidRDefault="00F72092" w:rsidP="00217B21">
      <w:pPr>
        <w:pStyle w:val="003"/>
        <w:spacing w:before="120" w:after="120"/>
        <w:ind w:firstLine="482"/>
      </w:pPr>
      <w:r w:rsidRPr="000D1143">
        <w:t>（三）发行对象及认购方式</w:t>
      </w:r>
    </w:p>
    <w:p w14:paraId="17DDCDB2" w14:textId="77777777" w:rsidR="00F72092" w:rsidRPr="000D1143" w:rsidRDefault="00F72092" w:rsidP="00F72092">
      <w:pPr>
        <w:spacing w:before="120" w:afterLines="0" w:after="0"/>
        <w:ind w:firstLine="480"/>
      </w:pPr>
      <w:r w:rsidRPr="000D1143">
        <w:t>乙方以现金方式认购甲方本次募集配套资金向其发行的全部股份。</w:t>
      </w:r>
    </w:p>
    <w:p w14:paraId="3328E701" w14:textId="77777777" w:rsidR="00F72092" w:rsidRPr="000D1143" w:rsidRDefault="00F72092" w:rsidP="00217B21">
      <w:pPr>
        <w:pStyle w:val="003"/>
        <w:spacing w:before="120" w:after="120"/>
        <w:ind w:firstLine="482"/>
      </w:pPr>
      <w:r w:rsidRPr="000D1143">
        <w:lastRenderedPageBreak/>
        <w:t>（四）认购股份的定价方式和价格</w:t>
      </w:r>
    </w:p>
    <w:p w14:paraId="4332D3D3" w14:textId="77777777" w:rsidR="00F72092" w:rsidRPr="000D1143" w:rsidRDefault="00F72092" w:rsidP="00F72092">
      <w:pPr>
        <w:spacing w:before="120" w:afterLines="0" w:after="0"/>
        <w:ind w:firstLine="480"/>
      </w:pPr>
      <w:r w:rsidRPr="000D1143">
        <w:t>本次募集配套资金的定价基准日为公司审议本次发行股份及支付现金购买资产并配套募集资金事项的第三届董事会第三十二次会议决议公告日。</w:t>
      </w:r>
    </w:p>
    <w:p w14:paraId="0FF523EA" w14:textId="77777777" w:rsidR="00F72092" w:rsidRPr="000D1143" w:rsidRDefault="00F72092" w:rsidP="00F72092">
      <w:pPr>
        <w:spacing w:before="120" w:afterLines="0" w:after="0"/>
        <w:ind w:firstLine="480"/>
      </w:pPr>
      <w:r w:rsidRPr="000D1143">
        <w:t>本次募集配套资金的发行价格为</w:t>
      </w:r>
      <w:r w:rsidRPr="000D1143">
        <w:t>32.74</w:t>
      </w:r>
      <w:r w:rsidRPr="000D1143">
        <w:t>元</w:t>
      </w:r>
      <w:r w:rsidRPr="000D1143">
        <w:t>/</w:t>
      </w:r>
      <w:r w:rsidRPr="000D1143">
        <w:t>股，不低于定价基准日前</w:t>
      </w:r>
      <w:r w:rsidRPr="000D1143">
        <w:t>20</w:t>
      </w:r>
      <w:r w:rsidRPr="000D1143">
        <w:t>个交易日公司股票交易均价的</w:t>
      </w:r>
      <w:r w:rsidRPr="000D1143">
        <w:t>80%</w:t>
      </w:r>
      <w:r w:rsidRPr="000D1143">
        <w:t>。</w:t>
      </w:r>
    </w:p>
    <w:p w14:paraId="4A6F8ED1" w14:textId="77777777" w:rsidR="00F72092" w:rsidRPr="000D1143" w:rsidRDefault="00F72092" w:rsidP="00F72092">
      <w:pPr>
        <w:spacing w:before="120" w:afterLines="0" w:after="0"/>
        <w:ind w:firstLine="480"/>
      </w:pPr>
      <w:r w:rsidRPr="000D1143">
        <w:t>在定价基准日至股份发行日期间，公司如有派息、送股、资本公积金转增股本等除权、除息事项，则上述发行价格将根据中国证监会及深交所的相关规则进行相应调整。</w:t>
      </w:r>
    </w:p>
    <w:p w14:paraId="34C6B45B" w14:textId="77777777" w:rsidR="00F72092" w:rsidRPr="000D1143" w:rsidRDefault="00F72092" w:rsidP="00217B21">
      <w:pPr>
        <w:pStyle w:val="003"/>
        <w:spacing w:before="120" w:after="120"/>
        <w:ind w:firstLine="482"/>
      </w:pPr>
      <w:r w:rsidRPr="000D1143">
        <w:t>（五）认购规模及发行数量</w:t>
      </w:r>
    </w:p>
    <w:p w14:paraId="4601C506" w14:textId="77777777" w:rsidR="00F72092" w:rsidRPr="000D1143" w:rsidRDefault="00F72092" w:rsidP="00F72092">
      <w:pPr>
        <w:spacing w:before="120" w:afterLines="0" w:after="0"/>
        <w:ind w:firstLine="480"/>
      </w:pPr>
      <w:r w:rsidRPr="000D1143">
        <w:t>本次募集配套资金总额不超过人民币</w:t>
      </w:r>
      <w:r w:rsidRPr="000D1143">
        <w:t>1.55</w:t>
      </w:r>
      <w:r w:rsidRPr="000D1143">
        <w:t>亿元</w:t>
      </w:r>
      <w:r w:rsidRPr="000D1143">
        <w:rPr>
          <w:rFonts w:hint="eastAsia"/>
        </w:rPr>
        <w:t>，</w:t>
      </w:r>
      <w:r w:rsidRPr="000D1143">
        <w:t>不超过本次发行股份购买资产交易价格的</w:t>
      </w:r>
      <w:r w:rsidRPr="000D1143">
        <w:t>100%</w:t>
      </w:r>
      <w:r w:rsidRPr="000D1143">
        <w:t>，且发行股份数量不超过本次募集配套资金股份发行前公司总股本的</w:t>
      </w:r>
      <w:r w:rsidRPr="000D1143">
        <w:t>30%</w:t>
      </w:r>
      <w:r w:rsidRPr="000D1143">
        <w:t>。确定的发行规模及发行数量将在重组报告书中披露，最终发行规模及发行数量将在本次发行股份及支付现金购买资产并配套募集资金事项经深交所审核通过并经中国证监会予以注册后，按照《上市公司证券发行注册管理办法》等的相关规定最终确定。</w:t>
      </w:r>
    </w:p>
    <w:p w14:paraId="4CF05956" w14:textId="77777777" w:rsidR="00F72092" w:rsidRPr="000D1143" w:rsidRDefault="00F72092" w:rsidP="00F72092">
      <w:pPr>
        <w:spacing w:before="120" w:afterLines="0" w:after="0"/>
        <w:ind w:firstLine="480"/>
      </w:pPr>
      <w:r w:rsidRPr="000D1143">
        <w:t>在定价基准日至发行日期间，公司如有派息、送股、资本公积转增股本、配股等除权、除息事项，本次股份发行价格需进行调整的，本次发行股份数量也随之进行调整。</w:t>
      </w:r>
    </w:p>
    <w:p w14:paraId="3BA01022" w14:textId="77777777" w:rsidR="00F72092" w:rsidRPr="000D1143" w:rsidRDefault="00F72092" w:rsidP="00217B21">
      <w:pPr>
        <w:pStyle w:val="003"/>
        <w:spacing w:before="120" w:after="120"/>
        <w:ind w:firstLine="482"/>
      </w:pPr>
      <w:r w:rsidRPr="000D1143">
        <w:t>（六）募集配套资金用途</w:t>
      </w:r>
    </w:p>
    <w:p w14:paraId="0697C4AB" w14:textId="77777777" w:rsidR="00F72092" w:rsidRPr="000D1143" w:rsidRDefault="00F72092" w:rsidP="00F72092">
      <w:pPr>
        <w:spacing w:before="120" w:afterLines="0" w:after="0"/>
        <w:ind w:firstLine="480"/>
      </w:pPr>
      <w:r w:rsidRPr="000D1143">
        <w:t>本次募集配套资金拟用于支付本次发行股份及支付现金购买资产的现金对价、中介机构费用以及相关税费。</w:t>
      </w:r>
    </w:p>
    <w:p w14:paraId="07607F35" w14:textId="77777777" w:rsidR="00F72092" w:rsidRPr="000D1143" w:rsidRDefault="00F72092" w:rsidP="00217B21">
      <w:pPr>
        <w:pStyle w:val="003"/>
        <w:spacing w:before="120" w:after="120"/>
        <w:ind w:firstLine="482"/>
      </w:pPr>
      <w:r w:rsidRPr="000D1143">
        <w:lastRenderedPageBreak/>
        <w:t>（七）股份锁定期</w:t>
      </w:r>
    </w:p>
    <w:p w14:paraId="1BFCD8BE" w14:textId="77777777" w:rsidR="00F72092" w:rsidRPr="000D1143" w:rsidRDefault="00F72092" w:rsidP="00F72092">
      <w:pPr>
        <w:keepNext/>
        <w:keepLines/>
        <w:spacing w:before="120" w:after="120"/>
        <w:ind w:firstLine="480"/>
      </w:pPr>
      <w:r w:rsidRPr="000D1143">
        <w:t>本次配套募集资金的认购方所认购的公司股份，自该等股份发行结束之日起</w:t>
      </w:r>
      <w:r w:rsidRPr="000D1143">
        <w:t>18</w:t>
      </w:r>
      <w:r w:rsidRPr="000D1143">
        <w:t>个月内不得转让。</w:t>
      </w:r>
    </w:p>
    <w:p w14:paraId="4E13A53F" w14:textId="77777777" w:rsidR="00F72092" w:rsidRPr="000D1143" w:rsidRDefault="00F72092" w:rsidP="00F72092">
      <w:pPr>
        <w:keepNext/>
        <w:keepLines/>
        <w:spacing w:before="120" w:after="120"/>
        <w:ind w:firstLine="480"/>
      </w:pPr>
      <w:r w:rsidRPr="000D1143">
        <w:t>上述锁定期内，配套募集资金认购方由于公司送股、转增股本等原因增持的公司股份，同时遵照上述锁定期进行锁定。如上述锁定期的安排与中国证监会等监管部门的最新监管意见不符的，协议双方将根据监管部门的最新监管意见对锁定期安排予以调整。</w:t>
      </w:r>
    </w:p>
    <w:p w14:paraId="62B752E0" w14:textId="77777777" w:rsidR="00F72092" w:rsidRPr="000D1143" w:rsidRDefault="00F72092" w:rsidP="00217B21">
      <w:pPr>
        <w:pStyle w:val="003"/>
        <w:spacing w:before="120" w:after="120"/>
        <w:ind w:firstLine="482"/>
      </w:pPr>
      <w:r w:rsidRPr="000D1143">
        <w:t>（八）滚存利润分配</w:t>
      </w:r>
    </w:p>
    <w:p w14:paraId="2DF35848" w14:textId="77777777" w:rsidR="00F72092" w:rsidRPr="000D1143" w:rsidRDefault="00F72092" w:rsidP="00F72092">
      <w:pPr>
        <w:spacing w:before="120" w:afterLines="0" w:after="0"/>
        <w:ind w:firstLine="480"/>
      </w:pPr>
      <w:r w:rsidRPr="000D1143">
        <w:t>公司在本次发行完成前的滚存未分配利润由本次发行完成后公司的全体股东按其持股比例共同享有。</w:t>
      </w:r>
    </w:p>
    <w:p w14:paraId="6B8E9420" w14:textId="77777777" w:rsidR="00F72092" w:rsidRPr="000D1143" w:rsidRDefault="00F72092" w:rsidP="00217B21">
      <w:pPr>
        <w:pStyle w:val="003"/>
        <w:spacing w:before="120" w:after="120"/>
        <w:ind w:firstLine="482"/>
      </w:pPr>
      <w:r w:rsidRPr="000D1143">
        <w:t>（九）违约责任</w:t>
      </w:r>
    </w:p>
    <w:p w14:paraId="57D584E3" w14:textId="77777777" w:rsidR="00F72092" w:rsidRPr="000D1143" w:rsidRDefault="00F72092" w:rsidP="00F72092">
      <w:pPr>
        <w:spacing w:before="120" w:afterLines="0" w:after="0"/>
        <w:ind w:firstLine="480"/>
      </w:pPr>
      <w:r w:rsidRPr="000D1143">
        <w:t>1</w:t>
      </w:r>
      <w:r w:rsidRPr="000D1143">
        <w:t>、</w:t>
      </w:r>
      <w:r w:rsidRPr="000D1143">
        <w:rPr>
          <w:rFonts w:hint="eastAsia"/>
        </w:rPr>
        <w:t>本协议生效后，除不可抗力以外，任何一方不履行或不及时、不适当履行本协议项下其应履行的任何义务，或违反其在本协议项下作出的任何保证或承诺，均构成其违约，应按照法律规定承担违约责任，赔偿守约方因此遭受的损失</w:t>
      </w:r>
      <w:r w:rsidRPr="000D1143">
        <w:t>。</w:t>
      </w:r>
    </w:p>
    <w:p w14:paraId="3557DCA5" w14:textId="77777777" w:rsidR="00F72092" w:rsidRPr="000D1143" w:rsidRDefault="00F72092" w:rsidP="00F72092">
      <w:pPr>
        <w:spacing w:before="120" w:afterLines="0" w:after="0"/>
        <w:ind w:firstLine="480"/>
      </w:pPr>
      <w:r w:rsidRPr="000D1143">
        <w:t>2</w:t>
      </w:r>
      <w:r w:rsidRPr="000D1143">
        <w:t>、因一方擅自单方面终止本协议，或因其违约导致本协议无法继续履行，或其在本协议中所作的声明、承诺或保证存在虚假、重大遗漏或者重大误解的，或未能及时、全面履行本协议约定的义务且经协议相对方通知后仍未能如约履行义务的，守约方有权解除本协议，并要求违约方赔偿经济损失。</w:t>
      </w:r>
    </w:p>
    <w:p w14:paraId="06B87A2A" w14:textId="77777777" w:rsidR="00F72092" w:rsidRPr="000D1143" w:rsidRDefault="00F72092" w:rsidP="00F72092">
      <w:pPr>
        <w:spacing w:before="120" w:afterLines="0" w:after="0"/>
        <w:ind w:firstLine="480"/>
      </w:pPr>
      <w:r w:rsidRPr="000D1143">
        <w:t>3</w:t>
      </w:r>
      <w:r w:rsidRPr="000D1143">
        <w:t>、一方承担违约责任应当赔偿另一方由此所造成的全部损失，该等损失包括但不限于：另一方为本次发行而发生的审计费用、保荐承销费用、律师费用、差旅费用等。</w:t>
      </w:r>
    </w:p>
    <w:p w14:paraId="6E335706" w14:textId="77777777" w:rsidR="00F72092" w:rsidRPr="000D1143" w:rsidRDefault="00F72092" w:rsidP="00F72092">
      <w:pPr>
        <w:spacing w:before="120" w:afterLines="0" w:after="0"/>
        <w:ind w:firstLine="480"/>
      </w:pPr>
      <w:r w:rsidRPr="000D1143">
        <w:t>4</w:t>
      </w:r>
      <w:r w:rsidRPr="000D1143">
        <w:t>、发生下列情形之一的，双方互不负违约责任：</w:t>
      </w:r>
    </w:p>
    <w:p w14:paraId="429E831B" w14:textId="77777777" w:rsidR="00F72092" w:rsidRPr="000D1143" w:rsidRDefault="00F72092" w:rsidP="00F72092">
      <w:pPr>
        <w:spacing w:before="120" w:afterLines="0" w:after="0"/>
        <w:ind w:firstLine="480"/>
      </w:pPr>
      <w:r w:rsidRPr="000D1143">
        <w:t>（</w:t>
      </w:r>
      <w:r w:rsidRPr="000D1143">
        <w:t>1</w:t>
      </w:r>
      <w:r w:rsidRPr="000D1143">
        <w:t>）在履行协议过程中如遇监管部门政策调整、相关法律法规变更，导致本次募集配套资金无法实现，甲方终止本次募集配套资金；</w:t>
      </w:r>
    </w:p>
    <w:p w14:paraId="56187B73" w14:textId="77777777" w:rsidR="00F72092" w:rsidRPr="000D1143" w:rsidRDefault="00F72092" w:rsidP="00F72092">
      <w:pPr>
        <w:spacing w:before="120" w:afterLines="0" w:after="0"/>
        <w:ind w:firstLine="480"/>
      </w:pPr>
      <w:r w:rsidRPr="000D1143">
        <w:t>（</w:t>
      </w:r>
      <w:r w:rsidRPr="000D1143">
        <w:t>2</w:t>
      </w:r>
      <w:r w:rsidRPr="000D1143">
        <w:t>）甲方根据实际情况调减本次募集配套资金的最初拟定发行股份总数或最初认购股份数，或根据监管部门的要求调整本次发行方案；</w:t>
      </w:r>
    </w:p>
    <w:p w14:paraId="0444C00D" w14:textId="77777777" w:rsidR="00F72092" w:rsidRPr="000D1143" w:rsidRDefault="00F72092" w:rsidP="00F72092">
      <w:pPr>
        <w:spacing w:before="120" w:afterLines="0" w:after="0"/>
        <w:ind w:firstLine="480"/>
      </w:pPr>
      <w:r w:rsidRPr="000D1143">
        <w:lastRenderedPageBreak/>
        <w:t>（</w:t>
      </w:r>
      <w:r w:rsidRPr="000D1143">
        <w:t>3</w:t>
      </w:r>
      <w:r w:rsidRPr="000D1143">
        <w:t>）因不可抗力事件导致一方或双方履行不能的</w:t>
      </w:r>
      <w:r w:rsidRPr="000D1143">
        <w:rPr>
          <w:rFonts w:hint="eastAsia"/>
        </w:rPr>
        <w:t>。</w:t>
      </w:r>
    </w:p>
    <w:p w14:paraId="5C885AF5" w14:textId="77777777" w:rsidR="00F72092" w:rsidRPr="000D1143" w:rsidRDefault="00F72092" w:rsidP="00217B21">
      <w:pPr>
        <w:pStyle w:val="003"/>
        <w:spacing w:before="120" w:after="120"/>
        <w:ind w:firstLine="482"/>
      </w:pPr>
      <w:r w:rsidRPr="000D1143">
        <w:t>（十）协议的变更或解除</w:t>
      </w:r>
    </w:p>
    <w:p w14:paraId="76165798" w14:textId="77777777" w:rsidR="00F72092" w:rsidRPr="000D1143" w:rsidRDefault="00F72092" w:rsidP="00F72092">
      <w:pPr>
        <w:spacing w:before="120" w:after="120"/>
        <w:ind w:firstLine="480"/>
        <w:rPr>
          <w:szCs w:val="24"/>
        </w:rPr>
      </w:pPr>
      <w:r w:rsidRPr="000D1143">
        <w:rPr>
          <w:szCs w:val="24"/>
        </w:rPr>
        <w:t>发生下列情况之一时，可协商变更或解除本协议，但双方必须就此签订书面的变更或解除协议：</w:t>
      </w:r>
    </w:p>
    <w:p w14:paraId="522B6651" w14:textId="77777777" w:rsidR="00F72092" w:rsidRPr="000D1143" w:rsidRDefault="00F72092" w:rsidP="00F72092">
      <w:pPr>
        <w:spacing w:before="120" w:after="120"/>
        <w:ind w:firstLine="480"/>
        <w:rPr>
          <w:szCs w:val="24"/>
        </w:rPr>
      </w:pPr>
      <w:r w:rsidRPr="000D1143">
        <w:rPr>
          <w:szCs w:val="24"/>
        </w:rPr>
        <w:t>（</w:t>
      </w:r>
      <w:r w:rsidRPr="000D1143">
        <w:rPr>
          <w:szCs w:val="24"/>
        </w:rPr>
        <w:t>1</w:t>
      </w:r>
      <w:r w:rsidRPr="000D1143">
        <w:rPr>
          <w:szCs w:val="24"/>
        </w:rPr>
        <w:t>）由于不可抗力或由于一方当事人虽无过失但无法克服和避免的外因，致使本协议无法履行；</w:t>
      </w:r>
    </w:p>
    <w:p w14:paraId="66011441" w14:textId="77777777" w:rsidR="00F72092" w:rsidRPr="000D1143" w:rsidRDefault="00F72092" w:rsidP="00F72092">
      <w:pPr>
        <w:spacing w:before="120" w:after="120"/>
        <w:ind w:firstLine="480"/>
        <w:rPr>
          <w:szCs w:val="24"/>
        </w:rPr>
      </w:pPr>
      <w:r w:rsidRPr="000D1143">
        <w:rPr>
          <w:szCs w:val="24"/>
        </w:rPr>
        <w:t>（</w:t>
      </w:r>
      <w:r w:rsidRPr="000D1143">
        <w:rPr>
          <w:szCs w:val="24"/>
        </w:rPr>
        <w:t>2</w:t>
      </w:r>
      <w:r w:rsidRPr="000D1143">
        <w:rPr>
          <w:szCs w:val="24"/>
        </w:rPr>
        <w:t>）一方当事人丧失实际履约能力；</w:t>
      </w:r>
    </w:p>
    <w:p w14:paraId="5272F1DB" w14:textId="77777777" w:rsidR="00F72092" w:rsidRPr="000D1143" w:rsidRDefault="00F72092" w:rsidP="00F72092">
      <w:pPr>
        <w:spacing w:before="120" w:after="120"/>
        <w:ind w:firstLine="480"/>
        <w:rPr>
          <w:szCs w:val="24"/>
        </w:rPr>
      </w:pPr>
      <w:r w:rsidRPr="000D1143">
        <w:rPr>
          <w:szCs w:val="24"/>
        </w:rPr>
        <w:t>（</w:t>
      </w:r>
      <w:r w:rsidRPr="000D1143">
        <w:rPr>
          <w:szCs w:val="24"/>
        </w:rPr>
        <w:t>3</w:t>
      </w:r>
      <w:r w:rsidRPr="000D1143">
        <w:rPr>
          <w:szCs w:val="24"/>
        </w:rPr>
        <w:t>）因情况发生变化，经过双方协商同意变更或解除本协议。</w:t>
      </w:r>
    </w:p>
    <w:p w14:paraId="1EB53C25" w14:textId="77777777" w:rsidR="00F72092" w:rsidRPr="000D1143" w:rsidRDefault="00F72092" w:rsidP="00F72092">
      <w:pPr>
        <w:spacing w:before="120" w:after="120"/>
        <w:ind w:firstLine="480"/>
        <w:rPr>
          <w:szCs w:val="24"/>
        </w:rPr>
      </w:pPr>
      <w:r w:rsidRPr="000D1143">
        <w:rPr>
          <w:szCs w:val="24"/>
        </w:rPr>
        <w:t>由于一方违约，守约方依法或根据本协议约定提出解除本协议的，本协议自守约方书面解除协议通知送达协议其他方之日起终止。</w:t>
      </w:r>
    </w:p>
    <w:p w14:paraId="29D12C43" w14:textId="77777777" w:rsidR="00F72092" w:rsidRPr="000D1143" w:rsidRDefault="00F72092" w:rsidP="00F72092">
      <w:pPr>
        <w:spacing w:before="120" w:after="120"/>
        <w:ind w:firstLine="480"/>
        <w:rPr>
          <w:szCs w:val="24"/>
        </w:rPr>
      </w:pPr>
      <w:r w:rsidRPr="000D1143">
        <w:rPr>
          <w:szCs w:val="24"/>
        </w:rPr>
        <w:t>一方根据本协议约定解除本协议的，不影响守约方向违约方要求承担违约责任及赔偿损失的权利。</w:t>
      </w:r>
    </w:p>
    <w:p w14:paraId="589BD17E" w14:textId="77777777" w:rsidR="00F72092" w:rsidRPr="000D1143" w:rsidRDefault="00F72092" w:rsidP="00F72092">
      <w:pPr>
        <w:spacing w:before="120" w:after="120"/>
        <w:ind w:firstLine="480"/>
        <w:rPr>
          <w:szCs w:val="24"/>
        </w:rPr>
      </w:pPr>
      <w:r w:rsidRPr="000D1143">
        <w:rPr>
          <w:szCs w:val="24"/>
        </w:rPr>
        <w:t>任何对本协议的修改或补充文件均是本协议不可分割的一部分，与本协议具有同等效力，修改或补充文件与本协议发生冲突时，以修改或补充文件为准。</w:t>
      </w:r>
    </w:p>
    <w:p w14:paraId="6CC0AFBA" w14:textId="77777777" w:rsidR="00F72092" w:rsidRPr="000D1143" w:rsidRDefault="00F72092" w:rsidP="00217B21">
      <w:pPr>
        <w:pStyle w:val="003"/>
        <w:spacing w:before="120" w:after="120"/>
        <w:ind w:firstLine="482"/>
      </w:pPr>
      <w:r w:rsidRPr="000D1143">
        <w:t>（九）生效条件</w:t>
      </w:r>
    </w:p>
    <w:p w14:paraId="3722746C" w14:textId="77777777" w:rsidR="00F72092" w:rsidRPr="000D1143" w:rsidRDefault="00F72092" w:rsidP="00F72092">
      <w:pPr>
        <w:spacing w:before="120" w:after="120"/>
        <w:ind w:firstLine="480"/>
        <w:rPr>
          <w:szCs w:val="24"/>
        </w:rPr>
      </w:pPr>
      <w:r w:rsidRPr="000D1143">
        <w:rPr>
          <w:szCs w:val="24"/>
        </w:rPr>
        <w:t>本协议为附生效条件的协议，本协议自甲乙双方签署之日起成立。在满足下列全部条件后本协议生效：</w:t>
      </w:r>
    </w:p>
    <w:p w14:paraId="3FD924D5" w14:textId="77777777" w:rsidR="00F72092" w:rsidRPr="000D1143" w:rsidRDefault="00F72092" w:rsidP="00F72092">
      <w:pPr>
        <w:spacing w:before="120" w:after="120"/>
        <w:ind w:firstLine="480"/>
        <w:rPr>
          <w:szCs w:val="24"/>
        </w:rPr>
      </w:pPr>
      <w:r w:rsidRPr="000D1143">
        <w:rPr>
          <w:szCs w:val="24"/>
        </w:rPr>
        <w:t>（</w:t>
      </w:r>
      <w:r w:rsidRPr="000D1143">
        <w:rPr>
          <w:szCs w:val="24"/>
        </w:rPr>
        <w:t>1</w:t>
      </w:r>
      <w:r w:rsidRPr="000D1143">
        <w:rPr>
          <w:szCs w:val="24"/>
        </w:rPr>
        <w:t>）本次发行股份及支付现金购买资产并募集配套资金相关事宜经甲方董事会和股东会审议通过；</w:t>
      </w:r>
    </w:p>
    <w:p w14:paraId="0866D1CE" w14:textId="77777777" w:rsidR="00F72092" w:rsidRPr="000D1143" w:rsidRDefault="00F72092" w:rsidP="00F72092">
      <w:pPr>
        <w:spacing w:before="120" w:after="120"/>
        <w:ind w:firstLine="480"/>
        <w:rPr>
          <w:szCs w:val="24"/>
        </w:rPr>
      </w:pPr>
      <w:r w:rsidRPr="000D1143">
        <w:rPr>
          <w:szCs w:val="24"/>
        </w:rPr>
        <w:t>（</w:t>
      </w:r>
      <w:r w:rsidRPr="000D1143">
        <w:rPr>
          <w:szCs w:val="24"/>
        </w:rPr>
        <w:t>2</w:t>
      </w:r>
      <w:r w:rsidRPr="000D1143">
        <w:rPr>
          <w:szCs w:val="24"/>
        </w:rPr>
        <w:t>）本次发行股份及支付现金购买资产并募集配套资金相关事宜经深圳证券交易所审核通过并经中国证监会注册；</w:t>
      </w:r>
    </w:p>
    <w:p w14:paraId="6B8B77D1" w14:textId="77777777" w:rsidR="00F72092" w:rsidRPr="000D1143" w:rsidRDefault="00F72092" w:rsidP="00F72092">
      <w:pPr>
        <w:spacing w:before="120" w:after="120"/>
        <w:ind w:firstLine="480"/>
        <w:rPr>
          <w:szCs w:val="24"/>
        </w:rPr>
      </w:pPr>
      <w:r w:rsidRPr="000D1143">
        <w:rPr>
          <w:szCs w:val="24"/>
        </w:rPr>
        <w:t>（</w:t>
      </w:r>
      <w:r w:rsidRPr="000D1143">
        <w:rPr>
          <w:szCs w:val="24"/>
        </w:rPr>
        <w:t>3</w:t>
      </w:r>
      <w:r w:rsidRPr="000D1143">
        <w:rPr>
          <w:szCs w:val="24"/>
        </w:rPr>
        <w:t>）相关法律法规要求的其他必要批准或核准（如需）。</w:t>
      </w:r>
    </w:p>
    <w:p w14:paraId="60807EAA" w14:textId="77777777" w:rsidR="00F72092" w:rsidRPr="000D1143" w:rsidRDefault="00F72092" w:rsidP="00F72092">
      <w:pPr>
        <w:spacing w:before="120" w:after="120"/>
        <w:ind w:firstLine="480"/>
        <w:rPr>
          <w:szCs w:val="24"/>
        </w:rPr>
      </w:pPr>
      <w:r w:rsidRPr="000D1143">
        <w:rPr>
          <w:szCs w:val="24"/>
        </w:rPr>
        <w:t>双方均有促使协议得以生效的义务，并且应当尽最大努力成就本协议所述的生效条件。</w:t>
      </w:r>
    </w:p>
    <w:p w14:paraId="3C8835C5" w14:textId="77777777" w:rsidR="00F72092" w:rsidRPr="000D1143" w:rsidRDefault="00F72092" w:rsidP="00F72092">
      <w:pPr>
        <w:spacing w:before="120" w:after="120"/>
        <w:ind w:firstLine="480"/>
        <w:rPr>
          <w:szCs w:val="24"/>
        </w:rPr>
      </w:pPr>
      <w:r w:rsidRPr="000D1143">
        <w:rPr>
          <w:szCs w:val="24"/>
        </w:rPr>
        <w:t>如非因一方或双方违约的原因造成上述条件未能得到满足，则双方各自承担</w:t>
      </w:r>
      <w:r w:rsidRPr="000D1143">
        <w:rPr>
          <w:szCs w:val="24"/>
        </w:rPr>
        <w:lastRenderedPageBreak/>
        <w:t>因签署及准备履行本协议所支付之费用，且互不承担违约责任。</w:t>
      </w:r>
    </w:p>
    <w:p w14:paraId="084351D9" w14:textId="77777777" w:rsidR="008F2DF9" w:rsidRPr="000D1143" w:rsidRDefault="00217B21" w:rsidP="00217B21">
      <w:pPr>
        <w:pStyle w:val="001"/>
        <w:spacing w:before="120" w:after="120"/>
      </w:pPr>
      <w:bookmarkStart w:id="307" w:name="_Toc214367611"/>
      <w:bookmarkStart w:id="308" w:name="_Hlk189923448"/>
      <w:bookmarkEnd w:id="36"/>
      <w:bookmarkEnd w:id="37"/>
      <w:bookmarkEnd w:id="38"/>
      <w:bookmarkEnd w:id="39"/>
      <w:bookmarkEnd w:id="40"/>
      <w:bookmarkEnd w:id="41"/>
      <w:bookmarkEnd w:id="42"/>
      <w:r w:rsidRPr="000D1143">
        <w:lastRenderedPageBreak/>
        <w:t>第</w:t>
      </w:r>
      <w:r w:rsidRPr="000D1143">
        <w:rPr>
          <w:rFonts w:hint="eastAsia"/>
        </w:rPr>
        <w:t>八章</w:t>
      </w:r>
      <w:r w:rsidRPr="000D1143">
        <w:rPr>
          <w:rFonts w:hint="eastAsia"/>
        </w:rPr>
        <w:t xml:space="preserve"> </w:t>
      </w:r>
      <w:r w:rsidRPr="000D1143">
        <w:rPr>
          <w:rFonts w:hint="eastAsia"/>
        </w:rPr>
        <w:t>独立财务顾问核查意见</w:t>
      </w:r>
      <w:bookmarkEnd w:id="307"/>
    </w:p>
    <w:p w14:paraId="19A7B26C" w14:textId="77777777" w:rsidR="008F2DF9" w:rsidRPr="000D1143" w:rsidRDefault="00217B21" w:rsidP="00217B21">
      <w:pPr>
        <w:pStyle w:val="002"/>
        <w:spacing w:before="120" w:after="120"/>
      </w:pPr>
      <w:bookmarkStart w:id="309" w:name="_Toc214367612"/>
      <w:r w:rsidRPr="000D1143">
        <w:rPr>
          <w:rFonts w:hint="eastAsia"/>
        </w:rPr>
        <w:t>一、基本假设</w:t>
      </w:r>
      <w:bookmarkEnd w:id="309"/>
    </w:p>
    <w:p w14:paraId="5174A2BD" w14:textId="77777777" w:rsidR="008F2DF9" w:rsidRPr="000D1143" w:rsidRDefault="00217B21">
      <w:pPr>
        <w:pStyle w:val="005"/>
        <w:spacing w:before="120"/>
        <w:ind w:firstLine="480"/>
      </w:pPr>
      <w:r w:rsidRPr="000D1143">
        <w:rPr>
          <w:rFonts w:hint="eastAsia"/>
        </w:rPr>
        <w:t>本独立财务顾问对本次交易所发表的独立财务顾问意见是基于如下的主要假设：</w:t>
      </w:r>
    </w:p>
    <w:p w14:paraId="02940DC5" w14:textId="77777777" w:rsidR="008F2DF9" w:rsidRPr="000D1143" w:rsidRDefault="00217B21">
      <w:pPr>
        <w:pStyle w:val="005"/>
        <w:spacing w:before="120"/>
        <w:ind w:firstLine="480"/>
      </w:pPr>
      <w:r w:rsidRPr="000D1143">
        <w:rPr>
          <w:rFonts w:hint="eastAsia"/>
        </w:rPr>
        <w:t>1</w:t>
      </w:r>
      <w:r w:rsidRPr="000D1143">
        <w:rPr>
          <w:rFonts w:hint="eastAsia"/>
        </w:rPr>
        <w:t>、本次交易各方均遵循诚实信用的原则，均按照有关协议条款全面履行其应承担的责任；</w:t>
      </w:r>
    </w:p>
    <w:p w14:paraId="04E101A2" w14:textId="77777777" w:rsidR="008F2DF9" w:rsidRPr="000D1143" w:rsidRDefault="00217B21">
      <w:pPr>
        <w:pStyle w:val="005"/>
        <w:spacing w:before="120"/>
        <w:ind w:firstLine="480"/>
      </w:pPr>
      <w:r w:rsidRPr="000D1143">
        <w:rPr>
          <w:rFonts w:hint="eastAsia"/>
        </w:rPr>
        <w:t>2</w:t>
      </w:r>
      <w:r w:rsidRPr="000D1143">
        <w:rPr>
          <w:rFonts w:hint="eastAsia"/>
        </w:rPr>
        <w:t>、本次交易各方所提供的有关本次交易的资料具备真实性、准确性、完整性和及时性；</w:t>
      </w:r>
    </w:p>
    <w:p w14:paraId="470846C5" w14:textId="77777777" w:rsidR="008F2DF9" w:rsidRPr="000D1143" w:rsidRDefault="00217B21">
      <w:pPr>
        <w:pStyle w:val="005"/>
        <w:spacing w:before="120"/>
        <w:ind w:firstLine="480"/>
      </w:pPr>
      <w:r w:rsidRPr="000D1143">
        <w:rPr>
          <w:rFonts w:hint="eastAsia"/>
        </w:rPr>
        <w:t>3</w:t>
      </w:r>
      <w:r w:rsidRPr="000D1143">
        <w:rPr>
          <w:rFonts w:hint="eastAsia"/>
        </w:rPr>
        <w:t>、有关中介机构对本次交易出具的法律、财务审计和评估等文件真实可靠；</w:t>
      </w:r>
    </w:p>
    <w:p w14:paraId="238FD6C4" w14:textId="77777777" w:rsidR="008F2DF9" w:rsidRPr="000D1143" w:rsidRDefault="00217B21">
      <w:pPr>
        <w:pStyle w:val="005"/>
        <w:spacing w:before="120"/>
        <w:ind w:firstLine="480"/>
      </w:pPr>
      <w:r w:rsidRPr="000D1143">
        <w:rPr>
          <w:rFonts w:hint="eastAsia"/>
        </w:rPr>
        <w:t>4</w:t>
      </w:r>
      <w:r w:rsidRPr="000D1143">
        <w:rPr>
          <w:rFonts w:hint="eastAsia"/>
        </w:rPr>
        <w:t>、国家现行法律、法规、政策无重大变化，宏观经济形势不会出现恶化；</w:t>
      </w:r>
    </w:p>
    <w:p w14:paraId="602ED446" w14:textId="77777777" w:rsidR="008F2DF9" w:rsidRPr="000D1143" w:rsidRDefault="00217B21">
      <w:pPr>
        <w:pStyle w:val="005"/>
        <w:spacing w:before="120"/>
        <w:ind w:firstLine="480"/>
      </w:pPr>
      <w:r w:rsidRPr="000D1143">
        <w:rPr>
          <w:rFonts w:hint="eastAsia"/>
        </w:rPr>
        <w:t>5</w:t>
      </w:r>
      <w:r w:rsidRPr="000D1143">
        <w:rPr>
          <w:rFonts w:hint="eastAsia"/>
        </w:rPr>
        <w:t>、本次交易各方所在地区的政治、经济和社会环境无重大变化；</w:t>
      </w:r>
    </w:p>
    <w:p w14:paraId="7F926EAC" w14:textId="77777777" w:rsidR="008F2DF9" w:rsidRPr="000D1143" w:rsidRDefault="00217B21">
      <w:pPr>
        <w:pStyle w:val="005"/>
        <w:spacing w:before="120"/>
        <w:ind w:firstLine="480"/>
      </w:pPr>
      <w:r w:rsidRPr="000D1143">
        <w:rPr>
          <w:rFonts w:hint="eastAsia"/>
        </w:rPr>
        <w:t>6</w:t>
      </w:r>
      <w:r w:rsidRPr="000D1143">
        <w:rPr>
          <w:rFonts w:hint="eastAsia"/>
        </w:rPr>
        <w:t>、交易各方所属行业的国家政策及市场环境无重大的不可预见的变化；</w:t>
      </w:r>
    </w:p>
    <w:p w14:paraId="2FACB63F" w14:textId="77777777" w:rsidR="008F2DF9" w:rsidRPr="000D1143" w:rsidRDefault="00217B21">
      <w:pPr>
        <w:pStyle w:val="005"/>
        <w:spacing w:before="120"/>
        <w:ind w:firstLine="480"/>
      </w:pPr>
      <w:r w:rsidRPr="000D1143">
        <w:rPr>
          <w:rFonts w:hint="eastAsia"/>
        </w:rPr>
        <w:t>7</w:t>
      </w:r>
      <w:r w:rsidRPr="000D1143">
        <w:rPr>
          <w:rFonts w:hint="eastAsia"/>
        </w:rPr>
        <w:t>、无其他人力不可预测和不可抗力因素造成的重大不利影响。</w:t>
      </w:r>
    </w:p>
    <w:p w14:paraId="0FD848CF" w14:textId="77777777" w:rsidR="008F2DF9" w:rsidRPr="000D1143" w:rsidRDefault="00217B21" w:rsidP="00217B21">
      <w:pPr>
        <w:pStyle w:val="002"/>
        <w:spacing w:before="120" w:after="120"/>
      </w:pPr>
      <w:bookmarkStart w:id="310" w:name="_Toc214367613"/>
      <w:r w:rsidRPr="000D1143">
        <w:rPr>
          <w:rFonts w:hint="eastAsia"/>
        </w:rPr>
        <w:t>二、本次交易的合规性分析</w:t>
      </w:r>
      <w:bookmarkEnd w:id="310"/>
    </w:p>
    <w:p w14:paraId="776DF055" w14:textId="77777777" w:rsidR="008F2DF9" w:rsidRPr="000D1143" w:rsidRDefault="00217B21" w:rsidP="00217B21">
      <w:pPr>
        <w:pStyle w:val="003"/>
        <w:spacing w:before="120" w:after="120"/>
        <w:ind w:firstLine="482"/>
      </w:pPr>
      <w:r w:rsidRPr="000D1143">
        <w:rPr>
          <w:rFonts w:hint="eastAsia"/>
        </w:rPr>
        <w:t>（一）本次交易符合《重组管理办法》第十一条的规定</w:t>
      </w:r>
    </w:p>
    <w:p w14:paraId="4FA9E37D" w14:textId="77777777" w:rsidR="008F2DF9" w:rsidRPr="000D1143" w:rsidRDefault="00217B21" w:rsidP="00217B21">
      <w:pPr>
        <w:pStyle w:val="004"/>
        <w:spacing w:before="120" w:after="120"/>
        <w:ind w:firstLine="482"/>
      </w:pPr>
      <w:r w:rsidRPr="000D1143">
        <w:rPr>
          <w:rFonts w:hint="eastAsia"/>
        </w:rPr>
        <w:t>1</w:t>
      </w:r>
      <w:r w:rsidRPr="000D1143">
        <w:rPr>
          <w:rFonts w:hint="eastAsia"/>
        </w:rPr>
        <w:t>、本次交易符合国家产业政策和有关环境保护、土地管理、反垄断、外商投资、对外投资等法律和行政法规的规定</w:t>
      </w:r>
    </w:p>
    <w:p w14:paraId="438920EE" w14:textId="77777777" w:rsidR="008F2DF9" w:rsidRPr="000D1143" w:rsidRDefault="00217B21" w:rsidP="00217B21">
      <w:pPr>
        <w:pStyle w:val="004"/>
        <w:spacing w:before="120" w:after="120"/>
        <w:ind w:firstLine="482"/>
        <w:outlineLvl w:val="4"/>
      </w:pPr>
      <w:r w:rsidRPr="000D1143">
        <w:rPr>
          <w:rFonts w:hint="eastAsia"/>
        </w:rPr>
        <w:t>（</w:t>
      </w:r>
      <w:r w:rsidRPr="000D1143">
        <w:rPr>
          <w:rFonts w:hint="eastAsia"/>
        </w:rPr>
        <w:t>1</w:t>
      </w:r>
      <w:r w:rsidRPr="000D1143">
        <w:rPr>
          <w:rFonts w:hint="eastAsia"/>
        </w:rPr>
        <w:t>）本次交易符合国家产业政策的有关规定</w:t>
      </w:r>
    </w:p>
    <w:p w14:paraId="7EC12139" w14:textId="77777777" w:rsidR="008F2DF9" w:rsidRPr="000D1143" w:rsidRDefault="00217B21">
      <w:pPr>
        <w:pStyle w:val="005"/>
        <w:spacing w:before="120"/>
        <w:ind w:firstLine="480"/>
      </w:pPr>
      <w:r w:rsidRPr="000D1143">
        <w:rPr>
          <w:rFonts w:hint="eastAsia"/>
        </w:rPr>
        <w:t>标的公司是一家智能自助设备数字化服务提供商，专注于提供“</w:t>
      </w:r>
      <w:r w:rsidRPr="000D1143">
        <w:rPr>
          <w:rFonts w:hint="eastAsia"/>
        </w:rPr>
        <w:t>IoT</w:t>
      </w:r>
      <w:r w:rsidRPr="000D1143">
        <w:rPr>
          <w:rFonts w:hint="eastAsia"/>
        </w:rPr>
        <w:t>智能硬件</w:t>
      </w:r>
      <w:r w:rsidRPr="000D1143">
        <w:rPr>
          <w:rFonts w:hint="eastAsia"/>
        </w:rPr>
        <w:t>+SaaS</w:t>
      </w:r>
      <w:r w:rsidRPr="000D1143">
        <w:rPr>
          <w:rFonts w:hint="eastAsia"/>
        </w:rPr>
        <w:t>云平台”一体化解决方案，致力于实现自助设备产业的数字化升级。</w:t>
      </w:r>
    </w:p>
    <w:p w14:paraId="522494F2" w14:textId="7885E9B6" w:rsidR="008F2DF9" w:rsidRPr="000D1143" w:rsidRDefault="007B26C6">
      <w:pPr>
        <w:pStyle w:val="005"/>
        <w:spacing w:before="120"/>
        <w:ind w:firstLine="480"/>
      </w:pPr>
      <w:r w:rsidRPr="000D1143">
        <w:rPr>
          <w:shd w:val="clear" w:color="auto" w:fill="FFFFFF"/>
        </w:rPr>
        <w:t>根据国家统计局发布的《国民经济行业分类》（</w:t>
      </w:r>
      <w:r w:rsidRPr="000D1143">
        <w:rPr>
          <w:shd w:val="clear" w:color="auto" w:fill="FFFFFF"/>
        </w:rPr>
        <w:t>GB/T4754-2017</w:t>
      </w:r>
      <w:r w:rsidRPr="000D1143">
        <w:rPr>
          <w:shd w:val="clear" w:color="auto" w:fill="FFFFFF"/>
        </w:rPr>
        <w:t>），</w:t>
      </w:r>
      <w:r w:rsidR="000423A1" w:rsidRPr="000D1143">
        <w:rPr>
          <w:rFonts w:hint="eastAsia"/>
          <w:shd w:val="clear" w:color="auto" w:fill="FFFFFF"/>
        </w:rPr>
        <w:t>标的公司</w:t>
      </w:r>
      <w:r w:rsidRPr="000D1143">
        <w:rPr>
          <w:shd w:val="clear" w:color="auto" w:fill="FFFFFF"/>
        </w:rPr>
        <w:t>所属行业为</w:t>
      </w:r>
      <w:r w:rsidRPr="000D1143">
        <w:rPr>
          <w:rFonts w:ascii="宋体" w:hAnsi="宋体"/>
          <w:shd w:val="clear" w:color="auto" w:fill="FFFFFF"/>
        </w:rPr>
        <w:t>“</w:t>
      </w:r>
      <w:r w:rsidRPr="000D1143">
        <w:rPr>
          <w:shd w:val="clear" w:color="auto" w:fill="FFFFFF"/>
        </w:rPr>
        <w:t>信息传输、软件和信息技术服务业</w:t>
      </w:r>
      <w:r w:rsidRPr="000D1143">
        <w:rPr>
          <w:rFonts w:ascii="宋体" w:hAnsi="宋体"/>
          <w:shd w:val="clear" w:color="auto" w:fill="FFFFFF"/>
        </w:rPr>
        <w:t>”</w:t>
      </w:r>
      <w:r w:rsidRPr="000D1143">
        <w:rPr>
          <w:shd w:val="clear" w:color="auto" w:fill="FFFFFF"/>
        </w:rPr>
        <w:t>下的</w:t>
      </w:r>
      <w:r w:rsidRPr="000D1143">
        <w:rPr>
          <w:rFonts w:ascii="宋体" w:hAnsi="宋体"/>
          <w:shd w:val="clear" w:color="auto" w:fill="FFFFFF"/>
        </w:rPr>
        <w:t>“</w:t>
      </w:r>
      <w:r w:rsidRPr="000D1143">
        <w:rPr>
          <w:shd w:val="clear" w:color="auto" w:fill="FFFFFF"/>
        </w:rPr>
        <w:t>信息系统集成和物联网技术服务</w:t>
      </w:r>
      <w:r w:rsidRPr="000D1143">
        <w:rPr>
          <w:rFonts w:ascii="宋体" w:hAnsi="宋体"/>
          <w:shd w:val="clear" w:color="auto" w:fill="FFFFFF"/>
        </w:rPr>
        <w:t>”</w:t>
      </w:r>
      <w:r w:rsidRPr="000D1143">
        <w:rPr>
          <w:shd w:val="clear" w:color="auto" w:fill="FFFFFF"/>
        </w:rPr>
        <w:t>（</w:t>
      </w:r>
      <w:r w:rsidRPr="000D1143">
        <w:rPr>
          <w:shd w:val="clear" w:color="auto" w:fill="FFFFFF"/>
        </w:rPr>
        <w:t>I653</w:t>
      </w:r>
      <w:r w:rsidRPr="000D1143">
        <w:rPr>
          <w:shd w:val="clear" w:color="auto" w:fill="FFFFFF"/>
        </w:rPr>
        <w:t>）；根据《产业结构调整指导目录（</w:t>
      </w:r>
      <w:r w:rsidRPr="000D1143">
        <w:rPr>
          <w:shd w:val="clear" w:color="auto" w:fill="FFFFFF"/>
        </w:rPr>
        <w:t>2024</w:t>
      </w:r>
      <w:r w:rsidRPr="000D1143">
        <w:rPr>
          <w:shd w:val="clear" w:color="auto" w:fill="FFFFFF"/>
        </w:rPr>
        <w:t>年本）》，标的公司所属行业不属于限制类或者淘汰类行业。标的公司所处行业不属于《深圳证券交易所创业板企业发行上市申报及推荐暂行规定》所列的原则上不支持在创业板</w:t>
      </w:r>
      <w:r w:rsidRPr="000D1143">
        <w:rPr>
          <w:shd w:val="clear" w:color="auto" w:fill="FFFFFF"/>
        </w:rPr>
        <w:lastRenderedPageBreak/>
        <w:t>上市的行业清单</w:t>
      </w:r>
      <w:r w:rsidRPr="000D1143">
        <w:rPr>
          <w:rFonts w:hint="eastAsia"/>
        </w:rPr>
        <w:t>。</w:t>
      </w:r>
    </w:p>
    <w:p w14:paraId="6072F0E3" w14:textId="77777777" w:rsidR="008F2DF9" w:rsidRPr="000D1143" w:rsidRDefault="00217B21" w:rsidP="00217B21">
      <w:pPr>
        <w:pStyle w:val="004"/>
        <w:spacing w:before="120" w:after="120"/>
        <w:ind w:firstLine="482"/>
        <w:outlineLvl w:val="4"/>
      </w:pPr>
      <w:r w:rsidRPr="000D1143">
        <w:rPr>
          <w:rFonts w:hint="eastAsia"/>
        </w:rPr>
        <w:t>（</w:t>
      </w:r>
      <w:r w:rsidRPr="000D1143">
        <w:rPr>
          <w:rFonts w:hint="eastAsia"/>
        </w:rPr>
        <w:t>2</w:t>
      </w:r>
      <w:r w:rsidRPr="000D1143">
        <w:rPr>
          <w:rFonts w:hint="eastAsia"/>
        </w:rPr>
        <w:t>）本次交易符合有关环境保护的法律和行政法规的规定</w:t>
      </w:r>
    </w:p>
    <w:p w14:paraId="349020AA" w14:textId="4DFF3E40" w:rsidR="008F2DF9" w:rsidRPr="000D1143" w:rsidRDefault="007B26C6">
      <w:pPr>
        <w:pStyle w:val="005"/>
        <w:spacing w:before="120"/>
        <w:ind w:firstLine="480"/>
      </w:pPr>
      <w:r w:rsidRPr="000D1143">
        <w:rPr>
          <w:shd w:val="clear" w:color="auto" w:fill="FFFFFF"/>
        </w:rPr>
        <w:t>本次交易</w:t>
      </w:r>
      <w:r w:rsidRPr="000D1143">
        <w:rPr>
          <w:rFonts w:hint="eastAsia"/>
          <w:shd w:val="clear" w:color="auto" w:fill="FFFFFF"/>
        </w:rPr>
        <w:t>的</w:t>
      </w:r>
      <w:r w:rsidRPr="000D1143">
        <w:rPr>
          <w:shd w:val="clear" w:color="auto" w:fill="FFFFFF"/>
        </w:rPr>
        <w:t>标的公司所处行业不属于高能耗、高污染行业。报告期内，标的公司在生产经营过程中不存在因违反环境保护法律法规而受到主管部门重大行政处罚的情形。本次交易符合有关环境保护方面法律、行政法规的相关规定</w:t>
      </w:r>
      <w:r w:rsidRPr="000D1143">
        <w:rPr>
          <w:rFonts w:hint="eastAsia"/>
        </w:rPr>
        <w:t>。</w:t>
      </w:r>
    </w:p>
    <w:p w14:paraId="1841D853" w14:textId="77777777" w:rsidR="008F2DF9" w:rsidRPr="000D1143" w:rsidRDefault="00217B21" w:rsidP="00217B21">
      <w:pPr>
        <w:pStyle w:val="004"/>
        <w:spacing w:before="120" w:after="120"/>
        <w:ind w:firstLine="482"/>
        <w:outlineLvl w:val="4"/>
      </w:pPr>
      <w:r w:rsidRPr="000D1143">
        <w:rPr>
          <w:rFonts w:hint="eastAsia"/>
        </w:rPr>
        <w:t>（</w:t>
      </w:r>
      <w:r w:rsidRPr="000D1143">
        <w:rPr>
          <w:rFonts w:hint="eastAsia"/>
        </w:rPr>
        <w:t>3</w:t>
      </w:r>
      <w:r w:rsidRPr="000D1143">
        <w:rPr>
          <w:rFonts w:hint="eastAsia"/>
        </w:rPr>
        <w:t>）本次交易符合土地管理法律和行政法规的规定</w:t>
      </w:r>
    </w:p>
    <w:p w14:paraId="3114B554" w14:textId="77777777" w:rsidR="008F2DF9" w:rsidRPr="000D1143" w:rsidRDefault="00217B21">
      <w:pPr>
        <w:pStyle w:val="005"/>
        <w:spacing w:before="120"/>
        <w:ind w:firstLine="480"/>
      </w:pPr>
      <w:r w:rsidRPr="000D1143">
        <w:rPr>
          <w:rFonts w:hint="eastAsia"/>
        </w:rPr>
        <w:t>报告期内，标的公司在经营过程中不存在因违反土地管理方面法律和行政法规而受到重大行政处罚的情况。本次交易符合土地管理方面法律法规的规定。</w:t>
      </w:r>
    </w:p>
    <w:p w14:paraId="027D34CE" w14:textId="77777777" w:rsidR="008F2DF9" w:rsidRPr="000D1143" w:rsidRDefault="00217B21" w:rsidP="00217B21">
      <w:pPr>
        <w:pStyle w:val="004"/>
        <w:spacing w:before="120" w:after="120"/>
        <w:ind w:firstLine="482"/>
        <w:outlineLvl w:val="4"/>
      </w:pPr>
      <w:r w:rsidRPr="000D1143">
        <w:rPr>
          <w:rFonts w:hint="eastAsia"/>
        </w:rPr>
        <w:t>（</w:t>
      </w:r>
      <w:r w:rsidRPr="000D1143">
        <w:rPr>
          <w:rFonts w:hint="eastAsia"/>
        </w:rPr>
        <w:t>4</w:t>
      </w:r>
      <w:r w:rsidRPr="000D1143">
        <w:rPr>
          <w:rFonts w:hint="eastAsia"/>
        </w:rPr>
        <w:t>）本次交易符合有关反垄断的法律和行政法规的规定</w:t>
      </w:r>
    </w:p>
    <w:p w14:paraId="185F7BC9" w14:textId="77777777" w:rsidR="008F2DF9" w:rsidRPr="000D1143" w:rsidRDefault="00217B21">
      <w:pPr>
        <w:pStyle w:val="005"/>
        <w:spacing w:before="120"/>
        <w:ind w:firstLine="480"/>
      </w:pPr>
      <w:r w:rsidRPr="000D1143">
        <w:rPr>
          <w:rFonts w:hint="eastAsia"/>
        </w:rPr>
        <w:t>根据《国务院关于经营者集中申报标准的规定》第三条的规定，经营者集中达到若干标准之一的，经营者应当事先向国务院商务主管部门申报，未申报的不得实施集中。本次交易不涉及相关反垄断申报标准，无需向国务院反垄断机构申报，不存在违反国家反垄断法律和行政法规的情形。</w:t>
      </w:r>
    </w:p>
    <w:p w14:paraId="221C834C" w14:textId="77777777" w:rsidR="008F2DF9" w:rsidRPr="000D1143" w:rsidRDefault="00217B21">
      <w:pPr>
        <w:pStyle w:val="005"/>
        <w:spacing w:before="120"/>
        <w:ind w:firstLine="480"/>
      </w:pPr>
      <w:r w:rsidRPr="000D1143">
        <w:rPr>
          <w:rFonts w:hint="eastAsia"/>
        </w:rPr>
        <w:t>根据《中华人民共和国反垄断法》的有关规定，以下情况构成垄断行为：经营者达成垄断协议；经营者滥用市场支配地位；具有或者可能具有排除、限制竞争效果的经营者集中。</w:t>
      </w:r>
    </w:p>
    <w:p w14:paraId="3AE5CAB5" w14:textId="77777777" w:rsidR="008F2DF9" w:rsidRPr="000D1143" w:rsidRDefault="00217B21">
      <w:pPr>
        <w:pStyle w:val="005"/>
        <w:spacing w:before="120"/>
        <w:ind w:firstLine="480"/>
      </w:pPr>
      <w:r w:rsidRPr="000D1143">
        <w:rPr>
          <w:rFonts w:hint="eastAsia"/>
        </w:rPr>
        <w:t>本次交易并未构成上述垄断行为，本次交易不存在违反《中华人民共和国反垄断法》和其他反垄断行政法规相关规定的情形。</w:t>
      </w:r>
    </w:p>
    <w:p w14:paraId="1C9E6244" w14:textId="77777777" w:rsidR="008F2DF9" w:rsidRPr="000D1143" w:rsidRDefault="00217B21" w:rsidP="00217B21">
      <w:pPr>
        <w:pStyle w:val="004"/>
        <w:spacing w:before="120" w:after="120"/>
        <w:ind w:firstLine="482"/>
        <w:outlineLvl w:val="4"/>
      </w:pPr>
      <w:r w:rsidRPr="000D1143">
        <w:rPr>
          <w:rFonts w:hint="eastAsia"/>
        </w:rPr>
        <w:t>（</w:t>
      </w:r>
      <w:r w:rsidRPr="000D1143">
        <w:rPr>
          <w:rFonts w:hint="eastAsia"/>
        </w:rPr>
        <w:t>5</w:t>
      </w:r>
      <w:r w:rsidRPr="000D1143">
        <w:rPr>
          <w:rFonts w:hint="eastAsia"/>
        </w:rPr>
        <w:t>）本次交易符合有关外商投资、对外投资的法律和行政法规的规定</w:t>
      </w:r>
    </w:p>
    <w:p w14:paraId="032C7C62" w14:textId="77777777" w:rsidR="008F2DF9" w:rsidRPr="000D1143" w:rsidRDefault="00217B21">
      <w:pPr>
        <w:pStyle w:val="005"/>
        <w:spacing w:before="120"/>
        <w:ind w:firstLine="480"/>
      </w:pPr>
      <w:r w:rsidRPr="000D1143">
        <w:rPr>
          <w:rFonts w:hint="eastAsia"/>
        </w:rPr>
        <w:t>本次交易不涉及外商投资和对外投资事项，因此无需履行外资准入的审批或备案程序，无需取得相关境外投资主管部门核准或备案。</w:t>
      </w:r>
    </w:p>
    <w:p w14:paraId="5CAC7F7C" w14:textId="77777777" w:rsidR="008F2DF9" w:rsidRPr="000D1143" w:rsidRDefault="00217B21">
      <w:pPr>
        <w:pStyle w:val="005"/>
        <w:spacing w:before="120"/>
        <w:ind w:firstLine="480"/>
      </w:pPr>
      <w:r w:rsidRPr="000D1143">
        <w:rPr>
          <w:rFonts w:hint="eastAsia"/>
        </w:rPr>
        <w:t>综上所述，本次交易符合国家产业政策和有关环境保护、土地管理、反垄断、外商投资、对外投资等法律和行政法规的规定。</w:t>
      </w:r>
    </w:p>
    <w:p w14:paraId="60A3A79E" w14:textId="77777777" w:rsidR="008F2DF9" w:rsidRPr="000D1143" w:rsidRDefault="00217B21" w:rsidP="00217B21">
      <w:pPr>
        <w:pStyle w:val="004"/>
        <w:spacing w:before="120" w:after="120"/>
        <w:ind w:firstLine="482"/>
      </w:pPr>
      <w:r w:rsidRPr="000D1143">
        <w:rPr>
          <w:rFonts w:hint="eastAsia"/>
        </w:rPr>
        <w:t>2</w:t>
      </w:r>
      <w:r w:rsidRPr="000D1143">
        <w:rPr>
          <w:rFonts w:hint="eastAsia"/>
        </w:rPr>
        <w:t>、本次交易不会导致上市公司不符合股票上市条件</w:t>
      </w:r>
    </w:p>
    <w:p w14:paraId="16531679" w14:textId="0CDD0C09" w:rsidR="00F10695" w:rsidRPr="000D1143" w:rsidRDefault="00F10695" w:rsidP="00F10695">
      <w:pPr>
        <w:pStyle w:val="005"/>
        <w:spacing w:before="120"/>
        <w:ind w:firstLine="480"/>
      </w:pPr>
      <w:r w:rsidRPr="000D1143">
        <w:rPr>
          <w:rFonts w:hint="eastAsia"/>
        </w:rPr>
        <w:t>根据《证券法》《创业板上市规则》等规定，上市公司股权分布发生变化不再具备上市条件是指“社会公众持有的公司股份连续二十个交易日低于公司股份</w:t>
      </w:r>
      <w:r w:rsidRPr="000D1143">
        <w:rPr>
          <w:rFonts w:hint="eastAsia"/>
        </w:rPr>
        <w:lastRenderedPageBreak/>
        <w:t>总数的</w:t>
      </w:r>
      <w:r w:rsidRPr="000D1143">
        <w:rPr>
          <w:rFonts w:hint="eastAsia"/>
        </w:rPr>
        <w:t>25%</w:t>
      </w:r>
      <w:r w:rsidRPr="000D1143">
        <w:rPr>
          <w:rFonts w:hint="eastAsia"/>
        </w:rPr>
        <w:t>；公司股本总额超过</w:t>
      </w:r>
      <w:r w:rsidRPr="000D1143">
        <w:rPr>
          <w:rFonts w:hint="eastAsia"/>
        </w:rPr>
        <w:t>4</w:t>
      </w:r>
      <w:r w:rsidRPr="000D1143">
        <w:rPr>
          <w:rFonts w:hint="eastAsia"/>
        </w:rPr>
        <w:t>亿元的，社会公众持股的比例连续二十个交易日低于公司股份总数的</w:t>
      </w:r>
      <w:r w:rsidRPr="000D1143">
        <w:rPr>
          <w:rFonts w:hint="eastAsia"/>
        </w:rPr>
        <w:t>10%</w:t>
      </w:r>
      <w:r w:rsidRPr="000D1143">
        <w:rPr>
          <w:rFonts w:hint="eastAsia"/>
        </w:rPr>
        <w:t>。上述社会公众是指除了以下股东之外的上市公司其他股东：</w:t>
      </w:r>
      <w:r w:rsidRPr="000D1143">
        <w:rPr>
          <w:rFonts w:hint="eastAsia"/>
        </w:rPr>
        <w:t>1</w:t>
      </w:r>
      <w:r w:rsidRPr="000D1143">
        <w:rPr>
          <w:rFonts w:hint="eastAsia"/>
        </w:rPr>
        <w:t>、持有上市公司</w:t>
      </w:r>
      <w:r w:rsidRPr="000D1143">
        <w:rPr>
          <w:rFonts w:hint="eastAsia"/>
        </w:rPr>
        <w:t>10%</w:t>
      </w:r>
      <w:r w:rsidRPr="000D1143">
        <w:rPr>
          <w:rFonts w:hint="eastAsia"/>
        </w:rPr>
        <w:t>以上股份的股东及其一致行动人；</w:t>
      </w:r>
      <w:r w:rsidRPr="000D1143">
        <w:rPr>
          <w:rFonts w:hint="eastAsia"/>
        </w:rPr>
        <w:t>2</w:t>
      </w:r>
      <w:r w:rsidRPr="000D1143">
        <w:rPr>
          <w:rFonts w:hint="eastAsia"/>
        </w:rPr>
        <w:t>、上市公司的董事、高级管理人员及其关系密切的家庭成员，上市公司董事、高级管理人员直接或者间接控制的法人或者其他组织。”</w:t>
      </w:r>
    </w:p>
    <w:p w14:paraId="2F8A1BB2" w14:textId="0C91CA72" w:rsidR="008F2DF9" w:rsidRPr="000D1143" w:rsidRDefault="00F10695" w:rsidP="00F10695">
      <w:pPr>
        <w:pStyle w:val="005"/>
        <w:spacing w:before="120"/>
        <w:ind w:firstLine="480"/>
      </w:pPr>
      <w:r w:rsidRPr="000D1143">
        <w:rPr>
          <w:rFonts w:hint="eastAsia"/>
        </w:rPr>
        <w:t>本次交易完成后，上市公司股本总额未超过人民币</w:t>
      </w:r>
      <w:r w:rsidRPr="000D1143">
        <w:rPr>
          <w:rFonts w:hint="eastAsia"/>
        </w:rPr>
        <w:t>4</w:t>
      </w:r>
      <w:r w:rsidRPr="000D1143">
        <w:rPr>
          <w:rFonts w:hint="eastAsia"/>
        </w:rPr>
        <w:t>亿元，社会公众股东合计持股比例将不低于本次交易完成后上市公司总股本的</w:t>
      </w:r>
      <w:r w:rsidRPr="000D1143">
        <w:rPr>
          <w:rFonts w:hint="eastAsia"/>
        </w:rPr>
        <w:t>25%</w:t>
      </w:r>
      <w:r w:rsidRPr="000D1143">
        <w:rPr>
          <w:rFonts w:hint="eastAsia"/>
        </w:rPr>
        <w:t>。故本次交易完成后，上市公司仍满足《证券法》及《创业板上市规则》等法律法规规定的股票上市条件，符合《重组管理办法》第十一条第（二）项的规定</w:t>
      </w:r>
      <w:r w:rsidR="007B26C6" w:rsidRPr="000D1143">
        <w:rPr>
          <w:rFonts w:hint="eastAsia"/>
        </w:rPr>
        <w:t>。</w:t>
      </w:r>
    </w:p>
    <w:p w14:paraId="60554445" w14:textId="77777777" w:rsidR="008F2DF9" w:rsidRPr="000D1143" w:rsidRDefault="00217B21" w:rsidP="00217B21">
      <w:pPr>
        <w:pStyle w:val="004"/>
        <w:spacing w:before="120" w:after="120"/>
        <w:ind w:firstLine="482"/>
      </w:pPr>
      <w:r w:rsidRPr="000D1143">
        <w:rPr>
          <w:rFonts w:hint="eastAsia"/>
        </w:rPr>
        <w:t>3</w:t>
      </w:r>
      <w:r w:rsidRPr="000D1143">
        <w:rPr>
          <w:rFonts w:hint="eastAsia"/>
        </w:rPr>
        <w:t>、本次交易涉及的资产定价公允，不存在损害上市公司和股东合法权益的情形</w:t>
      </w:r>
    </w:p>
    <w:p w14:paraId="4228F0C8" w14:textId="77777777" w:rsidR="008F2DF9" w:rsidRPr="000D1143" w:rsidRDefault="00217B21">
      <w:pPr>
        <w:pStyle w:val="005"/>
        <w:spacing w:before="120"/>
        <w:ind w:firstLine="480"/>
      </w:pPr>
      <w:r w:rsidRPr="000D1143">
        <w:rPr>
          <w:rFonts w:hint="eastAsia"/>
        </w:rPr>
        <w:t>本次交易按照相关法律法规的规定依法进行，由上市公司董事会提出方案，并聘请了符合《证券法》等法律法规规定的评估机构对标的资产进行评估，评估机构及相关经办评估师与本次交易的标的公司、交易各方均没有现实及预期的利益或冲突，具有充分的独立性。</w:t>
      </w:r>
    </w:p>
    <w:p w14:paraId="37AA056B" w14:textId="77777777" w:rsidR="008F2DF9" w:rsidRPr="000D1143" w:rsidRDefault="00217B21">
      <w:pPr>
        <w:pStyle w:val="005"/>
        <w:spacing w:before="120"/>
        <w:ind w:firstLine="480"/>
      </w:pPr>
      <w:r w:rsidRPr="000D1143">
        <w:rPr>
          <w:rFonts w:hint="eastAsia"/>
        </w:rPr>
        <w:t>本次标的资产交易价格由交易双方根据评估机构出具的评估报告结果协商确定，标的资产定价公允，不存在损害公司和股东合法权益的情形。同时，上市公司董事会审议了本次交易相关议案。本次交易评估机构具有独立性，评估假设前提合理，资产定价原则合理、公允。综上，本次交易符合《重组管理办法》第十一条第（三）项的规定。</w:t>
      </w:r>
    </w:p>
    <w:p w14:paraId="109EAEC5" w14:textId="77777777" w:rsidR="008F2DF9" w:rsidRPr="000D1143" w:rsidRDefault="00217B21" w:rsidP="00217B21">
      <w:pPr>
        <w:pStyle w:val="004"/>
        <w:spacing w:before="120" w:after="120"/>
        <w:ind w:firstLine="482"/>
      </w:pPr>
      <w:r w:rsidRPr="000D1143">
        <w:rPr>
          <w:rFonts w:hint="eastAsia"/>
        </w:rPr>
        <w:t>4</w:t>
      </w:r>
      <w:r w:rsidRPr="000D1143">
        <w:rPr>
          <w:rFonts w:hint="eastAsia"/>
        </w:rPr>
        <w:t>、本次交易涉及的资产权属清晰，资产过户或者转移不存在法律障碍，相关债权债务的处理合法</w:t>
      </w:r>
    </w:p>
    <w:p w14:paraId="3B7BE21A" w14:textId="5C7DF8D3" w:rsidR="007B26C6" w:rsidRPr="000D1143" w:rsidRDefault="00992AC9" w:rsidP="007B26C6">
      <w:pPr>
        <w:pStyle w:val="005"/>
        <w:spacing w:before="120" w:after="120"/>
        <w:ind w:firstLine="480"/>
        <w:rPr>
          <w:shd w:val="clear" w:color="auto" w:fill="FFFFFF"/>
        </w:rPr>
      </w:pPr>
      <w:bookmarkStart w:id="311" w:name="_Hlk211986733"/>
      <w:r w:rsidRPr="000D1143">
        <w:rPr>
          <w:rFonts w:hint="eastAsia"/>
          <w:shd w:val="clear" w:color="auto" w:fill="FFFFFF"/>
          <w:lang w:val="zh-CN"/>
        </w:rPr>
        <w:t>本次交易的交易对方乐熙熙、乐哈哈及乐摇的合伙人历史上存在股权代持的情形。截至</w:t>
      </w:r>
      <w:r w:rsidR="00DD6674" w:rsidRPr="000D1143">
        <w:rPr>
          <w:rFonts w:hint="eastAsia"/>
          <w:shd w:val="clear" w:color="auto" w:fill="FFFFFF"/>
          <w:lang w:val="zh-CN"/>
        </w:rPr>
        <w:t>本报告</w:t>
      </w:r>
      <w:r w:rsidRPr="000D1143">
        <w:rPr>
          <w:rFonts w:hint="eastAsia"/>
          <w:shd w:val="clear" w:color="auto" w:fill="FFFFFF"/>
          <w:lang w:val="zh-CN"/>
        </w:rPr>
        <w:t>出具之日，相关方已签署代持解除协议。本次交易涉及的标的资产权属清晰，在相关法律程序和先决条件得到满足的情形下，本次交易资产过户或者转移不存在法律障碍，相关债权债务处理合法</w:t>
      </w:r>
      <w:bookmarkEnd w:id="311"/>
      <w:r w:rsidR="007B26C6" w:rsidRPr="000D1143">
        <w:rPr>
          <w:shd w:val="clear" w:color="auto" w:fill="FFFFFF"/>
        </w:rPr>
        <w:t>。</w:t>
      </w:r>
    </w:p>
    <w:p w14:paraId="730240C5" w14:textId="049AFFFC" w:rsidR="008F2DF9" w:rsidRPr="000D1143" w:rsidRDefault="007B26C6">
      <w:pPr>
        <w:pStyle w:val="005"/>
        <w:spacing w:before="120"/>
        <w:ind w:firstLine="480"/>
        <w:rPr>
          <w:szCs w:val="24"/>
          <w14:ligatures w14:val="standardContextual"/>
        </w:rPr>
      </w:pPr>
      <w:r w:rsidRPr="000D1143">
        <w:rPr>
          <w:shd w:val="clear" w:color="auto" w:fill="FFFFFF"/>
        </w:rPr>
        <w:t>综上所述，本次交易涉及的资产权属清晰，在相关法律程序和先决条件得到</w:t>
      </w:r>
      <w:r w:rsidRPr="000D1143">
        <w:rPr>
          <w:shd w:val="clear" w:color="auto" w:fill="FFFFFF"/>
        </w:rPr>
        <w:lastRenderedPageBreak/>
        <w:t>适当履行的情形下，该等资产的过户或者转移不存在实质性法律障碍，不涉及债权债务的处置或变更，本次交易符合《重组管理办法》第十一条第（四）项的规定</w:t>
      </w:r>
      <w:r w:rsidRPr="000D1143">
        <w:rPr>
          <w:rFonts w:hint="eastAsia"/>
          <w:szCs w:val="24"/>
          <w14:ligatures w14:val="standardContextual"/>
        </w:rPr>
        <w:t>。</w:t>
      </w:r>
    </w:p>
    <w:p w14:paraId="387BB9EE" w14:textId="77777777" w:rsidR="008F2DF9" w:rsidRPr="000D1143" w:rsidRDefault="00217B21" w:rsidP="00217B21">
      <w:pPr>
        <w:pStyle w:val="004"/>
        <w:spacing w:before="120" w:after="120"/>
        <w:ind w:firstLine="482"/>
      </w:pPr>
      <w:r w:rsidRPr="000D1143">
        <w:rPr>
          <w:rFonts w:hint="eastAsia"/>
        </w:rPr>
        <w:t>5</w:t>
      </w:r>
      <w:r w:rsidRPr="000D1143">
        <w:rPr>
          <w:rFonts w:hint="eastAsia"/>
        </w:rPr>
        <w:t>、本次交易有利于上市公司增强持续经营能力，不存在可能导致本次交易后上市公司主要资产为现金或无具体经营业务的情形</w:t>
      </w:r>
    </w:p>
    <w:p w14:paraId="7D98BCBE" w14:textId="77777777" w:rsidR="008F2DF9" w:rsidRPr="000D1143" w:rsidRDefault="00217B21">
      <w:pPr>
        <w:pStyle w:val="005"/>
        <w:spacing w:before="120"/>
        <w:ind w:firstLine="480"/>
      </w:pPr>
      <w:r w:rsidRPr="000D1143">
        <w:rPr>
          <w:rFonts w:hint="eastAsia"/>
        </w:rPr>
        <w:t>本次交易完成后，标的公司将成为上市公司控股子公司，上市公司的总资产、营业收入、净利润等指标将进一步增长。本次交易将有助于优化上市公司的业务结构和产业协同效应，提升盈利能力和市场价值，亦将有助于提高上市公司的整体质量。</w:t>
      </w:r>
    </w:p>
    <w:p w14:paraId="678DCAB2" w14:textId="77777777" w:rsidR="008F2DF9" w:rsidRPr="000D1143" w:rsidRDefault="00217B21">
      <w:pPr>
        <w:pStyle w:val="005"/>
        <w:spacing w:before="120"/>
        <w:ind w:firstLine="480"/>
      </w:pPr>
      <w:r w:rsidRPr="000D1143">
        <w:rPr>
          <w:rFonts w:hint="eastAsia"/>
        </w:rPr>
        <w:t>综上，本次交易有利于上市公司增强持续经营能力，不存在可能导致上市公司重组后主要资产为现金或者无具体经营业务的情形，符合《重组管理办法》第十一条第（五）项的规定。</w:t>
      </w:r>
    </w:p>
    <w:p w14:paraId="45A5EA4D" w14:textId="77777777" w:rsidR="008F2DF9" w:rsidRPr="000D1143" w:rsidRDefault="00217B21" w:rsidP="00217B21">
      <w:pPr>
        <w:pStyle w:val="004"/>
        <w:spacing w:before="120" w:after="120"/>
        <w:ind w:firstLine="482"/>
      </w:pPr>
      <w:r w:rsidRPr="000D1143">
        <w:rPr>
          <w:rFonts w:hint="eastAsia"/>
        </w:rPr>
        <w:t>6</w:t>
      </w:r>
      <w:r w:rsidRPr="000D1143">
        <w:rPr>
          <w:rFonts w:hint="eastAsia"/>
        </w:rPr>
        <w:t>、本次交易有利于公司在业务、资产、财务、人员、机构等方面与控股股东及其关联人保持独立，符合中国证监会关于上市公司独立性的相关规定</w:t>
      </w:r>
    </w:p>
    <w:p w14:paraId="091A6B6F" w14:textId="495B1467" w:rsidR="008F2DF9" w:rsidRPr="000D1143" w:rsidRDefault="00217B21">
      <w:pPr>
        <w:pStyle w:val="005"/>
        <w:spacing w:before="120"/>
        <w:ind w:firstLine="480"/>
      </w:pPr>
      <w:r w:rsidRPr="000D1143">
        <w:rPr>
          <w:rFonts w:hint="eastAsia"/>
        </w:rPr>
        <w:t>本次交易前，上市公司在业务、资产、财务、人员、机构等方面与控股股东及其关联人保持独立，符合中国证监会关于上市公司独立性的相关规定。本次交易完成后，上市公司控股股东及实际控制人未发生变化，不会对现有的公司治理结构产生不利影响。上市公司将继续严格按照相关法律法规的规定及公司章程等制度的相关规定履行相关决策程序，加强公司治理，维护上市公司及广大中小股东的合法权益。上市公司将继续在业务、资产、财务、人员、机构等方面与控股股东及其关联方保持独立。</w:t>
      </w:r>
    </w:p>
    <w:p w14:paraId="55984489" w14:textId="77777777" w:rsidR="008F2DF9" w:rsidRPr="000D1143" w:rsidRDefault="00217B21">
      <w:pPr>
        <w:pStyle w:val="005"/>
        <w:spacing w:before="120"/>
        <w:ind w:firstLine="480"/>
      </w:pPr>
      <w:r w:rsidRPr="000D1143">
        <w:rPr>
          <w:rFonts w:hint="eastAsia"/>
        </w:rPr>
        <w:t>综上，本次交易符合中国证监会关于上市公司独立性的相关规定，符合《重组管理办法》第十一条第（六）项的规定。</w:t>
      </w:r>
    </w:p>
    <w:p w14:paraId="4D8A12FC" w14:textId="77777777" w:rsidR="008F2DF9" w:rsidRPr="000D1143" w:rsidRDefault="00217B21" w:rsidP="00217B21">
      <w:pPr>
        <w:pStyle w:val="004"/>
        <w:spacing w:before="120" w:after="120"/>
        <w:ind w:firstLine="482"/>
      </w:pPr>
      <w:r w:rsidRPr="000D1143">
        <w:rPr>
          <w:rFonts w:hint="eastAsia"/>
        </w:rPr>
        <w:t>7</w:t>
      </w:r>
      <w:r w:rsidRPr="000D1143">
        <w:rPr>
          <w:rFonts w:hint="eastAsia"/>
        </w:rPr>
        <w:t>、本次交易有利于上市公司形成或者保持健全有效的法人治理结构</w:t>
      </w:r>
    </w:p>
    <w:p w14:paraId="450737DF" w14:textId="6A6B63C8" w:rsidR="008F2DF9" w:rsidRPr="000D1143" w:rsidRDefault="00217B21">
      <w:pPr>
        <w:pStyle w:val="005"/>
        <w:spacing w:before="120"/>
        <w:ind w:firstLine="480"/>
      </w:pPr>
      <w:r w:rsidRPr="000D1143">
        <w:rPr>
          <w:rFonts w:hint="eastAsia"/>
        </w:rPr>
        <w:t>本次交易前，上市公司已设立股东会、董事会等组织机构并制定相应的议事规则，保证股东会和董事会的规范运作和依法行使职责，具有健全的组织结构和完善的法人治理结构。本次交易完成后，上市公司将依据相关法律法规及规范性</w:t>
      </w:r>
      <w:r w:rsidRPr="000D1143">
        <w:rPr>
          <w:rFonts w:hint="eastAsia"/>
        </w:rPr>
        <w:lastRenderedPageBreak/>
        <w:t>文件的要求，保持健全有效的法人治理结构。</w:t>
      </w:r>
    </w:p>
    <w:p w14:paraId="40F7362F" w14:textId="77777777" w:rsidR="008F2DF9" w:rsidRPr="000D1143" w:rsidRDefault="00217B21">
      <w:pPr>
        <w:pStyle w:val="005"/>
        <w:spacing w:before="120"/>
        <w:ind w:firstLine="480"/>
        <w:rPr>
          <w:szCs w:val="24"/>
          <w14:ligatures w14:val="standardContextual"/>
        </w:rPr>
      </w:pPr>
      <w:r w:rsidRPr="000D1143">
        <w:rPr>
          <w:rFonts w:hint="eastAsia"/>
        </w:rPr>
        <w:t>综上，本次交易符合《重组管理办法》第十一条第（七）项的规定</w:t>
      </w:r>
      <w:r w:rsidRPr="000D1143">
        <w:rPr>
          <w:rFonts w:hint="eastAsia"/>
          <w:szCs w:val="24"/>
          <w14:ligatures w14:val="standardContextual"/>
        </w:rPr>
        <w:t>。</w:t>
      </w:r>
    </w:p>
    <w:p w14:paraId="66E6908C" w14:textId="77777777" w:rsidR="008F2DF9" w:rsidRPr="000D1143" w:rsidRDefault="00217B21" w:rsidP="00217B21">
      <w:pPr>
        <w:pStyle w:val="003"/>
        <w:spacing w:before="120" w:after="120"/>
        <w:ind w:firstLine="482"/>
      </w:pPr>
      <w:r w:rsidRPr="000D1143">
        <w:rPr>
          <w:rFonts w:hint="eastAsia"/>
        </w:rPr>
        <w:t>（二）本次交易不构成《重组管理办法》第十三条规定的情形</w:t>
      </w:r>
    </w:p>
    <w:p w14:paraId="36444525" w14:textId="77777777" w:rsidR="008F2DF9" w:rsidRPr="000D1143" w:rsidRDefault="00217B21">
      <w:pPr>
        <w:pStyle w:val="005"/>
        <w:spacing w:before="120"/>
        <w:ind w:firstLine="480"/>
      </w:pPr>
      <w:r w:rsidRPr="000D1143">
        <w:rPr>
          <w:rFonts w:hint="eastAsia"/>
        </w:rPr>
        <w:t>本次交易前，上市公司控股股东为林明玲，实际控制人为林明玲、马学沛。本次交易完成后，上市公司控股股东及实际控制人不会发生变化。因此，本次交易不会导致上市公司控股股东及实际控制人发生变更，因而不属于《重组管理办法》第十三条所规定的情形，不适用《重组管理办法》第十三条的相关规定。</w:t>
      </w:r>
    </w:p>
    <w:p w14:paraId="741D60B3" w14:textId="77777777" w:rsidR="008F2DF9" w:rsidRPr="000D1143" w:rsidRDefault="00217B21" w:rsidP="00217B21">
      <w:pPr>
        <w:pStyle w:val="003"/>
        <w:spacing w:before="120" w:after="120"/>
        <w:ind w:firstLine="482"/>
      </w:pPr>
      <w:r w:rsidRPr="000D1143">
        <w:rPr>
          <w:rFonts w:hint="eastAsia"/>
        </w:rPr>
        <w:t>（三）本次交易符合《重组管理办法》第四十三条的规定的情形</w:t>
      </w:r>
    </w:p>
    <w:p w14:paraId="26139F13" w14:textId="77777777" w:rsidR="008F2DF9" w:rsidRPr="000D1143" w:rsidRDefault="00217B21" w:rsidP="00217B21">
      <w:pPr>
        <w:pStyle w:val="004"/>
        <w:spacing w:before="120" w:after="120"/>
        <w:ind w:firstLine="482"/>
      </w:pPr>
      <w:r w:rsidRPr="000D1143">
        <w:rPr>
          <w:rFonts w:hint="eastAsia"/>
        </w:rPr>
        <w:t>1</w:t>
      </w:r>
      <w:r w:rsidRPr="000D1143">
        <w:rPr>
          <w:rFonts w:hint="eastAsia"/>
        </w:rPr>
        <w:t>、上市公司最近一年财务会计报告被注册会计师出具无保留意见审计报告</w:t>
      </w:r>
    </w:p>
    <w:p w14:paraId="59CA730B" w14:textId="77777777" w:rsidR="008F2DF9" w:rsidRPr="000D1143" w:rsidRDefault="00217B21">
      <w:pPr>
        <w:pStyle w:val="005"/>
        <w:spacing w:before="120"/>
        <w:ind w:firstLine="480"/>
      </w:pPr>
      <w:r w:rsidRPr="000D1143">
        <w:rPr>
          <w:rFonts w:hint="eastAsia"/>
        </w:rPr>
        <w:t>上市公司</w:t>
      </w:r>
      <w:r w:rsidRPr="000D1143">
        <w:rPr>
          <w:rFonts w:hint="eastAsia"/>
        </w:rPr>
        <w:t>2024</w:t>
      </w:r>
      <w:r w:rsidRPr="000D1143">
        <w:rPr>
          <w:rFonts w:hint="eastAsia"/>
        </w:rPr>
        <w:t>年财务报表已经中审亚太会计师事务所（特殊普通合伙）审计，出具了编号为中审亚太审字（</w:t>
      </w:r>
      <w:r w:rsidRPr="000D1143">
        <w:rPr>
          <w:rFonts w:hint="eastAsia"/>
        </w:rPr>
        <w:t>2025</w:t>
      </w:r>
      <w:r w:rsidRPr="000D1143">
        <w:rPr>
          <w:rFonts w:hint="eastAsia"/>
        </w:rPr>
        <w:t>）</w:t>
      </w:r>
      <w:r w:rsidRPr="000D1143">
        <w:rPr>
          <w:rFonts w:hint="eastAsia"/>
        </w:rPr>
        <w:t>004102</w:t>
      </w:r>
      <w:r w:rsidRPr="000D1143">
        <w:rPr>
          <w:rFonts w:hint="eastAsia"/>
        </w:rPr>
        <w:t>号的标准无保留意见审计报告。上市公司不存在最近一年财务会计报告被注册会计师出具非标准无保留意见的情形，符合《重组管理办法》第四十三条第（一）项的规定。</w:t>
      </w:r>
    </w:p>
    <w:p w14:paraId="46AC505A" w14:textId="77777777" w:rsidR="008F2DF9" w:rsidRPr="000D1143" w:rsidRDefault="00217B21" w:rsidP="00217B21">
      <w:pPr>
        <w:pStyle w:val="004"/>
        <w:spacing w:before="120" w:after="120"/>
        <w:ind w:firstLine="482"/>
      </w:pPr>
      <w:r w:rsidRPr="000D1143">
        <w:rPr>
          <w:rFonts w:hint="eastAsia"/>
        </w:rPr>
        <w:t>2</w:t>
      </w:r>
      <w:r w:rsidRPr="000D1143">
        <w:rPr>
          <w:rFonts w:hint="eastAsia"/>
        </w:rPr>
        <w:t>、上市公司及其现任董事、高级管理人员不存在因涉嫌犯罪正被司法机关立案侦查或涉嫌违法违规正被中国证监会立案调查的情形</w:t>
      </w:r>
    </w:p>
    <w:p w14:paraId="5B9360FD" w14:textId="34DFEE83" w:rsidR="008F2DF9" w:rsidRPr="000D1143" w:rsidRDefault="00217B21">
      <w:pPr>
        <w:pStyle w:val="005"/>
        <w:spacing w:before="120"/>
        <w:ind w:firstLine="480"/>
      </w:pPr>
      <w:r w:rsidRPr="000D1143">
        <w:rPr>
          <w:rFonts w:hint="eastAsia"/>
        </w:rPr>
        <w:t>截至本报告签署日，上市公司及其现任董事、高级管理人员不存在因涉嫌犯罪正在被司法机关立案侦查或者涉嫌违法违规正在被中国证监会立案调查的情形，符合《重组管理办法》第四十三条第（二）项的规定。</w:t>
      </w:r>
    </w:p>
    <w:p w14:paraId="3FFCB103" w14:textId="77777777" w:rsidR="008F2DF9" w:rsidRPr="000D1143" w:rsidRDefault="00217B21">
      <w:pPr>
        <w:pStyle w:val="005"/>
        <w:spacing w:before="120"/>
        <w:ind w:firstLine="480"/>
      </w:pPr>
      <w:r w:rsidRPr="000D1143">
        <w:rPr>
          <w:rFonts w:hint="eastAsia"/>
        </w:rPr>
        <w:t>综上，本次交易符合《重组管理办法》第四十三条的规定。</w:t>
      </w:r>
    </w:p>
    <w:p w14:paraId="5C1F9788" w14:textId="77777777" w:rsidR="008F2DF9" w:rsidRPr="000D1143" w:rsidRDefault="00217B21" w:rsidP="00217B21">
      <w:pPr>
        <w:pStyle w:val="003"/>
        <w:spacing w:before="120" w:after="120"/>
        <w:ind w:firstLine="482"/>
      </w:pPr>
      <w:r w:rsidRPr="000D1143">
        <w:rPr>
          <w:rFonts w:hint="eastAsia"/>
        </w:rPr>
        <w:t>（四）本次交易符合《重组管理办法》第四十四条的规定的情形</w:t>
      </w:r>
    </w:p>
    <w:p w14:paraId="43051545" w14:textId="77777777" w:rsidR="008F2DF9" w:rsidRPr="000D1143" w:rsidRDefault="00217B21" w:rsidP="00217B21">
      <w:pPr>
        <w:pStyle w:val="004"/>
        <w:spacing w:before="120" w:after="120"/>
        <w:ind w:firstLine="482"/>
      </w:pPr>
      <w:r w:rsidRPr="000D1143">
        <w:rPr>
          <w:rFonts w:hint="eastAsia"/>
        </w:rPr>
        <w:t>1</w:t>
      </w:r>
      <w:r w:rsidRPr="000D1143">
        <w:rPr>
          <w:rFonts w:hint="eastAsia"/>
        </w:rPr>
        <w:t>、本次交易有利于提高上市公司资产质量和增强持续经营能力，不会导致财务状况发生重大不利变化，不会导致新增重大不利影响的同业竞争及严重影响独立性或者显失公平的关联交易</w:t>
      </w:r>
    </w:p>
    <w:p w14:paraId="350DE23E" w14:textId="77777777" w:rsidR="008F2DF9" w:rsidRPr="000D1143" w:rsidRDefault="00217B21">
      <w:pPr>
        <w:spacing w:before="120" w:after="120"/>
        <w:ind w:firstLine="480"/>
        <w:rPr>
          <w:shd w:val="clear" w:color="auto" w:fill="FFFFFF"/>
        </w:rPr>
      </w:pPr>
      <w:r w:rsidRPr="000D1143">
        <w:rPr>
          <w:rFonts w:hint="eastAsia"/>
          <w:shd w:val="clear" w:color="auto" w:fill="FFFFFF"/>
        </w:rPr>
        <w:t>（</w:t>
      </w:r>
      <w:r w:rsidRPr="000D1143">
        <w:rPr>
          <w:rFonts w:hint="eastAsia"/>
          <w:shd w:val="clear" w:color="auto" w:fill="FFFFFF"/>
        </w:rPr>
        <w:t>1</w:t>
      </w:r>
      <w:r w:rsidRPr="000D1143">
        <w:rPr>
          <w:rFonts w:hint="eastAsia"/>
          <w:shd w:val="clear" w:color="auto" w:fill="FFFFFF"/>
        </w:rPr>
        <w:t>）本次交易有利于提高上市公司资产质量和增强持续经营能力，不会导致财务状况发生重大不利变化</w:t>
      </w:r>
    </w:p>
    <w:p w14:paraId="14641BFC" w14:textId="77777777" w:rsidR="007B26C6" w:rsidRPr="000D1143" w:rsidRDefault="007B26C6" w:rsidP="007B26C6">
      <w:pPr>
        <w:pStyle w:val="005"/>
        <w:spacing w:before="120" w:after="120"/>
        <w:ind w:firstLine="480"/>
        <w:rPr>
          <w:shd w:val="clear" w:color="auto" w:fill="FFFFFF"/>
        </w:rPr>
      </w:pPr>
      <w:bookmarkStart w:id="312" w:name="_Hlk211985921"/>
      <w:r w:rsidRPr="000D1143">
        <w:rPr>
          <w:shd w:val="clear" w:color="auto" w:fill="FFFFFF"/>
        </w:rPr>
        <w:t>报告期内，标的公司营业收入分别为</w:t>
      </w:r>
      <w:r w:rsidRPr="000D1143">
        <w:rPr>
          <w:shd w:val="clear" w:color="auto" w:fill="FFFFFF"/>
        </w:rPr>
        <w:t>38,501.66</w:t>
      </w:r>
      <w:r w:rsidRPr="000D1143">
        <w:rPr>
          <w:shd w:val="clear" w:color="auto" w:fill="FFFFFF"/>
        </w:rPr>
        <w:t>万元、</w:t>
      </w:r>
      <w:r w:rsidRPr="000D1143">
        <w:rPr>
          <w:shd w:val="clear" w:color="auto" w:fill="FFFFFF"/>
        </w:rPr>
        <w:t>44,716.44</w:t>
      </w:r>
      <w:r w:rsidRPr="000D1143">
        <w:rPr>
          <w:shd w:val="clear" w:color="auto" w:fill="FFFFFF"/>
        </w:rPr>
        <w:t>万元和</w:t>
      </w:r>
      <w:r w:rsidRPr="000D1143">
        <w:rPr>
          <w:shd w:val="clear" w:color="auto" w:fill="FFFFFF"/>
        </w:rPr>
        <w:lastRenderedPageBreak/>
        <w:t>24,799.86</w:t>
      </w:r>
      <w:r w:rsidRPr="000D1143">
        <w:rPr>
          <w:shd w:val="clear" w:color="auto" w:fill="FFFFFF"/>
        </w:rPr>
        <w:t>万元；归属于母公司所有者的净利润分别为</w:t>
      </w:r>
      <w:r w:rsidRPr="000D1143">
        <w:rPr>
          <w:shd w:val="clear" w:color="auto" w:fill="FFFFFF"/>
        </w:rPr>
        <w:t>3,869.38</w:t>
      </w:r>
      <w:r w:rsidRPr="000D1143">
        <w:rPr>
          <w:shd w:val="clear" w:color="auto" w:fill="FFFFFF"/>
        </w:rPr>
        <w:t>万元、</w:t>
      </w:r>
      <w:r w:rsidRPr="000D1143">
        <w:rPr>
          <w:shd w:val="clear" w:color="auto" w:fill="FFFFFF"/>
        </w:rPr>
        <w:t>8,666.13</w:t>
      </w:r>
      <w:r w:rsidRPr="000D1143">
        <w:rPr>
          <w:shd w:val="clear" w:color="auto" w:fill="FFFFFF"/>
        </w:rPr>
        <w:t>万元和</w:t>
      </w:r>
      <w:r w:rsidRPr="000D1143">
        <w:rPr>
          <w:shd w:val="clear" w:color="auto" w:fill="FFFFFF"/>
        </w:rPr>
        <w:t>5,456.63</w:t>
      </w:r>
      <w:r w:rsidRPr="000D1143">
        <w:rPr>
          <w:shd w:val="clear" w:color="auto" w:fill="FFFFFF"/>
        </w:rPr>
        <w:t>万元。报告期内，标的公司收入规模、盈利能力实现稳步增长，具有良好的经营前景。因此，本次交易有利于增厚上市公司收入和利润，提升上市公司持续盈利能力。</w:t>
      </w:r>
    </w:p>
    <w:p w14:paraId="5F92536F" w14:textId="77777777" w:rsidR="007B26C6" w:rsidRPr="000D1143" w:rsidRDefault="007B26C6" w:rsidP="007B26C6">
      <w:pPr>
        <w:pStyle w:val="005"/>
        <w:spacing w:before="120" w:after="120"/>
        <w:ind w:firstLine="480"/>
        <w:rPr>
          <w:shd w:val="clear" w:color="auto" w:fill="FFFFFF"/>
        </w:rPr>
      </w:pPr>
      <w:r w:rsidRPr="000D1143">
        <w:rPr>
          <w:shd w:val="clear" w:color="auto" w:fill="FFFFFF"/>
        </w:rPr>
        <w:t>根据备考审阅报告，本次交易完成后，上市公司归属母公司股东的净利润、所有者权益和每股收益将有所提升。本次交易有利于促进上市公司优化资产结构，改善上市公司财务状况，增强上市公司的盈利能力和抗风险能力，符合上市公司及其全体股东的利益。</w:t>
      </w:r>
    </w:p>
    <w:p w14:paraId="5CA3E168" w14:textId="1301CBDB" w:rsidR="008F2DF9" w:rsidRPr="000D1143" w:rsidRDefault="007B26C6">
      <w:pPr>
        <w:pStyle w:val="005"/>
        <w:spacing w:before="120"/>
        <w:ind w:firstLine="480"/>
        <w:rPr>
          <w:shd w:val="clear" w:color="auto" w:fill="FFFFFF"/>
        </w:rPr>
      </w:pPr>
      <w:r w:rsidRPr="000D1143">
        <w:rPr>
          <w:shd w:val="clear" w:color="auto" w:fill="FFFFFF"/>
        </w:rPr>
        <w:t>综上，本次交易有助于上市公司提高资产质量和增强持续经营能力，不会导致财务状况发生重大不利变化</w:t>
      </w:r>
      <w:bookmarkEnd w:id="312"/>
      <w:r w:rsidRPr="000D1143">
        <w:rPr>
          <w:rFonts w:hint="eastAsia"/>
          <w:shd w:val="clear" w:color="auto" w:fill="FFFFFF"/>
        </w:rPr>
        <w:t>。</w:t>
      </w:r>
    </w:p>
    <w:p w14:paraId="160B4B6B" w14:textId="77777777" w:rsidR="008F2DF9" w:rsidRPr="000D1143" w:rsidRDefault="00217B21">
      <w:pPr>
        <w:spacing w:before="120" w:after="120"/>
        <w:ind w:firstLine="480"/>
        <w:rPr>
          <w:shd w:val="clear" w:color="auto" w:fill="FFFFFF"/>
        </w:rPr>
      </w:pPr>
      <w:r w:rsidRPr="000D1143">
        <w:rPr>
          <w:rFonts w:hint="eastAsia"/>
          <w:shd w:val="clear" w:color="auto" w:fill="FFFFFF"/>
        </w:rPr>
        <w:t>（</w:t>
      </w:r>
      <w:r w:rsidRPr="000D1143">
        <w:rPr>
          <w:rFonts w:hint="eastAsia"/>
          <w:shd w:val="clear" w:color="auto" w:fill="FFFFFF"/>
        </w:rPr>
        <w:t>2</w:t>
      </w:r>
      <w:r w:rsidRPr="000D1143">
        <w:rPr>
          <w:rFonts w:hint="eastAsia"/>
          <w:shd w:val="clear" w:color="auto" w:fill="FFFFFF"/>
        </w:rPr>
        <w:t>）本次交易不会导致新增重大不利影响的同业竞争及严重影响独立性或者显失公平的关联交易</w:t>
      </w:r>
    </w:p>
    <w:p w14:paraId="4A590C48" w14:textId="77777777" w:rsidR="008F2DF9" w:rsidRPr="000D1143" w:rsidRDefault="00217B21">
      <w:pPr>
        <w:pStyle w:val="005"/>
        <w:spacing w:before="120"/>
        <w:ind w:firstLine="480"/>
        <w:rPr>
          <w:shd w:val="clear" w:color="auto" w:fill="FFFFFF"/>
        </w:rPr>
      </w:pPr>
      <w:r w:rsidRPr="000D1143">
        <w:rPr>
          <w:rFonts w:hint="eastAsia"/>
          <w:shd w:val="clear" w:color="auto" w:fill="FFFFFF"/>
        </w:rPr>
        <w:t>①本次交易不会导致新增重大不利影响的同业竞争</w:t>
      </w:r>
    </w:p>
    <w:p w14:paraId="5538F9C6" w14:textId="77777777" w:rsidR="008F2DF9" w:rsidRPr="000D1143" w:rsidRDefault="00217B21">
      <w:pPr>
        <w:pStyle w:val="005"/>
        <w:spacing w:before="120"/>
        <w:ind w:firstLine="480"/>
        <w:rPr>
          <w:shd w:val="clear" w:color="auto" w:fill="FFFFFF"/>
        </w:rPr>
      </w:pPr>
      <w:r w:rsidRPr="000D1143">
        <w:rPr>
          <w:rFonts w:hint="eastAsia"/>
          <w:shd w:val="clear" w:color="auto" w:fill="FFFFFF"/>
        </w:rPr>
        <w:t>本次交易前，上市公司控股股东、实际控制人林明玲、马学沛及其控制的除天亿马外的其他企业与上市公司及标的公司不存在同业竞争。本次交易完成后，上市公司的控股股东仍为林明玲，实际控制人仍为林明玲、马学沛，上市公司与控股股东、实际控制人及其控制的其他企业不会新增对上市公司有重大不利影响的同业竞争。</w:t>
      </w:r>
    </w:p>
    <w:p w14:paraId="05D3160C" w14:textId="46F65A5D" w:rsidR="008F2DF9" w:rsidRPr="000D1143" w:rsidRDefault="007B26C6">
      <w:pPr>
        <w:pStyle w:val="005"/>
        <w:spacing w:before="120"/>
        <w:ind w:firstLine="480"/>
        <w:rPr>
          <w:shd w:val="clear" w:color="auto" w:fill="FFFFFF"/>
        </w:rPr>
      </w:pPr>
      <w:r w:rsidRPr="000D1143">
        <w:rPr>
          <w:shd w:val="clear" w:color="auto" w:fill="FFFFFF"/>
        </w:rPr>
        <w:t>为避免同业竞争、维护上市公司及其中小股东的合法权益，上市公司控股股</w:t>
      </w:r>
      <w:r w:rsidRPr="000D1143">
        <w:t>东、实际控制人及标的公司核心管理层陈耿豪、杨凯然、张杰波、胡俊、王佳</w:t>
      </w:r>
      <w:r w:rsidRPr="000D1143">
        <w:rPr>
          <w:rFonts w:hint="eastAsia"/>
        </w:rPr>
        <w:t>均</w:t>
      </w:r>
      <w:r w:rsidRPr="000D1143">
        <w:t>出具了《关于避免同业竞争的承诺函》</w:t>
      </w:r>
      <w:r w:rsidRPr="000D1143">
        <w:rPr>
          <w:rFonts w:hint="eastAsia"/>
        </w:rPr>
        <w:t>，具体内容请参见本报告“第一章</w:t>
      </w:r>
      <w:r w:rsidRPr="000D1143">
        <w:rPr>
          <w:rFonts w:hint="eastAsia"/>
        </w:rPr>
        <w:t xml:space="preserve"> </w:t>
      </w:r>
      <w:r w:rsidRPr="000D1143">
        <w:rPr>
          <w:rFonts w:hint="eastAsia"/>
        </w:rPr>
        <w:t>本次交易概况”之“六、本次重组相关方作出的重要承诺”的相关内容</w:t>
      </w:r>
      <w:r w:rsidRPr="000D1143">
        <w:rPr>
          <w:rFonts w:hint="eastAsia"/>
          <w:shd w:val="clear" w:color="auto" w:fill="FFFFFF"/>
        </w:rPr>
        <w:t>。</w:t>
      </w:r>
    </w:p>
    <w:p w14:paraId="0E017A2B" w14:textId="77777777" w:rsidR="008F2DF9" w:rsidRPr="000D1143" w:rsidRDefault="00217B21">
      <w:pPr>
        <w:pStyle w:val="005"/>
        <w:spacing w:before="120"/>
        <w:ind w:firstLine="480"/>
        <w:rPr>
          <w:shd w:val="clear" w:color="auto" w:fill="FFFFFF"/>
        </w:rPr>
      </w:pPr>
      <w:r w:rsidRPr="000D1143">
        <w:rPr>
          <w:rFonts w:hint="eastAsia"/>
          <w:shd w:val="clear" w:color="auto" w:fill="FFFFFF"/>
        </w:rPr>
        <w:t>综上，本次交易不会新增对上市公司有重大不利影响的同业竞争。</w:t>
      </w:r>
    </w:p>
    <w:p w14:paraId="69B872C0" w14:textId="77777777" w:rsidR="008F2DF9" w:rsidRPr="000D1143" w:rsidRDefault="00217B21">
      <w:pPr>
        <w:pStyle w:val="005"/>
        <w:spacing w:before="120"/>
        <w:ind w:firstLine="480"/>
        <w:rPr>
          <w:shd w:val="clear" w:color="auto" w:fill="FFFFFF"/>
        </w:rPr>
      </w:pPr>
      <w:r w:rsidRPr="000D1143">
        <w:rPr>
          <w:rFonts w:hint="eastAsia"/>
          <w:shd w:val="clear" w:color="auto" w:fill="FFFFFF"/>
        </w:rPr>
        <w:t>②本次交易不会导致新增严重影响独立性或者显失公平的关联交易</w:t>
      </w:r>
    </w:p>
    <w:p w14:paraId="64171341" w14:textId="77777777" w:rsidR="008F2DF9" w:rsidRPr="000D1143" w:rsidRDefault="00217B21">
      <w:pPr>
        <w:pStyle w:val="005"/>
        <w:spacing w:before="120"/>
        <w:ind w:firstLine="480"/>
        <w:rPr>
          <w:shd w:val="clear" w:color="auto" w:fill="FFFFFF"/>
        </w:rPr>
      </w:pPr>
      <w:r w:rsidRPr="000D1143">
        <w:rPr>
          <w:rFonts w:hint="eastAsia"/>
          <w:shd w:val="clear" w:color="auto" w:fill="FFFFFF"/>
        </w:rPr>
        <w:t>本次交易前，上市公司在业务、资产、人员、机构、财务等方面均具有独立性，具有独立完整的业务体系及面向市场独立经营的能力。本次交易不会导致上市公司控股股东、实际控制人变更。本次交易完成后，上市公司将继续在业务、</w:t>
      </w:r>
      <w:r w:rsidRPr="000D1143">
        <w:rPr>
          <w:rFonts w:hint="eastAsia"/>
          <w:shd w:val="clear" w:color="auto" w:fill="FFFFFF"/>
        </w:rPr>
        <w:lastRenderedPageBreak/>
        <w:t>资产、财务、人员、机构等方面与控股股东保持独立，符合中国证监会关于上市公司独立性的相关规定。</w:t>
      </w:r>
    </w:p>
    <w:p w14:paraId="644A86D8" w14:textId="4504FBDE" w:rsidR="008F2DF9" w:rsidRPr="000D1143" w:rsidRDefault="00217B21">
      <w:pPr>
        <w:pStyle w:val="005"/>
        <w:spacing w:before="120"/>
        <w:ind w:firstLine="480"/>
        <w:rPr>
          <w:shd w:val="clear" w:color="auto" w:fill="FFFFFF"/>
        </w:rPr>
      </w:pPr>
      <w:r w:rsidRPr="000D1143">
        <w:rPr>
          <w:rFonts w:hint="eastAsia"/>
          <w:shd w:val="clear" w:color="auto" w:fill="FFFFFF"/>
        </w:rPr>
        <w:t>同时，为进一步增强上市公司独立性，上市公司控股股东</w:t>
      </w:r>
      <w:r w:rsidR="004F3101" w:rsidRPr="000D1143">
        <w:rPr>
          <w:rFonts w:hint="eastAsia"/>
          <w:shd w:val="clear" w:color="auto" w:fill="FFFFFF"/>
        </w:rPr>
        <w:t>、实际控制人</w:t>
      </w:r>
      <w:r w:rsidRPr="000D1143">
        <w:rPr>
          <w:rFonts w:hint="eastAsia"/>
          <w:shd w:val="clear" w:color="auto" w:fill="FFFFFF"/>
        </w:rPr>
        <w:t>出具了《关于保持上市公司独立性的承诺函》。</w:t>
      </w:r>
    </w:p>
    <w:p w14:paraId="1A23EB55" w14:textId="7ED7BD55" w:rsidR="008F2DF9" w:rsidRPr="000D1143" w:rsidRDefault="00217B21">
      <w:pPr>
        <w:pStyle w:val="005"/>
        <w:spacing w:before="120"/>
        <w:ind w:firstLine="480"/>
        <w:rPr>
          <w:shd w:val="clear" w:color="auto" w:fill="FFFFFF"/>
        </w:rPr>
      </w:pPr>
      <w:r w:rsidRPr="000D1143">
        <w:rPr>
          <w:rFonts w:hint="eastAsia"/>
          <w:shd w:val="clear" w:color="auto" w:fill="FFFFFF"/>
        </w:rPr>
        <w:t>本次交易前，上市公司已依照《公司法》《证券法》及中国证监会的相关要求，制定了关联交易的相关规定，对上市公司关联交易的原则、关联人和关联关系、关联交易的决策程序、关联交易的披露等均制定了相关规定并严格执行，日常关联交易按照市场原则进行。与此同时，上市公司独立董事能够依据法律法规及《公司章程》的规定，勤勉尽责，切实履行监督职责，对关联交易及时、充分发表意见。</w:t>
      </w:r>
    </w:p>
    <w:p w14:paraId="6F07CDB4" w14:textId="77777777" w:rsidR="008F2DF9" w:rsidRPr="000D1143" w:rsidRDefault="00217B21">
      <w:pPr>
        <w:pStyle w:val="005"/>
        <w:spacing w:before="120"/>
        <w:ind w:firstLine="480"/>
        <w:rPr>
          <w:shd w:val="clear" w:color="auto" w:fill="FFFFFF"/>
        </w:rPr>
      </w:pPr>
      <w:r w:rsidRPr="000D1143">
        <w:rPr>
          <w:rFonts w:hint="eastAsia"/>
          <w:shd w:val="clear" w:color="auto" w:fill="FFFFFF"/>
        </w:rPr>
        <w:t>本次交易后，星云开物将成为上市公司合并报表范围内的控股子公司，对于无法避免或者有合理原因而发生的关联交易，上市公司将继续严格按照相关法律、法规的规定及公司的相关规定履行程序，进一步完善关联交易决策制度，加强公司治理，维护上市公司及广大中小股东的合法权益。</w:t>
      </w:r>
    </w:p>
    <w:p w14:paraId="196B6A94" w14:textId="77777777" w:rsidR="008F2DF9" w:rsidRPr="000D1143" w:rsidRDefault="00217B21">
      <w:pPr>
        <w:pStyle w:val="005"/>
        <w:spacing w:before="120"/>
        <w:ind w:firstLine="480"/>
        <w:rPr>
          <w:shd w:val="clear" w:color="auto" w:fill="FFFFFF"/>
        </w:rPr>
      </w:pPr>
      <w:r w:rsidRPr="000D1143">
        <w:rPr>
          <w:rFonts w:hint="eastAsia"/>
          <w:shd w:val="clear" w:color="auto" w:fill="FFFFFF"/>
        </w:rPr>
        <w:t>为保证上市公司及其中小股东的合法权益，上市公司控股股东、实际控制人出具了《关于减少和规范与上市公司关联交易的承诺函》。</w:t>
      </w:r>
    </w:p>
    <w:p w14:paraId="48E470BA" w14:textId="77777777" w:rsidR="008F2DF9" w:rsidRPr="000D1143" w:rsidRDefault="00217B21">
      <w:pPr>
        <w:pStyle w:val="005"/>
        <w:spacing w:before="120"/>
        <w:ind w:firstLine="480"/>
        <w:rPr>
          <w:shd w:val="clear" w:color="auto" w:fill="FFFFFF"/>
        </w:rPr>
      </w:pPr>
      <w:r w:rsidRPr="000D1143">
        <w:rPr>
          <w:rFonts w:hint="eastAsia"/>
          <w:shd w:val="clear" w:color="auto" w:fill="FFFFFF"/>
        </w:rPr>
        <w:t>综上，本次交易不会影响上市公司和中小股东权益，不会导致新增严重影响独立性或者显失公平的关联交易，符合《重组管理办法》第四十四条第（一）项的相关规定。</w:t>
      </w:r>
    </w:p>
    <w:p w14:paraId="7EC57BEA" w14:textId="77777777" w:rsidR="008F2DF9" w:rsidRPr="000D1143" w:rsidRDefault="00217B21" w:rsidP="00217B21">
      <w:pPr>
        <w:pStyle w:val="004"/>
        <w:spacing w:before="120" w:after="120"/>
        <w:ind w:firstLine="482"/>
      </w:pPr>
      <w:r w:rsidRPr="000D1143">
        <w:rPr>
          <w:rFonts w:hint="eastAsia"/>
        </w:rPr>
        <w:t>2</w:t>
      </w:r>
      <w:r w:rsidRPr="000D1143">
        <w:rPr>
          <w:rFonts w:hint="eastAsia"/>
        </w:rPr>
        <w:t>、</w:t>
      </w:r>
      <w:r w:rsidRPr="000D1143">
        <w:t>本次交易涉及的资产为权属清晰的经营性资产，并能在约定期限内办理完毕权属转移手续</w:t>
      </w:r>
    </w:p>
    <w:p w14:paraId="2D3F3139" w14:textId="3ED71840" w:rsidR="008F2DF9" w:rsidRPr="000D1143" w:rsidRDefault="00785CEB">
      <w:pPr>
        <w:pStyle w:val="005"/>
        <w:spacing w:before="120"/>
        <w:ind w:firstLine="480"/>
        <w:rPr>
          <w:shd w:val="clear" w:color="auto" w:fill="FFFFFF"/>
        </w:rPr>
      </w:pPr>
      <w:r w:rsidRPr="000D1143">
        <w:rPr>
          <w:rFonts w:hint="eastAsia"/>
        </w:rPr>
        <w:t>本次交易的交易对方乐熙熙、乐哈哈及乐摇的合伙人历史上存在股权代持的情形。截至</w:t>
      </w:r>
      <w:r w:rsidR="00DD6674" w:rsidRPr="000D1143">
        <w:rPr>
          <w:rFonts w:hint="eastAsia"/>
        </w:rPr>
        <w:t>本报告</w:t>
      </w:r>
      <w:r w:rsidRPr="000D1143">
        <w:rPr>
          <w:rFonts w:hint="eastAsia"/>
        </w:rPr>
        <w:t>出具之日，相关方已签署代持解除协议。本次交易涉及的标的资产为权属清晰的经营性资产，不存在质押、查封、冻结等权利限制的情形，在本次交易取得相关批准和授权后，标的资产在约定期限内办理完毕权属转移手续不存在法律障碍</w:t>
      </w:r>
      <w:r w:rsidR="007B26C6" w:rsidRPr="000D1143">
        <w:rPr>
          <w:rFonts w:hint="eastAsia"/>
          <w:shd w:val="clear" w:color="auto" w:fill="FFFFFF"/>
        </w:rPr>
        <w:t>。</w:t>
      </w:r>
    </w:p>
    <w:p w14:paraId="6C502C4C" w14:textId="77777777" w:rsidR="008F2DF9" w:rsidRPr="000D1143" w:rsidRDefault="00217B21">
      <w:pPr>
        <w:pStyle w:val="005"/>
        <w:spacing w:before="120"/>
        <w:ind w:firstLine="480"/>
        <w:rPr>
          <w:shd w:val="clear" w:color="auto" w:fill="FFFFFF"/>
        </w:rPr>
      </w:pPr>
      <w:r w:rsidRPr="000D1143">
        <w:rPr>
          <w:rFonts w:hint="eastAsia"/>
          <w:shd w:val="clear" w:color="auto" w:fill="FFFFFF"/>
        </w:rPr>
        <w:t>综上，本次交易符合《重组管理办法》第四十四条第（一）项之规定</w:t>
      </w:r>
      <w:r w:rsidRPr="000D1143">
        <w:rPr>
          <w:shd w:val="clear" w:color="auto" w:fill="FFFFFF"/>
        </w:rPr>
        <w:t>。</w:t>
      </w:r>
    </w:p>
    <w:p w14:paraId="5AC06295" w14:textId="77777777" w:rsidR="008F2DF9" w:rsidRPr="000D1143" w:rsidRDefault="00217B21" w:rsidP="00217B21">
      <w:pPr>
        <w:pStyle w:val="004"/>
        <w:spacing w:before="120" w:after="120"/>
        <w:ind w:firstLine="482"/>
      </w:pPr>
      <w:r w:rsidRPr="000D1143">
        <w:rPr>
          <w:rFonts w:hint="eastAsia"/>
        </w:rPr>
        <w:lastRenderedPageBreak/>
        <w:t>3</w:t>
      </w:r>
      <w:r w:rsidRPr="000D1143">
        <w:rPr>
          <w:rFonts w:hint="eastAsia"/>
        </w:rPr>
        <w:t>、</w:t>
      </w:r>
      <w:r w:rsidRPr="000D1143">
        <w:t>本次交易所购买的资产与上市公司现有主营业务具有</w:t>
      </w:r>
      <w:r w:rsidRPr="000D1143">
        <w:rPr>
          <w:rFonts w:hint="eastAsia"/>
        </w:rPr>
        <w:t>显著</w:t>
      </w:r>
      <w:r w:rsidRPr="000D1143">
        <w:t>协同效应</w:t>
      </w:r>
    </w:p>
    <w:p w14:paraId="2192DB74" w14:textId="248EC844" w:rsidR="008F2DF9" w:rsidRPr="000D1143" w:rsidRDefault="00217B21">
      <w:pPr>
        <w:pStyle w:val="005"/>
        <w:spacing w:before="120"/>
        <w:ind w:firstLine="480"/>
        <w:rPr>
          <w:shd w:val="clear" w:color="auto" w:fill="FFFFFF"/>
        </w:rPr>
      </w:pPr>
      <w:r w:rsidRPr="000D1143">
        <w:rPr>
          <w:rFonts w:hint="eastAsia"/>
          <w:shd w:val="clear" w:color="auto" w:fill="FFFFFF"/>
        </w:rPr>
        <w:t>本次交易所购买的资产与上市公司现有主营业务具有显著协同效应，具体详见</w:t>
      </w:r>
      <w:r w:rsidR="00B752E2" w:rsidRPr="000D1143">
        <w:rPr>
          <w:rFonts w:hint="eastAsia"/>
          <w:shd w:val="clear" w:color="auto" w:fill="FFFFFF"/>
        </w:rPr>
        <w:t>本报告</w:t>
      </w:r>
      <w:r w:rsidRPr="000D1143">
        <w:rPr>
          <w:rFonts w:hint="eastAsia"/>
          <w:shd w:val="clear" w:color="auto" w:fill="FFFFFF"/>
        </w:rPr>
        <w:t>“第六章</w:t>
      </w:r>
      <w:r w:rsidRPr="000D1143">
        <w:rPr>
          <w:rFonts w:hint="eastAsia"/>
          <w:shd w:val="clear" w:color="auto" w:fill="FFFFFF"/>
        </w:rPr>
        <w:t xml:space="preserve"> </w:t>
      </w:r>
      <w:r w:rsidRPr="000D1143">
        <w:rPr>
          <w:rFonts w:hint="eastAsia"/>
          <w:shd w:val="clear" w:color="auto" w:fill="FFFFFF"/>
        </w:rPr>
        <w:t>交易标的评估情况”之“三、董事会对评估的合理性以及定价的公允性分析”之“（五）标的公司与上市公司的协同效应”。</w:t>
      </w:r>
    </w:p>
    <w:p w14:paraId="19F9A525" w14:textId="77777777" w:rsidR="008F2DF9" w:rsidRPr="000D1143" w:rsidRDefault="00217B21" w:rsidP="00217B21">
      <w:pPr>
        <w:pStyle w:val="004"/>
        <w:spacing w:before="120" w:after="120"/>
        <w:ind w:firstLine="482"/>
      </w:pPr>
      <w:r w:rsidRPr="000D1143">
        <w:rPr>
          <w:rFonts w:hint="eastAsia"/>
        </w:rPr>
        <w:t>4</w:t>
      </w:r>
      <w:r w:rsidRPr="000D1143">
        <w:rPr>
          <w:rFonts w:hint="eastAsia"/>
        </w:rPr>
        <w:t>、本次交易是否涉及分期发行股份支付购买资产对价的情形</w:t>
      </w:r>
    </w:p>
    <w:p w14:paraId="1941322B" w14:textId="77777777" w:rsidR="008F2DF9" w:rsidRPr="000D1143" w:rsidRDefault="00217B21">
      <w:pPr>
        <w:pStyle w:val="005"/>
        <w:spacing w:before="120"/>
        <w:ind w:firstLine="480"/>
        <w:rPr>
          <w:shd w:val="clear" w:color="auto" w:fill="FFFFFF"/>
        </w:rPr>
      </w:pPr>
      <w:r w:rsidRPr="000D1143">
        <w:rPr>
          <w:rFonts w:hint="eastAsia"/>
          <w:shd w:val="clear" w:color="auto" w:fill="FFFFFF"/>
        </w:rPr>
        <w:t>本次交易不涉及分期发行股份支付购买资产对价的情形。</w:t>
      </w:r>
    </w:p>
    <w:p w14:paraId="752E5829" w14:textId="77777777" w:rsidR="008F2DF9" w:rsidRPr="000D1143" w:rsidRDefault="00217B21">
      <w:pPr>
        <w:pStyle w:val="005"/>
        <w:spacing w:before="120"/>
        <w:ind w:firstLine="480"/>
        <w:rPr>
          <w:shd w:val="clear" w:color="auto" w:fill="FFFFFF"/>
        </w:rPr>
      </w:pPr>
      <w:r w:rsidRPr="000D1143">
        <w:rPr>
          <w:shd w:val="clear" w:color="auto" w:fill="FFFFFF"/>
        </w:rPr>
        <w:t>综上，本次交易符合《重组管理办法》第四十</w:t>
      </w:r>
      <w:r w:rsidRPr="000D1143">
        <w:rPr>
          <w:rFonts w:hint="eastAsia"/>
          <w:shd w:val="clear" w:color="auto" w:fill="FFFFFF"/>
        </w:rPr>
        <w:t>四</w:t>
      </w:r>
      <w:r w:rsidRPr="000D1143">
        <w:rPr>
          <w:shd w:val="clear" w:color="auto" w:fill="FFFFFF"/>
        </w:rPr>
        <w:t>条的规定。</w:t>
      </w:r>
    </w:p>
    <w:p w14:paraId="0DF9141C" w14:textId="77777777" w:rsidR="008F2DF9" w:rsidRPr="000D1143" w:rsidRDefault="00217B21" w:rsidP="00217B21">
      <w:pPr>
        <w:pStyle w:val="003"/>
        <w:spacing w:before="120" w:after="120"/>
        <w:ind w:firstLine="482"/>
      </w:pPr>
      <w:r w:rsidRPr="000D1143">
        <w:rPr>
          <w:rFonts w:hint="eastAsia"/>
        </w:rPr>
        <w:t>（五）本次交易符合《创业板上市公司持续监管办法（试行）》第十八条和《重组审核规则》第八条的相关规定</w:t>
      </w:r>
    </w:p>
    <w:p w14:paraId="2785295A" w14:textId="77777777" w:rsidR="008F2DF9" w:rsidRPr="000D1143" w:rsidRDefault="00217B21">
      <w:pPr>
        <w:pStyle w:val="005"/>
        <w:spacing w:before="120"/>
        <w:ind w:firstLine="480"/>
        <w:rPr>
          <w:shd w:val="clear" w:color="auto" w:fill="FFFFFF"/>
        </w:rPr>
      </w:pPr>
      <w:r w:rsidRPr="000D1143">
        <w:rPr>
          <w:rFonts w:hint="eastAsia"/>
          <w:shd w:val="clear" w:color="auto" w:fill="FFFFFF"/>
        </w:rPr>
        <w:t>根据《创业板上市公司持续监管办法（试行）》第十八条和《重组审核规则》第八条的规定，创业板上市公司重大资产重组、发行股份购买资产，标的资产所属行业应当符合创业板定位，或者与上市公司处于同行业或者上下游。</w:t>
      </w:r>
    </w:p>
    <w:p w14:paraId="3A90177F" w14:textId="77777777" w:rsidR="008F2DF9" w:rsidRPr="000D1143" w:rsidRDefault="00217B21" w:rsidP="00217B21">
      <w:pPr>
        <w:pStyle w:val="004"/>
        <w:spacing w:before="120" w:after="120"/>
        <w:ind w:firstLine="482"/>
      </w:pPr>
      <w:r w:rsidRPr="000D1143">
        <w:rPr>
          <w:rFonts w:hint="eastAsia"/>
        </w:rPr>
        <w:t>1</w:t>
      </w:r>
      <w:r w:rsidRPr="000D1143">
        <w:rPr>
          <w:rFonts w:hint="eastAsia"/>
        </w:rPr>
        <w:t>、标的公司符合创业板定位及其依据</w:t>
      </w:r>
    </w:p>
    <w:p w14:paraId="44E226A6" w14:textId="77777777" w:rsidR="008F2DF9" w:rsidRPr="000D1143" w:rsidRDefault="00217B21">
      <w:pPr>
        <w:pStyle w:val="005"/>
        <w:spacing w:before="120"/>
        <w:ind w:firstLine="480"/>
        <w:rPr>
          <w:shd w:val="clear" w:color="auto" w:fill="FFFFFF"/>
        </w:rPr>
      </w:pPr>
      <w:r w:rsidRPr="000D1143">
        <w:rPr>
          <w:rFonts w:hint="eastAsia"/>
          <w:shd w:val="clear" w:color="auto" w:fill="FFFFFF"/>
        </w:rPr>
        <w:t>（</w:t>
      </w:r>
      <w:r w:rsidRPr="000D1143">
        <w:rPr>
          <w:rFonts w:hint="eastAsia"/>
          <w:shd w:val="clear" w:color="auto" w:fill="FFFFFF"/>
        </w:rPr>
        <w:t>1</w:t>
      </w:r>
      <w:r w:rsidRPr="000D1143">
        <w:rPr>
          <w:rFonts w:hint="eastAsia"/>
          <w:shd w:val="clear" w:color="auto" w:fill="FFFFFF"/>
        </w:rPr>
        <w:t>）标的公司符合创业板行业领域及其依据</w:t>
      </w:r>
    </w:p>
    <w:p w14:paraId="32F17B08" w14:textId="77777777" w:rsidR="008F2DF9" w:rsidRPr="000D1143" w:rsidRDefault="00217B21">
      <w:pPr>
        <w:pStyle w:val="005"/>
        <w:spacing w:before="120"/>
        <w:ind w:firstLine="480"/>
        <w:rPr>
          <w:shd w:val="clear" w:color="auto" w:fill="FFFFFF"/>
        </w:rPr>
      </w:pPr>
      <w:r w:rsidRPr="000D1143">
        <w:rPr>
          <w:rFonts w:hint="eastAsia"/>
          <w:shd w:val="clear" w:color="auto" w:fill="FFFFFF"/>
        </w:rPr>
        <w:t>根据《深圳证券交易所创业板企业发行上市申报及推荐暂行规定》（</w:t>
      </w:r>
      <w:r w:rsidRPr="000D1143">
        <w:rPr>
          <w:rFonts w:hint="eastAsia"/>
          <w:shd w:val="clear" w:color="auto" w:fill="FFFFFF"/>
        </w:rPr>
        <w:t>2024</w:t>
      </w:r>
      <w:r w:rsidRPr="000D1143">
        <w:rPr>
          <w:rFonts w:hint="eastAsia"/>
          <w:shd w:val="clear" w:color="auto" w:fill="FFFFFF"/>
        </w:rPr>
        <w:t>年修订）第五条的规定：属于上市公司行业分类相关规定中下列行业的企业，原则上不支持其申报在创业板发行上市，但与互联网、大数据、云计算、自动化、人工智能、新能源等新技术、新产业、新业态、新模式深度融合的创新创业企业除外：（一）农林牧渔业；（二）采矿业；（三）酒、饮料和精制茶制造业；（四）纺织业；（五）黑色金属冶炼和压延加工业；（六）电力、热力、燃气及水生产和供应业；（七）建筑业；（八）交通运输、仓储和邮政业；（九）住宿和餐饮业；（十）金融业；（十一）房地产业；（十二）居民服务、修理和其他服务业。</w:t>
      </w:r>
    </w:p>
    <w:p w14:paraId="7509BBBE" w14:textId="77777777" w:rsidR="008F2DF9" w:rsidRPr="000D1143" w:rsidRDefault="00217B21">
      <w:pPr>
        <w:pStyle w:val="005"/>
        <w:spacing w:before="120"/>
        <w:ind w:firstLine="480"/>
        <w:rPr>
          <w:shd w:val="clear" w:color="auto" w:fill="FFFFFF"/>
        </w:rPr>
      </w:pPr>
      <w:r w:rsidRPr="000D1143">
        <w:rPr>
          <w:rFonts w:hint="eastAsia"/>
          <w:shd w:val="clear" w:color="auto" w:fill="FFFFFF"/>
        </w:rPr>
        <w:t>标的公司是一家智能自助设备数字化服务提供商，专注于提供“</w:t>
      </w:r>
      <w:r w:rsidRPr="000D1143">
        <w:rPr>
          <w:rFonts w:hint="eastAsia"/>
          <w:shd w:val="clear" w:color="auto" w:fill="FFFFFF"/>
        </w:rPr>
        <w:t>IoT</w:t>
      </w:r>
      <w:r w:rsidRPr="000D1143">
        <w:rPr>
          <w:rFonts w:hint="eastAsia"/>
          <w:shd w:val="clear" w:color="auto" w:fill="FFFFFF"/>
        </w:rPr>
        <w:t>智能硬件</w:t>
      </w:r>
      <w:r w:rsidRPr="000D1143">
        <w:rPr>
          <w:rFonts w:hint="eastAsia"/>
          <w:shd w:val="clear" w:color="auto" w:fill="FFFFFF"/>
        </w:rPr>
        <w:t>+SaaS</w:t>
      </w:r>
      <w:r w:rsidRPr="000D1143">
        <w:rPr>
          <w:rFonts w:hint="eastAsia"/>
          <w:shd w:val="clear" w:color="auto" w:fill="FFFFFF"/>
        </w:rPr>
        <w:t>云平台”一体化解决方案，致力于实现自助设备产业的数字化升级。自</w:t>
      </w:r>
      <w:r w:rsidRPr="000D1143">
        <w:rPr>
          <w:rFonts w:hint="eastAsia"/>
          <w:shd w:val="clear" w:color="auto" w:fill="FFFFFF"/>
        </w:rPr>
        <w:t>2015</w:t>
      </w:r>
      <w:r w:rsidRPr="000D1143">
        <w:rPr>
          <w:rFonts w:hint="eastAsia"/>
          <w:shd w:val="clear" w:color="auto" w:fill="FFFFFF"/>
        </w:rPr>
        <w:t>年成立以来，标的公司秉承“打造千万级智能设备平台”的长期愿景和“让设备更智能，让生活更美好”的企业使命，已成为国内自助设备物联网硬软件的头部服务商。</w:t>
      </w:r>
    </w:p>
    <w:p w14:paraId="11746010" w14:textId="2040FCA9" w:rsidR="008F2DF9" w:rsidRPr="000D1143" w:rsidRDefault="007B26C6">
      <w:pPr>
        <w:pStyle w:val="005"/>
        <w:spacing w:before="120"/>
        <w:ind w:firstLine="480"/>
        <w:rPr>
          <w:shd w:val="clear" w:color="auto" w:fill="FFFFFF"/>
        </w:rPr>
      </w:pPr>
      <w:r w:rsidRPr="000D1143">
        <w:rPr>
          <w:shd w:val="clear" w:color="auto" w:fill="FFFFFF"/>
        </w:rPr>
        <w:lastRenderedPageBreak/>
        <w:t>根据《国民经济行业分类》（</w:t>
      </w:r>
      <w:r w:rsidRPr="000D1143">
        <w:rPr>
          <w:shd w:val="clear" w:color="auto" w:fill="FFFFFF"/>
        </w:rPr>
        <w:t>GB/T4754-2017</w:t>
      </w:r>
      <w:r w:rsidRPr="000D1143">
        <w:rPr>
          <w:shd w:val="clear" w:color="auto" w:fill="FFFFFF"/>
        </w:rPr>
        <w:t>），标的公司所属行业为</w:t>
      </w:r>
      <w:r w:rsidRPr="000D1143">
        <w:rPr>
          <w:rFonts w:ascii="宋体" w:hAnsi="宋体"/>
          <w:shd w:val="clear" w:color="auto" w:fill="FFFFFF"/>
        </w:rPr>
        <w:t>“</w:t>
      </w:r>
      <w:r w:rsidRPr="000D1143">
        <w:rPr>
          <w:shd w:val="clear" w:color="auto" w:fill="FFFFFF"/>
        </w:rPr>
        <w:t>信息传输、软件和信息技术服务业</w:t>
      </w:r>
      <w:r w:rsidRPr="000D1143">
        <w:rPr>
          <w:rFonts w:ascii="宋体" w:hAnsi="宋体"/>
          <w:shd w:val="clear" w:color="auto" w:fill="FFFFFF"/>
        </w:rPr>
        <w:t>”</w:t>
      </w:r>
      <w:r w:rsidRPr="000D1143">
        <w:rPr>
          <w:shd w:val="clear" w:color="auto" w:fill="FFFFFF"/>
        </w:rPr>
        <w:t>下的</w:t>
      </w:r>
      <w:r w:rsidRPr="000D1143">
        <w:rPr>
          <w:rFonts w:ascii="宋体" w:hAnsi="宋体"/>
          <w:shd w:val="clear" w:color="auto" w:fill="FFFFFF"/>
        </w:rPr>
        <w:t>“</w:t>
      </w:r>
      <w:r w:rsidRPr="000D1143">
        <w:rPr>
          <w:shd w:val="clear" w:color="auto" w:fill="FFFFFF"/>
        </w:rPr>
        <w:t>信息系统集成和物联网技术服务</w:t>
      </w:r>
      <w:r w:rsidRPr="000D1143">
        <w:rPr>
          <w:rFonts w:ascii="宋体" w:hAnsi="宋体"/>
          <w:shd w:val="clear" w:color="auto" w:fill="FFFFFF"/>
        </w:rPr>
        <w:t>”</w:t>
      </w:r>
      <w:r w:rsidRPr="000D1143">
        <w:rPr>
          <w:shd w:val="clear" w:color="auto" w:fill="FFFFFF"/>
        </w:rPr>
        <w:t>（</w:t>
      </w:r>
      <w:r w:rsidRPr="000D1143">
        <w:rPr>
          <w:shd w:val="clear" w:color="auto" w:fill="FFFFFF"/>
        </w:rPr>
        <w:t>I653</w:t>
      </w:r>
      <w:r w:rsidRPr="000D1143">
        <w:rPr>
          <w:shd w:val="clear" w:color="auto" w:fill="FFFFFF"/>
        </w:rPr>
        <w:t>）。标的公司所处行业不属于《深圳证券交易所创业板企业发行上市申报及推荐暂行规定（</w:t>
      </w:r>
      <w:r w:rsidRPr="000D1143">
        <w:rPr>
          <w:shd w:val="clear" w:color="auto" w:fill="FFFFFF"/>
        </w:rPr>
        <w:t>2024</w:t>
      </w:r>
      <w:r w:rsidRPr="000D1143">
        <w:rPr>
          <w:shd w:val="clear" w:color="auto" w:fill="FFFFFF"/>
        </w:rPr>
        <w:t>年修订）》第五条规定的原则上不支持申报的行业类别，符合创业板行业范围</w:t>
      </w:r>
      <w:r w:rsidRPr="000D1143">
        <w:rPr>
          <w:rFonts w:hint="eastAsia"/>
          <w:shd w:val="clear" w:color="auto" w:fill="FFFFFF"/>
        </w:rPr>
        <w:t>。</w:t>
      </w:r>
    </w:p>
    <w:p w14:paraId="71A7078A" w14:textId="77777777" w:rsidR="008F2DF9" w:rsidRPr="000D1143" w:rsidRDefault="00217B21">
      <w:pPr>
        <w:pStyle w:val="005"/>
        <w:spacing w:before="120"/>
        <w:ind w:firstLine="480"/>
        <w:rPr>
          <w:shd w:val="clear" w:color="auto" w:fill="FFFFFF"/>
        </w:rPr>
      </w:pPr>
      <w:r w:rsidRPr="000D1143">
        <w:rPr>
          <w:rFonts w:hint="eastAsia"/>
          <w:shd w:val="clear" w:color="auto" w:fill="FFFFFF"/>
        </w:rPr>
        <w:t>（</w:t>
      </w:r>
      <w:r w:rsidRPr="000D1143">
        <w:rPr>
          <w:rFonts w:hint="eastAsia"/>
          <w:shd w:val="clear" w:color="auto" w:fill="FFFFFF"/>
        </w:rPr>
        <w:t>2</w:t>
      </w:r>
      <w:r w:rsidRPr="000D1143">
        <w:rPr>
          <w:rFonts w:hint="eastAsia"/>
          <w:shd w:val="clear" w:color="auto" w:fill="FFFFFF"/>
        </w:rPr>
        <w:t>）标的公司能够通过创新、创造、创意促进新质生产力发展</w:t>
      </w:r>
    </w:p>
    <w:p w14:paraId="2FD91BAA" w14:textId="77777777" w:rsidR="008F2DF9" w:rsidRPr="000D1143" w:rsidRDefault="00217B21">
      <w:pPr>
        <w:pStyle w:val="005"/>
        <w:spacing w:before="120"/>
        <w:ind w:firstLine="480"/>
        <w:rPr>
          <w:shd w:val="clear" w:color="auto" w:fill="FFFFFF"/>
        </w:rPr>
      </w:pPr>
      <w:r w:rsidRPr="000D1143">
        <w:rPr>
          <w:rFonts w:hint="eastAsia"/>
          <w:shd w:val="clear" w:color="auto" w:fill="FFFFFF"/>
        </w:rPr>
        <w:t>标的公司将物联网、大数据、云计算等各项创新技术与多元应用场景相结合，促进生活、零售、出行等行业终端自助设备的全面数字化转型升级，并实现新技术、新业态、新模式与传统产业深度融合，可有效促进下游行业新质生产力的发展。</w:t>
      </w:r>
    </w:p>
    <w:p w14:paraId="387BE56A" w14:textId="74C31032" w:rsidR="008F2DF9" w:rsidRPr="000D1143" w:rsidRDefault="00785CEB">
      <w:pPr>
        <w:pStyle w:val="005"/>
        <w:spacing w:before="120"/>
        <w:ind w:firstLine="480"/>
        <w:rPr>
          <w:shd w:val="clear" w:color="auto" w:fill="FFFFFF"/>
        </w:rPr>
      </w:pPr>
      <w:r w:rsidRPr="000D1143">
        <w:rPr>
          <w:rFonts w:hint="eastAsia"/>
          <w:shd w:val="clear" w:color="auto" w:fill="FFFFFF"/>
        </w:rPr>
        <w:t>标的公司基于自有</w:t>
      </w:r>
      <w:r w:rsidRPr="000D1143">
        <w:rPr>
          <w:rFonts w:hint="eastAsia"/>
          <w:shd w:val="clear" w:color="auto" w:fill="FFFFFF"/>
        </w:rPr>
        <w:t>IoT</w:t>
      </w:r>
      <w:r w:rsidRPr="000D1143">
        <w:rPr>
          <w:rFonts w:hint="eastAsia"/>
          <w:shd w:val="clear" w:color="auto" w:fill="FFFFFF"/>
        </w:rPr>
        <w:t>核心技术，自研多品类</w:t>
      </w:r>
      <w:r w:rsidRPr="000D1143">
        <w:rPr>
          <w:rFonts w:hint="eastAsia"/>
          <w:shd w:val="clear" w:color="auto" w:fill="FFFFFF"/>
        </w:rPr>
        <w:t>IoT</w:t>
      </w:r>
      <w:r w:rsidRPr="000D1143">
        <w:rPr>
          <w:rFonts w:hint="eastAsia"/>
          <w:shd w:val="clear" w:color="auto" w:fill="FFFFFF"/>
        </w:rPr>
        <w:t>智能硬件，使孤立的、功能单一的自助设备转变为互联互通、数据驱动的智能化服务节点，从而有效填补了自助设备物联通讯和智能管理的技术空白。同时，标的公司基于云计算技术平台，借助多种网络通讯技术，将智能终端采集的数据汇总在</w:t>
      </w:r>
      <w:r w:rsidRPr="000D1143">
        <w:rPr>
          <w:rFonts w:hint="eastAsia"/>
          <w:shd w:val="clear" w:color="auto" w:fill="FFFFFF"/>
        </w:rPr>
        <w:t>SaaS</w:t>
      </w:r>
      <w:r w:rsidRPr="000D1143">
        <w:rPr>
          <w:rFonts w:hint="eastAsia"/>
          <w:shd w:val="clear" w:color="auto" w:fill="FFFFFF"/>
        </w:rPr>
        <w:t>云平台，实现了数据收集、数据建模、数据测试、故障诊断和智能预测的智能自助设备全链条数据开发和应用，进而助力下游客户提升管理效率和经营效益。</w:t>
      </w:r>
    </w:p>
    <w:p w14:paraId="041CE9C1" w14:textId="773BAA2D" w:rsidR="008F2DF9" w:rsidRPr="000D1143" w:rsidRDefault="007B26C6">
      <w:pPr>
        <w:pStyle w:val="005"/>
        <w:spacing w:before="120"/>
        <w:ind w:firstLine="480"/>
        <w:rPr>
          <w:shd w:val="clear" w:color="auto" w:fill="FFFFFF"/>
        </w:rPr>
      </w:pPr>
      <w:r w:rsidRPr="000D1143">
        <w:rPr>
          <w:shd w:val="clear" w:color="auto" w:fill="FFFFFF"/>
        </w:rPr>
        <w:t>标的公司积极响应国家制造强国发展战略，赋能制造业数字转型，其技术创新能力获得了较为广泛的认可。标的公司</w:t>
      </w:r>
      <w:r w:rsidRPr="000D1143">
        <w:rPr>
          <w:shd w:val="clear" w:color="auto" w:fill="FFFFFF"/>
        </w:rPr>
        <w:t>2023</w:t>
      </w:r>
      <w:r w:rsidRPr="000D1143">
        <w:rPr>
          <w:shd w:val="clear" w:color="auto" w:fill="FFFFFF"/>
        </w:rPr>
        <w:t>年</w:t>
      </w:r>
      <w:r w:rsidRPr="000D1143">
        <w:rPr>
          <w:rFonts w:hint="eastAsia"/>
          <w:shd w:val="clear" w:color="auto" w:fill="FFFFFF"/>
        </w:rPr>
        <w:t>度</w:t>
      </w:r>
      <w:r w:rsidRPr="000D1143">
        <w:rPr>
          <w:shd w:val="clear" w:color="auto" w:fill="FFFFFF"/>
        </w:rPr>
        <w:t>及</w:t>
      </w:r>
      <w:r w:rsidRPr="000D1143">
        <w:rPr>
          <w:shd w:val="clear" w:color="auto" w:fill="FFFFFF"/>
        </w:rPr>
        <w:t>2024</w:t>
      </w:r>
      <w:r w:rsidRPr="000D1143">
        <w:rPr>
          <w:shd w:val="clear" w:color="auto" w:fill="FFFFFF"/>
        </w:rPr>
        <w:t>年度分别被工业和信息化部评为</w:t>
      </w:r>
      <w:r w:rsidRPr="000D1143">
        <w:rPr>
          <w:rFonts w:ascii="宋体" w:hAnsi="宋体"/>
          <w:shd w:val="clear" w:color="auto" w:fill="FFFFFF"/>
        </w:rPr>
        <w:t>“</w:t>
      </w:r>
      <w:r w:rsidRPr="000D1143">
        <w:rPr>
          <w:shd w:val="clear" w:color="auto" w:fill="FFFFFF"/>
        </w:rPr>
        <w:t>专精特新</w:t>
      </w:r>
      <w:r w:rsidRPr="000D1143">
        <w:rPr>
          <w:shd w:val="clear" w:color="auto" w:fill="FFFFFF"/>
        </w:rPr>
        <w:t>‘</w:t>
      </w:r>
      <w:r w:rsidRPr="000D1143">
        <w:rPr>
          <w:shd w:val="clear" w:color="auto" w:fill="FFFFFF"/>
        </w:rPr>
        <w:t>小巨人</w:t>
      </w:r>
      <w:r w:rsidRPr="000D1143">
        <w:rPr>
          <w:shd w:val="clear" w:color="auto" w:fill="FFFFFF"/>
        </w:rPr>
        <w:t>’</w:t>
      </w:r>
      <w:r w:rsidRPr="000D1143">
        <w:rPr>
          <w:shd w:val="clear" w:color="auto" w:fill="FFFFFF"/>
        </w:rPr>
        <w:t>企业</w:t>
      </w:r>
      <w:r w:rsidRPr="000D1143">
        <w:rPr>
          <w:rFonts w:ascii="宋体" w:hAnsi="宋体"/>
          <w:shd w:val="clear" w:color="auto" w:fill="FFFFFF"/>
        </w:rPr>
        <w:t>”“</w:t>
      </w:r>
      <w:r w:rsidRPr="000D1143">
        <w:rPr>
          <w:shd w:val="clear" w:color="auto" w:fill="FFFFFF"/>
        </w:rPr>
        <w:t>国家级专精特新重点</w:t>
      </w:r>
      <w:r w:rsidRPr="000D1143">
        <w:rPr>
          <w:shd w:val="clear" w:color="auto" w:fill="FFFFFF"/>
        </w:rPr>
        <w:t>‘</w:t>
      </w:r>
      <w:r w:rsidRPr="000D1143">
        <w:rPr>
          <w:shd w:val="clear" w:color="auto" w:fill="FFFFFF"/>
        </w:rPr>
        <w:t>小巨人</w:t>
      </w:r>
      <w:r w:rsidRPr="000D1143">
        <w:rPr>
          <w:shd w:val="clear" w:color="auto" w:fill="FFFFFF"/>
        </w:rPr>
        <w:t>’</w:t>
      </w:r>
      <w:r w:rsidRPr="000D1143">
        <w:rPr>
          <w:shd w:val="clear" w:color="auto" w:fill="FFFFFF"/>
        </w:rPr>
        <w:t>企业</w:t>
      </w:r>
      <w:r w:rsidRPr="000D1143">
        <w:rPr>
          <w:rFonts w:ascii="宋体" w:hAnsi="宋体"/>
          <w:shd w:val="clear" w:color="auto" w:fill="FFFFFF"/>
        </w:rPr>
        <w:t>”</w:t>
      </w:r>
      <w:r w:rsidRPr="000D1143">
        <w:rPr>
          <w:shd w:val="clear" w:color="auto" w:fill="FFFFFF"/>
        </w:rPr>
        <w:t>。标的公司先后荣获</w:t>
      </w:r>
      <w:r w:rsidRPr="000D1143">
        <w:rPr>
          <w:rFonts w:ascii="宋体" w:hAnsi="宋体"/>
          <w:shd w:val="clear" w:color="auto" w:fill="FFFFFF"/>
        </w:rPr>
        <w:t>“</w:t>
      </w:r>
      <w:r w:rsidRPr="000D1143">
        <w:rPr>
          <w:shd w:val="clear" w:color="auto" w:fill="FFFFFF"/>
        </w:rPr>
        <w:t>广东自助设备产业链数字化应用工程技术研究中心</w:t>
      </w:r>
      <w:r w:rsidRPr="000D1143">
        <w:rPr>
          <w:rFonts w:ascii="宋体" w:hAnsi="宋体"/>
          <w:shd w:val="clear" w:color="auto" w:fill="FFFFFF"/>
        </w:rPr>
        <w:t>”</w:t>
      </w:r>
      <w:r w:rsidRPr="000D1143">
        <w:rPr>
          <w:rFonts w:ascii="宋体" w:hAnsi="宋体" w:hint="eastAsia"/>
          <w:shd w:val="clear" w:color="auto" w:fill="FFFFFF"/>
        </w:rPr>
        <w:t>“</w:t>
      </w:r>
      <w:r w:rsidRPr="000D1143">
        <w:rPr>
          <w:shd w:val="clear" w:color="auto" w:fill="FFFFFF"/>
        </w:rPr>
        <w:t>中国国际物联网产业大奖（优秀平台奖）</w:t>
      </w:r>
      <w:r w:rsidRPr="000D1143">
        <w:rPr>
          <w:rFonts w:ascii="宋体" w:hAnsi="宋体"/>
          <w:shd w:val="clear" w:color="auto" w:fill="FFFFFF"/>
        </w:rPr>
        <w:t>”“</w:t>
      </w:r>
      <w:r w:rsidRPr="000D1143">
        <w:rPr>
          <w:shd w:val="clear" w:color="auto" w:fill="FFFFFF"/>
        </w:rPr>
        <w:t>中国产学研合作创新示范企业</w:t>
      </w:r>
      <w:r w:rsidRPr="000D1143">
        <w:rPr>
          <w:rFonts w:ascii="宋体" w:hAnsi="宋体"/>
          <w:shd w:val="clear" w:color="auto" w:fill="FFFFFF"/>
        </w:rPr>
        <w:t>”“</w:t>
      </w:r>
      <w:r w:rsidRPr="000D1143">
        <w:rPr>
          <w:shd w:val="clear" w:color="auto" w:fill="FFFFFF"/>
        </w:rPr>
        <w:t>2023</w:t>
      </w:r>
      <w:r w:rsidRPr="000D1143">
        <w:rPr>
          <w:shd w:val="clear" w:color="auto" w:fill="FFFFFF"/>
        </w:rPr>
        <w:t>年度世界物联网大会年度优秀企业奖</w:t>
      </w:r>
      <w:r w:rsidRPr="000D1143">
        <w:rPr>
          <w:rFonts w:ascii="宋体" w:hAnsi="宋体"/>
          <w:shd w:val="clear" w:color="auto" w:fill="FFFFFF"/>
        </w:rPr>
        <w:t>”“</w:t>
      </w:r>
      <w:r w:rsidRPr="000D1143">
        <w:rPr>
          <w:shd w:val="clear" w:color="auto" w:fill="FFFFFF"/>
        </w:rPr>
        <w:t>2023</w:t>
      </w:r>
      <w:r w:rsidRPr="000D1143">
        <w:rPr>
          <w:shd w:val="clear" w:color="auto" w:fill="FFFFFF"/>
        </w:rPr>
        <w:t>中国物联网企业投资价值</w:t>
      </w:r>
      <w:r w:rsidRPr="000D1143">
        <w:rPr>
          <w:shd w:val="clear" w:color="auto" w:fill="FFFFFF"/>
        </w:rPr>
        <w:t>50</w:t>
      </w:r>
      <w:r w:rsidRPr="000D1143">
        <w:rPr>
          <w:shd w:val="clear" w:color="auto" w:fill="FFFFFF"/>
        </w:rPr>
        <w:t>强</w:t>
      </w:r>
      <w:r w:rsidRPr="000D1143">
        <w:rPr>
          <w:rFonts w:ascii="宋体" w:hAnsi="宋体"/>
          <w:shd w:val="clear" w:color="auto" w:fill="FFFFFF"/>
        </w:rPr>
        <w:t>”“</w:t>
      </w:r>
      <w:r w:rsidRPr="000D1143">
        <w:rPr>
          <w:shd w:val="clear" w:color="auto" w:fill="FFFFFF"/>
        </w:rPr>
        <w:t>2024</w:t>
      </w:r>
      <w:r w:rsidRPr="000D1143">
        <w:rPr>
          <w:shd w:val="clear" w:color="auto" w:fill="FFFFFF"/>
        </w:rPr>
        <w:t>世界物联网</w:t>
      </w:r>
      <w:r w:rsidRPr="000D1143">
        <w:rPr>
          <w:shd w:val="clear" w:color="auto" w:fill="FFFFFF"/>
        </w:rPr>
        <w:t>500</w:t>
      </w:r>
      <w:r w:rsidRPr="000D1143">
        <w:rPr>
          <w:shd w:val="clear" w:color="auto" w:fill="FFFFFF"/>
        </w:rPr>
        <w:t>强</w:t>
      </w:r>
      <w:r w:rsidRPr="000D1143">
        <w:rPr>
          <w:shd w:val="clear" w:color="auto" w:fill="FFFFFF"/>
        </w:rPr>
        <w:t>·</w:t>
      </w:r>
      <w:r w:rsidRPr="000D1143">
        <w:rPr>
          <w:shd w:val="clear" w:color="auto" w:fill="FFFFFF"/>
        </w:rPr>
        <w:t>潜力榜百强</w:t>
      </w:r>
      <w:r w:rsidRPr="000D1143">
        <w:rPr>
          <w:rFonts w:ascii="宋体" w:hAnsi="宋体"/>
          <w:shd w:val="clear" w:color="auto" w:fill="FFFFFF"/>
        </w:rPr>
        <w:t>”“</w:t>
      </w:r>
      <w:r w:rsidRPr="000D1143">
        <w:rPr>
          <w:shd w:val="clear" w:color="auto" w:fill="FFFFFF"/>
        </w:rPr>
        <w:t>2024</w:t>
      </w:r>
      <w:r w:rsidRPr="000D1143">
        <w:rPr>
          <w:rFonts w:hint="eastAsia"/>
          <w:shd w:val="clear" w:color="auto" w:fill="FFFFFF"/>
        </w:rPr>
        <w:t>广州</w:t>
      </w:r>
      <w:r w:rsidRPr="000D1143">
        <w:rPr>
          <w:shd w:val="clear" w:color="auto" w:fill="FFFFFF"/>
        </w:rPr>
        <w:t>新质生产力高企百强榜</w:t>
      </w:r>
      <w:r w:rsidRPr="000D1143">
        <w:rPr>
          <w:rFonts w:ascii="宋体" w:hAnsi="宋体"/>
          <w:shd w:val="clear" w:color="auto" w:fill="FFFFFF"/>
        </w:rPr>
        <w:t>”</w:t>
      </w:r>
      <w:r w:rsidRPr="000D1143">
        <w:rPr>
          <w:shd w:val="clear" w:color="auto" w:fill="FFFFFF"/>
        </w:rPr>
        <w:t>等荣誉</w:t>
      </w:r>
      <w:r w:rsidRPr="000D1143">
        <w:rPr>
          <w:rFonts w:hint="eastAsia"/>
          <w:shd w:val="clear" w:color="auto" w:fill="FFFFFF"/>
        </w:rPr>
        <w:t>。</w:t>
      </w:r>
    </w:p>
    <w:p w14:paraId="1852E3E1" w14:textId="77777777" w:rsidR="008F2DF9" w:rsidRPr="000D1143" w:rsidRDefault="00217B21">
      <w:pPr>
        <w:pStyle w:val="005"/>
        <w:spacing w:before="120"/>
        <w:ind w:firstLine="480"/>
        <w:rPr>
          <w:shd w:val="clear" w:color="auto" w:fill="FFFFFF"/>
        </w:rPr>
      </w:pPr>
      <w:r w:rsidRPr="000D1143">
        <w:rPr>
          <w:rFonts w:hint="eastAsia"/>
          <w:shd w:val="clear" w:color="auto" w:fill="FFFFFF"/>
        </w:rPr>
        <w:t>综上，标的公司依靠创新驱动业务发展，具备创新特征，属于成长型创新创业企业，符合《深圳证券交易所创业板企业发行上市申报及推荐暂行规定（</w:t>
      </w:r>
      <w:r w:rsidRPr="000D1143">
        <w:rPr>
          <w:rFonts w:hint="eastAsia"/>
          <w:shd w:val="clear" w:color="auto" w:fill="FFFFFF"/>
        </w:rPr>
        <w:t>2024</w:t>
      </w:r>
      <w:r w:rsidRPr="000D1143">
        <w:rPr>
          <w:rFonts w:hint="eastAsia"/>
          <w:shd w:val="clear" w:color="auto" w:fill="FFFFFF"/>
        </w:rPr>
        <w:t>年修订）》第二条规定；标的公司属于能够通过创新、创造、创意促进互联网、大数据、云计算、自动化、人工智能、新能源等新技术、新产业、新业态、新模</w:t>
      </w:r>
      <w:r w:rsidRPr="000D1143">
        <w:rPr>
          <w:rFonts w:hint="eastAsia"/>
          <w:shd w:val="clear" w:color="auto" w:fill="FFFFFF"/>
        </w:rPr>
        <w:lastRenderedPageBreak/>
        <w:t>式与传统产业深度融合，推动行业向高端化、智能化、绿色化发展的企业，符合《深圳证券交易所创业板企业发行上市申报及推荐暂行规定（</w:t>
      </w:r>
      <w:r w:rsidRPr="000D1143">
        <w:rPr>
          <w:rFonts w:hint="eastAsia"/>
          <w:shd w:val="clear" w:color="auto" w:fill="FFFFFF"/>
        </w:rPr>
        <w:t>2024</w:t>
      </w:r>
      <w:r w:rsidRPr="000D1143">
        <w:rPr>
          <w:rFonts w:hint="eastAsia"/>
          <w:shd w:val="clear" w:color="auto" w:fill="FFFFFF"/>
        </w:rPr>
        <w:t>年修订）》第三条规定。</w:t>
      </w:r>
    </w:p>
    <w:p w14:paraId="3EFCE1FD" w14:textId="77777777" w:rsidR="008F2DF9" w:rsidRPr="000D1143" w:rsidRDefault="00217B21" w:rsidP="00217B21">
      <w:pPr>
        <w:pStyle w:val="004"/>
        <w:spacing w:before="120" w:after="120"/>
        <w:ind w:firstLine="482"/>
      </w:pPr>
      <w:r w:rsidRPr="000D1143">
        <w:rPr>
          <w:rFonts w:hint="eastAsia"/>
        </w:rPr>
        <w:t>2</w:t>
      </w:r>
      <w:r w:rsidRPr="000D1143">
        <w:rPr>
          <w:rFonts w:hint="eastAsia"/>
        </w:rPr>
        <w:t>、标的公司与上市公司处于同行业的认定依据及其合理性</w:t>
      </w:r>
    </w:p>
    <w:p w14:paraId="06768A0B" w14:textId="46FC7204" w:rsidR="008F2DF9" w:rsidRPr="000D1143" w:rsidRDefault="00217B21">
      <w:pPr>
        <w:pStyle w:val="005"/>
        <w:spacing w:before="120"/>
        <w:ind w:firstLine="480"/>
        <w:rPr>
          <w:shd w:val="clear" w:color="auto" w:fill="FFFFFF"/>
        </w:rPr>
      </w:pPr>
      <w:r w:rsidRPr="000D1143">
        <w:rPr>
          <w:rFonts w:hint="eastAsia"/>
          <w:shd w:val="clear" w:color="auto" w:fill="FFFFFF"/>
        </w:rPr>
        <w:t>（</w:t>
      </w:r>
      <w:r w:rsidRPr="000D1143">
        <w:rPr>
          <w:rFonts w:hint="eastAsia"/>
          <w:shd w:val="clear" w:color="auto" w:fill="FFFFFF"/>
        </w:rPr>
        <w:t>1</w:t>
      </w:r>
      <w:r w:rsidRPr="000D1143">
        <w:rPr>
          <w:rFonts w:hint="eastAsia"/>
          <w:shd w:val="clear" w:color="auto" w:fill="FFFFFF"/>
        </w:rPr>
        <w:t>）</w:t>
      </w:r>
      <w:r w:rsidR="007B26C6" w:rsidRPr="000D1143">
        <w:rPr>
          <w:rFonts w:hint="eastAsia"/>
          <w:shd w:val="clear" w:color="auto" w:fill="FFFFFF"/>
        </w:rPr>
        <w:t>标的公司与上市公司同属于软件和信息技术服务业</w:t>
      </w:r>
    </w:p>
    <w:p w14:paraId="668F5994" w14:textId="77777777" w:rsidR="007B26C6" w:rsidRPr="000D1143" w:rsidRDefault="007B26C6" w:rsidP="007B26C6">
      <w:pPr>
        <w:pStyle w:val="005"/>
        <w:spacing w:before="120" w:after="120"/>
        <w:ind w:firstLine="480"/>
        <w:rPr>
          <w:shd w:val="clear" w:color="auto" w:fill="FFFFFF"/>
        </w:rPr>
      </w:pPr>
      <w:bookmarkStart w:id="313" w:name="_Hlk213160507"/>
      <w:r w:rsidRPr="000D1143">
        <w:rPr>
          <w:shd w:val="clear" w:color="auto" w:fill="FFFFFF"/>
        </w:rPr>
        <w:t>上市公司系一家智慧城市解决方案提供商，致力于融合应用物联网、大数据、云计算、</w:t>
      </w:r>
      <w:r w:rsidRPr="000D1143">
        <w:rPr>
          <w:shd w:val="clear" w:color="auto" w:fill="FFFFFF"/>
        </w:rPr>
        <w:t>GIS</w:t>
      </w:r>
      <w:r w:rsidRPr="000D1143">
        <w:rPr>
          <w:shd w:val="clear" w:color="auto" w:fill="FFFFFF"/>
        </w:rPr>
        <w:t>、人工智能等新一代信息技术，为客户提供项目总体规划、方案设计、软件研发、项目实施及运维服务一体化的信息技术解决方案。标的公司是一家智能自助设备数字化服务提供商，专注于提供</w:t>
      </w:r>
      <w:r w:rsidRPr="000D1143">
        <w:rPr>
          <w:rFonts w:ascii="宋体" w:hAnsi="宋体"/>
          <w:shd w:val="clear" w:color="auto" w:fill="FFFFFF"/>
        </w:rPr>
        <w:t>“</w:t>
      </w:r>
      <w:r w:rsidRPr="000D1143">
        <w:rPr>
          <w:shd w:val="clear" w:color="auto" w:fill="FFFFFF"/>
        </w:rPr>
        <w:t>IoT</w:t>
      </w:r>
      <w:r w:rsidRPr="000D1143">
        <w:rPr>
          <w:shd w:val="clear" w:color="auto" w:fill="FFFFFF"/>
        </w:rPr>
        <w:t>智能硬件</w:t>
      </w:r>
      <w:r w:rsidRPr="000D1143">
        <w:rPr>
          <w:shd w:val="clear" w:color="auto" w:fill="FFFFFF"/>
        </w:rPr>
        <w:t>+SaaS</w:t>
      </w:r>
      <w:r w:rsidRPr="000D1143">
        <w:rPr>
          <w:shd w:val="clear" w:color="auto" w:fill="FFFFFF"/>
        </w:rPr>
        <w:t>云平台</w:t>
      </w:r>
      <w:r w:rsidRPr="000D1143">
        <w:rPr>
          <w:rFonts w:ascii="宋体" w:hAnsi="宋体"/>
          <w:shd w:val="clear" w:color="auto" w:fill="FFFFFF"/>
        </w:rPr>
        <w:t>”</w:t>
      </w:r>
      <w:r w:rsidRPr="000D1143">
        <w:rPr>
          <w:shd w:val="clear" w:color="auto" w:fill="FFFFFF"/>
        </w:rPr>
        <w:t>一体化解决方案</w:t>
      </w:r>
      <w:r w:rsidRPr="000D1143">
        <w:rPr>
          <w:rFonts w:hint="eastAsia"/>
          <w:shd w:val="clear" w:color="auto" w:fill="FFFFFF"/>
        </w:rPr>
        <w:t>。</w:t>
      </w:r>
    </w:p>
    <w:p w14:paraId="1F48AE12" w14:textId="5771FA09" w:rsidR="008F2DF9" w:rsidRPr="000D1143" w:rsidRDefault="007B26C6">
      <w:pPr>
        <w:pStyle w:val="005"/>
        <w:spacing w:before="120"/>
        <w:ind w:firstLine="480"/>
        <w:rPr>
          <w:shd w:val="clear" w:color="auto" w:fill="FFFFFF"/>
        </w:rPr>
      </w:pPr>
      <w:r w:rsidRPr="000D1143">
        <w:rPr>
          <w:rFonts w:hint="eastAsia"/>
          <w:shd w:val="clear" w:color="auto" w:fill="FFFFFF"/>
        </w:rPr>
        <w:t>根据《国民经济行业分类》（</w:t>
      </w:r>
      <w:r w:rsidRPr="000D1143">
        <w:rPr>
          <w:rFonts w:hint="eastAsia"/>
          <w:shd w:val="clear" w:color="auto" w:fill="FFFFFF"/>
        </w:rPr>
        <w:t>GB/T4754-2017</w:t>
      </w:r>
      <w:r w:rsidRPr="000D1143">
        <w:rPr>
          <w:rFonts w:hint="eastAsia"/>
          <w:shd w:val="clear" w:color="auto" w:fill="FFFFFF"/>
        </w:rPr>
        <w:t>），上市公司与标的公司同属于软件和信息技术服务业（</w:t>
      </w:r>
      <w:r w:rsidRPr="000D1143">
        <w:rPr>
          <w:rFonts w:hint="eastAsia"/>
          <w:shd w:val="clear" w:color="auto" w:fill="FFFFFF"/>
        </w:rPr>
        <w:t>I65</w:t>
      </w:r>
      <w:r w:rsidRPr="000D1143">
        <w:rPr>
          <w:rFonts w:hint="eastAsia"/>
          <w:shd w:val="clear" w:color="auto" w:fill="FFFFFF"/>
        </w:rPr>
        <w:t>）</w:t>
      </w:r>
      <w:bookmarkEnd w:id="313"/>
      <w:r w:rsidRPr="000D1143">
        <w:rPr>
          <w:rFonts w:hint="eastAsia"/>
          <w:shd w:val="clear" w:color="auto" w:fill="FFFFFF"/>
        </w:rPr>
        <w:t>。</w:t>
      </w:r>
    </w:p>
    <w:p w14:paraId="424A987E" w14:textId="77777777" w:rsidR="008F2DF9" w:rsidRPr="000D1143" w:rsidRDefault="00217B21">
      <w:pPr>
        <w:pStyle w:val="005"/>
        <w:spacing w:before="120"/>
        <w:ind w:firstLine="480"/>
        <w:rPr>
          <w:shd w:val="clear" w:color="auto" w:fill="FFFFFF"/>
        </w:rPr>
      </w:pPr>
      <w:r w:rsidRPr="000D1143">
        <w:rPr>
          <w:rFonts w:hint="eastAsia"/>
          <w:shd w:val="clear" w:color="auto" w:fill="FFFFFF"/>
        </w:rPr>
        <w:t>（</w:t>
      </w:r>
      <w:r w:rsidRPr="000D1143">
        <w:rPr>
          <w:rFonts w:hint="eastAsia"/>
          <w:shd w:val="clear" w:color="auto" w:fill="FFFFFF"/>
        </w:rPr>
        <w:t>2</w:t>
      </w:r>
      <w:r w:rsidRPr="000D1143">
        <w:rPr>
          <w:rFonts w:hint="eastAsia"/>
          <w:shd w:val="clear" w:color="auto" w:fill="FFFFFF"/>
        </w:rPr>
        <w:t>）标的公司与上市公司业务同属于数字经济领域</w:t>
      </w:r>
    </w:p>
    <w:p w14:paraId="23BA33AA" w14:textId="77777777" w:rsidR="008F2DF9" w:rsidRPr="000D1143" w:rsidRDefault="00217B21">
      <w:pPr>
        <w:pStyle w:val="005"/>
        <w:spacing w:before="120"/>
        <w:ind w:firstLine="480"/>
        <w:rPr>
          <w:shd w:val="clear" w:color="auto" w:fill="FFFFFF"/>
        </w:rPr>
      </w:pPr>
      <w:r w:rsidRPr="000D1143">
        <w:rPr>
          <w:rFonts w:hint="eastAsia"/>
          <w:shd w:val="clear" w:color="auto" w:fill="FFFFFF"/>
        </w:rPr>
        <w:t>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近年来，上市公司紧抓“数字经济”发展机遇，在继续巩固政务、教育、医疗等领域优势的同时，进一步开拓了智慧轨道交通、智慧企业、智慧能源业务。</w:t>
      </w:r>
    </w:p>
    <w:p w14:paraId="395CC0E6" w14:textId="0CEB42CA" w:rsidR="008F2DF9" w:rsidRPr="000D1143" w:rsidRDefault="00217B21">
      <w:pPr>
        <w:pStyle w:val="005"/>
        <w:spacing w:before="120"/>
        <w:ind w:firstLine="480"/>
        <w:rPr>
          <w:shd w:val="clear" w:color="auto" w:fill="FFFFFF"/>
        </w:rPr>
      </w:pPr>
      <w:r w:rsidRPr="000D1143">
        <w:rPr>
          <w:rFonts w:hint="eastAsia"/>
          <w:shd w:val="clear" w:color="auto" w:fill="FFFFFF"/>
        </w:rPr>
        <w:t>《国家发展改革委等关于深化智慧城市发展推进城市全域数字化转型的指导意见》（以下简称“《指导意见》”）中明确指出，要培育壮大城市数字经济，推动商贸、文旅、康养等生活性服务业数字化转型，提升“上云用数赋智”水平。而标的公司长期专注于提供“</w:t>
      </w:r>
      <w:r w:rsidRPr="000D1143">
        <w:rPr>
          <w:rFonts w:hint="eastAsia"/>
          <w:shd w:val="clear" w:color="auto" w:fill="FFFFFF"/>
        </w:rPr>
        <w:t>IoT</w:t>
      </w:r>
      <w:r w:rsidR="00B752E2" w:rsidRPr="000D1143">
        <w:rPr>
          <w:rFonts w:hint="eastAsia"/>
          <w:shd w:val="clear" w:color="auto" w:fill="FFFFFF"/>
        </w:rPr>
        <w:t>智能硬件</w:t>
      </w:r>
      <w:r w:rsidRPr="000D1143">
        <w:rPr>
          <w:rFonts w:hint="eastAsia"/>
          <w:shd w:val="clear" w:color="auto" w:fill="FFFFFF"/>
        </w:rPr>
        <w:t>+SaaS</w:t>
      </w:r>
      <w:r w:rsidRPr="000D1143">
        <w:rPr>
          <w:rFonts w:hint="eastAsia"/>
          <w:shd w:val="clear" w:color="auto" w:fill="FFFFFF"/>
        </w:rPr>
        <w:t>云平台”一体化解决方案，致力于打造生活、零售、出行等生活性服务业数字化转型的技术底座，以技术创新和商业化实践助力城市数字经济发展，符合《指导意见》中关于“培育壮大城市数字经济”的相关要求。</w:t>
      </w:r>
    </w:p>
    <w:p w14:paraId="4AF30C1B" w14:textId="77777777" w:rsidR="008F2DF9" w:rsidRPr="000D1143" w:rsidRDefault="00217B21">
      <w:pPr>
        <w:pStyle w:val="005"/>
        <w:spacing w:before="120"/>
        <w:ind w:firstLine="480"/>
        <w:rPr>
          <w:shd w:val="clear" w:color="auto" w:fill="FFFFFF"/>
        </w:rPr>
      </w:pPr>
      <w:r w:rsidRPr="000D1143">
        <w:rPr>
          <w:rFonts w:hint="eastAsia"/>
          <w:shd w:val="clear" w:color="auto" w:fill="FFFFFF"/>
        </w:rPr>
        <w:t>因此，标的公司与上市公司业务同属于数字经济领域。</w:t>
      </w:r>
    </w:p>
    <w:p w14:paraId="69243D73" w14:textId="77777777" w:rsidR="008F2DF9" w:rsidRPr="000D1143" w:rsidRDefault="00217B21">
      <w:pPr>
        <w:pStyle w:val="005"/>
        <w:spacing w:before="120"/>
        <w:ind w:firstLine="480"/>
        <w:rPr>
          <w:shd w:val="clear" w:color="auto" w:fill="FFFFFF"/>
        </w:rPr>
      </w:pPr>
      <w:r w:rsidRPr="000D1143">
        <w:rPr>
          <w:rFonts w:hint="eastAsia"/>
          <w:shd w:val="clear" w:color="auto" w:fill="FFFFFF"/>
        </w:rPr>
        <w:lastRenderedPageBreak/>
        <w:t>综上，标的公司与上市公司处于同行业，本次交易符合《持续监管办法》第十八条和《重组审核规则》第八条的规定。</w:t>
      </w:r>
    </w:p>
    <w:p w14:paraId="2E565638" w14:textId="77777777" w:rsidR="008F2DF9" w:rsidRPr="000D1143" w:rsidRDefault="00217B21" w:rsidP="00217B21">
      <w:pPr>
        <w:pStyle w:val="003"/>
        <w:spacing w:before="120" w:after="120"/>
        <w:ind w:firstLine="482"/>
      </w:pPr>
      <w:bookmarkStart w:id="314" w:name="_Toc198732995"/>
      <w:r w:rsidRPr="000D1143">
        <w:rPr>
          <w:rFonts w:hint="eastAsia"/>
        </w:rPr>
        <w:t>（六）</w:t>
      </w:r>
      <w:r w:rsidRPr="000D1143">
        <w:t>本次交易符合《重组管理办法》第四十</w:t>
      </w:r>
      <w:r w:rsidRPr="000D1143">
        <w:rPr>
          <w:rFonts w:hint="eastAsia"/>
        </w:rPr>
        <w:t>五</w:t>
      </w:r>
      <w:r w:rsidRPr="000D1143">
        <w:t>条及其适用意见、相关监管规则的规定</w:t>
      </w:r>
      <w:bookmarkEnd w:id="314"/>
    </w:p>
    <w:p w14:paraId="41367C55" w14:textId="77777777" w:rsidR="008F2DF9" w:rsidRPr="000D1143" w:rsidRDefault="00217B21">
      <w:pPr>
        <w:pStyle w:val="005"/>
        <w:spacing w:before="120" w:after="120"/>
        <w:ind w:firstLine="480"/>
        <w:rPr>
          <w:shd w:val="clear" w:color="auto" w:fill="FFFFFF"/>
        </w:rPr>
      </w:pPr>
      <w:r w:rsidRPr="000D1143">
        <w:rPr>
          <w:shd w:val="clear" w:color="auto" w:fill="FFFFFF"/>
        </w:rPr>
        <w:t>《重组管理办法》第四十</w:t>
      </w:r>
      <w:r w:rsidRPr="000D1143">
        <w:rPr>
          <w:rFonts w:hint="eastAsia"/>
          <w:shd w:val="clear" w:color="auto" w:fill="FFFFFF"/>
        </w:rPr>
        <w:t>五</w:t>
      </w:r>
      <w:r w:rsidRPr="000D1143">
        <w:rPr>
          <w:shd w:val="clear" w:color="auto" w:fill="FFFFFF"/>
        </w:rPr>
        <w:t>条规定：</w:t>
      </w:r>
      <w:r w:rsidRPr="000D1143">
        <w:rPr>
          <w:rFonts w:ascii="宋体" w:hAnsi="宋体"/>
          <w:shd w:val="clear" w:color="auto" w:fill="FFFFFF"/>
        </w:rPr>
        <w:t>“</w:t>
      </w:r>
      <w:r w:rsidRPr="000D1143">
        <w:rPr>
          <w:shd w:val="clear" w:color="auto" w:fill="FFFFFF"/>
        </w:rPr>
        <w:t>上市公司发行股份购买资产的，可以同时募集部分配套资金，其定价方式按照现行相关规定办理。</w:t>
      </w:r>
      <w:r w:rsidRPr="000D1143">
        <w:rPr>
          <w:rFonts w:ascii="宋体" w:hAnsi="宋体"/>
          <w:shd w:val="clear" w:color="auto" w:fill="FFFFFF"/>
        </w:rPr>
        <w:t>”</w:t>
      </w:r>
      <w:r w:rsidRPr="000D1143">
        <w:rPr>
          <w:shd w:val="clear" w:color="auto" w:fill="FFFFFF"/>
        </w:rPr>
        <w:t>关于本次交易符合前述条文及其适用意见以及《监管规则适用指引</w:t>
      </w:r>
      <w:r w:rsidRPr="000D1143">
        <w:rPr>
          <w:shd w:val="clear" w:color="auto" w:fill="FFFFFF"/>
        </w:rPr>
        <w:t>——</w:t>
      </w:r>
      <w:r w:rsidRPr="000D1143">
        <w:rPr>
          <w:shd w:val="clear" w:color="auto" w:fill="FFFFFF"/>
        </w:rPr>
        <w:t>上市类第</w:t>
      </w:r>
      <w:r w:rsidRPr="000D1143">
        <w:rPr>
          <w:shd w:val="clear" w:color="auto" w:fill="FFFFFF"/>
        </w:rPr>
        <w:t>1</w:t>
      </w:r>
      <w:r w:rsidRPr="000D1143">
        <w:rPr>
          <w:shd w:val="clear" w:color="auto" w:fill="FFFFFF"/>
        </w:rPr>
        <w:t>号》规定的情况，说明如下：</w:t>
      </w:r>
    </w:p>
    <w:p w14:paraId="624CA87C" w14:textId="77777777" w:rsidR="008F2DF9" w:rsidRPr="000D1143" w:rsidRDefault="00217B21" w:rsidP="00217B21">
      <w:pPr>
        <w:pStyle w:val="004"/>
        <w:spacing w:before="120" w:after="120"/>
        <w:ind w:firstLine="482"/>
      </w:pPr>
      <w:r w:rsidRPr="000D1143">
        <w:rPr>
          <w:rFonts w:hint="eastAsia"/>
        </w:rPr>
        <w:t>1</w:t>
      </w:r>
      <w:r w:rsidRPr="000D1143">
        <w:rPr>
          <w:rFonts w:hint="eastAsia"/>
        </w:rPr>
        <w:t>、</w:t>
      </w:r>
      <w:r w:rsidRPr="000D1143">
        <w:t>本次交易的募集配套资金规模符合相关规定</w:t>
      </w:r>
    </w:p>
    <w:p w14:paraId="31E8948F" w14:textId="77777777" w:rsidR="008F2DF9" w:rsidRPr="000D1143" w:rsidRDefault="00217B21">
      <w:pPr>
        <w:pStyle w:val="005"/>
        <w:spacing w:before="120"/>
        <w:ind w:firstLine="480"/>
        <w:rPr>
          <w:shd w:val="clear" w:color="auto" w:fill="FFFFFF"/>
        </w:rPr>
      </w:pPr>
      <w:r w:rsidRPr="000D1143">
        <w:rPr>
          <w:rFonts w:hint="eastAsia"/>
          <w:shd w:val="clear" w:color="auto" w:fill="FFFFFF"/>
        </w:rPr>
        <w:t>《证券期货法律适用意见第</w:t>
      </w:r>
      <w:r w:rsidRPr="000D1143">
        <w:rPr>
          <w:rFonts w:hint="eastAsia"/>
          <w:shd w:val="clear" w:color="auto" w:fill="FFFFFF"/>
        </w:rPr>
        <w:t>12</w:t>
      </w:r>
      <w:r w:rsidRPr="000D1143">
        <w:rPr>
          <w:rFonts w:hint="eastAsia"/>
          <w:shd w:val="clear" w:color="auto" w:fill="FFFFFF"/>
        </w:rPr>
        <w:t>号》规定，上市公司发行股份购买资产同时募集配套资金，所配套资金比例不超过拟购买资产交易价格</w:t>
      </w:r>
      <w:r w:rsidRPr="000D1143">
        <w:rPr>
          <w:rFonts w:hint="eastAsia"/>
          <w:shd w:val="clear" w:color="auto" w:fill="FFFFFF"/>
        </w:rPr>
        <w:t>100%</w:t>
      </w:r>
      <w:r w:rsidRPr="000D1143">
        <w:rPr>
          <w:rFonts w:hint="eastAsia"/>
          <w:shd w:val="clear" w:color="auto" w:fill="FFFFFF"/>
        </w:rPr>
        <w:t>的，一并适用发行股份购买资产的审核、注册程序；超过</w:t>
      </w:r>
      <w:r w:rsidRPr="000D1143">
        <w:rPr>
          <w:rFonts w:hint="eastAsia"/>
          <w:shd w:val="clear" w:color="auto" w:fill="FFFFFF"/>
        </w:rPr>
        <w:t>100%</w:t>
      </w:r>
      <w:r w:rsidRPr="000D1143">
        <w:rPr>
          <w:rFonts w:hint="eastAsia"/>
          <w:shd w:val="clear" w:color="auto" w:fill="FFFFFF"/>
        </w:rPr>
        <w:t>的，一并适用上市公司发行股份融资的审核、注册程序。</w:t>
      </w:r>
    </w:p>
    <w:p w14:paraId="429800EC" w14:textId="4112C3F9" w:rsidR="008F2DF9" w:rsidRPr="000D1143" w:rsidRDefault="007B26C6">
      <w:pPr>
        <w:pStyle w:val="005"/>
        <w:spacing w:before="120"/>
        <w:ind w:firstLine="480"/>
        <w:rPr>
          <w:shd w:val="clear" w:color="auto" w:fill="FFFFFF"/>
        </w:rPr>
      </w:pPr>
      <w:r w:rsidRPr="000D1143">
        <w:rPr>
          <w:shd w:val="clear" w:color="auto" w:fill="FFFFFF"/>
        </w:rPr>
        <w:t>《监管规则适用指引</w:t>
      </w:r>
      <w:r w:rsidRPr="000D1143">
        <w:rPr>
          <w:shd w:val="clear" w:color="auto" w:fill="FFFFFF"/>
        </w:rPr>
        <w:t>——</w:t>
      </w:r>
      <w:r w:rsidRPr="000D1143">
        <w:rPr>
          <w:shd w:val="clear" w:color="auto" w:fill="FFFFFF"/>
        </w:rPr>
        <w:t>上市类第</w:t>
      </w:r>
      <w:r w:rsidRPr="000D1143">
        <w:rPr>
          <w:shd w:val="clear" w:color="auto" w:fill="FFFFFF"/>
        </w:rPr>
        <w:t>1</w:t>
      </w:r>
      <w:r w:rsidRPr="000D1143">
        <w:rPr>
          <w:shd w:val="clear" w:color="auto" w:fill="FFFFFF"/>
        </w:rPr>
        <w:t>号》规定：</w:t>
      </w:r>
      <w:r w:rsidRPr="000D1143">
        <w:rPr>
          <w:rFonts w:ascii="宋体" w:hAnsi="宋体"/>
          <w:shd w:val="clear" w:color="auto" w:fill="FFFFFF"/>
        </w:rPr>
        <w:t>“</w:t>
      </w:r>
      <w:r w:rsidRPr="000D1143">
        <w:rPr>
          <w:shd w:val="clear" w:color="auto" w:fill="FFFFFF"/>
        </w:rPr>
        <w:t>‘</w:t>
      </w:r>
      <w:r w:rsidRPr="000D1143">
        <w:rPr>
          <w:shd w:val="clear" w:color="auto" w:fill="FFFFFF"/>
        </w:rPr>
        <w:t>拟购买资产交易价格</w:t>
      </w:r>
      <w:r w:rsidRPr="000D1143">
        <w:rPr>
          <w:shd w:val="clear" w:color="auto" w:fill="FFFFFF"/>
        </w:rPr>
        <w:t>’</w:t>
      </w:r>
      <w:r w:rsidRPr="000D1143">
        <w:rPr>
          <w:shd w:val="clear" w:color="auto" w:fill="FFFFFF"/>
        </w:rPr>
        <w:t>指本次交易中以发行股份方式购买资产的交易价格，不包括交易对方在本次交易停牌前六个月内及停牌期间以现金增资入股标的资产部分对应的交易价格，但上市公司董事会首次就重大资产重组作出决议前该等现金增资部分已设定明确、合理资金用途的除外</w:t>
      </w:r>
      <w:r w:rsidRPr="000D1143">
        <w:rPr>
          <w:rFonts w:hint="eastAsia"/>
          <w:shd w:val="clear" w:color="auto" w:fill="FFFFFF"/>
        </w:rPr>
        <w:t>。”</w:t>
      </w:r>
    </w:p>
    <w:p w14:paraId="5C6848CE" w14:textId="220E710C" w:rsidR="008F2DF9" w:rsidRPr="000D1143" w:rsidRDefault="00217B21">
      <w:pPr>
        <w:pStyle w:val="005"/>
        <w:spacing w:before="120" w:after="120"/>
        <w:ind w:firstLine="480"/>
        <w:rPr>
          <w:shd w:val="clear" w:color="auto" w:fill="FFFFFF"/>
        </w:rPr>
      </w:pPr>
      <w:bookmarkStart w:id="315" w:name="_Hlk211438825"/>
      <w:r w:rsidRPr="000D1143">
        <w:rPr>
          <w:shd w:val="clear" w:color="auto" w:fill="FFFFFF"/>
        </w:rPr>
        <w:t>上市公司本次发行股份购买资产的交易价格为</w:t>
      </w:r>
      <w:r w:rsidRPr="000D1143">
        <w:rPr>
          <w:rFonts w:hint="eastAsia"/>
          <w:shd w:val="clear" w:color="auto" w:fill="FFFFFF"/>
        </w:rPr>
        <w:t>58,236.76</w:t>
      </w:r>
      <w:r w:rsidRPr="000D1143">
        <w:rPr>
          <w:rFonts w:hint="eastAsia"/>
          <w:shd w:val="clear" w:color="auto" w:fill="FFFFFF"/>
        </w:rPr>
        <w:t>万元</w:t>
      </w:r>
      <w:r w:rsidRPr="000D1143">
        <w:rPr>
          <w:shd w:val="clear" w:color="auto" w:fill="FFFFFF"/>
        </w:rPr>
        <w:t>。本次拟募集配套资金的金额</w:t>
      </w:r>
      <w:r w:rsidRPr="000D1143">
        <w:rPr>
          <w:rFonts w:hint="eastAsia"/>
          <w:shd w:val="clear" w:color="auto" w:fill="FFFFFF"/>
        </w:rPr>
        <w:t>为不超过</w:t>
      </w:r>
      <w:r w:rsidRPr="000D1143">
        <w:rPr>
          <w:rFonts w:hint="eastAsia"/>
          <w:shd w:val="clear" w:color="auto" w:fill="FFFFFF"/>
        </w:rPr>
        <w:t>15,500.00</w:t>
      </w:r>
      <w:r w:rsidRPr="000D1143">
        <w:rPr>
          <w:rFonts w:hint="eastAsia"/>
          <w:shd w:val="clear" w:color="auto" w:fill="FFFFFF"/>
        </w:rPr>
        <w:t>万元（含本数），</w:t>
      </w:r>
      <w:bookmarkEnd w:id="315"/>
      <w:r w:rsidRPr="000D1143">
        <w:rPr>
          <w:rFonts w:hint="eastAsia"/>
          <w:shd w:val="clear" w:color="auto" w:fill="FFFFFF"/>
        </w:rPr>
        <w:t>不超过本次交易中以发行股份方式购买资产的交易价格的</w:t>
      </w:r>
      <w:r w:rsidRPr="000D1143">
        <w:rPr>
          <w:rFonts w:hint="eastAsia"/>
          <w:shd w:val="clear" w:color="auto" w:fill="FFFFFF"/>
        </w:rPr>
        <w:t>100%</w:t>
      </w:r>
      <w:r w:rsidRPr="000D1143">
        <w:rPr>
          <w:rFonts w:hint="eastAsia"/>
          <w:shd w:val="clear" w:color="auto" w:fill="FFFFFF"/>
        </w:rPr>
        <w:t>，符合上述募集配套资金总额不超过本次交易中上市公司以发行股份方式购买资产的交易价格的</w:t>
      </w:r>
      <w:r w:rsidRPr="000D1143">
        <w:rPr>
          <w:rFonts w:hint="eastAsia"/>
          <w:shd w:val="clear" w:color="auto" w:fill="FFFFFF"/>
        </w:rPr>
        <w:t>100%</w:t>
      </w:r>
      <w:r w:rsidRPr="000D1143">
        <w:rPr>
          <w:rFonts w:hint="eastAsia"/>
          <w:shd w:val="clear" w:color="auto" w:fill="FFFFFF"/>
        </w:rPr>
        <w:t>的规定</w:t>
      </w:r>
      <w:r w:rsidRPr="000D1143">
        <w:rPr>
          <w:shd w:val="clear" w:color="auto" w:fill="FFFFFF"/>
        </w:rPr>
        <w:t>。</w:t>
      </w:r>
    </w:p>
    <w:p w14:paraId="27BDF655" w14:textId="77777777" w:rsidR="008F2DF9" w:rsidRPr="000D1143" w:rsidRDefault="00217B21" w:rsidP="00217B21">
      <w:pPr>
        <w:pStyle w:val="004"/>
        <w:spacing w:before="120" w:after="120"/>
        <w:ind w:firstLine="482"/>
      </w:pPr>
      <w:r w:rsidRPr="000D1143">
        <w:rPr>
          <w:rFonts w:hint="eastAsia"/>
        </w:rPr>
        <w:t>2</w:t>
      </w:r>
      <w:r w:rsidRPr="000D1143">
        <w:rPr>
          <w:rFonts w:hint="eastAsia"/>
        </w:rPr>
        <w:t>、</w:t>
      </w:r>
      <w:r w:rsidRPr="000D1143">
        <w:t>本次交易的募集配套资金用途符合相关规定</w:t>
      </w:r>
    </w:p>
    <w:p w14:paraId="3D9FD925" w14:textId="014F8794" w:rsidR="008F2DF9" w:rsidRPr="000D1143" w:rsidRDefault="007B26C6">
      <w:pPr>
        <w:pStyle w:val="005"/>
        <w:spacing w:before="120"/>
        <w:ind w:firstLine="480"/>
        <w:rPr>
          <w:rStyle w:val="005Char"/>
        </w:rPr>
      </w:pPr>
      <w:r w:rsidRPr="000D1143">
        <w:rPr>
          <w:rStyle w:val="005Char"/>
        </w:rPr>
        <w:t>《监管规则适用指引</w:t>
      </w:r>
      <w:r w:rsidRPr="000D1143">
        <w:rPr>
          <w:rStyle w:val="005Char"/>
        </w:rPr>
        <w:t>——</w:t>
      </w:r>
      <w:r w:rsidRPr="000D1143">
        <w:rPr>
          <w:rStyle w:val="005Char"/>
        </w:rPr>
        <w:t>上市类第</w:t>
      </w:r>
      <w:r w:rsidRPr="000D1143">
        <w:rPr>
          <w:rStyle w:val="005Char"/>
        </w:rPr>
        <w:t>1</w:t>
      </w:r>
      <w:r w:rsidRPr="000D1143">
        <w:rPr>
          <w:rStyle w:val="005Char"/>
        </w:rPr>
        <w:t>号》规定：</w:t>
      </w:r>
      <w:r w:rsidRPr="000D1143">
        <w:rPr>
          <w:rStyle w:val="005Char"/>
          <w:rFonts w:ascii="宋体" w:hAnsi="宋体"/>
        </w:rPr>
        <w:t>“</w:t>
      </w:r>
      <w:r w:rsidRPr="000D1143">
        <w:rPr>
          <w:rStyle w:val="005Char"/>
        </w:rPr>
        <w:t>考虑到募集资金的配套性，所募资金可以用于支付本次并购交易中的现金对价，支付本次并购交易税费、人员安置费用等并购整合费用和投入标的资产在建项目建设，也可以用于补充上市公司和标的资产流动资金、偿还债务。募集配套资金用于补充公司流动资金、偿</w:t>
      </w:r>
      <w:r w:rsidRPr="000D1143">
        <w:rPr>
          <w:rStyle w:val="005Char"/>
        </w:rPr>
        <w:lastRenderedPageBreak/>
        <w:t>还债务的比例不</w:t>
      </w:r>
      <w:bookmarkStart w:id="316" w:name="OLE_LINK24"/>
      <w:r w:rsidRPr="000D1143">
        <w:rPr>
          <w:rStyle w:val="005Char"/>
        </w:rPr>
        <w:t>应超过交易作价的</w:t>
      </w:r>
      <w:r w:rsidRPr="000D1143">
        <w:rPr>
          <w:rStyle w:val="005Char"/>
        </w:rPr>
        <w:t>25%</w:t>
      </w:r>
      <w:bookmarkEnd w:id="316"/>
      <w:r w:rsidRPr="000D1143">
        <w:rPr>
          <w:rStyle w:val="005Char"/>
        </w:rPr>
        <w:t>；或者不超过募集配套资金总额的</w:t>
      </w:r>
      <w:r w:rsidRPr="000D1143">
        <w:rPr>
          <w:rStyle w:val="005Char"/>
        </w:rPr>
        <w:t>50%</w:t>
      </w:r>
      <w:r w:rsidRPr="000D1143">
        <w:rPr>
          <w:rStyle w:val="005Char"/>
        </w:rPr>
        <w:t>。</w:t>
      </w:r>
      <w:r w:rsidRPr="000D1143">
        <w:rPr>
          <w:rStyle w:val="005Char"/>
          <w:rFonts w:ascii="宋体" w:hAnsi="宋体"/>
        </w:rPr>
        <w:t>”</w:t>
      </w:r>
      <w:r w:rsidRPr="000D1143">
        <w:rPr>
          <w:rStyle w:val="005Char"/>
        </w:rPr>
        <w:t>本次募集配套资金拟用于支付本次交易现金对价、支付本次交易的中介机构费用、相关税费，不存在用于补充流动资金、偿还债务的情况，</w:t>
      </w:r>
      <w:r w:rsidRPr="000D1143">
        <w:rPr>
          <w:shd w:val="clear" w:color="auto" w:fill="FFFFFF"/>
        </w:rPr>
        <w:t>符合上述规定</w:t>
      </w:r>
      <w:r w:rsidRPr="000D1143">
        <w:rPr>
          <w:rStyle w:val="005Char"/>
          <w:rFonts w:hint="eastAsia"/>
        </w:rPr>
        <w:t>。</w:t>
      </w:r>
    </w:p>
    <w:p w14:paraId="385A381C" w14:textId="77777777" w:rsidR="008F2DF9" w:rsidRPr="000D1143" w:rsidRDefault="00217B21">
      <w:pPr>
        <w:pStyle w:val="005"/>
        <w:spacing w:before="120" w:after="120"/>
        <w:ind w:firstLine="480"/>
        <w:rPr>
          <w:shd w:val="clear" w:color="auto" w:fill="FFFFFF"/>
        </w:rPr>
      </w:pPr>
      <w:r w:rsidRPr="000D1143">
        <w:rPr>
          <w:rStyle w:val="005Char"/>
          <w:rFonts w:hint="eastAsia"/>
        </w:rPr>
        <w:t>综上，本次交易涉及的发行股份募集配套资金方案符合上述规定</w:t>
      </w:r>
      <w:r w:rsidRPr="000D1143">
        <w:rPr>
          <w:shd w:val="clear" w:color="auto" w:fill="FFFFFF"/>
        </w:rPr>
        <w:t>。</w:t>
      </w:r>
    </w:p>
    <w:p w14:paraId="78275193" w14:textId="77777777" w:rsidR="008F2DF9" w:rsidRPr="000D1143" w:rsidRDefault="00217B21" w:rsidP="00217B21">
      <w:pPr>
        <w:pStyle w:val="003"/>
        <w:spacing w:before="120" w:after="120"/>
        <w:ind w:firstLine="482"/>
      </w:pPr>
      <w:bookmarkStart w:id="317" w:name="_Toc198732996"/>
      <w:r w:rsidRPr="000D1143">
        <w:rPr>
          <w:rFonts w:hint="eastAsia"/>
        </w:rPr>
        <w:t>（七）</w:t>
      </w:r>
      <w:r w:rsidRPr="000D1143">
        <w:t>本次交易符合《重组管理办法》第四十</w:t>
      </w:r>
      <w:r w:rsidRPr="000D1143">
        <w:rPr>
          <w:rFonts w:hint="eastAsia"/>
        </w:rPr>
        <w:t>六</w:t>
      </w:r>
      <w:r w:rsidRPr="000D1143">
        <w:t>条和《持续监管办法》第二十一条的规定</w:t>
      </w:r>
      <w:bookmarkEnd w:id="317"/>
    </w:p>
    <w:p w14:paraId="17717894" w14:textId="77777777" w:rsidR="008F2DF9" w:rsidRPr="000D1143" w:rsidRDefault="00217B21">
      <w:pPr>
        <w:pStyle w:val="005"/>
        <w:spacing w:before="120"/>
        <w:ind w:firstLine="480"/>
        <w:rPr>
          <w:shd w:val="clear" w:color="auto" w:fill="FFFFFF"/>
        </w:rPr>
      </w:pPr>
      <w:r w:rsidRPr="000D1143">
        <w:rPr>
          <w:rFonts w:hint="eastAsia"/>
          <w:shd w:val="clear" w:color="auto" w:fill="FFFFFF"/>
        </w:rPr>
        <w:t>根据《重组管理办法》第四十六条及《持续监管办法》第二十一条规定：“上市公司发行股份的价格不得低于市场参考价的百分之八十。市场参考价为本次发行股份购买资产的董事会决议公告日前二十个交易日、六十个交易日或者一百二十个交易日的公司股票交易均价之一。”</w:t>
      </w:r>
    </w:p>
    <w:p w14:paraId="772B8920" w14:textId="04C86547" w:rsidR="008F2DF9" w:rsidRPr="000D1143" w:rsidRDefault="007B26C6">
      <w:pPr>
        <w:pStyle w:val="005"/>
        <w:spacing w:before="120" w:after="120"/>
        <w:ind w:firstLine="480"/>
        <w:rPr>
          <w:shd w:val="clear" w:color="auto" w:fill="FFFFFF"/>
        </w:rPr>
      </w:pPr>
      <w:r w:rsidRPr="000D1143">
        <w:rPr>
          <w:shd w:val="clear" w:color="auto" w:fill="FFFFFF"/>
        </w:rPr>
        <w:t>根据上市公司第三届董事会第三十二次会议作出的决议，本次发行股份购买资产的股份发行价格为</w:t>
      </w:r>
      <w:r w:rsidRPr="000D1143">
        <w:rPr>
          <w:shd w:val="clear" w:color="auto" w:fill="FFFFFF"/>
        </w:rPr>
        <w:t>26.76</w:t>
      </w:r>
      <w:r w:rsidRPr="000D1143">
        <w:rPr>
          <w:shd w:val="clear" w:color="auto" w:fill="FFFFFF"/>
        </w:rPr>
        <w:t>元</w:t>
      </w:r>
      <w:r w:rsidRPr="000D1143">
        <w:rPr>
          <w:shd w:val="clear" w:color="auto" w:fill="FFFFFF"/>
        </w:rPr>
        <w:t>/</w:t>
      </w:r>
      <w:r w:rsidRPr="000D1143">
        <w:rPr>
          <w:shd w:val="clear" w:color="auto" w:fill="FFFFFF"/>
        </w:rPr>
        <w:t>股，不低于定价基准日前</w:t>
      </w:r>
      <w:r w:rsidRPr="000D1143">
        <w:rPr>
          <w:rFonts w:hint="eastAsia"/>
          <w:shd w:val="clear" w:color="auto" w:fill="FFFFFF"/>
        </w:rPr>
        <w:t>120</w:t>
      </w:r>
      <w:r w:rsidRPr="000D1143">
        <w:rPr>
          <w:shd w:val="clear" w:color="auto" w:fill="FFFFFF"/>
        </w:rPr>
        <w:t>个交易日公司股票交易均价的</w:t>
      </w:r>
      <w:r w:rsidRPr="000D1143">
        <w:rPr>
          <w:shd w:val="clear" w:color="auto" w:fill="FFFFFF"/>
        </w:rPr>
        <w:t>80%</w:t>
      </w:r>
      <w:r w:rsidRPr="000D1143">
        <w:rPr>
          <w:shd w:val="clear" w:color="auto" w:fill="FFFFFF"/>
        </w:rPr>
        <w:t>，符合《重组管理办法》第四十</w:t>
      </w:r>
      <w:r w:rsidRPr="000D1143">
        <w:rPr>
          <w:rFonts w:hint="eastAsia"/>
          <w:shd w:val="clear" w:color="auto" w:fill="FFFFFF"/>
        </w:rPr>
        <w:t>六</w:t>
      </w:r>
      <w:r w:rsidRPr="000D1143">
        <w:rPr>
          <w:shd w:val="clear" w:color="auto" w:fill="FFFFFF"/>
        </w:rPr>
        <w:t>条和《持续监管办法》第二十一条规定的</w:t>
      </w:r>
      <w:r w:rsidRPr="000D1143">
        <w:rPr>
          <w:rFonts w:ascii="宋体" w:hAnsi="宋体"/>
          <w:shd w:val="clear" w:color="auto" w:fill="FFFFFF"/>
        </w:rPr>
        <w:t>“</w:t>
      </w:r>
      <w:r w:rsidRPr="000D1143">
        <w:rPr>
          <w:shd w:val="clear" w:color="auto" w:fill="FFFFFF"/>
        </w:rPr>
        <w:t>上市公司发行普通股的价格不得低于市场参考价的</w:t>
      </w:r>
      <w:r w:rsidRPr="000D1143">
        <w:rPr>
          <w:shd w:val="clear" w:color="auto" w:fill="FFFFFF"/>
        </w:rPr>
        <w:t>80%</w:t>
      </w:r>
      <w:r w:rsidRPr="000D1143">
        <w:rPr>
          <w:rFonts w:ascii="宋体" w:hAnsi="宋体"/>
          <w:shd w:val="clear" w:color="auto" w:fill="FFFFFF"/>
        </w:rPr>
        <w:t>”</w:t>
      </w:r>
      <w:r w:rsidRPr="000D1143">
        <w:rPr>
          <w:shd w:val="clear" w:color="auto" w:fill="FFFFFF"/>
        </w:rPr>
        <w:t>相关要求。</w:t>
      </w:r>
    </w:p>
    <w:p w14:paraId="5C3875C7" w14:textId="77777777" w:rsidR="008F2DF9" w:rsidRPr="000D1143" w:rsidRDefault="00217B21" w:rsidP="00217B21">
      <w:pPr>
        <w:pStyle w:val="003"/>
        <w:spacing w:before="120" w:after="120"/>
        <w:ind w:firstLine="482"/>
      </w:pPr>
      <w:bookmarkStart w:id="318" w:name="_Toc198732997"/>
      <w:r w:rsidRPr="000D1143">
        <w:rPr>
          <w:rFonts w:hint="eastAsia"/>
        </w:rPr>
        <w:t>（八）</w:t>
      </w:r>
      <w:r w:rsidRPr="000D1143">
        <w:t>本次交易符合《重组管理办法》第四十</w:t>
      </w:r>
      <w:r w:rsidRPr="000D1143">
        <w:rPr>
          <w:rFonts w:hint="eastAsia"/>
        </w:rPr>
        <w:t>七</w:t>
      </w:r>
      <w:r w:rsidRPr="000D1143">
        <w:t>条的规定及相关法规规定的说明</w:t>
      </w:r>
      <w:bookmarkEnd w:id="318"/>
    </w:p>
    <w:p w14:paraId="6A567723" w14:textId="77777777" w:rsidR="004F3101" w:rsidRPr="000D1143" w:rsidRDefault="004F3101" w:rsidP="004F3101">
      <w:pPr>
        <w:pStyle w:val="005"/>
        <w:spacing w:before="120"/>
        <w:ind w:firstLine="480"/>
        <w:rPr>
          <w:shd w:val="clear" w:color="auto" w:fill="FFFFFF"/>
        </w:rPr>
      </w:pPr>
      <w:r w:rsidRPr="000D1143">
        <w:rPr>
          <w:shd w:val="clear" w:color="auto" w:fill="FFFFFF"/>
        </w:rPr>
        <w:t>根据《重组管理办法》第四十七条的规定：</w:t>
      </w:r>
    </w:p>
    <w:p w14:paraId="12256039" w14:textId="77777777" w:rsidR="004F3101" w:rsidRPr="000D1143" w:rsidRDefault="004F3101" w:rsidP="004F3101">
      <w:pPr>
        <w:pStyle w:val="005"/>
        <w:spacing w:before="120"/>
        <w:ind w:firstLine="480"/>
        <w:rPr>
          <w:shd w:val="clear" w:color="auto" w:fill="FFFFFF"/>
        </w:rPr>
      </w:pPr>
      <w:r w:rsidRPr="000D1143">
        <w:rPr>
          <w:rFonts w:ascii="宋体" w:hAnsi="宋体"/>
          <w:shd w:val="clear" w:color="auto" w:fill="FFFFFF"/>
        </w:rPr>
        <w:t>“</w:t>
      </w:r>
      <w:r w:rsidRPr="000D1143">
        <w:rPr>
          <w:shd w:val="clear" w:color="auto" w:fill="FFFFFF"/>
        </w:rPr>
        <w:t>特定对象以资产认购而取得的上市公司股份，自股份发行结束之日起</w:t>
      </w:r>
      <w:r w:rsidRPr="000D1143">
        <w:rPr>
          <w:shd w:val="clear" w:color="auto" w:fill="FFFFFF"/>
        </w:rPr>
        <w:t>12</w:t>
      </w:r>
      <w:r w:rsidRPr="000D1143">
        <w:rPr>
          <w:shd w:val="clear" w:color="auto" w:fill="FFFFFF"/>
        </w:rPr>
        <w:t>个月内不得转让；属于下列情形之一的，</w:t>
      </w:r>
      <w:r w:rsidRPr="000D1143">
        <w:rPr>
          <w:shd w:val="clear" w:color="auto" w:fill="FFFFFF"/>
        </w:rPr>
        <w:t>36</w:t>
      </w:r>
      <w:r w:rsidRPr="000D1143">
        <w:rPr>
          <w:shd w:val="clear" w:color="auto" w:fill="FFFFFF"/>
        </w:rPr>
        <w:t>个月内不得转让：</w:t>
      </w:r>
    </w:p>
    <w:p w14:paraId="3EE915DE" w14:textId="77777777" w:rsidR="004F3101" w:rsidRPr="000D1143" w:rsidRDefault="004F3101" w:rsidP="004F3101">
      <w:pPr>
        <w:pStyle w:val="005"/>
        <w:spacing w:before="120"/>
        <w:ind w:firstLine="480"/>
        <w:rPr>
          <w:shd w:val="clear" w:color="auto" w:fill="FFFFFF"/>
        </w:rPr>
      </w:pPr>
      <w:r w:rsidRPr="000D1143">
        <w:rPr>
          <w:shd w:val="clear" w:color="auto" w:fill="FFFFFF"/>
        </w:rPr>
        <w:t>（一）特定对象为上市公司控股股东、实际控制人或者其控制的关联人；</w:t>
      </w:r>
    </w:p>
    <w:p w14:paraId="0EF8B11B" w14:textId="77777777" w:rsidR="004F3101" w:rsidRPr="000D1143" w:rsidRDefault="004F3101" w:rsidP="004F3101">
      <w:pPr>
        <w:pStyle w:val="005"/>
        <w:spacing w:before="120"/>
        <w:ind w:firstLine="480"/>
        <w:rPr>
          <w:shd w:val="clear" w:color="auto" w:fill="FFFFFF"/>
        </w:rPr>
      </w:pPr>
      <w:r w:rsidRPr="000D1143">
        <w:rPr>
          <w:shd w:val="clear" w:color="auto" w:fill="FFFFFF"/>
        </w:rPr>
        <w:t>（二）特定对象通过认购本次发行的股份取得上市公司的实际控制权；</w:t>
      </w:r>
    </w:p>
    <w:p w14:paraId="75AF08E9" w14:textId="77777777" w:rsidR="004F3101" w:rsidRPr="000D1143" w:rsidRDefault="004F3101" w:rsidP="004F3101">
      <w:pPr>
        <w:pStyle w:val="005"/>
        <w:spacing w:before="120"/>
        <w:ind w:firstLine="480"/>
        <w:rPr>
          <w:shd w:val="clear" w:color="auto" w:fill="FFFFFF"/>
        </w:rPr>
      </w:pPr>
      <w:r w:rsidRPr="000D1143">
        <w:rPr>
          <w:shd w:val="clear" w:color="auto" w:fill="FFFFFF"/>
        </w:rPr>
        <w:t>（三）特定对象取得本次发行的股份时，对其用于认购股份的资产持续拥有权益的时间不足</w:t>
      </w:r>
      <w:r w:rsidRPr="000D1143">
        <w:rPr>
          <w:shd w:val="clear" w:color="auto" w:fill="FFFFFF"/>
        </w:rPr>
        <w:t>12</w:t>
      </w:r>
      <w:r w:rsidRPr="000D1143">
        <w:rPr>
          <w:shd w:val="clear" w:color="auto" w:fill="FFFFFF"/>
        </w:rPr>
        <w:t>个月。</w:t>
      </w:r>
    </w:p>
    <w:p w14:paraId="56F5C403" w14:textId="77777777" w:rsidR="004F3101" w:rsidRPr="000D1143" w:rsidRDefault="004F3101" w:rsidP="004F3101">
      <w:pPr>
        <w:pStyle w:val="005"/>
        <w:spacing w:before="120"/>
        <w:ind w:firstLine="480"/>
        <w:rPr>
          <w:rFonts w:ascii="宋体" w:hAnsi="宋体" w:hint="eastAsia"/>
          <w:shd w:val="clear" w:color="auto" w:fill="FFFFFF"/>
        </w:rPr>
      </w:pPr>
      <w:r w:rsidRPr="000D1143">
        <w:rPr>
          <w:rFonts w:ascii="宋体" w:hAnsi="宋体" w:hint="eastAsia"/>
          <w:shd w:val="clear" w:color="auto" w:fill="FFFFFF"/>
        </w:rPr>
        <w:t>属于本办法第十三条第一款规定的交易情形的，上市公司原控股股东、原实际控制人及其控制的关联人，以及在交易过程中从该等主体直接或间接受让该上</w:t>
      </w:r>
      <w:r w:rsidRPr="000D1143">
        <w:rPr>
          <w:rFonts w:ascii="宋体" w:hAnsi="宋体" w:hint="eastAsia"/>
          <w:shd w:val="clear" w:color="auto" w:fill="FFFFFF"/>
        </w:rPr>
        <w:lastRenderedPageBreak/>
        <w:t>市公司股份的特定对象在本次交易完成后三十六个月内不得转让其在该上市公司中拥有权益的股份；除收购人及其控制的关联人以外的特定对象以资产认购而取得的上市公司股份自股份发行结束之日起二十四个月内不得转让。</w:t>
      </w:r>
    </w:p>
    <w:p w14:paraId="2D6D7A30" w14:textId="77777777" w:rsidR="004F3101" w:rsidRPr="000D1143" w:rsidRDefault="004F3101" w:rsidP="004F3101">
      <w:pPr>
        <w:pStyle w:val="005"/>
        <w:spacing w:before="120"/>
        <w:ind w:firstLine="480"/>
        <w:rPr>
          <w:rFonts w:ascii="宋体" w:hAnsi="宋体" w:hint="eastAsia"/>
          <w:shd w:val="clear" w:color="auto" w:fill="FFFFFF"/>
        </w:rPr>
      </w:pPr>
      <w:r w:rsidRPr="000D1143">
        <w:rPr>
          <w:rFonts w:ascii="宋体" w:hAnsi="宋体" w:hint="eastAsia"/>
          <w:shd w:val="clear" w:color="auto" w:fill="FFFFFF"/>
        </w:rPr>
        <w:t>特定对象为私募投资基金的，适用第一款、第二款的规定，但有下列情形的除外：</w:t>
      </w:r>
    </w:p>
    <w:p w14:paraId="5BF547C5" w14:textId="77777777" w:rsidR="004F3101" w:rsidRPr="000D1143" w:rsidRDefault="004F3101" w:rsidP="004F3101">
      <w:pPr>
        <w:pStyle w:val="005"/>
        <w:spacing w:before="120"/>
        <w:ind w:firstLine="480"/>
        <w:rPr>
          <w:rFonts w:ascii="宋体" w:hAnsi="宋体" w:hint="eastAsia"/>
          <w:shd w:val="clear" w:color="auto" w:fill="FFFFFF"/>
        </w:rPr>
      </w:pPr>
      <w:r w:rsidRPr="000D1143">
        <w:rPr>
          <w:rFonts w:ascii="宋体" w:hAnsi="宋体" w:hint="eastAsia"/>
          <w:shd w:val="clear" w:color="auto" w:fill="FFFFFF"/>
        </w:rPr>
        <w:t>（一）上市公司关于本次重大资产重组的董事会决议公告时，私募投资基金对其用于认购股份的资产持续拥有权益的时间已满四十八个月，且不存在第一款第（一）项、第（二）项情形的，以资产认购而取得的上市公司股份自股份发行结束之日起六个月内不得转让；</w:t>
      </w:r>
    </w:p>
    <w:p w14:paraId="6BCF4394" w14:textId="77777777" w:rsidR="004F3101" w:rsidRPr="000D1143" w:rsidRDefault="004F3101" w:rsidP="004F3101">
      <w:pPr>
        <w:pStyle w:val="005"/>
        <w:spacing w:before="120"/>
        <w:ind w:firstLine="480"/>
        <w:rPr>
          <w:rFonts w:ascii="宋体" w:hAnsi="宋体" w:hint="eastAsia"/>
          <w:shd w:val="clear" w:color="auto" w:fill="FFFFFF"/>
        </w:rPr>
      </w:pPr>
      <w:r w:rsidRPr="000D1143">
        <w:rPr>
          <w:rFonts w:ascii="宋体" w:hAnsi="宋体" w:hint="eastAsia"/>
          <w:shd w:val="clear" w:color="auto" w:fill="FFFFFF"/>
        </w:rPr>
        <w:t>（二）属于本办法第十三条第一款规定的交易情形的，上市公司关于本次重大资产重组的董事会决议公告时，私募投资基金对其用于认购股份的资产持续拥有权益的时间已满四十八个月，且为除收购人及其控制的关联人以外的特定对象的，以资产认购而取得的上市公司股份自股份发行结束之日起十二个月内不得转让。</w:t>
      </w:r>
    </w:p>
    <w:p w14:paraId="09607E01" w14:textId="77777777" w:rsidR="004F3101" w:rsidRPr="000D1143" w:rsidRDefault="004F3101" w:rsidP="004F3101">
      <w:pPr>
        <w:pStyle w:val="005"/>
        <w:spacing w:before="120"/>
        <w:ind w:firstLine="480"/>
        <w:rPr>
          <w:shd w:val="clear" w:color="auto" w:fill="FFFFFF"/>
        </w:rPr>
      </w:pPr>
      <w:r w:rsidRPr="000D1143">
        <w:rPr>
          <w:rFonts w:ascii="宋体" w:hAnsi="宋体" w:hint="eastAsia"/>
          <w:shd w:val="clear" w:color="auto" w:fill="FFFFFF"/>
        </w:rPr>
        <w:t>分期发行股份支付购买资产对价的，特定对象以资产认购而取得的上市公司股份，锁定期自首期股份发行结束之日起算。</w:t>
      </w:r>
      <w:r w:rsidRPr="000D1143">
        <w:rPr>
          <w:rFonts w:ascii="宋体" w:hAnsi="宋体"/>
          <w:shd w:val="clear" w:color="auto" w:fill="FFFFFF"/>
        </w:rPr>
        <w:t>”</w:t>
      </w:r>
    </w:p>
    <w:p w14:paraId="55CE9BF1" w14:textId="77777777" w:rsidR="004F3101" w:rsidRPr="000D1143" w:rsidRDefault="004F3101" w:rsidP="004F3101">
      <w:pPr>
        <w:pStyle w:val="005"/>
        <w:spacing w:before="120"/>
        <w:ind w:firstLine="480"/>
        <w:rPr>
          <w:shd w:val="clear" w:color="auto" w:fill="FFFFFF"/>
        </w:rPr>
      </w:pPr>
      <w:r w:rsidRPr="000D1143">
        <w:rPr>
          <w:shd w:val="clear" w:color="auto" w:fill="FFFFFF"/>
        </w:rPr>
        <w:t>本次交易中，根据上市公司与交易对方签署的《发行股份购买资产协议》及其补充协议、交易对方出具的股份锁定承诺，本次交易的交易对方认购的</w:t>
      </w:r>
      <w:r w:rsidRPr="000D1143">
        <w:rPr>
          <w:rFonts w:hint="eastAsia"/>
          <w:shd w:val="clear" w:color="auto" w:fill="FFFFFF"/>
        </w:rPr>
        <w:t>上市</w:t>
      </w:r>
      <w:r w:rsidRPr="000D1143">
        <w:rPr>
          <w:shd w:val="clear" w:color="auto" w:fill="FFFFFF"/>
        </w:rPr>
        <w:t>公司股份自股份发行结束之日起按照相关法律、法规的规定予以锁定，符合《重组管理办法》第四十</w:t>
      </w:r>
      <w:r w:rsidRPr="000D1143">
        <w:rPr>
          <w:rFonts w:hint="eastAsia"/>
          <w:shd w:val="clear" w:color="auto" w:fill="FFFFFF"/>
        </w:rPr>
        <w:t>七</w:t>
      </w:r>
      <w:r w:rsidRPr="000D1143">
        <w:rPr>
          <w:shd w:val="clear" w:color="auto" w:fill="FFFFFF"/>
        </w:rPr>
        <w:t>条的规定。</w:t>
      </w:r>
    </w:p>
    <w:p w14:paraId="584B9B68" w14:textId="77777777" w:rsidR="008F2DF9" w:rsidRPr="000D1143" w:rsidRDefault="00217B21" w:rsidP="00217B21">
      <w:pPr>
        <w:pStyle w:val="003"/>
        <w:spacing w:before="120" w:after="120"/>
        <w:ind w:firstLine="482"/>
      </w:pPr>
      <w:r w:rsidRPr="000D1143">
        <w:rPr>
          <w:rFonts w:hint="eastAsia"/>
        </w:rPr>
        <w:t>（九）本次交易符合《发行注册管理办法》的规定</w:t>
      </w:r>
    </w:p>
    <w:p w14:paraId="6795D09A" w14:textId="77777777" w:rsidR="008F2DF9" w:rsidRPr="000D1143" w:rsidRDefault="00217B21" w:rsidP="00217B21">
      <w:pPr>
        <w:pStyle w:val="004"/>
        <w:spacing w:before="120" w:after="120"/>
        <w:ind w:firstLine="482"/>
      </w:pPr>
      <w:r w:rsidRPr="000D1143">
        <w:rPr>
          <w:rFonts w:hint="eastAsia"/>
        </w:rPr>
        <w:t>1</w:t>
      </w:r>
      <w:r w:rsidRPr="000D1143">
        <w:rPr>
          <w:rFonts w:hint="eastAsia"/>
        </w:rPr>
        <w:t>、</w:t>
      </w:r>
      <w:r w:rsidRPr="000D1143">
        <w:t>本次交易不存在《发行注册管理办法》第十一条规定的不得向特定对象发行股票的情形</w:t>
      </w:r>
    </w:p>
    <w:p w14:paraId="79708C64" w14:textId="77777777" w:rsidR="008F2DF9" w:rsidRPr="000D1143" w:rsidRDefault="00217B21" w:rsidP="00CD1E0D">
      <w:pPr>
        <w:pStyle w:val="005"/>
        <w:spacing w:before="120"/>
        <w:ind w:firstLine="480"/>
        <w:rPr>
          <w:shd w:val="clear" w:color="auto" w:fill="FFFFFF"/>
        </w:rPr>
      </w:pPr>
      <w:r w:rsidRPr="000D1143">
        <w:rPr>
          <w:shd w:val="clear" w:color="auto" w:fill="FFFFFF"/>
        </w:rPr>
        <w:t>截至本报告签署日，上市公司不存在《发行注册管理办法》第十一条规定之不得向特定对象发行股票的如下情形：</w:t>
      </w:r>
    </w:p>
    <w:p w14:paraId="6DC6E078" w14:textId="77777777" w:rsidR="008F2DF9" w:rsidRPr="000D1143" w:rsidRDefault="00217B21">
      <w:pPr>
        <w:pStyle w:val="005"/>
        <w:spacing w:before="120" w:after="120"/>
        <w:ind w:firstLine="480"/>
        <w:rPr>
          <w:shd w:val="clear" w:color="auto" w:fill="FFFFFF"/>
        </w:rPr>
      </w:pPr>
      <w:r w:rsidRPr="000D1143">
        <w:rPr>
          <w:rFonts w:hint="eastAsia"/>
          <w:shd w:val="clear" w:color="auto" w:fill="FFFFFF"/>
        </w:rPr>
        <w:t>1</w:t>
      </w:r>
      <w:r w:rsidRPr="000D1143">
        <w:rPr>
          <w:rFonts w:hint="eastAsia"/>
          <w:shd w:val="clear" w:color="auto" w:fill="FFFFFF"/>
        </w:rPr>
        <w:t>、</w:t>
      </w:r>
      <w:r w:rsidRPr="000D1143">
        <w:rPr>
          <w:shd w:val="clear" w:color="auto" w:fill="FFFFFF"/>
        </w:rPr>
        <w:t>擅自改变前次募集资金用途未作纠正，或者未经股东会认可；</w:t>
      </w:r>
    </w:p>
    <w:p w14:paraId="019E5D73" w14:textId="77777777" w:rsidR="008F2DF9" w:rsidRPr="000D1143" w:rsidRDefault="00217B21">
      <w:pPr>
        <w:pStyle w:val="005"/>
        <w:spacing w:before="120" w:after="120"/>
        <w:ind w:firstLine="480"/>
        <w:rPr>
          <w:shd w:val="clear" w:color="auto" w:fill="FFFFFF"/>
        </w:rPr>
      </w:pPr>
      <w:r w:rsidRPr="000D1143">
        <w:rPr>
          <w:rFonts w:hint="eastAsia"/>
          <w:shd w:val="clear" w:color="auto" w:fill="FFFFFF"/>
        </w:rPr>
        <w:t>2</w:t>
      </w:r>
      <w:r w:rsidRPr="000D1143">
        <w:rPr>
          <w:rFonts w:hint="eastAsia"/>
          <w:shd w:val="clear" w:color="auto" w:fill="FFFFFF"/>
        </w:rPr>
        <w:t>、</w:t>
      </w:r>
      <w:r w:rsidRPr="000D1143">
        <w:rPr>
          <w:shd w:val="clear" w:color="auto" w:fill="FFFFFF"/>
        </w:rPr>
        <w:t>最近一年财务报表的编制和披露在重大方面不符合企业会计准则或者相</w:t>
      </w:r>
      <w:r w:rsidRPr="000D1143">
        <w:rPr>
          <w:shd w:val="clear" w:color="auto" w:fill="FFFFFF"/>
        </w:rPr>
        <w:lastRenderedPageBreak/>
        <w:t>关信息披露规则的规定；最近一年财务会计报告被出具否定意见或者无法表示意见的审计报告；最近一年财务会计报告被出具保留意见的审计报告，且保留意见所涉及事项对上市公司的重大不利影响尚未消除。本次发行涉及重大资产重组的除外；</w:t>
      </w:r>
    </w:p>
    <w:p w14:paraId="3373B003" w14:textId="77777777" w:rsidR="008F2DF9" w:rsidRPr="000D1143" w:rsidRDefault="00217B21">
      <w:pPr>
        <w:pStyle w:val="005"/>
        <w:spacing w:before="120" w:after="120"/>
        <w:ind w:firstLine="480"/>
        <w:rPr>
          <w:shd w:val="clear" w:color="auto" w:fill="FFFFFF"/>
        </w:rPr>
      </w:pPr>
      <w:r w:rsidRPr="000D1143">
        <w:rPr>
          <w:rFonts w:hint="eastAsia"/>
          <w:shd w:val="clear" w:color="auto" w:fill="FFFFFF"/>
        </w:rPr>
        <w:t>3</w:t>
      </w:r>
      <w:r w:rsidRPr="000D1143">
        <w:rPr>
          <w:rFonts w:hint="eastAsia"/>
          <w:shd w:val="clear" w:color="auto" w:fill="FFFFFF"/>
        </w:rPr>
        <w:t>、</w:t>
      </w:r>
      <w:r w:rsidRPr="000D1143">
        <w:rPr>
          <w:shd w:val="clear" w:color="auto" w:fill="FFFFFF"/>
        </w:rPr>
        <w:t>现任董事、高级管理人员最近三年受到中国证监会行政处罚，或者最近一年受到证券交易所公开谴责；</w:t>
      </w:r>
    </w:p>
    <w:p w14:paraId="78343582" w14:textId="77777777" w:rsidR="008F2DF9" w:rsidRPr="000D1143" w:rsidRDefault="00217B21">
      <w:pPr>
        <w:pStyle w:val="005"/>
        <w:spacing w:before="120" w:after="120"/>
        <w:ind w:firstLine="480"/>
        <w:rPr>
          <w:shd w:val="clear" w:color="auto" w:fill="FFFFFF"/>
        </w:rPr>
      </w:pPr>
      <w:r w:rsidRPr="000D1143">
        <w:rPr>
          <w:rFonts w:hint="eastAsia"/>
          <w:shd w:val="clear" w:color="auto" w:fill="FFFFFF"/>
        </w:rPr>
        <w:t>4</w:t>
      </w:r>
      <w:r w:rsidRPr="000D1143">
        <w:rPr>
          <w:rFonts w:hint="eastAsia"/>
          <w:shd w:val="clear" w:color="auto" w:fill="FFFFFF"/>
        </w:rPr>
        <w:t>、</w:t>
      </w:r>
      <w:r w:rsidRPr="000D1143">
        <w:rPr>
          <w:shd w:val="clear" w:color="auto" w:fill="FFFFFF"/>
        </w:rPr>
        <w:t>上市公司及其现任董事、高级管理人员因涉嫌犯罪正在被司法机关立案侦查或者涉嫌违法违规正被中国证监会立案调查；</w:t>
      </w:r>
    </w:p>
    <w:p w14:paraId="05F5C071" w14:textId="77777777" w:rsidR="008F2DF9" w:rsidRPr="000D1143" w:rsidRDefault="00217B21">
      <w:pPr>
        <w:pStyle w:val="005"/>
        <w:spacing w:before="120" w:after="120"/>
        <w:ind w:firstLine="480"/>
        <w:rPr>
          <w:shd w:val="clear" w:color="auto" w:fill="FFFFFF"/>
        </w:rPr>
      </w:pPr>
      <w:r w:rsidRPr="000D1143">
        <w:rPr>
          <w:rFonts w:hint="eastAsia"/>
          <w:shd w:val="clear" w:color="auto" w:fill="FFFFFF"/>
        </w:rPr>
        <w:t>5</w:t>
      </w:r>
      <w:r w:rsidRPr="000D1143">
        <w:rPr>
          <w:rFonts w:hint="eastAsia"/>
          <w:shd w:val="clear" w:color="auto" w:fill="FFFFFF"/>
        </w:rPr>
        <w:t>、</w:t>
      </w:r>
      <w:r w:rsidRPr="000D1143">
        <w:rPr>
          <w:shd w:val="clear" w:color="auto" w:fill="FFFFFF"/>
        </w:rPr>
        <w:t>控股股东、实际控制人最近三年存在严重损害上市公司利益或者投资者合法权益的重大违法行为；</w:t>
      </w:r>
    </w:p>
    <w:p w14:paraId="3FE462D4" w14:textId="77777777" w:rsidR="008F2DF9" w:rsidRPr="000D1143" w:rsidRDefault="00217B21">
      <w:pPr>
        <w:pStyle w:val="005"/>
        <w:spacing w:before="120" w:after="120"/>
        <w:ind w:firstLine="480"/>
        <w:rPr>
          <w:shd w:val="clear" w:color="auto" w:fill="FFFFFF"/>
        </w:rPr>
      </w:pPr>
      <w:r w:rsidRPr="000D1143">
        <w:rPr>
          <w:rFonts w:hint="eastAsia"/>
          <w:shd w:val="clear" w:color="auto" w:fill="FFFFFF"/>
        </w:rPr>
        <w:t>6</w:t>
      </w:r>
      <w:r w:rsidRPr="000D1143">
        <w:rPr>
          <w:rFonts w:hint="eastAsia"/>
          <w:shd w:val="clear" w:color="auto" w:fill="FFFFFF"/>
        </w:rPr>
        <w:t>、</w:t>
      </w:r>
      <w:r w:rsidRPr="000D1143">
        <w:rPr>
          <w:shd w:val="clear" w:color="auto" w:fill="FFFFFF"/>
        </w:rPr>
        <w:t>最近三年存在严重损害投资者合法权益或者社会公共利益的重大违法行为。</w:t>
      </w:r>
    </w:p>
    <w:p w14:paraId="37B02633" w14:textId="77777777" w:rsidR="008F2DF9" w:rsidRPr="000D1143" w:rsidRDefault="00217B21">
      <w:pPr>
        <w:pStyle w:val="005"/>
        <w:spacing w:before="120" w:after="120"/>
        <w:ind w:firstLine="480"/>
        <w:rPr>
          <w:shd w:val="clear" w:color="auto" w:fill="FFFFFF"/>
        </w:rPr>
      </w:pPr>
      <w:r w:rsidRPr="000D1143">
        <w:rPr>
          <w:shd w:val="clear" w:color="auto" w:fill="FFFFFF"/>
        </w:rPr>
        <w:t>因此，本次交易符合《发行注册管理办法》第十一条的规定。</w:t>
      </w:r>
    </w:p>
    <w:p w14:paraId="7BB63B6E" w14:textId="77777777" w:rsidR="008F2DF9" w:rsidRPr="000D1143" w:rsidRDefault="00217B21" w:rsidP="00217B21">
      <w:pPr>
        <w:pStyle w:val="004"/>
        <w:spacing w:before="120" w:after="120"/>
        <w:ind w:firstLine="482"/>
      </w:pPr>
      <w:r w:rsidRPr="000D1143">
        <w:rPr>
          <w:rFonts w:hint="eastAsia"/>
        </w:rPr>
        <w:t>2</w:t>
      </w:r>
      <w:r w:rsidRPr="000D1143">
        <w:rPr>
          <w:rFonts w:hint="eastAsia"/>
        </w:rPr>
        <w:t>、</w:t>
      </w:r>
      <w:r w:rsidRPr="000D1143">
        <w:t>本次交易符合《发行注册管理办法》第十二条的规定</w:t>
      </w:r>
    </w:p>
    <w:p w14:paraId="1912E10D" w14:textId="77777777" w:rsidR="008F2DF9" w:rsidRPr="000D1143" w:rsidRDefault="00217B21">
      <w:pPr>
        <w:pStyle w:val="005"/>
        <w:spacing w:before="120" w:after="120"/>
        <w:ind w:firstLine="480"/>
        <w:rPr>
          <w:shd w:val="clear" w:color="auto" w:fill="FFFFFF"/>
        </w:rPr>
      </w:pPr>
      <w:r w:rsidRPr="000D1143">
        <w:rPr>
          <w:shd w:val="clear" w:color="auto" w:fill="FFFFFF"/>
        </w:rPr>
        <w:t>上市公司本次募集配套资金总额不超过</w:t>
      </w:r>
      <w:bookmarkStart w:id="319" w:name="_Hlk211438972"/>
      <w:r w:rsidRPr="000D1143">
        <w:rPr>
          <w:rFonts w:hint="eastAsia"/>
          <w:shd w:val="clear" w:color="auto" w:fill="FFFFFF"/>
        </w:rPr>
        <w:t>15,500.00</w:t>
      </w:r>
      <w:r w:rsidRPr="000D1143">
        <w:rPr>
          <w:shd w:val="clear" w:color="auto" w:fill="FFFFFF"/>
        </w:rPr>
        <w:t>万元</w:t>
      </w:r>
      <w:bookmarkEnd w:id="319"/>
      <w:r w:rsidRPr="000D1143">
        <w:rPr>
          <w:shd w:val="clear" w:color="auto" w:fill="FFFFFF"/>
        </w:rPr>
        <w:t>（含</w:t>
      </w:r>
      <w:r w:rsidRPr="000D1143">
        <w:rPr>
          <w:rFonts w:hint="eastAsia"/>
          <w:shd w:val="clear" w:color="auto" w:fill="FFFFFF"/>
        </w:rPr>
        <w:t>本数</w:t>
      </w:r>
      <w:r w:rsidRPr="000D1143">
        <w:rPr>
          <w:shd w:val="clear" w:color="auto" w:fill="FFFFFF"/>
        </w:rPr>
        <w:t>），</w:t>
      </w:r>
      <w:r w:rsidRPr="000D1143">
        <w:rPr>
          <w:rFonts w:hint="eastAsia"/>
          <w:shd w:val="clear" w:color="auto" w:fill="FFFFFF"/>
        </w:rPr>
        <w:t>用于支付本次交易现金对价、支付本次交易的中介机构费用、相关税费</w:t>
      </w:r>
      <w:r w:rsidRPr="000D1143">
        <w:rPr>
          <w:shd w:val="clear" w:color="auto" w:fill="FFFFFF"/>
        </w:rPr>
        <w:t>，未超过本次交易拟购买资产交易价格的</w:t>
      </w:r>
      <w:r w:rsidRPr="000D1143">
        <w:rPr>
          <w:shd w:val="clear" w:color="auto" w:fill="FFFFFF"/>
        </w:rPr>
        <w:t>100%</w:t>
      </w:r>
      <w:r w:rsidRPr="000D1143">
        <w:rPr>
          <w:shd w:val="clear" w:color="auto" w:fill="FFFFFF"/>
        </w:rPr>
        <w:t>。上市公司发行股份募集配套资金用途符合国家产业政策和有关环境保护、土地管理等法律、行政法规规定；本次募集资金使用不为持有财务性投资，未直接或者间接投资于以买卖有价证券为主要业务的公司；本次交易完成后，不会与上市公司控股股东及其控制的其他企业新增构成重大不利影响的同业竞争、显失公平的关联交易，或者严重影响公司生产经营的独立性。</w:t>
      </w:r>
    </w:p>
    <w:p w14:paraId="04506D65" w14:textId="77777777" w:rsidR="008F2DF9" w:rsidRPr="000D1143" w:rsidRDefault="00217B21">
      <w:pPr>
        <w:pStyle w:val="005"/>
        <w:spacing w:before="120" w:after="120"/>
        <w:ind w:firstLine="480"/>
        <w:rPr>
          <w:shd w:val="clear" w:color="auto" w:fill="FFFFFF"/>
        </w:rPr>
      </w:pPr>
      <w:r w:rsidRPr="000D1143">
        <w:rPr>
          <w:shd w:val="clear" w:color="auto" w:fill="FFFFFF"/>
        </w:rPr>
        <w:t>因此，本次交易符合《发行注册管理办法》第十二条的规定。</w:t>
      </w:r>
    </w:p>
    <w:p w14:paraId="1C815B9D" w14:textId="77777777" w:rsidR="008F2DF9" w:rsidRPr="000D1143" w:rsidRDefault="00217B21" w:rsidP="00217B21">
      <w:pPr>
        <w:pStyle w:val="004"/>
        <w:spacing w:before="120" w:after="120"/>
        <w:ind w:firstLine="482"/>
      </w:pPr>
      <w:r w:rsidRPr="000D1143">
        <w:rPr>
          <w:rFonts w:hint="eastAsia"/>
        </w:rPr>
        <w:t>3</w:t>
      </w:r>
      <w:r w:rsidRPr="000D1143">
        <w:rPr>
          <w:rFonts w:hint="eastAsia"/>
        </w:rPr>
        <w:t>、</w:t>
      </w:r>
      <w:r w:rsidRPr="000D1143">
        <w:t>本次交易符合《发行注册管理办法》第五十五条的规定</w:t>
      </w:r>
    </w:p>
    <w:p w14:paraId="29A4580C" w14:textId="215D2945" w:rsidR="008F2DF9" w:rsidRPr="000D1143" w:rsidRDefault="007B26C6">
      <w:pPr>
        <w:pStyle w:val="005"/>
        <w:spacing w:before="120" w:after="120"/>
        <w:ind w:firstLine="480"/>
        <w:rPr>
          <w:shd w:val="clear" w:color="auto" w:fill="FFFFFF"/>
        </w:rPr>
      </w:pPr>
      <w:bookmarkStart w:id="320" w:name="_Hlk213162645"/>
      <w:r w:rsidRPr="000D1143">
        <w:rPr>
          <w:shd w:val="clear" w:color="auto" w:fill="FFFFFF"/>
        </w:rPr>
        <w:t>根据《发行注册管理办法》第五十五条，上市公司向特定对象发行证券，发行对象应当符合股东会决议规定的条件，且每次发行对象不超过三十五名。上市公司本次募集配套资金</w:t>
      </w:r>
      <w:r w:rsidRPr="000D1143">
        <w:rPr>
          <w:rFonts w:hint="eastAsia"/>
          <w:shd w:val="clear" w:color="auto" w:fill="FFFFFF"/>
        </w:rPr>
        <w:t>的发行对象为</w:t>
      </w:r>
      <w:r w:rsidRPr="000D1143">
        <w:rPr>
          <w:shd w:val="clear" w:color="auto" w:fill="FFFFFF"/>
        </w:rPr>
        <w:t>上市公司实际控制人之一马学沛</w:t>
      </w:r>
      <w:r w:rsidRPr="000D1143">
        <w:rPr>
          <w:rFonts w:hint="eastAsia"/>
          <w:shd w:val="clear" w:color="auto" w:fill="FFFFFF"/>
        </w:rPr>
        <w:t>先生</w:t>
      </w:r>
      <w:r w:rsidRPr="000D1143">
        <w:rPr>
          <w:shd w:val="clear" w:color="auto" w:fill="FFFFFF"/>
        </w:rPr>
        <w:t>，符合《发行注册管理办法》第五十五条的规定</w:t>
      </w:r>
      <w:bookmarkEnd w:id="320"/>
      <w:r w:rsidRPr="000D1143">
        <w:rPr>
          <w:shd w:val="clear" w:color="auto" w:fill="FFFFFF"/>
        </w:rPr>
        <w:t>。</w:t>
      </w:r>
    </w:p>
    <w:p w14:paraId="20D29F2D" w14:textId="77777777" w:rsidR="008F2DF9" w:rsidRPr="000D1143" w:rsidRDefault="00217B21" w:rsidP="00217B21">
      <w:pPr>
        <w:pStyle w:val="004"/>
        <w:spacing w:before="120" w:after="120"/>
        <w:ind w:firstLine="482"/>
      </w:pPr>
      <w:r w:rsidRPr="000D1143">
        <w:rPr>
          <w:rFonts w:hint="eastAsia"/>
        </w:rPr>
        <w:lastRenderedPageBreak/>
        <w:t>4</w:t>
      </w:r>
      <w:r w:rsidRPr="000D1143">
        <w:rPr>
          <w:rFonts w:hint="eastAsia"/>
        </w:rPr>
        <w:t>、</w:t>
      </w:r>
      <w:r w:rsidRPr="000D1143">
        <w:t>本次交易符合《发行注册管理办法》第五十六条、五十七条、五十八条的规定</w:t>
      </w:r>
    </w:p>
    <w:p w14:paraId="4B313A85" w14:textId="0C0CECD4" w:rsidR="008F2DF9" w:rsidRPr="000D1143" w:rsidRDefault="00A267E0">
      <w:pPr>
        <w:pStyle w:val="005"/>
        <w:spacing w:before="120" w:after="120"/>
        <w:ind w:firstLine="480"/>
        <w:rPr>
          <w:shd w:val="clear" w:color="auto" w:fill="FFFFFF"/>
        </w:rPr>
      </w:pPr>
      <w:r w:rsidRPr="000D1143">
        <w:rPr>
          <w:rFonts w:hint="eastAsia"/>
          <w:shd w:val="clear" w:color="auto" w:fill="FFFFFF"/>
        </w:rPr>
        <w:t>本次募集配套资金的发行对象为上市公司实际控制人之一马学沛先生，定价基准日为第三届董事会第三十二次会议决议公告日。本次募集配套资金的发行价格为</w:t>
      </w:r>
      <w:r w:rsidRPr="000D1143">
        <w:rPr>
          <w:rFonts w:hint="eastAsia"/>
          <w:shd w:val="clear" w:color="auto" w:fill="FFFFFF"/>
        </w:rPr>
        <w:t>32.74</w:t>
      </w:r>
      <w:r w:rsidRPr="000D1143">
        <w:rPr>
          <w:rFonts w:hint="eastAsia"/>
          <w:shd w:val="clear" w:color="auto" w:fill="FFFFFF"/>
        </w:rPr>
        <w:t>元</w:t>
      </w:r>
      <w:r w:rsidR="00703E12" w:rsidRPr="000D1143">
        <w:rPr>
          <w:rFonts w:hint="eastAsia"/>
          <w:shd w:val="clear" w:color="auto" w:fill="FFFFFF"/>
        </w:rPr>
        <w:t>/</w:t>
      </w:r>
      <w:r w:rsidR="00703E12" w:rsidRPr="000D1143">
        <w:rPr>
          <w:rFonts w:hint="eastAsia"/>
          <w:shd w:val="clear" w:color="auto" w:fill="FFFFFF"/>
        </w:rPr>
        <w:t>股</w:t>
      </w:r>
      <w:r w:rsidRPr="000D1143">
        <w:rPr>
          <w:rFonts w:hint="eastAsia"/>
          <w:shd w:val="clear" w:color="auto" w:fill="FFFFFF"/>
        </w:rPr>
        <w:t>，不低于定价基准日前</w:t>
      </w:r>
      <w:r w:rsidRPr="000D1143">
        <w:rPr>
          <w:rFonts w:hint="eastAsia"/>
          <w:shd w:val="clear" w:color="auto" w:fill="FFFFFF"/>
        </w:rPr>
        <w:t>20</w:t>
      </w:r>
      <w:r w:rsidRPr="000D1143">
        <w:rPr>
          <w:rFonts w:hint="eastAsia"/>
          <w:shd w:val="clear" w:color="auto" w:fill="FFFFFF"/>
        </w:rPr>
        <w:t>个交易日公司股票均价的</w:t>
      </w:r>
      <w:r w:rsidRPr="000D1143">
        <w:rPr>
          <w:rFonts w:hint="eastAsia"/>
          <w:shd w:val="clear" w:color="auto" w:fill="FFFFFF"/>
        </w:rPr>
        <w:t>80%</w:t>
      </w:r>
      <w:r w:rsidRPr="000D1143">
        <w:rPr>
          <w:rFonts w:hint="eastAsia"/>
          <w:shd w:val="clear" w:color="auto" w:fill="FFFFFF"/>
        </w:rPr>
        <w:t>。本次募集配套资金符合《发行注册管理办法》第五十六条、五十七条、五十八条的规定</w:t>
      </w:r>
      <w:r w:rsidRPr="000D1143">
        <w:rPr>
          <w:shd w:val="clear" w:color="auto" w:fill="FFFFFF"/>
        </w:rPr>
        <w:t>。</w:t>
      </w:r>
    </w:p>
    <w:p w14:paraId="3A9ECA7F" w14:textId="77777777" w:rsidR="008F2DF9" w:rsidRPr="000D1143" w:rsidRDefault="00217B21" w:rsidP="00217B21">
      <w:pPr>
        <w:pStyle w:val="004"/>
        <w:spacing w:before="120" w:after="120"/>
        <w:ind w:firstLine="482"/>
      </w:pPr>
      <w:r w:rsidRPr="000D1143">
        <w:rPr>
          <w:rFonts w:hint="eastAsia"/>
        </w:rPr>
        <w:t>5</w:t>
      </w:r>
      <w:r w:rsidRPr="000D1143">
        <w:rPr>
          <w:rFonts w:hint="eastAsia"/>
        </w:rPr>
        <w:t>、</w:t>
      </w:r>
      <w:r w:rsidRPr="000D1143">
        <w:t>本次交易符合《发行注册管理办法》第五十九条的规定</w:t>
      </w:r>
    </w:p>
    <w:p w14:paraId="78CB3D3B" w14:textId="77777777" w:rsidR="008F2DF9" w:rsidRPr="000D1143" w:rsidRDefault="00217B21">
      <w:pPr>
        <w:pStyle w:val="005"/>
        <w:spacing w:before="120" w:after="120"/>
        <w:ind w:firstLine="480"/>
        <w:rPr>
          <w:shd w:val="clear" w:color="auto" w:fill="FFFFFF"/>
        </w:rPr>
      </w:pPr>
      <w:r w:rsidRPr="000D1143">
        <w:rPr>
          <w:shd w:val="clear" w:color="auto" w:fill="FFFFFF"/>
        </w:rPr>
        <w:t>本次参与募集配套资金认购的特定对象以现金认购取得的股份自发行结束之日起</w:t>
      </w:r>
      <w:r w:rsidRPr="000D1143">
        <w:rPr>
          <w:rFonts w:hint="eastAsia"/>
          <w:shd w:val="clear" w:color="auto" w:fill="FFFFFF"/>
        </w:rPr>
        <w:t>18</w:t>
      </w:r>
      <w:r w:rsidRPr="000D1143">
        <w:rPr>
          <w:shd w:val="clear" w:color="auto" w:fill="FFFFFF"/>
        </w:rPr>
        <w:t>个月内不得转让。锁定期届满后，该等股份转让和交易将按照届时有效的法律、法规、证监会和深交所的有关规定执行，符合《发行注册管理办法》第五十九条的规定。</w:t>
      </w:r>
    </w:p>
    <w:p w14:paraId="27F8EB22" w14:textId="77777777" w:rsidR="008F2DF9" w:rsidRPr="000D1143" w:rsidRDefault="00217B21" w:rsidP="00217B21">
      <w:pPr>
        <w:pStyle w:val="003"/>
        <w:spacing w:before="120" w:after="120"/>
        <w:ind w:firstLine="482"/>
      </w:pPr>
      <w:r w:rsidRPr="000D1143">
        <w:rPr>
          <w:rFonts w:hint="eastAsia"/>
        </w:rPr>
        <w:t>（十）本次交易符合《</w:t>
      </w:r>
      <w:r w:rsidRPr="000D1143">
        <w:rPr>
          <w:rFonts w:hint="eastAsia"/>
        </w:rPr>
        <w:t>&lt;</w:t>
      </w:r>
      <w:r w:rsidRPr="000D1143">
        <w:rPr>
          <w:rFonts w:hint="eastAsia"/>
        </w:rPr>
        <w:t>上市公司证券发行注册管理办法</w:t>
      </w:r>
      <w:r w:rsidRPr="000D1143">
        <w:rPr>
          <w:rFonts w:hint="eastAsia"/>
        </w:rPr>
        <w:t>&gt;</w:t>
      </w:r>
      <w:r w:rsidRPr="000D1143">
        <w:rPr>
          <w:rFonts w:hint="eastAsia"/>
        </w:rPr>
        <w:t>第九条、第十条、第十一条、第十三条、第四十条、第五十七条、第六十条有关规定的适用意见——证券期货法律适用意见第</w:t>
      </w:r>
      <w:r w:rsidRPr="000D1143">
        <w:rPr>
          <w:rFonts w:hint="eastAsia"/>
        </w:rPr>
        <w:t>18</w:t>
      </w:r>
      <w:r w:rsidRPr="000D1143">
        <w:rPr>
          <w:rFonts w:hint="eastAsia"/>
        </w:rPr>
        <w:t>号》的要求</w:t>
      </w:r>
    </w:p>
    <w:p w14:paraId="13614402" w14:textId="77777777" w:rsidR="008F2DF9" w:rsidRPr="000D1143" w:rsidRDefault="00217B21">
      <w:pPr>
        <w:pStyle w:val="005"/>
        <w:spacing w:before="120" w:after="120"/>
        <w:ind w:firstLine="480"/>
        <w:rPr>
          <w:shd w:val="clear" w:color="auto" w:fill="FFFFFF"/>
        </w:rPr>
      </w:pPr>
      <w:r w:rsidRPr="000D1143">
        <w:rPr>
          <w:rFonts w:hint="eastAsia"/>
          <w:shd w:val="clear" w:color="auto" w:fill="FFFFFF"/>
        </w:rPr>
        <w:t>根据《</w:t>
      </w:r>
      <w:r w:rsidRPr="000D1143">
        <w:rPr>
          <w:rFonts w:hint="eastAsia"/>
          <w:shd w:val="clear" w:color="auto" w:fill="FFFFFF"/>
        </w:rPr>
        <w:t>&lt;</w:t>
      </w:r>
      <w:r w:rsidRPr="000D1143">
        <w:rPr>
          <w:rFonts w:hint="eastAsia"/>
          <w:shd w:val="clear" w:color="auto" w:fill="FFFFFF"/>
        </w:rPr>
        <w:t>上市公司证券发行注册管理办法</w:t>
      </w:r>
      <w:r w:rsidRPr="000D1143">
        <w:rPr>
          <w:rFonts w:hint="eastAsia"/>
          <w:shd w:val="clear" w:color="auto" w:fill="FFFFFF"/>
        </w:rPr>
        <w:t>&gt;</w:t>
      </w:r>
      <w:r w:rsidRPr="000D1143">
        <w:rPr>
          <w:rFonts w:hint="eastAsia"/>
          <w:shd w:val="clear" w:color="auto" w:fill="FFFFFF"/>
        </w:rPr>
        <w:t>第九条、第十条、第十一条、第十三条、第四十条、第五十七条、第六十条有关规定的适用意见——证券期货法律适用意见第</w:t>
      </w:r>
      <w:r w:rsidRPr="000D1143">
        <w:rPr>
          <w:rFonts w:hint="eastAsia"/>
          <w:shd w:val="clear" w:color="auto" w:fill="FFFFFF"/>
        </w:rPr>
        <w:t>18</w:t>
      </w:r>
      <w:r w:rsidRPr="000D1143">
        <w:rPr>
          <w:rFonts w:hint="eastAsia"/>
          <w:shd w:val="clear" w:color="auto" w:fill="FFFFFF"/>
        </w:rPr>
        <w:t>号》规定：“（一）上市公司申请向特定对象发行股票的，拟发行的股份数量原则上不得超过本次发行前总股本的百分之三十。”根据本次交易方案，本次募集配套资金拟发行股份数量不超过发行前上市公司总股本的</w:t>
      </w:r>
      <w:r w:rsidRPr="000D1143">
        <w:rPr>
          <w:rFonts w:hint="eastAsia"/>
          <w:shd w:val="clear" w:color="auto" w:fill="FFFFFF"/>
        </w:rPr>
        <w:t>30%</w:t>
      </w:r>
      <w:r w:rsidRPr="000D1143">
        <w:rPr>
          <w:rFonts w:hint="eastAsia"/>
          <w:shd w:val="clear" w:color="auto" w:fill="FFFFFF"/>
        </w:rPr>
        <w:t>，符合上述规定的要求</w:t>
      </w:r>
      <w:r w:rsidRPr="000D1143">
        <w:rPr>
          <w:shd w:val="clear" w:color="auto" w:fill="FFFFFF"/>
        </w:rPr>
        <w:t>。</w:t>
      </w:r>
    </w:p>
    <w:p w14:paraId="157AAD3D" w14:textId="77777777" w:rsidR="008F2DF9" w:rsidRPr="000D1143" w:rsidRDefault="00217B21" w:rsidP="00217B21">
      <w:pPr>
        <w:pStyle w:val="003"/>
        <w:spacing w:before="120" w:after="120"/>
        <w:ind w:firstLine="482"/>
      </w:pPr>
      <w:r w:rsidRPr="000D1143">
        <w:rPr>
          <w:rFonts w:hint="eastAsia"/>
        </w:rPr>
        <w:t>（十一）本次交易符合《上市公司监管指引第</w:t>
      </w:r>
      <w:r w:rsidRPr="000D1143">
        <w:rPr>
          <w:rFonts w:hint="eastAsia"/>
        </w:rPr>
        <w:t>9</w:t>
      </w:r>
      <w:r w:rsidRPr="000D1143">
        <w:rPr>
          <w:rFonts w:hint="eastAsia"/>
        </w:rPr>
        <w:t>号——上市公司筹划和实施重大资产重组的监管要求》第四条的要求</w:t>
      </w:r>
    </w:p>
    <w:p w14:paraId="21B8343B" w14:textId="50C7CE7B" w:rsidR="007B26C6" w:rsidRPr="000D1143" w:rsidRDefault="007B26C6" w:rsidP="007B26C6">
      <w:pPr>
        <w:pStyle w:val="005"/>
        <w:spacing w:before="120" w:after="120"/>
        <w:ind w:firstLine="480"/>
        <w:rPr>
          <w:shd w:val="clear" w:color="auto" w:fill="FFFFFF"/>
        </w:rPr>
      </w:pPr>
      <w:r w:rsidRPr="000D1143">
        <w:rPr>
          <w:shd w:val="clear" w:color="auto" w:fill="FFFFFF"/>
        </w:rPr>
        <w:t>本次交易标的资产为依法设立和存续的股份公司股权，不涉及立项、环保、行业准入、用地等相关报批事项。本次交易尚需履行的程序已在</w:t>
      </w:r>
      <w:r w:rsidR="00AA681A" w:rsidRPr="000D1143">
        <w:rPr>
          <w:shd w:val="clear" w:color="auto" w:fill="FFFFFF"/>
        </w:rPr>
        <w:t>本报告</w:t>
      </w:r>
      <w:r w:rsidRPr="000D1143">
        <w:rPr>
          <w:shd w:val="clear" w:color="auto" w:fill="FFFFFF"/>
        </w:rPr>
        <w:t>中</w:t>
      </w:r>
      <w:r w:rsidR="00E901A5" w:rsidRPr="000D1143">
        <w:rPr>
          <w:rFonts w:hint="eastAsia"/>
          <w:shd w:val="clear" w:color="auto" w:fill="FFFFFF"/>
        </w:rPr>
        <w:t>予以</w:t>
      </w:r>
      <w:r w:rsidR="00E901A5" w:rsidRPr="000D1143">
        <w:rPr>
          <w:shd w:val="clear" w:color="auto" w:fill="FFFFFF"/>
        </w:rPr>
        <w:t>披露</w:t>
      </w:r>
      <w:r w:rsidRPr="000D1143">
        <w:rPr>
          <w:shd w:val="clear" w:color="auto" w:fill="FFFFFF"/>
        </w:rPr>
        <w:t>，且已对可能无法获得批准的风险作出了特别提示。</w:t>
      </w:r>
    </w:p>
    <w:p w14:paraId="32B87D4C" w14:textId="068A2947" w:rsidR="007B26C6" w:rsidRPr="000D1143" w:rsidRDefault="007B26C6" w:rsidP="007B26C6">
      <w:pPr>
        <w:pStyle w:val="005"/>
        <w:spacing w:before="120" w:after="120"/>
        <w:ind w:firstLine="480"/>
        <w:rPr>
          <w:shd w:val="clear" w:color="auto" w:fill="FFFFFF"/>
        </w:rPr>
      </w:pPr>
      <w:r w:rsidRPr="000D1143">
        <w:rPr>
          <w:shd w:val="clear" w:color="auto" w:fill="FFFFFF"/>
        </w:rPr>
        <w:t>本次交易的标的资产系企业股权，拟转让股权的交易对方合法拥有相关股权，</w:t>
      </w:r>
      <w:r w:rsidRPr="000D1143">
        <w:rPr>
          <w:shd w:val="clear" w:color="auto" w:fill="FFFFFF"/>
        </w:rPr>
        <w:lastRenderedPageBreak/>
        <w:t>不存在出资不实或者影响其合法存续的情况。截至</w:t>
      </w:r>
      <w:r w:rsidR="00AA681A" w:rsidRPr="000D1143">
        <w:rPr>
          <w:shd w:val="clear" w:color="auto" w:fill="FFFFFF"/>
        </w:rPr>
        <w:t>本报告</w:t>
      </w:r>
      <w:r w:rsidRPr="000D1143">
        <w:rPr>
          <w:shd w:val="clear" w:color="auto" w:fill="FFFFFF"/>
        </w:rPr>
        <w:t>出具之日，本次交易对方均合法拥有标的资产的完整权利，不存在限制或禁止转让的情形。</w:t>
      </w:r>
    </w:p>
    <w:p w14:paraId="6AAB997C" w14:textId="77777777" w:rsidR="007B26C6" w:rsidRPr="000D1143" w:rsidRDefault="007B26C6" w:rsidP="007B26C6">
      <w:pPr>
        <w:pStyle w:val="005"/>
        <w:spacing w:before="120" w:after="120"/>
        <w:ind w:firstLine="480"/>
        <w:rPr>
          <w:shd w:val="clear" w:color="auto" w:fill="FFFFFF"/>
        </w:rPr>
      </w:pPr>
      <w:r w:rsidRPr="000D1143">
        <w:rPr>
          <w:shd w:val="clear" w:color="auto" w:fill="FFFFFF"/>
        </w:rPr>
        <w:t>本次交易完成后，星云开物将成为上市公司的</w:t>
      </w:r>
      <w:r w:rsidRPr="000D1143">
        <w:rPr>
          <w:rFonts w:hint="eastAsia"/>
          <w:shd w:val="clear" w:color="auto" w:fill="FFFFFF"/>
        </w:rPr>
        <w:t>控股</w:t>
      </w:r>
      <w:r w:rsidRPr="000D1143">
        <w:rPr>
          <w:shd w:val="clear" w:color="auto" w:fill="FFFFFF"/>
        </w:rPr>
        <w:t>子公司，本次交易有利于提高上市公司资产的完整性，有利于公司在人员、采购、生产、销售等方面保持独立。</w:t>
      </w:r>
    </w:p>
    <w:p w14:paraId="542C11D2" w14:textId="77777777" w:rsidR="007B26C6" w:rsidRPr="000D1143" w:rsidRDefault="007B26C6" w:rsidP="007B26C6">
      <w:pPr>
        <w:pStyle w:val="005"/>
        <w:spacing w:before="120" w:after="120"/>
        <w:ind w:firstLine="480"/>
        <w:rPr>
          <w:shd w:val="clear" w:color="auto" w:fill="FFFFFF"/>
        </w:rPr>
      </w:pPr>
      <w:r w:rsidRPr="000D1143">
        <w:rPr>
          <w:shd w:val="clear" w:color="auto" w:fill="FFFFFF"/>
        </w:rPr>
        <w:t>本次交易有利于上市公司增强持续经营能力，不会导致财务状况发生重大不利变化；有利于上市公司突出主业、增强抗风险能力；有利于上市公司增强独立性，不会导致新增重大不利影响的同业竞争，以及严重影响独立性或者显失公平的关联交易。</w:t>
      </w:r>
    </w:p>
    <w:p w14:paraId="3E7CAAD9" w14:textId="4EE071DA" w:rsidR="008F2DF9" w:rsidRPr="000D1143" w:rsidRDefault="007B26C6">
      <w:pPr>
        <w:pStyle w:val="005"/>
        <w:spacing w:before="120" w:after="120"/>
        <w:ind w:firstLine="480"/>
        <w:rPr>
          <w:shd w:val="clear" w:color="auto" w:fill="FFFFFF"/>
        </w:rPr>
      </w:pPr>
      <w:r w:rsidRPr="000D1143">
        <w:rPr>
          <w:shd w:val="clear" w:color="auto" w:fill="FFFFFF"/>
        </w:rPr>
        <w:t>综上，本次交易符合《上市公司监管指引第</w:t>
      </w:r>
      <w:r w:rsidRPr="000D1143">
        <w:rPr>
          <w:shd w:val="clear" w:color="auto" w:fill="FFFFFF"/>
        </w:rPr>
        <w:t>9</w:t>
      </w:r>
      <w:r w:rsidRPr="000D1143">
        <w:rPr>
          <w:shd w:val="clear" w:color="auto" w:fill="FFFFFF"/>
        </w:rPr>
        <w:t>号</w:t>
      </w:r>
      <w:r w:rsidRPr="000D1143">
        <w:rPr>
          <w:shd w:val="clear" w:color="auto" w:fill="FFFFFF"/>
        </w:rPr>
        <w:t>——</w:t>
      </w:r>
      <w:r w:rsidRPr="000D1143">
        <w:rPr>
          <w:shd w:val="clear" w:color="auto" w:fill="FFFFFF"/>
        </w:rPr>
        <w:t>上市公司筹划和实施重大资产重组的监管要求》第四条的规定。</w:t>
      </w:r>
    </w:p>
    <w:p w14:paraId="4FB312F5" w14:textId="77777777" w:rsidR="008F2DF9" w:rsidRPr="000D1143" w:rsidRDefault="00217B21" w:rsidP="00217B21">
      <w:pPr>
        <w:pStyle w:val="003"/>
        <w:spacing w:before="120" w:after="120"/>
        <w:ind w:firstLine="482"/>
      </w:pPr>
      <w:r w:rsidRPr="000D1143">
        <w:rPr>
          <w:rFonts w:hint="eastAsia"/>
        </w:rPr>
        <w:t>（十二）本次交易符合《上市公司监管指引第</w:t>
      </w:r>
      <w:r w:rsidRPr="000D1143">
        <w:rPr>
          <w:rFonts w:hint="eastAsia"/>
        </w:rPr>
        <w:t>9</w:t>
      </w:r>
      <w:r w:rsidRPr="000D1143">
        <w:rPr>
          <w:rFonts w:hint="eastAsia"/>
        </w:rPr>
        <w:t>号——上市公司筹划和实施重大资产重组的监管要求》第六条的要求</w:t>
      </w:r>
    </w:p>
    <w:p w14:paraId="23EB2FD3" w14:textId="4403CB82" w:rsidR="008F2DF9" w:rsidRPr="000D1143" w:rsidRDefault="00A267E0">
      <w:pPr>
        <w:pStyle w:val="005"/>
        <w:spacing w:before="120" w:after="120"/>
        <w:ind w:firstLine="480"/>
        <w:rPr>
          <w:shd w:val="clear" w:color="auto" w:fill="FFFFFF"/>
        </w:rPr>
      </w:pPr>
      <w:r w:rsidRPr="000D1143">
        <w:rPr>
          <w:rFonts w:hint="eastAsia"/>
          <w:shd w:val="clear" w:color="auto" w:fill="FFFFFF"/>
        </w:rPr>
        <w:t>截至本报告签署日，本次交易的拟购买资产不存在被其股东及其关联方、资产所有人及其关联方非经营性资金占用的情况，符合《上市公司监管指引第</w:t>
      </w:r>
      <w:r w:rsidRPr="000D1143">
        <w:rPr>
          <w:rFonts w:hint="eastAsia"/>
          <w:shd w:val="clear" w:color="auto" w:fill="FFFFFF"/>
        </w:rPr>
        <w:t>9</w:t>
      </w:r>
      <w:r w:rsidRPr="000D1143">
        <w:rPr>
          <w:rFonts w:hint="eastAsia"/>
          <w:shd w:val="clear" w:color="auto" w:fill="FFFFFF"/>
        </w:rPr>
        <w:t>号——上市公司筹划和实施重大资产重组的监管要求》第六条的要求</w:t>
      </w:r>
      <w:r w:rsidRPr="000D1143">
        <w:rPr>
          <w:shd w:val="clear" w:color="auto" w:fill="FFFFFF"/>
        </w:rPr>
        <w:t>。</w:t>
      </w:r>
    </w:p>
    <w:p w14:paraId="10967DEF" w14:textId="77777777" w:rsidR="008F2DF9" w:rsidRPr="000D1143" w:rsidRDefault="00217B21" w:rsidP="00217B21">
      <w:pPr>
        <w:pStyle w:val="003"/>
        <w:spacing w:before="120" w:after="120"/>
        <w:ind w:firstLine="482"/>
      </w:pPr>
      <w:r w:rsidRPr="000D1143">
        <w:rPr>
          <w:rFonts w:hint="eastAsia"/>
        </w:rPr>
        <w:t>（十三）相关主体不存在《上市公司监管指引第</w:t>
      </w:r>
      <w:r w:rsidRPr="000D1143">
        <w:rPr>
          <w:rFonts w:hint="eastAsia"/>
        </w:rPr>
        <w:t>7</w:t>
      </w:r>
      <w:r w:rsidRPr="000D1143">
        <w:rPr>
          <w:rFonts w:hint="eastAsia"/>
        </w:rPr>
        <w:t>号——上市公司重大资产重组相关股票异常交易监管》第十二条以及《深圳证券交易所上市公司自律监管指引第</w:t>
      </w:r>
      <w:r w:rsidRPr="000D1143">
        <w:rPr>
          <w:rFonts w:hint="eastAsia"/>
        </w:rPr>
        <w:t>8</w:t>
      </w:r>
      <w:r w:rsidRPr="000D1143">
        <w:rPr>
          <w:rFonts w:hint="eastAsia"/>
        </w:rPr>
        <w:t>号——重大资产重组》第三十条规定的不得参与任何上市公司重大资产重组的情形</w:t>
      </w:r>
    </w:p>
    <w:p w14:paraId="3E3858F4" w14:textId="254BDCF2" w:rsidR="007B26C6" w:rsidRPr="000D1143" w:rsidRDefault="007B26C6" w:rsidP="007B26C6">
      <w:pPr>
        <w:pStyle w:val="005"/>
        <w:spacing w:before="120" w:after="120"/>
        <w:ind w:firstLine="480"/>
        <w:rPr>
          <w:shd w:val="clear" w:color="auto" w:fill="FFFFFF"/>
        </w:rPr>
      </w:pPr>
      <w:r w:rsidRPr="000D1143">
        <w:rPr>
          <w:shd w:val="clear" w:color="auto" w:fill="FFFFFF"/>
        </w:rPr>
        <w:t>截至</w:t>
      </w:r>
      <w:r w:rsidR="00AA681A" w:rsidRPr="000D1143">
        <w:rPr>
          <w:shd w:val="clear" w:color="auto" w:fill="FFFFFF"/>
        </w:rPr>
        <w:t>本报告</w:t>
      </w:r>
      <w:r w:rsidRPr="000D1143">
        <w:rPr>
          <w:shd w:val="clear" w:color="auto" w:fill="FFFFFF"/>
        </w:rPr>
        <w:t>签署日，本次交易相关主体均不存在因涉嫌本次交易相关的内幕交易被立案调查或立案侦查的情形，最近</w:t>
      </w:r>
      <w:r w:rsidRPr="000D1143">
        <w:rPr>
          <w:shd w:val="clear" w:color="auto" w:fill="FFFFFF"/>
        </w:rPr>
        <w:t>36</w:t>
      </w:r>
      <w:r w:rsidRPr="000D1143">
        <w:rPr>
          <w:shd w:val="clear" w:color="auto" w:fill="FFFFFF"/>
        </w:rPr>
        <w:t>个月内不存在因涉嫌重大资产重组相关的内幕交易被中国证监会作出行政处罚或者被司法机关依法追究刑事责任的情形。</w:t>
      </w:r>
    </w:p>
    <w:p w14:paraId="123D3A99" w14:textId="4FA2DBC1" w:rsidR="008F2DF9" w:rsidRPr="000D1143" w:rsidRDefault="007B26C6">
      <w:pPr>
        <w:pStyle w:val="005"/>
        <w:spacing w:before="120" w:after="120"/>
        <w:ind w:firstLine="480"/>
        <w:rPr>
          <w:shd w:val="clear" w:color="auto" w:fill="FFFFFF"/>
        </w:rPr>
      </w:pPr>
      <w:r w:rsidRPr="000D1143">
        <w:rPr>
          <w:shd w:val="clear" w:color="auto" w:fill="FFFFFF"/>
        </w:rPr>
        <w:t>综上，本次交易相关主体不存在《上市公司监管指引第</w:t>
      </w:r>
      <w:r w:rsidRPr="000D1143">
        <w:rPr>
          <w:shd w:val="clear" w:color="auto" w:fill="FFFFFF"/>
        </w:rPr>
        <w:t>7</w:t>
      </w:r>
      <w:r w:rsidRPr="000D1143">
        <w:rPr>
          <w:shd w:val="clear" w:color="auto" w:fill="FFFFFF"/>
        </w:rPr>
        <w:t>号</w:t>
      </w:r>
      <w:r w:rsidRPr="000D1143">
        <w:rPr>
          <w:shd w:val="clear" w:color="auto" w:fill="FFFFFF"/>
        </w:rPr>
        <w:t>——</w:t>
      </w:r>
      <w:r w:rsidRPr="000D1143">
        <w:rPr>
          <w:shd w:val="clear" w:color="auto" w:fill="FFFFFF"/>
        </w:rPr>
        <w:t>上市公司重大资产重组相关股票异常交易监管》第十二条以及《深圳证券交易所上市公司自律监管指引第</w:t>
      </w:r>
      <w:r w:rsidRPr="000D1143">
        <w:rPr>
          <w:shd w:val="clear" w:color="auto" w:fill="FFFFFF"/>
        </w:rPr>
        <w:t>8</w:t>
      </w:r>
      <w:r w:rsidRPr="000D1143">
        <w:rPr>
          <w:shd w:val="clear" w:color="auto" w:fill="FFFFFF"/>
        </w:rPr>
        <w:t>号</w:t>
      </w:r>
      <w:r w:rsidRPr="000D1143">
        <w:rPr>
          <w:shd w:val="clear" w:color="auto" w:fill="FFFFFF"/>
        </w:rPr>
        <w:t>——</w:t>
      </w:r>
      <w:r w:rsidRPr="000D1143">
        <w:rPr>
          <w:shd w:val="clear" w:color="auto" w:fill="FFFFFF"/>
        </w:rPr>
        <w:t>重大资产重组》第三十条规定的不得参与任何上市公司重</w:t>
      </w:r>
      <w:r w:rsidRPr="000D1143">
        <w:rPr>
          <w:shd w:val="clear" w:color="auto" w:fill="FFFFFF"/>
        </w:rPr>
        <w:lastRenderedPageBreak/>
        <w:t>大资产重组的情形。</w:t>
      </w:r>
    </w:p>
    <w:p w14:paraId="51FDB05C" w14:textId="77777777" w:rsidR="008F2DF9" w:rsidRPr="000D1143" w:rsidRDefault="00217B21" w:rsidP="00217B21">
      <w:pPr>
        <w:pStyle w:val="003"/>
        <w:spacing w:before="120" w:after="120"/>
        <w:ind w:firstLine="482"/>
      </w:pPr>
      <w:bookmarkStart w:id="321" w:name="_Toc198733003"/>
      <w:r w:rsidRPr="000D1143">
        <w:rPr>
          <w:rFonts w:hint="eastAsia"/>
        </w:rPr>
        <w:t>（十四）</w:t>
      </w:r>
      <w:r w:rsidRPr="000D1143">
        <w:t>独立财务顾问和法律顾问对本次交易符合《重组管理办法》等规定发表的明确意见</w:t>
      </w:r>
      <w:bookmarkEnd w:id="321"/>
    </w:p>
    <w:p w14:paraId="0C639CC8" w14:textId="77777777" w:rsidR="008F2DF9" w:rsidRPr="000D1143" w:rsidRDefault="00217B21">
      <w:pPr>
        <w:pStyle w:val="005"/>
        <w:spacing w:before="120" w:after="120"/>
        <w:ind w:firstLine="480"/>
        <w:rPr>
          <w:shd w:val="clear" w:color="auto" w:fill="FFFFFF"/>
        </w:rPr>
      </w:pPr>
      <w:r w:rsidRPr="000D1143">
        <w:rPr>
          <w:shd w:val="clear" w:color="auto" w:fill="FFFFFF"/>
        </w:rPr>
        <w:t>独立财务顾问</w:t>
      </w:r>
      <w:r w:rsidRPr="000D1143">
        <w:rPr>
          <w:rFonts w:hint="eastAsia"/>
          <w:shd w:val="clear" w:color="auto" w:fill="FFFFFF"/>
        </w:rPr>
        <w:t>意见详见本报告</w:t>
      </w:r>
      <w:r w:rsidRPr="000D1143">
        <w:rPr>
          <w:rFonts w:ascii="宋体" w:hAnsi="宋体"/>
          <w:shd w:val="clear" w:color="auto" w:fill="FFFFFF"/>
        </w:rPr>
        <w:t>“</w:t>
      </w:r>
      <w:r w:rsidRPr="000D1143">
        <w:rPr>
          <w:rFonts w:hint="eastAsia"/>
          <w:shd w:val="clear" w:color="auto" w:fill="FFFFFF"/>
        </w:rPr>
        <w:t>第十章</w:t>
      </w:r>
      <w:r w:rsidRPr="000D1143">
        <w:rPr>
          <w:rFonts w:hint="eastAsia"/>
          <w:shd w:val="clear" w:color="auto" w:fill="FFFFFF"/>
        </w:rPr>
        <w:t xml:space="preserve"> </w:t>
      </w:r>
      <w:r w:rsidRPr="000D1143">
        <w:rPr>
          <w:rFonts w:hint="eastAsia"/>
          <w:shd w:val="clear" w:color="auto" w:fill="FFFFFF"/>
        </w:rPr>
        <w:t>独立财务顾问结论性意见</w:t>
      </w:r>
      <w:r w:rsidRPr="000D1143">
        <w:rPr>
          <w:rFonts w:ascii="宋体" w:hAnsi="宋体"/>
          <w:shd w:val="clear" w:color="auto" w:fill="FFFFFF"/>
        </w:rPr>
        <w:t>”</w:t>
      </w:r>
      <w:r w:rsidRPr="000D1143">
        <w:rPr>
          <w:rFonts w:hint="eastAsia"/>
          <w:shd w:val="clear" w:color="auto" w:fill="FFFFFF"/>
        </w:rPr>
        <w:t>。</w:t>
      </w:r>
    </w:p>
    <w:p w14:paraId="64825296" w14:textId="77777777" w:rsidR="008F2DF9" w:rsidRPr="000D1143" w:rsidRDefault="00217B21">
      <w:pPr>
        <w:pStyle w:val="005"/>
        <w:spacing w:before="120"/>
        <w:ind w:firstLine="480"/>
        <w:rPr>
          <w:shd w:val="clear" w:color="auto" w:fill="FFFFFF"/>
        </w:rPr>
      </w:pPr>
      <w:r w:rsidRPr="000D1143">
        <w:rPr>
          <w:rFonts w:hint="eastAsia"/>
          <w:shd w:val="clear" w:color="auto" w:fill="FFFFFF"/>
        </w:rPr>
        <w:t>本公司聘请了湖南启元作为本次交易的法律顾问。根据湖南启元出具的《法律意见书》，对本次交易结论性意见如下：</w:t>
      </w:r>
    </w:p>
    <w:p w14:paraId="40E95265" w14:textId="77777777" w:rsidR="00A267E0" w:rsidRPr="000D1143" w:rsidRDefault="00A267E0" w:rsidP="00A267E0">
      <w:pPr>
        <w:pStyle w:val="005"/>
        <w:spacing w:before="120"/>
        <w:ind w:firstLine="480"/>
        <w:rPr>
          <w:shd w:val="clear" w:color="auto" w:fill="FFFFFF"/>
        </w:rPr>
      </w:pPr>
      <w:r w:rsidRPr="000D1143">
        <w:rPr>
          <w:rFonts w:hint="eastAsia"/>
          <w:shd w:val="clear" w:color="auto" w:fill="FFFFFF"/>
        </w:rPr>
        <w:t>1</w:t>
      </w:r>
      <w:r w:rsidRPr="000D1143">
        <w:rPr>
          <w:rFonts w:hint="eastAsia"/>
          <w:shd w:val="clear" w:color="auto" w:fill="FFFFFF"/>
        </w:rPr>
        <w:t>、本次交易的方案符合现行有效的法律法规和规范性文件的规定；</w:t>
      </w:r>
    </w:p>
    <w:p w14:paraId="520AC4F5" w14:textId="77777777" w:rsidR="00A267E0" w:rsidRPr="000D1143" w:rsidRDefault="00A267E0" w:rsidP="00A267E0">
      <w:pPr>
        <w:pStyle w:val="005"/>
        <w:spacing w:before="120"/>
        <w:ind w:firstLine="480"/>
        <w:rPr>
          <w:shd w:val="clear" w:color="auto" w:fill="FFFFFF"/>
        </w:rPr>
      </w:pPr>
      <w:r w:rsidRPr="000D1143">
        <w:rPr>
          <w:rFonts w:hint="eastAsia"/>
          <w:shd w:val="clear" w:color="auto" w:fill="FFFFFF"/>
        </w:rPr>
        <w:t>2</w:t>
      </w:r>
      <w:r w:rsidRPr="000D1143">
        <w:rPr>
          <w:rFonts w:hint="eastAsia"/>
          <w:shd w:val="clear" w:color="auto" w:fill="FFFFFF"/>
        </w:rPr>
        <w:t>、本次交易的各方具备参与本次交易的主体资格；</w:t>
      </w:r>
    </w:p>
    <w:p w14:paraId="0232C3CC" w14:textId="3239DF3A" w:rsidR="00A267E0" w:rsidRPr="000D1143" w:rsidRDefault="00A267E0" w:rsidP="00A267E0">
      <w:pPr>
        <w:pStyle w:val="005"/>
        <w:spacing w:before="120"/>
        <w:ind w:firstLine="480"/>
        <w:rPr>
          <w:shd w:val="clear" w:color="auto" w:fill="FFFFFF"/>
        </w:rPr>
      </w:pPr>
      <w:r w:rsidRPr="000D1143">
        <w:rPr>
          <w:rFonts w:hint="eastAsia"/>
          <w:shd w:val="clear" w:color="auto" w:fill="FFFFFF"/>
        </w:rPr>
        <w:t>3</w:t>
      </w:r>
      <w:r w:rsidRPr="000D1143">
        <w:rPr>
          <w:rFonts w:hint="eastAsia"/>
          <w:shd w:val="clear" w:color="auto" w:fill="FFFFFF"/>
        </w:rPr>
        <w:t>、本次交易已取得了现阶段必要的批准和授权，该等批准和授权合法、有效</w:t>
      </w:r>
      <w:r w:rsidR="000468A0" w:rsidRPr="000D1143">
        <w:rPr>
          <w:rFonts w:hint="eastAsia"/>
          <w:shd w:val="clear" w:color="auto" w:fill="FFFFFF"/>
        </w:rPr>
        <w:t>；</w:t>
      </w:r>
    </w:p>
    <w:p w14:paraId="708E25F3" w14:textId="77777777" w:rsidR="00A267E0" w:rsidRPr="000D1143" w:rsidRDefault="00A267E0" w:rsidP="00A267E0">
      <w:pPr>
        <w:pStyle w:val="005"/>
        <w:spacing w:before="120"/>
        <w:ind w:firstLine="480"/>
        <w:rPr>
          <w:shd w:val="clear" w:color="auto" w:fill="FFFFFF"/>
        </w:rPr>
      </w:pPr>
      <w:r w:rsidRPr="000D1143">
        <w:rPr>
          <w:rFonts w:hint="eastAsia"/>
          <w:shd w:val="clear" w:color="auto" w:fill="FFFFFF"/>
        </w:rPr>
        <w:t>4</w:t>
      </w:r>
      <w:r w:rsidRPr="000D1143">
        <w:rPr>
          <w:rFonts w:hint="eastAsia"/>
          <w:shd w:val="clear" w:color="auto" w:fill="FFFFFF"/>
        </w:rPr>
        <w:t>、本次交易的相关协议形式及内容均符合法律法规和规范性文件的规定；</w:t>
      </w:r>
    </w:p>
    <w:p w14:paraId="1852C801" w14:textId="77777777" w:rsidR="00A267E0" w:rsidRPr="000D1143" w:rsidRDefault="00A267E0" w:rsidP="00A267E0">
      <w:pPr>
        <w:pStyle w:val="005"/>
        <w:spacing w:before="120"/>
        <w:ind w:firstLine="480"/>
        <w:rPr>
          <w:shd w:val="clear" w:color="auto" w:fill="FFFFFF"/>
        </w:rPr>
      </w:pPr>
      <w:r w:rsidRPr="000D1143">
        <w:rPr>
          <w:rFonts w:hint="eastAsia"/>
          <w:shd w:val="clear" w:color="auto" w:fill="FFFFFF"/>
        </w:rPr>
        <w:t>5</w:t>
      </w:r>
      <w:r w:rsidRPr="000D1143">
        <w:rPr>
          <w:rFonts w:hint="eastAsia"/>
          <w:shd w:val="clear" w:color="auto" w:fill="FFFFFF"/>
        </w:rPr>
        <w:t>、本次交易的标的资产权属清晰，标的资产按照约定交割不存在实质性法律障碍；</w:t>
      </w:r>
    </w:p>
    <w:p w14:paraId="3ACF87FC" w14:textId="77777777" w:rsidR="00A267E0" w:rsidRPr="000D1143" w:rsidRDefault="00A267E0" w:rsidP="00A267E0">
      <w:pPr>
        <w:pStyle w:val="005"/>
        <w:spacing w:before="120"/>
        <w:ind w:firstLine="480"/>
        <w:rPr>
          <w:shd w:val="clear" w:color="auto" w:fill="FFFFFF"/>
        </w:rPr>
      </w:pPr>
      <w:r w:rsidRPr="000D1143">
        <w:rPr>
          <w:rFonts w:hint="eastAsia"/>
          <w:shd w:val="clear" w:color="auto" w:fill="FFFFFF"/>
        </w:rPr>
        <w:t>6</w:t>
      </w:r>
      <w:r w:rsidRPr="000D1143">
        <w:rPr>
          <w:rFonts w:hint="eastAsia"/>
          <w:shd w:val="clear" w:color="auto" w:fill="FFFFFF"/>
        </w:rPr>
        <w:t>、上市公司已就本次交易相关事宜履行了现阶段必要的信息披露义务；</w:t>
      </w:r>
    </w:p>
    <w:p w14:paraId="46A09C2C" w14:textId="77777777" w:rsidR="00A267E0" w:rsidRPr="000D1143" w:rsidRDefault="00A267E0" w:rsidP="00A267E0">
      <w:pPr>
        <w:pStyle w:val="005"/>
        <w:spacing w:before="120"/>
        <w:ind w:firstLine="480"/>
        <w:rPr>
          <w:shd w:val="clear" w:color="auto" w:fill="FFFFFF"/>
        </w:rPr>
      </w:pPr>
      <w:r w:rsidRPr="000D1143">
        <w:rPr>
          <w:rFonts w:hint="eastAsia"/>
          <w:shd w:val="clear" w:color="auto" w:fill="FFFFFF"/>
        </w:rPr>
        <w:t>7</w:t>
      </w:r>
      <w:r w:rsidRPr="000D1143">
        <w:rPr>
          <w:rFonts w:hint="eastAsia"/>
          <w:shd w:val="clear" w:color="auto" w:fill="FFFFFF"/>
        </w:rPr>
        <w:t>、本次交易符合《重组管理办法》《发行注册管理办法》等法律、法规规定的实质性条件；</w:t>
      </w:r>
    </w:p>
    <w:p w14:paraId="1A9424B8" w14:textId="77777777" w:rsidR="00A267E0" w:rsidRPr="000D1143" w:rsidRDefault="00A267E0" w:rsidP="00A267E0">
      <w:pPr>
        <w:pStyle w:val="005"/>
        <w:spacing w:before="120"/>
        <w:ind w:firstLine="480"/>
        <w:rPr>
          <w:shd w:val="clear" w:color="auto" w:fill="FFFFFF"/>
        </w:rPr>
      </w:pPr>
      <w:r w:rsidRPr="000D1143">
        <w:rPr>
          <w:rFonts w:hint="eastAsia"/>
          <w:shd w:val="clear" w:color="auto" w:fill="FFFFFF"/>
        </w:rPr>
        <w:t>8</w:t>
      </w:r>
      <w:r w:rsidRPr="000D1143">
        <w:rPr>
          <w:rFonts w:hint="eastAsia"/>
          <w:shd w:val="clear" w:color="auto" w:fill="FFFFFF"/>
        </w:rPr>
        <w:t>、为本次交易提供证券服务的证券服务机构均具有必备的执业资格；</w:t>
      </w:r>
    </w:p>
    <w:p w14:paraId="76A72B97" w14:textId="40516D6D" w:rsidR="008F2DF9" w:rsidRPr="000D1143" w:rsidRDefault="00A267E0" w:rsidP="00A267E0">
      <w:pPr>
        <w:pStyle w:val="005"/>
        <w:spacing w:before="120" w:after="120"/>
        <w:ind w:firstLine="480"/>
        <w:rPr>
          <w:shd w:val="clear" w:color="auto" w:fill="FFFFFF"/>
        </w:rPr>
      </w:pPr>
      <w:r w:rsidRPr="000D1143">
        <w:rPr>
          <w:rFonts w:hint="eastAsia"/>
          <w:shd w:val="clear" w:color="auto" w:fill="FFFFFF"/>
        </w:rPr>
        <w:t>9</w:t>
      </w:r>
      <w:r w:rsidRPr="000D1143">
        <w:rPr>
          <w:rFonts w:hint="eastAsia"/>
          <w:shd w:val="clear" w:color="auto" w:fill="FFFFFF"/>
        </w:rPr>
        <w:t>、本次交易在取得上市公司股东会批准，获得深交所审核通过并经中国证监会同意注册后方可实施。</w:t>
      </w:r>
    </w:p>
    <w:p w14:paraId="06403DAA" w14:textId="77777777" w:rsidR="008F2DF9" w:rsidRPr="000D1143" w:rsidRDefault="00217B21" w:rsidP="00217B21">
      <w:pPr>
        <w:pStyle w:val="002"/>
        <w:spacing w:before="120" w:after="120"/>
      </w:pPr>
      <w:bookmarkStart w:id="322" w:name="_Toc214367614"/>
      <w:r w:rsidRPr="000D1143">
        <w:rPr>
          <w:rFonts w:hint="eastAsia"/>
        </w:rPr>
        <w:t>三、本次交易定价公平合理性分析</w:t>
      </w:r>
      <w:bookmarkEnd w:id="322"/>
    </w:p>
    <w:p w14:paraId="698A5555" w14:textId="77777777" w:rsidR="008F2DF9" w:rsidRPr="000D1143" w:rsidRDefault="00217B21" w:rsidP="00217B21">
      <w:pPr>
        <w:pStyle w:val="003"/>
        <w:spacing w:before="120" w:after="120"/>
        <w:ind w:firstLine="482"/>
      </w:pPr>
      <w:r w:rsidRPr="000D1143">
        <w:rPr>
          <w:rFonts w:hint="eastAsia"/>
        </w:rPr>
        <w:t>（一）标的资产定价依据及合理性分析</w:t>
      </w:r>
    </w:p>
    <w:p w14:paraId="7AF88F04" w14:textId="77777777" w:rsidR="008F2DF9" w:rsidRPr="000D1143" w:rsidRDefault="00217B21" w:rsidP="00217B21">
      <w:pPr>
        <w:pStyle w:val="004"/>
        <w:spacing w:before="120" w:after="120"/>
        <w:ind w:firstLine="482"/>
      </w:pPr>
      <w:r w:rsidRPr="000D1143">
        <w:rPr>
          <w:rFonts w:hint="eastAsia"/>
        </w:rPr>
        <w:t>1</w:t>
      </w:r>
      <w:r w:rsidRPr="000D1143">
        <w:rPr>
          <w:rFonts w:hint="eastAsia"/>
        </w:rPr>
        <w:t>、本次交易标的的定价依据</w:t>
      </w:r>
    </w:p>
    <w:p w14:paraId="2C93974C" w14:textId="77777777" w:rsidR="008F2DF9" w:rsidRPr="000D1143" w:rsidRDefault="00217B21">
      <w:pPr>
        <w:pStyle w:val="005"/>
        <w:spacing w:before="120"/>
        <w:ind w:firstLine="480"/>
      </w:pPr>
      <w:r w:rsidRPr="000D1143">
        <w:rPr>
          <w:rFonts w:hint="eastAsia"/>
        </w:rPr>
        <w:t>本次交易标的资产的交易价格参考以符合《证券法》规定的资产评估机构出具的《资产评估报告》中确认的评估值，经交易各方协商确定。</w:t>
      </w:r>
    </w:p>
    <w:p w14:paraId="3520086A" w14:textId="77777777" w:rsidR="008F2DF9" w:rsidRPr="000D1143" w:rsidRDefault="00217B21" w:rsidP="00217B21">
      <w:pPr>
        <w:pStyle w:val="004"/>
        <w:spacing w:before="120" w:after="120"/>
        <w:ind w:firstLine="482"/>
      </w:pPr>
      <w:r w:rsidRPr="000D1143">
        <w:rPr>
          <w:rFonts w:hint="eastAsia"/>
        </w:rPr>
        <w:lastRenderedPageBreak/>
        <w:t>2</w:t>
      </w:r>
      <w:r w:rsidRPr="000D1143">
        <w:rPr>
          <w:rFonts w:hint="eastAsia"/>
        </w:rPr>
        <w:t>、本次交易标的资产交易定价合理性分析</w:t>
      </w:r>
    </w:p>
    <w:p w14:paraId="28EFA120" w14:textId="77777777" w:rsidR="008F2DF9" w:rsidRPr="000D1143" w:rsidRDefault="00217B21">
      <w:pPr>
        <w:pStyle w:val="005"/>
        <w:spacing w:before="120"/>
        <w:ind w:firstLine="480"/>
      </w:pPr>
      <w:r w:rsidRPr="000D1143">
        <w:rPr>
          <w:rFonts w:hint="eastAsia"/>
        </w:rPr>
        <w:t>标的资产交易定价合理性分析参见本报告</w:t>
      </w:r>
      <w:r w:rsidRPr="000D1143">
        <w:rPr>
          <w:rFonts w:ascii="宋体" w:hAnsi="宋体"/>
        </w:rPr>
        <w:t>“</w:t>
      </w:r>
      <w:r w:rsidRPr="000D1143">
        <w:rPr>
          <w:rFonts w:hint="eastAsia"/>
        </w:rPr>
        <w:t>第六章</w:t>
      </w:r>
      <w:r w:rsidRPr="000D1143">
        <w:rPr>
          <w:rFonts w:hint="eastAsia"/>
        </w:rPr>
        <w:t xml:space="preserve"> </w:t>
      </w:r>
      <w:r w:rsidRPr="000D1143">
        <w:rPr>
          <w:rFonts w:hint="eastAsia"/>
        </w:rPr>
        <w:t>交易标的评估情况</w:t>
      </w:r>
      <w:r w:rsidRPr="000D1143">
        <w:rPr>
          <w:rFonts w:ascii="宋体" w:hAnsi="宋体"/>
        </w:rPr>
        <w:t>”</w:t>
      </w:r>
      <w:r w:rsidRPr="000D1143">
        <w:rPr>
          <w:rFonts w:hint="eastAsia"/>
        </w:rPr>
        <w:t xml:space="preserve"> </w:t>
      </w:r>
      <w:r w:rsidRPr="000D1143">
        <w:rPr>
          <w:rFonts w:hint="eastAsia"/>
        </w:rPr>
        <w:t>之</w:t>
      </w:r>
      <w:r w:rsidRPr="000D1143">
        <w:rPr>
          <w:rFonts w:ascii="宋体" w:hAnsi="宋体"/>
        </w:rPr>
        <w:t>“</w:t>
      </w:r>
      <w:r w:rsidRPr="000D1143">
        <w:rPr>
          <w:rFonts w:hint="eastAsia"/>
        </w:rPr>
        <w:t>三、董事会对评估的合理性以及定价的公允性分析</w:t>
      </w:r>
      <w:r w:rsidRPr="000D1143">
        <w:rPr>
          <w:rFonts w:ascii="宋体" w:hAnsi="宋体"/>
        </w:rPr>
        <w:t>”</w:t>
      </w:r>
      <w:r w:rsidRPr="000D1143">
        <w:rPr>
          <w:rFonts w:hint="eastAsia"/>
        </w:rPr>
        <w:t>。</w:t>
      </w:r>
    </w:p>
    <w:p w14:paraId="0C052192" w14:textId="77777777" w:rsidR="008F2DF9" w:rsidRPr="000D1143" w:rsidRDefault="00217B21">
      <w:pPr>
        <w:pStyle w:val="005"/>
        <w:spacing w:before="120"/>
        <w:ind w:firstLine="480"/>
      </w:pPr>
      <w:r w:rsidRPr="000D1143">
        <w:rPr>
          <w:rFonts w:hint="eastAsia"/>
        </w:rPr>
        <w:t>因此，本次交易所涉及的资产定价合理、公允，充分保护了上市公司全体股东，尤其是中小股东的合法权益。</w:t>
      </w:r>
    </w:p>
    <w:p w14:paraId="3BE58274" w14:textId="77777777" w:rsidR="008F2DF9" w:rsidRPr="000D1143" w:rsidRDefault="00217B21" w:rsidP="00217B21">
      <w:pPr>
        <w:pStyle w:val="003"/>
        <w:spacing w:before="120" w:after="120"/>
        <w:ind w:firstLine="482"/>
      </w:pPr>
      <w:r w:rsidRPr="000D1143">
        <w:rPr>
          <w:rFonts w:hint="eastAsia"/>
        </w:rPr>
        <w:t>（二）发行股份的价格、定价原则及合理性分析</w:t>
      </w:r>
    </w:p>
    <w:p w14:paraId="6ECA809E" w14:textId="77777777" w:rsidR="008F2DF9" w:rsidRPr="000D1143" w:rsidRDefault="00217B21" w:rsidP="00217B21">
      <w:pPr>
        <w:pStyle w:val="004"/>
        <w:spacing w:before="120" w:after="120"/>
        <w:ind w:firstLine="482"/>
      </w:pPr>
      <w:r w:rsidRPr="000D1143">
        <w:rPr>
          <w:rFonts w:hint="eastAsia"/>
        </w:rPr>
        <w:t>1</w:t>
      </w:r>
      <w:r w:rsidRPr="000D1143">
        <w:rPr>
          <w:rFonts w:hint="eastAsia"/>
        </w:rPr>
        <w:t>、发行价格及定价原则</w:t>
      </w:r>
    </w:p>
    <w:p w14:paraId="69B51D7D" w14:textId="77777777" w:rsidR="008F2DF9" w:rsidRPr="000D1143" w:rsidRDefault="00217B21">
      <w:pPr>
        <w:pStyle w:val="005"/>
        <w:spacing w:before="120"/>
        <w:ind w:firstLine="480"/>
      </w:pPr>
      <w:r w:rsidRPr="000D1143">
        <w:rPr>
          <w:rFonts w:hint="eastAsia"/>
        </w:rPr>
        <w:t>根据《重组管理办法》，上市公司发行股份购买资产的发行股份价格不得低于市场参考价的</w:t>
      </w:r>
      <w:r w:rsidRPr="000D1143">
        <w:rPr>
          <w:rFonts w:hint="eastAsia"/>
        </w:rPr>
        <w:t>80%</w:t>
      </w:r>
      <w:r w:rsidRPr="000D1143">
        <w:rPr>
          <w:rFonts w:hint="eastAsia"/>
        </w:rPr>
        <w:t>。市场参考价为本次发行股份购买资产的董事会决议公告日前</w:t>
      </w:r>
      <w:r w:rsidRPr="000D1143">
        <w:rPr>
          <w:rFonts w:hint="eastAsia"/>
        </w:rPr>
        <w:t>20</w:t>
      </w:r>
      <w:r w:rsidRPr="000D1143">
        <w:rPr>
          <w:rFonts w:hint="eastAsia"/>
        </w:rPr>
        <w:t>个交易日、</w:t>
      </w:r>
      <w:r w:rsidRPr="000D1143">
        <w:rPr>
          <w:rFonts w:hint="eastAsia"/>
        </w:rPr>
        <w:t>60</w:t>
      </w:r>
      <w:r w:rsidRPr="000D1143">
        <w:rPr>
          <w:rFonts w:hint="eastAsia"/>
        </w:rPr>
        <w:t>个交易日或者</w:t>
      </w:r>
      <w:r w:rsidRPr="000D1143">
        <w:rPr>
          <w:rFonts w:hint="eastAsia"/>
        </w:rPr>
        <w:t>120</w:t>
      </w:r>
      <w:r w:rsidRPr="000D1143">
        <w:rPr>
          <w:rFonts w:hint="eastAsia"/>
        </w:rPr>
        <w:t>个交易日的公司股票交易均价之一，交易均价的计算公式为：董事会决议公告日前若干个交易日公司股票交易均价＝决议公告日前若干个交易日公司股票交易总额</w:t>
      </w:r>
      <w:r w:rsidRPr="000D1143">
        <w:rPr>
          <w:rFonts w:hint="eastAsia"/>
        </w:rPr>
        <w:t>/</w:t>
      </w:r>
      <w:r w:rsidRPr="000D1143">
        <w:rPr>
          <w:rFonts w:hint="eastAsia"/>
        </w:rPr>
        <w:t>决议公告日前若干个交易日公司股票交易总量。</w:t>
      </w:r>
    </w:p>
    <w:p w14:paraId="64393A6C" w14:textId="77777777" w:rsidR="008F2DF9" w:rsidRPr="000D1143" w:rsidRDefault="00217B21">
      <w:pPr>
        <w:pStyle w:val="005"/>
        <w:spacing w:before="120" w:after="120"/>
        <w:ind w:firstLine="480"/>
      </w:pPr>
      <w:r w:rsidRPr="000D1143">
        <w:t>本次交易中，发行股份及支付现金购买资产涉及的发行股份定价基准日为上市公司审议本次交易相关事项的第</w:t>
      </w:r>
      <w:r w:rsidRPr="000D1143">
        <w:rPr>
          <w:rFonts w:hint="eastAsia"/>
        </w:rPr>
        <w:t>三</w:t>
      </w:r>
      <w:r w:rsidRPr="000D1143">
        <w:t>届董事会第</w:t>
      </w:r>
      <w:r w:rsidRPr="000D1143">
        <w:rPr>
          <w:rFonts w:hint="eastAsia"/>
        </w:rPr>
        <w:t>三十二</w:t>
      </w:r>
      <w:r w:rsidRPr="000D1143">
        <w:t>次会议决议公告日。上市公司定价基准日前</w:t>
      </w:r>
      <w:r w:rsidRPr="000D1143">
        <w:t>20</w:t>
      </w:r>
      <w:r w:rsidRPr="000D1143">
        <w:t>个交易日、</w:t>
      </w:r>
      <w:r w:rsidRPr="000D1143">
        <w:t>60</w:t>
      </w:r>
      <w:r w:rsidRPr="000D1143">
        <w:t>个交易日、</w:t>
      </w:r>
      <w:r w:rsidRPr="000D1143">
        <w:t>120</w:t>
      </w:r>
      <w:r w:rsidRPr="000D1143">
        <w:t>个交易日股票交易均价具体情况如下：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3568"/>
        <w:gridCol w:w="2088"/>
        <w:gridCol w:w="2872"/>
      </w:tblGrid>
      <w:tr w:rsidR="008F2DF9" w:rsidRPr="000D1143" w14:paraId="125E2AC5" w14:textId="77777777">
        <w:trPr>
          <w:trHeight w:val="397"/>
          <w:jc w:val="center"/>
        </w:trPr>
        <w:tc>
          <w:tcPr>
            <w:tcW w:w="2092" w:type="pct"/>
            <w:shd w:val="clear" w:color="auto" w:fill="FFFFFF"/>
            <w:tcMar>
              <w:top w:w="0" w:type="dxa"/>
              <w:left w:w="108" w:type="dxa"/>
              <w:bottom w:w="0" w:type="dxa"/>
              <w:right w:w="108" w:type="dxa"/>
            </w:tcMar>
            <w:vAlign w:val="center"/>
          </w:tcPr>
          <w:p w14:paraId="02831E4D" w14:textId="77777777" w:rsidR="008F2DF9" w:rsidRPr="000D1143" w:rsidRDefault="00217B21">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股票交易均价计算区间</w:t>
            </w:r>
          </w:p>
        </w:tc>
        <w:tc>
          <w:tcPr>
            <w:tcW w:w="1224" w:type="pct"/>
            <w:shd w:val="clear" w:color="auto" w:fill="FFFFFF"/>
            <w:tcMar>
              <w:top w:w="0" w:type="dxa"/>
              <w:left w:w="108" w:type="dxa"/>
              <w:bottom w:w="0" w:type="dxa"/>
              <w:right w:w="108" w:type="dxa"/>
            </w:tcMar>
            <w:vAlign w:val="center"/>
          </w:tcPr>
          <w:p w14:paraId="7B2E1403" w14:textId="77777777" w:rsidR="008F2DF9" w:rsidRPr="000D1143" w:rsidRDefault="00217B21">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交易均价（元</w:t>
            </w:r>
            <w:r w:rsidRPr="000D1143">
              <w:rPr>
                <w:b/>
                <w:bCs/>
                <w:kern w:val="0"/>
                <w:sz w:val="21"/>
                <w:szCs w:val="21"/>
              </w:rPr>
              <w:t>/</w:t>
            </w:r>
            <w:r w:rsidRPr="000D1143">
              <w:rPr>
                <w:b/>
                <w:bCs/>
                <w:kern w:val="0"/>
                <w:sz w:val="21"/>
                <w:szCs w:val="21"/>
              </w:rPr>
              <w:t>股）</w:t>
            </w:r>
          </w:p>
        </w:tc>
        <w:tc>
          <w:tcPr>
            <w:tcW w:w="1684" w:type="pct"/>
            <w:shd w:val="clear" w:color="auto" w:fill="FFFFFF"/>
            <w:tcMar>
              <w:top w:w="0" w:type="dxa"/>
              <w:left w:w="108" w:type="dxa"/>
              <w:bottom w:w="0" w:type="dxa"/>
              <w:right w:w="108" w:type="dxa"/>
            </w:tcMar>
            <w:vAlign w:val="center"/>
          </w:tcPr>
          <w:p w14:paraId="31C29F18" w14:textId="77777777" w:rsidR="008F2DF9" w:rsidRPr="000D1143" w:rsidRDefault="00217B21">
            <w:pPr>
              <w:keepNext/>
              <w:keepLines/>
              <w:widowControl/>
              <w:spacing w:beforeLines="0" w:before="0" w:afterLines="0" w:after="0" w:line="240" w:lineRule="auto"/>
              <w:ind w:firstLineChars="0" w:firstLine="0"/>
              <w:jc w:val="center"/>
              <w:rPr>
                <w:b/>
                <w:bCs/>
                <w:kern w:val="0"/>
                <w:sz w:val="21"/>
                <w:szCs w:val="21"/>
              </w:rPr>
            </w:pPr>
            <w:r w:rsidRPr="000D1143">
              <w:rPr>
                <w:b/>
                <w:bCs/>
                <w:kern w:val="0"/>
                <w:sz w:val="21"/>
                <w:szCs w:val="21"/>
              </w:rPr>
              <w:t>交易均价的</w:t>
            </w:r>
            <w:r w:rsidRPr="000D1143">
              <w:rPr>
                <w:b/>
                <w:bCs/>
                <w:kern w:val="0"/>
                <w:sz w:val="21"/>
                <w:szCs w:val="21"/>
              </w:rPr>
              <w:t>80%</w:t>
            </w:r>
            <w:r w:rsidRPr="000D1143">
              <w:rPr>
                <w:b/>
                <w:bCs/>
                <w:kern w:val="0"/>
                <w:sz w:val="21"/>
                <w:szCs w:val="21"/>
              </w:rPr>
              <w:t>（元</w:t>
            </w:r>
            <w:r w:rsidRPr="000D1143">
              <w:rPr>
                <w:b/>
                <w:bCs/>
                <w:kern w:val="0"/>
                <w:sz w:val="21"/>
                <w:szCs w:val="21"/>
              </w:rPr>
              <w:t>/</w:t>
            </w:r>
            <w:r w:rsidRPr="000D1143">
              <w:rPr>
                <w:b/>
                <w:bCs/>
                <w:kern w:val="0"/>
                <w:sz w:val="21"/>
                <w:szCs w:val="21"/>
              </w:rPr>
              <w:t>股）</w:t>
            </w:r>
          </w:p>
        </w:tc>
      </w:tr>
      <w:tr w:rsidR="008F2DF9" w:rsidRPr="000D1143" w14:paraId="2DB16C4F" w14:textId="77777777">
        <w:trPr>
          <w:trHeight w:val="397"/>
          <w:jc w:val="center"/>
        </w:trPr>
        <w:tc>
          <w:tcPr>
            <w:tcW w:w="2092" w:type="pct"/>
            <w:shd w:val="clear" w:color="auto" w:fill="FFFFFF"/>
            <w:tcMar>
              <w:top w:w="0" w:type="dxa"/>
              <w:left w:w="108" w:type="dxa"/>
              <w:bottom w:w="0" w:type="dxa"/>
              <w:right w:w="108" w:type="dxa"/>
            </w:tcMar>
            <w:vAlign w:val="center"/>
          </w:tcPr>
          <w:p w14:paraId="419B933F" w14:textId="77777777" w:rsidR="008F2DF9" w:rsidRPr="000D1143" w:rsidRDefault="00217B21">
            <w:pPr>
              <w:widowControl/>
              <w:spacing w:beforeLines="0" w:before="0" w:afterLines="0" w:after="0" w:line="240" w:lineRule="auto"/>
              <w:ind w:firstLineChars="0" w:firstLine="0"/>
              <w:jc w:val="center"/>
              <w:rPr>
                <w:kern w:val="0"/>
                <w:sz w:val="21"/>
                <w:szCs w:val="21"/>
              </w:rPr>
            </w:pPr>
            <w:r w:rsidRPr="000D1143">
              <w:rPr>
                <w:kern w:val="0"/>
                <w:sz w:val="21"/>
                <w:szCs w:val="21"/>
              </w:rPr>
              <w:t>定价基准日前</w:t>
            </w:r>
            <w:r w:rsidRPr="000D1143">
              <w:rPr>
                <w:kern w:val="0"/>
                <w:sz w:val="21"/>
                <w:szCs w:val="21"/>
              </w:rPr>
              <w:t>20</w:t>
            </w:r>
            <w:r w:rsidRPr="000D1143">
              <w:rPr>
                <w:kern w:val="0"/>
                <w:sz w:val="21"/>
                <w:szCs w:val="21"/>
              </w:rPr>
              <w:t>个交易日</w:t>
            </w:r>
          </w:p>
        </w:tc>
        <w:tc>
          <w:tcPr>
            <w:tcW w:w="2088" w:type="dxa"/>
            <w:shd w:val="clear" w:color="auto" w:fill="FFFFFF"/>
            <w:tcMar>
              <w:top w:w="0" w:type="dxa"/>
              <w:left w:w="108" w:type="dxa"/>
              <w:bottom w:w="0" w:type="dxa"/>
              <w:right w:w="108" w:type="dxa"/>
            </w:tcMar>
            <w:vAlign w:val="center"/>
          </w:tcPr>
          <w:p w14:paraId="086C9CE6" w14:textId="77777777" w:rsidR="008F2DF9" w:rsidRPr="000D1143" w:rsidRDefault="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40.91</w:t>
            </w:r>
          </w:p>
        </w:tc>
        <w:tc>
          <w:tcPr>
            <w:tcW w:w="2872" w:type="dxa"/>
            <w:shd w:val="clear" w:color="auto" w:fill="FFFFFF"/>
            <w:tcMar>
              <w:top w:w="0" w:type="dxa"/>
              <w:left w:w="108" w:type="dxa"/>
              <w:bottom w:w="0" w:type="dxa"/>
              <w:right w:w="108" w:type="dxa"/>
            </w:tcMar>
            <w:vAlign w:val="center"/>
          </w:tcPr>
          <w:p w14:paraId="49CBE232" w14:textId="77777777" w:rsidR="008F2DF9" w:rsidRPr="000D1143" w:rsidRDefault="00217B21">
            <w:pPr>
              <w:widowControl/>
              <w:spacing w:beforeLines="0" w:before="0" w:afterLines="0" w:after="0" w:line="240" w:lineRule="auto"/>
              <w:ind w:firstLineChars="0" w:firstLine="0"/>
              <w:jc w:val="right"/>
              <w:textAlignment w:val="center"/>
              <w:rPr>
                <w:kern w:val="0"/>
                <w:sz w:val="21"/>
                <w:szCs w:val="21"/>
              </w:rPr>
            </w:pPr>
            <w:r w:rsidRPr="000D1143">
              <w:rPr>
                <w:color w:val="000000" w:themeColor="text1"/>
                <w:sz w:val="21"/>
                <w:szCs w:val="21"/>
                <w:lang w:bidi="ar"/>
              </w:rPr>
              <w:t>32.74</w:t>
            </w:r>
          </w:p>
        </w:tc>
      </w:tr>
      <w:tr w:rsidR="008F2DF9" w:rsidRPr="000D1143" w14:paraId="33F0D879" w14:textId="77777777">
        <w:trPr>
          <w:trHeight w:val="397"/>
          <w:jc w:val="center"/>
        </w:trPr>
        <w:tc>
          <w:tcPr>
            <w:tcW w:w="2092" w:type="pct"/>
            <w:shd w:val="clear" w:color="auto" w:fill="FFFFFF"/>
            <w:tcMar>
              <w:top w:w="0" w:type="dxa"/>
              <w:left w:w="108" w:type="dxa"/>
              <w:bottom w:w="0" w:type="dxa"/>
              <w:right w:w="108" w:type="dxa"/>
            </w:tcMar>
            <w:vAlign w:val="center"/>
          </w:tcPr>
          <w:p w14:paraId="0A94EBDE" w14:textId="77777777" w:rsidR="008F2DF9" w:rsidRPr="000D1143" w:rsidRDefault="00217B21">
            <w:pPr>
              <w:widowControl/>
              <w:spacing w:beforeLines="0" w:before="0" w:afterLines="0" w:after="0" w:line="240" w:lineRule="auto"/>
              <w:ind w:firstLineChars="0" w:firstLine="0"/>
              <w:jc w:val="center"/>
              <w:rPr>
                <w:kern w:val="0"/>
                <w:sz w:val="21"/>
                <w:szCs w:val="21"/>
              </w:rPr>
            </w:pPr>
            <w:r w:rsidRPr="000D1143">
              <w:rPr>
                <w:kern w:val="0"/>
                <w:sz w:val="21"/>
                <w:szCs w:val="21"/>
              </w:rPr>
              <w:t>定价基准日前</w:t>
            </w:r>
            <w:r w:rsidRPr="000D1143">
              <w:rPr>
                <w:kern w:val="0"/>
                <w:sz w:val="21"/>
                <w:szCs w:val="21"/>
              </w:rPr>
              <w:t>60</w:t>
            </w:r>
            <w:r w:rsidRPr="000D1143">
              <w:rPr>
                <w:kern w:val="0"/>
                <w:sz w:val="21"/>
                <w:szCs w:val="21"/>
              </w:rPr>
              <w:t>个交易日</w:t>
            </w:r>
          </w:p>
        </w:tc>
        <w:tc>
          <w:tcPr>
            <w:tcW w:w="2088" w:type="dxa"/>
            <w:shd w:val="clear" w:color="auto" w:fill="FFFFFF"/>
            <w:tcMar>
              <w:top w:w="0" w:type="dxa"/>
              <w:left w:w="108" w:type="dxa"/>
              <w:bottom w:w="0" w:type="dxa"/>
              <w:right w:w="108" w:type="dxa"/>
            </w:tcMar>
            <w:vAlign w:val="center"/>
          </w:tcPr>
          <w:p w14:paraId="0E295CF9" w14:textId="77777777" w:rsidR="008F2DF9" w:rsidRPr="000D1143" w:rsidRDefault="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36.39</w:t>
            </w:r>
          </w:p>
        </w:tc>
        <w:tc>
          <w:tcPr>
            <w:tcW w:w="2872" w:type="dxa"/>
            <w:shd w:val="clear" w:color="auto" w:fill="FFFFFF"/>
            <w:tcMar>
              <w:top w:w="0" w:type="dxa"/>
              <w:left w:w="108" w:type="dxa"/>
              <w:bottom w:w="0" w:type="dxa"/>
              <w:right w:w="108" w:type="dxa"/>
            </w:tcMar>
            <w:vAlign w:val="center"/>
          </w:tcPr>
          <w:p w14:paraId="63E06E35" w14:textId="77777777" w:rsidR="008F2DF9" w:rsidRPr="000D1143" w:rsidRDefault="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29.12</w:t>
            </w:r>
          </w:p>
        </w:tc>
      </w:tr>
      <w:tr w:rsidR="008F2DF9" w:rsidRPr="000D1143" w14:paraId="6899166B" w14:textId="77777777">
        <w:trPr>
          <w:trHeight w:val="397"/>
          <w:jc w:val="center"/>
        </w:trPr>
        <w:tc>
          <w:tcPr>
            <w:tcW w:w="2092" w:type="pct"/>
            <w:shd w:val="clear" w:color="auto" w:fill="FFFFFF"/>
            <w:tcMar>
              <w:top w:w="0" w:type="dxa"/>
              <w:left w:w="108" w:type="dxa"/>
              <w:bottom w:w="0" w:type="dxa"/>
              <w:right w:w="108" w:type="dxa"/>
            </w:tcMar>
            <w:vAlign w:val="center"/>
          </w:tcPr>
          <w:p w14:paraId="39AD5F0B" w14:textId="77777777" w:rsidR="008F2DF9" w:rsidRPr="000D1143" w:rsidRDefault="00217B21">
            <w:pPr>
              <w:widowControl/>
              <w:spacing w:beforeLines="0" w:before="0" w:afterLines="0" w:after="0" w:line="240" w:lineRule="auto"/>
              <w:ind w:firstLineChars="0" w:firstLine="0"/>
              <w:jc w:val="center"/>
              <w:rPr>
                <w:kern w:val="0"/>
                <w:sz w:val="21"/>
                <w:szCs w:val="21"/>
              </w:rPr>
            </w:pPr>
            <w:r w:rsidRPr="000D1143">
              <w:rPr>
                <w:kern w:val="0"/>
                <w:sz w:val="21"/>
                <w:szCs w:val="21"/>
              </w:rPr>
              <w:t>定价基准日前</w:t>
            </w:r>
            <w:r w:rsidRPr="000D1143">
              <w:rPr>
                <w:kern w:val="0"/>
                <w:sz w:val="21"/>
                <w:szCs w:val="21"/>
              </w:rPr>
              <w:t>120</w:t>
            </w:r>
            <w:r w:rsidRPr="000D1143">
              <w:rPr>
                <w:kern w:val="0"/>
                <w:sz w:val="21"/>
                <w:szCs w:val="21"/>
              </w:rPr>
              <w:t>个交易日</w:t>
            </w:r>
          </w:p>
        </w:tc>
        <w:tc>
          <w:tcPr>
            <w:tcW w:w="2088" w:type="dxa"/>
            <w:shd w:val="clear" w:color="auto" w:fill="FFFFFF"/>
            <w:tcMar>
              <w:top w:w="0" w:type="dxa"/>
              <w:left w:w="108" w:type="dxa"/>
              <w:bottom w:w="0" w:type="dxa"/>
              <w:right w:w="108" w:type="dxa"/>
            </w:tcMar>
            <w:vAlign w:val="center"/>
          </w:tcPr>
          <w:p w14:paraId="4B23EE9B" w14:textId="77777777" w:rsidR="008F2DF9" w:rsidRPr="000D1143" w:rsidRDefault="00217B21">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lang w:bidi="ar"/>
              </w:rPr>
              <w:t>33.45</w:t>
            </w:r>
          </w:p>
        </w:tc>
        <w:tc>
          <w:tcPr>
            <w:tcW w:w="2872" w:type="dxa"/>
            <w:shd w:val="clear" w:color="auto" w:fill="FFFFFF"/>
            <w:tcMar>
              <w:top w:w="0" w:type="dxa"/>
              <w:left w:w="108" w:type="dxa"/>
              <w:bottom w:w="0" w:type="dxa"/>
              <w:right w:w="108" w:type="dxa"/>
            </w:tcMar>
            <w:vAlign w:val="center"/>
          </w:tcPr>
          <w:p w14:paraId="3C858055" w14:textId="77777777" w:rsidR="008F2DF9" w:rsidRPr="000D1143" w:rsidRDefault="00217B21">
            <w:pPr>
              <w:widowControl/>
              <w:spacing w:beforeLines="0" w:before="0" w:afterLines="0" w:after="0" w:line="240" w:lineRule="auto"/>
              <w:ind w:firstLineChars="0" w:firstLine="0"/>
              <w:jc w:val="right"/>
              <w:textAlignment w:val="center"/>
              <w:rPr>
                <w:kern w:val="0"/>
                <w:sz w:val="21"/>
                <w:szCs w:val="21"/>
              </w:rPr>
            </w:pPr>
            <w:r w:rsidRPr="000D1143">
              <w:rPr>
                <w:color w:val="000000" w:themeColor="text1"/>
                <w:sz w:val="21"/>
                <w:szCs w:val="21"/>
                <w:lang w:bidi="ar"/>
              </w:rPr>
              <w:t>26.76</w:t>
            </w:r>
          </w:p>
        </w:tc>
      </w:tr>
    </w:tbl>
    <w:p w14:paraId="53FDE308" w14:textId="77777777" w:rsidR="008F2DF9" w:rsidRPr="000D1143" w:rsidRDefault="00217B21">
      <w:pPr>
        <w:pStyle w:val="005"/>
        <w:spacing w:before="120" w:after="120"/>
        <w:ind w:firstLine="480"/>
      </w:pPr>
      <w:r w:rsidRPr="000D1143">
        <w:rPr>
          <w:rFonts w:hint="eastAsia"/>
        </w:rPr>
        <w:t>经交易各方商议决定，本次发行股份购买资产的发行价格选择本次重组首次董事会决议公告日前</w:t>
      </w:r>
      <w:r w:rsidRPr="000D1143">
        <w:rPr>
          <w:rFonts w:hint="eastAsia"/>
        </w:rPr>
        <w:t>120</w:t>
      </w:r>
      <w:r w:rsidRPr="000D1143">
        <w:rPr>
          <w:rFonts w:hint="eastAsia"/>
        </w:rPr>
        <w:t>个交易日股票交易均价作为市场参考价，最终确定为</w:t>
      </w:r>
      <w:r w:rsidRPr="000D1143">
        <w:rPr>
          <w:rFonts w:hint="eastAsia"/>
        </w:rPr>
        <w:t>26.76</w:t>
      </w:r>
      <w:r w:rsidRPr="000D1143">
        <w:rPr>
          <w:rFonts w:hint="eastAsia"/>
        </w:rPr>
        <w:t>元</w:t>
      </w:r>
      <w:r w:rsidRPr="000D1143">
        <w:rPr>
          <w:rFonts w:hint="eastAsia"/>
        </w:rPr>
        <w:t>/</w:t>
      </w:r>
      <w:r w:rsidRPr="000D1143">
        <w:rPr>
          <w:rFonts w:hint="eastAsia"/>
        </w:rPr>
        <w:t>股，发行价格不低于市场参考价的</w:t>
      </w:r>
      <w:r w:rsidRPr="000D1143">
        <w:rPr>
          <w:rFonts w:hint="eastAsia"/>
        </w:rPr>
        <w:t>80%</w:t>
      </w:r>
      <w:r w:rsidRPr="000D1143">
        <w:rPr>
          <w:rFonts w:hint="eastAsia"/>
        </w:rPr>
        <w:t>。</w:t>
      </w:r>
    </w:p>
    <w:p w14:paraId="4DFB93C8" w14:textId="77777777" w:rsidR="008F2DF9" w:rsidRPr="000D1143" w:rsidRDefault="00217B21" w:rsidP="00217B21">
      <w:pPr>
        <w:pStyle w:val="004"/>
        <w:spacing w:before="120" w:after="120"/>
        <w:ind w:firstLine="482"/>
      </w:pPr>
      <w:r w:rsidRPr="000D1143">
        <w:rPr>
          <w:rFonts w:hint="eastAsia"/>
        </w:rPr>
        <w:t>2</w:t>
      </w:r>
      <w:r w:rsidRPr="000D1143">
        <w:rPr>
          <w:rFonts w:hint="eastAsia"/>
        </w:rPr>
        <w:t>、本次发行股份定价合理</w:t>
      </w:r>
    </w:p>
    <w:p w14:paraId="47612C62" w14:textId="77777777" w:rsidR="008F2DF9" w:rsidRPr="000D1143" w:rsidRDefault="00217B21">
      <w:pPr>
        <w:pStyle w:val="005"/>
        <w:spacing w:before="120"/>
        <w:ind w:firstLine="480"/>
      </w:pPr>
      <w:r w:rsidRPr="000D1143">
        <w:rPr>
          <w:rFonts w:hint="eastAsia"/>
        </w:rPr>
        <w:t>本次购买资产股份发行价格系交易双方友好协商确定，定价原则符合《重组管理办法》和《持续监管办法》规定。</w:t>
      </w:r>
    </w:p>
    <w:p w14:paraId="75F08570" w14:textId="77777777" w:rsidR="008F2DF9" w:rsidRPr="000D1143" w:rsidRDefault="00217B21">
      <w:pPr>
        <w:pStyle w:val="005"/>
        <w:spacing w:before="120"/>
        <w:ind w:firstLine="480"/>
      </w:pPr>
      <w:r w:rsidRPr="000D1143">
        <w:rPr>
          <w:rFonts w:hint="eastAsia"/>
        </w:rPr>
        <w:lastRenderedPageBreak/>
        <w:t>因此，本次发行股份购买资产的股份定价原则符合《重组管理办法》《持续监管办法》等相关规定，股份发行定价合规，不存在损害股东利益，尤其是中小股东利益的情形。</w:t>
      </w:r>
    </w:p>
    <w:p w14:paraId="273C11B9" w14:textId="77777777" w:rsidR="008F2DF9" w:rsidRPr="000D1143" w:rsidRDefault="00217B21" w:rsidP="00217B21">
      <w:pPr>
        <w:pStyle w:val="003"/>
        <w:spacing w:before="120" w:after="120"/>
        <w:ind w:firstLine="482"/>
      </w:pPr>
      <w:r w:rsidRPr="000D1143">
        <w:rPr>
          <w:rFonts w:hint="eastAsia"/>
        </w:rPr>
        <w:t>（三）本次募集配套资金的定价依据及合理性分析</w:t>
      </w:r>
    </w:p>
    <w:p w14:paraId="7D8528B8" w14:textId="77777777" w:rsidR="008F2DF9" w:rsidRPr="000D1143" w:rsidRDefault="00217B21">
      <w:pPr>
        <w:pStyle w:val="005"/>
        <w:spacing w:before="120"/>
        <w:ind w:firstLine="480"/>
        <w:rPr>
          <w:shd w:val="clear" w:color="auto" w:fill="FFFFFF"/>
        </w:rPr>
      </w:pPr>
      <w:r w:rsidRPr="000D1143">
        <w:rPr>
          <w:shd w:val="clear" w:color="auto" w:fill="FFFFFF"/>
        </w:rPr>
        <w:t>本次发行股份募集配套资金采取定价发行方式，本次发行股份募集配套资金的定价基准日为上市公司审议本次交易事项的第三届董事会第三十二次会议决议公告日。本次募集配套资金的发行价格为</w:t>
      </w:r>
      <w:r w:rsidRPr="000D1143">
        <w:rPr>
          <w:shd w:val="clear" w:color="auto" w:fill="FFFFFF"/>
        </w:rPr>
        <w:t>32.74</w:t>
      </w:r>
      <w:r w:rsidRPr="000D1143">
        <w:rPr>
          <w:shd w:val="clear" w:color="auto" w:fill="FFFFFF"/>
        </w:rPr>
        <w:t>元</w:t>
      </w:r>
      <w:r w:rsidRPr="000D1143">
        <w:rPr>
          <w:shd w:val="clear" w:color="auto" w:fill="FFFFFF"/>
        </w:rPr>
        <w:t>/</w:t>
      </w:r>
      <w:r w:rsidRPr="000D1143">
        <w:rPr>
          <w:shd w:val="clear" w:color="auto" w:fill="FFFFFF"/>
        </w:rPr>
        <w:t>股，不低于定价基准日前</w:t>
      </w:r>
      <w:r w:rsidRPr="000D1143">
        <w:rPr>
          <w:shd w:val="clear" w:color="auto" w:fill="FFFFFF"/>
        </w:rPr>
        <w:t>20</w:t>
      </w:r>
      <w:r w:rsidRPr="000D1143">
        <w:rPr>
          <w:shd w:val="clear" w:color="auto" w:fill="FFFFFF"/>
        </w:rPr>
        <w:t>个交易日公司股票交易均价的</w:t>
      </w:r>
      <w:r w:rsidRPr="000D1143">
        <w:rPr>
          <w:shd w:val="clear" w:color="auto" w:fill="FFFFFF"/>
        </w:rPr>
        <w:t>80%</w:t>
      </w:r>
      <w:r w:rsidRPr="000D1143">
        <w:rPr>
          <w:shd w:val="clear" w:color="auto" w:fill="FFFFFF"/>
        </w:rPr>
        <w:t>。</w:t>
      </w:r>
    </w:p>
    <w:p w14:paraId="196D1B07" w14:textId="77777777" w:rsidR="008F2DF9" w:rsidRPr="000D1143" w:rsidRDefault="00217B21">
      <w:pPr>
        <w:pStyle w:val="005"/>
        <w:spacing w:before="120"/>
        <w:ind w:firstLine="480"/>
      </w:pPr>
      <w:r w:rsidRPr="000D1143">
        <w:rPr>
          <w:shd w:val="clear" w:color="auto" w:fill="FFFFFF"/>
        </w:rPr>
        <w:t>公司在本次发行股份募集配套资金的定价基准日至发行日期间如有派息、送股、资本公积金转增股本等除权、除息事项，本次发行价格将根据中国证监会及深交所的相关规则进行相应调整</w:t>
      </w:r>
      <w:r w:rsidRPr="000D1143">
        <w:rPr>
          <w:rFonts w:hint="eastAsia"/>
        </w:rPr>
        <w:t>。</w:t>
      </w:r>
    </w:p>
    <w:p w14:paraId="09B28F06" w14:textId="77777777" w:rsidR="008F2DF9" w:rsidRPr="000D1143" w:rsidRDefault="00217B21">
      <w:pPr>
        <w:pStyle w:val="005"/>
        <w:spacing w:before="120"/>
        <w:ind w:firstLine="480"/>
      </w:pPr>
      <w:r w:rsidRPr="000D1143">
        <w:rPr>
          <w:rFonts w:hint="eastAsia"/>
        </w:rPr>
        <w:t>因此，本次募集配套资金的定价方式合理，符合相关规定。</w:t>
      </w:r>
    </w:p>
    <w:p w14:paraId="2225847E" w14:textId="77777777" w:rsidR="008F2DF9" w:rsidRPr="000D1143" w:rsidRDefault="00217B21" w:rsidP="00217B21">
      <w:pPr>
        <w:pStyle w:val="002"/>
        <w:spacing w:before="120" w:after="120"/>
      </w:pPr>
      <w:bookmarkStart w:id="323" w:name="_Toc214367615"/>
      <w:r w:rsidRPr="000D1143">
        <w:rPr>
          <w:rFonts w:hint="eastAsia"/>
        </w:rPr>
        <w:t>四、本次评估合理性分析</w:t>
      </w:r>
      <w:bookmarkEnd w:id="323"/>
    </w:p>
    <w:p w14:paraId="145888CD" w14:textId="77777777" w:rsidR="008F2DF9" w:rsidRPr="000D1143" w:rsidRDefault="00217B21" w:rsidP="00217B21">
      <w:pPr>
        <w:pStyle w:val="003"/>
        <w:spacing w:before="120" w:after="120"/>
        <w:ind w:firstLine="482"/>
      </w:pPr>
      <w:r w:rsidRPr="000D1143">
        <w:rPr>
          <w:rFonts w:hint="eastAsia"/>
        </w:rPr>
        <w:t>（一）资产评估机构的独立性</w:t>
      </w:r>
    </w:p>
    <w:p w14:paraId="2384EEB3" w14:textId="31905587" w:rsidR="008F2DF9" w:rsidRPr="000D1143" w:rsidRDefault="00E901A5">
      <w:pPr>
        <w:pStyle w:val="005"/>
        <w:spacing w:before="120"/>
        <w:ind w:firstLine="480"/>
      </w:pPr>
      <w:r w:rsidRPr="000D1143">
        <w:rPr>
          <w:lang w:bidi="ar"/>
        </w:rPr>
        <w:t>本次交易聘请的评估机构金证评估符合《证券法》规定，具备专业胜任能力。除正常的业务往来关系外，金证评估及经办人员与公司、标的公司及本次交易的交易对方及所涉各方均无其他关联关系，亦不存在除专业收费外的现实及预期的利益关系或冲突，本次评估机构的选聘程序合规，评估机构具有独立性</w:t>
      </w:r>
      <w:r w:rsidR="00217B21" w:rsidRPr="000D1143">
        <w:rPr>
          <w:rFonts w:hint="eastAsia"/>
        </w:rPr>
        <w:t>。</w:t>
      </w:r>
    </w:p>
    <w:p w14:paraId="3DC614C8" w14:textId="77777777" w:rsidR="008F2DF9" w:rsidRPr="000D1143" w:rsidRDefault="00217B21" w:rsidP="00217B21">
      <w:pPr>
        <w:pStyle w:val="003"/>
        <w:spacing w:before="120" w:after="120"/>
        <w:ind w:firstLine="482"/>
      </w:pPr>
      <w:r w:rsidRPr="000D1143">
        <w:rPr>
          <w:rFonts w:hint="eastAsia"/>
        </w:rPr>
        <w:t>（二）评估假设前提的合理性</w:t>
      </w:r>
    </w:p>
    <w:p w14:paraId="731808A1" w14:textId="6C4D5FE7" w:rsidR="008F2DF9" w:rsidRPr="000D1143" w:rsidRDefault="00E901A5">
      <w:pPr>
        <w:pStyle w:val="005"/>
        <w:spacing w:before="120"/>
        <w:ind w:firstLine="480"/>
      </w:pPr>
      <w:r w:rsidRPr="000D1143">
        <w:rPr>
          <w:lang w:bidi="ar"/>
        </w:rPr>
        <w:t>金证评估和其评估人员为本次交易出具的相关资产评估报告所设定的评估假设前提和限制条件符合国家有关法规与规定，遵循了市场通用的惯例和准则，符合评估对象的实际情况，评估假设前提具有合理性</w:t>
      </w:r>
      <w:r w:rsidR="00217B21" w:rsidRPr="000D1143">
        <w:rPr>
          <w:rFonts w:hint="eastAsia"/>
        </w:rPr>
        <w:t>。</w:t>
      </w:r>
    </w:p>
    <w:p w14:paraId="7C100FBB" w14:textId="77777777" w:rsidR="008F2DF9" w:rsidRPr="000D1143" w:rsidRDefault="00217B21" w:rsidP="00217B21">
      <w:pPr>
        <w:pStyle w:val="003"/>
        <w:spacing w:before="120" w:after="120"/>
        <w:ind w:firstLine="482"/>
      </w:pPr>
      <w:r w:rsidRPr="000D1143">
        <w:rPr>
          <w:rFonts w:hint="eastAsia"/>
        </w:rPr>
        <w:t>（三）评估方法与目的的相关性</w:t>
      </w:r>
    </w:p>
    <w:p w14:paraId="0F3873E5" w14:textId="2121C148" w:rsidR="008F2DF9" w:rsidRPr="000D1143" w:rsidRDefault="00E901A5">
      <w:pPr>
        <w:pStyle w:val="005"/>
        <w:spacing w:before="120"/>
        <w:ind w:firstLine="480"/>
      </w:pPr>
      <w:r w:rsidRPr="000D1143">
        <w:rPr>
          <w:lang w:bidi="ar"/>
        </w:rPr>
        <w:t>本次评估的目的是确定标的资产于评估基准日的市场价值，为本次交易提供价值参考依据。评估机构实际评估的资产范围与委托评估的资产范围一致；本次资产评估工作按照国家有关法规与行业规范的要求，遵循了独立性、客观性、科</w:t>
      </w:r>
      <w:r w:rsidRPr="000D1143">
        <w:rPr>
          <w:lang w:bidi="ar"/>
        </w:rPr>
        <w:lastRenderedPageBreak/>
        <w:t>学性、公正性等原则，履行了必要的评估程序，对标的资产在评估基准日的市场价值进行了评估，评估方法选用恰当，评估方法与评估目的相关性一致</w:t>
      </w:r>
      <w:r w:rsidR="00217B21" w:rsidRPr="000D1143">
        <w:rPr>
          <w:rFonts w:hint="eastAsia"/>
        </w:rPr>
        <w:t>。</w:t>
      </w:r>
    </w:p>
    <w:p w14:paraId="03C2CE85" w14:textId="77777777" w:rsidR="008F2DF9" w:rsidRPr="000D1143" w:rsidRDefault="00217B21" w:rsidP="00217B21">
      <w:pPr>
        <w:pStyle w:val="003"/>
        <w:spacing w:before="120" w:after="120"/>
        <w:ind w:firstLine="482"/>
      </w:pPr>
      <w:r w:rsidRPr="000D1143">
        <w:rPr>
          <w:rFonts w:hint="eastAsia"/>
        </w:rPr>
        <w:t>（四）评估定价的公允性</w:t>
      </w:r>
    </w:p>
    <w:p w14:paraId="63796BE0" w14:textId="5BC9DD7D" w:rsidR="008F2DF9" w:rsidRPr="000D1143" w:rsidRDefault="00E901A5">
      <w:pPr>
        <w:pStyle w:val="005"/>
        <w:spacing w:before="120"/>
        <w:ind w:firstLine="480"/>
      </w:pPr>
      <w:r w:rsidRPr="000D1143">
        <w:rPr>
          <w:rFonts w:hint="eastAsia"/>
          <w:lang w:bidi="ar"/>
        </w:rPr>
        <w:t>在本次评估过程中，金证评估根据有关资产评估的法律法规，本着独立、客观、公正的原则实施了必要的评估程序，在评估过程中运用的评估方法适当，评估结果客观、公正地反映了标的资产在评估基准日的实际状况；本次交易标的资产定价以金证评估出具的评估报告为参考依据，并经交易各方综合协商确定，定价方式合理，评估定价公允，符合相关法律法规及《公司章程》的规定，不会损害公司及股东特别是中小股东的利益</w:t>
      </w:r>
      <w:r w:rsidR="00217B21" w:rsidRPr="000D1143">
        <w:rPr>
          <w:rFonts w:hint="eastAsia"/>
        </w:rPr>
        <w:t>。</w:t>
      </w:r>
    </w:p>
    <w:p w14:paraId="442C6CFB" w14:textId="4249699C" w:rsidR="008F2DF9" w:rsidRPr="000D1143" w:rsidRDefault="00E901A5">
      <w:pPr>
        <w:pStyle w:val="005"/>
        <w:spacing w:before="120"/>
        <w:ind w:firstLine="480"/>
      </w:pPr>
      <w:r w:rsidRPr="000D1143">
        <w:rPr>
          <w:lang w:bidi="ar"/>
        </w:rPr>
        <w:t>综上所述，本次交易选聘的评估机构具有独立性，评估假设前提合理，评估方法选取得当，评估方法与评估目的具有相关性，评估定价公允</w:t>
      </w:r>
      <w:r w:rsidR="00217B21" w:rsidRPr="000D1143">
        <w:rPr>
          <w:rFonts w:hint="eastAsia"/>
        </w:rPr>
        <w:t>。</w:t>
      </w:r>
    </w:p>
    <w:p w14:paraId="775DB5A4" w14:textId="77777777" w:rsidR="008F2DF9" w:rsidRPr="000D1143" w:rsidRDefault="00217B21" w:rsidP="00217B21">
      <w:pPr>
        <w:pStyle w:val="002"/>
        <w:spacing w:before="120" w:after="120"/>
      </w:pPr>
      <w:bookmarkStart w:id="324" w:name="_Toc214367616"/>
      <w:r w:rsidRPr="000D1143">
        <w:rPr>
          <w:rFonts w:hint="eastAsia"/>
        </w:rPr>
        <w:t>五、结合上市公司盈利预测以及董事会讨论与分析，分析说明本次交易完成后上市公司的盈利能力和财务状况、本次交易是否有利于上市公司的持续发展、是否存在损害股东合法权益的问题</w:t>
      </w:r>
      <w:bookmarkEnd w:id="324"/>
    </w:p>
    <w:p w14:paraId="610E5A53" w14:textId="77777777" w:rsidR="008F2DF9" w:rsidRPr="000D1143" w:rsidRDefault="00217B21" w:rsidP="00217B21">
      <w:pPr>
        <w:pStyle w:val="003"/>
        <w:spacing w:before="120" w:after="120"/>
        <w:ind w:firstLine="482"/>
      </w:pPr>
      <w:r w:rsidRPr="000D1143">
        <w:rPr>
          <w:rFonts w:hint="eastAsia"/>
        </w:rPr>
        <w:t>（一）本次交易完成后上市公司的财务状况分析</w:t>
      </w:r>
    </w:p>
    <w:p w14:paraId="7EAC04D4" w14:textId="77777777" w:rsidR="008F2DF9" w:rsidRPr="000D1143" w:rsidRDefault="00217B21">
      <w:pPr>
        <w:pStyle w:val="005"/>
        <w:spacing w:before="120"/>
        <w:ind w:firstLine="480"/>
      </w:pPr>
      <w:r w:rsidRPr="000D1143">
        <w:rPr>
          <w:rFonts w:hint="eastAsia"/>
        </w:rPr>
        <w:t>公司</w:t>
      </w:r>
      <w:bookmarkStart w:id="325" w:name="OLE_LINK44"/>
      <w:r w:rsidRPr="000D1143">
        <w:rPr>
          <w:rFonts w:hint="eastAsia"/>
        </w:rPr>
        <w:t>假设本次收购已于</w:t>
      </w:r>
      <w:r w:rsidRPr="000D1143">
        <w:rPr>
          <w:rFonts w:hint="eastAsia"/>
        </w:rPr>
        <w:t>2024</w:t>
      </w:r>
      <w:r w:rsidRPr="000D1143">
        <w:rPr>
          <w:rFonts w:hint="eastAsia"/>
        </w:rPr>
        <w:t>年</w:t>
      </w:r>
      <w:r w:rsidRPr="000D1143">
        <w:rPr>
          <w:rFonts w:hint="eastAsia"/>
        </w:rPr>
        <w:t>1</w:t>
      </w:r>
      <w:r w:rsidRPr="000D1143">
        <w:rPr>
          <w:rFonts w:hint="eastAsia"/>
        </w:rPr>
        <w:t>月</w:t>
      </w:r>
      <w:r w:rsidRPr="000D1143">
        <w:rPr>
          <w:rFonts w:hint="eastAsia"/>
        </w:rPr>
        <w:t>1</w:t>
      </w:r>
      <w:r w:rsidRPr="000D1143">
        <w:rPr>
          <w:rFonts w:hint="eastAsia"/>
        </w:rPr>
        <w:t>日完成</w:t>
      </w:r>
      <w:bookmarkEnd w:id="325"/>
      <w:r w:rsidRPr="000D1143">
        <w:rPr>
          <w:rFonts w:hint="eastAsia"/>
        </w:rPr>
        <w:t>，即星云开物在</w:t>
      </w:r>
      <w:r w:rsidRPr="000D1143">
        <w:rPr>
          <w:rFonts w:hint="eastAsia"/>
        </w:rPr>
        <w:t>2024</w:t>
      </w:r>
      <w:r w:rsidRPr="000D1143">
        <w:rPr>
          <w:rFonts w:hint="eastAsia"/>
        </w:rPr>
        <w:t>年</w:t>
      </w:r>
      <w:r w:rsidRPr="000D1143">
        <w:rPr>
          <w:rFonts w:hint="eastAsia"/>
        </w:rPr>
        <w:t>1</w:t>
      </w:r>
      <w:r w:rsidRPr="000D1143">
        <w:rPr>
          <w:rFonts w:hint="eastAsia"/>
        </w:rPr>
        <w:t>月</w:t>
      </w:r>
      <w:r w:rsidRPr="000D1143">
        <w:rPr>
          <w:rFonts w:hint="eastAsia"/>
        </w:rPr>
        <w:t>1</w:t>
      </w:r>
      <w:r w:rsidRPr="000D1143">
        <w:rPr>
          <w:rFonts w:hint="eastAsia"/>
        </w:rPr>
        <w:t>日成为公司的控股子公司，并以此为基础编制了最近一年及一期备考合并财务报表；中审亚太对之进行审阅并出具了备考审阅报告。</w:t>
      </w:r>
    </w:p>
    <w:p w14:paraId="284241B0" w14:textId="77777777" w:rsidR="008F2DF9" w:rsidRPr="000D1143" w:rsidRDefault="00217B21" w:rsidP="00217B21">
      <w:pPr>
        <w:pStyle w:val="004"/>
        <w:spacing w:before="120" w:after="120"/>
        <w:ind w:firstLine="482"/>
      </w:pPr>
      <w:r w:rsidRPr="000D1143">
        <w:rPr>
          <w:rFonts w:hint="eastAsia"/>
        </w:rPr>
        <w:t>1</w:t>
      </w:r>
      <w:r w:rsidRPr="000D1143">
        <w:rPr>
          <w:rFonts w:hint="eastAsia"/>
        </w:rPr>
        <w:t>、主要资产、负债及构成分析</w:t>
      </w:r>
    </w:p>
    <w:p w14:paraId="10DEBC68" w14:textId="77777777" w:rsidR="008F2DF9" w:rsidRPr="000D1143" w:rsidRDefault="00217B21">
      <w:pPr>
        <w:pStyle w:val="005"/>
        <w:spacing w:before="120"/>
        <w:ind w:firstLine="480"/>
      </w:pPr>
      <w:r w:rsidRPr="000D1143">
        <w:rPr>
          <w:rFonts w:hint="eastAsia"/>
        </w:rPr>
        <w:t>根据上市公司财务数据、中审亚太出具的上市公司备考审阅报告，本次收购完成前后公司资产构成对比情况如下所示：</w:t>
      </w:r>
    </w:p>
    <w:p w14:paraId="4BEE8F7D" w14:textId="77777777" w:rsidR="008F2DF9" w:rsidRPr="000D1143" w:rsidRDefault="00217B21">
      <w:pPr>
        <w:pStyle w:val="009"/>
      </w:pPr>
      <w:r w:rsidRPr="000D1143">
        <w:rPr>
          <w:rFonts w:hint="eastAsia"/>
        </w:rPr>
        <w:t>单位：万元、</w:t>
      </w:r>
      <w:r w:rsidRPr="000D1143">
        <w:rPr>
          <w:rFonts w:hint="eastAsia"/>
        </w:rPr>
        <w:t>%</w:t>
      </w:r>
    </w:p>
    <w:tbl>
      <w:tblPr>
        <w:tblW w:w="4998"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2802"/>
        <w:gridCol w:w="1974"/>
        <w:gridCol w:w="1862"/>
        <w:gridCol w:w="1887"/>
      </w:tblGrid>
      <w:tr w:rsidR="008F2DF9" w:rsidRPr="000D1143" w14:paraId="55E39646" w14:textId="77777777">
        <w:trPr>
          <w:trHeight w:val="397"/>
          <w:tblHeader/>
          <w:jc w:val="center"/>
        </w:trPr>
        <w:tc>
          <w:tcPr>
            <w:tcW w:w="1643" w:type="pct"/>
            <w:vMerge w:val="restart"/>
            <w:shd w:val="clear" w:color="auto" w:fill="FFFFFF"/>
            <w:tcMar>
              <w:top w:w="0" w:type="dxa"/>
              <w:left w:w="108" w:type="dxa"/>
              <w:bottom w:w="0" w:type="dxa"/>
              <w:right w:w="108" w:type="dxa"/>
            </w:tcMar>
            <w:vAlign w:val="center"/>
          </w:tcPr>
          <w:p w14:paraId="1A03809C" w14:textId="77777777" w:rsidR="008F2DF9" w:rsidRPr="000D1143" w:rsidRDefault="00217B21">
            <w:pPr>
              <w:widowControl/>
              <w:spacing w:beforeLines="0" w:before="0" w:afterLines="0" w:after="0" w:line="240" w:lineRule="auto"/>
              <w:ind w:firstLineChars="0" w:firstLine="0"/>
              <w:jc w:val="center"/>
              <w:rPr>
                <w:b/>
                <w:kern w:val="0"/>
                <w:sz w:val="21"/>
                <w:szCs w:val="21"/>
              </w:rPr>
            </w:pPr>
            <w:r w:rsidRPr="000D1143">
              <w:rPr>
                <w:b/>
                <w:kern w:val="0"/>
                <w:sz w:val="21"/>
                <w:szCs w:val="21"/>
              </w:rPr>
              <w:t>项目</w:t>
            </w:r>
          </w:p>
        </w:tc>
        <w:tc>
          <w:tcPr>
            <w:tcW w:w="3357" w:type="pct"/>
            <w:gridSpan w:val="3"/>
            <w:shd w:val="clear" w:color="auto" w:fill="FFFFFF"/>
            <w:tcMar>
              <w:top w:w="0" w:type="dxa"/>
              <w:left w:w="108" w:type="dxa"/>
              <w:bottom w:w="0" w:type="dxa"/>
              <w:right w:w="108" w:type="dxa"/>
            </w:tcMar>
            <w:vAlign w:val="center"/>
          </w:tcPr>
          <w:p w14:paraId="13699E1E" w14:textId="54513E99" w:rsidR="008F2DF9" w:rsidRPr="000D1143" w:rsidRDefault="00217B21">
            <w:pPr>
              <w:widowControl/>
              <w:spacing w:beforeLines="0" w:before="0" w:afterLines="0" w:after="0" w:line="240" w:lineRule="auto"/>
              <w:ind w:firstLineChars="0" w:firstLine="0"/>
              <w:jc w:val="center"/>
              <w:rPr>
                <w:b/>
                <w:kern w:val="0"/>
                <w:sz w:val="21"/>
                <w:szCs w:val="21"/>
              </w:rPr>
            </w:pPr>
            <w:r w:rsidRPr="000D1143">
              <w:rPr>
                <w:b/>
                <w:kern w:val="0"/>
                <w:sz w:val="21"/>
                <w:szCs w:val="21"/>
              </w:rPr>
              <w:t>2025</w:t>
            </w:r>
            <w:r w:rsidRPr="000D1143">
              <w:rPr>
                <w:b/>
                <w:kern w:val="0"/>
                <w:sz w:val="21"/>
                <w:szCs w:val="21"/>
              </w:rPr>
              <w:t>年</w:t>
            </w:r>
            <w:r w:rsidRPr="000D1143">
              <w:rPr>
                <w:b/>
                <w:kern w:val="0"/>
                <w:sz w:val="21"/>
                <w:szCs w:val="21"/>
              </w:rPr>
              <w:t>6</w:t>
            </w:r>
            <w:r w:rsidRPr="000D1143">
              <w:rPr>
                <w:b/>
                <w:kern w:val="0"/>
                <w:sz w:val="21"/>
                <w:szCs w:val="21"/>
              </w:rPr>
              <w:t>月</w:t>
            </w:r>
            <w:r w:rsidRPr="000D1143">
              <w:rPr>
                <w:b/>
                <w:kern w:val="0"/>
                <w:sz w:val="21"/>
                <w:szCs w:val="21"/>
              </w:rPr>
              <w:t>30</w:t>
            </w:r>
            <w:r w:rsidRPr="000D1143">
              <w:rPr>
                <w:b/>
                <w:kern w:val="0"/>
                <w:sz w:val="21"/>
                <w:szCs w:val="21"/>
              </w:rPr>
              <w:t>日</w:t>
            </w:r>
            <w:r w:rsidRPr="000D1143">
              <w:rPr>
                <w:b/>
                <w:kern w:val="0"/>
                <w:sz w:val="21"/>
                <w:szCs w:val="21"/>
              </w:rPr>
              <w:t>/2025</w:t>
            </w:r>
            <w:r w:rsidRPr="000D1143">
              <w:rPr>
                <w:b/>
                <w:kern w:val="0"/>
                <w:sz w:val="21"/>
                <w:szCs w:val="21"/>
              </w:rPr>
              <w:t>年</w:t>
            </w:r>
            <w:r w:rsidRPr="000D1143">
              <w:rPr>
                <w:rFonts w:hint="eastAsia"/>
                <w:b/>
                <w:kern w:val="0"/>
                <w:sz w:val="21"/>
                <w:szCs w:val="21"/>
              </w:rPr>
              <w:t>1</w:t>
            </w:r>
            <w:r w:rsidRPr="000D1143">
              <w:rPr>
                <w:b/>
                <w:kern w:val="0"/>
                <w:sz w:val="21"/>
                <w:szCs w:val="21"/>
              </w:rPr>
              <w:t>-6</w:t>
            </w:r>
            <w:r w:rsidRPr="000D1143">
              <w:rPr>
                <w:rFonts w:hint="eastAsia"/>
                <w:b/>
                <w:kern w:val="0"/>
                <w:sz w:val="21"/>
                <w:szCs w:val="21"/>
              </w:rPr>
              <w:t>月</w:t>
            </w:r>
          </w:p>
        </w:tc>
      </w:tr>
      <w:tr w:rsidR="008F2DF9" w:rsidRPr="000D1143" w14:paraId="0B073481" w14:textId="77777777">
        <w:trPr>
          <w:trHeight w:val="397"/>
          <w:tblHeader/>
          <w:jc w:val="center"/>
        </w:trPr>
        <w:tc>
          <w:tcPr>
            <w:tcW w:w="1643" w:type="pct"/>
            <w:vMerge/>
            <w:shd w:val="clear" w:color="auto" w:fill="FFFFFF"/>
            <w:tcMar>
              <w:top w:w="0" w:type="dxa"/>
              <w:left w:w="108" w:type="dxa"/>
              <w:bottom w:w="0" w:type="dxa"/>
              <w:right w:w="108" w:type="dxa"/>
            </w:tcMar>
            <w:vAlign w:val="center"/>
          </w:tcPr>
          <w:p w14:paraId="1708F02C" w14:textId="77777777" w:rsidR="008F2DF9" w:rsidRPr="000D1143" w:rsidRDefault="008F2DF9">
            <w:pPr>
              <w:widowControl/>
              <w:spacing w:beforeLines="0" w:before="0" w:afterLines="0" w:after="0" w:line="240" w:lineRule="auto"/>
              <w:ind w:firstLineChars="0" w:firstLine="0"/>
              <w:jc w:val="center"/>
              <w:rPr>
                <w:b/>
                <w:kern w:val="0"/>
                <w:sz w:val="21"/>
                <w:szCs w:val="21"/>
              </w:rPr>
            </w:pPr>
          </w:p>
        </w:tc>
        <w:tc>
          <w:tcPr>
            <w:tcW w:w="1158" w:type="pct"/>
            <w:shd w:val="clear" w:color="auto" w:fill="FFFFFF"/>
            <w:tcMar>
              <w:top w:w="0" w:type="dxa"/>
              <w:left w:w="108" w:type="dxa"/>
              <w:bottom w:w="0" w:type="dxa"/>
              <w:right w:w="108" w:type="dxa"/>
            </w:tcMar>
            <w:vAlign w:val="center"/>
          </w:tcPr>
          <w:p w14:paraId="4CF27B4F" w14:textId="77777777" w:rsidR="008F2DF9" w:rsidRPr="000D1143" w:rsidRDefault="00217B21">
            <w:pPr>
              <w:widowControl/>
              <w:spacing w:beforeLines="0" w:before="0" w:afterLines="0" w:after="0" w:line="240" w:lineRule="auto"/>
              <w:ind w:firstLineChars="0" w:firstLine="0"/>
              <w:jc w:val="center"/>
              <w:rPr>
                <w:b/>
                <w:kern w:val="0"/>
                <w:sz w:val="21"/>
                <w:szCs w:val="21"/>
              </w:rPr>
            </w:pPr>
            <w:r w:rsidRPr="000D1143">
              <w:rPr>
                <w:b/>
                <w:kern w:val="0"/>
                <w:sz w:val="21"/>
                <w:szCs w:val="21"/>
              </w:rPr>
              <w:t>交易前</w:t>
            </w:r>
          </w:p>
        </w:tc>
        <w:tc>
          <w:tcPr>
            <w:tcW w:w="1092" w:type="pct"/>
            <w:shd w:val="clear" w:color="auto" w:fill="FFFFFF"/>
            <w:tcMar>
              <w:top w:w="0" w:type="dxa"/>
              <w:left w:w="108" w:type="dxa"/>
              <w:bottom w:w="0" w:type="dxa"/>
              <w:right w:w="108" w:type="dxa"/>
            </w:tcMar>
            <w:vAlign w:val="center"/>
          </w:tcPr>
          <w:p w14:paraId="0D716FCD" w14:textId="77777777" w:rsidR="008F2DF9" w:rsidRPr="000D1143" w:rsidRDefault="00217B21">
            <w:pPr>
              <w:widowControl/>
              <w:spacing w:beforeLines="0" w:before="0" w:afterLines="0" w:after="0" w:line="240" w:lineRule="auto"/>
              <w:ind w:firstLineChars="0" w:firstLine="0"/>
              <w:jc w:val="center"/>
              <w:rPr>
                <w:b/>
                <w:kern w:val="0"/>
                <w:sz w:val="21"/>
                <w:szCs w:val="21"/>
              </w:rPr>
            </w:pPr>
            <w:r w:rsidRPr="000D1143">
              <w:rPr>
                <w:b/>
                <w:kern w:val="0"/>
                <w:sz w:val="21"/>
                <w:szCs w:val="21"/>
              </w:rPr>
              <w:t>交易后（备考）</w:t>
            </w:r>
          </w:p>
        </w:tc>
        <w:tc>
          <w:tcPr>
            <w:tcW w:w="1107" w:type="pct"/>
            <w:shd w:val="clear" w:color="auto" w:fill="FFFFFF"/>
            <w:tcMar>
              <w:top w:w="0" w:type="dxa"/>
              <w:left w:w="108" w:type="dxa"/>
              <w:bottom w:w="0" w:type="dxa"/>
              <w:right w:w="108" w:type="dxa"/>
            </w:tcMar>
            <w:vAlign w:val="center"/>
          </w:tcPr>
          <w:p w14:paraId="53DAC6BD" w14:textId="77777777" w:rsidR="008F2DF9" w:rsidRPr="000D1143" w:rsidRDefault="00217B21">
            <w:pPr>
              <w:widowControl/>
              <w:spacing w:beforeLines="0" w:before="0" w:afterLines="0" w:after="0" w:line="240" w:lineRule="auto"/>
              <w:ind w:firstLineChars="0" w:firstLine="0"/>
              <w:jc w:val="center"/>
              <w:rPr>
                <w:b/>
                <w:kern w:val="0"/>
                <w:sz w:val="21"/>
                <w:szCs w:val="21"/>
              </w:rPr>
            </w:pPr>
            <w:r w:rsidRPr="000D1143">
              <w:rPr>
                <w:b/>
                <w:kern w:val="0"/>
                <w:sz w:val="21"/>
                <w:szCs w:val="21"/>
              </w:rPr>
              <w:t>变动率</w:t>
            </w:r>
          </w:p>
        </w:tc>
      </w:tr>
      <w:tr w:rsidR="007A05D8" w:rsidRPr="000D1143" w14:paraId="70050DE8" w14:textId="77777777">
        <w:trPr>
          <w:trHeight w:val="397"/>
          <w:jc w:val="center"/>
        </w:trPr>
        <w:tc>
          <w:tcPr>
            <w:tcW w:w="1643" w:type="pct"/>
            <w:shd w:val="clear" w:color="auto" w:fill="FFFFFF"/>
            <w:tcMar>
              <w:top w:w="0" w:type="dxa"/>
              <w:left w:w="108" w:type="dxa"/>
              <w:bottom w:w="0" w:type="dxa"/>
              <w:right w:w="108" w:type="dxa"/>
            </w:tcMar>
            <w:vAlign w:val="center"/>
          </w:tcPr>
          <w:p w14:paraId="2E75E54C"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资产总额</w:t>
            </w:r>
          </w:p>
        </w:tc>
        <w:tc>
          <w:tcPr>
            <w:tcW w:w="1158" w:type="pct"/>
            <w:shd w:val="clear" w:color="auto" w:fill="FFFFFF"/>
            <w:tcMar>
              <w:top w:w="0" w:type="dxa"/>
              <w:left w:w="108" w:type="dxa"/>
              <w:bottom w:w="0" w:type="dxa"/>
              <w:right w:w="108" w:type="dxa"/>
            </w:tcMar>
            <w:vAlign w:val="center"/>
          </w:tcPr>
          <w:p w14:paraId="7BEA636E" w14:textId="598EC74D"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143,936.94 </w:t>
            </w:r>
          </w:p>
        </w:tc>
        <w:tc>
          <w:tcPr>
            <w:tcW w:w="1092" w:type="pct"/>
            <w:shd w:val="clear" w:color="auto" w:fill="FFFFFF"/>
            <w:tcMar>
              <w:top w:w="0" w:type="dxa"/>
              <w:left w:w="108" w:type="dxa"/>
              <w:bottom w:w="0" w:type="dxa"/>
              <w:right w:w="108" w:type="dxa"/>
            </w:tcMar>
            <w:vAlign w:val="center"/>
          </w:tcPr>
          <w:p w14:paraId="69F57675" w14:textId="43F31C6B"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282,009.70 </w:t>
            </w:r>
          </w:p>
        </w:tc>
        <w:tc>
          <w:tcPr>
            <w:tcW w:w="1107" w:type="pct"/>
            <w:shd w:val="clear" w:color="auto" w:fill="FFFFFF"/>
            <w:tcMar>
              <w:top w:w="0" w:type="dxa"/>
              <w:left w:w="108" w:type="dxa"/>
              <w:bottom w:w="0" w:type="dxa"/>
              <w:right w:w="108" w:type="dxa"/>
            </w:tcMar>
            <w:vAlign w:val="center"/>
          </w:tcPr>
          <w:p w14:paraId="08CE5E51" w14:textId="7588E743"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95.93%</w:t>
            </w:r>
          </w:p>
        </w:tc>
      </w:tr>
      <w:tr w:rsidR="007A05D8" w:rsidRPr="000D1143" w14:paraId="7DAF5ED2" w14:textId="77777777">
        <w:trPr>
          <w:trHeight w:val="397"/>
          <w:jc w:val="center"/>
        </w:trPr>
        <w:tc>
          <w:tcPr>
            <w:tcW w:w="1643" w:type="pct"/>
            <w:shd w:val="clear" w:color="auto" w:fill="FFFFFF"/>
            <w:tcMar>
              <w:top w:w="0" w:type="dxa"/>
              <w:left w:w="108" w:type="dxa"/>
              <w:bottom w:w="0" w:type="dxa"/>
              <w:right w:w="108" w:type="dxa"/>
            </w:tcMar>
            <w:vAlign w:val="center"/>
          </w:tcPr>
          <w:p w14:paraId="0CF37E3C"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负债总额</w:t>
            </w:r>
          </w:p>
        </w:tc>
        <w:tc>
          <w:tcPr>
            <w:tcW w:w="1158" w:type="pct"/>
            <w:shd w:val="clear" w:color="auto" w:fill="FFFFFF"/>
            <w:tcMar>
              <w:top w:w="0" w:type="dxa"/>
              <w:left w:w="108" w:type="dxa"/>
              <w:bottom w:w="0" w:type="dxa"/>
              <w:right w:w="108" w:type="dxa"/>
            </w:tcMar>
            <w:vAlign w:val="center"/>
          </w:tcPr>
          <w:p w14:paraId="743E8E7F" w14:textId="12E1FD37"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66,084.73 </w:t>
            </w:r>
          </w:p>
        </w:tc>
        <w:tc>
          <w:tcPr>
            <w:tcW w:w="1092" w:type="pct"/>
            <w:shd w:val="clear" w:color="auto" w:fill="FFFFFF"/>
            <w:tcMar>
              <w:top w:w="0" w:type="dxa"/>
              <w:left w:w="108" w:type="dxa"/>
              <w:bottom w:w="0" w:type="dxa"/>
              <w:right w:w="108" w:type="dxa"/>
            </w:tcMar>
            <w:vAlign w:val="center"/>
          </w:tcPr>
          <w:p w14:paraId="1EEDA203" w14:textId="7A17BEED"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143,099.90 </w:t>
            </w:r>
          </w:p>
        </w:tc>
        <w:tc>
          <w:tcPr>
            <w:tcW w:w="1107" w:type="pct"/>
            <w:shd w:val="clear" w:color="auto" w:fill="FFFFFF"/>
            <w:tcMar>
              <w:top w:w="0" w:type="dxa"/>
              <w:left w:w="108" w:type="dxa"/>
              <w:bottom w:w="0" w:type="dxa"/>
              <w:right w:w="108" w:type="dxa"/>
            </w:tcMar>
            <w:vAlign w:val="center"/>
          </w:tcPr>
          <w:p w14:paraId="1D6D1AF1" w14:textId="52B99190"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116.54%</w:t>
            </w:r>
          </w:p>
        </w:tc>
      </w:tr>
      <w:tr w:rsidR="007A05D8" w:rsidRPr="000D1143" w14:paraId="33176CFA" w14:textId="77777777">
        <w:trPr>
          <w:trHeight w:val="397"/>
          <w:jc w:val="center"/>
        </w:trPr>
        <w:tc>
          <w:tcPr>
            <w:tcW w:w="1643" w:type="pct"/>
            <w:shd w:val="clear" w:color="auto" w:fill="FFFFFF"/>
            <w:tcMar>
              <w:top w:w="0" w:type="dxa"/>
              <w:left w:w="108" w:type="dxa"/>
              <w:bottom w:w="0" w:type="dxa"/>
              <w:right w:w="108" w:type="dxa"/>
            </w:tcMar>
            <w:vAlign w:val="center"/>
          </w:tcPr>
          <w:p w14:paraId="4BD5A53C"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归属于母公司所有者权益</w:t>
            </w:r>
          </w:p>
        </w:tc>
        <w:tc>
          <w:tcPr>
            <w:tcW w:w="1158" w:type="pct"/>
            <w:shd w:val="clear" w:color="auto" w:fill="FFFFFF"/>
            <w:tcMar>
              <w:top w:w="0" w:type="dxa"/>
              <w:left w:w="108" w:type="dxa"/>
              <w:bottom w:w="0" w:type="dxa"/>
              <w:right w:w="108" w:type="dxa"/>
            </w:tcMar>
            <w:vAlign w:val="center"/>
          </w:tcPr>
          <w:p w14:paraId="5E30CDE1" w14:textId="35078015"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76,994.12 </w:t>
            </w:r>
          </w:p>
        </w:tc>
        <w:tc>
          <w:tcPr>
            <w:tcW w:w="1092" w:type="pct"/>
            <w:shd w:val="clear" w:color="auto" w:fill="FFFFFF"/>
            <w:tcMar>
              <w:top w:w="0" w:type="dxa"/>
              <w:left w:w="108" w:type="dxa"/>
              <w:bottom w:w="0" w:type="dxa"/>
              <w:right w:w="108" w:type="dxa"/>
            </w:tcMar>
            <w:vAlign w:val="center"/>
          </w:tcPr>
          <w:p w14:paraId="11571DD6" w14:textId="7C31B001"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135,230.88 </w:t>
            </w:r>
          </w:p>
        </w:tc>
        <w:tc>
          <w:tcPr>
            <w:tcW w:w="1107" w:type="pct"/>
            <w:shd w:val="clear" w:color="auto" w:fill="FFFFFF"/>
            <w:tcMar>
              <w:top w:w="0" w:type="dxa"/>
              <w:left w:w="108" w:type="dxa"/>
              <w:bottom w:w="0" w:type="dxa"/>
              <w:right w:w="108" w:type="dxa"/>
            </w:tcMar>
            <w:vAlign w:val="center"/>
          </w:tcPr>
          <w:p w14:paraId="56206033" w14:textId="6333196C"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75.64%</w:t>
            </w:r>
          </w:p>
        </w:tc>
      </w:tr>
      <w:tr w:rsidR="007A05D8" w:rsidRPr="000D1143" w14:paraId="7B1730A7" w14:textId="77777777">
        <w:trPr>
          <w:trHeight w:val="397"/>
          <w:jc w:val="center"/>
        </w:trPr>
        <w:tc>
          <w:tcPr>
            <w:tcW w:w="1643" w:type="pct"/>
            <w:shd w:val="clear" w:color="auto" w:fill="FFFFFF"/>
            <w:tcMar>
              <w:top w:w="0" w:type="dxa"/>
              <w:left w:w="108" w:type="dxa"/>
              <w:bottom w:w="0" w:type="dxa"/>
              <w:right w:w="108" w:type="dxa"/>
            </w:tcMar>
            <w:vAlign w:val="center"/>
          </w:tcPr>
          <w:p w14:paraId="24BC949B"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lastRenderedPageBreak/>
              <w:t>营业收入</w:t>
            </w:r>
          </w:p>
        </w:tc>
        <w:tc>
          <w:tcPr>
            <w:tcW w:w="1158" w:type="pct"/>
            <w:shd w:val="clear" w:color="auto" w:fill="FFFFFF"/>
            <w:tcMar>
              <w:top w:w="0" w:type="dxa"/>
              <w:left w:w="108" w:type="dxa"/>
              <w:bottom w:w="0" w:type="dxa"/>
              <w:right w:w="108" w:type="dxa"/>
            </w:tcMar>
            <w:vAlign w:val="center"/>
          </w:tcPr>
          <w:p w14:paraId="719DB35B" w14:textId="0B2606CE"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14,562.95 </w:t>
            </w:r>
          </w:p>
        </w:tc>
        <w:tc>
          <w:tcPr>
            <w:tcW w:w="1092" w:type="pct"/>
            <w:shd w:val="clear" w:color="auto" w:fill="FFFFFF"/>
            <w:tcMar>
              <w:top w:w="0" w:type="dxa"/>
              <w:left w:w="108" w:type="dxa"/>
              <w:bottom w:w="0" w:type="dxa"/>
              <w:right w:w="108" w:type="dxa"/>
            </w:tcMar>
            <w:vAlign w:val="center"/>
          </w:tcPr>
          <w:p w14:paraId="49F69AFA" w14:textId="408DDB77"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39,362.81 </w:t>
            </w:r>
          </w:p>
        </w:tc>
        <w:tc>
          <w:tcPr>
            <w:tcW w:w="1107" w:type="pct"/>
            <w:shd w:val="clear" w:color="auto" w:fill="FFFFFF"/>
            <w:tcMar>
              <w:top w:w="0" w:type="dxa"/>
              <w:left w:w="108" w:type="dxa"/>
              <w:bottom w:w="0" w:type="dxa"/>
              <w:right w:w="108" w:type="dxa"/>
            </w:tcMar>
            <w:vAlign w:val="center"/>
          </w:tcPr>
          <w:p w14:paraId="14A43879" w14:textId="52252B60"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170.29%</w:t>
            </w:r>
          </w:p>
        </w:tc>
      </w:tr>
      <w:tr w:rsidR="007A05D8" w:rsidRPr="000D1143" w14:paraId="141A15F3" w14:textId="77777777">
        <w:trPr>
          <w:trHeight w:val="397"/>
          <w:jc w:val="center"/>
        </w:trPr>
        <w:tc>
          <w:tcPr>
            <w:tcW w:w="1643" w:type="pct"/>
            <w:shd w:val="clear" w:color="auto" w:fill="FFFFFF"/>
            <w:tcMar>
              <w:top w:w="0" w:type="dxa"/>
              <w:left w:w="108" w:type="dxa"/>
              <w:bottom w:w="0" w:type="dxa"/>
              <w:right w:w="108" w:type="dxa"/>
            </w:tcMar>
            <w:vAlign w:val="center"/>
          </w:tcPr>
          <w:p w14:paraId="43B2676F"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净利润</w:t>
            </w:r>
          </w:p>
        </w:tc>
        <w:tc>
          <w:tcPr>
            <w:tcW w:w="1158" w:type="pct"/>
            <w:shd w:val="clear" w:color="auto" w:fill="FFFFFF"/>
            <w:tcMar>
              <w:top w:w="0" w:type="dxa"/>
              <w:left w:w="108" w:type="dxa"/>
              <w:bottom w:w="0" w:type="dxa"/>
              <w:right w:w="108" w:type="dxa"/>
            </w:tcMar>
            <w:vAlign w:val="center"/>
          </w:tcPr>
          <w:p w14:paraId="2E36F567" w14:textId="03A0B021"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600.98 </w:t>
            </w:r>
          </w:p>
        </w:tc>
        <w:tc>
          <w:tcPr>
            <w:tcW w:w="1092" w:type="pct"/>
            <w:shd w:val="clear" w:color="auto" w:fill="FFFFFF"/>
            <w:tcMar>
              <w:top w:w="0" w:type="dxa"/>
              <w:left w:w="108" w:type="dxa"/>
              <w:bottom w:w="0" w:type="dxa"/>
              <w:right w:w="108" w:type="dxa"/>
            </w:tcMar>
            <w:vAlign w:val="center"/>
          </w:tcPr>
          <w:p w14:paraId="0D712F5C" w14:textId="5CC62961"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6,642.42 </w:t>
            </w:r>
          </w:p>
        </w:tc>
        <w:tc>
          <w:tcPr>
            <w:tcW w:w="1107" w:type="pct"/>
            <w:shd w:val="clear" w:color="auto" w:fill="FFFFFF"/>
            <w:tcMar>
              <w:top w:w="0" w:type="dxa"/>
              <w:left w:w="108" w:type="dxa"/>
              <w:bottom w:w="0" w:type="dxa"/>
              <w:right w:w="108" w:type="dxa"/>
            </w:tcMar>
            <w:vAlign w:val="center"/>
          </w:tcPr>
          <w:p w14:paraId="4A32A613" w14:textId="43390EC7"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1005.27%</w:t>
            </w:r>
          </w:p>
        </w:tc>
      </w:tr>
      <w:tr w:rsidR="007A05D8" w:rsidRPr="000D1143" w14:paraId="5A2D034C" w14:textId="77777777">
        <w:trPr>
          <w:trHeight w:val="397"/>
          <w:jc w:val="center"/>
        </w:trPr>
        <w:tc>
          <w:tcPr>
            <w:tcW w:w="1643" w:type="pct"/>
            <w:shd w:val="clear" w:color="auto" w:fill="FFFFFF"/>
            <w:tcMar>
              <w:top w:w="0" w:type="dxa"/>
              <w:left w:w="108" w:type="dxa"/>
              <w:bottom w:w="0" w:type="dxa"/>
              <w:right w:w="108" w:type="dxa"/>
            </w:tcMar>
            <w:vAlign w:val="center"/>
          </w:tcPr>
          <w:p w14:paraId="47C8C619"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归属于母公司股东的净利润</w:t>
            </w:r>
          </w:p>
        </w:tc>
        <w:tc>
          <w:tcPr>
            <w:tcW w:w="1158" w:type="pct"/>
            <w:shd w:val="clear" w:color="auto" w:fill="FFFFFF"/>
            <w:tcMar>
              <w:top w:w="0" w:type="dxa"/>
              <w:left w:w="108" w:type="dxa"/>
              <w:bottom w:w="0" w:type="dxa"/>
              <w:right w:w="108" w:type="dxa"/>
            </w:tcMar>
            <w:vAlign w:val="center"/>
          </w:tcPr>
          <w:p w14:paraId="7C64771C" w14:textId="280E6618"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605.91 </w:t>
            </w:r>
          </w:p>
        </w:tc>
        <w:tc>
          <w:tcPr>
            <w:tcW w:w="1092" w:type="pct"/>
            <w:shd w:val="clear" w:color="auto" w:fill="FFFFFF"/>
            <w:tcMar>
              <w:top w:w="0" w:type="dxa"/>
              <w:left w:w="108" w:type="dxa"/>
              <w:bottom w:w="0" w:type="dxa"/>
              <w:right w:w="108" w:type="dxa"/>
            </w:tcMar>
            <w:vAlign w:val="center"/>
          </w:tcPr>
          <w:p w14:paraId="353A58B2" w14:textId="0DFA52C4"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 xml:space="preserve"> 5,984.14 </w:t>
            </w:r>
          </w:p>
        </w:tc>
        <w:tc>
          <w:tcPr>
            <w:tcW w:w="1107" w:type="pct"/>
            <w:shd w:val="clear" w:color="auto" w:fill="FFFFFF"/>
            <w:tcMar>
              <w:top w:w="0" w:type="dxa"/>
              <w:left w:w="108" w:type="dxa"/>
              <w:bottom w:w="0" w:type="dxa"/>
              <w:right w:w="108" w:type="dxa"/>
            </w:tcMar>
            <w:vAlign w:val="center"/>
          </w:tcPr>
          <w:p w14:paraId="1A697151" w14:textId="2D891863"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887.63%</w:t>
            </w:r>
          </w:p>
        </w:tc>
      </w:tr>
      <w:tr w:rsidR="007A05D8" w:rsidRPr="000D1143" w14:paraId="5DAA17A8" w14:textId="77777777">
        <w:trPr>
          <w:trHeight w:val="397"/>
          <w:jc w:val="center"/>
        </w:trPr>
        <w:tc>
          <w:tcPr>
            <w:tcW w:w="1643" w:type="pct"/>
            <w:shd w:val="clear" w:color="auto" w:fill="FFFFFF"/>
            <w:tcMar>
              <w:top w:w="0" w:type="dxa"/>
              <w:left w:w="108" w:type="dxa"/>
              <w:bottom w:w="0" w:type="dxa"/>
              <w:right w:w="108" w:type="dxa"/>
            </w:tcMar>
            <w:vAlign w:val="center"/>
          </w:tcPr>
          <w:p w14:paraId="0BE45068"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资产负债率</w:t>
            </w:r>
          </w:p>
        </w:tc>
        <w:tc>
          <w:tcPr>
            <w:tcW w:w="1158" w:type="pct"/>
            <w:shd w:val="clear" w:color="auto" w:fill="FFFFFF"/>
            <w:tcMar>
              <w:top w:w="0" w:type="dxa"/>
              <w:left w:w="108" w:type="dxa"/>
              <w:bottom w:w="0" w:type="dxa"/>
              <w:right w:w="108" w:type="dxa"/>
            </w:tcMar>
            <w:vAlign w:val="center"/>
          </w:tcPr>
          <w:p w14:paraId="50ED586F" w14:textId="6B124F3C"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45.91%</w:t>
            </w:r>
          </w:p>
        </w:tc>
        <w:tc>
          <w:tcPr>
            <w:tcW w:w="1092" w:type="pct"/>
            <w:shd w:val="clear" w:color="auto" w:fill="FFFFFF"/>
            <w:tcMar>
              <w:top w:w="0" w:type="dxa"/>
              <w:left w:w="108" w:type="dxa"/>
              <w:bottom w:w="0" w:type="dxa"/>
              <w:right w:w="108" w:type="dxa"/>
            </w:tcMar>
            <w:vAlign w:val="center"/>
          </w:tcPr>
          <w:p w14:paraId="3C666C12" w14:textId="3C37A155"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50.74%</w:t>
            </w:r>
          </w:p>
        </w:tc>
        <w:tc>
          <w:tcPr>
            <w:tcW w:w="1107" w:type="pct"/>
            <w:shd w:val="clear" w:color="auto" w:fill="FFFFFF"/>
            <w:tcMar>
              <w:top w:w="0" w:type="dxa"/>
              <w:left w:w="108" w:type="dxa"/>
              <w:bottom w:w="0" w:type="dxa"/>
              <w:right w:w="108" w:type="dxa"/>
            </w:tcMar>
            <w:vAlign w:val="center"/>
          </w:tcPr>
          <w:p w14:paraId="404CCEE6" w14:textId="3A16D670" w:rsidR="007A05D8" w:rsidRPr="000D1143" w:rsidRDefault="007A05D8" w:rsidP="007A05D8">
            <w:pPr>
              <w:widowControl/>
              <w:spacing w:beforeLines="0" w:before="0" w:afterLines="0" w:after="0" w:line="240" w:lineRule="auto"/>
              <w:ind w:firstLineChars="0" w:firstLine="0"/>
              <w:jc w:val="right"/>
              <w:textAlignment w:val="center"/>
              <w:rPr>
                <w:color w:val="000000"/>
                <w:sz w:val="21"/>
                <w:szCs w:val="21"/>
              </w:rPr>
            </w:pPr>
            <w:r w:rsidRPr="000D1143">
              <w:rPr>
                <w:color w:val="000000"/>
                <w:sz w:val="21"/>
                <w:szCs w:val="21"/>
              </w:rPr>
              <w:t>10.52%</w:t>
            </w:r>
          </w:p>
        </w:tc>
      </w:tr>
      <w:tr w:rsidR="008F2DF9" w:rsidRPr="000D1143" w14:paraId="18EC1DFF" w14:textId="77777777">
        <w:trPr>
          <w:trHeight w:val="397"/>
          <w:jc w:val="center"/>
        </w:trPr>
        <w:tc>
          <w:tcPr>
            <w:tcW w:w="1643" w:type="pct"/>
            <w:vMerge w:val="restart"/>
            <w:shd w:val="clear" w:color="auto" w:fill="FFFFFF"/>
            <w:tcMar>
              <w:top w:w="0" w:type="dxa"/>
              <w:left w:w="108" w:type="dxa"/>
              <w:bottom w:w="0" w:type="dxa"/>
              <w:right w:w="108" w:type="dxa"/>
            </w:tcMar>
            <w:vAlign w:val="center"/>
          </w:tcPr>
          <w:p w14:paraId="615A7A85" w14:textId="77777777" w:rsidR="008F2DF9" w:rsidRPr="000D1143" w:rsidRDefault="00217B21">
            <w:pPr>
              <w:widowControl/>
              <w:spacing w:beforeLines="0" w:before="0" w:afterLines="0" w:after="0" w:line="240" w:lineRule="auto"/>
              <w:ind w:firstLineChars="0" w:firstLine="0"/>
              <w:jc w:val="center"/>
              <w:rPr>
                <w:kern w:val="0"/>
                <w:sz w:val="21"/>
                <w:szCs w:val="21"/>
              </w:rPr>
            </w:pPr>
            <w:r w:rsidRPr="000D1143">
              <w:rPr>
                <w:b/>
                <w:kern w:val="0"/>
                <w:sz w:val="21"/>
                <w:szCs w:val="21"/>
              </w:rPr>
              <w:t>项目</w:t>
            </w:r>
          </w:p>
        </w:tc>
        <w:tc>
          <w:tcPr>
            <w:tcW w:w="3357" w:type="pct"/>
            <w:gridSpan w:val="3"/>
            <w:shd w:val="clear" w:color="auto" w:fill="FFFFFF"/>
            <w:tcMar>
              <w:top w:w="0" w:type="dxa"/>
              <w:left w:w="108" w:type="dxa"/>
              <w:bottom w:w="0" w:type="dxa"/>
              <w:right w:w="108" w:type="dxa"/>
            </w:tcMar>
            <w:vAlign w:val="center"/>
          </w:tcPr>
          <w:p w14:paraId="671B2F22" w14:textId="77777777" w:rsidR="008F2DF9" w:rsidRPr="000D1143" w:rsidRDefault="00217B21">
            <w:pPr>
              <w:widowControl/>
              <w:spacing w:beforeLines="0" w:before="0" w:afterLines="0" w:after="0" w:line="240" w:lineRule="auto"/>
              <w:ind w:firstLineChars="0" w:firstLine="0"/>
              <w:jc w:val="center"/>
              <w:textAlignment w:val="center"/>
              <w:rPr>
                <w:color w:val="000000"/>
                <w:sz w:val="21"/>
                <w:szCs w:val="21"/>
              </w:rPr>
            </w:pPr>
            <w:r w:rsidRPr="000D1143">
              <w:rPr>
                <w:b/>
                <w:kern w:val="0"/>
                <w:sz w:val="21"/>
                <w:szCs w:val="21"/>
              </w:rPr>
              <w:t>2024</w:t>
            </w:r>
            <w:r w:rsidRPr="000D1143">
              <w:rPr>
                <w:b/>
                <w:kern w:val="0"/>
                <w:sz w:val="21"/>
                <w:szCs w:val="21"/>
              </w:rPr>
              <w:t>年</w:t>
            </w:r>
            <w:r w:rsidRPr="000D1143">
              <w:rPr>
                <w:b/>
                <w:kern w:val="0"/>
                <w:sz w:val="21"/>
                <w:szCs w:val="21"/>
              </w:rPr>
              <w:t>12</w:t>
            </w:r>
            <w:r w:rsidRPr="000D1143">
              <w:rPr>
                <w:b/>
                <w:kern w:val="0"/>
                <w:sz w:val="21"/>
                <w:szCs w:val="21"/>
              </w:rPr>
              <w:t>月</w:t>
            </w:r>
            <w:r w:rsidRPr="000D1143">
              <w:rPr>
                <w:b/>
                <w:kern w:val="0"/>
                <w:sz w:val="21"/>
                <w:szCs w:val="21"/>
              </w:rPr>
              <w:t>31</w:t>
            </w:r>
            <w:r w:rsidRPr="000D1143">
              <w:rPr>
                <w:b/>
                <w:kern w:val="0"/>
                <w:sz w:val="21"/>
                <w:szCs w:val="21"/>
              </w:rPr>
              <w:t>日</w:t>
            </w:r>
            <w:r w:rsidRPr="000D1143">
              <w:rPr>
                <w:b/>
                <w:kern w:val="0"/>
                <w:sz w:val="21"/>
                <w:szCs w:val="21"/>
              </w:rPr>
              <w:t>/2024</w:t>
            </w:r>
            <w:r w:rsidRPr="000D1143">
              <w:rPr>
                <w:b/>
                <w:kern w:val="0"/>
                <w:sz w:val="21"/>
                <w:szCs w:val="21"/>
              </w:rPr>
              <w:t>年度</w:t>
            </w:r>
          </w:p>
        </w:tc>
      </w:tr>
      <w:tr w:rsidR="008F2DF9" w:rsidRPr="000D1143" w14:paraId="58334166" w14:textId="77777777">
        <w:trPr>
          <w:trHeight w:val="397"/>
          <w:jc w:val="center"/>
        </w:trPr>
        <w:tc>
          <w:tcPr>
            <w:tcW w:w="1643" w:type="pct"/>
            <w:vMerge/>
            <w:shd w:val="clear" w:color="auto" w:fill="FFFFFF"/>
            <w:tcMar>
              <w:top w:w="0" w:type="dxa"/>
              <w:left w:w="108" w:type="dxa"/>
              <w:bottom w:w="0" w:type="dxa"/>
              <w:right w:w="108" w:type="dxa"/>
            </w:tcMar>
            <w:vAlign w:val="center"/>
          </w:tcPr>
          <w:p w14:paraId="35476FAB" w14:textId="77777777" w:rsidR="008F2DF9" w:rsidRPr="000D1143" w:rsidRDefault="008F2DF9">
            <w:pPr>
              <w:widowControl/>
              <w:spacing w:beforeLines="0" w:before="0" w:afterLines="0" w:after="0" w:line="240" w:lineRule="auto"/>
              <w:ind w:firstLineChars="0" w:firstLine="0"/>
              <w:jc w:val="center"/>
              <w:rPr>
                <w:kern w:val="0"/>
                <w:sz w:val="21"/>
                <w:szCs w:val="21"/>
              </w:rPr>
            </w:pPr>
          </w:p>
        </w:tc>
        <w:tc>
          <w:tcPr>
            <w:tcW w:w="1158" w:type="pct"/>
            <w:shd w:val="clear" w:color="auto" w:fill="FFFFFF"/>
            <w:tcMar>
              <w:top w:w="0" w:type="dxa"/>
              <w:left w:w="108" w:type="dxa"/>
              <w:bottom w:w="0" w:type="dxa"/>
              <w:right w:w="108" w:type="dxa"/>
            </w:tcMar>
            <w:vAlign w:val="center"/>
          </w:tcPr>
          <w:p w14:paraId="1093B729" w14:textId="77777777" w:rsidR="008F2DF9" w:rsidRPr="000D1143" w:rsidRDefault="00217B21">
            <w:pPr>
              <w:widowControl/>
              <w:spacing w:beforeLines="0" w:before="0" w:afterLines="0" w:after="0" w:line="240" w:lineRule="auto"/>
              <w:ind w:firstLineChars="0" w:firstLine="0"/>
              <w:jc w:val="center"/>
              <w:textAlignment w:val="center"/>
              <w:rPr>
                <w:color w:val="000000"/>
                <w:sz w:val="21"/>
                <w:szCs w:val="21"/>
              </w:rPr>
            </w:pPr>
            <w:r w:rsidRPr="000D1143">
              <w:rPr>
                <w:b/>
                <w:kern w:val="0"/>
                <w:sz w:val="21"/>
                <w:szCs w:val="21"/>
              </w:rPr>
              <w:t>交易前</w:t>
            </w:r>
          </w:p>
        </w:tc>
        <w:tc>
          <w:tcPr>
            <w:tcW w:w="1092" w:type="pct"/>
            <w:shd w:val="clear" w:color="auto" w:fill="FFFFFF"/>
            <w:tcMar>
              <w:top w:w="0" w:type="dxa"/>
              <w:left w:w="108" w:type="dxa"/>
              <w:bottom w:w="0" w:type="dxa"/>
              <w:right w:w="108" w:type="dxa"/>
            </w:tcMar>
            <w:vAlign w:val="center"/>
          </w:tcPr>
          <w:p w14:paraId="0DE650AD" w14:textId="77777777" w:rsidR="008F2DF9" w:rsidRPr="000D1143" w:rsidRDefault="00217B21">
            <w:pPr>
              <w:widowControl/>
              <w:spacing w:beforeLines="0" w:before="0" w:afterLines="0" w:after="0" w:line="240" w:lineRule="auto"/>
              <w:ind w:firstLineChars="0" w:firstLine="0"/>
              <w:jc w:val="center"/>
              <w:textAlignment w:val="center"/>
              <w:rPr>
                <w:color w:val="000000"/>
                <w:sz w:val="21"/>
                <w:szCs w:val="21"/>
              </w:rPr>
            </w:pPr>
            <w:r w:rsidRPr="000D1143">
              <w:rPr>
                <w:b/>
                <w:kern w:val="0"/>
                <w:sz w:val="21"/>
                <w:szCs w:val="21"/>
              </w:rPr>
              <w:t>交易后（备考）</w:t>
            </w:r>
          </w:p>
        </w:tc>
        <w:tc>
          <w:tcPr>
            <w:tcW w:w="1107" w:type="pct"/>
            <w:shd w:val="clear" w:color="auto" w:fill="FFFFFF"/>
            <w:tcMar>
              <w:top w:w="0" w:type="dxa"/>
              <w:left w:w="108" w:type="dxa"/>
              <w:bottom w:w="0" w:type="dxa"/>
              <w:right w:w="108" w:type="dxa"/>
            </w:tcMar>
            <w:vAlign w:val="center"/>
          </w:tcPr>
          <w:p w14:paraId="57B1B9D7" w14:textId="77777777" w:rsidR="008F2DF9" w:rsidRPr="000D1143" w:rsidRDefault="00217B21">
            <w:pPr>
              <w:widowControl/>
              <w:spacing w:beforeLines="0" w:before="0" w:afterLines="0" w:after="0" w:line="240" w:lineRule="auto"/>
              <w:ind w:firstLineChars="0" w:firstLine="0"/>
              <w:jc w:val="center"/>
              <w:textAlignment w:val="center"/>
              <w:rPr>
                <w:color w:val="000000"/>
                <w:sz w:val="21"/>
                <w:szCs w:val="21"/>
              </w:rPr>
            </w:pPr>
            <w:r w:rsidRPr="000D1143">
              <w:rPr>
                <w:b/>
                <w:kern w:val="0"/>
                <w:sz w:val="21"/>
                <w:szCs w:val="21"/>
              </w:rPr>
              <w:t>变动率</w:t>
            </w:r>
          </w:p>
        </w:tc>
      </w:tr>
      <w:tr w:rsidR="007A05D8" w:rsidRPr="000D1143" w14:paraId="69DB040A" w14:textId="77777777">
        <w:trPr>
          <w:trHeight w:val="397"/>
          <w:jc w:val="center"/>
        </w:trPr>
        <w:tc>
          <w:tcPr>
            <w:tcW w:w="1643" w:type="pct"/>
            <w:shd w:val="clear" w:color="auto" w:fill="FFFFFF"/>
            <w:tcMar>
              <w:top w:w="0" w:type="dxa"/>
              <w:left w:w="108" w:type="dxa"/>
              <w:bottom w:w="0" w:type="dxa"/>
              <w:right w:w="108" w:type="dxa"/>
            </w:tcMar>
            <w:vAlign w:val="center"/>
          </w:tcPr>
          <w:p w14:paraId="4160CD28"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资产总额</w:t>
            </w:r>
          </w:p>
        </w:tc>
        <w:tc>
          <w:tcPr>
            <w:tcW w:w="1158" w:type="pct"/>
            <w:shd w:val="clear" w:color="auto" w:fill="FFFFFF"/>
            <w:tcMar>
              <w:top w:w="0" w:type="dxa"/>
              <w:left w:w="108" w:type="dxa"/>
              <w:bottom w:w="0" w:type="dxa"/>
              <w:right w:w="108" w:type="dxa"/>
            </w:tcMar>
            <w:vAlign w:val="center"/>
          </w:tcPr>
          <w:p w14:paraId="39AB4EF9" w14:textId="0074713B"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133,376.68 </w:t>
            </w:r>
          </w:p>
        </w:tc>
        <w:tc>
          <w:tcPr>
            <w:tcW w:w="1092" w:type="pct"/>
            <w:shd w:val="clear" w:color="auto" w:fill="FFFFFF"/>
            <w:tcMar>
              <w:top w:w="0" w:type="dxa"/>
              <w:left w:w="108" w:type="dxa"/>
              <w:bottom w:w="0" w:type="dxa"/>
              <w:right w:w="108" w:type="dxa"/>
            </w:tcMar>
            <w:vAlign w:val="center"/>
          </w:tcPr>
          <w:p w14:paraId="7C017F52" w14:textId="4520B559"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267,989.45 </w:t>
            </w:r>
          </w:p>
        </w:tc>
        <w:tc>
          <w:tcPr>
            <w:tcW w:w="1107" w:type="pct"/>
            <w:shd w:val="clear" w:color="auto" w:fill="FFFFFF"/>
            <w:tcMar>
              <w:top w:w="0" w:type="dxa"/>
              <w:left w:w="108" w:type="dxa"/>
              <w:bottom w:w="0" w:type="dxa"/>
              <w:right w:w="108" w:type="dxa"/>
            </w:tcMar>
            <w:vAlign w:val="center"/>
          </w:tcPr>
          <w:p w14:paraId="607E56F6" w14:textId="5092794C"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100.93%</w:t>
            </w:r>
          </w:p>
        </w:tc>
      </w:tr>
      <w:tr w:rsidR="007A05D8" w:rsidRPr="000D1143" w14:paraId="4741A28C" w14:textId="77777777">
        <w:trPr>
          <w:trHeight w:val="397"/>
          <w:jc w:val="center"/>
        </w:trPr>
        <w:tc>
          <w:tcPr>
            <w:tcW w:w="1643" w:type="pct"/>
            <w:shd w:val="clear" w:color="auto" w:fill="FFFFFF"/>
            <w:tcMar>
              <w:top w:w="0" w:type="dxa"/>
              <w:left w:w="108" w:type="dxa"/>
              <w:bottom w:w="0" w:type="dxa"/>
              <w:right w:w="108" w:type="dxa"/>
            </w:tcMar>
            <w:vAlign w:val="center"/>
          </w:tcPr>
          <w:p w14:paraId="1236EA53"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负债总额</w:t>
            </w:r>
          </w:p>
        </w:tc>
        <w:tc>
          <w:tcPr>
            <w:tcW w:w="1158" w:type="pct"/>
            <w:shd w:val="clear" w:color="auto" w:fill="FFFFFF"/>
            <w:tcMar>
              <w:top w:w="0" w:type="dxa"/>
              <w:left w:w="108" w:type="dxa"/>
              <w:bottom w:w="0" w:type="dxa"/>
              <w:right w:w="108" w:type="dxa"/>
            </w:tcMar>
            <w:vAlign w:val="center"/>
          </w:tcPr>
          <w:p w14:paraId="5FC81AD6" w14:textId="3CC86F7D"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56,734.99 </w:t>
            </w:r>
          </w:p>
        </w:tc>
        <w:tc>
          <w:tcPr>
            <w:tcW w:w="1092" w:type="pct"/>
            <w:shd w:val="clear" w:color="auto" w:fill="FFFFFF"/>
            <w:tcMar>
              <w:top w:w="0" w:type="dxa"/>
              <w:left w:w="108" w:type="dxa"/>
              <w:bottom w:w="0" w:type="dxa"/>
              <w:right w:w="108" w:type="dxa"/>
            </w:tcMar>
            <w:vAlign w:val="center"/>
          </w:tcPr>
          <w:p w14:paraId="1ABA75C9" w14:textId="28D1DE81"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131,911.21 </w:t>
            </w:r>
          </w:p>
        </w:tc>
        <w:tc>
          <w:tcPr>
            <w:tcW w:w="1107" w:type="pct"/>
            <w:shd w:val="clear" w:color="auto" w:fill="FFFFFF"/>
            <w:tcMar>
              <w:top w:w="0" w:type="dxa"/>
              <w:left w:w="108" w:type="dxa"/>
              <w:bottom w:w="0" w:type="dxa"/>
              <w:right w:w="108" w:type="dxa"/>
            </w:tcMar>
            <w:vAlign w:val="center"/>
          </w:tcPr>
          <w:p w14:paraId="7E456506" w14:textId="5826BF6E"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132.50%</w:t>
            </w:r>
          </w:p>
        </w:tc>
      </w:tr>
      <w:tr w:rsidR="007A05D8" w:rsidRPr="000D1143" w14:paraId="6A6203CA" w14:textId="77777777">
        <w:trPr>
          <w:trHeight w:val="397"/>
          <w:jc w:val="center"/>
        </w:trPr>
        <w:tc>
          <w:tcPr>
            <w:tcW w:w="1643" w:type="pct"/>
            <w:shd w:val="clear" w:color="auto" w:fill="FFFFFF"/>
            <w:tcMar>
              <w:top w:w="0" w:type="dxa"/>
              <w:left w:w="108" w:type="dxa"/>
              <w:bottom w:w="0" w:type="dxa"/>
              <w:right w:w="108" w:type="dxa"/>
            </w:tcMar>
            <w:vAlign w:val="center"/>
          </w:tcPr>
          <w:p w14:paraId="3C05A901"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归属于母公司所有者权益</w:t>
            </w:r>
          </w:p>
        </w:tc>
        <w:tc>
          <w:tcPr>
            <w:tcW w:w="1158" w:type="pct"/>
            <w:shd w:val="clear" w:color="auto" w:fill="FFFFFF"/>
            <w:tcMar>
              <w:top w:w="0" w:type="dxa"/>
              <w:left w:w="108" w:type="dxa"/>
              <w:bottom w:w="0" w:type="dxa"/>
              <w:right w:w="108" w:type="dxa"/>
            </w:tcMar>
            <w:vAlign w:val="center"/>
          </w:tcPr>
          <w:p w14:paraId="40316487" w14:textId="22D1D749"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75,825.02 </w:t>
            </w:r>
          </w:p>
        </w:tc>
        <w:tc>
          <w:tcPr>
            <w:tcW w:w="1092" w:type="pct"/>
            <w:shd w:val="clear" w:color="auto" w:fill="FFFFFF"/>
            <w:tcMar>
              <w:top w:w="0" w:type="dxa"/>
              <w:left w:w="108" w:type="dxa"/>
              <w:bottom w:w="0" w:type="dxa"/>
              <w:right w:w="108" w:type="dxa"/>
            </w:tcMar>
            <w:vAlign w:val="center"/>
          </w:tcPr>
          <w:p w14:paraId="41EA6EBA" w14:textId="204450A4"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132,605.55 </w:t>
            </w:r>
          </w:p>
        </w:tc>
        <w:tc>
          <w:tcPr>
            <w:tcW w:w="1107" w:type="pct"/>
            <w:shd w:val="clear" w:color="auto" w:fill="FFFFFF"/>
            <w:tcMar>
              <w:top w:w="0" w:type="dxa"/>
              <w:left w:w="108" w:type="dxa"/>
              <w:bottom w:w="0" w:type="dxa"/>
              <w:right w:w="108" w:type="dxa"/>
            </w:tcMar>
            <w:vAlign w:val="center"/>
          </w:tcPr>
          <w:p w14:paraId="59A6ADAF" w14:textId="74638AEE"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74.88%</w:t>
            </w:r>
          </w:p>
        </w:tc>
      </w:tr>
      <w:tr w:rsidR="007A05D8" w:rsidRPr="000D1143" w14:paraId="1A4F4CF4" w14:textId="77777777">
        <w:trPr>
          <w:trHeight w:val="397"/>
          <w:jc w:val="center"/>
        </w:trPr>
        <w:tc>
          <w:tcPr>
            <w:tcW w:w="1643" w:type="pct"/>
            <w:shd w:val="clear" w:color="auto" w:fill="FFFFFF"/>
            <w:tcMar>
              <w:top w:w="0" w:type="dxa"/>
              <w:left w:w="108" w:type="dxa"/>
              <w:bottom w:w="0" w:type="dxa"/>
              <w:right w:w="108" w:type="dxa"/>
            </w:tcMar>
            <w:vAlign w:val="center"/>
          </w:tcPr>
          <w:p w14:paraId="4D3847D4"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营业收入</w:t>
            </w:r>
          </w:p>
        </w:tc>
        <w:tc>
          <w:tcPr>
            <w:tcW w:w="1158" w:type="pct"/>
            <w:shd w:val="clear" w:color="auto" w:fill="FFFFFF"/>
            <w:tcMar>
              <w:top w:w="0" w:type="dxa"/>
              <w:left w:w="108" w:type="dxa"/>
              <w:bottom w:w="0" w:type="dxa"/>
              <w:right w:w="108" w:type="dxa"/>
            </w:tcMar>
            <w:vAlign w:val="center"/>
          </w:tcPr>
          <w:p w14:paraId="03287BFE" w14:textId="06031695"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22,363.30 </w:t>
            </w:r>
          </w:p>
        </w:tc>
        <w:tc>
          <w:tcPr>
            <w:tcW w:w="1092" w:type="pct"/>
            <w:shd w:val="clear" w:color="auto" w:fill="FFFFFF"/>
            <w:tcMar>
              <w:top w:w="0" w:type="dxa"/>
              <w:left w:w="108" w:type="dxa"/>
              <w:bottom w:w="0" w:type="dxa"/>
              <w:right w:w="108" w:type="dxa"/>
            </w:tcMar>
            <w:vAlign w:val="center"/>
          </w:tcPr>
          <w:p w14:paraId="432968EF" w14:textId="15216B02"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67,079.74 </w:t>
            </w:r>
          </w:p>
        </w:tc>
        <w:tc>
          <w:tcPr>
            <w:tcW w:w="1107" w:type="pct"/>
            <w:shd w:val="clear" w:color="auto" w:fill="FFFFFF"/>
            <w:tcMar>
              <w:top w:w="0" w:type="dxa"/>
              <w:left w:w="108" w:type="dxa"/>
              <w:bottom w:w="0" w:type="dxa"/>
              <w:right w:w="108" w:type="dxa"/>
            </w:tcMar>
            <w:vAlign w:val="center"/>
          </w:tcPr>
          <w:p w14:paraId="26AB725E" w14:textId="755CFBCF"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199.95%</w:t>
            </w:r>
          </w:p>
        </w:tc>
      </w:tr>
      <w:tr w:rsidR="007A05D8" w:rsidRPr="000D1143" w14:paraId="1EA30066" w14:textId="77777777">
        <w:trPr>
          <w:trHeight w:val="397"/>
          <w:jc w:val="center"/>
        </w:trPr>
        <w:tc>
          <w:tcPr>
            <w:tcW w:w="1643" w:type="pct"/>
            <w:shd w:val="clear" w:color="auto" w:fill="FFFFFF"/>
            <w:tcMar>
              <w:top w:w="0" w:type="dxa"/>
              <w:left w:w="108" w:type="dxa"/>
              <w:bottom w:w="0" w:type="dxa"/>
              <w:right w:w="108" w:type="dxa"/>
            </w:tcMar>
            <w:vAlign w:val="center"/>
          </w:tcPr>
          <w:p w14:paraId="6F47E715"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净利润</w:t>
            </w:r>
          </w:p>
        </w:tc>
        <w:tc>
          <w:tcPr>
            <w:tcW w:w="1158" w:type="pct"/>
            <w:shd w:val="clear" w:color="auto" w:fill="FFFFFF"/>
            <w:tcMar>
              <w:top w:w="0" w:type="dxa"/>
              <w:left w:w="108" w:type="dxa"/>
              <w:bottom w:w="0" w:type="dxa"/>
              <w:right w:w="108" w:type="dxa"/>
            </w:tcMar>
            <w:vAlign w:val="center"/>
          </w:tcPr>
          <w:p w14:paraId="3479048B" w14:textId="126D4DA6"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-5,349.18 </w:t>
            </w:r>
          </w:p>
        </w:tc>
        <w:tc>
          <w:tcPr>
            <w:tcW w:w="1092" w:type="pct"/>
            <w:shd w:val="clear" w:color="auto" w:fill="FFFFFF"/>
            <w:tcMar>
              <w:top w:w="0" w:type="dxa"/>
              <w:left w:w="108" w:type="dxa"/>
              <w:bottom w:w="0" w:type="dxa"/>
              <w:right w:w="108" w:type="dxa"/>
            </w:tcMar>
            <w:vAlign w:val="center"/>
          </w:tcPr>
          <w:p w14:paraId="21B02256" w14:textId="2A393037"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4,117.78 </w:t>
            </w:r>
          </w:p>
        </w:tc>
        <w:tc>
          <w:tcPr>
            <w:tcW w:w="1107" w:type="pct"/>
            <w:shd w:val="clear" w:color="auto" w:fill="FFFFFF"/>
            <w:tcMar>
              <w:top w:w="0" w:type="dxa"/>
              <w:left w:w="108" w:type="dxa"/>
              <w:bottom w:w="0" w:type="dxa"/>
              <w:right w:w="108" w:type="dxa"/>
            </w:tcMar>
            <w:vAlign w:val="center"/>
          </w:tcPr>
          <w:p w14:paraId="7D220EE9" w14:textId="4065CE2E"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176.98%</w:t>
            </w:r>
          </w:p>
        </w:tc>
      </w:tr>
      <w:tr w:rsidR="007A05D8" w:rsidRPr="000D1143" w14:paraId="6F9C5FD4" w14:textId="77777777">
        <w:trPr>
          <w:trHeight w:val="397"/>
          <w:jc w:val="center"/>
        </w:trPr>
        <w:tc>
          <w:tcPr>
            <w:tcW w:w="1643" w:type="pct"/>
            <w:shd w:val="clear" w:color="auto" w:fill="FFFFFF"/>
            <w:tcMar>
              <w:top w:w="0" w:type="dxa"/>
              <w:left w:w="108" w:type="dxa"/>
              <w:bottom w:w="0" w:type="dxa"/>
              <w:right w:w="108" w:type="dxa"/>
            </w:tcMar>
            <w:vAlign w:val="center"/>
          </w:tcPr>
          <w:p w14:paraId="6E53175A"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归属于母公司股东的净利润</w:t>
            </w:r>
          </w:p>
        </w:tc>
        <w:tc>
          <w:tcPr>
            <w:tcW w:w="1158" w:type="pct"/>
            <w:shd w:val="clear" w:color="auto" w:fill="FFFFFF"/>
            <w:tcMar>
              <w:top w:w="0" w:type="dxa"/>
              <w:left w:w="108" w:type="dxa"/>
              <w:bottom w:w="0" w:type="dxa"/>
              <w:right w:w="108" w:type="dxa"/>
            </w:tcMar>
            <w:vAlign w:val="center"/>
          </w:tcPr>
          <w:p w14:paraId="04B3D0C9" w14:textId="4A2ABB08"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-4,955.28 </w:t>
            </w:r>
          </w:p>
        </w:tc>
        <w:tc>
          <w:tcPr>
            <w:tcW w:w="1092" w:type="pct"/>
            <w:shd w:val="clear" w:color="auto" w:fill="FFFFFF"/>
            <w:tcMar>
              <w:top w:w="0" w:type="dxa"/>
              <w:left w:w="108" w:type="dxa"/>
              <w:bottom w:w="0" w:type="dxa"/>
              <w:right w:w="108" w:type="dxa"/>
            </w:tcMar>
            <w:vAlign w:val="center"/>
          </w:tcPr>
          <w:p w14:paraId="015D5084" w14:textId="541A43DD"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 xml:space="preserve"> 3,632.45 </w:t>
            </w:r>
          </w:p>
        </w:tc>
        <w:tc>
          <w:tcPr>
            <w:tcW w:w="1107" w:type="pct"/>
            <w:shd w:val="clear" w:color="auto" w:fill="FFFFFF"/>
            <w:tcMar>
              <w:top w:w="0" w:type="dxa"/>
              <w:left w:w="108" w:type="dxa"/>
              <w:bottom w:w="0" w:type="dxa"/>
              <w:right w:w="108" w:type="dxa"/>
            </w:tcMar>
            <w:vAlign w:val="center"/>
          </w:tcPr>
          <w:p w14:paraId="73E692D8" w14:textId="39F1AA89"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173.30%</w:t>
            </w:r>
          </w:p>
        </w:tc>
      </w:tr>
      <w:tr w:rsidR="007A05D8" w:rsidRPr="000D1143" w14:paraId="067B0BAE" w14:textId="77777777">
        <w:trPr>
          <w:trHeight w:val="397"/>
          <w:jc w:val="center"/>
        </w:trPr>
        <w:tc>
          <w:tcPr>
            <w:tcW w:w="1643" w:type="pct"/>
            <w:shd w:val="clear" w:color="auto" w:fill="FFFFFF"/>
            <w:tcMar>
              <w:top w:w="0" w:type="dxa"/>
              <w:left w:w="108" w:type="dxa"/>
              <w:bottom w:w="0" w:type="dxa"/>
              <w:right w:w="108" w:type="dxa"/>
            </w:tcMar>
            <w:vAlign w:val="center"/>
          </w:tcPr>
          <w:p w14:paraId="5D153B07" w14:textId="77777777" w:rsidR="007A05D8" w:rsidRPr="000D1143" w:rsidRDefault="007A05D8" w:rsidP="007A05D8">
            <w:pPr>
              <w:widowControl/>
              <w:spacing w:beforeLines="0" w:before="0" w:afterLines="0" w:after="0" w:line="240" w:lineRule="auto"/>
              <w:ind w:firstLineChars="0" w:firstLine="0"/>
              <w:jc w:val="center"/>
              <w:rPr>
                <w:kern w:val="0"/>
                <w:sz w:val="21"/>
                <w:szCs w:val="21"/>
              </w:rPr>
            </w:pPr>
            <w:r w:rsidRPr="000D1143">
              <w:rPr>
                <w:kern w:val="0"/>
                <w:sz w:val="21"/>
                <w:szCs w:val="21"/>
              </w:rPr>
              <w:t>资产负债率</w:t>
            </w:r>
          </w:p>
        </w:tc>
        <w:tc>
          <w:tcPr>
            <w:tcW w:w="1158" w:type="pct"/>
            <w:shd w:val="clear" w:color="auto" w:fill="FFFFFF"/>
            <w:tcMar>
              <w:top w:w="0" w:type="dxa"/>
              <w:left w:w="108" w:type="dxa"/>
              <w:bottom w:w="0" w:type="dxa"/>
              <w:right w:w="108" w:type="dxa"/>
            </w:tcMar>
            <w:vAlign w:val="center"/>
          </w:tcPr>
          <w:p w14:paraId="128674DB" w14:textId="27BD426F"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42.54%</w:t>
            </w:r>
          </w:p>
        </w:tc>
        <w:tc>
          <w:tcPr>
            <w:tcW w:w="1092" w:type="pct"/>
            <w:shd w:val="clear" w:color="auto" w:fill="FFFFFF"/>
            <w:tcMar>
              <w:top w:w="0" w:type="dxa"/>
              <w:left w:w="108" w:type="dxa"/>
              <w:bottom w:w="0" w:type="dxa"/>
              <w:right w:w="108" w:type="dxa"/>
            </w:tcMar>
            <w:vAlign w:val="center"/>
          </w:tcPr>
          <w:p w14:paraId="4B3DABF5" w14:textId="7F87064F"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49.22%</w:t>
            </w:r>
          </w:p>
        </w:tc>
        <w:tc>
          <w:tcPr>
            <w:tcW w:w="1107" w:type="pct"/>
            <w:shd w:val="clear" w:color="auto" w:fill="FFFFFF"/>
            <w:tcMar>
              <w:top w:w="0" w:type="dxa"/>
              <w:left w:w="108" w:type="dxa"/>
              <w:bottom w:w="0" w:type="dxa"/>
              <w:right w:w="108" w:type="dxa"/>
            </w:tcMar>
            <w:vAlign w:val="center"/>
          </w:tcPr>
          <w:p w14:paraId="17FAAAE7" w14:textId="6A34C8A6" w:rsidR="007A05D8" w:rsidRPr="000D1143" w:rsidRDefault="007A05D8" w:rsidP="007A05D8">
            <w:pPr>
              <w:widowControl/>
              <w:spacing w:beforeLines="0" w:before="0" w:afterLines="0" w:after="0" w:line="240" w:lineRule="auto"/>
              <w:ind w:firstLineChars="0" w:firstLine="0"/>
              <w:jc w:val="right"/>
              <w:textAlignment w:val="center"/>
              <w:rPr>
                <w:kern w:val="0"/>
                <w:sz w:val="21"/>
                <w:szCs w:val="21"/>
              </w:rPr>
            </w:pPr>
            <w:r w:rsidRPr="000D1143">
              <w:rPr>
                <w:color w:val="000000"/>
                <w:sz w:val="21"/>
                <w:szCs w:val="21"/>
              </w:rPr>
              <w:t>15.72%</w:t>
            </w:r>
          </w:p>
        </w:tc>
      </w:tr>
    </w:tbl>
    <w:p w14:paraId="397BC8AF" w14:textId="77777777" w:rsidR="008F2DF9" w:rsidRPr="000D1143" w:rsidRDefault="00217B21">
      <w:pPr>
        <w:pStyle w:val="006"/>
        <w:ind w:firstLine="420"/>
      </w:pPr>
      <w:r w:rsidRPr="000D1143">
        <w:rPr>
          <w:rFonts w:hint="eastAsia"/>
        </w:rPr>
        <w:t>注：变动率</w:t>
      </w:r>
      <w:r w:rsidRPr="000D1143">
        <w:rPr>
          <w:rFonts w:hint="eastAsia"/>
        </w:rPr>
        <w:t>=</w:t>
      </w:r>
      <w:r w:rsidRPr="000D1143">
        <w:rPr>
          <w:rFonts w:hint="eastAsia"/>
        </w:rPr>
        <w:t>（交易后</w:t>
      </w:r>
      <w:r w:rsidRPr="000D1143">
        <w:rPr>
          <w:rFonts w:hint="eastAsia"/>
        </w:rPr>
        <w:t>-</w:t>
      </w:r>
      <w:r w:rsidRPr="000D1143">
        <w:rPr>
          <w:rFonts w:hint="eastAsia"/>
        </w:rPr>
        <w:t>交易前）</w:t>
      </w:r>
      <w:r w:rsidRPr="000D1143">
        <w:rPr>
          <w:rFonts w:hint="eastAsia"/>
        </w:rPr>
        <w:t>/</w:t>
      </w:r>
      <w:r w:rsidRPr="000D1143">
        <w:rPr>
          <w:rFonts w:hint="eastAsia"/>
        </w:rPr>
        <w:t>交易前绝对值。</w:t>
      </w:r>
    </w:p>
    <w:p w14:paraId="5CCEBD6F" w14:textId="77777777" w:rsidR="008F2DF9" w:rsidRPr="000D1143" w:rsidRDefault="00217B21" w:rsidP="00217B21">
      <w:pPr>
        <w:pStyle w:val="004"/>
        <w:spacing w:before="120" w:after="120"/>
        <w:ind w:firstLine="482"/>
      </w:pPr>
      <w:r w:rsidRPr="000D1143">
        <w:rPr>
          <w:rFonts w:hint="eastAsia"/>
        </w:rPr>
        <w:t>2</w:t>
      </w:r>
      <w:r w:rsidRPr="000D1143">
        <w:rPr>
          <w:rFonts w:hint="eastAsia"/>
        </w:rPr>
        <w:t>、偿债能力分析</w:t>
      </w:r>
    </w:p>
    <w:p w14:paraId="02463FB1" w14:textId="77777777" w:rsidR="008F2DF9" w:rsidRPr="000D1143" w:rsidRDefault="00217B21">
      <w:pPr>
        <w:pStyle w:val="005"/>
        <w:spacing w:before="120"/>
        <w:ind w:firstLine="480"/>
      </w:pPr>
      <w:r w:rsidRPr="000D1143">
        <w:rPr>
          <w:rFonts w:hint="eastAsia"/>
        </w:rPr>
        <w:t>本次收购完成前后的偿债能力指标对比情况如下所示：</w:t>
      </w:r>
    </w:p>
    <w:tbl>
      <w:tblPr>
        <w:tblW w:w="4998" w:type="pct"/>
        <w:jc w:val="center"/>
        <w:tblBorders>
          <w:top w:val="thinThickSmallGap" w:sz="24" w:space="0" w:color="000000"/>
          <w:left w:val="single" w:sz="4" w:space="0" w:color="000000"/>
          <w:bottom w:val="thickThinSmallGap" w:sz="24" w:space="0" w:color="000000"/>
          <w:right w:val="single" w:sz="4" w:space="0" w:color="000000"/>
          <w:insideH w:val="single" w:sz="4" w:space="0" w:color="000000"/>
          <w:insideV w:val="single" w:sz="4" w:space="0" w:color="000000"/>
        </w:tblBorders>
        <w:shd w:val="clear" w:color="auto" w:fill="FFFFFF"/>
        <w:tblLayout w:type="fixed"/>
        <w:tblLook w:val="04A0" w:firstRow="1" w:lastRow="0" w:firstColumn="1" w:lastColumn="0" w:noHBand="0" w:noVBand="1"/>
      </w:tblPr>
      <w:tblGrid>
        <w:gridCol w:w="2929"/>
        <w:gridCol w:w="2793"/>
        <w:gridCol w:w="2803"/>
      </w:tblGrid>
      <w:tr w:rsidR="008F2DF9" w:rsidRPr="000D1143" w14:paraId="57B9C434" w14:textId="77777777">
        <w:trPr>
          <w:trHeight w:val="397"/>
          <w:jc w:val="center"/>
        </w:trPr>
        <w:tc>
          <w:tcPr>
            <w:tcW w:w="1718" w:type="pct"/>
            <w:vMerge w:val="restart"/>
            <w:shd w:val="clear" w:color="auto" w:fill="FFFFFF"/>
            <w:tcMar>
              <w:top w:w="0" w:type="dxa"/>
              <w:left w:w="108" w:type="dxa"/>
              <w:bottom w:w="0" w:type="dxa"/>
              <w:right w:w="108" w:type="dxa"/>
            </w:tcMar>
            <w:vAlign w:val="center"/>
          </w:tcPr>
          <w:p w14:paraId="5C062026" w14:textId="77777777" w:rsidR="008F2DF9" w:rsidRPr="000D1143" w:rsidRDefault="00217B21">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项目</w:t>
            </w:r>
          </w:p>
        </w:tc>
        <w:tc>
          <w:tcPr>
            <w:tcW w:w="3282" w:type="pct"/>
            <w:gridSpan w:val="2"/>
            <w:shd w:val="clear" w:color="auto" w:fill="FFFFFF"/>
            <w:tcMar>
              <w:top w:w="0" w:type="dxa"/>
              <w:left w:w="108" w:type="dxa"/>
              <w:bottom w:w="0" w:type="dxa"/>
              <w:right w:w="108" w:type="dxa"/>
            </w:tcMar>
            <w:vAlign w:val="center"/>
          </w:tcPr>
          <w:p w14:paraId="720C2A25" w14:textId="77777777" w:rsidR="008F2DF9" w:rsidRPr="000D1143" w:rsidRDefault="00217B21">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202</w:t>
            </w:r>
            <w:r w:rsidRPr="000D1143">
              <w:rPr>
                <w:rFonts w:hint="eastAsia"/>
                <w:b/>
                <w:bCs/>
                <w:sz w:val="21"/>
                <w:szCs w:val="21"/>
                <w14:ligatures w14:val="standardContextual"/>
              </w:rPr>
              <w:t>5</w:t>
            </w:r>
            <w:r w:rsidRPr="000D1143">
              <w:rPr>
                <w:b/>
                <w:bCs/>
                <w:sz w:val="21"/>
                <w:szCs w:val="21"/>
                <w14:ligatures w14:val="standardContextual"/>
              </w:rPr>
              <w:t>年</w:t>
            </w:r>
            <w:r w:rsidRPr="000D1143">
              <w:rPr>
                <w:rFonts w:hint="eastAsia"/>
                <w:b/>
                <w:bCs/>
                <w:sz w:val="21"/>
                <w:szCs w:val="21"/>
                <w14:ligatures w14:val="standardContextual"/>
              </w:rPr>
              <w:t>6</w:t>
            </w:r>
            <w:r w:rsidRPr="000D1143">
              <w:rPr>
                <w:rFonts w:hint="eastAsia"/>
                <w:b/>
                <w:bCs/>
                <w:sz w:val="21"/>
                <w:szCs w:val="21"/>
                <w14:ligatures w14:val="standardContextual"/>
              </w:rPr>
              <w:t>月</w:t>
            </w:r>
            <w:r w:rsidRPr="000D1143">
              <w:rPr>
                <w:rFonts w:hint="eastAsia"/>
                <w:b/>
                <w:bCs/>
                <w:sz w:val="21"/>
                <w:szCs w:val="21"/>
                <w14:ligatures w14:val="standardContextual"/>
              </w:rPr>
              <w:t>30</w:t>
            </w:r>
            <w:r w:rsidRPr="000D1143">
              <w:rPr>
                <w:rFonts w:hint="eastAsia"/>
                <w:b/>
                <w:bCs/>
                <w:sz w:val="21"/>
                <w:szCs w:val="21"/>
                <w14:ligatures w14:val="standardContextual"/>
              </w:rPr>
              <w:t>日</w:t>
            </w:r>
          </w:p>
        </w:tc>
      </w:tr>
      <w:tr w:rsidR="008F2DF9" w:rsidRPr="000D1143" w14:paraId="4004E51D" w14:textId="77777777">
        <w:trPr>
          <w:trHeight w:val="397"/>
          <w:jc w:val="center"/>
        </w:trPr>
        <w:tc>
          <w:tcPr>
            <w:tcW w:w="1718" w:type="pct"/>
            <w:vMerge/>
            <w:shd w:val="clear" w:color="auto" w:fill="FFFFFF"/>
            <w:tcMar>
              <w:top w:w="0" w:type="dxa"/>
              <w:left w:w="108" w:type="dxa"/>
              <w:bottom w:w="0" w:type="dxa"/>
              <w:right w:w="108" w:type="dxa"/>
            </w:tcMar>
            <w:vAlign w:val="center"/>
          </w:tcPr>
          <w:p w14:paraId="0CA8D4FD" w14:textId="77777777" w:rsidR="008F2DF9" w:rsidRPr="000D1143" w:rsidRDefault="008F2DF9">
            <w:pPr>
              <w:spacing w:beforeLines="0" w:before="0" w:afterLines="0" w:after="0" w:line="240" w:lineRule="auto"/>
              <w:ind w:firstLineChars="0" w:firstLine="0"/>
              <w:jc w:val="center"/>
              <w:rPr>
                <w:sz w:val="21"/>
                <w:szCs w:val="21"/>
                <w14:ligatures w14:val="standardContextual"/>
              </w:rPr>
            </w:pPr>
          </w:p>
        </w:tc>
        <w:tc>
          <w:tcPr>
            <w:tcW w:w="1638" w:type="pct"/>
            <w:shd w:val="clear" w:color="auto" w:fill="FFFFFF"/>
            <w:tcMar>
              <w:top w:w="0" w:type="dxa"/>
              <w:left w:w="108" w:type="dxa"/>
              <w:bottom w:w="0" w:type="dxa"/>
              <w:right w:w="108" w:type="dxa"/>
            </w:tcMar>
            <w:vAlign w:val="center"/>
          </w:tcPr>
          <w:p w14:paraId="43FF9612" w14:textId="77777777" w:rsidR="008F2DF9" w:rsidRPr="000D1143" w:rsidRDefault="00217B21">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交易前</w:t>
            </w:r>
          </w:p>
        </w:tc>
        <w:tc>
          <w:tcPr>
            <w:tcW w:w="1644" w:type="pct"/>
            <w:shd w:val="clear" w:color="auto" w:fill="FFFFFF"/>
            <w:tcMar>
              <w:top w:w="0" w:type="dxa"/>
              <w:left w:w="108" w:type="dxa"/>
              <w:bottom w:w="0" w:type="dxa"/>
              <w:right w:w="108" w:type="dxa"/>
            </w:tcMar>
            <w:vAlign w:val="center"/>
          </w:tcPr>
          <w:p w14:paraId="3F2D182A" w14:textId="77777777" w:rsidR="008F2DF9" w:rsidRPr="000D1143" w:rsidRDefault="00217B21">
            <w:pPr>
              <w:spacing w:beforeLines="0" w:before="0" w:afterLines="0" w:after="0" w:line="240" w:lineRule="auto"/>
              <w:ind w:firstLineChars="0" w:firstLine="0"/>
              <w:jc w:val="center"/>
              <w:rPr>
                <w:b/>
                <w:bCs/>
                <w:sz w:val="21"/>
                <w:szCs w:val="21"/>
                <w14:ligatures w14:val="standardContextual"/>
              </w:rPr>
            </w:pPr>
            <w:r w:rsidRPr="000D1143">
              <w:rPr>
                <w:b/>
                <w:bCs/>
                <w:sz w:val="21"/>
                <w:szCs w:val="21"/>
                <w14:ligatures w14:val="standardContextual"/>
              </w:rPr>
              <w:t>备考数</w:t>
            </w:r>
          </w:p>
        </w:tc>
      </w:tr>
      <w:tr w:rsidR="008F2DF9" w:rsidRPr="000D1143" w14:paraId="261BE398" w14:textId="77777777">
        <w:trPr>
          <w:trHeight w:val="397"/>
          <w:jc w:val="center"/>
        </w:trPr>
        <w:tc>
          <w:tcPr>
            <w:tcW w:w="1718" w:type="pct"/>
            <w:shd w:val="clear" w:color="auto" w:fill="FFFFFF"/>
            <w:tcMar>
              <w:top w:w="0" w:type="dxa"/>
              <w:left w:w="108" w:type="dxa"/>
              <w:bottom w:w="0" w:type="dxa"/>
              <w:right w:w="108" w:type="dxa"/>
            </w:tcMar>
            <w:vAlign w:val="center"/>
          </w:tcPr>
          <w:p w14:paraId="16D66BEB" w14:textId="77777777" w:rsidR="008F2DF9" w:rsidRPr="000D1143" w:rsidRDefault="00217B21">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资产负债率</w:t>
            </w:r>
          </w:p>
        </w:tc>
        <w:tc>
          <w:tcPr>
            <w:tcW w:w="1638" w:type="pct"/>
            <w:shd w:val="clear" w:color="auto" w:fill="FFFFFF"/>
            <w:tcMar>
              <w:top w:w="0" w:type="dxa"/>
              <w:left w:w="108" w:type="dxa"/>
              <w:bottom w:w="0" w:type="dxa"/>
              <w:right w:w="108" w:type="dxa"/>
            </w:tcMar>
            <w:vAlign w:val="center"/>
          </w:tcPr>
          <w:p w14:paraId="3AF6DCCE" w14:textId="77777777" w:rsidR="008F2DF9" w:rsidRPr="000D1143" w:rsidRDefault="00217B21">
            <w:pPr>
              <w:widowControl/>
              <w:spacing w:beforeLines="0" w:before="0" w:afterLines="0" w:after="0" w:line="240" w:lineRule="auto"/>
              <w:ind w:firstLineChars="0" w:firstLine="0"/>
              <w:jc w:val="right"/>
              <w:textAlignment w:val="bottom"/>
              <w:rPr>
                <w:color w:val="000000"/>
                <w:sz w:val="22"/>
              </w:rPr>
            </w:pPr>
            <w:r w:rsidRPr="000D1143">
              <w:rPr>
                <w:rFonts w:hint="eastAsia"/>
                <w:color w:val="000000"/>
                <w:kern w:val="0"/>
                <w:sz w:val="22"/>
                <w:lang w:bidi="ar"/>
              </w:rPr>
              <w:t>45.91</w:t>
            </w:r>
            <w:r w:rsidRPr="000D1143">
              <w:rPr>
                <w:color w:val="000000"/>
                <w:kern w:val="0"/>
                <w:sz w:val="22"/>
                <w:lang w:bidi="ar"/>
              </w:rPr>
              <w:t>%</w:t>
            </w:r>
          </w:p>
        </w:tc>
        <w:tc>
          <w:tcPr>
            <w:tcW w:w="1644" w:type="pct"/>
            <w:shd w:val="clear" w:color="auto" w:fill="FFFFFF"/>
            <w:tcMar>
              <w:top w:w="0" w:type="dxa"/>
              <w:left w:w="108" w:type="dxa"/>
              <w:bottom w:w="0" w:type="dxa"/>
              <w:right w:w="108" w:type="dxa"/>
            </w:tcMar>
            <w:vAlign w:val="center"/>
          </w:tcPr>
          <w:p w14:paraId="2B819AC9" w14:textId="2260CFF9" w:rsidR="008F2DF9" w:rsidRPr="000D1143" w:rsidRDefault="00217B21">
            <w:pPr>
              <w:widowControl/>
              <w:spacing w:beforeLines="0" w:before="0" w:afterLines="0" w:after="0" w:line="240" w:lineRule="auto"/>
              <w:ind w:firstLineChars="0" w:firstLine="0"/>
              <w:jc w:val="right"/>
              <w:textAlignment w:val="center"/>
              <w:rPr>
                <w:sz w:val="21"/>
                <w:szCs w:val="21"/>
                <w14:ligatures w14:val="standardContextual"/>
              </w:rPr>
            </w:pPr>
            <w:r w:rsidRPr="000D1143">
              <w:rPr>
                <w:rFonts w:hint="eastAsia"/>
                <w:sz w:val="21"/>
                <w:szCs w:val="21"/>
                <w14:ligatures w14:val="standardContextual"/>
              </w:rPr>
              <w:t>50.7</w:t>
            </w:r>
            <w:r w:rsidR="00E67F29" w:rsidRPr="000D1143">
              <w:rPr>
                <w:rFonts w:hint="eastAsia"/>
                <w:sz w:val="21"/>
                <w:szCs w:val="21"/>
                <w14:ligatures w14:val="standardContextual"/>
              </w:rPr>
              <w:t>4</w:t>
            </w:r>
            <w:r w:rsidRPr="000D1143">
              <w:rPr>
                <w:sz w:val="21"/>
                <w:szCs w:val="21"/>
                <w14:ligatures w14:val="standardContextual"/>
              </w:rPr>
              <w:t>%</w:t>
            </w:r>
          </w:p>
        </w:tc>
      </w:tr>
      <w:tr w:rsidR="008F2DF9" w:rsidRPr="000D1143" w14:paraId="5F2BF583" w14:textId="77777777">
        <w:trPr>
          <w:trHeight w:val="397"/>
          <w:jc w:val="center"/>
        </w:trPr>
        <w:tc>
          <w:tcPr>
            <w:tcW w:w="1718" w:type="pct"/>
            <w:shd w:val="clear" w:color="auto" w:fill="FFFFFF"/>
            <w:tcMar>
              <w:top w:w="0" w:type="dxa"/>
              <w:left w:w="108" w:type="dxa"/>
              <w:bottom w:w="0" w:type="dxa"/>
              <w:right w:w="108" w:type="dxa"/>
            </w:tcMar>
            <w:vAlign w:val="center"/>
          </w:tcPr>
          <w:p w14:paraId="16F6F824" w14:textId="77777777" w:rsidR="008F2DF9" w:rsidRPr="000D1143" w:rsidRDefault="00217B21">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流动比率（倍）</w:t>
            </w:r>
          </w:p>
        </w:tc>
        <w:tc>
          <w:tcPr>
            <w:tcW w:w="1638" w:type="pct"/>
            <w:shd w:val="clear" w:color="auto" w:fill="FFFFFF"/>
            <w:tcMar>
              <w:top w:w="0" w:type="dxa"/>
              <w:left w:w="108" w:type="dxa"/>
              <w:bottom w:w="0" w:type="dxa"/>
              <w:right w:w="108" w:type="dxa"/>
            </w:tcMar>
            <w:vAlign w:val="center"/>
          </w:tcPr>
          <w:p w14:paraId="1B9A4037" w14:textId="77777777" w:rsidR="008F2DF9" w:rsidRPr="000D1143" w:rsidRDefault="00217B21">
            <w:pPr>
              <w:widowControl/>
              <w:spacing w:beforeLines="0" w:before="0" w:afterLines="0" w:after="0" w:line="240" w:lineRule="auto"/>
              <w:ind w:firstLineChars="0" w:firstLine="0"/>
              <w:jc w:val="right"/>
              <w:textAlignment w:val="bottom"/>
              <w:rPr>
                <w:color w:val="000000"/>
                <w:sz w:val="22"/>
              </w:rPr>
            </w:pPr>
            <w:r w:rsidRPr="000D1143">
              <w:rPr>
                <w:color w:val="333333"/>
                <w:sz w:val="21"/>
                <w:szCs w:val="21"/>
              </w:rPr>
              <w:t>2.09</w:t>
            </w:r>
          </w:p>
        </w:tc>
        <w:tc>
          <w:tcPr>
            <w:tcW w:w="1644" w:type="pct"/>
            <w:shd w:val="clear" w:color="auto" w:fill="FFFFFF"/>
            <w:tcMar>
              <w:top w:w="0" w:type="dxa"/>
              <w:left w:w="108" w:type="dxa"/>
              <w:bottom w:w="0" w:type="dxa"/>
              <w:right w:w="108" w:type="dxa"/>
            </w:tcMar>
            <w:vAlign w:val="center"/>
          </w:tcPr>
          <w:p w14:paraId="079E4E3C" w14:textId="77777777" w:rsidR="008F2DF9" w:rsidRPr="000D1143" w:rsidRDefault="00217B21">
            <w:pPr>
              <w:widowControl/>
              <w:spacing w:beforeLines="0" w:before="0" w:afterLines="0" w:after="0" w:line="240" w:lineRule="auto"/>
              <w:ind w:firstLineChars="0" w:firstLine="0"/>
              <w:jc w:val="right"/>
              <w:textAlignment w:val="center"/>
              <w:rPr>
                <w:sz w:val="21"/>
                <w:szCs w:val="21"/>
                <w14:ligatures w14:val="standardContextual"/>
              </w:rPr>
            </w:pPr>
            <w:r w:rsidRPr="000D1143">
              <w:rPr>
                <w:rFonts w:hint="eastAsia"/>
                <w:color w:val="333333"/>
                <w:sz w:val="21"/>
                <w:szCs w:val="21"/>
              </w:rPr>
              <w:t>0.88</w:t>
            </w:r>
          </w:p>
        </w:tc>
      </w:tr>
      <w:tr w:rsidR="008F2DF9" w:rsidRPr="000D1143" w14:paraId="030C0666" w14:textId="77777777">
        <w:trPr>
          <w:trHeight w:val="397"/>
          <w:jc w:val="center"/>
        </w:trPr>
        <w:tc>
          <w:tcPr>
            <w:tcW w:w="1718" w:type="pct"/>
            <w:shd w:val="clear" w:color="auto" w:fill="FFFFFF"/>
            <w:tcMar>
              <w:top w:w="0" w:type="dxa"/>
              <w:left w:w="108" w:type="dxa"/>
              <w:bottom w:w="0" w:type="dxa"/>
              <w:right w:w="108" w:type="dxa"/>
            </w:tcMar>
            <w:vAlign w:val="center"/>
          </w:tcPr>
          <w:p w14:paraId="347698C1" w14:textId="77777777" w:rsidR="008F2DF9" w:rsidRPr="000D1143" w:rsidRDefault="00217B21">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速动比率（倍）</w:t>
            </w:r>
          </w:p>
        </w:tc>
        <w:tc>
          <w:tcPr>
            <w:tcW w:w="1638" w:type="pct"/>
            <w:shd w:val="clear" w:color="auto" w:fill="FFFFFF"/>
            <w:tcMar>
              <w:top w:w="0" w:type="dxa"/>
              <w:left w:w="108" w:type="dxa"/>
              <w:bottom w:w="0" w:type="dxa"/>
              <w:right w:w="108" w:type="dxa"/>
            </w:tcMar>
            <w:vAlign w:val="center"/>
          </w:tcPr>
          <w:p w14:paraId="44CEE8BF" w14:textId="77777777" w:rsidR="008F2DF9" w:rsidRPr="000D1143" w:rsidRDefault="00217B21">
            <w:pPr>
              <w:widowControl/>
              <w:spacing w:beforeLines="0" w:before="0" w:afterLines="0" w:after="0" w:line="240" w:lineRule="auto"/>
              <w:ind w:firstLineChars="0" w:firstLine="0"/>
              <w:jc w:val="right"/>
              <w:textAlignment w:val="center"/>
              <w:rPr>
                <w:sz w:val="21"/>
                <w:szCs w:val="21"/>
                <w14:ligatures w14:val="standardContextual"/>
              </w:rPr>
            </w:pPr>
            <w:r w:rsidRPr="000D1143">
              <w:rPr>
                <w:color w:val="333333"/>
                <w:sz w:val="21"/>
                <w:szCs w:val="21"/>
              </w:rPr>
              <w:t>1.74</w:t>
            </w:r>
          </w:p>
        </w:tc>
        <w:tc>
          <w:tcPr>
            <w:tcW w:w="1644" w:type="pct"/>
            <w:shd w:val="clear" w:color="auto" w:fill="FFFFFF"/>
            <w:tcMar>
              <w:top w:w="0" w:type="dxa"/>
              <w:left w:w="108" w:type="dxa"/>
              <w:bottom w:w="0" w:type="dxa"/>
              <w:right w:w="108" w:type="dxa"/>
            </w:tcMar>
            <w:vAlign w:val="center"/>
          </w:tcPr>
          <w:p w14:paraId="50C3CFE9" w14:textId="77777777" w:rsidR="008F2DF9" w:rsidRPr="000D1143" w:rsidRDefault="00217B21">
            <w:pPr>
              <w:widowControl/>
              <w:spacing w:beforeLines="0" w:before="0" w:afterLines="0" w:after="0" w:line="240" w:lineRule="auto"/>
              <w:ind w:firstLineChars="0" w:firstLine="0"/>
              <w:jc w:val="right"/>
              <w:textAlignment w:val="center"/>
              <w:rPr>
                <w:sz w:val="21"/>
                <w:szCs w:val="21"/>
                <w14:ligatures w14:val="standardContextual"/>
              </w:rPr>
            </w:pPr>
            <w:r w:rsidRPr="000D1143">
              <w:rPr>
                <w:rFonts w:hint="eastAsia"/>
                <w:color w:val="333333"/>
                <w:sz w:val="21"/>
                <w:szCs w:val="21"/>
              </w:rPr>
              <w:t>0.75</w:t>
            </w:r>
          </w:p>
        </w:tc>
      </w:tr>
      <w:tr w:rsidR="008F2DF9" w:rsidRPr="000D1143" w14:paraId="1A486074" w14:textId="77777777">
        <w:trPr>
          <w:trHeight w:val="397"/>
          <w:jc w:val="center"/>
        </w:trPr>
        <w:tc>
          <w:tcPr>
            <w:tcW w:w="1718" w:type="pct"/>
            <w:vMerge w:val="restart"/>
            <w:shd w:val="clear" w:color="auto" w:fill="FFFFFF"/>
            <w:tcMar>
              <w:top w:w="0" w:type="dxa"/>
              <w:left w:w="108" w:type="dxa"/>
              <w:bottom w:w="0" w:type="dxa"/>
              <w:right w:w="108" w:type="dxa"/>
            </w:tcMar>
            <w:vAlign w:val="center"/>
          </w:tcPr>
          <w:p w14:paraId="7F5E27FB" w14:textId="77777777" w:rsidR="008F2DF9" w:rsidRPr="000D1143" w:rsidRDefault="00217B21">
            <w:pPr>
              <w:spacing w:beforeLines="0" w:before="0" w:afterLines="0" w:after="0" w:line="240" w:lineRule="auto"/>
              <w:ind w:firstLineChars="0" w:firstLine="0"/>
              <w:jc w:val="center"/>
              <w:rPr>
                <w:sz w:val="21"/>
                <w:szCs w:val="21"/>
                <w14:ligatures w14:val="standardContextual"/>
              </w:rPr>
            </w:pPr>
            <w:r w:rsidRPr="000D1143">
              <w:rPr>
                <w:b/>
                <w:bCs/>
                <w:sz w:val="21"/>
                <w:szCs w:val="21"/>
                <w14:ligatures w14:val="standardContextual"/>
              </w:rPr>
              <w:t>项目</w:t>
            </w:r>
          </w:p>
        </w:tc>
        <w:tc>
          <w:tcPr>
            <w:tcW w:w="3282" w:type="pct"/>
            <w:gridSpan w:val="2"/>
            <w:shd w:val="clear" w:color="auto" w:fill="FFFFFF"/>
            <w:tcMar>
              <w:top w:w="0" w:type="dxa"/>
              <w:left w:w="108" w:type="dxa"/>
              <w:bottom w:w="0" w:type="dxa"/>
              <w:right w:w="108" w:type="dxa"/>
            </w:tcMar>
            <w:vAlign w:val="center"/>
          </w:tcPr>
          <w:p w14:paraId="5A30B97A" w14:textId="77777777" w:rsidR="008F2DF9" w:rsidRPr="000D1143" w:rsidRDefault="00217B21">
            <w:pPr>
              <w:widowControl/>
              <w:spacing w:beforeLines="0" w:before="0" w:afterLines="0" w:after="0" w:line="240" w:lineRule="auto"/>
              <w:ind w:firstLineChars="0" w:firstLine="0"/>
              <w:jc w:val="center"/>
              <w:textAlignment w:val="center"/>
              <w:rPr>
                <w:sz w:val="21"/>
                <w:szCs w:val="21"/>
                <w14:ligatures w14:val="standardContextual"/>
              </w:rPr>
            </w:pPr>
            <w:r w:rsidRPr="000D1143">
              <w:rPr>
                <w:b/>
                <w:bCs/>
                <w:sz w:val="21"/>
                <w:szCs w:val="21"/>
                <w14:ligatures w14:val="standardContextual"/>
              </w:rPr>
              <w:t>202</w:t>
            </w:r>
            <w:r w:rsidRPr="000D1143">
              <w:rPr>
                <w:rFonts w:hint="eastAsia"/>
                <w:b/>
                <w:bCs/>
                <w:sz w:val="21"/>
                <w:szCs w:val="21"/>
                <w14:ligatures w14:val="standardContextual"/>
              </w:rPr>
              <w:t>4</w:t>
            </w:r>
            <w:r w:rsidRPr="000D1143">
              <w:rPr>
                <w:b/>
                <w:bCs/>
                <w:sz w:val="21"/>
                <w:szCs w:val="21"/>
                <w14:ligatures w14:val="standardContextual"/>
              </w:rPr>
              <w:t>年</w:t>
            </w:r>
            <w:r w:rsidRPr="000D1143">
              <w:rPr>
                <w:rFonts w:hint="eastAsia"/>
                <w:b/>
                <w:bCs/>
                <w:sz w:val="21"/>
                <w:szCs w:val="21"/>
                <w14:ligatures w14:val="standardContextual"/>
              </w:rPr>
              <w:t>12</w:t>
            </w:r>
            <w:r w:rsidRPr="000D1143">
              <w:rPr>
                <w:rFonts w:hint="eastAsia"/>
                <w:b/>
                <w:bCs/>
                <w:sz w:val="21"/>
                <w:szCs w:val="21"/>
                <w14:ligatures w14:val="standardContextual"/>
              </w:rPr>
              <w:t>月</w:t>
            </w:r>
            <w:r w:rsidRPr="000D1143">
              <w:rPr>
                <w:rFonts w:hint="eastAsia"/>
                <w:b/>
                <w:bCs/>
                <w:sz w:val="21"/>
                <w:szCs w:val="21"/>
                <w14:ligatures w14:val="standardContextual"/>
              </w:rPr>
              <w:t>31</w:t>
            </w:r>
            <w:r w:rsidRPr="000D1143">
              <w:rPr>
                <w:rFonts w:hint="eastAsia"/>
                <w:b/>
                <w:bCs/>
                <w:sz w:val="21"/>
                <w:szCs w:val="21"/>
                <w14:ligatures w14:val="standardContextual"/>
              </w:rPr>
              <w:t>日</w:t>
            </w:r>
          </w:p>
        </w:tc>
      </w:tr>
      <w:tr w:rsidR="008F2DF9" w:rsidRPr="000D1143" w14:paraId="37FD47ED" w14:textId="77777777">
        <w:trPr>
          <w:trHeight w:val="397"/>
          <w:jc w:val="center"/>
        </w:trPr>
        <w:tc>
          <w:tcPr>
            <w:tcW w:w="1718" w:type="pct"/>
            <w:vMerge/>
            <w:shd w:val="clear" w:color="auto" w:fill="FFFFFF"/>
            <w:tcMar>
              <w:top w:w="0" w:type="dxa"/>
              <w:left w:w="108" w:type="dxa"/>
              <w:bottom w:w="0" w:type="dxa"/>
              <w:right w:w="108" w:type="dxa"/>
            </w:tcMar>
            <w:vAlign w:val="center"/>
          </w:tcPr>
          <w:p w14:paraId="65A90187" w14:textId="77777777" w:rsidR="008F2DF9" w:rsidRPr="000D1143" w:rsidRDefault="008F2DF9">
            <w:pPr>
              <w:spacing w:beforeLines="0" w:before="0" w:afterLines="0" w:after="0" w:line="240" w:lineRule="auto"/>
              <w:ind w:firstLineChars="0" w:firstLine="0"/>
              <w:jc w:val="center"/>
              <w:rPr>
                <w:sz w:val="21"/>
                <w:szCs w:val="21"/>
                <w14:ligatures w14:val="standardContextual"/>
              </w:rPr>
            </w:pPr>
          </w:p>
        </w:tc>
        <w:tc>
          <w:tcPr>
            <w:tcW w:w="1638" w:type="pct"/>
            <w:shd w:val="clear" w:color="auto" w:fill="FFFFFF"/>
            <w:tcMar>
              <w:top w:w="0" w:type="dxa"/>
              <w:left w:w="108" w:type="dxa"/>
              <w:bottom w:w="0" w:type="dxa"/>
              <w:right w:w="108" w:type="dxa"/>
            </w:tcMar>
            <w:vAlign w:val="center"/>
          </w:tcPr>
          <w:p w14:paraId="1FAC8B82" w14:textId="77777777" w:rsidR="008F2DF9" w:rsidRPr="000D1143" w:rsidRDefault="00217B21">
            <w:pPr>
              <w:widowControl/>
              <w:spacing w:beforeLines="0" w:before="0" w:afterLines="0" w:after="0" w:line="240" w:lineRule="auto"/>
              <w:ind w:firstLineChars="0" w:firstLine="0"/>
              <w:jc w:val="center"/>
              <w:textAlignment w:val="center"/>
              <w:rPr>
                <w:sz w:val="21"/>
                <w:szCs w:val="21"/>
                <w14:ligatures w14:val="standardContextual"/>
              </w:rPr>
            </w:pPr>
            <w:r w:rsidRPr="000D1143">
              <w:rPr>
                <w:b/>
                <w:bCs/>
                <w:sz w:val="21"/>
                <w:szCs w:val="21"/>
                <w14:ligatures w14:val="standardContextual"/>
              </w:rPr>
              <w:t>交易前</w:t>
            </w:r>
          </w:p>
        </w:tc>
        <w:tc>
          <w:tcPr>
            <w:tcW w:w="1644" w:type="pct"/>
            <w:shd w:val="clear" w:color="auto" w:fill="FFFFFF"/>
            <w:tcMar>
              <w:top w:w="0" w:type="dxa"/>
              <w:left w:w="108" w:type="dxa"/>
              <w:bottom w:w="0" w:type="dxa"/>
              <w:right w:w="108" w:type="dxa"/>
            </w:tcMar>
            <w:vAlign w:val="center"/>
          </w:tcPr>
          <w:p w14:paraId="3970D08B" w14:textId="77777777" w:rsidR="008F2DF9" w:rsidRPr="000D1143" w:rsidRDefault="00217B21">
            <w:pPr>
              <w:widowControl/>
              <w:spacing w:beforeLines="0" w:before="0" w:afterLines="0" w:after="0" w:line="240" w:lineRule="auto"/>
              <w:ind w:firstLineChars="0" w:firstLine="0"/>
              <w:jc w:val="center"/>
              <w:textAlignment w:val="center"/>
              <w:rPr>
                <w:sz w:val="21"/>
                <w:szCs w:val="21"/>
                <w14:ligatures w14:val="standardContextual"/>
              </w:rPr>
            </w:pPr>
            <w:r w:rsidRPr="000D1143">
              <w:rPr>
                <w:b/>
                <w:bCs/>
                <w:sz w:val="21"/>
                <w:szCs w:val="21"/>
                <w14:ligatures w14:val="standardContextual"/>
              </w:rPr>
              <w:t>备考数</w:t>
            </w:r>
          </w:p>
        </w:tc>
      </w:tr>
      <w:tr w:rsidR="008F2DF9" w:rsidRPr="000D1143" w14:paraId="10547C25" w14:textId="77777777">
        <w:trPr>
          <w:trHeight w:val="397"/>
          <w:jc w:val="center"/>
        </w:trPr>
        <w:tc>
          <w:tcPr>
            <w:tcW w:w="1718" w:type="pct"/>
            <w:shd w:val="clear" w:color="auto" w:fill="FFFFFF"/>
            <w:tcMar>
              <w:top w:w="0" w:type="dxa"/>
              <w:left w:w="108" w:type="dxa"/>
              <w:bottom w:w="0" w:type="dxa"/>
              <w:right w:w="108" w:type="dxa"/>
            </w:tcMar>
            <w:vAlign w:val="center"/>
          </w:tcPr>
          <w:p w14:paraId="0ABD2A5D" w14:textId="77777777" w:rsidR="008F2DF9" w:rsidRPr="000D1143" w:rsidRDefault="00217B21">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资产负债率</w:t>
            </w:r>
          </w:p>
        </w:tc>
        <w:tc>
          <w:tcPr>
            <w:tcW w:w="1638" w:type="pct"/>
            <w:shd w:val="clear" w:color="auto" w:fill="FFFFFF"/>
            <w:tcMar>
              <w:top w:w="0" w:type="dxa"/>
              <w:left w:w="108" w:type="dxa"/>
              <w:bottom w:w="0" w:type="dxa"/>
              <w:right w:w="108" w:type="dxa"/>
            </w:tcMar>
            <w:vAlign w:val="center"/>
          </w:tcPr>
          <w:p w14:paraId="160EEE68" w14:textId="77777777" w:rsidR="008F2DF9" w:rsidRPr="000D1143" w:rsidRDefault="00217B21">
            <w:pPr>
              <w:widowControl/>
              <w:spacing w:beforeLines="0" w:before="0" w:afterLines="0" w:after="0" w:line="240" w:lineRule="auto"/>
              <w:ind w:firstLineChars="0" w:firstLine="0"/>
              <w:jc w:val="right"/>
              <w:textAlignment w:val="center"/>
              <w:rPr>
                <w:sz w:val="21"/>
                <w:szCs w:val="21"/>
                <w14:ligatures w14:val="standardContextual"/>
              </w:rPr>
            </w:pPr>
            <w:r w:rsidRPr="000D1143">
              <w:rPr>
                <w:color w:val="333333"/>
                <w:sz w:val="21"/>
                <w:szCs w:val="21"/>
              </w:rPr>
              <w:t>42.54%</w:t>
            </w:r>
          </w:p>
        </w:tc>
        <w:tc>
          <w:tcPr>
            <w:tcW w:w="1644" w:type="pct"/>
            <w:shd w:val="clear" w:color="auto" w:fill="FFFFFF"/>
            <w:tcMar>
              <w:top w:w="0" w:type="dxa"/>
              <w:left w:w="108" w:type="dxa"/>
              <w:bottom w:w="0" w:type="dxa"/>
              <w:right w:w="108" w:type="dxa"/>
            </w:tcMar>
            <w:vAlign w:val="center"/>
          </w:tcPr>
          <w:p w14:paraId="55DCBD3C" w14:textId="5274EB8B" w:rsidR="008F2DF9" w:rsidRPr="000D1143" w:rsidRDefault="00217B21">
            <w:pPr>
              <w:widowControl/>
              <w:spacing w:beforeLines="0" w:before="0" w:afterLines="0" w:after="0" w:line="240" w:lineRule="auto"/>
              <w:ind w:firstLineChars="0" w:firstLine="0"/>
              <w:jc w:val="right"/>
              <w:textAlignment w:val="center"/>
              <w:rPr>
                <w:sz w:val="21"/>
                <w:szCs w:val="21"/>
                <w14:ligatures w14:val="standardContextual"/>
              </w:rPr>
            </w:pPr>
            <w:r w:rsidRPr="000D1143">
              <w:rPr>
                <w:color w:val="333333"/>
                <w:sz w:val="21"/>
                <w:szCs w:val="21"/>
              </w:rPr>
              <w:t>49.</w:t>
            </w:r>
            <w:r w:rsidRPr="000D1143">
              <w:rPr>
                <w:rFonts w:hint="eastAsia"/>
                <w:color w:val="333333"/>
                <w:sz w:val="21"/>
                <w:szCs w:val="21"/>
              </w:rPr>
              <w:t>2</w:t>
            </w:r>
            <w:r w:rsidR="00E67F29" w:rsidRPr="000D1143">
              <w:rPr>
                <w:rFonts w:hint="eastAsia"/>
                <w:color w:val="333333"/>
                <w:sz w:val="21"/>
                <w:szCs w:val="21"/>
              </w:rPr>
              <w:t>2</w:t>
            </w:r>
            <w:r w:rsidRPr="000D1143">
              <w:rPr>
                <w:color w:val="333333"/>
                <w:sz w:val="21"/>
                <w:szCs w:val="21"/>
              </w:rPr>
              <w:t>%</w:t>
            </w:r>
          </w:p>
        </w:tc>
      </w:tr>
      <w:tr w:rsidR="008F2DF9" w:rsidRPr="000D1143" w14:paraId="15406EA3" w14:textId="77777777">
        <w:trPr>
          <w:trHeight w:val="397"/>
          <w:jc w:val="center"/>
        </w:trPr>
        <w:tc>
          <w:tcPr>
            <w:tcW w:w="1718" w:type="pct"/>
            <w:shd w:val="clear" w:color="auto" w:fill="FFFFFF"/>
            <w:tcMar>
              <w:top w:w="0" w:type="dxa"/>
              <w:left w:w="108" w:type="dxa"/>
              <w:bottom w:w="0" w:type="dxa"/>
              <w:right w:w="108" w:type="dxa"/>
            </w:tcMar>
            <w:vAlign w:val="center"/>
          </w:tcPr>
          <w:p w14:paraId="142B46A6" w14:textId="77777777" w:rsidR="008F2DF9" w:rsidRPr="000D1143" w:rsidRDefault="00217B21">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流动比率（倍）</w:t>
            </w:r>
          </w:p>
        </w:tc>
        <w:tc>
          <w:tcPr>
            <w:tcW w:w="1638" w:type="pct"/>
            <w:shd w:val="clear" w:color="auto" w:fill="FFFFFF"/>
            <w:tcMar>
              <w:top w:w="0" w:type="dxa"/>
              <w:left w:w="108" w:type="dxa"/>
              <w:bottom w:w="0" w:type="dxa"/>
              <w:right w:w="108" w:type="dxa"/>
            </w:tcMar>
            <w:vAlign w:val="center"/>
          </w:tcPr>
          <w:p w14:paraId="5B42126A" w14:textId="77777777" w:rsidR="008F2DF9" w:rsidRPr="000D1143" w:rsidRDefault="00217B21">
            <w:pPr>
              <w:widowControl/>
              <w:spacing w:beforeLines="0" w:before="0" w:afterLines="0" w:after="0" w:line="240" w:lineRule="auto"/>
              <w:ind w:firstLineChars="0" w:firstLine="0"/>
              <w:jc w:val="right"/>
              <w:textAlignment w:val="center"/>
              <w:rPr>
                <w:sz w:val="21"/>
                <w:szCs w:val="21"/>
                <w14:ligatures w14:val="standardContextual"/>
              </w:rPr>
            </w:pPr>
            <w:r w:rsidRPr="000D1143">
              <w:rPr>
                <w:color w:val="333333"/>
                <w:sz w:val="21"/>
                <w:szCs w:val="21"/>
              </w:rPr>
              <w:t>1.58</w:t>
            </w:r>
          </w:p>
        </w:tc>
        <w:tc>
          <w:tcPr>
            <w:tcW w:w="1644" w:type="pct"/>
            <w:shd w:val="clear" w:color="auto" w:fill="FFFFFF"/>
            <w:tcMar>
              <w:top w:w="0" w:type="dxa"/>
              <w:left w:w="108" w:type="dxa"/>
              <w:bottom w:w="0" w:type="dxa"/>
              <w:right w:w="108" w:type="dxa"/>
            </w:tcMar>
            <w:vAlign w:val="center"/>
          </w:tcPr>
          <w:p w14:paraId="10C94A9F" w14:textId="77777777" w:rsidR="008F2DF9" w:rsidRPr="000D1143" w:rsidRDefault="00217B21">
            <w:pPr>
              <w:widowControl/>
              <w:spacing w:beforeLines="0" w:before="0" w:afterLines="0" w:after="0" w:line="240" w:lineRule="auto"/>
              <w:ind w:firstLineChars="0" w:firstLine="0"/>
              <w:jc w:val="right"/>
              <w:textAlignment w:val="center"/>
              <w:rPr>
                <w:sz w:val="21"/>
                <w:szCs w:val="21"/>
                <w14:ligatures w14:val="standardContextual"/>
              </w:rPr>
            </w:pPr>
            <w:r w:rsidRPr="000D1143">
              <w:rPr>
                <w:rFonts w:hint="eastAsia"/>
                <w:color w:val="333333"/>
                <w:sz w:val="21"/>
                <w:szCs w:val="21"/>
              </w:rPr>
              <w:t>0.74</w:t>
            </w:r>
          </w:p>
        </w:tc>
      </w:tr>
      <w:tr w:rsidR="008F2DF9" w:rsidRPr="000D1143" w14:paraId="3F9E5711" w14:textId="77777777">
        <w:trPr>
          <w:trHeight w:val="397"/>
          <w:jc w:val="center"/>
        </w:trPr>
        <w:tc>
          <w:tcPr>
            <w:tcW w:w="1718" w:type="pct"/>
            <w:shd w:val="clear" w:color="auto" w:fill="FFFFFF"/>
            <w:tcMar>
              <w:top w:w="0" w:type="dxa"/>
              <w:left w:w="108" w:type="dxa"/>
              <w:bottom w:w="0" w:type="dxa"/>
              <w:right w:w="108" w:type="dxa"/>
            </w:tcMar>
            <w:vAlign w:val="center"/>
          </w:tcPr>
          <w:p w14:paraId="63E11185" w14:textId="77777777" w:rsidR="008F2DF9" w:rsidRPr="000D1143" w:rsidRDefault="00217B21">
            <w:pPr>
              <w:spacing w:beforeLines="0" w:before="0" w:afterLines="0" w:after="0" w:line="240" w:lineRule="auto"/>
              <w:ind w:firstLineChars="0" w:firstLine="0"/>
              <w:jc w:val="center"/>
              <w:rPr>
                <w:sz w:val="21"/>
                <w:szCs w:val="21"/>
                <w14:ligatures w14:val="standardContextual"/>
              </w:rPr>
            </w:pPr>
            <w:r w:rsidRPr="000D1143">
              <w:rPr>
                <w:sz w:val="21"/>
                <w:szCs w:val="21"/>
                <w14:ligatures w14:val="standardContextual"/>
              </w:rPr>
              <w:t>速动比率（倍）</w:t>
            </w:r>
          </w:p>
        </w:tc>
        <w:tc>
          <w:tcPr>
            <w:tcW w:w="1638" w:type="pct"/>
            <w:shd w:val="clear" w:color="auto" w:fill="FFFFFF"/>
            <w:tcMar>
              <w:top w:w="0" w:type="dxa"/>
              <w:left w:w="108" w:type="dxa"/>
              <w:bottom w:w="0" w:type="dxa"/>
              <w:right w:w="108" w:type="dxa"/>
            </w:tcMar>
            <w:vAlign w:val="center"/>
          </w:tcPr>
          <w:p w14:paraId="4C69FEE5" w14:textId="77777777" w:rsidR="008F2DF9" w:rsidRPr="000D1143" w:rsidRDefault="00217B21">
            <w:pPr>
              <w:widowControl/>
              <w:spacing w:beforeLines="0" w:before="0" w:afterLines="0" w:after="0" w:line="240" w:lineRule="auto"/>
              <w:ind w:firstLineChars="0" w:firstLine="0"/>
              <w:jc w:val="right"/>
              <w:textAlignment w:val="center"/>
              <w:rPr>
                <w:sz w:val="21"/>
                <w:szCs w:val="21"/>
                <w14:ligatures w14:val="standardContextual"/>
              </w:rPr>
            </w:pPr>
            <w:r w:rsidRPr="000D1143">
              <w:rPr>
                <w:color w:val="333333"/>
                <w:sz w:val="21"/>
                <w:szCs w:val="21"/>
              </w:rPr>
              <w:t>1.42</w:t>
            </w:r>
          </w:p>
        </w:tc>
        <w:tc>
          <w:tcPr>
            <w:tcW w:w="1644" w:type="pct"/>
            <w:shd w:val="clear" w:color="auto" w:fill="FFFFFF"/>
            <w:tcMar>
              <w:top w:w="0" w:type="dxa"/>
              <w:left w:w="108" w:type="dxa"/>
              <w:bottom w:w="0" w:type="dxa"/>
              <w:right w:w="108" w:type="dxa"/>
            </w:tcMar>
            <w:vAlign w:val="center"/>
          </w:tcPr>
          <w:p w14:paraId="19648065" w14:textId="77777777" w:rsidR="008F2DF9" w:rsidRPr="000D1143" w:rsidRDefault="00217B21">
            <w:pPr>
              <w:widowControl/>
              <w:spacing w:beforeLines="0" w:before="0" w:afterLines="0" w:after="0" w:line="240" w:lineRule="auto"/>
              <w:ind w:firstLineChars="0" w:firstLine="0"/>
              <w:jc w:val="right"/>
              <w:textAlignment w:val="center"/>
              <w:rPr>
                <w:sz w:val="21"/>
                <w:szCs w:val="21"/>
                <w14:ligatures w14:val="standardContextual"/>
              </w:rPr>
            </w:pPr>
            <w:r w:rsidRPr="000D1143">
              <w:rPr>
                <w:rFonts w:hint="eastAsia"/>
                <w:color w:val="333333"/>
                <w:sz w:val="21"/>
                <w:szCs w:val="21"/>
              </w:rPr>
              <w:t>0.66</w:t>
            </w:r>
          </w:p>
        </w:tc>
      </w:tr>
    </w:tbl>
    <w:p w14:paraId="387EFFBE" w14:textId="77777777" w:rsidR="008F2DF9" w:rsidRPr="000D1143" w:rsidRDefault="00217B21">
      <w:pPr>
        <w:pStyle w:val="006"/>
        <w:ind w:firstLine="420"/>
      </w:pPr>
      <w:r w:rsidRPr="000D1143">
        <w:rPr>
          <w:rFonts w:hint="eastAsia"/>
        </w:rPr>
        <w:t>注：</w:t>
      </w:r>
    </w:p>
    <w:p w14:paraId="7B25EA52" w14:textId="77777777" w:rsidR="008F2DF9" w:rsidRPr="000D1143" w:rsidRDefault="00217B21">
      <w:pPr>
        <w:pStyle w:val="006"/>
        <w:ind w:firstLine="420"/>
      </w:pPr>
      <w:r w:rsidRPr="000D1143">
        <w:rPr>
          <w:rFonts w:hint="eastAsia"/>
        </w:rPr>
        <w:t>①资产负债率</w:t>
      </w:r>
      <w:r w:rsidRPr="000D1143">
        <w:rPr>
          <w:rFonts w:hint="eastAsia"/>
        </w:rPr>
        <w:t>=</w:t>
      </w:r>
      <w:r w:rsidRPr="000D1143">
        <w:rPr>
          <w:rFonts w:hint="eastAsia"/>
        </w:rPr>
        <w:t>期末总负债／期末总资产。</w:t>
      </w:r>
    </w:p>
    <w:p w14:paraId="789B44DF" w14:textId="77777777" w:rsidR="008F2DF9" w:rsidRPr="000D1143" w:rsidRDefault="00217B21">
      <w:pPr>
        <w:pStyle w:val="006"/>
        <w:ind w:firstLine="420"/>
      </w:pPr>
      <w:r w:rsidRPr="000D1143">
        <w:rPr>
          <w:rFonts w:hint="eastAsia"/>
        </w:rPr>
        <w:t>②流动比率</w:t>
      </w:r>
      <w:r w:rsidRPr="000D1143">
        <w:rPr>
          <w:rFonts w:hint="eastAsia"/>
        </w:rPr>
        <w:t>=</w:t>
      </w:r>
      <w:r w:rsidRPr="000D1143">
        <w:rPr>
          <w:rFonts w:hint="eastAsia"/>
        </w:rPr>
        <w:t>期末流动资产</w:t>
      </w:r>
      <w:r w:rsidRPr="000D1143">
        <w:rPr>
          <w:rFonts w:hint="eastAsia"/>
        </w:rPr>
        <w:t>/</w:t>
      </w:r>
      <w:r w:rsidRPr="000D1143">
        <w:rPr>
          <w:rFonts w:hint="eastAsia"/>
        </w:rPr>
        <w:t>期末流动负债；</w:t>
      </w:r>
    </w:p>
    <w:p w14:paraId="77AE0D3A" w14:textId="77777777" w:rsidR="008F2DF9" w:rsidRPr="000D1143" w:rsidRDefault="00217B21">
      <w:pPr>
        <w:pStyle w:val="006"/>
        <w:ind w:firstLine="420"/>
      </w:pPr>
      <w:r w:rsidRPr="000D1143">
        <w:rPr>
          <w:rFonts w:hint="eastAsia"/>
        </w:rPr>
        <w:t>③速动比率</w:t>
      </w:r>
      <w:r w:rsidRPr="000D1143">
        <w:rPr>
          <w:rFonts w:hint="eastAsia"/>
        </w:rPr>
        <w:t>=</w:t>
      </w:r>
      <w:r w:rsidRPr="000D1143">
        <w:rPr>
          <w:rFonts w:hint="eastAsia"/>
        </w:rPr>
        <w:t>（期末流动资产</w:t>
      </w:r>
      <w:r w:rsidRPr="000D1143">
        <w:rPr>
          <w:rFonts w:hint="eastAsia"/>
        </w:rPr>
        <w:t>-</w:t>
      </w:r>
      <w:r w:rsidRPr="000D1143">
        <w:rPr>
          <w:rFonts w:hint="eastAsia"/>
        </w:rPr>
        <w:t>期末存货）</w:t>
      </w:r>
      <w:r w:rsidRPr="000D1143">
        <w:rPr>
          <w:rFonts w:hint="eastAsia"/>
        </w:rPr>
        <w:t>/</w:t>
      </w:r>
      <w:r w:rsidRPr="000D1143">
        <w:rPr>
          <w:rFonts w:hint="eastAsia"/>
        </w:rPr>
        <w:t>期末流动负债；</w:t>
      </w:r>
    </w:p>
    <w:p w14:paraId="6B3E71C3" w14:textId="77777777" w:rsidR="008F2DF9" w:rsidRPr="000D1143" w:rsidRDefault="00217B21" w:rsidP="00217B21">
      <w:pPr>
        <w:pStyle w:val="004"/>
        <w:spacing w:before="120" w:after="120"/>
        <w:ind w:firstLine="482"/>
      </w:pPr>
      <w:r w:rsidRPr="000D1143">
        <w:rPr>
          <w:rFonts w:hint="eastAsia"/>
        </w:rPr>
        <w:lastRenderedPageBreak/>
        <w:t>3</w:t>
      </w:r>
      <w:r w:rsidRPr="000D1143">
        <w:rPr>
          <w:rFonts w:hint="eastAsia"/>
        </w:rPr>
        <w:t>、财务安全性分析</w:t>
      </w:r>
    </w:p>
    <w:p w14:paraId="559F443E" w14:textId="4BDB58CF" w:rsidR="008F2DF9" w:rsidRPr="000D1143" w:rsidRDefault="00217B21">
      <w:pPr>
        <w:pStyle w:val="005"/>
        <w:spacing w:before="120"/>
        <w:ind w:firstLine="480"/>
      </w:pPr>
      <w:r w:rsidRPr="000D1143">
        <w:rPr>
          <w:rFonts w:hint="eastAsia"/>
        </w:rPr>
        <w:t>根据备考审阅报告，假设本次交易完成后的公司架构于</w:t>
      </w:r>
      <w:r w:rsidRPr="000D1143">
        <w:rPr>
          <w:rFonts w:hint="eastAsia"/>
        </w:rPr>
        <w:t>2024</w:t>
      </w:r>
      <w:r w:rsidRPr="000D1143">
        <w:rPr>
          <w:rFonts w:hint="eastAsia"/>
        </w:rPr>
        <w:t>年</w:t>
      </w:r>
      <w:r w:rsidRPr="000D1143">
        <w:rPr>
          <w:rFonts w:hint="eastAsia"/>
        </w:rPr>
        <w:t>1</w:t>
      </w:r>
      <w:r w:rsidRPr="000D1143">
        <w:rPr>
          <w:rFonts w:hint="eastAsia"/>
        </w:rPr>
        <w:t>月</w:t>
      </w:r>
      <w:r w:rsidRPr="000D1143">
        <w:rPr>
          <w:rFonts w:hint="eastAsia"/>
        </w:rPr>
        <w:t>1</w:t>
      </w:r>
      <w:r w:rsidRPr="000D1143">
        <w:rPr>
          <w:rFonts w:hint="eastAsia"/>
        </w:rPr>
        <w:t>日业已存在，且在报告期间内未发生重大变化，则</w:t>
      </w:r>
      <w:r w:rsidRPr="000D1143">
        <w:rPr>
          <w:rFonts w:hint="eastAsia"/>
        </w:rPr>
        <w:t>2024</w:t>
      </w:r>
      <w:r w:rsidRPr="000D1143">
        <w:rPr>
          <w:rFonts w:hint="eastAsia"/>
        </w:rPr>
        <w:t>年</w:t>
      </w:r>
      <w:r w:rsidRPr="000D1143">
        <w:rPr>
          <w:rFonts w:hint="eastAsia"/>
        </w:rPr>
        <w:t>12</w:t>
      </w:r>
      <w:r w:rsidRPr="000D1143">
        <w:rPr>
          <w:rFonts w:hint="eastAsia"/>
        </w:rPr>
        <w:t>月</w:t>
      </w:r>
      <w:r w:rsidRPr="000D1143">
        <w:rPr>
          <w:rFonts w:hint="eastAsia"/>
        </w:rPr>
        <w:t>31</w:t>
      </w:r>
      <w:r w:rsidRPr="000D1143">
        <w:rPr>
          <w:rFonts w:hint="eastAsia"/>
        </w:rPr>
        <w:t>日和</w:t>
      </w:r>
      <w:r w:rsidRPr="000D1143">
        <w:rPr>
          <w:rFonts w:hint="eastAsia"/>
        </w:rPr>
        <w:t>2025</w:t>
      </w:r>
      <w:r w:rsidRPr="000D1143">
        <w:rPr>
          <w:rFonts w:hint="eastAsia"/>
        </w:rPr>
        <w:t>年</w:t>
      </w:r>
      <w:r w:rsidRPr="000D1143">
        <w:rPr>
          <w:rFonts w:hint="eastAsia"/>
        </w:rPr>
        <w:t>6</w:t>
      </w:r>
      <w:r w:rsidRPr="000D1143">
        <w:rPr>
          <w:rFonts w:hint="eastAsia"/>
        </w:rPr>
        <w:t>月</w:t>
      </w:r>
      <w:r w:rsidRPr="000D1143">
        <w:rPr>
          <w:rFonts w:hint="eastAsia"/>
        </w:rPr>
        <w:t>30</w:t>
      </w:r>
      <w:r w:rsidRPr="000D1143">
        <w:rPr>
          <w:rFonts w:hint="eastAsia"/>
        </w:rPr>
        <w:t>日，公司的资产负债率为</w:t>
      </w:r>
      <w:r w:rsidRPr="000D1143">
        <w:rPr>
          <w:rFonts w:hint="eastAsia"/>
          <w:color w:val="000000"/>
          <w:kern w:val="0"/>
          <w:lang w:bidi="ar"/>
        </w:rPr>
        <w:t>49.2</w:t>
      </w:r>
      <w:r w:rsidR="00E67F29" w:rsidRPr="000D1143">
        <w:rPr>
          <w:rFonts w:hint="eastAsia"/>
          <w:color w:val="000000"/>
          <w:kern w:val="0"/>
          <w:lang w:bidi="ar"/>
        </w:rPr>
        <w:t>2</w:t>
      </w:r>
      <w:r w:rsidRPr="000D1143">
        <w:rPr>
          <w:color w:val="000000"/>
          <w:kern w:val="0"/>
          <w:lang w:bidi="ar"/>
        </w:rPr>
        <w:t>%</w:t>
      </w:r>
      <w:r w:rsidRPr="000D1143">
        <w:rPr>
          <w:rFonts w:hint="eastAsia"/>
          <w:color w:val="000000"/>
          <w:kern w:val="0"/>
          <w:lang w:bidi="ar"/>
        </w:rPr>
        <w:t>和</w:t>
      </w:r>
      <w:r w:rsidRPr="000D1143">
        <w:rPr>
          <w:color w:val="000000"/>
          <w:kern w:val="0"/>
          <w:lang w:bidi="ar"/>
        </w:rPr>
        <w:t>50.7</w:t>
      </w:r>
      <w:r w:rsidR="00E67F29" w:rsidRPr="000D1143">
        <w:rPr>
          <w:rFonts w:hint="eastAsia"/>
          <w:color w:val="000000"/>
          <w:kern w:val="0"/>
          <w:lang w:bidi="ar"/>
        </w:rPr>
        <w:t>4</w:t>
      </w:r>
      <w:r w:rsidRPr="000D1143">
        <w:rPr>
          <w:color w:val="000000"/>
          <w:kern w:val="0"/>
          <w:lang w:bidi="ar"/>
        </w:rPr>
        <w:t>%</w:t>
      </w:r>
      <w:r w:rsidRPr="000D1143">
        <w:rPr>
          <w:rFonts w:hint="eastAsia"/>
        </w:rPr>
        <w:t>，流动比率为</w:t>
      </w:r>
      <w:r w:rsidRPr="000D1143">
        <w:rPr>
          <w:rFonts w:hint="eastAsia"/>
          <w:color w:val="000000"/>
          <w:kern w:val="0"/>
          <w:lang w:bidi="ar"/>
        </w:rPr>
        <w:t>0.74</w:t>
      </w:r>
      <w:r w:rsidRPr="000D1143">
        <w:rPr>
          <w:rFonts w:hint="eastAsia"/>
        </w:rPr>
        <w:t>倍和</w:t>
      </w:r>
      <w:r w:rsidRPr="000D1143">
        <w:rPr>
          <w:rFonts w:hint="eastAsia"/>
        </w:rPr>
        <w:t>0.88</w:t>
      </w:r>
      <w:r w:rsidRPr="000D1143">
        <w:rPr>
          <w:rFonts w:hint="eastAsia"/>
        </w:rPr>
        <w:t>倍，速动比率为</w:t>
      </w:r>
      <w:r w:rsidRPr="000D1143">
        <w:rPr>
          <w:rFonts w:hint="eastAsia"/>
          <w:color w:val="000000"/>
          <w:kern w:val="0"/>
          <w:lang w:bidi="ar"/>
        </w:rPr>
        <w:t>0.66</w:t>
      </w:r>
      <w:r w:rsidRPr="000D1143">
        <w:rPr>
          <w:rFonts w:hint="eastAsia"/>
        </w:rPr>
        <w:t>倍和</w:t>
      </w:r>
      <w:r w:rsidRPr="000D1143">
        <w:rPr>
          <w:rFonts w:hint="eastAsia"/>
        </w:rPr>
        <w:t>0.75</w:t>
      </w:r>
      <w:r w:rsidRPr="000D1143">
        <w:rPr>
          <w:rFonts w:hint="eastAsia"/>
        </w:rPr>
        <w:t>倍，处于合理水平。本次交易完成后，上市公司的资产规模和盈利能力将会相应提升，融资能力将进一步增强。本次交易完成后，上市公司偿债能力处于合理水平，不存在到期债务无法偿还的情形，财务安全性较高。</w:t>
      </w:r>
    </w:p>
    <w:p w14:paraId="5A09E8D8" w14:textId="77777777" w:rsidR="008F2DF9" w:rsidRPr="000D1143" w:rsidRDefault="00217B21" w:rsidP="00217B21">
      <w:pPr>
        <w:pStyle w:val="003"/>
        <w:spacing w:before="120" w:after="120"/>
        <w:ind w:firstLine="482"/>
      </w:pPr>
      <w:r w:rsidRPr="000D1143">
        <w:rPr>
          <w:rFonts w:hint="eastAsia"/>
        </w:rPr>
        <w:t>（二）本次交易完成后上市公司盈利能力及可持续分析</w:t>
      </w:r>
    </w:p>
    <w:p w14:paraId="49369D01" w14:textId="77777777" w:rsidR="008F2DF9" w:rsidRPr="000D1143" w:rsidRDefault="00217B21">
      <w:pPr>
        <w:pStyle w:val="005"/>
        <w:spacing w:before="120"/>
        <w:ind w:firstLine="480"/>
      </w:pPr>
      <w:r w:rsidRPr="000D1143">
        <w:rPr>
          <w:rFonts w:hint="eastAsia"/>
        </w:rPr>
        <w:t>本次交易前，上市公司致力于融合物联网、大数据、云计算、人工智能等新一代信息技术，持续创新并成功落地了市域社会治理、数字乡村、社会治安综合治理、智慧社区、智慧党建、行政便民服务、轨道交通无人值守等一系列应用产品和解决方案，广泛服务于各级党政部门、企事业单位。</w:t>
      </w:r>
    </w:p>
    <w:p w14:paraId="4F3216D7" w14:textId="77777777" w:rsidR="008F2DF9" w:rsidRPr="000D1143" w:rsidRDefault="00217B21">
      <w:pPr>
        <w:pStyle w:val="005"/>
        <w:spacing w:before="120"/>
        <w:ind w:firstLine="480"/>
      </w:pPr>
      <w:r w:rsidRPr="000D1143">
        <w:rPr>
          <w:rFonts w:hint="eastAsia"/>
        </w:rPr>
        <w:t>标的公司是一家智能自助设备数字化服务提供商，专注于提供“</w:t>
      </w:r>
      <w:r w:rsidRPr="000D1143">
        <w:rPr>
          <w:rFonts w:hint="eastAsia"/>
        </w:rPr>
        <w:t>IoT</w:t>
      </w:r>
      <w:r w:rsidRPr="000D1143">
        <w:rPr>
          <w:rFonts w:hint="eastAsia"/>
        </w:rPr>
        <w:t>智能硬件</w:t>
      </w:r>
      <w:r w:rsidRPr="000D1143">
        <w:rPr>
          <w:rFonts w:hint="eastAsia"/>
        </w:rPr>
        <w:t>+SaaS</w:t>
      </w:r>
      <w:r w:rsidRPr="000D1143">
        <w:rPr>
          <w:rFonts w:hint="eastAsia"/>
        </w:rPr>
        <w:t>云平台”一体化解决方案，致力于实现智能自助设备的物联通讯和数字化升级。</w:t>
      </w:r>
    </w:p>
    <w:p w14:paraId="4FA30A06" w14:textId="77777777" w:rsidR="008F2DF9" w:rsidRPr="000D1143" w:rsidRDefault="00217B21">
      <w:pPr>
        <w:pStyle w:val="005"/>
        <w:spacing w:before="120"/>
        <w:ind w:firstLine="480"/>
      </w:pPr>
      <w:r w:rsidRPr="000D1143">
        <w:rPr>
          <w:rFonts w:hint="eastAsia"/>
        </w:rPr>
        <w:t>通过本次交易，上市公司与标的公司在产业链布局、技术研发、市场拓展、产品迭代等方面将产生互补和协同效应。一方面，上市公司将进一步拓展智能自助设备数字化服务领域业务，实现围绕信息技术服务的深度布局，形成双轮驱动的发展模式，进一步提升公司业绩成长性；另一方面，上市公司能够拓展智能自助设备数字化服务的研发能力，持续完善公司产业链布局，满足更多的应用场景及客户多元化需求，扩大公司整体销售规模，进一步提升持续盈利能力和核心竞争力，维护全体股东利益。</w:t>
      </w:r>
    </w:p>
    <w:p w14:paraId="3CC472CE" w14:textId="77777777" w:rsidR="008F2DF9" w:rsidRPr="000D1143" w:rsidRDefault="00217B21">
      <w:pPr>
        <w:pStyle w:val="005"/>
        <w:spacing w:before="120"/>
        <w:ind w:firstLine="480"/>
      </w:pPr>
      <w:r w:rsidRPr="000D1143">
        <w:rPr>
          <w:rFonts w:hint="eastAsia"/>
        </w:rPr>
        <w:t>根据上市公司财务数据、中审亚太出具的上市公司审计报告、备考审阅报告，本次收购前后上市公司主要财务数据比较如下：</w:t>
      </w:r>
    </w:p>
    <w:p w14:paraId="57750E85" w14:textId="77777777" w:rsidR="008F2DF9" w:rsidRPr="000D1143" w:rsidRDefault="00217B21">
      <w:pPr>
        <w:pStyle w:val="009"/>
        <w:spacing w:before="120" w:after="120"/>
        <w:ind w:firstLine="480"/>
      </w:pPr>
      <w:r w:rsidRPr="000D1143">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530"/>
        <w:gridCol w:w="1532"/>
        <w:gridCol w:w="1530"/>
      </w:tblGrid>
      <w:tr w:rsidR="008F2DF9" w:rsidRPr="000D1143" w14:paraId="47F4CA6F" w14:textId="77777777">
        <w:trPr>
          <w:trHeight w:val="397"/>
          <w:tblHeader/>
          <w:jc w:val="center"/>
        </w:trPr>
        <w:tc>
          <w:tcPr>
            <w:tcW w:w="2308" w:type="pct"/>
            <w:vMerge w:val="restart"/>
            <w:tcMar>
              <w:top w:w="0" w:type="dxa"/>
              <w:left w:w="108" w:type="dxa"/>
              <w:bottom w:w="0" w:type="dxa"/>
              <w:right w:w="108" w:type="dxa"/>
            </w:tcMar>
            <w:vAlign w:val="center"/>
          </w:tcPr>
          <w:p w14:paraId="40BADB4F" w14:textId="77777777" w:rsidR="008F2DF9" w:rsidRPr="000D1143" w:rsidRDefault="00217B21">
            <w:pPr>
              <w:spacing w:beforeLines="0" w:before="0" w:afterLines="0" w:after="0" w:line="240" w:lineRule="auto"/>
              <w:ind w:firstLineChars="0" w:firstLine="0"/>
              <w:jc w:val="center"/>
              <w:rPr>
                <w:b/>
                <w:spacing w:val="-5"/>
                <w:sz w:val="21"/>
                <w:szCs w:val="21"/>
              </w:rPr>
            </w:pPr>
            <w:r w:rsidRPr="000D1143">
              <w:rPr>
                <w:b/>
                <w:spacing w:val="-5"/>
                <w:sz w:val="21"/>
                <w:szCs w:val="21"/>
              </w:rPr>
              <w:t>项目</w:t>
            </w:r>
          </w:p>
        </w:tc>
        <w:tc>
          <w:tcPr>
            <w:tcW w:w="2692" w:type="pct"/>
            <w:gridSpan w:val="3"/>
            <w:tcMar>
              <w:top w:w="0" w:type="dxa"/>
              <w:left w:w="108" w:type="dxa"/>
              <w:bottom w:w="0" w:type="dxa"/>
              <w:right w:w="108" w:type="dxa"/>
            </w:tcMar>
            <w:vAlign w:val="center"/>
          </w:tcPr>
          <w:p w14:paraId="5B7C3B1E" w14:textId="77777777" w:rsidR="008F2DF9" w:rsidRPr="000D1143" w:rsidRDefault="00217B21">
            <w:pPr>
              <w:spacing w:beforeLines="0" w:before="0" w:afterLines="0" w:after="0" w:line="240" w:lineRule="auto"/>
              <w:ind w:firstLineChars="0" w:firstLine="0"/>
              <w:jc w:val="center"/>
              <w:rPr>
                <w:b/>
                <w:sz w:val="21"/>
                <w:szCs w:val="21"/>
              </w:rPr>
            </w:pPr>
            <w:r w:rsidRPr="000D1143">
              <w:rPr>
                <w:b/>
                <w:sz w:val="21"/>
                <w:szCs w:val="21"/>
              </w:rPr>
              <w:t>2025</w:t>
            </w:r>
            <w:r w:rsidRPr="000D1143">
              <w:rPr>
                <w:b/>
                <w:sz w:val="21"/>
                <w:szCs w:val="21"/>
              </w:rPr>
              <w:t>年</w:t>
            </w:r>
            <w:r w:rsidRPr="000D1143">
              <w:rPr>
                <w:b/>
                <w:sz w:val="21"/>
                <w:szCs w:val="21"/>
              </w:rPr>
              <w:t>6</w:t>
            </w:r>
            <w:r w:rsidRPr="000D1143">
              <w:rPr>
                <w:b/>
                <w:sz w:val="21"/>
                <w:szCs w:val="21"/>
              </w:rPr>
              <w:t>月</w:t>
            </w:r>
            <w:r w:rsidRPr="000D1143">
              <w:rPr>
                <w:b/>
                <w:sz w:val="21"/>
                <w:szCs w:val="21"/>
              </w:rPr>
              <w:t>30</w:t>
            </w:r>
            <w:r w:rsidRPr="000D1143">
              <w:rPr>
                <w:b/>
                <w:sz w:val="21"/>
                <w:szCs w:val="21"/>
              </w:rPr>
              <w:t>日</w:t>
            </w:r>
            <w:r w:rsidRPr="000D1143">
              <w:rPr>
                <w:b/>
                <w:sz w:val="21"/>
                <w:szCs w:val="21"/>
              </w:rPr>
              <w:t>/2025</w:t>
            </w:r>
            <w:r w:rsidRPr="000D1143">
              <w:rPr>
                <w:b/>
                <w:sz w:val="21"/>
                <w:szCs w:val="21"/>
              </w:rPr>
              <w:t>年</w:t>
            </w:r>
            <w:r w:rsidRPr="000D1143">
              <w:rPr>
                <w:b/>
                <w:sz w:val="21"/>
                <w:szCs w:val="21"/>
              </w:rPr>
              <w:t>1-6</w:t>
            </w:r>
            <w:r w:rsidRPr="000D1143">
              <w:rPr>
                <w:b/>
                <w:sz w:val="21"/>
                <w:szCs w:val="21"/>
              </w:rPr>
              <w:t>月</w:t>
            </w:r>
          </w:p>
        </w:tc>
      </w:tr>
      <w:tr w:rsidR="008F2DF9" w:rsidRPr="000D1143" w14:paraId="4522FF22" w14:textId="77777777">
        <w:trPr>
          <w:trHeight w:val="397"/>
          <w:tblHeader/>
          <w:jc w:val="center"/>
        </w:trPr>
        <w:tc>
          <w:tcPr>
            <w:tcW w:w="2308" w:type="pct"/>
            <w:vMerge/>
            <w:tcMar>
              <w:top w:w="0" w:type="dxa"/>
              <w:left w:w="108" w:type="dxa"/>
              <w:bottom w:w="0" w:type="dxa"/>
              <w:right w:w="108" w:type="dxa"/>
            </w:tcMar>
            <w:vAlign w:val="center"/>
          </w:tcPr>
          <w:p w14:paraId="1506EAAE" w14:textId="77777777" w:rsidR="008F2DF9" w:rsidRPr="000D1143" w:rsidRDefault="008F2DF9">
            <w:pPr>
              <w:spacing w:beforeLines="0" w:before="0" w:afterLines="0" w:after="0" w:line="240" w:lineRule="auto"/>
              <w:ind w:firstLineChars="0" w:firstLine="0"/>
              <w:jc w:val="center"/>
              <w:rPr>
                <w:b/>
                <w:sz w:val="21"/>
                <w:szCs w:val="21"/>
              </w:rPr>
            </w:pPr>
          </w:p>
        </w:tc>
        <w:tc>
          <w:tcPr>
            <w:tcW w:w="897" w:type="pct"/>
            <w:tcMar>
              <w:top w:w="0" w:type="dxa"/>
              <w:left w:w="108" w:type="dxa"/>
              <w:bottom w:w="0" w:type="dxa"/>
              <w:right w:w="108" w:type="dxa"/>
            </w:tcMar>
            <w:vAlign w:val="center"/>
          </w:tcPr>
          <w:p w14:paraId="4565CD55" w14:textId="77777777" w:rsidR="008F2DF9" w:rsidRPr="000D1143" w:rsidRDefault="00217B21">
            <w:pPr>
              <w:spacing w:beforeLines="0" w:before="0" w:afterLines="0" w:after="0" w:line="240" w:lineRule="auto"/>
              <w:ind w:firstLineChars="0" w:firstLine="0"/>
              <w:jc w:val="center"/>
              <w:rPr>
                <w:b/>
                <w:sz w:val="21"/>
                <w:szCs w:val="21"/>
              </w:rPr>
            </w:pPr>
            <w:r w:rsidRPr="000D1143">
              <w:rPr>
                <w:b/>
                <w:spacing w:val="-4"/>
                <w:sz w:val="21"/>
                <w:szCs w:val="21"/>
              </w:rPr>
              <w:t>交易前</w:t>
            </w:r>
          </w:p>
        </w:tc>
        <w:tc>
          <w:tcPr>
            <w:tcW w:w="898" w:type="pct"/>
            <w:tcMar>
              <w:top w:w="0" w:type="dxa"/>
              <w:left w:w="108" w:type="dxa"/>
              <w:bottom w:w="0" w:type="dxa"/>
              <w:right w:w="108" w:type="dxa"/>
            </w:tcMar>
            <w:vAlign w:val="center"/>
          </w:tcPr>
          <w:p w14:paraId="6D831197" w14:textId="77777777" w:rsidR="008F2DF9" w:rsidRPr="000D1143" w:rsidRDefault="00217B21">
            <w:pPr>
              <w:spacing w:beforeLines="0" w:before="0" w:afterLines="0" w:after="0" w:line="240" w:lineRule="auto"/>
              <w:ind w:firstLineChars="0" w:firstLine="0"/>
              <w:jc w:val="center"/>
              <w:rPr>
                <w:b/>
                <w:spacing w:val="-4"/>
                <w:sz w:val="21"/>
                <w:szCs w:val="21"/>
              </w:rPr>
            </w:pPr>
            <w:r w:rsidRPr="000D1143">
              <w:rPr>
                <w:b/>
                <w:spacing w:val="-4"/>
                <w:sz w:val="21"/>
                <w:szCs w:val="21"/>
              </w:rPr>
              <w:t>交易后</w:t>
            </w:r>
          </w:p>
          <w:p w14:paraId="5846B448" w14:textId="77777777" w:rsidR="008F2DF9" w:rsidRPr="000D1143" w:rsidRDefault="00217B21">
            <w:pPr>
              <w:spacing w:beforeLines="0" w:before="0" w:afterLines="0" w:after="0" w:line="240" w:lineRule="auto"/>
              <w:ind w:firstLineChars="0" w:firstLine="0"/>
              <w:jc w:val="center"/>
              <w:rPr>
                <w:b/>
                <w:sz w:val="21"/>
                <w:szCs w:val="21"/>
              </w:rPr>
            </w:pPr>
            <w:r w:rsidRPr="000D1143">
              <w:rPr>
                <w:b/>
                <w:spacing w:val="-4"/>
                <w:sz w:val="21"/>
                <w:szCs w:val="21"/>
              </w:rPr>
              <w:t>（备考）</w:t>
            </w:r>
          </w:p>
        </w:tc>
        <w:tc>
          <w:tcPr>
            <w:tcW w:w="897" w:type="pct"/>
            <w:tcMar>
              <w:top w:w="0" w:type="dxa"/>
              <w:left w:w="108" w:type="dxa"/>
              <w:bottom w:w="0" w:type="dxa"/>
              <w:right w:w="108" w:type="dxa"/>
            </w:tcMar>
            <w:vAlign w:val="center"/>
          </w:tcPr>
          <w:p w14:paraId="2B7F13B0" w14:textId="77777777" w:rsidR="008F2DF9" w:rsidRPr="000D1143" w:rsidRDefault="00217B21">
            <w:pPr>
              <w:spacing w:beforeLines="0" w:before="0" w:afterLines="0" w:after="0" w:line="240" w:lineRule="auto"/>
              <w:ind w:firstLineChars="0" w:firstLine="0"/>
              <w:jc w:val="center"/>
              <w:rPr>
                <w:b/>
                <w:sz w:val="21"/>
                <w:szCs w:val="21"/>
              </w:rPr>
            </w:pPr>
            <w:r w:rsidRPr="000D1143">
              <w:rPr>
                <w:b/>
                <w:spacing w:val="-5"/>
                <w:sz w:val="21"/>
                <w:szCs w:val="21"/>
              </w:rPr>
              <w:t>变动率</w:t>
            </w:r>
          </w:p>
        </w:tc>
      </w:tr>
      <w:tr w:rsidR="008F2DF9" w:rsidRPr="000D1143" w14:paraId="7DDCF81C" w14:textId="77777777">
        <w:trPr>
          <w:trHeight w:val="397"/>
          <w:jc w:val="center"/>
        </w:trPr>
        <w:tc>
          <w:tcPr>
            <w:tcW w:w="2308" w:type="pct"/>
            <w:tcMar>
              <w:top w:w="0" w:type="dxa"/>
              <w:left w:w="108" w:type="dxa"/>
              <w:bottom w:w="0" w:type="dxa"/>
              <w:right w:w="108" w:type="dxa"/>
            </w:tcMar>
            <w:vAlign w:val="center"/>
          </w:tcPr>
          <w:p w14:paraId="6AA29E08" w14:textId="77777777" w:rsidR="008F2DF9" w:rsidRPr="000D1143" w:rsidRDefault="00217B21">
            <w:pPr>
              <w:spacing w:beforeLines="0" w:before="0" w:afterLines="0" w:after="0" w:line="240" w:lineRule="auto"/>
              <w:ind w:firstLineChars="0" w:firstLine="0"/>
              <w:jc w:val="left"/>
              <w:rPr>
                <w:sz w:val="21"/>
                <w:szCs w:val="21"/>
              </w:rPr>
            </w:pPr>
            <w:r w:rsidRPr="000D1143">
              <w:rPr>
                <w:sz w:val="21"/>
                <w:szCs w:val="21"/>
                <w14:ligatures w14:val="standardContextual"/>
              </w:rPr>
              <w:t>归属于母公司股东的净利润（万元）</w:t>
            </w:r>
          </w:p>
        </w:tc>
        <w:tc>
          <w:tcPr>
            <w:tcW w:w="897" w:type="pct"/>
            <w:tcMar>
              <w:top w:w="0" w:type="dxa"/>
              <w:left w:w="108" w:type="dxa"/>
              <w:bottom w:w="0" w:type="dxa"/>
              <w:right w:w="108" w:type="dxa"/>
            </w:tcMar>
            <w:vAlign w:val="center"/>
          </w:tcPr>
          <w:p w14:paraId="7B957B35" w14:textId="77777777" w:rsidR="008F2DF9" w:rsidRPr="000D1143" w:rsidRDefault="00217B21">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 xml:space="preserve"> 605.91 </w:t>
            </w:r>
          </w:p>
        </w:tc>
        <w:tc>
          <w:tcPr>
            <w:tcW w:w="898" w:type="pct"/>
            <w:tcMar>
              <w:top w:w="0" w:type="dxa"/>
              <w:left w:w="108" w:type="dxa"/>
              <w:bottom w:w="0" w:type="dxa"/>
              <w:right w:w="108" w:type="dxa"/>
            </w:tcMar>
            <w:vAlign w:val="center"/>
          </w:tcPr>
          <w:p w14:paraId="30A4AC72" w14:textId="77777777" w:rsidR="008F2DF9" w:rsidRPr="000D1143" w:rsidRDefault="00217B21">
            <w:pPr>
              <w:widowControl/>
              <w:spacing w:beforeLines="0" w:before="0" w:afterLines="0" w:after="0" w:line="240" w:lineRule="auto"/>
              <w:ind w:firstLineChars="0" w:firstLine="0"/>
              <w:jc w:val="right"/>
              <w:rPr>
                <w:color w:val="000000"/>
                <w:kern w:val="0"/>
                <w:sz w:val="21"/>
                <w:szCs w:val="21"/>
              </w:rPr>
            </w:pPr>
            <w:r w:rsidRPr="000D1143">
              <w:rPr>
                <w:color w:val="000000"/>
                <w:sz w:val="21"/>
                <w:szCs w:val="21"/>
              </w:rPr>
              <w:t xml:space="preserve"> 5,984.14 </w:t>
            </w:r>
          </w:p>
        </w:tc>
        <w:tc>
          <w:tcPr>
            <w:tcW w:w="897" w:type="pct"/>
            <w:tcMar>
              <w:top w:w="0" w:type="dxa"/>
              <w:left w:w="108" w:type="dxa"/>
              <w:bottom w:w="0" w:type="dxa"/>
              <w:right w:w="108" w:type="dxa"/>
            </w:tcMar>
            <w:vAlign w:val="center"/>
          </w:tcPr>
          <w:p w14:paraId="3878658F" w14:textId="77777777" w:rsidR="008F2DF9" w:rsidRPr="000D1143" w:rsidRDefault="00217B21">
            <w:pPr>
              <w:widowControl/>
              <w:spacing w:beforeLines="0" w:before="0" w:afterLines="0" w:after="0" w:line="240" w:lineRule="auto"/>
              <w:ind w:firstLine="420"/>
              <w:jc w:val="right"/>
              <w:textAlignment w:val="center"/>
              <w:rPr>
                <w:sz w:val="21"/>
                <w:szCs w:val="21"/>
              </w:rPr>
            </w:pPr>
            <w:r w:rsidRPr="000D1143">
              <w:rPr>
                <w:color w:val="000000"/>
                <w:sz w:val="21"/>
                <w:szCs w:val="21"/>
              </w:rPr>
              <w:t>887.63%</w:t>
            </w:r>
          </w:p>
        </w:tc>
      </w:tr>
      <w:tr w:rsidR="008F2DF9" w:rsidRPr="000D1143" w14:paraId="04A29610" w14:textId="77777777">
        <w:trPr>
          <w:trHeight w:val="397"/>
          <w:jc w:val="center"/>
        </w:trPr>
        <w:tc>
          <w:tcPr>
            <w:tcW w:w="2308" w:type="pct"/>
            <w:tcMar>
              <w:top w:w="0" w:type="dxa"/>
              <w:left w:w="108" w:type="dxa"/>
              <w:bottom w:w="0" w:type="dxa"/>
              <w:right w:w="108" w:type="dxa"/>
            </w:tcMar>
            <w:vAlign w:val="center"/>
          </w:tcPr>
          <w:p w14:paraId="21275039" w14:textId="77777777" w:rsidR="008F2DF9" w:rsidRPr="000D1143" w:rsidRDefault="00217B21">
            <w:pPr>
              <w:spacing w:beforeLines="0" w:before="0" w:afterLines="0" w:after="0" w:line="240" w:lineRule="auto"/>
              <w:ind w:firstLineChars="0" w:firstLine="0"/>
              <w:jc w:val="left"/>
              <w:rPr>
                <w:sz w:val="21"/>
                <w:szCs w:val="21"/>
              </w:rPr>
            </w:pPr>
            <w:r w:rsidRPr="000D1143">
              <w:rPr>
                <w:sz w:val="21"/>
                <w:szCs w:val="21"/>
                <w14:ligatures w14:val="standardContextual"/>
              </w:rPr>
              <w:t>基本每股收益（元</w:t>
            </w:r>
            <w:r w:rsidRPr="000D1143">
              <w:rPr>
                <w:sz w:val="21"/>
                <w:szCs w:val="21"/>
                <w14:ligatures w14:val="standardContextual"/>
              </w:rPr>
              <w:t>/</w:t>
            </w:r>
            <w:r w:rsidRPr="000D1143">
              <w:rPr>
                <w:sz w:val="21"/>
                <w:szCs w:val="21"/>
                <w14:ligatures w14:val="standardContextual"/>
              </w:rPr>
              <w:t>股）</w:t>
            </w:r>
          </w:p>
        </w:tc>
        <w:tc>
          <w:tcPr>
            <w:tcW w:w="897" w:type="pct"/>
            <w:tcMar>
              <w:top w:w="0" w:type="dxa"/>
              <w:left w:w="108" w:type="dxa"/>
              <w:bottom w:w="0" w:type="dxa"/>
              <w:right w:w="108" w:type="dxa"/>
            </w:tcMar>
            <w:vAlign w:val="center"/>
          </w:tcPr>
          <w:p w14:paraId="7C3D4C88" w14:textId="77777777" w:rsidR="008F2DF9" w:rsidRPr="000D1143" w:rsidRDefault="00217B21">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 xml:space="preserve"> 0.09 </w:t>
            </w:r>
          </w:p>
        </w:tc>
        <w:tc>
          <w:tcPr>
            <w:tcW w:w="898" w:type="pct"/>
            <w:tcMar>
              <w:top w:w="0" w:type="dxa"/>
              <w:left w:w="108" w:type="dxa"/>
              <w:bottom w:w="0" w:type="dxa"/>
              <w:right w:w="108" w:type="dxa"/>
            </w:tcMar>
            <w:vAlign w:val="center"/>
          </w:tcPr>
          <w:p w14:paraId="56ADF597" w14:textId="77777777" w:rsidR="008F2DF9" w:rsidRPr="000D1143" w:rsidRDefault="00217B21">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 xml:space="preserve"> 0.67 </w:t>
            </w:r>
          </w:p>
        </w:tc>
        <w:tc>
          <w:tcPr>
            <w:tcW w:w="897" w:type="pct"/>
            <w:tcMar>
              <w:top w:w="0" w:type="dxa"/>
              <w:left w:w="108" w:type="dxa"/>
              <w:bottom w:w="0" w:type="dxa"/>
              <w:right w:w="108" w:type="dxa"/>
            </w:tcMar>
            <w:vAlign w:val="center"/>
          </w:tcPr>
          <w:p w14:paraId="6AB3892E" w14:textId="77777777" w:rsidR="008F2DF9" w:rsidRPr="000D1143" w:rsidRDefault="00217B21">
            <w:pPr>
              <w:widowControl/>
              <w:spacing w:beforeLines="0" w:before="0" w:afterLines="0" w:after="0" w:line="240" w:lineRule="auto"/>
              <w:ind w:firstLine="420"/>
              <w:jc w:val="right"/>
              <w:textAlignment w:val="center"/>
              <w:rPr>
                <w:sz w:val="21"/>
                <w:szCs w:val="21"/>
              </w:rPr>
            </w:pPr>
            <w:r w:rsidRPr="000D1143">
              <w:rPr>
                <w:color w:val="000000"/>
                <w:sz w:val="21"/>
                <w:szCs w:val="21"/>
              </w:rPr>
              <w:t>641.97%</w:t>
            </w:r>
          </w:p>
        </w:tc>
      </w:tr>
      <w:tr w:rsidR="008F2DF9" w:rsidRPr="000D1143" w14:paraId="1BF85771" w14:textId="77777777">
        <w:trPr>
          <w:trHeight w:val="397"/>
          <w:tblHeader/>
          <w:jc w:val="center"/>
        </w:trPr>
        <w:tc>
          <w:tcPr>
            <w:tcW w:w="2308" w:type="pct"/>
            <w:vMerge w:val="restart"/>
            <w:tcMar>
              <w:top w:w="0" w:type="dxa"/>
              <w:left w:w="108" w:type="dxa"/>
              <w:bottom w:w="0" w:type="dxa"/>
              <w:right w:w="108" w:type="dxa"/>
            </w:tcMar>
            <w:vAlign w:val="center"/>
          </w:tcPr>
          <w:p w14:paraId="6C6389F3" w14:textId="77777777" w:rsidR="008F2DF9" w:rsidRPr="000D1143" w:rsidRDefault="00217B21">
            <w:pPr>
              <w:spacing w:beforeLines="0" w:before="0" w:afterLines="0" w:after="0" w:line="240" w:lineRule="auto"/>
              <w:ind w:firstLineChars="0" w:firstLine="0"/>
              <w:jc w:val="center"/>
              <w:rPr>
                <w:b/>
                <w:sz w:val="21"/>
                <w:szCs w:val="21"/>
              </w:rPr>
            </w:pPr>
            <w:r w:rsidRPr="000D1143">
              <w:rPr>
                <w:b/>
                <w:spacing w:val="-5"/>
                <w:sz w:val="21"/>
                <w:szCs w:val="21"/>
              </w:rPr>
              <w:t>项目</w:t>
            </w:r>
          </w:p>
        </w:tc>
        <w:tc>
          <w:tcPr>
            <w:tcW w:w="2692" w:type="pct"/>
            <w:gridSpan w:val="3"/>
            <w:tcMar>
              <w:top w:w="0" w:type="dxa"/>
              <w:left w:w="108" w:type="dxa"/>
              <w:bottom w:w="0" w:type="dxa"/>
              <w:right w:w="108" w:type="dxa"/>
            </w:tcMar>
            <w:vAlign w:val="center"/>
          </w:tcPr>
          <w:p w14:paraId="41B01A93" w14:textId="77777777" w:rsidR="008F2DF9" w:rsidRPr="000D1143" w:rsidRDefault="00217B21">
            <w:pPr>
              <w:spacing w:beforeLines="0" w:before="0" w:afterLines="0" w:after="0" w:line="240" w:lineRule="auto"/>
              <w:ind w:firstLineChars="0" w:firstLine="0"/>
              <w:jc w:val="center"/>
              <w:rPr>
                <w:b/>
                <w:sz w:val="21"/>
                <w:szCs w:val="21"/>
              </w:rPr>
            </w:pPr>
            <w:r w:rsidRPr="000D1143">
              <w:rPr>
                <w:b/>
                <w:sz w:val="21"/>
                <w:szCs w:val="21"/>
              </w:rPr>
              <w:t>2024</w:t>
            </w:r>
            <w:r w:rsidRPr="000D1143">
              <w:rPr>
                <w:b/>
                <w:sz w:val="21"/>
                <w:szCs w:val="21"/>
              </w:rPr>
              <w:t>年</w:t>
            </w:r>
            <w:r w:rsidRPr="000D1143">
              <w:rPr>
                <w:b/>
                <w:sz w:val="21"/>
                <w:szCs w:val="21"/>
              </w:rPr>
              <w:t>12</w:t>
            </w:r>
            <w:r w:rsidRPr="000D1143">
              <w:rPr>
                <w:b/>
                <w:sz w:val="21"/>
                <w:szCs w:val="21"/>
              </w:rPr>
              <w:t>月</w:t>
            </w:r>
            <w:r w:rsidRPr="000D1143">
              <w:rPr>
                <w:b/>
                <w:sz w:val="21"/>
                <w:szCs w:val="21"/>
              </w:rPr>
              <w:t>31</w:t>
            </w:r>
            <w:r w:rsidRPr="000D1143">
              <w:rPr>
                <w:b/>
                <w:sz w:val="21"/>
                <w:szCs w:val="21"/>
              </w:rPr>
              <w:t>日</w:t>
            </w:r>
            <w:r w:rsidRPr="000D1143">
              <w:rPr>
                <w:b/>
                <w:sz w:val="21"/>
                <w:szCs w:val="21"/>
              </w:rPr>
              <w:t>/2024</w:t>
            </w:r>
            <w:r w:rsidRPr="000D1143">
              <w:rPr>
                <w:b/>
                <w:sz w:val="21"/>
                <w:szCs w:val="21"/>
              </w:rPr>
              <w:t>年度</w:t>
            </w:r>
          </w:p>
        </w:tc>
      </w:tr>
      <w:tr w:rsidR="008F2DF9" w:rsidRPr="000D1143" w14:paraId="3E7591F3" w14:textId="77777777">
        <w:trPr>
          <w:trHeight w:val="397"/>
          <w:tblHeader/>
          <w:jc w:val="center"/>
        </w:trPr>
        <w:tc>
          <w:tcPr>
            <w:tcW w:w="2308" w:type="pct"/>
            <w:vMerge/>
            <w:tcMar>
              <w:top w:w="0" w:type="dxa"/>
              <w:left w:w="108" w:type="dxa"/>
              <w:bottom w:w="0" w:type="dxa"/>
              <w:right w:w="108" w:type="dxa"/>
            </w:tcMar>
            <w:vAlign w:val="center"/>
          </w:tcPr>
          <w:p w14:paraId="213F3BF5" w14:textId="77777777" w:rsidR="008F2DF9" w:rsidRPr="000D1143" w:rsidRDefault="008F2DF9">
            <w:pPr>
              <w:spacing w:beforeLines="0" w:before="0" w:afterLines="0" w:after="0" w:line="240" w:lineRule="auto"/>
              <w:ind w:firstLineChars="0" w:firstLine="0"/>
              <w:jc w:val="center"/>
              <w:rPr>
                <w:b/>
                <w:sz w:val="21"/>
                <w:szCs w:val="21"/>
              </w:rPr>
            </w:pPr>
          </w:p>
        </w:tc>
        <w:tc>
          <w:tcPr>
            <w:tcW w:w="897" w:type="pct"/>
            <w:tcMar>
              <w:top w:w="0" w:type="dxa"/>
              <w:left w:w="108" w:type="dxa"/>
              <w:bottom w:w="0" w:type="dxa"/>
              <w:right w:w="108" w:type="dxa"/>
            </w:tcMar>
            <w:vAlign w:val="center"/>
          </w:tcPr>
          <w:p w14:paraId="11EBD86F" w14:textId="77777777" w:rsidR="008F2DF9" w:rsidRPr="000D1143" w:rsidRDefault="00217B21">
            <w:pPr>
              <w:spacing w:beforeLines="0" w:before="0" w:afterLines="0" w:after="0" w:line="240" w:lineRule="auto"/>
              <w:ind w:firstLineChars="0" w:firstLine="0"/>
              <w:jc w:val="center"/>
              <w:rPr>
                <w:b/>
                <w:sz w:val="21"/>
                <w:szCs w:val="21"/>
              </w:rPr>
            </w:pPr>
            <w:r w:rsidRPr="000D1143">
              <w:rPr>
                <w:b/>
                <w:spacing w:val="-4"/>
                <w:sz w:val="21"/>
                <w:szCs w:val="21"/>
              </w:rPr>
              <w:t>交易前</w:t>
            </w:r>
          </w:p>
        </w:tc>
        <w:tc>
          <w:tcPr>
            <w:tcW w:w="898" w:type="pct"/>
            <w:tcMar>
              <w:top w:w="0" w:type="dxa"/>
              <w:left w:w="108" w:type="dxa"/>
              <w:bottom w:w="0" w:type="dxa"/>
              <w:right w:w="108" w:type="dxa"/>
            </w:tcMar>
            <w:vAlign w:val="center"/>
          </w:tcPr>
          <w:p w14:paraId="1FDAD72B" w14:textId="77777777" w:rsidR="008F2DF9" w:rsidRPr="000D1143" w:rsidRDefault="00217B21">
            <w:pPr>
              <w:spacing w:beforeLines="0" w:before="0" w:afterLines="0" w:after="0" w:line="240" w:lineRule="auto"/>
              <w:ind w:firstLineChars="0" w:firstLine="0"/>
              <w:jc w:val="center"/>
              <w:rPr>
                <w:b/>
                <w:spacing w:val="-4"/>
                <w:sz w:val="21"/>
                <w:szCs w:val="21"/>
              </w:rPr>
            </w:pPr>
            <w:r w:rsidRPr="000D1143">
              <w:rPr>
                <w:b/>
                <w:spacing w:val="-4"/>
                <w:sz w:val="21"/>
                <w:szCs w:val="21"/>
              </w:rPr>
              <w:t>交易后</w:t>
            </w:r>
          </w:p>
          <w:p w14:paraId="297D52FB" w14:textId="77777777" w:rsidR="008F2DF9" w:rsidRPr="000D1143" w:rsidRDefault="00217B21">
            <w:pPr>
              <w:spacing w:beforeLines="0" w:before="0" w:afterLines="0" w:after="0" w:line="240" w:lineRule="auto"/>
              <w:ind w:firstLineChars="0" w:firstLine="0"/>
              <w:jc w:val="center"/>
              <w:rPr>
                <w:b/>
                <w:sz w:val="21"/>
                <w:szCs w:val="21"/>
              </w:rPr>
            </w:pPr>
            <w:r w:rsidRPr="000D1143">
              <w:rPr>
                <w:b/>
                <w:spacing w:val="-4"/>
                <w:sz w:val="21"/>
                <w:szCs w:val="21"/>
              </w:rPr>
              <w:t>（备考）</w:t>
            </w:r>
          </w:p>
        </w:tc>
        <w:tc>
          <w:tcPr>
            <w:tcW w:w="897" w:type="pct"/>
            <w:tcMar>
              <w:top w:w="0" w:type="dxa"/>
              <w:left w:w="108" w:type="dxa"/>
              <w:bottom w:w="0" w:type="dxa"/>
              <w:right w:w="108" w:type="dxa"/>
            </w:tcMar>
            <w:vAlign w:val="center"/>
          </w:tcPr>
          <w:p w14:paraId="47E5302A" w14:textId="77777777" w:rsidR="008F2DF9" w:rsidRPr="000D1143" w:rsidRDefault="00217B21">
            <w:pPr>
              <w:spacing w:beforeLines="0" w:before="0" w:afterLines="0" w:after="0" w:line="240" w:lineRule="auto"/>
              <w:ind w:firstLineChars="0" w:firstLine="0"/>
              <w:jc w:val="center"/>
              <w:rPr>
                <w:b/>
                <w:sz w:val="21"/>
                <w:szCs w:val="21"/>
              </w:rPr>
            </w:pPr>
            <w:r w:rsidRPr="000D1143">
              <w:rPr>
                <w:b/>
                <w:spacing w:val="-5"/>
                <w:sz w:val="21"/>
                <w:szCs w:val="21"/>
              </w:rPr>
              <w:t>变动率</w:t>
            </w:r>
          </w:p>
        </w:tc>
      </w:tr>
      <w:tr w:rsidR="008F2DF9" w:rsidRPr="000D1143" w14:paraId="58EC5F27" w14:textId="77777777">
        <w:trPr>
          <w:trHeight w:val="397"/>
          <w:jc w:val="center"/>
        </w:trPr>
        <w:tc>
          <w:tcPr>
            <w:tcW w:w="2308" w:type="pct"/>
            <w:tcMar>
              <w:top w:w="0" w:type="dxa"/>
              <w:left w:w="108" w:type="dxa"/>
              <w:bottom w:w="0" w:type="dxa"/>
              <w:right w:w="108" w:type="dxa"/>
            </w:tcMar>
            <w:vAlign w:val="center"/>
          </w:tcPr>
          <w:p w14:paraId="3F6CF730" w14:textId="77777777" w:rsidR="008F2DF9" w:rsidRPr="000D1143" w:rsidRDefault="00217B21">
            <w:pPr>
              <w:spacing w:beforeLines="0" w:before="0" w:afterLines="0" w:after="0" w:line="240" w:lineRule="auto"/>
              <w:ind w:firstLineChars="0" w:firstLine="0"/>
              <w:jc w:val="left"/>
              <w:rPr>
                <w:sz w:val="21"/>
                <w:szCs w:val="21"/>
              </w:rPr>
            </w:pPr>
            <w:r w:rsidRPr="000D1143">
              <w:rPr>
                <w:sz w:val="21"/>
                <w:szCs w:val="21"/>
                <w14:ligatures w14:val="standardContextual"/>
              </w:rPr>
              <w:t>归属于母公司股东的净利润（万元）</w:t>
            </w:r>
          </w:p>
        </w:tc>
        <w:tc>
          <w:tcPr>
            <w:tcW w:w="897" w:type="pct"/>
            <w:tcMar>
              <w:top w:w="0" w:type="dxa"/>
              <w:left w:w="108" w:type="dxa"/>
              <w:bottom w:w="0" w:type="dxa"/>
              <w:right w:w="108" w:type="dxa"/>
            </w:tcMar>
            <w:vAlign w:val="center"/>
          </w:tcPr>
          <w:p w14:paraId="5253B318" w14:textId="77777777" w:rsidR="008F2DF9" w:rsidRPr="000D1143" w:rsidRDefault="00217B21">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-4,955.28</w:t>
            </w:r>
          </w:p>
        </w:tc>
        <w:tc>
          <w:tcPr>
            <w:tcW w:w="898" w:type="pct"/>
            <w:tcMar>
              <w:top w:w="0" w:type="dxa"/>
              <w:left w:w="108" w:type="dxa"/>
              <w:bottom w:w="0" w:type="dxa"/>
              <w:right w:w="108" w:type="dxa"/>
            </w:tcMar>
            <w:vAlign w:val="center"/>
          </w:tcPr>
          <w:p w14:paraId="700A8492" w14:textId="6F0542D6" w:rsidR="008F2DF9" w:rsidRPr="000D1143" w:rsidRDefault="00217B21">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 xml:space="preserve"> 3,</w:t>
            </w:r>
            <w:r w:rsidR="00457E1F" w:rsidRPr="000D1143">
              <w:rPr>
                <w:rFonts w:hint="eastAsia"/>
                <w:color w:val="000000"/>
                <w:sz w:val="21"/>
                <w:szCs w:val="21"/>
              </w:rPr>
              <w:t>632</w:t>
            </w:r>
            <w:r w:rsidRPr="000D1143">
              <w:rPr>
                <w:color w:val="000000"/>
                <w:sz w:val="21"/>
                <w:szCs w:val="21"/>
              </w:rPr>
              <w:t>.</w:t>
            </w:r>
            <w:r w:rsidR="00457E1F" w:rsidRPr="000D1143">
              <w:rPr>
                <w:rFonts w:hint="eastAsia"/>
                <w:color w:val="000000"/>
                <w:sz w:val="21"/>
                <w:szCs w:val="21"/>
              </w:rPr>
              <w:t>45</w:t>
            </w:r>
            <w:r w:rsidRPr="000D1143">
              <w:rPr>
                <w:color w:val="000000"/>
                <w:sz w:val="21"/>
                <w:szCs w:val="21"/>
              </w:rPr>
              <w:t xml:space="preserve"> </w:t>
            </w:r>
          </w:p>
        </w:tc>
        <w:tc>
          <w:tcPr>
            <w:tcW w:w="897" w:type="pct"/>
            <w:tcMar>
              <w:top w:w="0" w:type="dxa"/>
              <w:left w:w="108" w:type="dxa"/>
              <w:bottom w:w="0" w:type="dxa"/>
              <w:right w:w="108" w:type="dxa"/>
            </w:tcMar>
            <w:vAlign w:val="center"/>
          </w:tcPr>
          <w:p w14:paraId="5E8CC19C" w14:textId="57CE1307" w:rsidR="008F2DF9" w:rsidRPr="000D1143" w:rsidRDefault="00217B21">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17</w:t>
            </w:r>
            <w:r w:rsidR="00457E1F" w:rsidRPr="000D1143">
              <w:rPr>
                <w:rFonts w:hint="eastAsia"/>
                <w:color w:val="000000"/>
                <w:sz w:val="21"/>
                <w:szCs w:val="21"/>
              </w:rPr>
              <w:t>3.30</w:t>
            </w:r>
            <w:r w:rsidRPr="000D1143">
              <w:rPr>
                <w:color w:val="000000"/>
                <w:sz w:val="21"/>
                <w:szCs w:val="21"/>
              </w:rPr>
              <w:t>%</w:t>
            </w:r>
          </w:p>
        </w:tc>
      </w:tr>
      <w:tr w:rsidR="008F2DF9" w:rsidRPr="000D1143" w14:paraId="457F1F80" w14:textId="77777777">
        <w:trPr>
          <w:trHeight w:val="397"/>
          <w:jc w:val="center"/>
        </w:trPr>
        <w:tc>
          <w:tcPr>
            <w:tcW w:w="2308" w:type="pct"/>
            <w:tcMar>
              <w:top w:w="0" w:type="dxa"/>
              <w:left w:w="108" w:type="dxa"/>
              <w:bottom w:w="0" w:type="dxa"/>
              <w:right w:w="108" w:type="dxa"/>
            </w:tcMar>
            <w:vAlign w:val="center"/>
          </w:tcPr>
          <w:p w14:paraId="7F0B4111" w14:textId="77777777" w:rsidR="008F2DF9" w:rsidRPr="000D1143" w:rsidRDefault="00217B21">
            <w:pPr>
              <w:spacing w:beforeLines="0" w:before="0" w:afterLines="0" w:after="0" w:line="240" w:lineRule="auto"/>
              <w:ind w:firstLineChars="0" w:firstLine="0"/>
              <w:jc w:val="left"/>
              <w:rPr>
                <w:sz w:val="21"/>
                <w:szCs w:val="21"/>
              </w:rPr>
            </w:pPr>
            <w:r w:rsidRPr="000D1143">
              <w:rPr>
                <w:sz w:val="21"/>
                <w:szCs w:val="21"/>
                <w14:ligatures w14:val="standardContextual"/>
              </w:rPr>
              <w:t>基本每股收益（元</w:t>
            </w:r>
            <w:r w:rsidRPr="000D1143">
              <w:rPr>
                <w:sz w:val="21"/>
                <w:szCs w:val="21"/>
                <w14:ligatures w14:val="standardContextual"/>
              </w:rPr>
              <w:t>/</w:t>
            </w:r>
            <w:r w:rsidRPr="000D1143">
              <w:rPr>
                <w:sz w:val="21"/>
                <w:szCs w:val="21"/>
                <w14:ligatures w14:val="standardContextual"/>
              </w:rPr>
              <w:t>股）</w:t>
            </w:r>
          </w:p>
        </w:tc>
        <w:tc>
          <w:tcPr>
            <w:tcW w:w="897" w:type="pct"/>
            <w:tcMar>
              <w:top w:w="0" w:type="dxa"/>
              <w:left w:w="108" w:type="dxa"/>
              <w:bottom w:w="0" w:type="dxa"/>
              <w:right w:w="108" w:type="dxa"/>
            </w:tcMar>
            <w:vAlign w:val="center"/>
          </w:tcPr>
          <w:p w14:paraId="6DCC2A93" w14:textId="77777777" w:rsidR="008F2DF9" w:rsidRPr="000D1143" w:rsidRDefault="00217B21">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-0.74</w:t>
            </w:r>
          </w:p>
        </w:tc>
        <w:tc>
          <w:tcPr>
            <w:tcW w:w="898" w:type="pct"/>
            <w:tcMar>
              <w:top w:w="0" w:type="dxa"/>
              <w:left w:w="108" w:type="dxa"/>
              <w:bottom w:w="0" w:type="dxa"/>
              <w:right w:w="108" w:type="dxa"/>
            </w:tcMar>
            <w:vAlign w:val="center"/>
          </w:tcPr>
          <w:p w14:paraId="4C8A3DEA" w14:textId="77777777" w:rsidR="008F2DF9" w:rsidRPr="000D1143" w:rsidRDefault="00217B21">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 xml:space="preserve">0.40 </w:t>
            </w:r>
          </w:p>
        </w:tc>
        <w:tc>
          <w:tcPr>
            <w:tcW w:w="897" w:type="pct"/>
            <w:tcMar>
              <w:top w:w="0" w:type="dxa"/>
              <w:left w:w="108" w:type="dxa"/>
              <w:bottom w:w="0" w:type="dxa"/>
              <w:right w:w="108" w:type="dxa"/>
            </w:tcMar>
            <w:vAlign w:val="center"/>
          </w:tcPr>
          <w:p w14:paraId="6E76253A" w14:textId="271AC29A" w:rsidR="008F2DF9" w:rsidRPr="000D1143" w:rsidRDefault="00217B21">
            <w:pPr>
              <w:widowControl/>
              <w:spacing w:beforeLines="0" w:before="0" w:afterLines="0" w:after="0" w:line="240" w:lineRule="auto"/>
              <w:ind w:firstLineChars="0" w:firstLine="0"/>
              <w:jc w:val="right"/>
              <w:textAlignment w:val="center"/>
              <w:rPr>
                <w:sz w:val="21"/>
                <w:szCs w:val="21"/>
              </w:rPr>
            </w:pPr>
            <w:r w:rsidRPr="000D1143">
              <w:rPr>
                <w:color w:val="000000"/>
                <w:sz w:val="21"/>
                <w:szCs w:val="21"/>
              </w:rPr>
              <w:t>154.05%</w:t>
            </w:r>
          </w:p>
        </w:tc>
      </w:tr>
    </w:tbl>
    <w:p w14:paraId="38E84E0A" w14:textId="7D68CECB" w:rsidR="008F2DF9" w:rsidRPr="000D1143" w:rsidRDefault="00217B21">
      <w:pPr>
        <w:pStyle w:val="005"/>
        <w:spacing w:before="120"/>
        <w:ind w:firstLine="480"/>
      </w:pPr>
      <w:r w:rsidRPr="000D1143">
        <w:rPr>
          <w:rFonts w:hint="eastAsia"/>
        </w:rPr>
        <w:t>上市公司本次收购资产为星云开物</w:t>
      </w:r>
      <w:r w:rsidR="00E901A5" w:rsidRPr="000D1143">
        <w:rPr>
          <w:rFonts w:hint="eastAsia"/>
        </w:rPr>
        <w:t>98.5632</w:t>
      </w:r>
      <w:r w:rsidRPr="000D1143">
        <w:rPr>
          <w:rFonts w:hint="eastAsia"/>
        </w:rPr>
        <w:t>%</w:t>
      </w:r>
      <w:r w:rsidRPr="000D1143">
        <w:rPr>
          <w:rFonts w:hint="eastAsia"/>
        </w:rPr>
        <w:t>股权，假设本次资产收购已于</w:t>
      </w:r>
      <w:r w:rsidRPr="000D1143">
        <w:rPr>
          <w:rFonts w:hint="eastAsia"/>
        </w:rPr>
        <w:t>2024</w:t>
      </w:r>
      <w:r w:rsidRPr="000D1143">
        <w:rPr>
          <w:rFonts w:hint="eastAsia"/>
        </w:rPr>
        <w:t>年</w:t>
      </w:r>
      <w:r w:rsidRPr="000D1143">
        <w:rPr>
          <w:rFonts w:hint="eastAsia"/>
        </w:rPr>
        <w:t>1</w:t>
      </w:r>
      <w:r w:rsidRPr="000D1143">
        <w:rPr>
          <w:rFonts w:hint="eastAsia"/>
        </w:rPr>
        <w:t>月</w:t>
      </w:r>
      <w:r w:rsidRPr="000D1143">
        <w:rPr>
          <w:rFonts w:hint="eastAsia"/>
        </w:rPr>
        <w:t>1</w:t>
      </w:r>
      <w:r w:rsidRPr="000D1143">
        <w:rPr>
          <w:rFonts w:hint="eastAsia"/>
        </w:rPr>
        <w:t>日完成，不考虑非经常性损益影响，上市公司</w:t>
      </w:r>
      <w:r w:rsidRPr="000D1143">
        <w:rPr>
          <w:rFonts w:hint="eastAsia"/>
        </w:rPr>
        <w:t>2024</w:t>
      </w:r>
      <w:r w:rsidRPr="000D1143">
        <w:rPr>
          <w:rFonts w:hint="eastAsia"/>
        </w:rPr>
        <w:t>年和</w:t>
      </w:r>
      <w:r w:rsidRPr="000D1143">
        <w:rPr>
          <w:rFonts w:hint="eastAsia"/>
        </w:rPr>
        <w:t>2025</w:t>
      </w:r>
      <w:r w:rsidRPr="000D1143">
        <w:rPr>
          <w:rFonts w:hint="eastAsia"/>
        </w:rPr>
        <w:t>年</w:t>
      </w:r>
      <w:r w:rsidRPr="000D1143">
        <w:rPr>
          <w:rFonts w:hint="eastAsia"/>
        </w:rPr>
        <w:t>1-6</w:t>
      </w:r>
      <w:r w:rsidRPr="000D1143">
        <w:rPr>
          <w:rFonts w:hint="eastAsia"/>
        </w:rPr>
        <w:t>月模拟的每股收益指标不会摊薄。依据业绩承诺方出具的业绩承诺，星云开物</w:t>
      </w:r>
      <w:r w:rsidRPr="000D1143">
        <w:rPr>
          <w:rFonts w:hint="eastAsia"/>
        </w:rPr>
        <w:t>2025</w:t>
      </w:r>
      <w:r w:rsidRPr="000D1143">
        <w:rPr>
          <w:rFonts w:hint="eastAsia"/>
        </w:rPr>
        <w:t>年至</w:t>
      </w:r>
      <w:r w:rsidRPr="000D1143">
        <w:rPr>
          <w:rFonts w:hint="eastAsia"/>
        </w:rPr>
        <w:t>2027</w:t>
      </w:r>
      <w:r w:rsidRPr="000D1143">
        <w:rPr>
          <w:rFonts w:hint="eastAsia"/>
        </w:rPr>
        <w:t>年</w:t>
      </w:r>
      <w:r w:rsidR="00E901A5" w:rsidRPr="000D1143">
        <w:rPr>
          <w:rFonts w:hint="eastAsia"/>
        </w:rPr>
        <w:t>的承诺净利润</w:t>
      </w:r>
      <w:r w:rsidRPr="000D1143">
        <w:rPr>
          <w:rFonts w:hint="eastAsia"/>
        </w:rPr>
        <w:t>分别</w:t>
      </w:r>
      <w:r w:rsidR="00E901A5" w:rsidRPr="000D1143">
        <w:rPr>
          <w:rFonts w:hint="eastAsia"/>
        </w:rPr>
        <w:t>不低于</w:t>
      </w:r>
      <w:r w:rsidRPr="000D1143">
        <w:rPr>
          <w:rFonts w:hint="eastAsia"/>
        </w:rPr>
        <w:t>9,000</w:t>
      </w:r>
      <w:r w:rsidRPr="000D1143">
        <w:rPr>
          <w:rFonts w:hint="eastAsia"/>
        </w:rPr>
        <w:t>万元、</w:t>
      </w:r>
      <w:r w:rsidR="00E67F29" w:rsidRPr="000D1143">
        <w:rPr>
          <w:rFonts w:hint="eastAsia"/>
        </w:rPr>
        <w:t>9</w:t>
      </w:r>
      <w:r w:rsidRPr="000D1143">
        <w:rPr>
          <w:rFonts w:hint="eastAsia"/>
        </w:rPr>
        <w:t>,</w:t>
      </w:r>
      <w:r w:rsidR="00E67F29" w:rsidRPr="000D1143">
        <w:rPr>
          <w:rFonts w:hint="eastAsia"/>
        </w:rPr>
        <w:t>5</w:t>
      </w:r>
      <w:r w:rsidRPr="000D1143">
        <w:rPr>
          <w:rFonts w:hint="eastAsia"/>
        </w:rPr>
        <w:t>00</w:t>
      </w:r>
      <w:r w:rsidRPr="000D1143">
        <w:rPr>
          <w:rFonts w:hint="eastAsia"/>
        </w:rPr>
        <w:t>万元和</w:t>
      </w:r>
      <w:r w:rsidRPr="000D1143">
        <w:rPr>
          <w:rFonts w:hint="eastAsia"/>
        </w:rPr>
        <w:t>1</w:t>
      </w:r>
      <w:r w:rsidR="00E67F29" w:rsidRPr="000D1143">
        <w:rPr>
          <w:rFonts w:hint="eastAsia"/>
        </w:rPr>
        <w:t>0</w:t>
      </w:r>
      <w:r w:rsidRPr="000D1143">
        <w:rPr>
          <w:rFonts w:hint="eastAsia"/>
        </w:rPr>
        <w:t>,</w:t>
      </w:r>
      <w:r w:rsidR="00E67F29" w:rsidRPr="000D1143">
        <w:rPr>
          <w:rFonts w:hint="eastAsia"/>
        </w:rPr>
        <w:t>5</w:t>
      </w:r>
      <w:r w:rsidRPr="000D1143">
        <w:rPr>
          <w:rFonts w:hint="eastAsia"/>
        </w:rPr>
        <w:t>00</w:t>
      </w:r>
      <w:r w:rsidRPr="000D1143">
        <w:rPr>
          <w:rFonts w:hint="eastAsia"/>
        </w:rPr>
        <w:t>万元。因此，本次收购完成后，上市公司的每股收益指标将得到增厚。</w:t>
      </w:r>
    </w:p>
    <w:p w14:paraId="4306959F" w14:textId="77777777" w:rsidR="008F2DF9" w:rsidRPr="000D1143" w:rsidRDefault="00217B21">
      <w:pPr>
        <w:pStyle w:val="005"/>
        <w:spacing w:before="120"/>
        <w:ind w:firstLine="480"/>
      </w:pPr>
      <w:r w:rsidRPr="000D1143">
        <w:rPr>
          <w:rFonts w:hint="eastAsia"/>
        </w:rPr>
        <w:t>综上，本次交易完成后上市公司的盈利能力得到增强，财务状况得到改善，本次交易有利于上市公司的持续发展，不存在损害股东合法权益，尤其是中小股东的合法权益的问题。</w:t>
      </w:r>
    </w:p>
    <w:p w14:paraId="6EA6D33E" w14:textId="77777777" w:rsidR="008F2DF9" w:rsidRPr="000D1143" w:rsidRDefault="00217B21" w:rsidP="00217B21">
      <w:pPr>
        <w:pStyle w:val="002"/>
        <w:spacing w:before="120" w:after="120"/>
      </w:pPr>
      <w:bookmarkStart w:id="326" w:name="_Toc214367617"/>
      <w:r w:rsidRPr="000D1143">
        <w:rPr>
          <w:rFonts w:hint="eastAsia"/>
        </w:rPr>
        <w:t>六、对交易完成后上市公司的市场地位、经营业绩、持续发展能力、公司治理机制进行全面分析</w:t>
      </w:r>
      <w:bookmarkEnd w:id="326"/>
    </w:p>
    <w:p w14:paraId="1102F39A" w14:textId="77777777" w:rsidR="008F2DF9" w:rsidRPr="000D1143" w:rsidRDefault="00217B21" w:rsidP="00217B21">
      <w:pPr>
        <w:pStyle w:val="003"/>
        <w:spacing w:before="120" w:after="120"/>
        <w:ind w:firstLine="482"/>
      </w:pPr>
      <w:r w:rsidRPr="000D1143">
        <w:rPr>
          <w:rFonts w:hint="eastAsia"/>
        </w:rPr>
        <w:t>（一）交易完成后上市公司的持续发展能力、市场地位、经营业绩分析</w:t>
      </w:r>
    </w:p>
    <w:p w14:paraId="39481B02" w14:textId="77777777" w:rsidR="008F2DF9" w:rsidRPr="000D1143" w:rsidRDefault="00217B21">
      <w:pPr>
        <w:pStyle w:val="005"/>
        <w:spacing w:before="120"/>
        <w:ind w:firstLine="480"/>
      </w:pPr>
      <w:r w:rsidRPr="000D1143">
        <w:rPr>
          <w:rFonts w:hint="eastAsia"/>
        </w:rPr>
        <w:t>本次交易有助于提高上市公司的核心竞争力和盈利能力，实现上市公司业务规模和盈利能力的提升，增强上市公司持续发展能力。本次交易完成后，标的公司将纳入上市公司合并报表范围，上市公司的业绩规模将实现快速增长，市场地位进一步提升。</w:t>
      </w:r>
    </w:p>
    <w:p w14:paraId="1E41012F" w14:textId="77777777" w:rsidR="008F2DF9" w:rsidRPr="000D1143" w:rsidRDefault="00217B21" w:rsidP="00217B21">
      <w:pPr>
        <w:pStyle w:val="003"/>
        <w:spacing w:before="120" w:after="120"/>
        <w:ind w:firstLine="482"/>
      </w:pPr>
      <w:r w:rsidRPr="000D1143">
        <w:rPr>
          <w:rFonts w:hint="eastAsia"/>
        </w:rPr>
        <w:t>（二）本次交易完成后，上市公司治理机制分析</w:t>
      </w:r>
    </w:p>
    <w:p w14:paraId="3ED7194D" w14:textId="6B31690A" w:rsidR="008F2DF9" w:rsidRPr="000D1143" w:rsidRDefault="00217B21">
      <w:pPr>
        <w:pStyle w:val="005"/>
        <w:spacing w:before="120"/>
        <w:ind w:firstLine="480"/>
      </w:pPr>
      <w:r w:rsidRPr="000D1143">
        <w:rPr>
          <w:rFonts w:hint="eastAsia"/>
        </w:rPr>
        <w:t>本次交易完成前，上市公司已按照《公司法》《证券法》《公司章程》等法规及规章的规定建立了规范的法人治理机构和独立运营的公司管理体制，做到了业务独立、资产独立、财务独立、机构独立、人员独立。同时，上市公司根据相关法律、法规的要求结合公司实际工作需要，制定了《股东会议事规则》《董事</w:t>
      </w:r>
      <w:r w:rsidRPr="000D1143">
        <w:rPr>
          <w:rFonts w:hint="eastAsia"/>
        </w:rPr>
        <w:lastRenderedPageBreak/>
        <w:t>会议事规则》和《信息披露管理制度》，建立了相关的内部控制制度。上述制度的制定与实行，保障了上市公司治理的规范性。</w:t>
      </w:r>
    </w:p>
    <w:p w14:paraId="5CF285C6" w14:textId="6197A608" w:rsidR="008F2DF9" w:rsidRPr="000D1143" w:rsidRDefault="00217B21">
      <w:pPr>
        <w:pStyle w:val="005"/>
        <w:spacing w:before="120"/>
        <w:ind w:firstLine="480"/>
      </w:pPr>
      <w:r w:rsidRPr="000D1143">
        <w:rPr>
          <w:rFonts w:hint="eastAsia"/>
        </w:rPr>
        <w:t>本次交易完成后，上市公司的控股股东、实际控制人未发生变化。上市公司将依据有关法律法规的要求进一步完善公司法人治理结构，继续完善公司《股东会议事规则》《董事会议事规则》等规章制度的建设与实施，维护上市公司及中小股东的利益。</w:t>
      </w:r>
    </w:p>
    <w:p w14:paraId="5F02DEDC" w14:textId="77777777" w:rsidR="008F2DF9" w:rsidRPr="000D1143" w:rsidRDefault="00217B21">
      <w:pPr>
        <w:pStyle w:val="005"/>
        <w:spacing w:before="120"/>
        <w:ind w:firstLine="480"/>
      </w:pPr>
      <w:r w:rsidRPr="000D1143">
        <w:rPr>
          <w:rFonts w:hint="eastAsia"/>
        </w:rPr>
        <w:t>因此，本次交易有利于上市公司的主营业务布局，提升上市公司现有业务规模和盈利水平，增强上市公司的持续经营能力，健全完善公司治理机制，符合《上市公司治理准则》的要求。</w:t>
      </w:r>
    </w:p>
    <w:p w14:paraId="0C2C8746" w14:textId="77777777" w:rsidR="008F2DF9" w:rsidRPr="000D1143" w:rsidRDefault="00217B21" w:rsidP="00217B21">
      <w:pPr>
        <w:pStyle w:val="002"/>
        <w:spacing w:before="120" w:after="120"/>
      </w:pPr>
      <w:bookmarkStart w:id="327" w:name="_Toc214367618"/>
      <w:r w:rsidRPr="000D1143">
        <w:rPr>
          <w:rFonts w:hint="eastAsia"/>
        </w:rPr>
        <w:t>七、对交易合同约定的资产交付安排是否可能导致上市公司交付现金或其他资产后不能及时获得对价的风险、相关的违约责任是否切实有效发表明确意见</w:t>
      </w:r>
      <w:bookmarkEnd w:id="327"/>
    </w:p>
    <w:p w14:paraId="234E4ABE" w14:textId="41FEC30C" w:rsidR="008F2DF9" w:rsidRPr="000D1143" w:rsidRDefault="00E901A5">
      <w:pPr>
        <w:pStyle w:val="005"/>
        <w:spacing w:before="120"/>
        <w:ind w:firstLine="480"/>
      </w:pPr>
      <w:r w:rsidRPr="000D1143">
        <w:rPr>
          <w:rFonts w:hint="eastAsia"/>
        </w:rPr>
        <w:t>本次交易的资产交付安排</w:t>
      </w:r>
      <w:r w:rsidR="00217B21" w:rsidRPr="000D1143">
        <w:rPr>
          <w:rFonts w:hint="eastAsia"/>
        </w:rPr>
        <w:t>具体详见本报告</w:t>
      </w:r>
      <w:r w:rsidR="00217B21" w:rsidRPr="000D1143">
        <w:rPr>
          <w:rFonts w:ascii="宋体" w:hAnsi="宋体"/>
        </w:rPr>
        <w:t>“</w:t>
      </w:r>
      <w:r w:rsidR="00217B21" w:rsidRPr="000D1143">
        <w:rPr>
          <w:rFonts w:hint="eastAsia"/>
        </w:rPr>
        <w:t>第七章</w:t>
      </w:r>
      <w:r w:rsidR="00217B21" w:rsidRPr="000D1143">
        <w:rPr>
          <w:rFonts w:hint="eastAsia"/>
        </w:rPr>
        <w:t xml:space="preserve"> </w:t>
      </w:r>
      <w:r w:rsidR="00217B21" w:rsidRPr="000D1143">
        <w:rPr>
          <w:rFonts w:hint="eastAsia"/>
        </w:rPr>
        <w:t>本次交易主要合同</w:t>
      </w:r>
      <w:r w:rsidR="00217B21" w:rsidRPr="000D1143">
        <w:rPr>
          <w:rFonts w:ascii="宋体" w:hAnsi="宋体"/>
        </w:rPr>
        <w:t>”</w:t>
      </w:r>
      <w:r w:rsidR="00217B21" w:rsidRPr="000D1143">
        <w:rPr>
          <w:rFonts w:hint="eastAsia"/>
        </w:rPr>
        <w:t>。</w:t>
      </w:r>
    </w:p>
    <w:p w14:paraId="0D962B5A" w14:textId="4DE11CAB" w:rsidR="008F2DF9" w:rsidRPr="000D1143" w:rsidRDefault="00E901A5">
      <w:pPr>
        <w:pStyle w:val="005"/>
        <w:spacing w:before="120"/>
        <w:ind w:firstLine="480"/>
      </w:pPr>
      <w:r w:rsidRPr="000D1143">
        <w:rPr>
          <w:rFonts w:hint="eastAsia"/>
        </w:rPr>
        <w:t>经核查，交易合同明确约定了违约责任，本次交易中资产交付安排不存在向交易对方发行股份后不能及时获得对价的重大风险</w:t>
      </w:r>
      <w:r w:rsidR="00217B21" w:rsidRPr="000D1143">
        <w:rPr>
          <w:rFonts w:hint="eastAsia"/>
        </w:rPr>
        <w:t>。</w:t>
      </w:r>
    </w:p>
    <w:p w14:paraId="5509C461" w14:textId="77777777" w:rsidR="008F2DF9" w:rsidRPr="000D1143" w:rsidRDefault="00217B21" w:rsidP="00217B21">
      <w:pPr>
        <w:pStyle w:val="002"/>
        <w:spacing w:before="120" w:after="120"/>
      </w:pPr>
      <w:bookmarkStart w:id="328" w:name="_Toc214367619"/>
      <w:r w:rsidRPr="000D1143">
        <w:rPr>
          <w:rFonts w:hint="eastAsia"/>
        </w:rPr>
        <w:t>八、对本次交易是否构成关联交易进行核查，并依据核查确认的相关事实发表明确意见。涉及关联交易的，还应当充分分析本次交易的必要性及本次交易是否损害上市公司及非关联股东的利益</w:t>
      </w:r>
      <w:bookmarkEnd w:id="328"/>
    </w:p>
    <w:p w14:paraId="72BFAF47" w14:textId="11C9756C" w:rsidR="008F2DF9" w:rsidRPr="000D1143" w:rsidRDefault="00217B21">
      <w:pPr>
        <w:pStyle w:val="005"/>
        <w:spacing w:before="120"/>
        <w:ind w:firstLine="480"/>
        <w:rPr>
          <w:szCs w:val="24"/>
          <w14:ligatures w14:val="standardContextual"/>
        </w:rPr>
      </w:pPr>
      <w:r w:rsidRPr="000D1143">
        <w:rPr>
          <w:rFonts w:hint="eastAsia"/>
        </w:rPr>
        <w:t>本次发行股份及支付现金购买资产前，交易对方与公司不存在关联关系；本次发行股份及支付现金购买资产完成后，预计无交易对方持有上市公司股份超过</w:t>
      </w:r>
      <w:r w:rsidRPr="000D1143">
        <w:rPr>
          <w:rFonts w:hint="eastAsia"/>
        </w:rPr>
        <w:t>5%</w:t>
      </w:r>
      <w:r w:rsidRPr="000D1143">
        <w:rPr>
          <w:rFonts w:hint="eastAsia"/>
        </w:rPr>
        <w:t>。因此，根据《深圳证券交易所创业板股票上市规则》相关规定，本次发行股份及支付现金购买资产不构成关联交易。本次发行股份募集配套资金的发行对象马学沛先生为公司实际控制人</w:t>
      </w:r>
      <w:r w:rsidR="00E02E34" w:rsidRPr="000D1143">
        <w:rPr>
          <w:rFonts w:hint="eastAsia"/>
        </w:rPr>
        <w:t>之一</w:t>
      </w:r>
      <w:r w:rsidRPr="000D1143">
        <w:rPr>
          <w:rFonts w:hint="eastAsia"/>
        </w:rPr>
        <w:t>，因此，根据《深圳证券交易所创业板股票上市规则》相关规定，本次募集配套资金构成关联交易。</w:t>
      </w:r>
    </w:p>
    <w:p w14:paraId="3EB4222A" w14:textId="77777777" w:rsidR="008F2DF9" w:rsidRPr="000D1143" w:rsidRDefault="00217B21">
      <w:pPr>
        <w:pStyle w:val="005"/>
        <w:spacing w:before="120"/>
        <w:ind w:firstLine="480"/>
        <w:rPr>
          <w:szCs w:val="24"/>
          <w14:ligatures w14:val="standardContextual"/>
        </w:rPr>
      </w:pPr>
      <w:r w:rsidRPr="000D1143">
        <w:rPr>
          <w:rFonts w:hint="eastAsia"/>
          <w:szCs w:val="24"/>
          <w14:ligatures w14:val="standardContextual"/>
        </w:rPr>
        <w:t>本次交易并未导致上市公司实际控制人变更，本次交易完成后，上市公司与实际控制人、持股</w:t>
      </w:r>
      <w:r w:rsidRPr="000D1143">
        <w:rPr>
          <w:rFonts w:hint="eastAsia"/>
          <w:szCs w:val="24"/>
          <w14:ligatures w14:val="standardContextual"/>
        </w:rPr>
        <w:t>5%</w:t>
      </w:r>
      <w:r w:rsidRPr="000D1143">
        <w:rPr>
          <w:rFonts w:hint="eastAsia"/>
          <w:szCs w:val="24"/>
          <w14:ligatures w14:val="standardContextual"/>
        </w:rPr>
        <w:t>以上的股东及其关联企业之间关联交易将继续严格按照有</w:t>
      </w:r>
      <w:r w:rsidRPr="000D1143">
        <w:rPr>
          <w:rFonts w:hint="eastAsia"/>
          <w:szCs w:val="24"/>
          <w14:ligatures w14:val="standardContextual"/>
        </w:rPr>
        <w:lastRenderedPageBreak/>
        <w:t>关法律法规及《公司章程》的要求履行关联交易的决策程序，定价依据充分、合理，确保不损害上市公司和股东的利益。</w:t>
      </w:r>
    </w:p>
    <w:p w14:paraId="1F8F8A57" w14:textId="77777777" w:rsidR="008F2DF9" w:rsidRPr="000D1143" w:rsidRDefault="00217B21">
      <w:pPr>
        <w:pStyle w:val="005"/>
        <w:spacing w:before="120"/>
        <w:ind w:firstLine="480"/>
        <w:rPr>
          <w:szCs w:val="24"/>
          <w14:ligatures w14:val="standardContextual"/>
        </w:rPr>
      </w:pPr>
      <w:r w:rsidRPr="000D1143">
        <w:rPr>
          <w:rFonts w:hint="eastAsia"/>
          <w:szCs w:val="24"/>
          <w14:ligatures w14:val="standardContextual"/>
        </w:rPr>
        <w:t>因此，本次交易构成关联交易，本次关联交易具有必要性和合理性，交易程序合法合规，不会损害上市公司及非关联股东的利益。</w:t>
      </w:r>
    </w:p>
    <w:p w14:paraId="60BAE05A" w14:textId="77777777" w:rsidR="008F2DF9" w:rsidRPr="000D1143" w:rsidRDefault="00217B21" w:rsidP="00217B21">
      <w:pPr>
        <w:pStyle w:val="002"/>
        <w:spacing w:before="120" w:after="120"/>
      </w:pPr>
      <w:bookmarkStart w:id="329" w:name="_Toc214367620"/>
      <w:r w:rsidRPr="000D1143">
        <w:rPr>
          <w:rFonts w:hint="eastAsia"/>
        </w:rPr>
        <w:t>九、交易对方与上市公司根据《重大重组管理办法》第三十五条的规定，就相关资产实际盈利数不足利润预测数的情况签订补偿协议的，独立财务顾问应当对补偿安排的可行性、合理性发表意见</w:t>
      </w:r>
      <w:bookmarkEnd w:id="329"/>
    </w:p>
    <w:p w14:paraId="7C3DD819" w14:textId="77777777" w:rsidR="008F2DF9" w:rsidRPr="000D1143" w:rsidRDefault="00217B21">
      <w:pPr>
        <w:pStyle w:val="005"/>
        <w:spacing w:before="120"/>
        <w:ind w:firstLine="480"/>
      </w:pPr>
      <w:r w:rsidRPr="000D1143">
        <w:rPr>
          <w:rFonts w:hint="eastAsia"/>
        </w:rPr>
        <w:t>根据上市公司与交易对方签署的相关协议，业绩承诺方就星云开物的未来实际盈利数不足利润预测数情况的补偿进行了约定。具体参见本报告</w:t>
      </w:r>
      <w:r w:rsidRPr="000D1143">
        <w:rPr>
          <w:rFonts w:ascii="宋体" w:hAnsi="宋体"/>
        </w:rPr>
        <w:t>“</w:t>
      </w:r>
      <w:r w:rsidRPr="000D1143">
        <w:rPr>
          <w:rFonts w:hint="eastAsia"/>
        </w:rPr>
        <w:t>第七章</w:t>
      </w:r>
      <w:r w:rsidRPr="000D1143">
        <w:rPr>
          <w:rFonts w:hint="eastAsia"/>
        </w:rPr>
        <w:t xml:space="preserve"> </w:t>
      </w:r>
      <w:r w:rsidRPr="000D1143">
        <w:rPr>
          <w:rFonts w:hint="eastAsia"/>
        </w:rPr>
        <w:t>本次交易主要合同</w:t>
      </w:r>
      <w:r w:rsidRPr="000D1143">
        <w:rPr>
          <w:rFonts w:ascii="宋体" w:hAnsi="宋体"/>
        </w:rPr>
        <w:t>”</w:t>
      </w:r>
      <w:r w:rsidRPr="000D1143">
        <w:rPr>
          <w:rFonts w:hint="eastAsia"/>
        </w:rPr>
        <w:t>。</w:t>
      </w:r>
    </w:p>
    <w:p w14:paraId="6B983D80" w14:textId="786EE940" w:rsidR="008F2DF9" w:rsidRPr="000D1143" w:rsidRDefault="000D1143">
      <w:pPr>
        <w:pStyle w:val="005"/>
        <w:spacing w:before="120"/>
        <w:ind w:firstLine="480"/>
      </w:pPr>
      <w:r w:rsidRPr="000D1143">
        <w:rPr>
          <w:rFonts w:hint="eastAsia"/>
        </w:rPr>
        <w:t>经核查</w:t>
      </w:r>
      <w:r w:rsidR="00217B21" w:rsidRPr="000D1143">
        <w:rPr>
          <w:rFonts w:hint="eastAsia"/>
        </w:rPr>
        <w:t>，交易对方与上市公司关于实际盈利数不足利润预测数补偿安排具备可行性、合理性。</w:t>
      </w:r>
    </w:p>
    <w:p w14:paraId="4A7C529B" w14:textId="77777777" w:rsidR="008F2DF9" w:rsidRPr="000D1143" w:rsidRDefault="00217B21" w:rsidP="00217B21">
      <w:pPr>
        <w:pStyle w:val="002"/>
        <w:spacing w:before="120" w:after="120"/>
      </w:pPr>
      <w:bookmarkStart w:id="330" w:name="_Toc214367621"/>
      <w:r w:rsidRPr="000D1143">
        <w:rPr>
          <w:rFonts w:hint="eastAsia"/>
        </w:rPr>
        <w:t>十、关于相关主体是否存在有偿聘请第三方行为的核查</w:t>
      </w:r>
      <w:bookmarkEnd w:id="330"/>
    </w:p>
    <w:p w14:paraId="1E79EEEF" w14:textId="77777777" w:rsidR="008F2DF9" w:rsidRPr="000D1143" w:rsidRDefault="00217B21" w:rsidP="00217B21">
      <w:pPr>
        <w:pStyle w:val="003"/>
        <w:spacing w:before="120" w:after="120"/>
        <w:ind w:firstLine="482"/>
      </w:pPr>
      <w:r w:rsidRPr="000D1143">
        <w:rPr>
          <w:rFonts w:hint="eastAsia"/>
        </w:rPr>
        <w:t>（一）本次交易中独立财务顾问聘请第三方情况的核查</w:t>
      </w:r>
    </w:p>
    <w:p w14:paraId="46D00C82" w14:textId="77777777" w:rsidR="008F2DF9" w:rsidRPr="000D1143" w:rsidRDefault="00217B21">
      <w:pPr>
        <w:pStyle w:val="005"/>
        <w:spacing w:before="120"/>
        <w:ind w:firstLine="480"/>
      </w:pPr>
      <w:r w:rsidRPr="000D1143">
        <w:rPr>
          <w:rFonts w:hint="eastAsia"/>
        </w:rPr>
        <w:t>经核查，国泰海通在本次交易中不存在各类直接或间接有偿聘请第三方行为，亦不存在未披露的聘请第三方行为，符合《关于加强证券公司在投资银行类业务中聘请第三方等廉洁从业风险防控的意见》相关规定的要求。</w:t>
      </w:r>
    </w:p>
    <w:p w14:paraId="367CAE38" w14:textId="77777777" w:rsidR="008F2DF9" w:rsidRPr="000D1143" w:rsidRDefault="00217B21" w:rsidP="00217B21">
      <w:pPr>
        <w:pStyle w:val="003"/>
        <w:spacing w:before="120" w:after="120"/>
        <w:ind w:firstLine="482"/>
      </w:pPr>
      <w:r w:rsidRPr="000D1143">
        <w:rPr>
          <w:rFonts w:hint="eastAsia"/>
        </w:rPr>
        <w:t>（二）本次交易中上市公司聘请第三方情况的核查</w:t>
      </w:r>
    </w:p>
    <w:p w14:paraId="3A587C8F" w14:textId="77777777" w:rsidR="008F2DF9" w:rsidRPr="000D1143" w:rsidRDefault="00217B21">
      <w:pPr>
        <w:pStyle w:val="005"/>
        <w:spacing w:before="120"/>
        <w:ind w:firstLine="480"/>
      </w:pPr>
      <w:r w:rsidRPr="000D1143">
        <w:rPr>
          <w:rFonts w:hint="eastAsia"/>
        </w:rPr>
        <w:t>经核查，上市公司在本次交易中聘请的中介机构情况如下：</w:t>
      </w:r>
    </w:p>
    <w:p w14:paraId="6FAF4B8B" w14:textId="77777777" w:rsidR="008F2DF9" w:rsidRPr="000D1143" w:rsidRDefault="00217B21">
      <w:pPr>
        <w:pStyle w:val="005"/>
        <w:spacing w:before="120"/>
        <w:ind w:firstLine="480"/>
      </w:pPr>
      <w:r w:rsidRPr="000D1143">
        <w:rPr>
          <w:rFonts w:hint="eastAsia"/>
        </w:rPr>
        <w:t>1</w:t>
      </w:r>
      <w:r w:rsidRPr="000D1143">
        <w:rPr>
          <w:rFonts w:hint="eastAsia"/>
        </w:rPr>
        <w:t>、上市公司聘请国泰海通证券股份有限公司作为本次交易的独立财务顾问；</w:t>
      </w:r>
    </w:p>
    <w:p w14:paraId="32F20C48" w14:textId="77777777" w:rsidR="008F2DF9" w:rsidRPr="000D1143" w:rsidRDefault="00217B21">
      <w:pPr>
        <w:pStyle w:val="005"/>
        <w:spacing w:before="120"/>
        <w:ind w:firstLine="480"/>
      </w:pPr>
      <w:r w:rsidRPr="000D1143">
        <w:rPr>
          <w:rFonts w:hint="eastAsia"/>
        </w:rPr>
        <w:t>2</w:t>
      </w:r>
      <w:r w:rsidRPr="000D1143">
        <w:rPr>
          <w:rFonts w:hint="eastAsia"/>
        </w:rPr>
        <w:t>、上市公司聘请湖南启元律师事务所作为本次交易的法律顾问；</w:t>
      </w:r>
    </w:p>
    <w:p w14:paraId="0ACDF882" w14:textId="77777777" w:rsidR="008F2DF9" w:rsidRPr="000D1143" w:rsidRDefault="00217B21">
      <w:pPr>
        <w:pStyle w:val="005"/>
        <w:spacing w:before="120"/>
        <w:ind w:firstLine="480"/>
      </w:pPr>
      <w:r w:rsidRPr="000D1143">
        <w:rPr>
          <w:rFonts w:hint="eastAsia"/>
        </w:rPr>
        <w:t>3</w:t>
      </w:r>
      <w:r w:rsidRPr="000D1143">
        <w:rPr>
          <w:rFonts w:hint="eastAsia"/>
        </w:rPr>
        <w:t>、上市公司聘请中审亚太会计师事务所（特殊普通合伙）作为本次交易的审计机构和备考财务报告审阅机构；</w:t>
      </w:r>
    </w:p>
    <w:p w14:paraId="1AC3383E" w14:textId="77777777" w:rsidR="008F2DF9" w:rsidRPr="000D1143" w:rsidRDefault="00217B21">
      <w:pPr>
        <w:pStyle w:val="005"/>
        <w:spacing w:before="120"/>
        <w:ind w:firstLine="480"/>
      </w:pPr>
      <w:r w:rsidRPr="000D1143">
        <w:rPr>
          <w:rFonts w:hint="eastAsia"/>
        </w:rPr>
        <w:t>4</w:t>
      </w:r>
      <w:r w:rsidRPr="000D1143">
        <w:rPr>
          <w:rFonts w:hint="eastAsia"/>
        </w:rPr>
        <w:t>、上市公司聘请金证（上海）资产评估有限公司作为本次交易的资产评估机构。</w:t>
      </w:r>
    </w:p>
    <w:p w14:paraId="68346FC3" w14:textId="0D912CBA" w:rsidR="008F2DF9" w:rsidRPr="000D1143" w:rsidRDefault="00217B21" w:rsidP="000D1143">
      <w:pPr>
        <w:pStyle w:val="005"/>
        <w:spacing w:before="120"/>
        <w:ind w:firstLine="480"/>
      </w:pPr>
      <w:r w:rsidRPr="000D1143">
        <w:rPr>
          <w:rFonts w:hint="eastAsia"/>
        </w:rPr>
        <w:lastRenderedPageBreak/>
        <w:t>以上机构均为本次交易依法需聘请的证券服务机构，除上述聘请行为外，上市公司本次交易不存在直接或间接有偿聘请其他第三方的行为</w:t>
      </w:r>
      <w:r w:rsidR="000D1143" w:rsidRPr="000D1143">
        <w:rPr>
          <w:rFonts w:hint="eastAsia"/>
        </w:rPr>
        <w:t>，</w:t>
      </w:r>
      <w:r w:rsidRPr="000D1143">
        <w:rPr>
          <w:rFonts w:hint="eastAsia"/>
        </w:rPr>
        <w:t>符合《关于加强证券公司在投资银行类业务中聘请第三方等廉洁从业风险防控的意见》相关规定的要求。</w:t>
      </w:r>
    </w:p>
    <w:p w14:paraId="3EB06860" w14:textId="77777777" w:rsidR="008F2DF9" w:rsidRPr="000D1143" w:rsidRDefault="00217B21">
      <w:pPr>
        <w:pStyle w:val="005"/>
        <w:spacing w:before="120"/>
        <w:ind w:firstLine="480"/>
      </w:pPr>
      <w:r w:rsidRPr="000D1143">
        <w:rPr>
          <w:rFonts w:hint="eastAsia"/>
        </w:rPr>
        <w:t>综上，本次交易中独立财务顾问不存在直接或间接有偿聘请第三方的行为，上市公司除聘请独立财务顾问、法律顾问、审计机构及备考审阅机构、资产评估机构以外，不存在直接或间接有偿聘请其他第三方的行为，上市公司上述有偿聘请其他第三方的行为合法合规，符合《关于加强证券公司在投资银行类业务中聘请第三方等廉洁从业风险防控的意见》相关规定的要求。</w:t>
      </w:r>
    </w:p>
    <w:p w14:paraId="10A1113B" w14:textId="24F13623" w:rsidR="008F2DF9" w:rsidRPr="000D1143" w:rsidRDefault="00217B21" w:rsidP="00217B21">
      <w:pPr>
        <w:pStyle w:val="002"/>
        <w:spacing w:before="120" w:after="120"/>
      </w:pPr>
      <w:bookmarkStart w:id="331" w:name="_Toc214367622"/>
      <w:r w:rsidRPr="000D1143">
        <w:rPr>
          <w:rFonts w:hint="eastAsia"/>
        </w:rPr>
        <w:t>十一、根据《关于与并购重组行政许可审核相关的私募投资基金备案的问题与解答》，财务顾问应对上市公司发行股份购买资产的对象是否属于《证券投资基金法》《私募投资基金监督管理暂行办法》《私募投资基金管理人登记和基金备案办法（试行）》规范的私募投资基金以及是否按规定履行备案程序进行核查并发表明确意见</w:t>
      </w:r>
      <w:bookmarkEnd w:id="331"/>
    </w:p>
    <w:p w14:paraId="65DA3F8A" w14:textId="77777777" w:rsidR="000D1143" w:rsidRPr="000D1143" w:rsidRDefault="000D1143" w:rsidP="000D1143">
      <w:pPr>
        <w:pStyle w:val="005"/>
        <w:spacing w:before="120"/>
        <w:ind w:firstLine="480"/>
      </w:pPr>
      <w:r w:rsidRPr="000D1143">
        <w:rPr>
          <w:rFonts w:hint="eastAsia"/>
        </w:rPr>
        <w:t>上市公司发行股份及支付现金购买资产的交易对方中共有</w:t>
      </w:r>
      <w:r w:rsidRPr="000D1143">
        <w:rPr>
          <w:rFonts w:hint="eastAsia"/>
        </w:rPr>
        <w:t>15</w:t>
      </w:r>
      <w:r w:rsidRPr="000D1143">
        <w:rPr>
          <w:rFonts w:hint="eastAsia"/>
        </w:rPr>
        <w:t>家合伙企业，其中南通成为常青、广发信德科文、苏州市德同合心、深圳市前海千意智合三期、广发信德二期、广州信德创业营、璀璨远见及璀璨德商为私募投资基金，已在中国证券投资基金业协会完成备案手续；乐陶陶、乐熙熙、乐腾腾、乐哈哈、乐摇、珠海康远及上海德盾不存在对外以非公开方式向合格投资者募集设立投资基金的情形，未委托基金管理人管理其资产，亦未受托成为基金管理人管理资产，不属于《证券投资基金法》《私募投资基金监督管理暂行办法》及《私募投资基金管理人登记和基金备案办法（试行）》中规定的私募投资基金或私募基金管理人，无需办理私募基金</w:t>
      </w:r>
      <w:r w:rsidRPr="000D1143">
        <w:rPr>
          <w:rFonts w:hint="eastAsia"/>
        </w:rPr>
        <w:t>/</w:t>
      </w:r>
      <w:r w:rsidRPr="000D1143">
        <w:rPr>
          <w:rFonts w:hint="eastAsia"/>
        </w:rPr>
        <w:t>私募基金管理人备案</w:t>
      </w:r>
      <w:r w:rsidRPr="000D1143">
        <w:rPr>
          <w:rFonts w:hint="eastAsia"/>
        </w:rPr>
        <w:t>/</w:t>
      </w:r>
      <w:r w:rsidRPr="000D1143">
        <w:rPr>
          <w:rFonts w:hint="eastAsia"/>
        </w:rPr>
        <w:t>登记手续。</w:t>
      </w:r>
    </w:p>
    <w:p w14:paraId="0E1EBC8F" w14:textId="4E3A74CA" w:rsidR="008F2DF9" w:rsidRPr="000D1143" w:rsidRDefault="000D1143" w:rsidP="000D1143">
      <w:pPr>
        <w:pStyle w:val="005"/>
        <w:spacing w:before="120"/>
        <w:ind w:firstLine="480"/>
      </w:pPr>
      <w:r w:rsidRPr="000D1143">
        <w:rPr>
          <w:rFonts w:hint="eastAsia"/>
        </w:rPr>
        <w:t>经核查，本次交易的部分交易对方属于私募投资基金，相关交易对方已完成私募投资基金备案手续</w:t>
      </w:r>
      <w:r w:rsidR="00217B21" w:rsidRPr="000D1143">
        <w:rPr>
          <w:rFonts w:hint="eastAsia"/>
        </w:rPr>
        <w:t>。</w:t>
      </w:r>
    </w:p>
    <w:p w14:paraId="4C346F4C" w14:textId="77777777" w:rsidR="008F2DF9" w:rsidRPr="000D1143" w:rsidRDefault="00217B21" w:rsidP="00217B21">
      <w:pPr>
        <w:pStyle w:val="002"/>
        <w:spacing w:before="120" w:after="120"/>
      </w:pPr>
      <w:bookmarkStart w:id="332" w:name="_Toc214367623"/>
      <w:r w:rsidRPr="000D1143">
        <w:rPr>
          <w:rFonts w:hint="eastAsia"/>
        </w:rPr>
        <w:lastRenderedPageBreak/>
        <w:t>十二、本次交易符合《</w:t>
      </w:r>
      <w:bookmarkStart w:id="333" w:name="OLE_LINK2"/>
      <w:r w:rsidRPr="000D1143">
        <w:rPr>
          <w:rFonts w:hint="eastAsia"/>
        </w:rPr>
        <w:t>关于首发及再融资、重大资产重组摊薄即期回报有关事项的指导意见</w:t>
      </w:r>
      <w:bookmarkEnd w:id="333"/>
      <w:r w:rsidRPr="000D1143">
        <w:rPr>
          <w:rFonts w:hint="eastAsia"/>
        </w:rPr>
        <w:t>》的相关规定的核查意见</w:t>
      </w:r>
      <w:bookmarkEnd w:id="332"/>
    </w:p>
    <w:p w14:paraId="2CB275C2" w14:textId="77777777" w:rsidR="008F2DF9" w:rsidRPr="000D1143" w:rsidRDefault="00217B21">
      <w:pPr>
        <w:pStyle w:val="005"/>
        <w:spacing w:before="120" w:after="120"/>
        <w:ind w:firstLine="480"/>
      </w:pPr>
      <w:r w:rsidRPr="000D1143">
        <w:rPr>
          <w:rFonts w:hint="eastAsia"/>
        </w:rPr>
        <w:t>根据备考审阅报告，在不考虑募集配套资金的情况下，本次交易前后上市公司的主要财务数据和指标对比情况如下：</w:t>
      </w:r>
    </w:p>
    <w:p w14:paraId="176E5868" w14:textId="77777777" w:rsidR="008F2DF9" w:rsidRPr="000D1143" w:rsidRDefault="00217B21">
      <w:pPr>
        <w:keepNext/>
        <w:spacing w:beforeLines="0" w:before="0" w:afterLines="0" w:after="0" w:line="240" w:lineRule="auto"/>
        <w:ind w:firstLineChars="0" w:firstLine="0"/>
        <w:jc w:val="right"/>
        <w:rPr>
          <w:sz w:val="21"/>
        </w:rPr>
      </w:pPr>
      <w:r w:rsidRPr="000D1143">
        <w:rPr>
          <w:sz w:val="21"/>
        </w:rPr>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1530"/>
        <w:gridCol w:w="1532"/>
        <w:gridCol w:w="1530"/>
      </w:tblGrid>
      <w:tr w:rsidR="008F2DF9" w:rsidRPr="000D1143" w14:paraId="40BFC869" w14:textId="77777777">
        <w:trPr>
          <w:trHeight w:val="397"/>
          <w:tblHeader/>
          <w:jc w:val="center"/>
        </w:trPr>
        <w:tc>
          <w:tcPr>
            <w:tcW w:w="2308" w:type="pct"/>
            <w:vMerge w:val="restart"/>
            <w:tcMar>
              <w:top w:w="0" w:type="dxa"/>
              <w:left w:w="108" w:type="dxa"/>
              <w:bottom w:w="0" w:type="dxa"/>
              <w:right w:w="108" w:type="dxa"/>
            </w:tcMar>
            <w:vAlign w:val="center"/>
          </w:tcPr>
          <w:p w14:paraId="7F4244ED" w14:textId="77777777" w:rsidR="008F2DF9" w:rsidRPr="000D1143" w:rsidRDefault="00217B21">
            <w:pPr>
              <w:spacing w:beforeLines="0" w:before="0" w:afterLines="0" w:after="0" w:line="240" w:lineRule="auto"/>
              <w:ind w:firstLineChars="0" w:firstLine="0"/>
              <w:jc w:val="center"/>
              <w:rPr>
                <w:b/>
                <w:spacing w:val="-5"/>
                <w:sz w:val="21"/>
              </w:rPr>
            </w:pPr>
            <w:r w:rsidRPr="000D1143">
              <w:rPr>
                <w:b/>
                <w:spacing w:val="-5"/>
                <w:sz w:val="21"/>
              </w:rPr>
              <w:t>项目</w:t>
            </w:r>
          </w:p>
        </w:tc>
        <w:tc>
          <w:tcPr>
            <w:tcW w:w="2692" w:type="pct"/>
            <w:gridSpan w:val="3"/>
            <w:tcMar>
              <w:top w:w="0" w:type="dxa"/>
              <w:left w:w="108" w:type="dxa"/>
              <w:bottom w:w="0" w:type="dxa"/>
              <w:right w:w="108" w:type="dxa"/>
            </w:tcMar>
            <w:vAlign w:val="center"/>
          </w:tcPr>
          <w:p w14:paraId="2C5B2C50" w14:textId="77777777" w:rsidR="008F2DF9" w:rsidRPr="000D1143" w:rsidRDefault="00217B21">
            <w:pPr>
              <w:spacing w:beforeLines="0" w:before="0" w:afterLines="0" w:after="0" w:line="240" w:lineRule="auto"/>
              <w:ind w:firstLineChars="0" w:firstLine="0"/>
              <w:jc w:val="center"/>
              <w:rPr>
                <w:b/>
                <w:sz w:val="21"/>
              </w:rPr>
            </w:pPr>
            <w:r w:rsidRPr="000D1143">
              <w:rPr>
                <w:b/>
                <w:sz w:val="21"/>
              </w:rPr>
              <w:t>2025</w:t>
            </w:r>
            <w:r w:rsidRPr="000D1143">
              <w:rPr>
                <w:b/>
                <w:sz w:val="21"/>
              </w:rPr>
              <w:t>年</w:t>
            </w:r>
            <w:r w:rsidRPr="000D1143">
              <w:rPr>
                <w:b/>
                <w:sz w:val="21"/>
              </w:rPr>
              <w:t>6</w:t>
            </w:r>
            <w:r w:rsidRPr="000D1143">
              <w:rPr>
                <w:b/>
                <w:sz w:val="21"/>
              </w:rPr>
              <w:t>月</w:t>
            </w:r>
            <w:r w:rsidRPr="000D1143">
              <w:rPr>
                <w:b/>
                <w:sz w:val="21"/>
              </w:rPr>
              <w:t>30</w:t>
            </w:r>
            <w:r w:rsidRPr="000D1143">
              <w:rPr>
                <w:b/>
                <w:sz w:val="21"/>
              </w:rPr>
              <w:t>日</w:t>
            </w:r>
            <w:r w:rsidRPr="000D1143">
              <w:rPr>
                <w:b/>
                <w:sz w:val="21"/>
              </w:rPr>
              <w:t>/2025</w:t>
            </w:r>
            <w:r w:rsidRPr="000D1143">
              <w:rPr>
                <w:b/>
                <w:sz w:val="21"/>
              </w:rPr>
              <w:t>年</w:t>
            </w:r>
            <w:r w:rsidRPr="000D1143">
              <w:rPr>
                <w:b/>
                <w:sz w:val="21"/>
              </w:rPr>
              <w:t>1-6</w:t>
            </w:r>
            <w:r w:rsidRPr="000D1143">
              <w:rPr>
                <w:b/>
                <w:sz w:val="21"/>
              </w:rPr>
              <w:t>月</w:t>
            </w:r>
          </w:p>
        </w:tc>
      </w:tr>
      <w:tr w:rsidR="008F2DF9" w:rsidRPr="000D1143" w14:paraId="30943B2F" w14:textId="77777777">
        <w:trPr>
          <w:trHeight w:val="397"/>
          <w:tblHeader/>
          <w:jc w:val="center"/>
        </w:trPr>
        <w:tc>
          <w:tcPr>
            <w:tcW w:w="2308" w:type="pct"/>
            <w:vMerge/>
            <w:tcMar>
              <w:top w:w="0" w:type="dxa"/>
              <w:left w:w="108" w:type="dxa"/>
              <w:bottom w:w="0" w:type="dxa"/>
              <w:right w:w="108" w:type="dxa"/>
            </w:tcMar>
            <w:vAlign w:val="center"/>
          </w:tcPr>
          <w:p w14:paraId="18784BB3" w14:textId="77777777" w:rsidR="008F2DF9" w:rsidRPr="000D1143" w:rsidRDefault="008F2DF9">
            <w:pPr>
              <w:spacing w:beforeLines="0" w:before="0" w:afterLines="0" w:after="0" w:line="240" w:lineRule="auto"/>
              <w:ind w:firstLineChars="0" w:firstLine="0"/>
              <w:jc w:val="center"/>
              <w:rPr>
                <w:b/>
                <w:sz w:val="21"/>
              </w:rPr>
            </w:pPr>
          </w:p>
        </w:tc>
        <w:tc>
          <w:tcPr>
            <w:tcW w:w="897" w:type="pct"/>
            <w:tcMar>
              <w:top w:w="0" w:type="dxa"/>
              <w:left w:w="108" w:type="dxa"/>
              <w:bottom w:w="0" w:type="dxa"/>
              <w:right w:w="108" w:type="dxa"/>
            </w:tcMar>
            <w:vAlign w:val="center"/>
          </w:tcPr>
          <w:p w14:paraId="59FCC68D" w14:textId="77777777" w:rsidR="008F2DF9" w:rsidRPr="000D1143" w:rsidRDefault="00217B21">
            <w:pPr>
              <w:spacing w:beforeLines="0" w:before="0" w:afterLines="0" w:after="0" w:line="240" w:lineRule="auto"/>
              <w:ind w:firstLineChars="0" w:firstLine="0"/>
              <w:jc w:val="center"/>
              <w:rPr>
                <w:b/>
                <w:sz w:val="21"/>
              </w:rPr>
            </w:pPr>
            <w:r w:rsidRPr="000D1143">
              <w:rPr>
                <w:b/>
                <w:spacing w:val="-4"/>
                <w:sz w:val="21"/>
              </w:rPr>
              <w:t>交易前</w:t>
            </w:r>
          </w:p>
        </w:tc>
        <w:tc>
          <w:tcPr>
            <w:tcW w:w="898" w:type="pct"/>
            <w:tcMar>
              <w:top w:w="0" w:type="dxa"/>
              <w:left w:w="108" w:type="dxa"/>
              <w:bottom w:w="0" w:type="dxa"/>
              <w:right w:w="108" w:type="dxa"/>
            </w:tcMar>
            <w:vAlign w:val="center"/>
          </w:tcPr>
          <w:p w14:paraId="5159F5B9" w14:textId="77777777" w:rsidR="008F2DF9" w:rsidRPr="000D1143" w:rsidRDefault="00217B21">
            <w:pPr>
              <w:spacing w:beforeLines="0" w:before="0" w:afterLines="0" w:after="0" w:line="240" w:lineRule="auto"/>
              <w:ind w:firstLineChars="0" w:firstLine="0"/>
              <w:jc w:val="center"/>
              <w:rPr>
                <w:b/>
                <w:spacing w:val="-4"/>
                <w:sz w:val="21"/>
              </w:rPr>
            </w:pPr>
            <w:r w:rsidRPr="000D1143">
              <w:rPr>
                <w:b/>
                <w:spacing w:val="-4"/>
                <w:sz w:val="21"/>
              </w:rPr>
              <w:t>交易后</w:t>
            </w:r>
          </w:p>
          <w:p w14:paraId="0334A6A2" w14:textId="77777777" w:rsidR="008F2DF9" w:rsidRPr="000D1143" w:rsidRDefault="00217B21">
            <w:pPr>
              <w:spacing w:beforeLines="0" w:before="0" w:afterLines="0" w:after="0" w:line="240" w:lineRule="auto"/>
              <w:ind w:firstLineChars="0" w:firstLine="0"/>
              <w:jc w:val="center"/>
              <w:rPr>
                <w:b/>
                <w:sz w:val="21"/>
              </w:rPr>
            </w:pPr>
            <w:r w:rsidRPr="000D1143">
              <w:rPr>
                <w:b/>
                <w:spacing w:val="-4"/>
                <w:sz w:val="21"/>
              </w:rPr>
              <w:t>（备考）</w:t>
            </w:r>
          </w:p>
        </w:tc>
        <w:tc>
          <w:tcPr>
            <w:tcW w:w="897" w:type="pct"/>
            <w:tcMar>
              <w:top w:w="0" w:type="dxa"/>
              <w:left w:w="108" w:type="dxa"/>
              <w:bottom w:w="0" w:type="dxa"/>
              <w:right w:w="108" w:type="dxa"/>
            </w:tcMar>
            <w:vAlign w:val="center"/>
          </w:tcPr>
          <w:p w14:paraId="15E941F6" w14:textId="77777777" w:rsidR="008F2DF9" w:rsidRPr="000D1143" w:rsidRDefault="00217B21">
            <w:pPr>
              <w:spacing w:beforeLines="0" w:before="0" w:afterLines="0" w:after="0" w:line="240" w:lineRule="auto"/>
              <w:ind w:firstLineChars="0" w:firstLine="0"/>
              <w:jc w:val="center"/>
              <w:rPr>
                <w:b/>
                <w:sz w:val="21"/>
              </w:rPr>
            </w:pPr>
            <w:r w:rsidRPr="000D1143">
              <w:rPr>
                <w:b/>
                <w:spacing w:val="-5"/>
                <w:sz w:val="21"/>
              </w:rPr>
              <w:t>变动率</w:t>
            </w:r>
          </w:p>
        </w:tc>
      </w:tr>
      <w:tr w:rsidR="008F2DF9" w:rsidRPr="000D1143" w14:paraId="7304B18B" w14:textId="77777777">
        <w:trPr>
          <w:trHeight w:val="397"/>
          <w:jc w:val="center"/>
        </w:trPr>
        <w:tc>
          <w:tcPr>
            <w:tcW w:w="2308" w:type="pct"/>
            <w:tcMar>
              <w:top w:w="0" w:type="dxa"/>
              <w:left w:w="108" w:type="dxa"/>
              <w:bottom w:w="0" w:type="dxa"/>
              <w:right w:w="108" w:type="dxa"/>
            </w:tcMar>
            <w:vAlign w:val="center"/>
          </w:tcPr>
          <w:p w14:paraId="41AF4920" w14:textId="77777777" w:rsidR="008F2DF9" w:rsidRPr="000D1143" w:rsidRDefault="00217B21">
            <w:pPr>
              <w:spacing w:beforeLines="0" w:before="0" w:afterLines="0" w:after="0" w:line="240" w:lineRule="auto"/>
              <w:ind w:firstLineChars="0" w:firstLine="0"/>
              <w:jc w:val="left"/>
              <w:rPr>
                <w:sz w:val="21"/>
              </w:rPr>
            </w:pPr>
            <w:r w:rsidRPr="000D1143">
              <w:rPr>
                <w:sz w:val="21"/>
                <w14:ligatures w14:val="standardContextual"/>
              </w:rPr>
              <w:t>归属于母公司股东的净利润（万元）</w:t>
            </w:r>
          </w:p>
        </w:tc>
        <w:tc>
          <w:tcPr>
            <w:tcW w:w="897" w:type="pct"/>
            <w:tcMar>
              <w:top w:w="0" w:type="dxa"/>
              <w:left w:w="108" w:type="dxa"/>
              <w:bottom w:w="0" w:type="dxa"/>
              <w:right w:w="108" w:type="dxa"/>
            </w:tcMar>
            <w:vAlign w:val="center"/>
          </w:tcPr>
          <w:p w14:paraId="7C951C4D" w14:textId="77777777" w:rsidR="008F2DF9" w:rsidRPr="000D1143" w:rsidRDefault="00217B21">
            <w:pPr>
              <w:spacing w:beforeLines="0" w:before="0" w:afterLines="0" w:after="0" w:line="240" w:lineRule="auto"/>
              <w:ind w:firstLineChars="0" w:firstLine="0"/>
              <w:jc w:val="right"/>
              <w:textAlignment w:val="center"/>
              <w:rPr>
                <w:sz w:val="21"/>
              </w:rPr>
            </w:pPr>
            <w:r w:rsidRPr="000D1143">
              <w:rPr>
                <w:color w:val="000000"/>
                <w:sz w:val="21"/>
                <w:szCs w:val="21"/>
              </w:rPr>
              <w:t xml:space="preserve"> 605.91 </w:t>
            </w:r>
          </w:p>
        </w:tc>
        <w:tc>
          <w:tcPr>
            <w:tcW w:w="898" w:type="pct"/>
            <w:tcMar>
              <w:top w:w="0" w:type="dxa"/>
              <w:left w:w="108" w:type="dxa"/>
              <w:bottom w:w="0" w:type="dxa"/>
              <w:right w:w="108" w:type="dxa"/>
            </w:tcMar>
            <w:vAlign w:val="center"/>
          </w:tcPr>
          <w:p w14:paraId="7F6BA157" w14:textId="77777777" w:rsidR="008F2DF9" w:rsidRPr="000D1143" w:rsidRDefault="00217B21">
            <w:pPr>
              <w:spacing w:beforeLines="0" w:before="0" w:afterLines="0" w:after="0" w:line="240" w:lineRule="auto"/>
              <w:ind w:firstLineChars="0" w:firstLine="0"/>
              <w:jc w:val="right"/>
              <w:rPr>
                <w:sz w:val="21"/>
              </w:rPr>
            </w:pPr>
            <w:r w:rsidRPr="000D1143">
              <w:rPr>
                <w:color w:val="000000"/>
                <w:sz w:val="21"/>
                <w:szCs w:val="21"/>
              </w:rPr>
              <w:t xml:space="preserve"> 5,984.14 </w:t>
            </w:r>
          </w:p>
        </w:tc>
        <w:tc>
          <w:tcPr>
            <w:tcW w:w="897" w:type="pct"/>
            <w:tcMar>
              <w:top w:w="0" w:type="dxa"/>
              <w:left w:w="108" w:type="dxa"/>
              <w:bottom w:w="0" w:type="dxa"/>
              <w:right w:w="108" w:type="dxa"/>
            </w:tcMar>
            <w:vAlign w:val="center"/>
          </w:tcPr>
          <w:p w14:paraId="5F19920C" w14:textId="77777777" w:rsidR="008F2DF9" w:rsidRPr="000D1143" w:rsidRDefault="00217B21">
            <w:pPr>
              <w:spacing w:beforeLines="0" w:before="0" w:afterLines="0" w:after="0" w:line="240" w:lineRule="auto"/>
              <w:ind w:firstLine="420"/>
              <w:jc w:val="right"/>
              <w:textAlignment w:val="center"/>
              <w:rPr>
                <w:sz w:val="21"/>
              </w:rPr>
            </w:pPr>
            <w:r w:rsidRPr="000D1143">
              <w:rPr>
                <w:color w:val="000000"/>
                <w:sz w:val="21"/>
                <w:szCs w:val="21"/>
              </w:rPr>
              <w:t>887.63%</w:t>
            </w:r>
          </w:p>
        </w:tc>
      </w:tr>
      <w:tr w:rsidR="008F2DF9" w:rsidRPr="000D1143" w14:paraId="16F33C8A" w14:textId="77777777">
        <w:trPr>
          <w:trHeight w:val="397"/>
          <w:jc w:val="center"/>
        </w:trPr>
        <w:tc>
          <w:tcPr>
            <w:tcW w:w="2308" w:type="pct"/>
            <w:tcMar>
              <w:top w:w="0" w:type="dxa"/>
              <w:left w:w="108" w:type="dxa"/>
              <w:bottom w:w="0" w:type="dxa"/>
              <w:right w:w="108" w:type="dxa"/>
            </w:tcMar>
            <w:vAlign w:val="center"/>
          </w:tcPr>
          <w:p w14:paraId="161C23E0" w14:textId="77777777" w:rsidR="008F2DF9" w:rsidRPr="000D1143" w:rsidRDefault="00217B21">
            <w:pPr>
              <w:spacing w:beforeLines="0" w:before="0" w:afterLines="0" w:after="0" w:line="240" w:lineRule="auto"/>
              <w:ind w:firstLineChars="0" w:firstLine="0"/>
              <w:jc w:val="left"/>
              <w:rPr>
                <w:sz w:val="21"/>
              </w:rPr>
            </w:pPr>
            <w:r w:rsidRPr="000D1143">
              <w:rPr>
                <w:sz w:val="21"/>
                <w14:ligatures w14:val="standardContextual"/>
              </w:rPr>
              <w:t>基本每股收益（元</w:t>
            </w:r>
            <w:r w:rsidRPr="000D1143">
              <w:rPr>
                <w:sz w:val="21"/>
                <w14:ligatures w14:val="standardContextual"/>
              </w:rPr>
              <w:t>/</w:t>
            </w:r>
            <w:r w:rsidRPr="000D1143">
              <w:rPr>
                <w:sz w:val="21"/>
                <w14:ligatures w14:val="standardContextual"/>
              </w:rPr>
              <w:t>股）</w:t>
            </w:r>
          </w:p>
        </w:tc>
        <w:tc>
          <w:tcPr>
            <w:tcW w:w="897" w:type="pct"/>
            <w:tcMar>
              <w:top w:w="0" w:type="dxa"/>
              <w:left w:w="108" w:type="dxa"/>
              <w:bottom w:w="0" w:type="dxa"/>
              <w:right w:w="108" w:type="dxa"/>
            </w:tcMar>
            <w:vAlign w:val="center"/>
          </w:tcPr>
          <w:p w14:paraId="5098FDF3" w14:textId="77777777" w:rsidR="008F2DF9" w:rsidRPr="000D1143" w:rsidRDefault="00217B21">
            <w:pPr>
              <w:spacing w:beforeLines="0" w:before="0" w:afterLines="0" w:after="0" w:line="240" w:lineRule="auto"/>
              <w:ind w:firstLineChars="0" w:firstLine="0"/>
              <w:jc w:val="right"/>
              <w:textAlignment w:val="center"/>
              <w:rPr>
                <w:sz w:val="21"/>
              </w:rPr>
            </w:pPr>
            <w:r w:rsidRPr="000D1143">
              <w:rPr>
                <w:color w:val="000000"/>
                <w:sz w:val="21"/>
                <w:szCs w:val="21"/>
              </w:rPr>
              <w:t xml:space="preserve"> 0.09 </w:t>
            </w:r>
          </w:p>
        </w:tc>
        <w:tc>
          <w:tcPr>
            <w:tcW w:w="898" w:type="pct"/>
            <w:tcMar>
              <w:top w:w="0" w:type="dxa"/>
              <w:left w:w="108" w:type="dxa"/>
              <w:bottom w:w="0" w:type="dxa"/>
              <w:right w:w="108" w:type="dxa"/>
            </w:tcMar>
            <w:vAlign w:val="center"/>
          </w:tcPr>
          <w:p w14:paraId="18532840" w14:textId="77777777" w:rsidR="008F2DF9" w:rsidRPr="000D1143" w:rsidRDefault="00217B21">
            <w:pPr>
              <w:spacing w:beforeLines="0" w:before="0" w:afterLines="0" w:after="0" w:line="240" w:lineRule="auto"/>
              <w:ind w:firstLineChars="0" w:firstLine="0"/>
              <w:jc w:val="right"/>
              <w:textAlignment w:val="center"/>
              <w:rPr>
                <w:sz w:val="21"/>
              </w:rPr>
            </w:pPr>
            <w:r w:rsidRPr="000D1143">
              <w:rPr>
                <w:color w:val="000000"/>
                <w:sz w:val="21"/>
                <w:szCs w:val="21"/>
              </w:rPr>
              <w:t xml:space="preserve"> 0.67 </w:t>
            </w:r>
          </w:p>
        </w:tc>
        <w:tc>
          <w:tcPr>
            <w:tcW w:w="897" w:type="pct"/>
            <w:tcMar>
              <w:top w:w="0" w:type="dxa"/>
              <w:left w:w="108" w:type="dxa"/>
              <w:bottom w:w="0" w:type="dxa"/>
              <w:right w:w="108" w:type="dxa"/>
            </w:tcMar>
            <w:vAlign w:val="center"/>
          </w:tcPr>
          <w:p w14:paraId="493BD1FA" w14:textId="77777777" w:rsidR="008F2DF9" w:rsidRPr="000D1143" w:rsidRDefault="00217B21">
            <w:pPr>
              <w:spacing w:beforeLines="0" w:before="0" w:afterLines="0" w:after="0" w:line="240" w:lineRule="auto"/>
              <w:ind w:firstLine="420"/>
              <w:jc w:val="right"/>
              <w:textAlignment w:val="center"/>
              <w:rPr>
                <w:sz w:val="21"/>
              </w:rPr>
            </w:pPr>
            <w:r w:rsidRPr="000D1143">
              <w:rPr>
                <w:color w:val="000000"/>
                <w:sz w:val="21"/>
                <w:szCs w:val="21"/>
              </w:rPr>
              <w:t>641.97%</w:t>
            </w:r>
          </w:p>
        </w:tc>
      </w:tr>
      <w:tr w:rsidR="008F2DF9" w:rsidRPr="000D1143" w14:paraId="5DEBC4DC" w14:textId="77777777">
        <w:trPr>
          <w:trHeight w:val="397"/>
          <w:tblHeader/>
          <w:jc w:val="center"/>
        </w:trPr>
        <w:tc>
          <w:tcPr>
            <w:tcW w:w="2308" w:type="pct"/>
            <w:vMerge w:val="restart"/>
            <w:tcMar>
              <w:top w:w="0" w:type="dxa"/>
              <w:left w:w="108" w:type="dxa"/>
              <w:bottom w:w="0" w:type="dxa"/>
              <w:right w:w="108" w:type="dxa"/>
            </w:tcMar>
            <w:vAlign w:val="center"/>
          </w:tcPr>
          <w:p w14:paraId="0C663002" w14:textId="77777777" w:rsidR="008F2DF9" w:rsidRPr="000D1143" w:rsidRDefault="00217B21">
            <w:pPr>
              <w:spacing w:beforeLines="0" w:before="0" w:afterLines="0" w:after="0" w:line="240" w:lineRule="auto"/>
              <w:ind w:firstLineChars="0" w:firstLine="0"/>
              <w:jc w:val="center"/>
              <w:rPr>
                <w:b/>
                <w:sz w:val="21"/>
              </w:rPr>
            </w:pPr>
            <w:r w:rsidRPr="000D1143">
              <w:rPr>
                <w:b/>
                <w:spacing w:val="-5"/>
                <w:sz w:val="21"/>
              </w:rPr>
              <w:t>项目</w:t>
            </w:r>
          </w:p>
        </w:tc>
        <w:tc>
          <w:tcPr>
            <w:tcW w:w="2692" w:type="pct"/>
            <w:gridSpan w:val="3"/>
            <w:tcMar>
              <w:top w:w="0" w:type="dxa"/>
              <w:left w:w="108" w:type="dxa"/>
              <w:bottom w:w="0" w:type="dxa"/>
              <w:right w:w="108" w:type="dxa"/>
            </w:tcMar>
            <w:vAlign w:val="center"/>
          </w:tcPr>
          <w:p w14:paraId="474C8735" w14:textId="77777777" w:rsidR="008F2DF9" w:rsidRPr="000D1143" w:rsidRDefault="00217B21">
            <w:pPr>
              <w:spacing w:beforeLines="0" w:before="0" w:afterLines="0" w:after="0" w:line="240" w:lineRule="auto"/>
              <w:ind w:firstLineChars="0" w:firstLine="0"/>
              <w:jc w:val="center"/>
              <w:rPr>
                <w:b/>
                <w:sz w:val="21"/>
              </w:rPr>
            </w:pPr>
            <w:r w:rsidRPr="000D1143">
              <w:rPr>
                <w:b/>
                <w:sz w:val="21"/>
              </w:rPr>
              <w:t>2024</w:t>
            </w:r>
            <w:r w:rsidRPr="000D1143">
              <w:rPr>
                <w:b/>
                <w:sz w:val="21"/>
              </w:rPr>
              <w:t>年</w:t>
            </w:r>
            <w:r w:rsidRPr="000D1143">
              <w:rPr>
                <w:b/>
                <w:sz w:val="21"/>
              </w:rPr>
              <w:t>12</w:t>
            </w:r>
            <w:r w:rsidRPr="000D1143">
              <w:rPr>
                <w:b/>
                <w:sz w:val="21"/>
              </w:rPr>
              <w:t>月</w:t>
            </w:r>
            <w:r w:rsidRPr="000D1143">
              <w:rPr>
                <w:b/>
                <w:sz w:val="21"/>
              </w:rPr>
              <w:t>31</w:t>
            </w:r>
            <w:r w:rsidRPr="000D1143">
              <w:rPr>
                <w:b/>
                <w:sz w:val="21"/>
              </w:rPr>
              <w:t>日</w:t>
            </w:r>
            <w:r w:rsidRPr="000D1143">
              <w:rPr>
                <w:b/>
                <w:sz w:val="21"/>
              </w:rPr>
              <w:t>/2024</w:t>
            </w:r>
            <w:r w:rsidRPr="000D1143">
              <w:rPr>
                <w:b/>
                <w:sz w:val="21"/>
              </w:rPr>
              <w:t>年度</w:t>
            </w:r>
          </w:p>
        </w:tc>
      </w:tr>
      <w:tr w:rsidR="008F2DF9" w:rsidRPr="000D1143" w14:paraId="3BA1CD11" w14:textId="77777777">
        <w:trPr>
          <w:trHeight w:val="397"/>
          <w:tblHeader/>
          <w:jc w:val="center"/>
        </w:trPr>
        <w:tc>
          <w:tcPr>
            <w:tcW w:w="2308" w:type="pct"/>
            <w:vMerge/>
            <w:tcMar>
              <w:top w:w="0" w:type="dxa"/>
              <w:left w:w="108" w:type="dxa"/>
              <w:bottom w:w="0" w:type="dxa"/>
              <w:right w:w="108" w:type="dxa"/>
            </w:tcMar>
            <w:vAlign w:val="center"/>
          </w:tcPr>
          <w:p w14:paraId="38EC0623" w14:textId="77777777" w:rsidR="008F2DF9" w:rsidRPr="000D1143" w:rsidRDefault="008F2DF9">
            <w:pPr>
              <w:spacing w:beforeLines="0" w:before="0" w:afterLines="0" w:after="0" w:line="240" w:lineRule="auto"/>
              <w:ind w:firstLineChars="0" w:firstLine="0"/>
              <w:jc w:val="center"/>
              <w:rPr>
                <w:b/>
                <w:sz w:val="21"/>
              </w:rPr>
            </w:pPr>
          </w:p>
        </w:tc>
        <w:tc>
          <w:tcPr>
            <w:tcW w:w="897" w:type="pct"/>
            <w:tcMar>
              <w:top w:w="0" w:type="dxa"/>
              <w:left w:w="108" w:type="dxa"/>
              <w:bottom w:w="0" w:type="dxa"/>
              <w:right w:w="108" w:type="dxa"/>
            </w:tcMar>
            <w:vAlign w:val="center"/>
          </w:tcPr>
          <w:p w14:paraId="51B43ADD" w14:textId="77777777" w:rsidR="008F2DF9" w:rsidRPr="000D1143" w:rsidRDefault="00217B21">
            <w:pPr>
              <w:spacing w:beforeLines="0" w:before="0" w:afterLines="0" w:after="0" w:line="240" w:lineRule="auto"/>
              <w:ind w:firstLineChars="0" w:firstLine="0"/>
              <w:jc w:val="center"/>
              <w:rPr>
                <w:b/>
                <w:sz w:val="21"/>
              </w:rPr>
            </w:pPr>
            <w:r w:rsidRPr="000D1143">
              <w:rPr>
                <w:b/>
                <w:spacing w:val="-4"/>
                <w:sz w:val="21"/>
              </w:rPr>
              <w:t>交易前</w:t>
            </w:r>
          </w:p>
        </w:tc>
        <w:tc>
          <w:tcPr>
            <w:tcW w:w="898" w:type="pct"/>
            <w:tcMar>
              <w:top w:w="0" w:type="dxa"/>
              <w:left w:w="108" w:type="dxa"/>
              <w:bottom w:w="0" w:type="dxa"/>
              <w:right w:w="108" w:type="dxa"/>
            </w:tcMar>
            <w:vAlign w:val="center"/>
          </w:tcPr>
          <w:p w14:paraId="0A431B70" w14:textId="77777777" w:rsidR="008F2DF9" w:rsidRPr="000D1143" w:rsidRDefault="00217B21">
            <w:pPr>
              <w:spacing w:beforeLines="0" w:before="0" w:afterLines="0" w:after="0" w:line="240" w:lineRule="auto"/>
              <w:ind w:firstLineChars="0" w:firstLine="0"/>
              <w:jc w:val="center"/>
              <w:rPr>
                <w:b/>
                <w:spacing w:val="-4"/>
                <w:sz w:val="21"/>
              </w:rPr>
            </w:pPr>
            <w:r w:rsidRPr="000D1143">
              <w:rPr>
                <w:b/>
                <w:spacing w:val="-4"/>
                <w:sz w:val="21"/>
              </w:rPr>
              <w:t>交易后</w:t>
            </w:r>
          </w:p>
          <w:p w14:paraId="4B80416C" w14:textId="77777777" w:rsidR="008F2DF9" w:rsidRPr="000D1143" w:rsidRDefault="00217B21">
            <w:pPr>
              <w:spacing w:beforeLines="0" w:before="0" w:afterLines="0" w:after="0" w:line="240" w:lineRule="auto"/>
              <w:ind w:firstLineChars="0" w:firstLine="0"/>
              <w:jc w:val="center"/>
              <w:rPr>
                <w:b/>
                <w:sz w:val="21"/>
              </w:rPr>
            </w:pPr>
            <w:r w:rsidRPr="000D1143">
              <w:rPr>
                <w:b/>
                <w:spacing w:val="-4"/>
                <w:sz w:val="21"/>
              </w:rPr>
              <w:t>（备考）</w:t>
            </w:r>
          </w:p>
        </w:tc>
        <w:tc>
          <w:tcPr>
            <w:tcW w:w="897" w:type="pct"/>
            <w:tcMar>
              <w:top w:w="0" w:type="dxa"/>
              <w:left w:w="108" w:type="dxa"/>
              <w:bottom w:w="0" w:type="dxa"/>
              <w:right w:w="108" w:type="dxa"/>
            </w:tcMar>
            <w:vAlign w:val="center"/>
          </w:tcPr>
          <w:p w14:paraId="125AACBF" w14:textId="77777777" w:rsidR="008F2DF9" w:rsidRPr="000D1143" w:rsidRDefault="00217B21">
            <w:pPr>
              <w:spacing w:beforeLines="0" w:before="0" w:afterLines="0" w:after="0" w:line="240" w:lineRule="auto"/>
              <w:ind w:firstLineChars="0" w:firstLine="0"/>
              <w:jc w:val="center"/>
              <w:rPr>
                <w:b/>
                <w:sz w:val="21"/>
              </w:rPr>
            </w:pPr>
            <w:r w:rsidRPr="000D1143">
              <w:rPr>
                <w:b/>
                <w:spacing w:val="-5"/>
                <w:sz w:val="21"/>
              </w:rPr>
              <w:t>变动率</w:t>
            </w:r>
          </w:p>
        </w:tc>
      </w:tr>
      <w:tr w:rsidR="00273C8D" w:rsidRPr="000D1143" w14:paraId="53B27DEC" w14:textId="77777777">
        <w:trPr>
          <w:trHeight w:val="397"/>
          <w:jc w:val="center"/>
        </w:trPr>
        <w:tc>
          <w:tcPr>
            <w:tcW w:w="2308" w:type="pct"/>
            <w:tcMar>
              <w:top w:w="0" w:type="dxa"/>
              <w:left w:w="108" w:type="dxa"/>
              <w:bottom w:w="0" w:type="dxa"/>
              <w:right w:w="108" w:type="dxa"/>
            </w:tcMar>
            <w:vAlign w:val="center"/>
          </w:tcPr>
          <w:p w14:paraId="4944C910" w14:textId="77777777" w:rsidR="00273C8D" w:rsidRPr="000D1143" w:rsidRDefault="00273C8D" w:rsidP="00273C8D">
            <w:pPr>
              <w:spacing w:beforeLines="0" w:before="0" w:afterLines="0" w:after="0" w:line="240" w:lineRule="auto"/>
              <w:ind w:firstLineChars="0" w:firstLine="0"/>
              <w:jc w:val="left"/>
              <w:rPr>
                <w:sz w:val="21"/>
              </w:rPr>
            </w:pPr>
            <w:r w:rsidRPr="000D1143">
              <w:rPr>
                <w:sz w:val="21"/>
                <w14:ligatures w14:val="standardContextual"/>
              </w:rPr>
              <w:t>归属于母公司股东的净利润（万元）</w:t>
            </w:r>
          </w:p>
        </w:tc>
        <w:tc>
          <w:tcPr>
            <w:tcW w:w="897" w:type="pct"/>
            <w:tcMar>
              <w:top w:w="0" w:type="dxa"/>
              <w:left w:w="108" w:type="dxa"/>
              <w:bottom w:w="0" w:type="dxa"/>
              <w:right w:w="108" w:type="dxa"/>
            </w:tcMar>
            <w:vAlign w:val="center"/>
          </w:tcPr>
          <w:p w14:paraId="6EE23404" w14:textId="4AF10342" w:rsidR="00273C8D" w:rsidRPr="000D1143" w:rsidRDefault="00273C8D" w:rsidP="00273C8D">
            <w:pPr>
              <w:spacing w:beforeLines="0" w:before="0" w:afterLines="0" w:after="0" w:line="240" w:lineRule="auto"/>
              <w:ind w:firstLineChars="0" w:firstLine="0"/>
              <w:jc w:val="right"/>
              <w:textAlignment w:val="center"/>
              <w:rPr>
                <w:sz w:val="21"/>
              </w:rPr>
            </w:pPr>
            <w:r w:rsidRPr="000D1143">
              <w:rPr>
                <w:color w:val="000000"/>
                <w:sz w:val="21"/>
                <w:szCs w:val="21"/>
              </w:rPr>
              <w:t>-4,955.28</w:t>
            </w:r>
          </w:p>
        </w:tc>
        <w:tc>
          <w:tcPr>
            <w:tcW w:w="898" w:type="pct"/>
            <w:tcMar>
              <w:top w:w="0" w:type="dxa"/>
              <w:left w:w="108" w:type="dxa"/>
              <w:bottom w:w="0" w:type="dxa"/>
              <w:right w:w="108" w:type="dxa"/>
            </w:tcMar>
            <w:vAlign w:val="center"/>
          </w:tcPr>
          <w:p w14:paraId="76F2690C" w14:textId="56EEFC16" w:rsidR="00273C8D" w:rsidRPr="000D1143" w:rsidRDefault="00273C8D" w:rsidP="00273C8D">
            <w:pPr>
              <w:spacing w:beforeLines="0" w:before="0" w:afterLines="0" w:after="0" w:line="240" w:lineRule="auto"/>
              <w:ind w:firstLineChars="0" w:firstLine="0"/>
              <w:jc w:val="right"/>
              <w:textAlignment w:val="center"/>
              <w:rPr>
                <w:sz w:val="21"/>
              </w:rPr>
            </w:pPr>
            <w:r w:rsidRPr="000D1143">
              <w:rPr>
                <w:color w:val="000000"/>
                <w:sz w:val="21"/>
                <w:szCs w:val="21"/>
              </w:rPr>
              <w:t xml:space="preserve"> 3,632.45 </w:t>
            </w:r>
          </w:p>
        </w:tc>
        <w:tc>
          <w:tcPr>
            <w:tcW w:w="897" w:type="pct"/>
            <w:tcMar>
              <w:top w:w="0" w:type="dxa"/>
              <w:left w:w="108" w:type="dxa"/>
              <w:bottom w:w="0" w:type="dxa"/>
              <w:right w:w="108" w:type="dxa"/>
            </w:tcMar>
            <w:vAlign w:val="center"/>
          </w:tcPr>
          <w:p w14:paraId="4CB4EB44" w14:textId="0DAD8DBB" w:rsidR="00273C8D" w:rsidRPr="000D1143" w:rsidRDefault="00273C8D" w:rsidP="00273C8D">
            <w:pPr>
              <w:spacing w:beforeLines="0" w:before="0" w:afterLines="0" w:after="0" w:line="240" w:lineRule="auto"/>
              <w:ind w:firstLineChars="0" w:firstLine="0"/>
              <w:jc w:val="right"/>
              <w:textAlignment w:val="center"/>
              <w:rPr>
                <w:sz w:val="21"/>
              </w:rPr>
            </w:pPr>
            <w:r w:rsidRPr="000D1143">
              <w:rPr>
                <w:color w:val="000000"/>
                <w:sz w:val="21"/>
                <w:szCs w:val="21"/>
              </w:rPr>
              <w:t>173.30%</w:t>
            </w:r>
          </w:p>
        </w:tc>
      </w:tr>
      <w:tr w:rsidR="00273C8D" w:rsidRPr="000D1143" w14:paraId="54E2A174" w14:textId="77777777">
        <w:trPr>
          <w:trHeight w:val="397"/>
          <w:jc w:val="center"/>
        </w:trPr>
        <w:tc>
          <w:tcPr>
            <w:tcW w:w="2308" w:type="pct"/>
            <w:tcMar>
              <w:top w:w="0" w:type="dxa"/>
              <w:left w:w="108" w:type="dxa"/>
              <w:bottom w:w="0" w:type="dxa"/>
              <w:right w:w="108" w:type="dxa"/>
            </w:tcMar>
            <w:vAlign w:val="center"/>
          </w:tcPr>
          <w:p w14:paraId="0195A7FF" w14:textId="77777777" w:rsidR="00273C8D" w:rsidRPr="000D1143" w:rsidRDefault="00273C8D" w:rsidP="00273C8D">
            <w:pPr>
              <w:spacing w:beforeLines="0" w:before="0" w:afterLines="0" w:after="0" w:line="240" w:lineRule="auto"/>
              <w:ind w:firstLineChars="0" w:firstLine="0"/>
              <w:jc w:val="left"/>
              <w:rPr>
                <w:sz w:val="21"/>
              </w:rPr>
            </w:pPr>
            <w:r w:rsidRPr="000D1143">
              <w:rPr>
                <w:sz w:val="21"/>
                <w14:ligatures w14:val="standardContextual"/>
              </w:rPr>
              <w:t>基本每股收益（元</w:t>
            </w:r>
            <w:r w:rsidRPr="000D1143">
              <w:rPr>
                <w:sz w:val="21"/>
                <w14:ligatures w14:val="standardContextual"/>
              </w:rPr>
              <w:t>/</w:t>
            </w:r>
            <w:r w:rsidRPr="000D1143">
              <w:rPr>
                <w:sz w:val="21"/>
                <w14:ligatures w14:val="standardContextual"/>
              </w:rPr>
              <w:t>股）</w:t>
            </w:r>
          </w:p>
        </w:tc>
        <w:tc>
          <w:tcPr>
            <w:tcW w:w="897" w:type="pct"/>
            <w:tcMar>
              <w:top w:w="0" w:type="dxa"/>
              <w:left w:w="108" w:type="dxa"/>
              <w:bottom w:w="0" w:type="dxa"/>
              <w:right w:w="108" w:type="dxa"/>
            </w:tcMar>
            <w:vAlign w:val="center"/>
          </w:tcPr>
          <w:p w14:paraId="655A8C45" w14:textId="1863B92B" w:rsidR="00273C8D" w:rsidRPr="000D1143" w:rsidRDefault="00273C8D" w:rsidP="00273C8D">
            <w:pPr>
              <w:spacing w:beforeLines="0" w:before="0" w:afterLines="0" w:after="0" w:line="240" w:lineRule="auto"/>
              <w:ind w:firstLineChars="0" w:firstLine="0"/>
              <w:jc w:val="right"/>
              <w:textAlignment w:val="center"/>
              <w:rPr>
                <w:sz w:val="21"/>
              </w:rPr>
            </w:pPr>
            <w:r w:rsidRPr="000D1143">
              <w:rPr>
                <w:color w:val="000000"/>
                <w:sz w:val="21"/>
                <w:szCs w:val="21"/>
              </w:rPr>
              <w:t>-0.74</w:t>
            </w:r>
          </w:p>
        </w:tc>
        <w:tc>
          <w:tcPr>
            <w:tcW w:w="898" w:type="pct"/>
            <w:tcMar>
              <w:top w:w="0" w:type="dxa"/>
              <w:left w:w="108" w:type="dxa"/>
              <w:bottom w:w="0" w:type="dxa"/>
              <w:right w:w="108" w:type="dxa"/>
            </w:tcMar>
            <w:vAlign w:val="center"/>
          </w:tcPr>
          <w:p w14:paraId="5DC41A78" w14:textId="186F3FB6" w:rsidR="00273C8D" w:rsidRPr="000D1143" w:rsidRDefault="00273C8D" w:rsidP="00273C8D">
            <w:pPr>
              <w:spacing w:beforeLines="0" w:before="0" w:afterLines="0" w:after="0" w:line="240" w:lineRule="auto"/>
              <w:ind w:firstLineChars="0" w:firstLine="0"/>
              <w:jc w:val="right"/>
              <w:textAlignment w:val="center"/>
              <w:rPr>
                <w:sz w:val="21"/>
              </w:rPr>
            </w:pPr>
            <w:r w:rsidRPr="000D1143">
              <w:rPr>
                <w:color w:val="000000"/>
                <w:sz w:val="21"/>
                <w:szCs w:val="21"/>
              </w:rPr>
              <w:t xml:space="preserve">0.40 </w:t>
            </w:r>
          </w:p>
        </w:tc>
        <w:tc>
          <w:tcPr>
            <w:tcW w:w="897" w:type="pct"/>
            <w:tcMar>
              <w:top w:w="0" w:type="dxa"/>
              <w:left w:w="108" w:type="dxa"/>
              <w:bottom w:w="0" w:type="dxa"/>
              <w:right w:w="108" w:type="dxa"/>
            </w:tcMar>
            <w:vAlign w:val="center"/>
          </w:tcPr>
          <w:p w14:paraId="47384602" w14:textId="38C56D0A" w:rsidR="00273C8D" w:rsidRPr="000D1143" w:rsidRDefault="00273C8D" w:rsidP="00273C8D">
            <w:pPr>
              <w:spacing w:beforeLines="0" w:before="0" w:afterLines="0" w:after="0" w:line="240" w:lineRule="auto"/>
              <w:ind w:firstLineChars="0" w:firstLine="0"/>
              <w:jc w:val="right"/>
              <w:textAlignment w:val="center"/>
              <w:rPr>
                <w:sz w:val="21"/>
              </w:rPr>
            </w:pPr>
            <w:r w:rsidRPr="000D1143">
              <w:rPr>
                <w:color w:val="000000"/>
                <w:sz w:val="21"/>
                <w:szCs w:val="21"/>
              </w:rPr>
              <w:t>154.05%</w:t>
            </w:r>
          </w:p>
        </w:tc>
      </w:tr>
    </w:tbl>
    <w:p w14:paraId="1558BA1B" w14:textId="77777777" w:rsidR="008F2DF9" w:rsidRPr="000D1143" w:rsidRDefault="00217B21">
      <w:pPr>
        <w:spacing w:beforeLines="0" w:before="0" w:afterLines="0" w:after="0" w:line="240" w:lineRule="auto"/>
        <w:ind w:firstLine="420"/>
        <w:rPr>
          <w:bCs/>
          <w:sz w:val="21"/>
        </w:rPr>
      </w:pPr>
      <w:r w:rsidRPr="000D1143">
        <w:rPr>
          <w:rFonts w:hint="eastAsia"/>
          <w:bCs/>
          <w:sz w:val="21"/>
        </w:rPr>
        <w:t>注：变动率</w:t>
      </w:r>
      <w:r w:rsidRPr="000D1143">
        <w:rPr>
          <w:bCs/>
          <w:sz w:val="21"/>
        </w:rPr>
        <w:t>=</w:t>
      </w:r>
      <w:r w:rsidRPr="000D1143">
        <w:rPr>
          <w:rFonts w:hint="eastAsia"/>
          <w:bCs/>
          <w:sz w:val="21"/>
        </w:rPr>
        <w:t>（交易后</w:t>
      </w:r>
      <w:r w:rsidRPr="000D1143">
        <w:rPr>
          <w:rFonts w:hint="eastAsia"/>
          <w:bCs/>
          <w:sz w:val="21"/>
        </w:rPr>
        <w:t>-</w:t>
      </w:r>
      <w:r w:rsidRPr="000D1143">
        <w:rPr>
          <w:rFonts w:hint="eastAsia"/>
          <w:bCs/>
          <w:sz w:val="21"/>
        </w:rPr>
        <w:t>交易前）</w:t>
      </w:r>
      <w:r w:rsidRPr="000D1143">
        <w:rPr>
          <w:rFonts w:hint="eastAsia"/>
          <w:bCs/>
          <w:sz w:val="21"/>
        </w:rPr>
        <w:t>/</w:t>
      </w:r>
      <w:r w:rsidRPr="000D1143">
        <w:rPr>
          <w:rFonts w:hint="eastAsia"/>
          <w:bCs/>
          <w:sz w:val="21"/>
        </w:rPr>
        <w:t>交易前绝对值</w:t>
      </w:r>
    </w:p>
    <w:p w14:paraId="0A7AFB2F" w14:textId="77777777" w:rsidR="008F2DF9" w:rsidRPr="000D1143" w:rsidRDefault="00217B21">
      <w:pPr>
        <w:pStyle w:val="005"/>
        <w:spacing w:before="120" w:after="120"/>
        <w:ind w:firstLine="480"/>
      </w:pPr>
      <w:r w:rsidRPr="000D1143">
        <w:rPr>
          <w:rFonts w:hint="eastAsia"/>
        </w:rPr>
        <w:t>本次交易后，上市公司每股收益得到提高，上市公司每股收益不存在被摊薄的情况。但如果本次重组的标的公司盈利能力未达预期，或因宏观经济环境、行业发展周期等因素影响出现利润下滑的情形，上市公司每股收益等即期回报指标面临被摊薄的风险。</w:t>
      </w:r>
    </w:p>
    <w:p w14:paraId="2B0302E8" w14:textId="77777777" w:rsidR="008F2DF9" w:rsidRPr="000D1143" w:rsidRDefault="00217B21">
      <w:pPr>
        <w:pStyle w:val="005"/>
        <w:spacing w:before="120"/>
        <w:ind w:firstLine="480"/>
      </w:pPr>
      <w:r w:rsidRPr="000D1143">
        <w:rPr>
          <w:rFonts w:hint="eastAsia"/>
        </w:rPr>
        <w:t>为保护投资者利益，防范即期回报被摊薄的风险，提高对上市公司股东的回报能力，上市公司拟采取以下具体措施，以降低本次重组可能摊薄上市公司即期回报的影响：</w:t>
      </w:r>
    </w:p>
    <w:p w14:paraId="2D93470A" w14:textId="77777777" w:rsidR="008F2DF9" w:rsidRPr="000D1143" w:rsidRDefault="00217B21" w:rsidP="00217B21">
      <w:pPr>
        <w:pStyle w:val="004"/>
        <w:spacing w:before="120" w:after="120"/>
        <w:ind w:firstLine="482"/>
      </w:pPr>
      <w:r w:rsidRPr="000D1143">
        <w:rPr>
          <w:rFonts w:hint="eastAsia"/>
        </w:rPr>
        <w:t>1</w:t>
      </w:r>
      <w:r w:rsidRPr="000D1143">
        <w:rPr>
          <w:rFonts w:hint="eastAsia"/>
        </w:rPr>
        <w:t>、尽快实现标的公司的预期效益</w:t>
      </w:r>
    </w:p>
    <w:p w14:paraId="06190C6C" w14:textId="77777777" w:rsidR="008F2DF9" w:rsidRPr="000D1143" w:rsidRDefault="00217B21">
      <w:pPr>
        <w:pStyle w:val="005"/>
        <w:spacing w:before="120"/>
        <w:ind w:firstLine="480"/>
      </w:pPr>
      <w:r w:rsidRPr="000D1143">
        <w:rPr>
          <w:rFonts w:hint="eastAsia"/>
        </w:rPr>
        <w:t>本次交易完成后，上市公司将尽可能调动标的公司各方面资源，及时、高效完成标的公司的经营计划，充分发挥协同效应，增强公司的盈利能力，尽快实现企业预期效益。</w:t>
      </w:r>
    </w:p>
    <w:p w14:paraId="09FE5125" w14:textId="77777777" w:rsidR="008F2DF9" w:rsidRPr="000D1143" w:rsidRDefault="00217B21" w:rsidP="00217B21">
      <w:pPr>
        <w:pStyle w:val="004"/>
        <w:spacing w:before="120" w:after="120"/>
        <w:ind w:firstLine="482"/>
      </w:pPr>
      <w:r w:rsidRPr="000D1143">
        <w:rPr>
          <w:rFonts w:hint="eastAsia"/>
        </w:rPr>
        <w:t>2</w:t>
      </w:r>
      <w:r w:rsidRPr="000D1143">
        <w:rPr>
          <w:rFonts w:hint="eastAsia"/>
        </w:rPr>
        <w:t>、不断完善公司治理，提高公司运营效率</w:t>
      </w:r>
    </w:p>
    <w:p w14:paraId="7C7BBDF9" w14:textId="77777777" w:rsidR="008F2DF9" w:rsidRPr="000D1143" w:rsidRDefault="00217B21">
      <w:pPr>
        <w:pStyle w:val="005"/>
        <w:spacing w:before="120"/>
        <w:ind w:firstLine="480"/>
      </w:pPr>
      <w:r w:rsidRPr="000D1143">
        <w:rPr>
          <w:rFonts w:hint="eastAsia"/>
        </w:rPr>
        <w:t>本次交易前，上市公司已按照《公司法》《证券法》《上市公司治理准则》等法律法规，建立了较为完善、健全的公司法人治理结构和内部控制制度管理体</w:t>
      </w:r>
      <w:r w:rsidRPr="000D1143">
        <w:rPr>
          <w:rFonts w:hint="eastAsia"/>
        </w:rPr>
        <w:lastRenderedPageBreak/>
        <w:t>系，形成了设置合理、运行有效、权责分明、运作良好的公司治理与经营框架，保证了上市公司各项经营活动的正常有序进行。本次交易完成后，上市公司将进一步完善公司治理结构，进一步提高经营和管理水平，全面有效地提高公司运营效率。</w:t>
      </w:r>
    </w:p>
    <w:p w14:paraId="3233E8E0" w14:textId="77777777" w:rsidR="008F2DF9" w:rsidRPr="000D1143" w:rsidRDefault="00217B21" w:rsidP="00217B21">
      <w:pPr>
        <w:pStyle w:val="004"/>
        <w:spacing w:before="120" w:after="120"/>
        <w:ind w:firstLine="482"/>
      </w:pPr>
      <w:r w:rsidRPr="000D1143">
        <w:rPr>
          <w:rFonts w:hint="eastAsia"/>
        </w:rPr>
        <w:t>3</w:t>
      </w:r>
      <w:r w:rsidRPr="000D1143">
        <w:rPr>
          <w:rFonts w:hint="eastAsia"/>
        </w:rPr>
        <w:t>、不断完善利润分配政策，维护全体股东利益</w:t>
      </w:r>
    </w:p>
    <w:p w14:paraId="0C79B71D" w14:textId="77777777" w:rsidR="008F2DF9" w:rsidRPr="000D1143" w:rsidRDefault="00217B21">
      <w:pPr>
        <w:pStyle w:val="005"/>
        <w:spacing w:before="120"/>
        <w:ind w:firstLine="480"/>
      </w:pPr>
      <w:r w:rsidRPr="000D1143">
        <w:rPr>
          <w:rFonts w:hint="eastAsia"/>
        </w:rPr>
        <w:t>本次交易完成后，上市公司将根据《上市公司监管指引第</w:t>
      </w:r>
      <w:r w:rsidRPr="000D1143">
        <w:rPr>
          <w:rFonts w:hint="eastAsia"/>
        </w:rPr>
        <w:t>3</w:t>
      </w:r>
      <w:r w:rsidRPr="000D1143">
        <w:rPr>
          <w:rFonts w:hint="eastAsia"/>
        </w:rPr>
        <w:t>号——上市公司现金分红（</w:t>
      </w:r>
      <w:r w:rsidRPr="000D1143">
        <w:rPr>
          <w:rFonts w:hint="eastAsia"/>
        </w:rPr>
        <w:t>2025</w:t>
      </w:r>
      <w:r w:rsidRPr="000D1143">
        <w:rPr>
          <w:rFonts w:hint="eastAsia"/>
        </w:rPr>
        <w:t>年修正）》及《监管规则适用指引——发行类第</w:t>
      </w:r>
      <w:r w:rsidRPr="000D1143">
        <w:rPr>
          <w:rFonts w:hint="eastAsia"/>
        </w:rPr>
        <w:t>10</w:t>
      </w:r>
      <w:r w:rsidRPr="000D1143">
        <w:rPr>
          <w:rFonts w:hint="eastAsia"/>
        </w:rPr>
        <w:t>号》等相关规定，结合公司的实际情况，广泛听取有关各方尤其是独立董事、中小股东的意见和建议，不断完善利润分配政策，增加分配政策执行的透明度，维护全体股东利益，在保证上市公司可持续发展的前提下兼顾对股东合理的投资回报，更好地维护上市公司股东及投资者利益。</w:t>
      </w:r>
    </w:p>
    <w:p w14:paraId="34728FEE" w14:textId="77777777" w:rsidR="008F2DF9" w:rsidRPr="000D1143" w:rsidRDefault="00217B21" w:rsidP="00217B21">
      <w:pPr>
        <w:pStyle w:val="004"/>
        <w:spacing w:before="120" w:after="120"/>
        <w:ind w:firstLine="482"/>
      </w:pPr>
      <w:r w:rsidRPr="000D1143">
        <w:rPr>
          <w:rFonts w:hint="eastAsia"/>
        </w:rPr>
        <w:t>4</w:t>
      </w:r>
      <w:r w:rsidRPr="000D1143">
        <w:rPr>
          <w:rFonts w:hint="eastAsia"/>
        </w:rPr>
        <w:t>、相关主体关于填补回报措施的承诺</w:t>
      </w:r>
    </w:p>
    <w:p w14:paraId="2A086060" w14:textId="77777777" w:rsidR="008F2DF9" w:rsidRPr="000D1143" w:rsidRDefault="00217B21">
      <w:pPr>
        <w:pStyle w:val="005"/>
        <w:spacing w:before="120"/>
        <w:ind w:firstLine="480"/>
      </w:pPr>
      <w:r w:rsidRPr="000D1143">
        <w:rPr>
          <w:rFonts w:hint="eastAsia"/>
        </w:rPr>
        <w:t>上市公司控股股东、实际控制人已出具《关于本次重组摊薄即期回报采取填补措施的承诺函》，承诺内容如下：</w:t>
      </w:r>
    </w:p>
    <w:p w14:paraId="41D02DB6" w14:textId="77777777" w:rsidR="008F2DF9" w:rsidRPr="000D1143" w:rsidRDefault="00217B21">
      <w:pPr>
        <w:pStyle w:val="005"/>
        <w:spacing w:before="120"/>
        <w:ind w:firstLine="480"/>
      </w:pPr>
      <w:r w:rsidRPr="000D1143">
        <w:rPr>
          <w:rFonts w:ascii="宋体" w:hAnsi="宋体"/>
        </w:rPr>
        <w:t>“</w:t>
      </w:r>
      <w:r w:rsidRPr="000D1143">
        <w:rPr>
          <w:rFonts w:hint="eastAsia"/>
        </w:rPr>
        <w:t>1</w:t>
      </w:r>
      <w:r w:rsidRPr="000D1143">
        <w:rPr>
          <w:rFonts w:hint="eastAsia"/>
        </w:rPr>
        <w:t>、本人承诺不越权干预上市公司经营管理活动，也不采用其他方式损害上市公司利益。</w:t>
      </w:r>
    </w:p>
    <w:p w14:paraId="6A76847E" w14:textId="77777777" w:rsidR="008F2DF9" w:rsidRPr="000D1143" w:rsidRDefault="00217B21">
      <w:pPr>
        <w:pStyle w:val="005"/>
        <w:spacing w:before="120"/>
        <w:ind w:firstLine="480"/>
      </w:pPr>
      <w:r w:rsidRPr="000D1143">
        <w:rPr>
          <w:rFonts w:hint="eastAsia"/>
        </w:rPr>
        <w:t>2</w:t>
      </w:r>
      <w:r w:rsidRPr="000D1143">
        <w:rPr>
          <w:rFonts w:hint="eastAsia"/>
        </w:rPr>
        <w:t>、自本承诺签署日至本次交易实施完毕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44CADA0F" w14:textId="77777777" w:rsidR="008F2DF9" w:rsidRPr="000D1143" w:rsidRDefault="00217B21">
      <w:pPr>
        <w:pStyle w:val="005"/>
        <w:spacing w:before="120"/>
        <w:ind w:firstLine="480"/>
      </w:pPr>
      <w:r w:rsidRPr="000D1143">
        <w:rPr>
          <w:rFonts w:hint="eastAsia"/>
        </w:rPr>
        <w:t>3</w:t>
      </w:r>
      <w:r w:rsidRPr="000D1143">
        <w:rPr>
          <w:rFonts w:hint="eastAsia"/>
        </w:rPr>
        <w:t>、如本人违反上述承诺并因此给上市公司或者上市公司股东造成损失的，本人将依法承担赔偿责任。”</w:t>
      </w:r>
    </w:p>
    <w:p w14:paraId="351C40A6" w14:textId="77777777" w:rsidR="008F2DF9" w:rsidRPr="000D1143" w:rsidRDefault="00217B21">
      <w:pPr>
        <w:pStyle w:val="005"/>
        <w:spacing w:before="120"/>
        <w:ind w:firstLine="480"/>
      </w:pPr>
      <w:r w:rsidRPr="000D1143">
        <w:rPr>
          <w:rFonts w:hint="eastAsia"/>
        </w:rPr>
        <w:t>上市公司董事、高级管理人员已出具《关于本次重组摊薄即期回报采取填补措施的承诺函》，承诺内容如下：</w:t>
      </w:r>
    </w:p>
    <w:p w14:paraId="0BEB3443" w14:textId="44857847" w:rsidR="008F2DF9" w:rsidRPr="000D1143" w:rsidRDefault="00217B21">
      <w:pPr>
        <w:pStyle w:val="005"/>
        <w:spacing w:before="120"/>
        <w:ind w:firstLine="480"/>
      </w:pPr>
      <w:r w:rsidRPr="000D1143">
        <w:rPr>
          <w:rFonts w:hint="eastAsia"/>
        </w:rPr>
        <w:t>“</w:t>
      </w:r>
      <w:r w:rsidRPr="000D1143">
        <w:rPr>
          <w:rFonts w:hint="eastAsia"/>
        </w:rPr>
        <w:t>1</w:t>
      </w:r>
      <w:r w:rsidRPr="000D1143">
        <w:rPr>
          <w:rFonts w:hint="eastAsia"/>
        </w:rPr>
        <w:t>、本人承诺忠实、勤勉地履行上市公司董事或高级管理人员的职责，维护公司和全体股东的合法权益</w:t>
      </w:r>
      <w:r w:rsidR="00EC140A" w:rsidRPr="000D1143">
        <w:rPr>
          <w:rFonts w:hint="eastAsia"/>
        </w:rPr>
        <w:t>。</w:t>
      </w:r>
    </w:p>
    <w:p w14:paraId="59409C32" w14:textId="77777777" w:rsidR="008F2DF9" w:rsidRPr="000D1143" w:rsidRDefault="00217B21">
      <w:pPr>
        <w:pStyle w:val="005"/>
        <w:spacing w:before="120"/>
        <w:ind w:firstLine="480"/>
      </w:pPr>
      <w:r w:rsidRPr="000D1143">
        <w:rPr>
          <w:rFonts w:hint="eastAsia"/>
        </w:rPr>
        <w:t>2</w:t>
      </w:r>
      <w:r w:rsidRPr="000D1143">
        <w:rPr>
          <w:rFonts w:hint="eastAsia"/>
        </w:rPr>
        <w:t>、本人承诺不无偿或以不公平条件向其他单位或者个人输送利益，也不采</w:t>
      </w:r>
      <w:r w:rsidRPr="000D1143">
        <w:rPr>
          <w:rFonts w:hint="eastAsia"/>
        </w:rPr>
        <w:lastRenderedPageBreak/>
        <w:t>用其他方式损害上市公司利益。</w:t>
      </w:r>
    </w:p>
    <w:p w14:paraId="1EB50A4D" w14:textId="77777777" w:rsidR="008F2DF9" w:rsidRPr="000D1143" w:rsidRDefault="00217B21">
      <w:pPr>
        <w:pStyle w:val="005"/>
        <w:spacing w:before="120"/>
        <w:ind w:firstLine="480"/>
      </w:pPr>
      <w:r w:rsidRPr="000D1143">
        <w:rPr>
          <w:rFonts w:hint="eastAsia"/>
        </w:rPr>
        <w:t>3</w:t>
      </w:r>
      <w:r w:rsidRPr="000D1143">
        <w:rPr>
          <w:rFonts w:hint="eastAsia"/>
        </w:rPr>
        <w:t>、本人承诺对本人的职务消费行为进行约束。</w:t>
      </w:r>
    </w:p>
    <w:p w14:paraId="2258E12D" w14:textId="77777777" w:rsidR="008F2DF9" w:rsidRPr="000D1143" w:rsidRDefault="00217B21">
      <w:pPr>
        <w:pStyle w:val="005"/>
        <w:spacing w:before="120"/>
        <w:ind w:firstLine="480"/>
      </w:pPr>
      <w:r w:rsidRPr="000D1143">
        <w:rPr>
          <w:rFonts w:hint="eastAsia"/>
        </w:rPr>
        <w:t>4</w:t>
      </w:r>
      <w:r w:rsidRPr="000D1143">
        <w:rPr>
          <w:rFonts w:hint="eastAsia"/>
        </w:rPr>
        <w:t>、本人承诺不得动用上市公司资产从事与本人履行职责无关的投资、消费活动。</w:t>
      </w:r>
    </w:p>
    <w:p w14:paraId="46C32D79" w14:textId="77777777" w:rsidR="008F2DF9" w:rsidRPr="000D1143" w:rsidRDefault="00217B21">
      <w:pPr>
        <w:pStyle w:val="005"/>
        <w:spacing w:before="120"/>
        <w:ind w:firstLine="480"/>
      </w:pPr>
      <w:r w:rsidRPr="000D1143">
        <w:rPr>
          <w:rFonts w:hint="eastAsia"/>
        </w:rPr>
        <w:t>5</w:t>
      </w:r>
      <w:r w:rsidRPr="000D1143">
        <w:rPr>
          <w:rFonts w:hint="eastAsia"/>
        </w:rPr>
        <w:t>、本人承诺支持董事会或薪酬与考核委员会制订薪酬制度时，应与上市公司填补回报措施的执行情况相挂钩。</w:t>
      </w:r>
    </w:p>
    <w:p w14:paraId="48B468A7" w14:textId="77777777" w:rsidR="008F2DF9" w:rsidRPr="000D1143" w:rsidRDefault="00217B21">
      <w:pPr>
        <w:pStyle w:val="005"/>
        <w:spacing w:before="120"/>
        <w:ind w:firstLine="480"/>
      </w:pPr>
      <w:r w:rsidRPr="000D1143">
        <w:rPr>
          <w:rFonts w:hint="eastAsia"/>
        </w:rPr>
        <w:t>6</w:t>
      </w:r>
      <w:r w:rsidRPr="000D1143">
        <w:rPr>
          <w:rFonts w:hint="eastAsia"/>
        </w:rPr>
        <w:t>、未来上市公司如实施股权激励计划，在本人合法权限范围内，促使拟公告的股权激励计划设置的行权条件将与上市公司填补回报措施的执行情况相挂钩。</w:t>
      </w:r>
    </w:p>
    <w:p w14:paraId="4C1FA582" w14:textId="77777777" w:rsidR="008F2DF9" w:rsidRPr="000D1143" w:rsidRDefault="00217B21">
      <w:pPr>
        <w:pStyle w:val="005"/>
        <w:spacing w:before="120"/>
        <w:ind w:firstLine="480"/>
      </w:pPr>
      <w:r w:rsidRPr="000D1143">
        <w:rPr>
          <w:rFonts w:hint="eastAsia"/>
        </w:rPr>
        <w:t>7</w:t>
      </w:r>
      <w:r w:rsidRPr="000D1143">
        <w:rPr>
          <w:rFonts w:hint="eastAsia"/>
        </w:rPr>
        <w:t>、自本承诺签署日后至本次交易完成前，若中国证券监督管理委员会作出关于填补回报措施及其承诺的其他新的监管规定，且本承诺相关内容不能满足中国证券监督管理委员会该等规定时，本人承诺届时将按照中国证券监督管理委员会的最新规定出具补充承诺。</w:t>
      </w:r>
    </w:p>
    <w:p w14:paraId="538F16AC" w14:textId="77777777" w:rsidR="008F2DF9" w:rsidRPr="000D1143" w:rsidRDefault="00217B21">
      <w:pPr>
        <w:pStyle w:val="005"/>
        <w:spacing w:before="120"/>
        <w:ind w:firstLine="480"/>
        <w:rPr>
          <w:szCs w:val="24"/>
          <w14:ligatures w14:val="standardContextual"/>
        </w:rPr>
      </w:pPr>
      <w:r w:rsidRPr="000D1143">
        <w:rPr>
          <w:rFonts w:hint="eastAsia"/>
        </w:rPr>
        <w:t>8</w:t>
      </w:r>
      <w:r w:rsidRPr="000D1143">
        <w:rPr>
          <w:rFonts w:hint="eastAsia"/>
        </w:rPr>
        <w:t>、本人承诺切实履行上市公司制定的有关填补回报措施以及本人对此作出的任何有关填补回报措施的承诺，若本人违反该等承诺并给上市公司或者投资者造成损失的，本人将依法承担相应的法律责任。</w:t>
      </w:r>
      <w:r w:rsidRPr="000D1143">
        <w:rPr>
          <w:rFonts w:ascii="宋体" w:hAnsi="宋体"/>
          <w:szCs w:val="24"/>
          <w14:ligatures w14:val="standardContextual"/>
        </w:rPr>
        <w:t>”</w:t>
      </w:r>
    </w:p>
    <w:p w14:paraId="33659C4D" w14:textId="77777777" w:rsidR="008F2DF9" w:rsidRPr="000D1143" w:rsidRDefault="00217B21">
      <w:pPr>
        <w:pStyle w:val="005"/>
        <w:spacing w:before="120"/>
        <w:ind w:firstLine="480"/>
      </w:pPr>
      <w:r w:rsidRPr="000D1143">
        <w:rPr>
          <w:rFonts w:hint="eastAsia"/>
          <w:szCs w:val="24"/>
          <w14:ligatures w14:val="standardContextual"/>
        </w:rPr>
        <w:t>因此，上市公司所预计的即期回报摊薄情况、填补即期回报措施以及相关承诺主体的承诺事项，符合《国务院关于进一步促进资本市场健康发展的若干意见》《国务院办公厅关于进一步加强资本市场中小投资者合法权益保护工作的意见》和《关于首发及再融资、重大资产重组摊薄即期回报有关事项的指导意见》的规定，有利于保护中小投资者的合法权益。</w:t>
      </w:r>
    </w:p>
    <w:p w14:paraId="5C2A0B51" w14:textId="77777777" w:rsidR="008F2DF9" w:rsidRPr="000D1143" w:rsidRDefault="00217B21" w:rsidP="00217B21">
      <w:pPr>
        <w:pStyle w:val="002"/>
        <w:spacing w:before="120" w:after="120"/>
      </w:pPr>
      <w:bookmarkStart w:id="334" w:name="_Toc214367624"/>
      <w:r w:rsidRPr="000D1143">
        <w:rPr>
          <w:rFonts w:hint="eastAsia"/>
        </w:rPr>
        <w:t>十三、上市公司内幕信息知情人登记制度的制定和执行情况的核查意见</w:t>
      </w:r>
      <w:bookmarkEnd w:id="334"/>
    </w:p>
    <w:p w14:paraId="5400F7FE" w14:textId="77777777" w:rsidR="008F2DF9" w:rsidRPr="000D1143" w:rsidRDefault="00217B21" w:rsidP="00217B21">
      <w:pPr>
        <w:pStyle w:val="003"/>
        <w:spacing w:before="120" w:after="120"/>
        <w:ind w:firstLine="482"/>
      </w:pPr>
      <w:r w:rsidRPr="000D1143">
        <w:rPr>
          <w:rFonts w:hint="eastAsia"/>
        </w:rPr>
        <w:t>（一）上市公司内幕信息知情人登记制度的制定情况</w:t>
      </w:r>
    </w:p>
    <w:p w14:paraId="033AC260" w14:textId="77777777" w:rsidR="008F2DF9" w:rsidRPr="000D1143" w:rsidRDefault="00217B21">
      <w:pPr>
        <w:pStyle w:val="005"/>
        <w:spacing w:before="120"/>
        <w:ind w:firstLine="480"/>
      </w:pPr>
      <w:r w:rsidRPr="000D1143">
        <w:rPr>
          <w:rFonts w:hint="eastAsia"/>
        </w:rPr>
        <w:t>2022</w:t>
      </w:r>
      <w:r w:rsidRPr="000D1143">
        <w:rPr>
          <w:rFonts w:hint="eastAsia"/>
        </w:rPr>
        <w:t>年</w:t>
      </w:r>
      <w:r w:rsidRPr="000D1143">
        <w:rPr>
          <w:rFonts w:hint="eastAsia"/>
        </w:rPr>
        <w:t>2</w:t>
      </w:r>
      <w:r w:rsidRPr="000D1143">
        <w:rPr>
          <w:rFonts w:hint="eastAsia"/>
        </w:rPr>
        <w:t>月</w:t>
      </w:r>
      <w:r w:rsidRPr="000D1143">
        <w:rPr>
          <w:rFonts w:hint="eastAsia"/>
        </w:rPr>
        <w:t>11</w:t>
      </w:r>
      <w:r w:rsidRPr="000D1143">
        <w:rPr>
          <w:rFonts w:hint="eastAsia"/>
        </w:rPr>
        <w:t>日，经公司第二届董事会第二十四次会议审议通过，公司制定了《内幕信息知情人登记管理制度》。</w:t>
      </w:r>
    </w:p>
    <w:p w14:paraId="4436B5BF" w14:textId="77777777" w:rsidR="008F2DF9" w:rsidRPr="000D1143" w:rsidRDefault="00217B21">
      <w:pPr>
        <w:pStyle w:val="005"/>
        <w:spacing w:before="120"/>
        <w:ind w:firstLine="480"/>
      </w:pPr>
      <w:r w:rsidRPr="000D1143">
        <w:rPr>
          <w:rFonts w:hint="eastAsia"/>
        </w:rPr>
        <w:lastRenderedPageBreak/>
        <w:t>2025</w:t>
      </w:r>
      <w:r w:rsidRPr="000D1143">
        <w:rPr>
          <w:rFonts w:hint="eastAsia"/>
        </w:rPr>
        <w:t>年</w:t>
      </w:r>
      <w:r w:rsidRPr="000D1143">
        <w:rPr>
          <w:rFonts w:hint="eastAsia"/>
        </w:rPr>
        <w:t>8</w:t>
      </w:r>
      <w:r w:rsidRPr="000D1143">
        <w:rPr>
          <w:rFonts w:hint="eastAsia"/>
        </w:rPr>
        <w:t>月</w:t>
      </w:r>
      <w:r w:rsidRPr="000D1143">
        <w:rPr>
          <w:rFonts w:hint="eastAsia"/>
        </w:rPr>
        <w:t>27</w:t>
      </w:r>
      <w:r w:rsidRPr="000D1143">
        <w:rPr>
          <w:rFonts w:hint="eastAsia"/>
        </w:rPr>
        <w:t>日，经公司第三届董事会第三十三次会议审议通过，公司对《内幕信息知情人登记管理制度》进行了修订。</w:t>
      </w:r>
    </w:p>
    <w:p w14:paraId="01E73E80" w14:textId="77777777" w:rsidR="008F2DF9" w:rsidRPr="000D1143" w:rsidRDefault="00217B21" w:rsidP="00217B21">
      <w:pPr>
        <w:pStyle w:val="003"/>
        <w:spacing w:before="120" w:after="120"/>
        <w:ind w:firstLine="482"/>
      </w:pPr>
      <w:r w:rsidRPr="000D1143">
        <w:rPr>
          <w:rFonts w:hint="eastAsia"/>
        </w:rPr>
        <w:t>（二）内幕信息知情人登记制度的执行情况</w:t>
      </w:r>
    </w:p>
    <w:p w14:paraId="62A0315E" w14:textId="77777777" w:rsidR="008F2DF9" w:rsidRPr="000D1143" w:rsidRDefault="00217B21">
      <w:pPr>
        <w:pStyle w:val="005"/>
        <w:spacing w:before="120"/>
        <w:ind w:firstLine="480"/>
      </w:pPr>
      <w:r w:rsidRPr="000D1143">
        <w:rPr>
          <w:rFonts w:hint="eastAsia"/>
        </w:rPr>
        <w:t>1</w:t>
      </w:r>
      <w:r w:rsidRPr="000D1143">
        <w:rPr>
          <w:rFonts w:hint="eastAsia"/>
        </w:rPr>
        <w:t>、公司采取了必要且充分的保密措施，严格履行了本次交易信息在依法披露前的保密义务，严格控制参与本次交易人员范围，尽可能地缩小知悉本次交易相关敏感信息的人员范围；</w:t>
      </w:r>
    </w:p>
    <w:p w14:paraId="3692DA96" w14:textId="77777777" w:rsidR="008F2DF9" w:rsidRPr="000D1143" w:rsidRDefault="00217B21">
      <w:pPr>
        <w:pStyle w:val="005"/>
        <w:spacing w:before="120"/>
        <w:ind w:firstLine="480"/>
      </w:pPr>
      <w:r w:rsidRPr="000D1143">
        <w:rPr>
          <w:rFonts w:hint="eastAsia"/>
        </w:rPr>
        <w:t>2</w:t>
      </w:r>
      <w:r w:rsidRPr="000D1143">
        <w:rPr>
          <w:rFonts w:hint="eastAsia"/>
        </w:rPr>
        <w:t>、公司多次告知、提示内幕信息知情人员严格遵守保密制度，履行保密义务，在内幕信息依法披露前，不得公开或泄露内幕信息，不得利用内幕信息买卖公司股票或建议他人买卖公司股票；</w:t>
      </w:r>
    </w:p>
    <w:p w14:paraId="3AD87480" w14:textId="77777777" w:rsidR="008F2DF9" w:rsidRPr="000D1143" w:rsidRDefault="00217B21">
      <w:pPr>
        <w:pStyle w:val="005"/>
        <w:spacing w:before="120"/>
        <w:ind w:firstLine="480"/>
      </w:pPr>
      <w:r w:rsidRPr="000D1143">
        <w:rPr>
          <w:rFonts w:hint="eastAsia"/>
        </w:rPr>
        <w:t>3</w:t>
      </w:r>
      <w:r w:rsidRPr="000D1143">
        <w:rPr>
          <w:rFonts w:hint="eastAsia"/>
        </w:rPr>
        <w:t>、根据《上市公司重大资产重组管理办法》的规定，公司与聘请的相关中介机构均约定了保密义务。公司与相关中介机构保证不向与本次交易无关的任何第三方（包括协议各方及其所属企业内与本次交易无关的人员）透露相关敏感信息；</w:t>
      </w:r>
    </w:p>
    <w:p w14:paraId="0EFEAED6" w14:textId="77777777" w:rsidR="008F2DF9" w:rsidRPr="000D1143" w:rsidRDefault="00217B21">
      <w:pPr>
        <w:pStyle w:val="005"/>
        <w:spacing w:before="120"/>
        <w:ind w:firstLine="480"/>
      </w:pPr>
      <w:r w:rsidRPr="000D1143">
        <w:rPr>
          <w:rFonts w:hint="eastAsia"/>
        </w:rPr>
        <w:t>4</w:t>
      </w:r>
      <w:r w:rsidRPr="000D1143">
        <w:rPr>
          <w:rFonts w:hint="eastAsia"/>
        </w:rPr>
        <w:t>、公司严格按照《内幕信息知情人登记管理制度》相关要求进行内幕信息知情人登记，在筹划、推进本次交易的过程中编制了交易进程备忘录及进行了内幕信息知情人的登记，并经相关人员签字确认。</w:t>
      </w:r>
    </w:p>
    <w:p w14:paraId="50EE91C8" w14:textId="77777777" w:rsidR="008F2DF9" w:rsidRPr="000D1143" w:rsidRDefault="00217B21">
      <w:pPr>
        <w:pStyle w:val="005"/>
        <w:spacing w:before="120"/>
        <w:ind w:firstLine="480"/>
      </w:pPr>
      <w:r w:rsidRPr="000D1143">
        <w:rPr>
          <w:rFonts w:hint="eastAsia"/>
        </w:rPr>
        <w:t>综上所述，本独立财务顾问认为：</w:t>
      </w:r>
    </w:p>
    <w:p w14:paraId="352789C6" w14:textId="59D31B82" w:rsidR="008F2DF9" w:rsidRPr="000D1143" w:rsidRDefault="00217B21">
      <w:pPr>
        <w:pStyle w:val="005"/>
        <w:spacing w:before="120"/>
        <w:ind w:firstLine="480"/>
      </w:pPr>
      <w:r w:rsidRPr="000D1143">
        <w:rPr>
          <w:rFonts w:hint="eastAsia"/>
        </w:rPr>
        <w:t>1</w:t>
      </w:r>
      <w:r w:rsidRPr="000D1143">
        <w:rPr>
          <w:rFonts w:hint="eastAsia"/>
        </w:rPr>
        <w:t>、</w:t>
      </w:r>
      <w:r w:rsidR="00E901A5" w:rsidRPr="000D1143">
        <w:rPr>
          <w:rFonts w:hint="eastAsia"/>
        </w:rPr>
        <w:t>上市公司</w:t>
      </w:r>
      <w:r w:rsidRPr="000D1143">
        <w:rPr>
          <w:rFonts w:hint="eastAsia"/>
        </w:rPr>
        <w:t>已按照《中华人民共和国公司法》《中华人民共和国证券法》《上市公司信息披露管理办法》等法律法规以及《公司章程》的相关规定制定了《内幕信息知情人登记管理制度》，符合相关法律、法规及规范性文件的规定。</w:t>
      </w:r>
    </w:p>
    <w:p w14:paraId="3B013A0F" w14:textId="77777777" w:rsidR="008F2DF9" w:rsidRPr="000D1143" w:rsidRDefault="00217B21">
      <w:pPr>
        <w:pStyle w:val="005"/>
        <w:spacing w:before="120"/>
        <w:ind w:firstLine="480"/>
      </w:pPr>
      <w:r w:rsidRPr="000D1143">
        <w:rPr>
          <w:rFonts w:hint="eastAsia"/>
        </w:rPr>
        <w:t>2</w:t>
      </w:r>
      <w:r w:rsidRPr="000D1143">
        <w:rPr>
          <w:rFonts w:hint="eastAsia"/>
        </w:rPr>
        <w:t>、在本次交易中，公司按照相关法律法规以及公司制度的规定，执行了内幕信息知情人的登记和上报工作，采取了必要的保密措施以防止内幕信息泄露，符合相关法律、法规及规范性文件的规定。</w:t>
      </w:r>
    </w:p>
    <w:p w14:paraId="5B860AF4" w14:textId="77777777" w:rsidR="008F2DF9" w:rsidRPr="000D1143" w:rsidRDefault="00217B21" w:rsidP="00217B21">
      <w:pPr>
        <w:pStyle w:val="001"/>
        <w:spacing w:before="120" w:after="120"/>
      </w:pPr>
      <w:bookmarkStart w:id="335" w:name="_Toc214367625"/>
      <w:bookmarkEnd w:id="0"/>
      <w:bookmarkEnd w:id="1"/>
      <w:bookmarkEnd w:id="2"/>
      <w:bookmarkEnd w:id="3"/>
      <w:bookmarkEnd w:id="4"/>
      <w:bookmarkEnd w:id="5"/>
      <w:bookmarkEnd w:id="308"/>
      <w:r w:rsidRPr="000D1143">
        <w:lastRenderedPageBreak/>
        <w:t>第</w:t>
      </w:r>
      <w:r w:rsidRPr="000D1143">
        <w:rPr>
          <w:rFonts w:hint="eastAsia"/>
        </w:rPr>
        <w:t>九章</w:t>
      </w:r>
      <w:r w:rsidRPr="000D1143">
        <w:rPr>
          <w:rFonts w:hint="eastAsia"/>
        </w:rPr>
        <w:t xml:space="preserve"> </w:t>
      </w:r>
      <w:r w:rsidRPr="000D1143">
        <w:rPr>
          <w:rFonts w:hint="eastAsia"/>
        </w:rPr>
        <w:t>独立财务顾问内核意见</w:t>
      </w:r>
      <w:bookmarkEnd w:id="335"/>
    </w:p>
    <w:p w14:paraId="405F09DC" w14:textId="77777777" w:rsidR="008F2DF9" w:rsidRPr="000D1143" w:rsidRDefault="00217B21" w:rsidP="00217B21">
      <w:pPr>
        <w:pStyle w:val="002"/>
        <w:spacing w:before="120" w:after="120"/>
      </w:pPr>
      <w:bookmarkStart w:id="336" w:name="_Toc196137355"/>
      <w:bookmarkStart w:id="337" w:name="_Toc214367626"/>
      <w:r w:rsidRPr="000D1143">
        <w:rPr>
          <w:rFonts w:hint="eastAsia"/>
        </w:rPr>
        <w:t>一、假设前提</w:t>
      </w:r>
      <w:bookmarkEnd w:id="336"/>
      <w:bookmarkEnd w:id="337"/>
    </w:p>
    <w:p w14:paraId="190A00E2" w14:textId="77777777" w:rsidR="008F2DF9" w:rsidRPr="000D1143" w:rsidRDefault="00217B21">
      <w:pPr>
        <w:spacing w:before="120" w:afterLines="0" w:after="0"/>
        <w:ind w:firstLine="480"/>
      </w:pPr>
      <w:r w:rsidRPr="000D1143">
        <w:rPr>
          <w:rFonts w:hint="eastAsia"/>
        </w:rPr>
        <w:t>本独立财务顾问报告就天亿马发行股份及支付现金购买资产并募集配套资金发表的意见，主要基于本次交易是建立在以下假设成立的基础上：</w:t>
      </w:r>
    </w:p>
    <w:p w14:paraId="2FD0AE47" w14:textId="77777777" w:rsidR="008F2DF9" w:rsidRPr="000D1143" w:rsidRDefault="00217B21">
      <w:pPr>
        <w:spacing w:before="120" w:afterLines="0" w:after="0"/>
        <w:ind w:firstLine="480"/>
      </w:pPr>
      <w:r w:rsidRPr="000D1143">
        <w:rPr>
          <w:rFonts w:hint="eastAsia"/>
        </w:rPr>
        <w:t>（一）本次交易各方遵循诚实信用的原则，均按照有关协议条款全面履行其应承担的责任；</w:t>
      </w:r>
    </w:p>
    <w:p w14:paraId="73BA9AE7" w14:textId="77777777" w:rsidR="008F2DF9" w:rsidRPr="000D1143" w:rsidRDefault="00217B21">
      <w:pPr>
        <w:spacing w:before="120" w:afterLines="0" w:after="0"/>
        <w:ind w:firstLine="480"/>
      </w:pPr>
      <w:r w:rsidRPr="000D1143">
        <w:rPr>
          <w:rFonts w:hint="eastAsia"/>
        </w:rPr>
        <w:t>（二）本报告所依据的资料具备真实性、准确性、完整性、及时性和合法性；</w:t>
      </w:r>
    </w:p>
    <w:p w14:paraId="58D58A33" w14:textId="77777777" w:rsidR="008F2DF9" w:rsidRPr="000D1143" w:rsidRDefault="00217B21">
      <w:pPr>
        <w:spacing w:before="120" w:afterLines="0" w:after="0"/>
        <w:ind w:firstLine="480"/>
      </w:pPr>
      <w:r w:rsidRPr="000D1143">
        <w:rPr>
          <w:rFonts w:hint="eastAsia"/>
        </w:rPr>
        <w:t>（三）国家现行的法律法规和政策无重大变化，宏观经济形势不会出现恶化；</w:t>
      </w:r>
    </w:p>
    <w:p w14:paraId="1323B127" w14:textId="77777777" w:rsidR="008F2DF9" w:rsidRPr="000D1143" w:rsidRDefault="00217B21">
      <w:pPr>
        <w:spacing w:before="120" w:afterLines="0" w:after="0"/>
        <w:ind w:firstLine="480"/>
      </w:pPr>
      <w:r w:rsidRPr="000D1143">
        <w:rPr>
          <w:rFonts w:hint="eastAsia"/>
        </w:rPr>
        <w:t>（四）所属行业的国家政策及市场环境无重大变化；</w:t>
      </w:r>
    </w:p>
    <w:p w14:paraId="5B4FEADA" w14:textId="77777777" w:rsidR="008F2DF9" w:rsidRPr="000D1143" w:rsidRDefault="00217B21">
      <w:pPr>
        <w:spacing w:before="120" w:afterLines="0" w:after="0"/>
        <w:ind w:firstLine="480"/>
      </w:pPr>
      <w:r w:rsidRPr="000D1143">
        <w:rPr>
          <w:rFonts w:hint="eastAsia"/>
        </w:rPr>
        <w:t>（五）本次交易各方所处地区的社会、经济环境无重大变化；</w:t>
      </w:r>
    </w:p>
    <w:p w14:paraId="23F18430" w14:textId="77777777" w:rsidR="008F2DF9" w:rsidRPr="000D1143" w:rsidRDefault="00217B21">
      <w:pPr>
        <w:spacing w:before="120" w:afterLines="0" w:after="0"/>
        <w:ind w:firstLine="480"/>
      </w:pPr>
      <w:r w:rsidRPr="000D1143">
        <w:rPr>
          <w:rFonts w:hint="eastAsia"/>
        </w:rPr>
        <w:t>（六）天亿马本次重组方案能够获得</w:t>
      </w:r>
      <w:r w:rsidRPr="000D1143">
        <w:rPr>
          <w:rFonts w:hint="eastAsia"/>
          <w:szCs w:val="24"/>
        </w:rPr>
        <w:t>中国证监会批准</w:t>
      </w:r>
      <w:r w:rsidRPr="000D1143">
        <w:rPr>
          <w:rFonts w:hint="eastAsia"/>
        </w:rPr>
        <w:t>，不存在其他障碍，并能够如期完成；</w:t>
      </w:r>
    </w:p>
    <w:p w14:paraId="0368FADC" w14:textId="77777777" w:rsidR="008F2DF9" w:rsidRPr="000D1143" w:rsidRDefault="00217B21">
      <w:pPr>
        <w:spacing w:before="120" w:afterLines="0" w:after="0"/>
        <w:ind w:firstLine="480"/>
      </w:pPr>
      <w:r w:rsidRPr="000D1143">
        <w:rPr>
          <w:rFonts w:hint="eastAsia"/>
        </w:rPr>
        <w:t>（七）有关中介机构对本次重组所出具的审计报告、备考审阅报告、资产评估报告、法律意见书等文件真实可靠；</w:t>
      </w:r>
    </w:p>
    <w:p w14:paraId="6D6C8018" w14:textId="77777777" w:rsidR="008F2DF9" w:rsidRPr="000D1143" w:rsidRDefault="00217B21">
      <w:pPr>
        <w:spacing w:before="120" w:afterLines="0" w:after="0"/>
        <w:ind w:firstLine="480"/>
      </w:pPr>
      <w:r w:rsidRPr="000D1143">
        <w:rPr>
          <w:rFonts w:hint="eastAsia"/>
        </w:rPr>
        <w:t>（八）无其他不可预测和不可抗力因素造成的重大不利影响发生。</w:t>
      </w:r>
    </w:p>
    <w:p w14:paraId="767AFF11" w14:textId="77777777" w:rsidR="008F2DF9" w:rsidRPr="000D1143" w:rsidRDefault="00217B21" w:rsidP="00217B21">
      <w:pPr>
        <w:pStyle w:val="002"/>
        <w:spacing w:before="120" w:after="120"/>
      </w:pPr>
      <w:bookmarkStart w:id="338" w:name="_Toc214367627"/>
      <w:r w:rsidRPr="000D1143">
        <w:rPr>
          <w:rFonts w:hint="eastAsia"/>
        </w:rPr>
        <w:t>二、独立财务顾问关于本次交易的内部审核意见</w:t>
      </w:r>
      <w:bookmarkEnd w:id="338"/>
    </w:p>
    <w:p w14:paraId="6798342C" w14:textId="77777777" w:rsidR="008F2DF9" w:rsidRPr="000D1143" w:rsidRDefault="00217B21" w:rsidP="00217B21">
      <w:pPr>
        <w:pStyle w:val="003"/>
        <w:spacing w:before="120" w:after="120"/>
        <w:ind w:firstLine="482"/>
      </w:pPr>
      <w:r w:rsidRPr="000D1143">
        <w:rPr>
          <w:rFonts w:hint="eastAsia"/>
        </w:rPr>
        <w:t>（一）提出内部审核申请</w:t>
      </w:r>
    </w:p>
    <w:p w14:paraId="551665B5" w14:textId="75D0F775" w:rsidR="008F2DF9" w:rsidRPr="000D1143" w:rsidRDefault="00217B21">
      <w:pPr>
        <w:pStyle w:val="005"/>
        <w:spacing w:before="120"/>
        <w:ind w:firstLine="480"/>
      </w:pPr>
      <w:r w:rsidRPr="000D1143">
        <w:rPr>
          <w:rFonts w:hint="eastAsia"/>
        </w:rPr>
        <w:t>根据相关法律、法规规定出具的财务顾问专业意见类型，项目组提出内部审核申请并提交相应的申请资料。</w:t>
      </w:r>
    </w:p>
    <w:p w14:paraId="5748B5E8" w14:textId="77777777" w:rsidR="008F2DF9" w:rsidRPr="000D1143" w:rsidRDefault="00217B21" w:rsidP="00217B21">
      <w:pPr>
        <w:pStyle w:val="003"/>
        <w:spacing w:before="120" w:after="120"/>
        <w:ind w:firstLine="482"/>
      </w:pPr>
      <w:r w:rsidRPr="000D1143">
        <w:rPr>
          <w:rFonts w:hint="eastAsia"/>
        </w:rPr>
        <w:t>（二）立项审核</w:t>
      </w:r>
    </w:p>
    <w:p w14:paraId="1B77675D" w14:textId="77777777" w:rsidR="008F2DF9" w:rsidRPr="000D1143" w:rsidRDefault="00217B21">
      <w:pPr>
        <w:pStyle w:val="005"/>
        <w:spacing w:before="120"/>
        <w:ind w:firstLine="480"/>
      </w:pPr>
      <w:r w:rsidRPr="000D1143">
        <w:rPr>
          <w:rFonts w:hint="eastAsia"/>
        </w:rPr>
        <w:t>国泰海通投资银行业务委员会（原投行事业部）设立了项目立项评审委员会，通过项目立项评审会议方式对并购重组项目进行立项评审，根据中国证监会和深交所的有关规定，对项目风险及申请材料进行审核。</w:t>
      </w:r>
    </w:p>
    <w:p w14:paraId="4EC52BB5" w14:textId="77777777" w:rsidR="008F2DF9" w:rsidRPr="000D1143" w:rsidRDefault="00217B21">
      <w:pPr>
        <w:pStyle w:val="005"/>
        <w:spacing w:before="120"/>
        <w:ind w:firstLine="480"/>
      </w:pPr>
      <w:r w:rsidRPr="000D1143">
        <w:rPr>
          <w:rFonts w:hint="eastAsia"/>
        </w:rPr>
        <w:t>立项申请经项目立项评审委员会审核通过后，项目小组应当根据有关规定将</w:t>
      </w:r>
      <w:r w:rsidRPr="000D1143">
        <w:rPr>
          <w:rFonts w:hint="eastAsia"/>
        </w:rPr>
        <w:lastRenderedPageBreak/>
        <w:t>申报材料提交国泰海通内核委员会进行审核，同时国泰海通质量控制部（原投行质控部）验收底稿并向内核委员会提交质量控制报告。</w:t>
      </w:r>
    </w:p>
    <w:p w14:paraId="7D2A9F2F" w14:textId="77777777" w:rsidR="008F2DF9" w:rsidRPr="000D1143" w:rsidRDefault="00217B21" w:rsidP="00217B21">
      <w:pPr>
        <w:pStyle w:val="003"/>
        <w:spacing w:before="120" w:after="120"/>
        <w:ind w:firstLine="482"/>
      </w:pPr>
      <w:r w:rsidRPr="000D1143">
        <w:rPr>
          <w:rFonts w:hint="eastAsia"/>
        </w:rPr>
        <w:t>（三）内核委员会审核</w:t>
      </w:r>
    </w:p>
    <w:p w14:paraId="6729C582" w14:textId="77777777" w:rsidR="008F2DF9" w:rsidRPr="000D1143" w:rsidRDefault="00217B21">
      <w:pPr>
        <w:pStyle w:val="005"/>
        <w:spacing w:before="120"/>
        <w:ind w:firstLine="480"/>
      </w:pPr>
      <w:r w:rsidRPr="000D1143">
        <w:rPr>
          <w:rFonts w:hint="eastAsia"/>
        </w:rPr>
        <w:t>国泰海通设立了内核委员会作为投资银行类业务非常设内核机构以及内核风控部作为投资银行类业务常设内核机构，履行对并购重组项目的内核审议决策职责，对并购重组项目风险进行独立研判并发表意见。</w:t>
      </w:r>
    </w:p>
    <w:p w14:paraId="488AFABF" w14:textId="77777777" w:rsidR="008F2DF9" w:rsidRPr="000D1143" w:rsidRDefault="00217B21">
      <w:pPr>
        <w:pStyle w:val="005"/>
        <w:spacing w:before="120"/>
        <w:ind w:firstLine="480"/>
      </w:pPr>
      <w:r w:rsidRPr="000D1143">
        <w:rPr>
          <w:rFonts w:hint="eastAsia"/>
        </w:rPr>
        <w:t>内核风控部通过公司层面审核的形式对并购重组项目进行出口管理和终端风险控制，履行以公司名义对外提交、报送、出具或者披露材料和文件的审核决策职责。内核委员会通过内核会议方式履行职责，对并购重组项目风险进行独立研判并发表意见，决定是否报出独立财务顾问报告。</w:t>
      </w:r>
    </w:p>
    <w:p w14:paraId="16C24828" w14:textId="77777777" w:rsidR="008F2DF9" w:rsidRPr="000D1143" w:rsidRDefault="00217B21" w:rsidP="00217B21">
      <w:pPr>
        <w:pStyle w:val="002"/>
        <w:spacing w:before="120" w:after="120"/>
      </w:pPr>
      <w:bookmarkStart w:id="339" w:name="_Toc214367628"/>
      <w:r w:rsidRPr="000D1143">
        <w:rPr>
          <w:rFonts w:hint="eastAsia"/>
        </w:rPr>
        <w:t>三、国泰海通内核意见</w:t>
      </w:r>
      <w:bookmarkEnd w:id="339"/>
    </w:p>
    <w:p w14:paraId="3656E70C" w14:textId="77777777" w:rsidR="008F2DF9" w:rsidRPr="000D1143" w:rsidRDefault="00217B21">
      <w:pPr>
        <w:pStyle w:val="005"/>
        <w:spacing w:before="120"/>
        <w:ind w:firstLine="480"/>
      </w:pPr>
      <w:r w:rsidRPr="000D1143">
        <w:rPr>
          <w:rFonts w:hint="eastAsia"/>
        </w:rPr>
        <w:t>国泰海通内核委员会于</w:t>
      </w:r>
      <w:r w:rsidRPr="000D1143">
        <w:rPr>
          <w:rFonts w:hint="eastAsia"/>
        </w:rPr>
        <w:t>2025</w:t>
      </w:r>
      <w:r w:rsidRPr="000D1143">
        <w:rPr>
          <w:rFonts w:hint="eastAsia"/>
        </w:rPr>
        <w:t>年</w:t>
      </w:r>
      <w:r w:rsidRPr="000D1143">
        <w:rPr>
          <w:rFonts w:hint="eastAsia"/>
        </w:rPr>
        <w:t>10</w:t>
      </w:r>
      <w:r w:rsidRPr="000D1143">
        <w:rPr>
          <w:rFonts w:hint="eastAsia"/>
        </w:rPr>
        <w:t>月</w:t>
      </w:r>
      <w:r w:rsidRPr="000D1143">
        <w:rPr>
          <w:rFonts w:hint="eastAsia"/>
        </w:rPr>
        <w:t>16</w:t>
      </w:r>
      <w:r w:rsidRPr="000D1143">
        <w:rPr>
          <w:rFonts w:hint="eastAsia"/>
        </w:rPr>
        <w:t>日召开了内核会议审议了广东天亿马信息产业股份有限公司发行股份及支付现金购买资产项目，会议共</w:t>
      </w:r>
      <w:r w:rsidRPr="000D1143">
        <w:rPr>
          <w:rFonts w:hint="eastAsia"/>
        </w:rPr>
        <w:t>7</w:t>
      </w:r>
      <w:r w:rsidRPr="000D1143">
        <w:rPr>
          <w:rFonts w:hint="eastAsia"/>
        </w:rPr>
        <w:t>名委员参与表决，其中</w:t>
      </w:r>
      <w:r w:rsidRPr="000D1143">
        <w:rPr>
          <w:rFonts w:hint="eastAsia"/>
        </w:rPr>
        <w:t>7</w:t>
      </w:r>
      <w:r w:rsidRPr="000D1143">
        <w:rPr>
          <w:rFonts w:hint="eastAsia"/>
        </w:rPr>
        <w:t>票同意，</w:t>
      </w:r>
      <w:r w:rsidRPr="000D1143">
        <w:rPr>
          <w:rFonts w:hint="eastAsia"/>
        </w:rPr>
        <w:t>0</w:t>
      </w:r>
      <w:r w:rsidRPr="000D1143">
        <w:rPr>
          <w:rFonts w:hint="eastAsia"/>
        </w:rPr>
        <w:t>票反对，会议表决结果为通过，同意出具独立财务顾问报告。</w:t>
      </w:r>
    </w:p>
    <w:p w14:paraId="3EEA79E5" w14:textId="77777777" w:rsidR="008F2DF9" w:rsidRPr="000D1143" w:rsidRDefault="00217B21">
      <w:pPr>
        <w:spacing w:before="120" w:after="120"/>
        <w:ind w:firstLine="480"/>
      </w:pPr>
      <w:r w:rsidRPr="000D1143">
        <w:rPr>
          <w:rFonts w:hint="eastAsia"/>
        </w:rPr>
        <w:br w:type="page"/>
      </w:r>
    </w:p>
    <w:p w14:paraId="2B921BEE" w14:textId="6526017D" w:rsidR="008F2DF9" w:rsidRPr="000D1143" w:rsidRDefault="00217B21" w:rsidP="00217B21">
      <w:pPr>
        <w:pStyle w:val="001"/>
        <w:spacing w:before="120" w:after="120"/>
      </w:pPr>
      <w:bookmarkStart w:id="340" w:name="_Toc214367629"/>
      <w:bookmarkStart w:id="341" w:name="_Toc38800244"/>
      <w:r w:rsidRPr="000D1143">
        <w:lastRenderedPageBreak/>
        <w:t>第</w:t>
      </w:r>
      <w:r w:rsidRPr="000D1143">
        <w:rPr>
          <w:rFonts w:hint="eastAsia"/>
        </w:rPr>
        <w:t>十章</w:t>
      </w:r>
      <w:r w:rsidRPr="000D1143">
        <w:rPr>
          <w:rFonts w:hint="eastAsia"/>
        </w:rPr>
        <w:t xml:space="preserve"> </w:t>
      </w:r>
      <w:r w:rsidRPr="000D1143">
        <w:rPr>
          <w:rFonts w:hint="eastAsia"/>
        </w:rPr>
        <w:t>独立财务顾问结论性意见</w:t>
      </w:r>
      <w:bookmarkEnd w:id="340"/>
    </w:p>
    <w:p w14:paraId="1F464B5C" w14:textId="77777777" w:rsidR="008F2DF9" w:rsidRPr="000D1143" w:rsidRDefault="00217B21">
      <w:pPr>
        <w:pStyle w:val="005"/>
        <w:spacing w:before="120"/>
        <w:ind w:firstLine="480"/>
      </w:pPr>
      <w:r w:rsidRPr="000D1143">
        <w:rPr>
          <w:rFonts w:hint="eastAsia"/>
        </w:rPr>
        <w:t>经尽职调查和对《广东天亿马信息产业股份有限公司发行股份及支付现金购买资产并募集配套资金暨关联交易报告书（草案）》等相关文件的审慎核查后，独立财务顾问认为：</w:t>
      </w:r>
    </w:p>
    <w:p w14:paraId="13D1D7A3" w14:textId="77777777" w:rsidR="008F2DF9" w:rsidRPr="000D1143" w:rsidRDefault="00217B21">
      <w:pPr>
        <w:pStyle w:val="005"/>
        <w:spacing w:before="120"/>
        <w:ind w:firstLine="480"/>
      </w:pPr>
      <w:r w:rsidRPr="000D1143">
        <w:rPr>
          <w:rFonts w:hint="eastAsia"/>
        </w:rPr>
        <w:t>1</w:t>
      </w:r>
      <w:r w:rsidRPr="000D1143">
        <w:rPr>
          <w:rFonts w:hint="eastAsia"/>
        </w:rPr>
        <w:t>、本次交易符合《公司法》《证券法》《重组管理办法》《注册管理办法》等有关法律、法规、规章和规范性文件的规定；</w:t>
      </w:r>
    </w:p>
    <w:p w14:paraId="4DD6F4EC" w14:textId="77777777" w:rsidR="008F2DF9" w:rsidRPr="000D1143" w:rsidRDefault="00217B21">
      <w:pPr>
        <w:pStyle w:val="005"/>
        <w:spacing w:before="120"/>
        <w:ind w:firstLine="480"/>
      </w:pPr>
      <w:r w:rsidRPr="000D1143">
        <w:rPr>
          <w:rFonts w:hint="eastAsia"/>
        </w:rPr>
        <w:t>2</w:t>
      </w:r>
      <w:r w:rsidRPr="000D1143">
        <w:rPr>
          <w:rFonts w:hint="eastAsia"/>
        </w:rPr>
        <w:t>、本次交易符合国家相关产业政策，符合环境保护、土地管理、反垄断等法律和行政法规的相关规定；</w:t>
      </w:r>
    </w:p>
    <w:p w14:paraId="1EB83618" w14:textId="77777777" w:rsidR="008F2DF9" w:rsidRPr="000D1143" w:rsidRDefault="00217B21">
      <w:pPr>
        <w:pStyle w:val="005"/>
        <w:spacing w:before="120"/>
        <w:ind w:firstLine="480"/>
      </w:pPr>
      <w:r w:rsidRPr="000D1143">
        <w:rPr>
          <w:rFonts w:hint="eastAsia"/>
        </w:rPr>
        <w:t>3</w:t>
      </w:r>
      <w:r w:rsidRPr="000D1143">
        <w:rPr>
          <w:rFonts w:hint="eastAsia"/>
        </w:rPr>
        <w:t>、本次交易后上市公司仍具备股票上市的条件；</w:t>
      </w:r>
    </w:p>
    <w:p w14:paraId="7DC91E72" w14:textId="77777777" w:rsidR="008F2DF9" w:rsidRPr="000D1143" w:rsidRDefault="00217B21">
      <w:pPr>
        <w:pStyle w:val="005"/>
        <w:spacing w:before="120"/>
        <w:ind w:firstLine="480"/>
      </w:pPr>
      <w:r w:rsidRPr="000D1143">
        <w:rPr>
          <w:rFonts w:hint="eastAsia"/>
        </w:rPr>
        <w:t>4</w:t>
      </w:r>
      <w:r w:rsidRPr="000D1143">
        <w:rPr>
          <w:rFonts w:hint="eastAsia"/>
        </w:rPr>
        <w:t>、本次交易价格根据符合《证券法》规定的评估机构的评估结果并经交易各方协商确定，定价公平、合理。本次发行股票的价格符合相关法律法规、规范性文件的规定。本次交易涉及资产评估的评估假设前提合理，方法选择适当，结论公允、合理，有效地保证了交易价格的公平性，不存在损害上市公司和股东合法权益的情形；</w:t>
      </w:r>
    </w:p>
    <w:p w14:paraId="0F868B7B" w14:textId="77777777" w:rsidR="008F2DF9" w:rsidRPr="000D1143" w:rsidRDefault="00217B21">
      <w:pPr>
        <w:pStyle w:val="005"/>
        <w:spacing w:before="120"/>
        <w:ind w:firstLine="480"/>
      </w:pPr>
      <w:r w:rsidRPr="000D1143">
        <w:rPr>
          <w:rFonts w:hint="eastAsia"/>
        </w:rPr>
        <w:t>5</w:t>
      </w:r>
      <w:r w:rsidRPr="000D1143">
        <w:rPr>
          <w:rFonts w:hint="eastAsia"/>
        </w:rPr>
        <w:t>、本次拟购买的标的资产权属清晰，资产过户或者转移不存在法律障碍；</w:t>
      </w:r>
    </w:p>
    <w:p w14:paraId="09C92A65" w14:textId="77777777" w:rsidR="008F2DF9" w:rsidRPr="000D1143" w:rsidRDefault="00217B21">
      <w:pPr>
        <w:pStyle w:val="005"/>
        <w:spacing w:before="120"/>
        <w:ind w:firstLine="480"/>
      </w:pPr>
      <w:r w:rsidRPr="000D1143">
        <w:rPr>
          <w:rFonts w:hint="eastAsia"/>
        </w:rPr>
        <w:t>6</w:t>
      </w:r>
      <w:r w:rsidRPr="000D1143">
        <w:rPr>
          <w:rFonts w:hint="eastAsia"/>
        </w:rPr>
        <w:t>、本次交易构成重大资产重组，不构成重组上市；</w:t>
      </w:r>
    </w:p>
    <w:p w14:paraId="3D6A71DE" w14:textId="77777777" w:rsidR="008F2DF9" w:rsidRPr="000D1143" w:rsidRDefault="00217B21">
      <w:pPr>
        <w:pStyle w:val="005"/>
        <w:spacing w:before="120"/>
        <w:ind w:firstLine="480"/>
      </w:pPr>
      <w:r w:rsidRPr="000D1143">
        <w:rPr>
          <w:rFonts w:hint="eastAsia"/>
        </w:rPr>
        <w:t>7</w:t>
      </w:r>
      <w:r w:rsidRPr="000D1143">
        <w:rPr>
          <w:rFonts w:hint="eastAsia"/>
        </w:rPr>
        <w:t>、本次交易完成后有利于上市公司增强持续经营能力，不存在可能导致上市公司重组后主要资产为现金或者无具体经营业务的情形；</w:t>
      </w:r>
    </w:p>
    <w:p w14:paraId="21DBF948" w14:textId="77777777" w:rsidR="008F2DF9" w:rsidRPr="000D1143" w:rsidRDefault="00217B21">
      <w:pPr>
        <w:pStyle w:val="005"/>
        <w:spacing w:before="120"/>
        <w:ind w:firstLine="480"/>
      </w:pPr>
      <w:r w:rsidRPr="000D1143">
        <w:rPr>
          <w:rFonts w:hint="eastAsia"/>
        </w:rPr>
        <w:t>8</w:t>
      </w:r>
      <w:r w:rsidRPr="000D1143">
        <w:rPr>
          <w:rFonts w:hint="eastAsia"/>
        </w:rPr>
        <w:t>、本次交易完成后上市公司在业务、资产、财务、人员、机构等方面与实际控制人及关联方将继续保持独立，符合中国证监会关于上市公司独立性的相关规定；公司治理机制仍旧符合相关法律法规的规定；有利于上市公司形成或者保持健全有效的法人治理结构；</w:t>
      </w:r>
    </w:p>
    <w:p w14:paraId="256176B9" w14:textId="77777777" w:rsidR="008F2DF9" w:rsidRPr="000D1143" w:rsidRDefault="00217B21">
      <w:pPr>
        <w:pStyle w:val="005"/>
        <w:spacing w:before="120"/>
        <w:ind w:firstLine="480"/>
        <w:rPr>
          <w:szCs w:val="24"/>
          <w14:ligatures w14:val="standardContextual"/>
        </w:rPr>
      </w:pPr>
      <w:r w:rsidRPr="000D1143">
        <w:rPr>
          <w:rFonts w:hint="eastAsia"/>
          <w:szCs w:val="24"/>
          <w14:ligatures w14:val="standardContextual"/>
        </w:rPr>
        <w:t>9</w:t>
      </w:r>
      <w:r w:rsidRPr="000D1143">
        <w:rPr>
          <w:rFonts w:hint="eastAsia"/>
          <w:szCs w:val="24"/>
          <w14:ligatures w14:val="standardContextual"/>
        </w:rPr>
        <w:t>、本次交易所涉及的各项合同及程序合理合法，在交易各方履行本次交易相关协议的情况下，不存在上市公司发行股票后不能及时获得相应对价的情形；</w:t>
      </w:r>
    </w:p>
    <w:p w14:paraId="3702B1C5" w14:textId="77777777" w:rsidR="008F2DF9" w:rsidRPr="000D1143" w:rsidRDefault="00217B21">
      <w:pPr>
        <w:pStyle w:val="005"/>
        <w:spacing w:before="120"/>
        <w:ind w:firstLine="480"/>
        <w:rPr>
          <w:szCs w:val="24"/>
          <w14:ligatures w14:val="standardContextual"/>
        </w:rPr>
      </w:pPr>
      <w:r w:rsidRPr="000D1143">
        <w:rPr>
          <w:rFonts w:hint="eastAsia"/>
          <w:szCs w:val="24"/>
          <w14:ligatures w14:val="standardContextual"/>
        </w:rPr>
        <w:t>10</w:t>
      </w:r>
      <w:r w:rsidRPr="000D1143">
        <w:rPr>
          <w:rFonts w:hint="eastAsia"/>
          <w:szCs w:val="24"/>
          <w14:ligatures w14:val="standardContextual"/>
        </w:rPr>
        <w:t>、本次交易构成关联交易。本次关联交易具有必要性和合理性，本次交易程序合法、合规，不存在损害上市公司股东利益的情形；</w:t>
      </w:r>
    </w:p>
    <w:p w14:paraId="3D77C29C" w14:textId="77777777" w:rsidR="008F2DF9" w:rsidRPr="000D1143" w:rsidRDefault="00217B21">
      <w:pPr>
        <w:pStyle w:val="005"/>
        <w:spacing w:before="120"/>
        <w:ind w:firstLine="480"/>
        <w:rPr>
          <w:szCs w:val="24"/>
          <w14:ligatures w14:val="standardContextual"/>
        </w:rPr>
      </w:pPr>
      <w:r w:rsidRPr="000D1143">
        <w:rPr>
          <w:rFonts w:hint="eastAsia"/>
          <w:szCs w:val="24"/>
          <w14:ligatures w14:val="standardContextual"/>
        </w:rPr>
        <w:lastRenderedPageBreak/>
        <w:t>11</w:t>
      </w:r>
      <w:r w:rsidRPr="000D1143">
        <w:rPr>
          <w:rFonts w:hint="eastAsia"/>
          <w:szCs w:val="24"/>
          <w14:ligatures w14:val="standardContextual"/>
        </w:rPr>
        <w:t>、交易对方与上市公司就相关资产实际盈利数不足承诺利润数情况的补偿安排切实可行、合理；</w:t>
      </w:r>
    </w:p>
    <w:p w14:paraId="7D76A534" w14:textId="77777777" w:rsidR="008F2DF9" w:rsidRPr="000D1143" w:rsidRDefault="00217B21">
      <w:pPr>
        <w:pStyle w:val="005"/>
        <w:spacing w:before="120"/>
        <w:ind w:firstLine="480"/>
        <w:rPr>
          <w:szCs w:val="24"/>
          <w14:ligatures w14:val="standardContextual"/>
        </w:rPr>
      </w:pPr>
      <w:r w:rsidRPr="000D1143">
        <w:rPr>
          <w:rFonts w:hint="eastAsia"/>
          <w:szCs w:val="24"/>
          <w14:ligatures w14:val="standardContextual"/>
        </w:rPr>
        <w:t>12</w:t>
      </w:r>
      <w:r w:rsidRPr="000D1143">
        <w:rPr>
          <w:rFonts w:hint="eastAsia"/>
          <w:szCs w:val="24"/>
          <w14:ligatures w14:val="standardContextual"/>
        </w:rPr>
        <w:t>、上市公司及其现任董事、高级管理人员不存在因涉嫌犯罪正被司法机关立案侦查或涉嫌违法违规正被中国证监会立案调查的情形；</w:t>
      </w:r>
    </w:p>
    <w:p w14:paraId="06AC98A6" w14:textId="7C6C9016" w:rsidR="008F2DF9" w:rsidRPr="000D1143" w:rsidRDefault="00217B21">
      <w:pPr>
        <w:pStyle w:val="005"/>
        <w:spacing w:before="120"/>
        <w:ind w:firstLine="480"/>
        <w:rPr>
          <w:szCs w:val="24"/>
          <w14:ligatures w14:val="standardContextual"/>
        </w:rPr>
      </w:pPr>
      <w:r w:rsidRPr="000D1143">
        <w:rPr>
          <w:rFonts w:hint="eastAsia"/>
          <w:szCs w:val="24"/>
          <w14:ligatures w14:val="standardContextual"/>
        </w:rPr>
        <w:t>13</w:t>
      </w:r>
      <w:r w:rsidRPr="000D1143">
        <w:rPr>
          <w:rFonts w:hint="eastAsia"/>
          <w:szCs w:val="24"/>
          <w14:ligatures w14:val="standardContextual"/>
        </w:rPr>
        <w:t>、本次交易充分考虑到了对中小股东利益的保护。对本次交易可能存在的风险，上市公司已经在</w:t>
      </w:r>
      <w:r w:rsidR="00C62FE2" w:rsidRPr="000D1143">
        <w:rPr>
          <w:rFonts w:hint="eastAsia"/>
          <w:szCs w:val="24"/>
          <w14:ligatures w14:val="standardContextual"/>
        </w:rPr>
        <w:t>重组报告书</w:t>
      </w:r>
      <w:r w:rsidRPr="000D1143">
        <w:rPr>
          <w:rFonts w:hint="eastAsia"/>
          <w:szCs w:val="24"/>
          <w14:ligatures w14:val="standardContextual"/>
        </w:rPr>
        <w:t>及相关文件中作了充分揭示，有助于全体股东和投资者对本次交易的客观评判；</w:t>
      </w:r>
    </w:p>
    <w:p w14:paraId="3CE0F4A8" w14:textId="77777777" w:rsidR="008F2DF9" w:rsidRPr="000D1143" w:rsidRDefault="00217B21">
      <w:pPr>
        <w:pStyle w:val="005"/>
        <w:spacing w:before="120"/>
        <w:ind w:firstLine="480"/>
        <w:rPr>
          <w:szCs w:val="24"/>
          <w14:ligatures w14:val="standardContextual"/>
        </w:rPr>
      </w:pPr>
      <w:r w:rsidRPr="000D1143">
        <w:rPr>
          <w:rFonts w:hint="eastAsia"/>
          <w:szCs w:val="24"/>
          <w14:ligatures w14:val="standardContextual"/>
        </w:rPr>
        <w:t>14</w:t>
      </w:r>
      <w:r w:rsidRPr="000D1143">
        <w:rPr>
          <w:rFonts w:hint="eastAsia"/>
          <w:szCs w:val="24"/>
          <w14:ligatures w14:val="standardContextual"/>
        </w:rPr>
        <w:t>、上市公司已按照相关法律、法规及规范性文件等要求，制定了切实有效的内幕信息知情人登记制度，并严格遵守内幕信息知情人登记制度的规定，履行保密义务，采取了必要且充分的保密措施防止内幕信息泄露；</w:t>
      </w:r>
    </w:p>
    <w:p w14:paraId="1D169E0F" w14:textId="77777777" w:rsidR="008F2DF9" w:rsidRPr="000D1143" w:rsidRDefault="00217B21">
      <w:pPr>
        <w:pStyle w:val="005"/>
        <w:spacing w:before="120"/>
        <w:ind w:firstLine="480"/>
        <w:rPr>
          <w:szCs w:val="24"/>
          <w14:ligatures w14:val="standardContextual"/>
        </w:rPr>
      </w:pPr>
      <w:r w:rsidRPr="000D1143">
        <w:rPr>
          <w:rFonts w:hint="eastAsia"/>
          <w:szCs w:val="24"/>
          <w14:ligatures w14:val="standardContextual"/>
        </w:rPr>
        <w:t>15</w:t>
      </w:r>
      <w:r w:rsidRPr="000D1143">
        <w:rPr>
          <w:rFonts w:hint="eastAsia"/>
          <w:szCs w:val="24"/>
          <w14:ligatures w14:val="standardContextual"/>
        </w:rPr>
        <w:t>、截至独立财务顾问报告出具日，不存在交易对方对拟购买资产非经营性资金占用的情形。</w:t>
      </w:r>
      <w:bookmarkEnd w:id="341"/>
    </w:p>
    <w:p w14:paraId="24E68ACC" w14:textId="62626920" w:rsidR="008F2DF9" w:rsidRPr="000D1143" w:rsidRDefault="00217B21">
      <w:pPr>
        <w:widowControl/>
        <w:spacing w:before="120" w:after="120"/>
        <w:ind w:firstLineChars="0" w:firstLine="0"/>
        <w:rPr>
          <w:rFonts w:ascii="宋体" w:hAnsi="宋体" w:hint="eastAsia"/>
          <w:color w:val="000000"/>
          <w:kern w:val="0"/>
          <w:szCs w:val="24"/>
        </w:rPr>
      </w:pPr>
      <w:r w:rsidRPr="000D1143">
        <w:rPr>
          <w:szCs w:val="24"/>
          <w14:ligatures w14:val="standardContextual"/>
        </w:rPr>
        <w:br w:type="page"/>
      </w:r>
      <w:r w:rsidRPr="000D1143">
        <w:rPr>
          <w:rFonts w:ascii="宋体" w:hAnsi="宋体" w:hint="eastAsia"/>
          <w:color w:val="000000"/>
          <w:kern w:val="0"/>
          <w:szCs w:val="24"/>
        </w:rPr>
        <w:lastRenderedPageBreak/>
        <w:t>（本页无正文，为《国泰海通证券股份有限公司关于广东天亿马信息产业股份有限公司发行股份及支付现金购买资产并募集配套资金暨关联交易之独立财务顾问报告》之签字盖章页）</w:t>
      </w:r>
    </w:p>
    <w:p w14:paraId="7E10F2DC" w14:textId="77777777" w:rsidR="008F2DF9" w:rsidRPr="000D1143" w:rsidRDefault="008F2DF9">
      <w:pPr>
        <w:widowControl/>
        <w:spacing w:before="120" w:after="120"/>
        <w:ind w:firstLineChars="0" w:firstLine="0"/>
        <w:rPr>
          <w:rFonts w:ascii="宋体" w:hAnsi="宋体" w:hint="eastAsia"/>
          <w:color w:val="000000"/>
          <w:kern w:val="0"/>
          <w:szCs w:val="24"/>
        </w:rPr>
      </w:pPr>
    </w:p>
    <w:p w14:paraId="2BA16AFE" w14:textId="77777777" w:rsidR="008F2DF9" w:rsidRPr="000D1143" w:rsidRDefault="008F2DF9">
      <w:pPr>
        <w:widowControl/>
        <w:spacing w:before="120" w:after="120" w:line="240" w:lineRule="auto"/>
        <w:ind w:firstLineChars="0" w:firstLine="0"/>
        <w:rPr>
          <w:rFonts w:ascii="宋体" w:hAnsi="宋体" w:cs="Arial" w:hint="eastAsia"/>
          <w:color w:val="000000"/>
          <w:kern w:val="0"/>
          <w:szCs w:val="24"/>
        </w:rPr>
      </w:pPr>
    </w:p>
    <w:tbl>
      <w:tblPr>
        <w:tblW w:w="8950" w:type="dxa"/>
        <w:tblLook w:val="04A0" w:firstRow="1" w:lastRow="0" w:firstColumn="1" w:lastColumn="0" w:noHBand="0" w:noVBand="1"/>
      </w:tblPr>
      <w:tblGrid>
        <w:gridCol w:w="2941"/>
        <w:gridCol w:w="1757"/>
        <w:gridCol w:w="397"/>
        <w:gridCol w:w="1757"/>
        <w:gridCol w:w="397"/>
        <w:gridCol w:w="1701"/>
      </w:tblGrid>
      <w:tr w:rsidR="008F2DF9" w:rsidRPr="000D1143" w14:paraId="62FCB3ED" w14:textId="77777777">
        <w:tc>
          <w:tcPr>
            <w:tcW w:w="2941" w:type="dxa"/>
            <w:vAlign w:val="center"/>
          </w:tcPr>
          <w:p w14:paraId="6A925DF3" w14:textId="77777777" w:rsidR="008F2DF9" w:rsidRPr="000D1143" w:rsidRDefault="00217B21">
            <w:pPr>
              <w:widowControl/>
              <w:spacing w:beforeLines="0" w:before="0" w:afterLines="0" w:after="0" w:line="336" w:lineRule="auto"/>
              <w:ind w:firstLineChars="0" w:firstLine="0"/>
              <w:rPr>
                <w:rFonts w:ascii="宋体" w:hAnsi="宋体" w:hint="eastAsia"/>
                <w:color w:val="000000"/>
                <w:kern w:val="0"/>
                <w:szCs w:val="24"/>
              </w:rPr>
            </w:pPr>
            <w:r w:rsidRPr="000D1143">
              <w:rPr>
                <w:rFonts w:ascii="宋体" w:hAnsi="宋体" w:cs="Arial" w:hint="eastAsia"/>
                <w:color w:val="000000"/>
                <w:kern w:val="0"/>
                <w:szCs w:val="24"/>
              </w:rPr>
              <w:t>法定代表人或授权代表：</w:t>
            </w:r>
          </w:p>
        </w:tc>
        <w:tc>
          <w:tcPr>
            <w:tcW w:w="1757" w:type="dxa"/>
            <w:tcBorders>
              <w:top w:val="nil"/>
              <w:left w:val="nil"/>
              <w:bottom w:val="single" w:sz="4" w:space="0" w:color="auto"/>
              <w:right w:val="nil"/>
            </w:tcBorders>
            <w:vAlign w:val="center"/>
          </w:tcPr>
          <w:p w14:paraId="0C2B1EA7" w14:textId="153A47E0"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6D43AB4E"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580FC9D8"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70BF3CB5"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vAlign w:val="center"/>
          </w:tcPr>
          <w:p w14:paraId="7388D267"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722D32A6" w14:textId="77777777">
        <w:trPr>
          <w:trHeight w:val="123"/>
        </w:trPr>
        <w:tc>
          <w:tcPr>
            <w:tcW w:w="2941" w:type="dxa"/>
            <w:vAlign w:val="center"/>
          </w:tcPr>
          <w:p w14:paraId="138F6457"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tcBorders>
              <w:top w:val="single" w:sz="4" w:space="0" w:color="auto"/>
              <w:left w:val="nil"/>
              <w:bottom w:val="nil"/>
              <w:right w:val="nil"/>
            </w:tcBorders>
            <w:vAlign w:val="center"/>
          </w:tcPr>
          <w:p w14:paraId="7F091DE4" w14:textId="417F69D7" w:rsidR="008F2DF9" w:rsidRPr="000D1143" w:rsidRDefault="00217B21">
            <w:pPr>
              <w:widowControl/>
              <w:spacing w:beforeLines="0" w:before="0" w:afterLines="0" w:after="0" w:line="336" w:lineRule="auto"/>
              <w:ind w:firstLineChars="0" w:firstLine="0"/>
              <w:jc w:val="center"/>
              <w:rPr>
                <w:rFonts w:ascii="宋体" w:hAnsi="宋体" w:hint="eastAsia"/>
                <w:color w:val="000000"/>
                <w:kern w:val="0"/>
                <w:szCs w:val="24"/>
              </w:rPr>
            </w:pPr>
            <w:r w:rsidRPr="000D1143">
              <w:rPr>
                <w:rFonts w:ascii="宋体" w:hAnsi="宋体" w:hint="eastAsia"/>
                <w:color w:val="000000"/>
                <w:kern w:val="0"/>
                <w:szCs w:val="24"/>
              </w:rPr>
              <w:t>郁伟君</w:t>
            </w:r>
          </w:p>
        </w:tc>
        <w:tc>
          <w:tcPr>
            <w:tcW w:w="397" w:type="dxa"/>
            <w:vAlign w:val="center"/>
          </w:tcPr>
          <w:p w14:paraId="1BCCAE30"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164332BE" w14:textId="30CD549B"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2AFE6B8E"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vAlign w:val="center"/>
          </w:tcPr>
          <w:p w14:paraId="7D70F9D4"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61FDC5FB" w14:textId="77777777">
        <w:trPr>
          <w:trHeight w:hRule="exact" w:val="255"/>
        </w:trPr>
        <w:tc>
          <w:tcPr>
            <w:tcW w:w="2941" w:type="dxa"/>
            <w:vAlign w:val="center"/>
          </w:tcPr>
          <w:p w14:paraId="4AFCF53A"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655893B3"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12272DDF"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04177073" w14:textId="61CC62D2"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1241943E"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vAlign w:val="center"/>
          </w:tcPr>
          <w:p w14:paraId="78E0C54B"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2F35C5D7" w14:textId="77777777">
        <w:tc>
          <w:tcPr>
            <w:tcW w:w="2941" w:type="dxa"/>
            <w:vAlign w:val="center"/>
          </w:tcPr>
          <w:p w14:paraId="5FA11236" w14:textId="77777777" w:rsidR="008F2DF9" w:rsidRPr="000D1143" w:rsidRDefault="00217B21">
            <w:pPr>
              <w:widowControl/>
              <w:spacing w:beforeLines="0" w:before="0" w:afterLines="0" w:after="0" w:line="336" w:lineRule="auto"/>
              <w:ind w:firstLineChars="0" w:firstLine="0"/>
              <w:rPr>
                <w:rFonts w:ascii="宋体" w:hAnsi="宋体" w:hint="eastAsia"/>
                <w:color w:val="000000"/>
                <w:kern w:val="0"/>
                <w:szCs w:val="24"/>
              </w:rPr>
            </w:pPr>
            <w:r w:rsidRPr="000D1143">
              <w:rPr>
                <w:rFonts w:ascii="宋体" w:hAnsi="宋体" w:cs="Arial" w:hint="eastAsia"/>
                <w:color w:val="000000"/>
                <w:kern w:val="0"/>
                <w:szCs w:val="24"/>
              </w:rPr>
              <w:t>内核负责人：</w:t>
            </w:r>
          </w:p>
        </w:tc>
        <w:tc>
          <w:tcPr>
            <w:tcW w:w="1757" w:type="dxa"/>
            <w:tcBorders>
              <w:top w:val="nil"/>
              <w:left w:val="nil"/>
              <w:bottom w:val="single" w:sz="4" w:space="0" w:color="auto"/>
              <w:right w:val="nil"/>
            </w:tcBorders>
            <w:vAlign w:val="center"/>
          </w:tcPr>
          <w:p w14:paraId="41448E43" w14:textId="1D16AB0F"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7E1288B6"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2813AF4C"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1638AFC8"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vAlign w:val="center"/>
          </w:tcPr>
          <w:p w14:paraId="17BC55D7"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1779258E" w14:textId="77777777">
        <w:tc>
          <w:tcPr>
            <w:tcW w:w="2941" w:type="dxa"/>
            <w:vAlign w:val="center"/>
          </w:tcPr>
          <w:p w14:paraId="3CF38D71"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tcBorders>
              <w:top w:val="single" w:sz="4" w:space="0" w:color="auto"/>
              <w:left w:val="nil"/>
              <w:bottom w:val="nil"/>
              <w:right w:val="nil"/>
            </w:tcBorders>
            <w:vAlign w:val="center"/>
          </w:tcPr>
          <w:p w14:paraId="6685F4B3" w14:textId="4BA01A0A" w:rsidR="008F2DF9" w:rsidRPr="000D1143" w:rsidRDefault="00217B21">
            <w:pPr>
              <w:widowControl/>
              <w:spacing w:beforeLines="0" w:before="0" w:afterLines="0" w:after="0" w:line="336" w:lineRule="auto"/>
              <w:ind w:firstLineChars="0" w:firstLine="0"/>
              <w:jc w:val="center"/>
              <w:rPr>
                <w:rFonts w:ascii="宋体" w:hAnsi="宋体" w:hint="eastAsia"/>
                <w:color w:val="000000"/>
                <w:kern w:val="0"/>
                <w:szCs w:val="24"/>
              </w:rPr>
            </w:pPr>
            <w:r w:rsidRPr="000D1143">
              <w:rPr>
                <w:rFonts w:ascii="宋体" w:hAnsi="宋体" w:hint="eastAsia"/>
                <w:color w:val="000000"/>
                <w:kern w:val="0"/>
                <w:szCs w:val="24"/>
              </w:rPr>
              <w:t>杨晓涛</w:t>
            </w:r>
          </w:p>
        </w:tc>
        <w:tc>
          <w:tcPr>
            <w:tcW w:w="397" w:type="dxa"/>
            <w:vAlign w:val="center"/>
          </w:tcPr>
          <w:p w14:paraId="3C097043" w14:textId="4ABC3824"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51249022"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02BA415F"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vAlign w:val="center"/>
          </w:tcPr>
          <w:p w14:paraId="3E6A84E5"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16420533" w14:textId="77777777">
        <w:trPr>
          <w:trHeight w:hRule="exact" w:val="255"/>
        </w:trPr>
        <w:tc>
          <w:tcPr>
            <w:tcW w:w="2941" w:type="dxa"/>
            <w:vAlign w:val="center"/>
          </w:tcPr>
          <w:p w14:paraId="1DA27355"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7C2F46F0" w14:textId="6080E025"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3CC154D5"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5FE03BBB"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3860524C"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vAlign w:val="center"/>
          </w:tcPr>
          <w:p w14:paraId="6241ED85"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13889471" w14:textId="77777777">
        <w:tc>
          <w:tcPr>
            <w:tcW w:w="2941" w:type="dxa"/>
            <w:vAlign w:val="center"/>
          </w:tcPr>
          <w:p w14:paraId="7DCE2EFE" w14:textId="77777777" w:rsidR="008F2DF9" w:rsidRPr="000D1143" w:rsidRDefault="00217B21">
            <w:pPr>
              <w:widowControl/>
              <w:spacing w:beforeLines="0" w:before="0" w:afterLines="0" w:after="0" w:line="336" w:lineRule="auto"/>
              <w:ind w:firstLineChars="0" w:firstLine="0"/>
              <w:rPr>
                <w:rFonts w:ascii="宋体" w:hAnsi="宋体" w:hint="eastAsia"/>
                <w:color w:val="000000"/>
                <w:kern w:val="0"/>
                <w:szCs w:val="24"/>
              </w:rPr>
            </w:pPr>
            <w:r w:rsidRPr="000D1143">
              <w:rPr>
                <w:rFonts w:ascii="宋体" w:hAnsi="宋体" w:cs="Arial" w:hint="eastAsia"/>
                <w:color w:val="000000"/>
                <w:kern w:val="0"/>
                <w:szCs w:val="24"/>
              </w:rPr>
              <w:t>部门负责人：</w:t>
            </w:r>
          </w:p>
        </w:tc>
        <w:tc>
          <w:tcPr>
            <w:tcW w:w="1757" w:type="dxa"/>
            <w:tcBorders>
              <w:top w:val="nil"/>
              <w:left w:val="nil"/>
              <w:bottom w:val="single" w:sz="4" w:space="0" w:color="auto"/>
              <w:right w:val="nil"/>
            </w:tcBorders>
            <w:vAlign w:val="center"/>
          </w:tcPr>
          <w:p w14:paraId="69EDD2B0" w14:textId="70E00452"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63B8930F"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3AEEA095"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6F9350D0"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vAlign w:val="center"/>
          </w:tcPr>
          <w:p w14:paraId="01902FDB"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742DB23A" w14:textId="77777777">
        <w:tc>
          <w:tcPr>
            <w:tcW w:w="2941" w:type="dxa"/>
            <w:vAlign w:val="center"/>
          </w:tcPr>
          <w:p w14:paraId="79B36926"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tcBorders>
              <w:top w:val="single" w:sz="4" w:space="0" w:color="auto"/>
              <w:left w:val="nil"/>
              <w:bottom w:val="nil"/>
              <w:right w:val="nil"/>
            </w:tcBorders>
            <w:vAlign w:val="center"/>
          </w:tcPr>
          <w:p w14:paraId="72D5C1B0" w14:textId="34A1A2F3" w:rsidR="008F2DF9" w:rsidRPr="000D1143" w:rsidRDefault="00217B21">
            <w:pPr>
              <w:widowControl/>
              <w:spacing w:beforeLines="0" w:before="0" w:afterLines="0" w:after="0" w:line="336" w:lineRule="auto"/>
              <w:ind w:firstLineChars="0" w:firstLine="0"/>
              <w:jc w:val="center"/>
              <w:rPr>
                <w:rFonts w:ascii="宋体" w:hAnsi="宋体" w:hint="eastAsia"/>
                <w:color w:val="000000"/>
                <w:kern w:val="0"/>
                <w:szCs w:val="24"/>
              </w:rPr>
            </w:pPr>
            <w:r w:rsidRPr="000D1143">
              <w:rPr>
                <w:rFonts w:ascii="宋体" w:hAnsi="宋体" w:hint="eastAsia"/>
                <w:color w:val="000000"/>
                <w:kern w:val="0"/>
                <w:szCs w:val="24"/>
              </w:rPr>
              <w:t>郁伟君</w:t>
            </w:r>
          </w:p>
        </w:tc>
        <w:tc>
          <w:tcPr>
            <w:tcW w:w="397" w:type="dxa"/>
            <w:vAlign w:val="center"/>
          </w:tcPr>
          <w:p w14:paraId="0D746E4F"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46B8796E"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2E175BA9"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vAlign w:val="center"/>
          </w:tcPr>
          <w:p w14:paraId="51242F0C"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46114C63" w14:textId="77777777">
        <w:trPr>
          <w:trHeight w:hRule="exact" w:val="255"/>
        </w:trPr>
        <w:tc>
          <w:tcPr>
            <w:tcW w:w="2941" w:type="dxa"/>
            <w:vAlign w:val="center"/>
          </w:tcPr>
          <w:p w14:paraId="181B573B"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6BEE2528"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2A146E9C"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6CE432E8"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0981DF20"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vAlign w:val="center"/>
          </w:tcPr>
          <w:p w14:paraId="56599761"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2A34755C" w14:textId="77777777">
        <w:tc>
          <w:tcPr>
            <w:tcW w:w="2941" w:type="dxa"/>
            <w:vAlign w:val="center"/>
          </w:tcPr>
          <w:p w14:paraId="20AC5E3D" w14:textId="77777777" w:rsidR="008F2DF9" w:rsidRPr="000D1143" w:rsidRDefault="00217B21">
            <w:pPr>
              <w:widowControl/>
              <w:spacing w:beforeLines="0" w:before="0" w:afterLines="0" w:after="0" w:line="336" w:lineRule="auto"/>
              <w:ind w:firstLineChars="0" w:firstLine="0"/>
              <w:rPr>
                <w:rFonts w:ascii="宋体" w:hAnsi="宋体" w:hint="eastAsia"/>
                <w:color w:val="000000"/>
                <w:kern w:val="0"/>
                <w:szCs w:val="24"/>
              </w:rPr>
            </w:pPr>
            <w:r w:rsidRPr="000D1143">
              <w:rPr>
                <w:rFonts w:ascii="宋体" w:hAnsi="宋体" w:cs="Arial" w:hint="eastAsia"/>
                <w:color w:val="000000"/>
                <w:kern w:val="0"/>
                <w:szCs w:val="24"/>
              </w:rPr>
              <w:t>项目主办人：</w:t>
            </w:r>
          </w:p>
        </w:tc>
        <w:tc>
          <w:tcPr>
            <w:tcW w:w="1757" w:type="dxa"/>
            <w:tcBorders>
              <w:top w:val="nil"/>
              <w:left w:val="nil"/>
              <w:bottom w:val="single" w:sz="4" w:space="0" w:color="auto"/>
              <w:right w:val="nil"/>
            </w:tcBorders>
            <w:vAlign w:val="center"/>
          </w:tcPr>
          <w:p w14:paraId="0FA80FB2"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3D6EE8B8"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tcBorders>
              <w:top w:val="nil"/>
              <w:left w:val="nil"/>
              <w:bottom w:val="single" w:sz="4" w:space="0" w:color="auto"/>
              <w:right w:val="nil"/>
            </w:tcBorders>
            <w:vAlign w:val="center"/>
          </w:tcPr>
          <w:p w14:paraId="62E2B881"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2ECD08A7"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tcBorders>
              <w:top w:val="nil"/>
              <w:left w:val="nil"/>
              <w:bottom w:val="single" w:sz="4" w:space="0" w:color="auto"/>
              <w:right w:val="nil"/>
            </w:tcBorders>
            <w:vAlign w:val="center"/>
          </w:tcPr>
          <w:p w14:paraId="0AD1B5B4"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4D443EED" w14:textId="77777777">
        <w:tc>
          <w:tcPr>
            <w:tcW w:w="2941" w:type="dxa"/>
            <w:vAlign w:val="center"/>
          </w:tcPr>
          <w:p w14:paraId="39872263"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tcBorders>
              <w:top w:val="single" w:sz="4" w:space="0" w:color="auto"/>
              <w:left w:val="nil"/>
              <w:bottom w:val="nil"/>
              <w:right w:val="nil"/>
            </w:tcBorders>
            <w:vAlign w:val="center"/>
          </w:tcPr>
          <w:p w14:paraId="103F1340" w14:textId="77777777" w:rsidR="008F2DF9" w:rsidRPr="000D1143" w:rsidRDefault="00217B21">
            <w:pPr>
              <w:widowControl/>
              <w:spacing w:beforeLines="0" w:before="0" w:afterLines="0" w:after="0" w:line="336" w:lineRule="auto"/>
              <w:ind w:firstLineChars="0" w:firstLine="0"/>
              <w:jc w:val="center"/>
              <w:rPr>
                <w:rFonts w:ascii="宋体" w:hAnsi="宋体" w:hint="eastAsia"/>
                <w:color w:val="000000"/>
                <w:kern w:val="0"/>
                <w:szCs w:val="24"/>
              </w:rPr>
            </w:pPr>
            <w:r w:rsidRPr="000D1143">
              <w:rPr>
                <w:rFonts w:ascii="宋体" w:hAnsi="宋体" w:hint="eastAsia"/>
                <w:color w:val="000000"/>
                <w:kern w:val="0"/>
                <w:szCs w:val="24"/>
              </w:rPr>
              <w:t>邢雨晨</w:t>
            </w:r>
          </w:p>
        </w:tc>
        <w:tc>
          <w:tcPr>
            <w:tcW w:w="397" w:type="dxa"/>
            <w:vAlign w:val="center"/>
          </w:tcPr>
          <w:p w14:paraId="5ED22536"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tcBorders>
              <w:top w:val="single" w:sz="4" w:space="0" w:color="auto"/>
              <w:left w:val="nil"/>
              <w:bottom w:val="nil"/>
              <w:right w:val="nil"/>
            </w:tcBorders>
            <w:vAlign w:val="center"/>
          </w:tcPr>
          <w:p w14:paraId="3EEA73D7" w14:textId="77777777" w:rsidR="008F2DF9" w:rsidRPr="000D1143" w:rsidRDefault="00217B21">
            <w:pPr>
              <w:widowControl/>
              <w:spacing w:beforeLines="0" w:before="0" w:afterLines="0" w:after="0" w:line="336" w:lineRule="auto"/>
              <w:ind w:firstLineChars="0" w:firstLine="0"/>
              <w:jc w:val="center"/>
              <w:rPr>
                <w:rFonts w:ascii="宋体" w:hAnsi="宋体" w:hint="eastAsia"/>
                <w:color w:val="000000"/>
                <w:kern w:val="0"/>
                <w:szCs w:val="24"/>
              </w:rPr>
            </w:pPr>
            <w:r w:rsidRPr="000D1143">
              <w:rPr>
                <w:rFonts w:ascii="宋体" w:hAnsi="宋体" w:hint="eastAsia"/>
                <w:color w:val="000000"/>
                <w:kern w:val="0"/>
                <w:szCs w:val="24"/>
              </w:rPr>
              <w:t>徐振宇</w:t>
            </w:r>
          </w:p>
        </w:tc>
        <w:tc>
          <w:tcPr>
            <w:tcW w:w="397" w:type="dxa"/>
            <w:vAlign w:val="center"/>
          </w:tcPr>
          <w:p w14:paraId="436AD62C"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tcBorders>
              <w:top w:val="single" w:sz="4" w:space="0" w:color="auto"/>
              <w:left w:val="nil"/>
              <w:bottom w:val="nil"/>
              <w:right w:val="nil"/>
            </w:tcBorders>
            <w:vAlign w:val="center"/>
          </w:tcPr>
          <w:p w14:paraId="74A7325E" w14:textId="77777777" w:rsidR="008F2DF9" w:rsidRPr="000D1143" w:rsidRDefault="00217B21">
            <w:pPr>
              <w:widowControl/>
              <w:spacing w:beforeLines="0" w:before="0" w:afterLines="0" w:after="0" w:line="336" w:lineRule="auto"/>
              <w:ind w:firstLineChars="0" w:firstLine="0"/>
              <w:jc w:val="center"/>
              <w:rPr>
                <w:rFonts w:ascii="宋体" w:hAnsi="宋体" w:hint="eastAsia"/>
                <w:color w:val="000000"/>
                <w:kern w:val="0"/>
                <w:szCs w:val="24"/>
              </w:rPr>
            </w:pPr>
            <w:r w:rsidRPr="000D1143">
              <w:rPr>
                <w:rFonts w:ascii="宋体" w:hAnsi="宋体" w:hint="eastAsia"/>
                <w:color w:val="000000"/>
                <w:kern w:val="0"/>
                <w:szCs w:val="24"/>
              </w:rPr>
              <w:t>张成浩</w:t>
            </w:r>
          </w:p>
        </w:tc>
      </w:tr>
      <w:tr w:rsidR="008F2DF9" w:rsidRPr="000D1143" w14:paraId="4887B574" w14:textId="77777777">
        <w:trPr>
          <w:trHeight w:hRule="exact" w:val="255"/>
        </w:trPr>
        <w:tc>
          <w:tcPr>
            <w:tcW w:w="2941" w:type="dxa"/>
            <w:vAlign w:val="center"/>
          </w:tcPr>
          <w:p w14:paraId="4E2EF0D3"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79D9A99D"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2E4CD982"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vAlign w:val="center"/>
          </w:tcPr>
          <w:p w14:paraId="5541123D"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397" w:type="dxa"/>
            <w:vAlign w:val="center"/>
          </w:tcPr>
          <w:p w14:paraId="3C6588F9"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vAlign w:val="center"/>
          </w:tcPr>
          <w:p w14:paraId="1E4497FE"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r>
      <w:tr w:rsidR="008F2DF9" w:rsidRPr="000D1143" w14:paraId="7B2AD294" w14:textId="77777777">
        <w:tc>
          <w:tcPr>
            <w:tcW w:w="2941" w:type="dxa"/>
            <w:vAlign w:val="center"/>
          </w:tcPr>
          <w:p w14:paraId="1948F63D" w14:textId="77777777" w:rsidR="008F2DF9" w:rsidRPr="000D1143" w:rsidRDefault="00217B21">
            <w:pPr>
              <w:widowControl/>
              <w:spacing w:beforeLines="0" w:before="0" w:afterLines="0" w:after="0" w:line="480" w:lineRule="auto"/>
              <w:ind w:firstLineChars="0" w:firstLine="0"/>
              <w:rPr>
                <w:rFonts w:ascii="宋体" w:hAnsi="宋体" w:hint="eastAsia"/>
                <w:color w:val="000000"/>
                <w:kern w:val="0"/>
                <w:szCs w:val="24"/>
              </w:rPr>
            </w:pPr>
            <w:r w:rsidRPr="000D1143">
              <w:rPr>
                <w:rFonts w:ascii="宋体" w:hAnsi="宋体" w:cs="Arial" w:hint="eastAsia"/>
                <w:color w:val="000000"/>
                <w:kern w:val="0"/>
                <w:szCs w:val="24"/>
              </w:rPr>
              <w:t>项目协办人：</w:t>
            </w:r>
          </w:p>
        </w:tc>
        <w:tc>
          <w:tcPr>
            <w:tcW w:w="1757" w:type="dxa"/>
            <w:tcBorders>
              <w:top w:val="nil"/>
              <w:left w:val="nil"/>
              <w:bottom w:val="single" w:sz="4" w:space="0" w:color="auto"/>
              <w:right w:val="nil"/>
            </w:tcBorders>
            <w:vAlign w:val="center"/>
          </w:tcPr>
          <w:p w14:paraId="1F1B467F" w14:textId="77777777" w:rsidR="008F2DF9" w:rsidRPr="000D1143" w:rsidRDefault="008F2DF9">
            <w:pPr>
              <w:widowControl/>
              <w:spacing w:beforeLines="0" w:before="0" w:afterLines="0" w:after="0" w:line="480" w:lineRule="auto"/>
              <w:ind w:firstLineChars="0" w:firstLine="0"/>
              <w:rPr>
                <w:rFonts w:ascii="宋体" w:hAnsi="宋体" w:hint="eastAsia"/>
                <w:color w:val="000000"/>
                <w:kern w:val="0"/>
                <w:szCs w:val="24"/>
              </w:rPr>
            </w:pPr>
          </w:p>
        </w:tc>
        <w:tc>
          <w:tcPr>
            <w:tcW w:w="397" w:type="dxa"/>
            <w:vAlign w:val="center"/>
          </w:tcPr>
          <w:p w14:paraId="746C42C9" w14:textId="77777777" w:rsidR="008F2DF9" w:rsidRPr="000D1143" w:rsidRDefault="008F2DF9">
            <w:pPr>
              <w:widowControl/>
              <w:spacing w:beforeLines="0" w:before="0" w:afterLines="0" w:after="0" w:line="480" w:lineRule="auto"/>
              <w:ind w:firstLineChars="0" w:firstLine="0"/>
              <w:rPr>
                <w:rFonts w:ascii="宋体" w:hAnsi="宋体" w:hint="eastAsia"/>
                <w:color w:val="000000"/>
                <w:kern w:val="0"/>
                <w:szCs w:val="24"/>
              </w:rPr>
            </w:pPr>
          </w:p>
        </w:tc>
        <w:tc>
          <w:tcPr>
            <w:tcW w:w="1757" w:type="dxa"/>
            <w:tcBorders>
              <w:top w:val="nil"/>
              <w:left w:val="nil"/>
              <w:bottom w:val="single" w:sz="4" w:space="0" w:color="auto"/>
              <w:right w:val="nil"/>
            </w:tcBorders>
            <w:vAlign w:val="center"/>
          </w:tcPr>
          <w:p w14:paraId="784B1240" w14:textId="77777777" w:rsidR="008F2DF9" w:rsidRPr="000D1143" w:rsidRDefault="008F2DF9">
            <w:pPr>
              <w:widowControl/>
              <w:spacing w:beforeLines="0" w:before="0" w:afterLines="0" w:after="0" w:line="480" w:lineRule="auto"/>
              <w:ind w:firstLineChars="0" w:firstLine="0"/>
              <w:rPr>
                <w:rFonts w:ascii="宋体" w:hAnsi="宋体" w:hint="eastAsia"/>
                <w:color w:val="000000"/>
                <w:kern w:val="0"/>
                <w:szCs w:val="24"/>
              </w:rPr>
            </w:pPr>
          </w:p>
        </w:tc>
        <w:tc>
          <w:tcPr>
            <w:tcW w:w="397" w:type="dxa"/>
            <w:vAlign w:val="center"/>
          </w:tcPr>
          <w:p w14:paraId="73081D8E" w14:textId="77777777" w:rsidR="008F2DF9" w:rsidRPr="000D1143" w:rsidRDefault="008F2DF9">
            <w:pPr>
              <w:widowControl/>
              <w:spacing w:beforeLines="0" w:before="0" w:afterLines="0" w:after="0" w:line="480" w:lineRule="auto"/>
              <w:ind w:firstLineChars="0" w:firstLine="0"/>
              <w:rPr>
                <w:rFonts w:ascii="宋体" w:hAnsi="宋体" w:hint="eastAsia"/>
                <w:color w:val="000000"/>
                <w:kern w:val="0"/>
                <w:szCs w:val="24"/>
              </w:rPr>
            </w:pPr>
          </w:p>
        </w:tc>
        <w:tc>
          <w:tcPr>
            <w:tcW w:w="1701" w:type="dxa"/>
            <w:tcBorders>
              <w:top w:val="nil"/>
              <w:left w:val="nil"/>
              <w:bottom w:val="single" w:sz="4" w:space="0" w:color="auto"/>
              <w:right w:val="nil"/>
            </w:tcBorders>
            <w:vAlign w:val="center"/>
          </w:tcPr>
          <w:p w14:paraId="1962B79D" w14:textId="77777777" w:rsidR="008F2DF9" w:rsidRPr="000D1143" w:rsidRDefault="008F2DF9">
            <w:pPr>
              <w:widowControl/>
              <w:spacing w:beforeLines="0" w:before="0" w:afterLines="0" w:after="0" w:line="480" w:lineRule="auto"/>
              <w:ind w:firstLineChars="0" w:firstLine="0"/>
              <w:rPr>
                <w:rFonts w:ascii="宋体" w:hAnsi="宋体" w:hint="eastAsia"/>
                <w:color w:val="000000"/>
                <w:kern w:val="0"/>
                <w:szCs w:val="24"/>
              </w:rPr>
            </w:pPr>
          </w:p>
        </w:tc>
      </w:tr>
      <w:tr w:rsidR="008F2DF9" w:rsidRPr="000D1143" w14:paraId="33831A21" w14:textId="77777777">
        <w:trPr>
          <w:trHeight w:val="54"/>
        </w:trPr>
        <w:tc>
          <w:tcPr>
            <w:tcW w:w="2941" w:type="dxa"/>
            <w:vAlign w:val="center"/>
          </w:tcPr>
          <w:p w14:paraId="34DD8216"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tcBorders>
              <w:top w:val="single" w:sz="4" w:space="0" w:color="auto"/>
              <w:left w:val="nil"/>
              <w:bottom w:val="nil"/>
              <w:right w:val="nil"/>
            </w:tcBorders>
            <w:vAlign w:val="center"/>
          </w:tcPr>
          <w:p w14:paraId="30D44575" w14:textId="77777777" w:rsidR="008F2DF9" w:rsidRPr="000D1143" w:rsidRDefault="00217B21">
            <w:pPr>
              <w:widowControl/>
              <w:spacing w:beforeLines="0" w:before="0" w:afterLines="0" w:after="0" w:line="336" w:lineRule="auto"/>
              <w:ind w:firstLineChars="0" w:firstLine="0"/>
              <w:jc w:val="center"/>
              <w:rPr>
                <w:rFonts w:ascii="宋体" w:hAnsi="宋体" w:hint="eastAsia"/>
                <w:color w:val="000000"/>
                <w:kern w:val="0"/>
                <w:szCs w:val="24"/>
              </w:rPr>
            </w:pPr>
            <w:r w:rsidRPr="000D1143">
              <w:rPr>
                <w:rFonts w:ascii="宋体" w:hAnsi="宋体" w:hint="eastAsia"/>
                <w:color w:val="000000"/>
                <w:kern w:val="0"/>
                <w:szCs w:val="24"/>
              </w:rPr>
              <w:t>刘  刚</w:t>
            </w:r>
          </w:p>
        </w:tc>
        <w:tc>
          <w:tcPr>
            <w:tcW w:w="397" w:type="dxa"/>
            <w:vAlign w:val="center"/>
          </w:tcPr>
          <w:p w14:paraId="5A796D92"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57" w:type="dxa"/>
            <w:tcBorders>
              <w:top w:val="single" w:sz="4" w:space="0" w:color="auto"/>
              <w:left w:val="nil"/>
              <w:bottom w:val="nil"/>
              <w:right w:val="nil"/>
            </w:tcBorders>
            <w:vAlign w:val="center"/>
          </w:tcPr>
          <w:p w14:paraId="7F6D7298" w14:textId="77777777" w:rsidR="008F2DF9" w:rsidRPr="000D1143" w:rsidRDefault="00217B21">
            <w:pPr>
              <w:widowControl/>
              <w:spacing w:beforeLines="0" w:before="0" w:afterLines="0" w:after="0" w:line="336" w:lineRule="auto"/>
              <w:ind w:firstLineChars="0" w:firstLine="0"/>
              <w:jc w:val="center"/>
              <w:rPr>
                <w:rFonts w:ascii="宋体" w:hAnsi="宋体" w:hint="eastAsia"/>
                <w:color w:val="000000"/>
                <w:kern w:val="0"/>
                <w:szCs w:val="24"/>
              </w:rPr>
            </w:pPr>
            <w:r w:rsidRPr="000D1143">
              <w:rPr>
                <w:rFonts w:ascii="宋体" w:hAnsi="宋体" w:hint="eastAsia"/>
                <w:color w:val="000000"/>
                <w:kern w:val="0"/>
                <w:szCs w:val="24"/>
              </w:rPr>
              <w:t>吴  宇</w:t>
            </w:r>
          </w:p>
        </w:tc>
        <w:tc>
          <w:tcPr>
            <w:tcW w:w="397" w:type="dxa"/>
            <w:vAlign w:val="center"/>
          </w:tcPr>
          <w:p w14:paraId="24D23B63" w14:textId="77777777" w:rsidR="008F2DF9" w:rsidRPr="000D1143" w:rsidRDefault="008F2DF9">
            <w:pPr>
              <w:widowControl/>
              <w:spacing w:beforeLines="0" w:before="0" w:afterLines="0" w:after="0" w:line="336" w:lineRule="auto"/>
              <w:ind w:firstLineChars="0" w:firstLine="0"/>
              <w:rPr>
                <w:rFonts w:ascii="宋体" w:hAnsi="宋体" w:hint="eastAsia"/>
                <w:color w:val="000000"/>
                <w:kern w:val="0"/>
                <w:szCs w:val="24"/>
              </w:rPr>
            </w:pPr>
          </w:p>
        </w:tc>
        <w:tc>
          <w:tcPr>
            <w:tcW w:w="1701" w:type="dxa"/>
            <w:tcBorders>
              <w:top w:val="single" w:sz="4" w:space="0" w:color="auto"/>
              <w:left w:val="nil"/>
              <w:bottom w:val="nil"/>
              <w:right w:val="nil"/>
            </w:tcBorders>
            <w:vAlign w:val="center"/>
          </w:tcPr>
          <w:p w14:paraId="303D1CB5" w14:textId="77777777" w:rsidR="008F2DF9" w:rsidRPr="000D1143" w:rsidRDefault="00217B21">
            <w:pPr>
              <w:widowControl/>
              <w:spacing w:beforeLines="0" w:before="0" w:afterLines="0" w:after="0" w:line="336" w:lineRule="auto"/>
              <w:ind w:firstLineChars="0" w:firstLine="0"/>
              <w:jc w:val="center"/>
              <w:rPr>
                <w:rFonts w:ascii="宋体" w:hAnsi="宋体" w:hint="eastAsia"/>
                <w:color w:val="000000"/>
                <w:kern w:val="0"/>
                <w:szCs w:val="24"/>
              </w:rPr>
            </w:pPr>
            <w:r w:rsidRPr="000D1143">
              <w:rPr>
                <w:rFonts w:ascii="宋体" w:hAnsi="宋体" w:hint="eastAsia"/>
                <w:color w:val="000000"/>
                <w:kern w:val="0"/>
                <w:szCs w:val="24"/>
              </w:rPr>
              <w:t>李  洋</w:t>
            </w:r>
          </w:p>
        </w:tc>
      </w:tr>
    </w:tbl>
    <w:p w14:paraId="478E3DAD" w14:textId="77777777" w:rsidR="008F2DF9" w:rsidRPr="000D1143" w:rsidRDefault="008F2DF9">
      <w:pPr>
        <w:widowControl/>
        <w:spacing w:before="120" w:after="120" w:line="240" w:lineRule="auto"/>
        <w:ind w:firstLineChars="0" w:firstLine="0"/>
        <w:rPr>
          <w:rFonts w:ascii="宋体" w:hAnsi="宋体" w:cs="Arial" w:hint="eastAsia"/>
          <w:color w:val="000000"/>
          <w:kern w:val="0"/>
          <w:szCs w:val="24"/>
        </w:rPr>
      </w:pPr>
    </w:p>
    <w:p w14:paraId="36E0FFF2" w14:textId="77777777" w:rsidR="008F2DF9" w:rsidRPr="000D1143" w:rsidRDefault="008F2DF9">
      <w:pPr>
        <w:widowControl/>
        <w:spacing w:before="120" w:after="120" w:line="240" w:lineRule="auto"/>
        <w:ind w:firstLineChars="0" w:firstLine="0"/>
        <w:rPr>
          <w:rFonts w:ascii="宋体" w:hAnsi="宋体" w:cs="Arial" w:hint="eastAsia"/>
          <w:color w:val="000000"/>
          <w:kern w:val="0"/>
          <w:szCs w:val="24"/>
        </w:rPr>
      </w:pPr>
    </w:p>
    <w:p w14:paraId="70C7C88B" w14:textId="77777777" w:rsidR="008F2DF9" w:rsidRPr="000D1143" w:rsidRDefault="008F2DF9">
      <w:pPr>
        <w:widowControl/>
        <w:spacing w:before="120" w:after="120" w:line="240" w:lineRule="auto"/>
        <w:ind w:firstLineChars="0" w:firstLine="0"/>
        <w:rPr>
          <w:rFonts w:ascii="宋体" w:hAnsi="宋体" w:cs="Arial" w:hint="eastAsia"/>
          <w:color w:val="000000"/>
          <w:kern w:val="0"/>
          <w:szCs w:val="24"/>
        </w:rPr>
      </w:pPr>
    </w:p>
    <w:p w14:paraId="3B657056" w14:textId="77777777" w:rsidR="008F2DF9" w:rsidRPr="000D1143" w:rsidRDefault="008F2DF9">
      <w:pPr>
        <w:widowControl/>
        <w:spacing w:before="120" w:after="120" w:line="240" w:lineRule="auto"/>
        <w:ind w:firstLineChars="0" w:firstLine="0"/>
        <w:rPr>
          <w:rFonts w:ascii="宋体" w:hAnsi="宋体" w:cs="Arial" w:hint="eastAsia"/>
          <w:color w:val="000000"/>
          <w:kern w:val="0"/>
          <w:szCs w:val="24"/>
        </w:rPr>
      </w:pPr>
    </w:p>
    <w:p w14:paraId="3D936630" w14:textId="77777777" w:rsidR="008F2DF9" w:rsidRPr="000D1143" w:rsidRDefault="008F2DF9">
      <w:pPr>
        <w:widowControl/>
        <w:spacing w:before="120" w:after="120" w:line="240" w:lineRule="auto"/>
        <w:ind w:firstLineChars="0" w:firstLine="0"/>
        <w:rPr>
          <w:rFonts w:ascii="宋体" w:hAnsi="宋体" w:cs="Arial" w:hint="eastAsia"/>
          <w:color w:val="000000"/>
          <w:kern w:val="0"/>
          <w:szCs w:val="24"/>
        </w:rPr>
      </w:pPr>
    </w:p>
    <w:p w14:paraId="5AC41C33" w14:textId="77777777" w:rsidR="008F2DF9" w:rsidRPr="000D1143" w:rsidRDefault="00217B21">
      <w:pPr>
        <w:widowControl/>
        <w:spacing w:before="120" w:after="120"/>
        <w:ind w:firstLineChars="0" w:firstLine="0"/>
        <w:jc w:val="right"/>
        <w:rPr>
          <w:rFonts w:ascii="宋体" w:hAnsi="宋体" w:hint="eastAsia"/>
          <w:color w:val="000000"/>
          <w:kern w:val="0"/>
          <w:szCs w:val="24"/>
        </w:rPr>
      </w:pPr>
      <w:r w:rsidRPr="000D1143">
        <w:rPr>
          <w:rFonts w:ascii="宋体" w:hAnsi="宋体" w:hint="eastAsia"/>
          <w:color w:val="000000"/>
          <w:kern w:val="0"/>
          <w:szCs w:val="24"/>
        </w:rPr>
        <w:t>国泰海通证券股份有限公司</w:t>
      </w:r>
    </w:p>
    <w:p w14:paraId="307AA56C" w14:textId="23121B81" w:rsidR="008F2DF9" w:rsidRPr="009E52CA" w:rsidRDefault="009E52CA">
      <w:pPr>
        <w:widowControl/>
        <w:spacing w:before="120" w:after="120" w:line="240" w:lineRule="auto"/>
        <w:ind w:firstLineChars="0" w:firstLine="0"/>
        <w:jc w:val="right"/>
        <w:rPr>
          <w:color w:val="000000"/>
          <w:kern w:val="0"/>
          <w:szCs w:val="24"/>
        </w:rPr>
      </w:pPr>
      <w:r w:rsidRPr="009E52CA">
        <w:rPr>
          <w:color w:val="000000"/>
          <w:kern w:val="0"/>
          <w:szCs w:val="24"/>
        </w:rPr>
        <w:t>2025</w:t>
      </w:r>
      <w:r w:rsidR="00217B21" w:rsidRPr="009E52CA">
        <w:rPr>
          <w:color w:val="000000"/>
          <w:kern w:val="0"/>
          <w:szCs w:val="24"/>
        </w:rPr>
        <w:t>年</w:t>
      </w:r>
      <w:r w:rsidR="00217B21" w:rsidRPr="009E52CA">
        <w:rPr>
          <w:color w:val="000000"/>
          <w:kern w:val="0"/>
          <w:szCs w:val="24"/>
        </w:rPr>
        <w:t xml:space="preserve"> </w:t>
      </w:r>
      <w:r w:rsidRPr="009E52CA">
        <w:rPr>
          <w:color w:val="000000"/>
          <w:kern w:val="0"/>
          <w:szCs w:val="24"/>
        </w:rPr>
        <w:t>11</w:t>
      </w:r>
      <w:r w:rsidR="00217B21" w:rsidRPr="009E52CA">
        <w:rPr>
          <w:color w:val="000000"/>
          <w:kern w:val="0"/>
          <w:szCs w:val="24"/>
        </w:rPr>
        <w:t xml:space="preserve"> </w:t>
      </w:r>
      <w:r w:rsidR="00217B21" w:rsidRPr="009E52CA">
        <w:rPr>
          <w:color w:val="000000"/>
          <w:kern w:val="0"/>
          <w:szCs w:val="24"/>
        </w:rPr>
        <w:t>月</w:t>
      </w:r>
      <w:r w:rsidR="00217B21" w:rsidRPr="009E52CA">
        <w:rPr>
          <w:color w:val="000000"/>
          <w:kern w:val="0"/>
          <w:szCs w:val="24"/>
        </w:rPr>
        <w:t xml:space="preserve"> </w:t>
      </w:r>
      <w:r w:rsidRPr="009E52CA">
        <w:rPr>
          <w:color w:val="000000"/>
          <w:kern w:val="0"/>
          <w:szCs w:val="24"/>
        </w:rPr>
        <w:t>18</w:t>
      </w:r>
      <w:r w:rsidR="00217B21" w:rsidRPr="009E52CA">
        <w:rPr>
          <w:color w:val="000000"/>
          <w:kern w:val="0"/>
          <w:szCs w:val="24"/>
        </w:rPr>
        <w:t xml:space="preserve"> </w:t>
      </w:r>
      <w:r w:rsidR="00217B21" w:rsidRPr="009E52CA">
        <w:rPr>
          <w:color w:val="000000"/>
          <w:kern w:val="0"/>
          <w:szCs w:val="24"/>
        </w:rPr>
        <w:t>日</w:t>
      </w:r>
    </w:p>
    <w:p w14:paraId="07BA74CD" w14:textId="77777777" w:rsidR="008F2DF9" w:rsidRDefault="008F2DF9">
      <w:pPr>
        <w:widowControl/>
        <w:spacing w:beforeLines="0" w:before="0" w:afterLines="0" w:after="0" w:line="240" w:lineRule="auto"/>
        <w:ind w:firstLineChars="0" w:firstLine="0"/>
        <w:jc w:val="left"/>
        <w:rPr>
          <w:rFonts w:ascii="宋体" w:hAnsi="宋体" w:hint="eastAsia"/>
          <w:szCs w:val="24"/>
          <w14:ligatures w14:val="standardContextual"/>
        </w:rPr>
      </w:pPr>
    </w:p>
    <w:p w14:paraId="4D506315" w14:textId="77777777" w:rsidR="009E52CA" w:rsidRPr="009E52CA" w:rsidRDefault="009E52CA" w:rsidP="009E52CA">
      <w:pPr>
        <w:spacing w:before="120" w:after="120"/>
        <w:ind w:firstLine="480"/>
        <w:rPr>
          <w:rFonts w:ascii="宋体" w:hAnsi="宋体" w:hint="eastAsia"/>
          <w:szCs w:val="24"/>
        </w:rPr>
      </w:pPr>
    </w:p>
    <w:p w14:paraId="0B901C31" w14:textId="77777777" w:rsidR="009E52CA" w:rsidRPr="009E52CA" w:rsidRDefault="009E52CA" w:rsidP="009E52CA">
      <w:pPr>
        <w:spacing w:before="120" w:after="120"/>
        <w:ind w:firstLine="480"/>
        <w:rPr>
          <w:rFonts w:ascii="宋体" w:hAnsi="宋体" w:hint="eastAsia"/>
          <w:szCs w:val="24"/>
        </w:rPr>
      </w:pPr>
    </w:p>
    <w:p w14:paraId="67BC25EC" w14:textId="77777777" w:rsidR="009E52CA" w:rsidRPr="009E52CA" w:rsidRDefault="009E52CA" w:rsidP="00B54BC7">
      <w:pPr>
        <w:spacing w:before="120" w:after="120"/>
        <w:ind w:firstLineChars="0" w:firstLine="0"/>
        <w:rPr>
          <w:rFonts w:ascii="宋体" w:hAnsi="宋体" w:hint="eastAsia"/>
          <w:szCs w:val="24"/>
        </w:rPr>
      </w:pPr>
    </w:p>
    <w:sectPr w:rsidR="009E52CA" w:rsidRPr="009E52CA" w:rsidSect="00871C65">
      <w:headerReference w:type="even" r:id="rId102"/>
      <w:headerReference w:type="default" r:id="rId103"/>
      <w:footerReference w:type="even" r:id="rId104"/>
      <w:footerReference w:type="default" r:id="rId105"/>
      <w:headerReference w:type="first" r:id="rId106"/>
      <w:footerReference w:type="first" r:id="rId107"/>
      <w:pgSz w:w="11906" w:h="16838"/>
      <w:pgMar w:top="1440" w:right="1797" w:bottom="1440" w:left="1797" w:header="851" w:footer="992" w:gutter="0"/>
      <w:pgNumType w:start="1"/>
      <w:cols w:space="425"/>
      <w:docGrid w:linePitch="312"/>
    </w:sectPr>
  </w:body>
</w:document>
</file>

<file path=word/customizations.xml><?xml version="1.0" encoding="utf-8"?>
<wne:tcg xmlns:r="http://schemas.openxmlformats.org/officeDocument/2006/relationships" xmlns:wne="http://schemas.microsoft.com/office/word/2006/wordml">
  <wne:keymaps>
    <wne:keymap wne:kcmPrimary="0451">
      <wne:acd wne:acdName="acd0"/>
    </wne:keymap>
  </wne:keymaps>
  <wne:toolbars>
    <wne:acdManifest>
      <wne:acdEntry wne:acdName="acd0"/>
    </wne:acdManifest>
  </wne:toolbars>
  <wne:acds>
    <wne:acd wne:argValue="AgAwADAANQBja4dl"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ECDE0B" w14:textId="77777777" w:rsidR="006C2E6D" w:rsidRDefault="006C2E6D">
      <w:pPr>
        <w:spacing w:before="120" w:after="120" w:line="240" w:lineRule="auto"/>
        <w:ind w:firstLine="480"/>
      </w:pPr>
      <w:r>
        <w:separator/>
      </w:r>
    </w:p>
  </w:endnote>
  <w:endnote w:type="continuationSeparator" w:id="0">
    <w:p w14:paraId="4930661D" w14:textId="77777777" w:rsidR="006C2E6D" w:rsidRDefault="006C2E6D">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楷体_GB2312">
    <w:altName w:val="楷体"/>
    <w:charset w:val="86"/>
    <w:family w:val="modern"/>
    <w:pitch w:val="fixed"/>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昆仑楷体">
    <w:altName w:val="微软雅黑"/>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MS Sans Serif">
    <w:altName w:val="Arial"/>
    <w:charset w:val="00"/>
    <w:family w:val="swiss"/>
    <w:pitch w:val="default"/>
    <w:sig w:usb0="00000000" w:usb1="00000000" w:usb2="00000000" w:usb3="00000000" w:csb0="00000001" w:csb1="00000000"/>
  </w:font>
  <w:font w:name="文鼎小标宋简">
    <w:altName w:val="微软雅黑"/>
    <w:charset w:val="86"/>
    <w:family w:val="modern"/>
    <w:pitch w:val="default"/>
    <w:sig w:usb0="00000000" w:usb1="00000000" w:usb2="00000010" w:usb3="00000000" w:csb0="00040000" w:csb1="00000000"/>
  </w:font>
  <w:font w:name="UBSHeadline">
    <w:altName w:val="Segoe Print"/>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charset w:val="86"/>
    <w:family w:val="roman"/>
    <w:pitch w:val="default"/>
    <w:sig w:usb0="00000000" w:usb1="00000000" w:usb2="00000000" w:usb3="00000000" w:csb0="00040001" w:csb1="00000000"/>
  </w:font>
  <w:font w:name="Helvetica">
    <w:panose1 w:val="020B0604020202020204"/>
    <w:charset w:val="00"/>
    <w:family w:val="swiss"/>
    <w:pitch w:val="variable"/>
    <w:sig w:usb0="E0002EFF" w:usb1="C000785B" w:usb2="00000009" w:usb3="00000000" w:csb0="000001FF" w:csb1="00000000"/>
  </w:font>
  <w:font w:name="方正小标宋简体">
    <w:altName w:val="方正舒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汉鼎简中黑">
    <w:altName w:val="黑体"/>
    <w:charset w:val="86"/>
    <w:family w:val="modern"/>
    <w:pitch w:val="default"/>
    <w:sig w:usb0="00000000" w:usb1="00000000" w:usb2="00000010" w:usb3="00000000" w:csb0="00040000" w:csb1="00000000"/>
  </w:font>
  <w:font w:name="??">
    <w:altName w:val="Segoe Print"/>
    <w:charset w:val="00"/>
    <w:family w:val="roman"/>
    <w:pitch w:val="default"/>
    <w:sig w:usb0="00000000" w:usb1="00000000" w:usb2="00000000" w:usb3="00000000" w:csb0="00000001" w:csb1="00000000"/>
  </w:font>
  <w:font w:name="Tms Rmn">
    <w:panose1 w:val="02020603040505020304"/>
    <w:charset w:val="00"/>
    <w:family w:val="roman"/>
    <w:pitch w:val="default"/>
    <w:sig w:usb0="00000000" w:usb1="00000000" w:usb2="00000000" w:usb3="00000000" w:csb0="00000001" w:csb1="00000000"/>
  </w:font>
  <w:font w:name="方正书宋简体">
    <w:altName w:val="宋体"/>
    <w:charset w:val="86"/>
    <w:family w:val="script"/>
    <w:pitch w:val="default"/>
    <w:sig w:usb0="00000000" w:usb1="00000000" w:usb2="00000010" w:usb3="00000000" w:csb0="00040000" w:csb1="00000000"/>
  </w:font>
  <w:font w:name="MS Mincho">
    <w:altName w:val="ＭＳ 明朝"/>
    <w:panose1 w:val="02020609040205080304"/>
    <w:charset w:val="80"/>
    <w:family w:val="modern"/>
    <w:pitch w:val="fixed"/>
    <w:sig w:usb0="E00002FF" w:usb1="6AC7FDFB" w:usb2="08000012" w:usb3="00000000" w:csb0="0002009F" w:csb1="00000000"/>
  </w:font>
  <w:font w:name="隶书">
    <w:panose1 w:val="02010509060101010101"/>
    <w:charset w:val="86"/>
    <w:family w:val="modern"/>
    <w:pitch w:val="fixed"/>
    <w:sig w:usb0="00000001" w:usb1="080E0000" w:usb2="00000010" w:usb3="00000000" w:csb0="00040000" w:csb1="00000000"/>
  </w:font>
  <w:font w:name="方正仿宋简体">
    <w:altName w:val="微软雅黑"/>
    <w:charset w:val="86"/>
    <w:family w:val="auto"/>
    <w:pitch w:val="default"/>
    <w:sig w:usb0="00000000" w:usb1="00000000" w:usb2="00000010" w:usb3="00000000" w:csb0="00040000" w:csb1="00000000"/>
  </w:font>
  <w:font w:name="oúì.">
    <w:altName w:val="宋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FZFSJW--GB1-0">
    <w:altName w:val="宋体"/>
    <w:charset w:val="86"/>
    <w:family w:val="auto"/>
    <w:pitch w:val="default"/>
    <w:sig w:usb0="00000000" w:usb1="00000000" w:usb2="00000010" w:usb3="00000000" w:csb0="00040000" w:csb1="00000000"/>
  </w:font>
  <w:font w:name="TimesNewRomanPSMT">
    <w:altName w:val="等线"/>
    <w:charset w:val="86"/>
    <w:family w:val="roman"/>
    <w:pitch w:val="default"/>
    <w:sig w:usb0="00000000" w:usb1="00000000" w:usb2="00000010" w:usb3="00000000" w:csb0="00040000" w:csb1="00000000"/>
  </w:font>
  <w:font w:name="TimesNewRomanPS-BoldMT">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 w:name="汉仪书宋二KW">
    <w:altName w:val="宋体"/>
    <w:charset w:val="86"/>
    <w:family w:val="auto"/>
    <w:pitch w:val="default"/>
    <w:sig w:usb0="00000000" w:usb1="00000000" w:usb2="00000016" w:usb3="00000000" w:csb0="00040000" w:csb1="00000000"/>
  </w:font>
  <w:font w:name="楷体">
    <w:panose1 w:val="02010609060101010101"/>
    <w:charset w:val="86"/>
    <w:family w:val="modern"/>
    <w:pitch w:val="fixed"/>
    <w:sig w:usb0="800002BF" w:usb1="38CF7CFA"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方正楷体简体">
    <w:altName w:val="宋体"/>
    <w:charset w:val="86"/>
    <w:family w:val="script"/>
    <w:pitch w:val="default"/>
    <w:sig w:usb0="00000000" w:usb1="00000000" w:usb2="00000010" w:usb3="00000000" w:csb0="00040000" w:csb1="00000000"/>
  </w:font>
  <w:font w:name="MS Reference Sans Serif">
    <w:panose1 w:val="020B0604030504040204"/>
    <w:charset w:val="00"/>
    <w:family w:val="swiss"/>
    <w:pitch w:val="variable"/>
    <w:sig w:usb0="20000287" w:usb1="00000000" w:usb2="00000000" w:usb3="00000000" w:csb0="0000019F" w:csb1="00000000"/>
  </w:font>
  <w:font w:name="幼圆">
    <w:panose1 w:val="02010509060101010101"/>
    <w:charset w:val="86"/>
    <w:family w:val="modern"/>
    <w:pitch w:val="fixed"/>
    <w:sig w:usb0="00000001" w:usb1="080E0000" w:usb2="00000010" w:usb3="00000000" w:csb0="00040000" w:csb1="00000000"/>
  </w:font>
  <w:font w:name="Gulim">
    <w:altName w:val="굴림"/>
    <w:panose1 w:val="020B0600000101010101"/>
    <w:charset w:val="81"/>
    <w:family w:val="swiss"/>
    <w:pitch w:val="variable"/>
    <w:sig w:usb0="B00002AF" w:usb1="69D77CFB" w:usb2="00000030" w:usb3="00000000" w:csb0="0008009F"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90E12" w14:textId="77777777" w:rsidR="00217B21" w:rsidRDefault="00217B21">
    <w:pPr>
      <w:pStyle w:val="aff8"/>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73CE5F" w14:textId="77777777" w:rsidR="00217B21" w:rsidRDefault="00217B21">
    <w:pPr>
      <w:pStyle w:val="aff8"/>
      <w:spacing w:beforeLines="0" w:before="0" w:afterLines="0" w:after="0"/>
      <w:ind w:firstLineChars="0" w:firstLine="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266EE" w14:textId="77777777" w:rsidR="00217B21" w:rsidRDefault="00217B21">
    <w:pPr>
      <w:pStyle w:val="aff8"/>
      <w:spacing w:before="120" w:after="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FE00CE" w14:textId="77777777" w:rsidR="00217B21" w:rsidRDefault="00217B21">
    <w:pPr>
      <w:pStyle w:val="aff8"/>
      <w:spacing w:before="120" w:after="120"/>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68433427"/>
      <w:docPartObj>
        <w:docPartGallery w:val="Page Numbers (Bottom of Page)"/>
        <w:docPartUnique/>
      </w:docPartObj>
    </w:sdtPr>
    <w:sdtContent>
      <w:p w14:paraId="6D4A9780" w14:textId="6DE7D607" w:rsidR="00B54BC7" w:rsidRDefault="00B54BC7">
        <w:pPr>
          <w:pStyle w:val="aff8"/>
          <w:spacing w:before="120" w:after="120"/>
          <w:ind w:firstLine="360"/>
          <w:jc w:val="center"/>
        </w:pPr>
        <w:r>
          <w:fldChar w:fldCharType="begin"/>
        </w:r>
        <w:r>
          <w:instrText>PAGE   \* MERGEFORMAT</w:instrText>
        </w:r>
        <w:r>
          <w:fldChar w:fldCharType="separate"/>
        </w:r>
        <w:r>
          <w:rPr>
            <w:lang w:val="zh-CN"/>
          </w:rPr>
          <w:t>2</w:t>
        </w:r>
        <w:r>
          <w:fldChar w:fldCharType="end"/>
        </w:r>
      </w:p>
    </w:sdtContent>
  </w:sdt>
  <w:p w14:paraId="5CF41212" w14:textId="0E292434" w:rsidR="00217B21" w:rsidRDefault="00217B21">
    <w:pPr>
      <w:pStyle w:val="aff8"/>
      <w:spacing w:beforeLines="0" w:before="0" w:afterLines="0" w:after="0"/>
      <w:ind w:firstLineChars="0" w:firstLine="0"/>
      <w:jc w:val="center"/>
      <w:rPr>
        <w:sz w:val="21"/>
        <w:szCs w:val="21"/>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69E6D" w14:textId="77777777" w:rsidR="00217B21" w:rsidRDefault="00217B21">
    <w:pPr>
      <w:pStyle w:val="aff8"/>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294C73" w14:textId="77777777" w:rsidR="006C2E6D" w:rsidRDefault="006C2E6D">
      <w:pPr>
        <w:spacing w:before="120" w:after="120"/>
        <w:ind w:firstLine="480"/>
      </w:pPr>
      <w:r>
        <w:separator/>
      </w:r>
    </w:p>
  </w:footnote>
  <w:footnote w:type="continuationSeparator" w:id="0">
    <w:p w14:paraId="572E7B42" w14:textId="77777777" w:rsidR="006C2E6D" w:rsidRDefault="006C2E6D">
      <w:pPr>
        <w:spacing w:before="120" w:after="120"/>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73C3D1" w14:textId="77777777" w:rsidR="00217B21" w:rsidRDefault="00217B21">
    <w:pPr>
      <w:pStyle w:val="affb"/>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87ADB" w14:textId="77777777" w:rsidR="00217B21" w:rsidRDefault="00217B21">
    <w:pPr>
      <w:pStyle w:val="affb"/>
      <w:spacing w:beforeLines="0" w:before="0" w:afterLines="0" w:after="0"/>
      <w:ind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58BEC" w14:textId="77777777" w:rsidR="00217B21" w:rsidRDefault="00217B21">
    <w:pPr>
      <w:pStyle w:val="affb"/>
      <w:spacing w:before="120" w:after="120"/>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9B972" w14:textId="77777777" w:rsidR="00217B21" w:rsidRDefault="00217B21">
    <w:pPr>
      <w:pStyle w:val="affb"/>
      <w:spacing w:before="120" w:after="120"/>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73BCA" w14:textId="77777777" w:rsidR="00217B21" w:rsidRDefault="00217B21">
    <w:pPr>
      <w:pStyle w:val="affb"/>
      <w:spacing w:beforeLines="0" w:before="0" w:afterLines="0" w:after="0"/>
      <w:ind w:firstLineChars="0" w:firstLine="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2D7C24" w14:textId="77777777" w:rsidR="00217B21" w:rsidRDefault="00217B21">
    <w:pPr>
      <w:pStyle w:val="affb"/>
      <w:spacing w:before="120" w:after="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B165E"/>
    <w:multiLevelType w:val="multilevel"/>
    <w:tmpl w:val="007B165E"/>
    <w:lvl w:ilvl="0">
      <w:start w:val="1"/>
      <w:numFmt w:val="decimalEnclosedCircle"/>
      <w:lvlText w:val="%1"/>
      <w:lvlJc w:val="left"/>
      <w:pPr>
        <w:ind w:left="840" w:hanging="360"/>
      </w:pPr>
      <w:rPr>
        <w:rFonts w:ascii="宋体" w:hAnsi="宋体" w:cs="宋体" w:hint="default"/>
      </w:rPr>
    </w:lvl>
    <w:lvl w:ilvl="1">
      <w:start w:val="1"/>
      <w:numFmt w:val="lowerLetter"/>
      <w:lvlText w:val="%2)"/>
      <w:lvlJc w:val="left"/>
      <w:pPr>
        <w:ind w:left="1360" w:hanging="440"/>
      </w:pPr>
    </w:lvl>
    <w:lvl w:ilvl="2">
      <w:start w:val="1"/>
      <w:numFmt w:val="lowerRoman"/>
      <w:lvlText w:val="%3."/>
      <w:lvlJc w:val="right"/>
      <w:pPr>
        <w:ind w:left="1800" w:hanging="440"/>
      </w:pPr>
    </w:lvl>
    <w:lvl w:ilvl="3">
      <w:start w:val="1"/>
      <w:numFmt w:val="decimal"/>
      <w:lvlText w:val="%4."/>
      <w:lvlJc w:val="left"/>
      <w:pPr>
        <w:ind w:left="2240" w:hanging="440"/>
      </w:pPr>
    </w:lvl>
    <w:lvl w:ilvl="4">
      <w:start w:val="1"/>
      <w:numFmt w:val="lowerLetter"/>
      <w:lvlText w:val="%5)"/>
      <w:lvlJc w:val="left"/>
      <w:pPr>
        <w:ind w:left="2680" w:hanging="440"/>
      </w:pPr>
    </w:lvl>
    <w:lvl w:ilvl="5">
      <w:start w:val="1"/>
      <w:numFmt w:val="lowerRoman"/>
      <w:lvlText w:val="%6."/>
      <w:lvlJc w:val="right"/>
      <w:pPr>
        <w:ind w:left="3120" w:hanging="440"/>
      </w:pPr>
    </w:lvl>
    <w:lvl w:ilvl="6">
      <w:start w:val="1"/>
      <w:numFmt w:val="decimal"/>
      <w:lvlText w:val="%7."/>
      <w:lvlJc w:val="left"/>
      <w:pPr>
        <w:ind w:left="3560" w:hanging="440"/>
      </w:pPr>
    </w:lvl>
    <w:lvl w:ilvl="7">
      <w:start w:val="1"/>
      <w:numFmt w:val="lowerLetter"/>
      <w:lvlText w:val="%8)"/>
      <w:lvlJc w:val="left"/>
      <w:pPr>
        <w:ind w:left="4000" w:hanging="440"/>
      </w:pPr>
    </w:lvl>
    <w:lvl w:ilvl="8">
      <w:start w:val="1"/>
      <w:numFmt w:val="lowerRoman"/>
      <w:lvlText w:val="%9."/>
      <w:lvlJc w:val="right"/>
      <w:pPr>
        <w:ind w:left="4440" w:hanging="440"/>
      </w:pPr>
    </w:lvl>
  </w:abstractNum>
  <w:abstractNum w:abstractNumId="1" w15:restartNumberingAfterBreak="0">
    <w:nsid w:val="211E2CC6"/>
    <w:multiLevelType w:val="multilevel"/>
    <w:tmpl w:val="211E2CC6"/>
    <w:lvl w:ilvl="0">
      <w:start w:val="1"/>
      <w:numFmt w:val="chineseCounting"/>
      <w:pStyle w:val="1"/>
      <w:suff w:val="space"/>
      <w:lvlText w:val="第%1节"/>
      <w:lvlJc w:val="left"/>
      <w:pPr>
        <w:ind w:left="0" w:firstLine="0"/>
      </w:pPr>
      <w:rPr>
        <w:rFonts w:ascii="黑体" w:eastAsia="黑体" w:hAnsi="黑体" w:hint="eastAsia"/>
        <w:b w:val="0"/>
        <w:i w:val="0"/>
        <w:sz w:val="32"/>
      </w:rPr>
    </w:lvl>
    <w:lvl w:ilvl="1">
      <w:start w:val="1"/>
      <w:numFmt w:val="chineseCounting"/>
      <w:pStyle w:val="2"/>
      <w:suff w:val="nothing"/>
      <w:lvlText w:val="%2、"/>
      <w:lvlJc w:val="left"/>
      <w:pPr>
        <w:ind w:left="0" w:firstLine="0"/>
      </w:pPr>
      <w:rPr>
        <w:rFonts w:hint="default"/>
        <w:b w:val="0"/>
        <w:i w:val="0"/>
        <w:sz w:val="28"/>
      </w:rPr>
    </w:lvl>
    <w:lvl w:ilvl="2">
      <w:start w:val="1"/>
      <w:numFmt w:val="chineseCounting"/>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hint="default"/>
        <w:b w:val="0"/>
        <w:bCs w:val="0"/>
        <w:i w:val="0"/>
        <w:iCs w:val="0"/>
        <w:caps w:val="0"/>
        <w:smallCaps w:val="0"/>
        <w:strike w:val="0"/>
        <w:dstrike w:val="0"/>
        <w:outline w:val="0"/>
        <w:shadow w:val="0"/>
        <w:emboss w:val="0"/>
        <w:imprint w:val="0"/>
        <w:vanish w:val="0"/>
        <w:spacing w:val="0"/>
        <w:position w:val="0"/>
        <w:sz w:val="24"/>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2D237F7A"/>
    <w:multiLevelType w:val="singleLevel"/>
    <w:tmpl w:val="2D237F7A"/>
    <w:lvl w:ilvl="0">
      <w:start w:val="1"/>
      <w:numFmt w:val="decimal"/>
      <w:suff w:val="nothing"/>
      <w:lvlText w:val="%1、"/>
      <w:lvlJc w:val="left"/>
    </w:lvl>
  </w:abstractNum>
  <w:num w:numId="1" w16cid:durableId="140469439">
    <w:abstractNumId w:val="1"/>
  </w:num>
  <w:num w:numId="2" w16cid:durableId="540363466">
    <w:abstractNumId w:val="0"/>
  </w:num>
  <w:num w:numId="3" w16cid:durableId="9732145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bordersDoNotSurroundHeader/>
  <w:bordersDoNotSurroundFooter/>
  <w:hideSpellingErrors/>
  <w:proofState w:spelling="clean"/>
  <w:documentProtection w:edit="readOnly" w:enforcement="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F7274"/>
    <w:rsid w:val="00001CE6"/>
    <w:rsid w:val="00002263"/>
    <w:rsid w:val="000028B4"/>
    <w:rsid w:val="00003434"/>
    <w:rsid w:val="00003466"/>
    <w:rsid w:val="0000461C"/>
    <w:rsid w:val="00007B1C"/>
    <w:rsid w:val="00010E94"/>
    <w:rsid w:val="00014199"/>
    <w:rsid w:val="000146A8"/>
    <w:rsid w:val="000172FA"/>
    <w:rsid w:val="00017BDA"/>
    <w:rsid w:val="00020538"/>
    <w:rsid w:val="00021507"/>
    <w:rsid w:val="000252B9"/>
    <w:rsid w:val="0002732E"/>
    <w:rsid w:val="000276E5"/>
    <w:rsid w:val="000308AD"/>
    <w:rsid w:val="00031B4D"/>
    <w:rsid w:val="00032848"/>
    <w:rsid w:val="00033B6C"/>
    <w:rsid w:val="00034F8F"/>
    <w:rsid w:val="00035DED"/>
    <w:rsid w:val="00036210"/>
    <w:rsid w:val="00036669"/>
    <w:rsid w:val="00036777"/>
    <w:rsid w:val="00037178"/>
    <w:rsid w:val="000375AD"/>
    <w:rsid w:val="00037AEF"/>
    <w:rsid w:val="00040933"/>
    <w:rsid w:val="000412F3"/>
    <w:rsid w:val="0004143B"/>
    <w:rsid w:val="00041B4A"/>
    <w:rsid w:val="00041BB5"/>
    <w:rsid w:val="0004231A"/>
    <w:rsid w:val="000423A1"/>
    <w:rsid w:val="00043283"/>
    <w:rsid w:val="000437BB"/>
    <w:rsid w:val="00044998"/>
    <w:rsid w:val="000468A0"/>
    <w:rsid w:val="00046F80"/>
    <w:rsid w:val="00051990"/>
    <w:rsid w:val="00052988"/>
    <w:rsid w:val="00052B8D"/>
    <w:rsid w:val="000533D6"/>
    <w:rsid w:val="0005343C"/>
    <w:rsid w:val="00053F84"/>
    <w:rsid w:val="00056275"/>
    <w:rsid w:val="00056310"/>
    <w:rsid w:val="00056E80"/>
    <w:rsid w:val="00057B9C"/>
    <w:rsid w:val="00057F56"/>
    <w:rsid w:val="000611FB"/>
    <w:rsid w:val="00061347"/>
    <w:rsid w:val="00062CE5"/>
    <w:rsid w:val="00065B7B"/>
    <w:rsid w:val="00066EF3"/>
    <w:rsid w:val="00073B81"/>
    <w:rsid w:val="00074BD3"/>
    <w:rsid w:val="00074DA4"/>
    <w:rsid w:val="0007545C"/>
    <w:rsid w:val="0007657A"/>
    <w:rsid w:val="00080D51"/>
    <w:rsid w:val="000816D9"/>
    <w:rsid w:val="00083340"/>
    <w:rsid w:val="00083540"/>
    <w:rsid w:val="0008412D"/>
    <w:rsid w:val="00084187"/>
    <w:rsid w:val="00084528"/>
    <w:rsid w:val="00086E3C"/>
    <w:rsid w:val="000872F7"/>
    <w:rsid w:val="00087737"/>
    <w:rsid w:val="0009093D"/>
    <w:rsid w:val="00090D63"/>
    <w:rsid w:val="000911E7"/>
    <w:rsid w:val="000933F3"/>
    <w:rsid w:val="00093993"/>
    <w:rsid w:val="00093E7F"/>
    <w:rsid w:val="00095D8F"/>
    <w:rsid w:val="0009628D"/>
    <w:rsid w:val="00096F4C"/>
    <w:rsid w:val="00096FA3"/>
    <w:rsid w:val="00097666"/>
    <w:rsid w:val="00097890"/>
    <w:rsid w:val="000A0D0F"/>
    <w:rsid w:val="000A4487"/>
    <w:rsid w:val="000A502C"/>
    <w:rsid w:val="000A50FF"/>
    <w:rsid w:val="000A787E"/>
    <w:rsid w:val="000A7D7D"/>
    <w:rsid w:val="000A7F46"/>
    <w:rsid w:val="000B0ED6"/>
    <w:rsid w:val="000B136B"/>
    <w:rsid w:val="000B15D0"/>
    <w:rsid w:val="000B24B5"/>
    <w:rsid w:val="000B2566"/>
    <w:rsid w:val="000B2FD2"/>
    <w:rsid w:val="000B421E"/>
    <w:rsid w:val="000B4B00"/>
    <w:rsid w:val="000B59EB"/>
    <w:rsid w:val="000B5A6B"/>
    <w:rsid w:val="000B5DBF"/>
    <w:rsid w:val="000B6276"/>
    <w:rsid w:val="000B6A0D"/>
    <w:rsid w:val="000B764F"/>
    <w:rsid w:val="000B7E16"/>
    <w:rsid w:val="000C148C"/>
    <w:rsid w:val="000C24AC"/>
    <w:rsid w:val="000C2697"/>
    <w:rsid w:val="000C3097"/>
    <w:rsid w:val="000C3E5A"/>
    <w:rsid w:val="000C6D3F"/>
    <w:rsid w:val="000C7C27"/>
    <w:rsid w:val="000D08E8"/>
    <w:rsid w:val="000D1143"/>
    <w:rsid w:val="000D45E7"/>
    <w:rsid w:val="000D5A0F"/>
    <w:rsid w:val="000D6BD7"/>
    <w:rsid w:val="000E2014"/>
    <w:rsid w:val="000E2772"/>
    <w:rsid w:val="000E34C6"/>
    <w:rsid w:val="000E4449"/>
    <w:rsid w:val="000E4745"/>
    <w:rsid w:val="000E4DE2"/>
    <w:rsid w:val="000E5D1E"/>
    <w:rsid w:val="000E63BF"/>
    <w:rsid w:val="000E656B"/>
    <w:rsid w:val="000E6620"/>
    <w:rsid w:val="000E663E"/>
    <w:rsid w:val="000E766D"/>
    <w:rsid w:val="000F0532"/>
    <w:rsid w:val="000F186C"/>
    <w:rsid w:val="000F2FEB"/>
    <w:rsid w:val="000F30A4"/>
    <w:rsid w:val="000F4942"/>
    <w:rsid w:val="000F5301"/>
    <w:rsid w:val="000F68B9"/>
    <w:rsid w:val="000F7E59"/>
    <w:rsid w:val="001013F3"/>
    <w:rsid w:val="00101F1D"/>
    <w:rsid w:val="00103735"/>
    <w:rsid w:val="001040DC"/>
    <w:rsid w:val="0010467A"/>
    <w:rsid w:val="001048CC"/>
    <w:rsid w:val="00104E4F"/>
    <w:rsid w:val="00104FFC"/>
    <w:rsid w:val="00106440"/>
    <w:rsid w:val="00106AC0"/>
    <w:rsid w:val="00106F0A"/>
    <w:rsid w:val="00107FA9"/>
    <w:rsid w:val="00114AD4"/>
    <w:rsid w:val="00115615"/>
    <w:rsid w:val="00116B50"/>
    <w:rsid w:val="001170C5"/>
    <w:rsid w:val="001232A5"/>
    <w:rsid w:val="00125861"/>
    <w:rsid w:val="00125F71"/>
    <w:rsid w:val="00126010"/>
    <w:rsid w:val="001261C8"/>
    <w:rsid w:val="00132927"/>
    <w:rsid w:val="001331EC"/>
    <w:rsid w:val="00134032"/>
    <w:rsid w:val="00136096"/>
    <w:rsid w:val="00136EB2"/>
    <w:rsid w:val="00137536"/>
    <w:rsid w:val="00137F6F"/>
    <w:rsid w:val="00140090"/>
    <w:rsid w:val="0014169E"/>
    <w:rsid w:val="00141889"/>
    <w:rsid w:val="00141B87"/>
    <w:rsid w:val="001428FE"/>
    <w:rsid w:val="00143855"/>
    <w:rsid w:val="00145611"/>
    <w:rsid w:val="00145E76"/>
    <w:rsid w:val="001469BA"/>
    <w:rsid w:val="00146DE0"/>
    <w:rsid w:val="001471DB"/>
    <w:rsid w:val="0015020B"/>
    <w:rsid w:val="00150734"/>
    <w:rsid w:val="00153711"/>
    <w:rsid w:val="00153ACB"/>
    <w:rsid w:val="00154DE3"/>
    <w:rsid w:val="00155C37"/>
    <w:rsid w:val="0015684E"/>
    <w:rsid w:val="00157D7C"/>
    <w:rsid w:val="001600AA"/>
    <w:rsid w:val="00160E2E"/>
    <w:rsid w:val="00162690"/>
    <w:rsid w:val="001639C5"/>
    <w:rsid w:val="00165DD3"/>
    <w:rsid w:val="001671C3"/>
    <w:rsid w:val="00172E96"/>
    <w:rsid w:val="00176158"/>
    <w:rsid w:val="001779F1"/>
    <w:rsid w:val="001836D4"/>
    <w:rsid w:val="00184FFE"/>
    <w:rsid w:val="00185005"/>
    <w:rsid w:val="001861C7"/>
    <w:rsid w:val="00186366"/>
    <w:rsid w:val="00186418"/>
    <w:rsid w:val="0018746B"/>
    <w:rsid w:val="0019073B"/>
    <w:rsid w:val="00191670"/>
    <w:rsid w:val="00191ECA"/>
    <w:rsid w:val="00193112"/>
    <w:rsid w:val="00193179"/>
    <w:rsid w:val="00194E84"/>
    <w:rsid w:val="00195E78"/>
    <w:rsid w:val="00197B46"/>
    <w:rsid w:val="00197FC4"/>
    <w:rsid w:val="001A03E4"/>
    <w:rsid w:val="001A0C8F"/>
    <w:rsid w:val="001A1167"/>
    <w:rsid w:val="001A171C"/>
    <w:rsid w:val="001A22D4"/>
    <w:rsid w:val="001A387C"/>
    <w:rsid w:val="001A4C89"/>
    <w:rsid w:val="001A5C9D"/>
    <w:rsid w:val="001A68B1"/>
    <w:rsid w:val="001A726C"/>
    <w:rsid w:val="001A7782"/>
    <w:rsid w:val="001A790B"/>
    <w:rsid w:val="001B678E"/>
    <w:rsid w:val="001B6C07"/>
    <w:rsid w:val="001B6CA6"/>
    <w:rsid w:val="001B6E1E"/>
    <w:rsid w:val="001B72F4"/>
    <w:rsid w:val="001C2656"/>
    <w:rsid w:val="001C2B39"/>
    <w:rsid w:val="001D3143"/>
    <w:rsid w:val="001D41B5"/>
    <w:rsid w:val="001D4267"/>
    <w:rsid w:val="001D431D"/>
    <w:rsid w:val="001D46E0"/>
    <w:rsid w:val="001D4973"/>
    <w:rsid w:val="001D4D04"/>
    <w:rsid w:val="001D69D7"/>
    <w:rsid w:val="001D6FDC"/>
    <w:rsid w:val="001D7CDD"/>
    <w:rsid w:val="001D7E6A"/>
    <w:rsid w:val="001E162E"/>
    <w:rsid w:val="001E1727"/>
    <w:rsid w:val="001E17F5"/>
    <w:rsid w:val="001E3DBF"/>
    <w:rsid w:val="001E4196"/>
    <w:rsid w:val="001E56AC"/>
    <w:rsid w:val="001E62D5"/>
    <w:rsid w:val="001E6533"/>
    <w:rsid w:val="001E7B23"/>
    <w:rsid w:val="001F011A"/>
    <w:rsid w:val="001F101C"/>
    <w:rsid w:val="001F1038"/>
    <w:rsid w:val="001F307B"/>
    <w:rsid w:val="001F327A"/>
    <w:rsid w:val="001F45A8"/>
    <w:rsid w:val="001F4C49"/>
    <w:rsid w:val="001F5A5F"/>
    <w:rsid w:val="001F62D0"/>
    <w:rsid w:val="00200FCB"/>
    <w:rsid w:val="0020313D"/>
    <w:rsid w:val="00203E57"/>
    <w:rsid w:val="00203FF8"/>
    <w:rsid w:val="0020443A"/>
    <w:rsid w:val="002044C5"/>
    <w:rsid w:val="002068A5"/>
    <w:rsid w:val="00206919"/>
    <w:rsid w:val="00206BAE"/>
    <w:rsid w:val="0020747A"/>
    <w:rsid w:val="0021121A"/>
    <w:rsid w:val="0021134E"/>
    <w:rsid w:val="00211730"/>
    <w:rsid w:val="00214189"/>
    <w:rsid w:val="0021470A"/>
    <w:rsid w:val="00214B15"/>
    <w:rsid w:val="002156B9"/>
    <w:rsid w:val="002169E7"/>
    <w:rsid w:val="00216B30"/>
    <w:rsid w:val="00217B21"/>
    <w:rsid w:val="00221381"/>
    <w:rsid w:val="002213E5"/>
    <w:rsid w:val="00221BF8"/>
    <w:rsid w:val="00222B99"/>
    <w:rsid w:val="0022684C"/>
    <w:rsid w:val="00227D4A"/>
    <w:rsid w:val="00230A07"/>
    <w:rsid w:val="00234217"/>
    <w:rsid w:val="00236BAE"/>
    <w:rsid w:val="0024507D"/>
    <w:rsid w:val="00245D0E"/>
    <w:rsid w:val="002461E8"/>
    <w:rsid w:val="0025038F"/>
    <w:rsid w:val="00250411"/>
    <w:rsid w:val="00250F0C"/>
    <w:rsid w:val="0025179F"/>
    <w:rsid w:val="00251DAB"/>
    <w:rsid w:val="00252422"/>
    <w:rsid w:val="00252C55"/>
    <w:rsid w:val="00252F4F"/>
    <w:rsid w:val="002539C5"/>
    <w:rsid w:val="00256C50"/>
    <w:rsid w:val="00256F02"/>
    <w:rsid w:val="00257BA1"/>
    <w:rsid w:val="00257E79"/>
    <w:rsid w:val="00257FC0"/>
    <w:rsid w:val="002617CD"/>
    <w:rsid w:val="002626CC"/>
    <w:rsid w:val="00263A30"/>
    <w:rsid w:val="00266CC5"/>
    <w:rsid w:val="00267194"/>
    <w:rsid w:val="00271BC2"/>
    <w:rsid w:val="00272122"/>
    <w:rsid w:val="00272A47"/>
    <w:rsid w:val="00272BDB"/>
    <w:rsid w:val="00272CD8"/>
    <w:rsid w:val="0027327C"/>
    <w:rsid w:val="00273C8D"/>
    <w:rsid w:val="002743CC"/>
    <w:rsid w:val="00277D62"/>
    <w:rsid w:val="00277E2B"/>
    <w:rsid w:val="0028280A"/>
    <w:rsid w:val="0028391A"/>
    <w:rsid w:val="00283E05"/>
    <w:rsid w:val="00284B6E"/>
    <w:rsid w:val="00284F75"/>
    <w:rsid w:val="002872B7"/>
    <w:rsid w:val="00293AAE"/>
    <w:rsid w:val="002A047E"/>
    <w:rsid w:val="002A2675"/>
    <w:rsid w:val="002A65F6"/>
    <w:rsid w:val="002A686A"/>
    <w:rsid w:val="002B0E29"/>
    <w:rsid w:val="002B2C8D"/>
    <w:rsid w:val="002B5CEE"/>
    <w:rsid w:val="002B6DD1"/>
    <w:rsid w:val="002C110B"/>
    <w:rsid w:val="002C185D"/>
    <w:rsid w:val="002C1E20"/>
    <w:rsid w:val="002C62AA"/>
    <w:rsid w:val="002C6696"/>
    <w:rsid w:val="002C7264"/>
    <w:rsid w:val="002C730A"/>
    <w:rsid w:val="002D03B6"/>
    <w:rsid w:val="002D12E8"/>
    <w:rsid w:val="002D2D6D"/>
    <w:rsid w:val="002D3542"/>
    <w:rsid w:val="002E20DA"/>
    <w:rsid w:val="002E2BD8"/>
    <w:rsid w:val="002E64B7"/>
    <w:rsid w:val="002E6E0D"/>
    <w:rsid w:val="002F0CC2"/>
    <w:rsid w:val="002F12D5"/>
    <w:rsid w:val="002F2EB0"/>
    <w:rsid w:val="002F4170"/>
    <w:rsid w:val="002F5FB8"/>
    <w:rsid w:val="002F7A08"/>
    <w:rsid w:val="003011F7"/>
    <w:rsid w:val="00301862"/>
    <w:rsid w:val="00301AC7"/>
    <w:rsid w:val="00301D4F"/>
    <w:rsid w:val="0030242B"/>
    <w:rsid w:val="00302FAC"/>
    <w:rsid w:val="003030C2"/>
    <w:rsid w:val="0030329B"/>
    <w:rsid w:val="00303F1F"/>
    <w:rsid w:val="00306157"/>
    <w:rsid w:val="00307F98"/>
    <w:rsid w:val="0031037B"/>
    <w:rsid w:val="003125E7"/>
    <w:rsid w:val="00312E1B"/>
    <w:rsid w:val="003161EE"/>
    <w:rsid w:val="00317217"/>
    <w:rsid w:val="003212A1"/>
    <w:rsid w:val="00323346"/>
    <w:rsid w:val="00323836"/>
    <w:rsid w:val="003255CE"/>
    <w:rsid w:val="00326E60"/>
    <w:rsid w:val="003270C0"/>
    <w:rsid w:val="003337B7"/>
    <w:rsid w:val="00333EE5"/>
    <w:rsid w:val="0033445C"/>
    <w:rsid w:val="003349E6"/>
    <w:rsid w:val="00335C6E"/>
    <w:rsid w:val="00340763"/>
    <w:rsid w:val="003411C1"/>
    <w:rsid w:val="00341674"/>
    <w:rsid w:val="003435BC"/>
    <w:rsid w:val="00345684"/>
    <w:rsid w:val="00345693"/>
    <w:rsid w:val="0034606C"/>
    <w:rsid w:val="003464CB"/>
    <w:rsid w:val="0035072D"/>
    <w:rsid w:val="0035133D"/>
    <w:rsid w:val="003528B9"/>
    <w:rsid w:val="00352C88"/>
    <w:rsid w:val="00354850"/>
    <w:rsid w:val="0035563D"/>
    <w:rsid w:val="003572B0"/>
    <w:rsid w:val="00362A54"/>
    <w:rsid w:val="00362E66"/>
    <w:rsid w:val="00363FC1"/>
    <w:rsid w:val="00370843"/>
    <w:rsid w:val="003717C0"/>
    <w:rsid w:val="00376974"/>
    <w:rsid w:val="00377F96"/>
    <w:rsid w:val="00380C66"/>
    <w:rsid w:val="00381F49"/>
    <w:rsid w:val="00385670"/>
    <w:rsid w:val="00386E9C"/>
    <w:rsid w:val="00390973"/>
    <w:rsid w:val="003912D6"/>
    <w:rsid w:val="0039257C"/>
    <w:rsid w:val="0039459B"/>
    <w:rsid w:val="003967AC"/>
    <w:rsid w:val="003A2821"/>
    <w:rsid w:val="003A2D63"/>
    <w:rsid w:val="003A44E2"/>
    <w:rsid w:val="003A6405"/>
    <w:rsid w:val="003A6531"/>
    <w:rsid w:val="003A6A99"/>
    <w:rsid w:val="003A7B3A"/>
    <w:rsid w:val="003B0E02"/>
    <w:rsid w:val="003B135D"/>
    <w:rsid w:val="003B136F"/>
    <w:rsid w:val="003B1CE2"/>
    <w:rsid w:val="003B243D"/>
    <w:rsid w:val="003B3DDF"/>
    <w:rsid w:val="003B41AD"/>
    <w:rsid w:val="003B5076"/>
    <w:rsid w:val="003B5BE7"/>
    <w:rsid w:val="003B5BEB"/>
    <w:rsid w:val="003B5CC7"/>
    <w:rsid w:val="003C085B"/>
    <w:rsid w:val="003C20F6"/>
    <w:rsid w:val="003C240E"/>
    <w:rsid w:val="003C2A9A"/>
    <w:rsid w:val="003C3136"/>
    <w:rsid w:val="003C409E"/>
    <w:rsid w:val="003C4C3F"/>
    <w:rsid w:val="003C50DB"/>
    <w:rsid w:val="003C721D"/>
    <w:rsid w:val="003C7527"/>
    <w:rsid w:val="003D00D0"/>
    <w:rsid w:val="003D03DF"/>
    <w:rsid w:val="003D077E"/>
    <w:rsid w:val="003D3FAE"/>
    <w:rsid w:val="003D4D07"/>
    <w:rsid w:val="003D64BA"/>
    <w:rsid w:val="003D69C4"/>
    <w:rsid w:val="003D7415"/>
    <w:rsid w:val="003D7932"/>
    <w:rsid w:val="003D7C20"/>
    <w:rsid w:val="003E0B66"/>
    <w:rsid w:val="003E2E84"/>
    <w:rsid w:val="003E41A3"/>
    <w:rsid w:val="003E4AD3"/>
    <w:rsid w:val="003E66E8"/>
    <w:rsid w:val="003E77CC"/>
    <w:rsid w:val="003F0DB0"/>
    <w:rsid w:val="003F18DB"/>
    <w:rsid w:val="003F1A2A"/>
    <w:rsid w:val="003F3C01"/>
    <w:rsid w:val="003F4205"/>
    <w:rsid w:val="003F5DC8"/>
    <w:rsid w:val="003F5DDE"/>
    <w:rsid w:val="003F7A40"/>
    <w:rsid w:val="00400821"/>
    <w:rsid w:val="00403040"/>
    <w:rsid w:val="004030E9"/>
    <w:rsid w:val="004043B5"/>
    <w:rsid w:val="00404B29"/>
    <w:rsid w:val="00404C62"/>
    <w:rsid w:val="00405689"/>
    <w:rsid w:val="00410217"/>
    <w:rsid w:val="00413EAD"/>
    <w:rsid w:val="00413F4E"/>
    <w:rsid w:val="00414808"/>
    <w:rsid w:val="00415B35"/>
    <w:rsid w:val="00416486"/>
    <w:rsid w:val="004169DE"/>
    <w:rsid w:val="004228F7"/>
    <w:rsid w:val="0042369A"/>
    <w:rsid w:val="00424FA8"/>
    <w:rsid w:val="0043011C"/>
    <w:rsid w:val="00431F2E"/>
    <w:rsid w:val="00434403"/>
    <w:rsid w:val="00435244"/>
    <w:rsid w:val="004354D6"/>
    <w:rsid w:val="0043701F"/>
    <w:rsid w:val="004375D2"/>
    <w:rsid w:val="004424EB"/>
    <w:rsid w:val="00443367"/>
    <w:rsid w:val="004435AF"/>
    <w:rsid w:val="00443615"/>
    <w:rsid w:val="004454D0"/>
    <w:rsid w:val="00446BB2"/>
    <w:rsid w:val="00446C9B"/>
    <w:rsid w:val="004470BB"/>
    <w:rsid w:val="0045042E"/>
    <w:rsid w:val="00451082"/>
    <w:rsid w:val="00452660"/>
    <w:rsid w:val="0045267D"/>
    <w:rsid w:val="00452E63"/>
    <w:rsid w:val="00454870"/>
    <w:rsid w:val="00454CF3"/>
    <w:rsid w:val="004558E6"/>
    <w:rsid w:val="004559D5"/>
    <w:rsid w:val="00456528"/>
    <w:rsid w:val="00457E1F"/>
    <w:rsid w:val="00461281"/>
    <w:rsid w:val="004628BB"/>
    <w:rsid w:val="00462B89"/>
    <w:rsid w:val="00463B59"/>
    <w:rsid w:val="00463EC3"/>
    <w:rsid w:val="00464525"/>
    <w:rsid w:val="004648A4"/>
    <w:rsid w:val="004657AA"/>
    <w:rsid w:val="004707E7"/>
    <w:rsid w:val="00470FAD"/>
    <w:rsid w:val="00473547"/>
    <w:rsid w:val="004741A0"/>
    <w:rsid w:val="004742B9"/>
    <w:rsid w:val="00474C8A"/>
    <w:rsid w:val="00475116"/>
    <w:rsid w:val="00476039"/>
    <w:rsid w:val="0047669C"/>
    <w:rsid w:val="00476D19"/>
    <w:rsid w:val="004774E6"/>
    <w:rsid w:val="00477CE9"/>
    <w:rsid w:val="00480131"/>
    <w:rsid w:val="00481869"/>
    <w:rsid w:val="004865CA"/>
    <w:rsid w:val="00486607"/>
    <w:rsid w:val="00486A42"/>
    <w:rsid w:val="004900B4"/>
    <w:rsid w:val="004902DB"/>
    <w:rsid w:val="004908F0"/>
    <w:rsid w:val="00492297"/>
    <w:rsid w:val="00494450"/>
    <w:rsid w:val="00496825"/>
    <w:rsid w:val="004A09A3"/>
    <w:rsid w:val="004A3E5C"/>
    <w:rsid w:val="004A4D3B"/>
    <w:rsid w:val="004A5144"/>
    <w:rsid w:val="004B1074"/>
    <w:rsid w:val="004B2AF1"/>
    <w:rsid w:val="004B407A"/>
    <w:rsid w:val="004B4D53"/>
    <w:rsid w:val="004B6B91"/>
    <w:rsid w:val="004C0309"/>
    <w:rsid w:val="004C0F22"/>
    <w:rsid w:val="004C52D2"/>
    <w:rsid w:val="004C5E1E"/>
    <w:rsid w:val="004D0529"/>
    <w:rsid w:val="004D0E00"/>
    <w:rsid w:val="004D2A8A"/>
    <w:rsid w:val="004D36BF"/>
    <w:rsid w:val="004D42FE"/>
    <w:rsid w:val="004D5FCB"/>
    <w:rsid w:val="004D6078"/>
    <w:rsid w:val="004D711C"/>
    <w:rsid w:val="004D780F"/>
    <w:rsid w:val="004D7BA9"/>
    <w:rsid w:val="004D7F31"/>
    <w:rsid w:val="004E01CB"/>
    <w:rsid w:val="004E0289"/>
    <w:rsid w:val="004E1D23"/>
    <w:rsid w:val="004E6A99"/>
    <w:rsid w:val="004E6BEA"/>
    <w:rsid w:val="004F2EF3"/>
    <w:rsid w:val="004F3101"/>
    <w:rsid w:val="004F350F"/>
    <w:rsid w:val="004F44B4"/>
    <w:rsid w:val="004F4C5B"/>
    <w:rsid w:val="004F5EFE"/>
    <w:rsid w:val="004F7EEE"/>
    <w:rsid w:val="00500E71"/>
    <w:rsid w:val="00501028"/>
    <w:rsid w:val="00501F1F"/>
    <w:rsid w:val="00504950"/>
    <w:rsid w:val="00504A7C"/>
    <w:rsid w:val="00504B88"/>
    <w:rsid w:val="005141F0"/>
    <w:rsid w:val="005151CE"/>
    <w:rsid w:val="00515440"/>
    <w:rsid w:val="00515E67"/>
    <w:rsid w:val="00516F79"/>
    <w:rsid w:val="005200DD"/>
    <w:rsid w:val="0052207F"/>
    <w:rsid w:val="00524DBF"/>
    <w:rsid w:val="00526C65"/>
    <w:rsid w:val="005276D8"/>
    <w:rsid w:val="00527BF5"/>
    <w:rsid w:val="00531130"/>
    <w:rsid w:val="0053289D"/>
    <w:rsid w:val="005355B8"/>
    <w:rsid w:val="00537CA0"/>
    <w:rsid w:val="0054169C"/>
    <w:rsid w:val="00543444"/>
    <w:rsid w:val="00543786"/>
    <w:rsid w:val="005439ED"/>
    <w:rsid w:val="00543BD1"/>
    <w:rsid w:val="00545CBF"/>
    <w:rsid w:val="00546AAC"/>
    <w:rsid w:val="00547E19"/>
    <w:rsid w:val="005521C5"/>
    <w:rsid w:val="00552428"/>
    <w:rsid w:val="00555E5A"/>
    <w:rsid w:val="0055675B"/>
    <w:rsid w:val="00556977"/>
    <w:rsid w:val="00561062"/>
    <w:rsid w:val="00562813"/>
    <w:rsid w:val="005628F0"/>
    <w:rsid w:val="00563CED"/>
    <w:rsid w:val="00570331"/>
    <w:rsid w:val="005705F5"/>
    <w:rsid w:val="00573A8E"/>
    <w:rsid w:val="00573D01"/>
    <w:rsid w:val="0057433D"/>
    <w:rsid w:val="00574D0A"/>
    <w:rsid w:val="0057611F"/>
    <w:rsid w:val="00577168"/>
    <w:rsid w:val="00577775"/>
    <w:rsid w:val="0058184F"/>
    <w:rsid w:val="00581C0A"/>
    <w:rsid w:val="00585874"/>
    <w:rsid w:val="00585FD1"/>
    <w:rsid w:val="00586C0B"/>
    <w:rsid w:val="00586F06"/>
    <w:rsid w:val="00587FB4"/>
    <w:rsid w:val="00592B9E"/>
    <w:rsid w:val="005964A7"/>
    <w:rsid w:val="00597A2E"/>
    <w:rsid w:val="00597A72"/>
    <w:rsid w:val="005A009A"/>
    <w:rsid w:val="005A1098"/>
    <w:rsid w:val="005A2EFA"/>
    <w:rsid w:val="005A31E5"/>
    <w:rsid w:val="005A523D"/>
    <w:rsid w:val="005A5DFE"/>
    <w:rsid w:val="005A6B2A"/>
    <w:rsid w:val="005A73E7"/>
    <w:rsid w:val="005A7558"/>
    <w:rsid w:val="005B10EC"/>
    <w:rsid w:val="005B16FC"/>
    <w:rsid w:val="005B2F7C"/>
    <w:rsid w:val="005B46AB"/>
    <w:rsid w:val="005B5197"/>
    <w:rsid w:val="005B6B03"/>
    <w:rsid w:val="005B6B2C"/>
    <w:rsid w:val="005B714C"/>
    <w:rsid w:val="005B75ED"/>
    <w:rsid w:val="005C058B"/>
    <w:rsid w:val="005C11DD"/>
    <w:rsid w:val="005C3C17"/>
    <w:rsid w:val="005C4EF2"/>
    <w:rsid w:val="005C56FA"/>
    <w:rsid w:val="005C62A6"/>
    <w:rsid w:val="005C62E0"/>
    <w:rsid w:val="005C6838"/>
    <w:rsid w:val="005C6CC2"/>
    <w:rsid w:val="005C7268"/>
    <w:rsid w:val="005C7952"/>
    <w:rsid w:val="005D13AC"/>
    <w:rsid w:val="005D16A1"/>
    <w:rsid w:val="005D2CDE"/>
    <w:rsid w:val="005D2F41"/>
    <w:rsid w:val="005D3A11"/>
    <w:rsid w:val="005D5599"/>
    <w:rsid w:val="005D6661"/>
    <w:rsid w:val="005D783D"/>
    <w:rsid w:val="005D7993"/>
    <w:rsid w:val="005D7B3E"/>
    <w:rsid w:val="005E015C"/>
    <w:rsid w:val="005E1D81"/>
    <w:rsid w:val="005E2C65"/>
    <w:rsid w:val="005E3B94"/>
    <w:rsid w:val="005E403A"/>
    <w:rsid w:val="005E4EC7"/>
    <w:rsid w:val="005E5603"/>
    <w:rsid w:val="005E7C75"/>
    <w:rsid w:val="005F3D98"/>
    <w:rsid w:val="005F4EFC"/>
    <w:rsid w:val="005F6344"/>
    <w:rsid w:val="005F7274"/>
    <w:rsid w:val="005F7294"/>
    <w:rsid w:val="00603131"/>
    <w:rsid w:val="00603192"/>
    <w:rsid w:val="00604BDD"/>
    <w:rsid w:val="0061404C"/>
    <w:rsid w:val="00614719"/>
    <w:rsid w:val="006148A4"/>
    <w:rsid w:val="00614D4A"/>
    <w:rsid w:val="00615EB3"/>
    <w:rsid w:val="00616270"/>
    <w:rsid w:val="00616551"/>
    <w:rsid w:val="0061656D"/>
    <w:rsid w:val="0062097F"/>
    <w:rsid w:val="00621675"/>
    <w:rsid w:val="00622842"/>
    <w:rsid w:val="00623518"/>
    <w:rsid w:val="006238FD"/>
    <w:rsid w:val="00623F34"/>
    <w:rsid w:val="00625718"/>
    <w:rsid w:val="00625EE4"/>
    <w:rsid w:val="006264D1"/>
    <w:rsid w:val="00626F76"/>
    <w:rsid w:val="00626F92"/>
    <w:rsid w:val="00630214"/>
    <w:rsid w:val="0063041B"/>
    <w:rsid w:val="00631F53"/>
    <w:rsid w:val="00631F57"/>
    <w:rsid w:val="00632715"/>
    <w:rsid w:val="006338C2"/>
    <w:rsid w:val="00633FE9"/>
    <w:rsid w:val="006410D6"/>
    <w:rsid w:val="006419CD"/>
    <w:rsid w:val="00641A88"/>
    <w:rsid w:val="00642AB1"/>
    <w:rsid w:val="00645B81"/>
    <w:rsid w:val="00647326"/>
    <w:rsid w:val="00650037"/>
    <w:rsid w:val="00650101"/>
    <w:rsid w:val="00650535"/>
    <w:rsid w:val="006507D0"/>
    <w:rsid w:val="00654835"/>
    <w:rsid w:val="00655157"/>
    <w:rsid w:val="0065639C"/>
    <w:rsid w:val="0065723F"/>
    <w:rsid w:val="006610E7"/>
    <w:rsid w:val="0066177F"/>
    <w:rsid w:val="00664ECB"/>
    <w:rsid w:val="006659CE"/>
    <w:rsid w:val="00665BAD"/>
    <w:rsid w:val="00666762"/>
    <w:rsid w:val="00666EBD"/>
    <w:rsid w:val="00667DBF"/>
    <w:rsid w:val="00672745"/>
    <w:rsid w:val="00672AE9"/>
    <w:rsid w:val="00673D85"/>
    <w:rsid w:val="0067578B"/>
    <w:rsid w:val="00675D62"/>
    <w:rsid w:val="00675DC4"/>
    <w:rsid w:val="0067682A"/>
    <w:rsid w:val="0067795E"/>
    <w:rsid w:val="00677C00"/>
    <w:rsid w:val="006842E6"/>
    <w:rsid w:val="0068533B"/>
    <w:rsid w:val="00685911"/>
    <w:rsid w:val="00685A9A"/>
    <w:rsid w:val="006874C6"/>
    <w:rsid w:val="00687867"/>
    <w:rsid w:val="006968A3"/>
    <w:rsid w:val="00696CFD"/>
    <w:rsid w:val="00696E81"/>
    <w:rsid w:val="00696FAF"/>
    <w:rsid w:val="0069718A"/>
    <w:rsid w:val="00697DCF"/>
    <w:rsid w:val="006A088E"/>
    <w:rsid w:val="006A3350"/>
    <w:rsid w:val="006A4031"/>
    <w:rsid w:val="006A4626"/>
    <w:rsid w:val="006A47CA"/>
    <w:rsid w:val="006A593D"/>
    <w:rsid w:val="006A7465"/>
    <w:rsid w:val="006A793B"/>
    <w:rsid w:val="006B3B6F"/>
    <w:rsid w:val="006B3CAC"/>
    <w:rsid w:val="006B3E03"/>
    <w:rsid w:val="006B4B38"/>
    <w:rsid w:val="006B58DA"/>
    <w:rsid w:val="006B6478"/>
    <w:rsid w:val="006B6A3B"/>
    <w:rsid w:val="006C1107"/>
    <w:rsid w:val="006C202E"/>
    <w:rsid w:val="006C21A6"/>
    <w:rsid w:val="006C2CDE"/>
    <w:rsid w:val="006C2E6D"/>
    <w:rsid w:val="006C386A"/>
    <w:rsid w:val="006C3A8E"/>
    <w:rsid w:val="006C3BCE"/>
    <w:rsid w:val="006C3BDD"/>
    <w:rsid w:val="006C539F"/>
    <w:rsid w:val="006C58A0"/>
    <w:rsid w:val="006C697B"/>
    <w:rsid w:val="006C6ABE"/>
    <w:rsid w:val="006C7584"/>
    <w:rsid w:val="006C77CB"/>
    <w:rsid w:val="006D3959"/>
    <w:rsid w:val="006D3DFC"/>
    <w:rsid w:val="006D439B"/>
    <w:rsid w:val="006D55ED"/>
    <w:rsid w:val="006D5D08"/>
    <w:rsid w:val="006D6637"/>
    <w:rsid w:val="006D7BC5"/>
    <w:rsid w:val="006E15DD"/>
    <w:rsid w:val="006E3152"/>
    <w:rsid w:val="006E55C7"/>
    <w:rsid w:val="006E655F"/>
    <w:rsid w:val="006E6821"/>
    <w:rsid w:val="006E694A"/>
    <w:rsid w:val="006F11B5"/>
    <w:rsid w:val="006F188F"/>
    <w:rsid w:val="006F1BA2"/>
    <w:rsid w:val="006F1E4B"/>
    <w:rsid w:val="006F2748"/>
    <w:rsid w:val="006F29A5"/>
    <w:rsid w:val="006F38E5"/>
    <w:rsid w:val="006F4629"/>
    <w:rsid w:val="006F567C"/>
    <w:rsid w:val="006F7FF1"/>
    <w:rsid w:val="00700019"/>
    <w:rsid w:val="0070228B"/>
    <w:rsid w:val="00703E12"/>
    <w:rsid w:val="00705392"/>
    <w:rsid w:val="007071C8"/>
    <w:rsid w:val="00707455"/>
    <w:rsid w:val="00707FE9"/>
    <w:rsid w:val="007137FF"/>
    <w:rsid w:val="007146BE"/>
    <w:rsid w:val="0071487E"/>
    <w:rsid w:val="00715530"/>
    <w:rsid w:val="00716A48"/>
    <w:rsid w:val="00716C33"/>
    <w:rsid w:val="00717936"/>
    <w:rsid w:val="00720D81"/>
    <w:rsid w:val="00720E27"/>
    <w:rsid w:val="007221CE"/>
    <w:rsid w:val="00723453"/>
    <w:rsid w:val="00724115"/>
    <w:rsid w:val="007267AA"/>
    <w:rsid w:val="00731308"/>
    <w:rsid w:val="00732792"/>
    <w:rsid w:val="00733B54"/>
    <w:rsid w:val="0073410A"/>
    <w:rsid w:val="00734BE6"/>
    <w:rsid w:val="007358DE"/>
    <w:rsid w:val="0073602D"/>
    <w:rsid w:val="00736AB3"/>
    <w:rsid w:val="00737717"/>
    <w:rsid w:val="00740146"/>
    <w:rsid w:val="00740350"/>
    <w:rsid w:val="007415E1"/>
    <w:rsid w:val="007424D7"/>
    <w:rsid w:val="00743430"/>
    <w:rsid w:val="00744A98"/>
    <w:rsid w:val="00745389"/>
    <w:rsid w:val="00745FEC"/>
    <w:rsid w:val="00746D45"/>
    <w:rsid w:val="00750699"/>
    <w:rsid w:val="007513BF"/>
    <w:rsid w:val="00753122"/>
    <w:rsid w:val="00755345"/>
    <w:rsid w:val="0075738D"/>
    <w:rsid w:val="0076144B"/>
    <w:rsid w:val="007617E5"/>
    <w:rsid w:val="00761D9B"/>
    <w:rsid w:val="00762087"/>
    <w:rsid w:val="00762794"/>
    <w:rsid w:val="007650DC"/>
    <w:rsid w:val="007667B1"/>
    <w:rsid w:val="0076744A"/>
    <w:rsid w:val="0076796E"/>
    <w:rsid w:val="007704C7"/>
    <w:rsid w:val="007726AD"/>
    <w:rsid w:val="00773860"/>
    <w:rsid w:val="007738BB"/>
    <w:rsid w:val="00773D2A"/>
    <w:rsid w:val="00774FBE"/>
    <w:rsid w:val="007755FE"/>
    <w:rsid w:val="00775740"/>
    <w:rsid w:val="0077654E"/>
    <w:rsid w:val="007818D2"/>
    <w:rsid w:val="00782DA8"/>
    <w:rsid w:val="00784889"/>
    <w:rsid w:val="00784BA3"/>
    <w:rsid w:val="00785669"/>
    <w:rsid w:val="007858D8"/>
    <w:rsid w:val="00785A2B"/>
    <w:rsid w:val="00785CEB"/>
    <w:rsid w:val="00797315"/>
    <w:rsid w:val="00797C97"/>
    <w:rsid w:val="007A05D8"/>
    <w:rsid w:val="007A1F96"/>
    <w:rsid w:val="007A38CE"/>
    <w:rsid w:val="007A46C5"/>
    <w:rsid w:val="007A7CD4"/>
    <w:rsid w:val="007B12A4"/>
    <w:rsid w:val="007B1DC2"/>
    <w:rsid w:val="007B1FF1"/>
    <w:rsid w:val="007B26C6"/>
    <w:rsid w:val="007B335A"/>
    <w:rsid w:val="007B3C57"/>
    <w:rsid w:val="007B52E6"/>
    <w:rsid w:val="007B610D"/>
    <w:rsid w:val="007B6B1F"/>
    <w:rsid w:val="007C252D"/>
    <w:rsid w:val="007C2C74"/>
    <w:rsid w:val="007C2F7E"/>
    <w:rsid w:val="007C3DE6"/>
    <w:rsid w:val="007C421F"/>
    <w:rsid w:val="007C4DA7"/>
    <w:rsid w:val="007C5393"/>
    <w:rsid w:val="007C600C"/>
    <w:rsid w:val="007C669F"/>
    <w:rsid w:val="007C7AFD"/>
    <w:rsid w:val="007D044E"/>
    <w:rsid w:val="007D2F04"/>
    <w:rsid w:val="007D4442"/>
    <w:rsid w:val="007D5D13"/>
    <w:rsid w:val="007D6353"/>
    <w:rsid w:val="007D774C"/>
    <w:rsid w:val="007E1548"/>
    <w:rsid w:val="007E6FC6"/>
    <w:rsid w:val="007F3296"/>
    <w:rsid w:val="007F4110"/>
    <w:rsid w:val="007F6048"/>
    <w:rsid w:val="007F63DD"/>
    <w:rsid w:val="007F6940"/>
    <w:rsid w:val="007F6DD7"/>
    <w:rsid w:val="007F6FA7"/>
    <w:rsid w:val="007F7163"/>
    <w:rsid w:val="007F73D2"/>
    <w:rsid w:val="00800A27"/>
    <w:rsid w:val="00800AF2"/>
    <w:rsid w:val="00801C71"/>
    <w:rsid w:val="00801C83"/>
    <w:rsid w:val="00802B2A"/>
    <w:rsid w:val="00803EFA"/>
    <w:rsid w:val="00804C8C"/>
    <w:rsid w:val="00804E83"/>
    <w:rsid w:val="00805AB1"/>
    <w:rsid w:val="00806D47"/>
    <w:rsid w:val="00807254"/>
    <w:rsid w:val="00807524"/>
    <w:rsid w:val="00810118"/>
    <w:rsid w:val="00811CBC"/>
    <w:rsid w:val="00812185"/>
    <w:rsid w:val="00813D77"/>
    <w:rsid w:val="00814735"/>
    <w:rsid w:val="0081632B"/>
    <w:rsid w:val="00816743"/>
    <w:rsid w:val="00822698"/>
    <w:rsid w:val="00822D30"/>
    <w:rsid w:val="00822DE1"/>
    <w:rsid w:val="008234DE"/>
    <w:rsid w:val="00823E1E"/>
    <w:rsid w:val="00823F24"/>
    <w:rsid w:val="008257EC"/>
    <w:rsid w:val="00825F1B"/>
    <w:rsid w:val="008262D9"/>
    <w:rsid w:val="0083009D"/>
    <w:rsid w:val="00830C20"/>
    <w:rsid w:val="00830F50"/>
    <w:rsid w:val="00834CE3"/>
    <w:rsid w:val="008368F8"/>
    <w:rsid w:val="0083772D"/>
    <w:rsid w:val="00837841"/>
    <w:rsid w:val="008433C0"/>
    <w:rsid w:val="008438E3"/>
    <w:rsid w:val="008440A8"/>
    <w:rsid w:val="00846E00"/>
    <w:rsid w:val="00847151"/>
    <w:rsid w:val="0085164E"/>
    <w:rsid w:val="00851D96"/>
    <w:rsid w:val="008530BA"/>
    <w:rsid w:val="00853F96"/>
    <w:rsid w:val="0085464B"/>
    <w:rsid w:val="00854A06"/>
    <w:rsid w:val="008578C3"/>
    <w:rsid w:val="00857A40"/>
    <w:rsid w:val="008616C1"/>
    <w:rsid w:val="00862CF4"/>
    <w:rsid w:val="00863719"/>
    <w:rsid w:val="00865199"/>
    <w:rsid w:val="0086597D"/>
    <w:rsid w:val="00866646"/>
    <w:rsid w:val="00867BA1"/>
    <w:rsid w:val="00867ED9"/>
    <w:rsid w:val="008711D0"/>
    <w:rsid w:val="00871C65"/>
    <w:rsid w:val="00874E9F"/>
    <w:rsid w:val="00875C48"/>
    <w:rsid w:val="0087625F"/>
    <w:rsid w:val="0087652D"/>
    <w:rsid w:val="008813B1"/>
    <w:rsid w:val="0088215C"/>
    <w:rsid w:val="00884B81"/>
    <w:rsid w:val="008868C5"/>
    <w:rsid w:val="008868E9"/>
    <w:rsid w:val="00886A92"/>
    <w:rsid w:val="00886EF7"/>
    <w:rsid w:val="008870D5"/>
    <w:rsid w:val="0089170D"/>
    <w:rsid w:val="00892600"/>
    <w:rsid w:val="00892744"/>
    <w:rsid w:val="00892ED8"/>
    <w:rsid w:val="00894FB7"/>
    <w:rsid w:val="00895383"/>
    <w:rsid w:val="00896FB1"/>
    <w:rsid w:val="0089730C"/>
    <w:rsid w:val="008A03D4"/>
    <w:rsid w:val="008A1AF2"/>
    <w:rsid w:val="008A1F9A"/>
    <w:rsid w:val="008A22EB"/>
    <w:rsid w:val="008A48F5"/>
    <w:rsid w:val="008A6FEC"/>
    <w:rsid w:val="008A77B9"/>
    <w:rsid w:val="008B08AD"/>
    <w:rsid w:val="008B0CB1"/>
    <w:rsid w:val="008B1A6F"/>
    <w:rsid w:val="008B26E5"/>
    <w:rsid w:val="008B30CF"/>
    <w:rsid w:val="008B493C"/>
    <w:rsid w:val="008B538F"/>
    <w:rsid w:val="008B67E2"/>
    <w:rsid w:val="008C021D"/>
    <w:rsid w:val="008C1CBB"/>
    <w:rsid w:val="008C3D27"/>
    <w:rsid w:val="008C5F1B"/>
    <w:rsid w:val="008C6B27"/>
    <w:rsid w:val="008C6ED6"/>
    <w:rsid w:val="008C7CCC"/>
    <w:rsid w:val="008C7DE5"/>
    <w:rsid w:val="008C7F64"/>
    <w:rsid w:val="008D0092"/>
    <w:rsid w:val="008D1AEB"/>
    <w:rsid w:val="008D1BB4"/>
    <w:rsid w:val="008D2689"/>
    <w:rsid w:val="008D5EEE"/>
    <w:rsid w:val="008D76FF"/>
    <w:rsid w:val="008D7C44"/>
    <w:rsid w:val="008D7DC7"/>
    <w:rsid w:val="008E064E"/>
    <w:rsid w:val="008E20FD"/>
    <w:rsid w:val="008E335E"/>
    <w:rsid w:val="008E38A2"/>
    <w:rsid w:val="008E4294"/>
    <w:rsid w:val="008E5ACB"/>
    <w:rsid w:val="008E61DB"/>
    <w:rsid w:val="008E7684"/>
    <w:rsid w:val="008F097F"/>
    <w:rsid w:val="008F16F9"/>
    <w:rsid w:val="008F1EF9"/>
    <w:rsid w:val="008F2094"/>
    <w:rsid w:val="008F2239"/>
    <w:rsid w:val="008F2B59"/>
    <w:rsid w:val="008F2DF9"/>
    <w:rsid w:val="008F396D"/>
    <w:rsid w:val="008F3BBE"/>
    <w:rsid w:val="008F587E"/>
    <w:rsid w:val="008F6C35"/>
    <w:rsid w:val="0090259D"/>
    <w:rsid w:val="00902F19"/>
    <w:rsid w:val="0090375A"/>
    <w:rsid w:val="00904BA0"/>
    <w:rsid w:val="00904FAC"/>
    <w:rsid w:val="00906BB8"/>
    <w:rsid w:val="00907AA0"/>
    <w:rsid w:val="009114EB"/>
    <w:rsid w:val="00911B02"/>
    <w:rsid w:val="00911B8E"/>
    <w:rsid w:val="00911C3C"/>
    <w:rsid w:val="00912951"/>
    <w:rsid w:val="00913C12"/>
    <w:rsid w:val="00915EF3"/>
    <w:rsid w:val="00917C8B"/>
    <w:rsid w:val="00917E29"/>
    <w:rsid w:val="0092029E"/>
    <w:rsid w:val="00924B3B"/>
    <w:rsid w:val="00924DD0"/>
    <w:rsid w:val="00926FA3"/>
    <w:rsid w:val="00930A16"/>
    <w:rsid w:val="00932F12"/>
    <w:rsid w:val="009335E1"/>
    <w:rsid w:val="0093430C"/>
    <w:rsid w:val="0093436B"/>
    <w:rsid w:val="009347C4"/>
    <w:rsid w:val="00934C60"/>
    <w:rsid w:val="00934D41"/>
    <w:rsid w:val="0093532E"/>
    <w:rsid w:val="00935715"/>
    <w:rsid w:val="00942ED6"/>
    <w:rsid w:val="009452D8"/>
    <w:rsid w:val="00945AD6"/>
    <w:rsid w:val="00945E1C"/>
    <w:rsid w:val="00946043"/>
    <w:rsid w:val="00946E03"/>
    <w:rsid w:val="0094709D"/>
    <w:rsid w:val="009508A1"/>
    <w:rsid w:val="009508BA"/>
    <w:rsid w:val="00950B90"/>
    <w:rsid w:val="00951AE1"/>
    <w:rsid w:val="009521E2"/>
    <w:rsid w:val="00952BD9"/>
    <w:rsid w:val="00954207"/>
    <w:rsid w:val="009567D3"/>
    <w:rsid w:val="00960FDF"/>
    <w:rsid w:val="00961EB3"/>
    <w:rsid w:val="00961ED5"/>
    <w:rsid w:val="00961EDC"/>
    <w:rsid w:val="009633A0"/>
    <w:rsid w:val="009634EE"/>
    <w:rsid w:val="009654F7"/>
    <w:rsid w:val="00967CC3"/>
    <w:rsid w:val="00967E45"/>
    <w:rsid w:val="00970170"/>
    <w:rsid w:val="009704F2"/>
    <w:rsid w:val="00972449"/>
    <w:rsid w:val="00972600"/>
    <w:rsid w:val="0097594D"/>
    <w:rsid w:val="00980076"/>
    <w:rsid w:val="009812F2"/>
    <w:rsid w:val="00981E75"/>
    <w:rsid w:val="00985D4A"/>
    <w:rsid w:val="00986012"/>
    <w:rsid w:val="00986D61"/>
    <w:rsid w:val="00990E35"/>
    <w:rsid w:val="00991669"/>
    <w:rsid w:val="00991EBA"/>
    <w:rsid w:val="00991F10"/>
    <w:rsid w:val="00992886"/>
    <w:rsid w:val="00992A0F"/>
    <w:rsid w:val="00992AC9"/>
    <w:rsid w:val="00993047"/>
    <w:rsid w:val="00993EC0"/>
    <w:rsid w:val="00994948"/>
    <w:rsid w:val="00994A83"/>
    <w:rsid w:val="009A1945"/>
    <w:rsid w:val="009A227F"/>
    <w:rsid w:val="009A2946"/>
    <w:rsid w:val="009A3595"/>
    <w:rsid w:val="009A6DFF"/>
    <w:rsid w:val="009A70AD"/>
    <w:rsid w:val="009A7A9D"/>
    <w:rsid w:val="009B02D3"/>
    <w:rsid w:val="009B093E"/>
    <w:rsid w:val="009B10C7"/>
    <w:rsid w:val="009B3096"/>
    <w:rsid w:val="009B4961"/>
    <w:rsid w:val="009B6807"/>
    <w:rsid w:val="009B7FF4"/>
    <w:rsid w:val="009C07AB"/>
    <w:rsid w:val="009C07AD"/>
    <w:rsid w:val="009C1CE4"/>
    <w:rsid w:val="009C2591"/>
    <w:rsid w:val="009C518A"/>
    <w:rsid w:val="009C6675"/>
    <w:rsid w:val="009C765E"/>
    <w:rsid w:val="009C77C5"/>
    <w:rsid w:val="009D1834"/>
    <w:rsid w:val="009D4BAA"/>
    <w:rsid w:val="009D4FA6"/>
    <w:rsid w:val="009D51C2"/>
    <w:rsid w:val="009D703F"/>
    <w:rsid w:val="009E0E3C"/>
    <w:rsid w:val="009E129E"/>
    <w:rsid w:val="009E1AEE"/>
    <w:rsid w:val="009E25AA"/>
    <w:rsid w:val="009E29C2"/>
    <w:rsid w:val="009E2F91"/>
    <w:rsid w:val="009E33F5"/>
    <w:rsid w:val="009E3F16"/>
    <w:rsid w:val="009E4A5E"/>
    <w:rsid w:val="009E4E40"/>
    <w:rsid w:val="009E52CA"/>
    <w:rsid w:val="009E68D1"/>
    <w:rsid w:val="009E7AB1"/>
    <w:rsid w:val="009F16D6"/>
    <w:rsid w:val="009F1B80"/>
    <w:rsid w:val="009F2B64"/>
    <w:rsid w:val="009F3ACD"/>
    <w:rsid w:val="009F3BF9"/>
    <w:rsid w:val="009F419E"/>
    <w:rsid w:val="009F77F3"/>
    <w:rsid w:val="00A004DA"/>
    <w:rsid w:val="00A0229E"/>
    <w:rsid w:val="00A03329"/>
    <w:rsid w:val="00A049C2"/>
    <w:rsid w:val="00A049FB"/>
    <w:rsid w:val="00A05BB0"/>
    <w:rsid w:val="00A06216"/>
    <w:rsid w:val="00A0702E"/>
    <w:rsid w:val="00A10F3E"/>
    <w:rsid w:val="00A12590"/>
    <w:rsid w:val="00A13E62"/>
    <w:rsid w:val="00A142BA"/>
    <w:rsid w:val="00A145E8"/>
    <w:rsid w:val="00A14952"/>
    <w:rsid w:val="00A14BF9"/>
    <w:rsid w:val="00A15707"/>
    <w:rsid w:val="00A161BF"/>
    <w:rsid w:val="00A16E74"/>
    <w:rsid w:val="00A17BD9"/>
    <w:rsid w:val="00A20BD4"/>
    <w:rsid w:val="00A21876"/>
    <w:rsid w:val="00A21B70"/>
    <w:rsid w:val="00A21C9E"/>
    <w:rsid w:val="00A22B27"/>
    <w:rsid w:val="00A22F38"/>
    <w:rsid w:val="00A230DB"/>
    <w:rsid w:val="00A23375"/>
    <w:rsid w:val="00A26680"/>
    <w:rsid w:val="00A267E0"/>
    <w:rsid w:val="00A26B85"/>
    <w:rsid w:val="00A27489"/>
    <w:rsid w:val="00A3142C"/>
    <w:rsid w:val="00A32AB3"/>
    <w:rsid w:val="00A362ED"/>
    <w:rsid w:val="00A36475"/>
    <w:rsid w:val="00A36504"/>
    <w:rsid w:val="00A37D50"/>
    <w:rsid w:val="00A405BE"/>
    <w:rsid w:val="00A40E94"/>
    <w:rsid w:val="00A41585"/>
    <w:rsid w:val="00A42489"/>
    <w:rsid w:val="00A4329A"/>
    <w:rsid w:val="00A43D8D"/>
    <w:rsid w:val="00A45C1F"/>
    <w:rsid w:val="00A466F2"/>
    <w:rsid w:val="00A53841"/>
    <w:rsid w:val="00A5444F"/>
    <w:rsid w:val="00A54FAF"/>
    <w:rsid w:val="00A55900"/>
    <w:rsid w:val="00A60B52"/>
    <w:rsid w:val="00A627BA"/>
    <w:rsid w:val="00A62FF3"/>
    <w:rsid w:val="00A64591"/>
    <w:rsid w:val="00A664FE"/>
    <w:rsid w:val="00A719A2"/>
    <w:rsid w:val="00A72588"/>
    <w:rsid w:val="00A72DEE"/>
    <w:rsid w:val="00A730E8"/>
    <w:rsid w:val="00A74746"/>
    <w:rsid w:val="00A7488D"/>
    <w:rsid w:val="00A75656"/>
    <w:rsid w:val="00A75767"/>
    <w:rsid w:val="00A757AF"/>
    <w:rsid w:val="00A801AA"/>
    <w:rsid w:val="00A801EE"/>
    <w:rsid w:val="00A803C6"/>
    <w:rsid w:val="00A80514"/>
    <w:rsid w:val="00A827A2"/>
    <w:rsid w:val="00A8360C"/>
    <w:rsid w:val="00A854EC"/>
    <w:rsid w:val="00A8593D"/>
    <w:rsid w:val="00A85AC5"/>
    <w:rsid w:val="00A85E1A"/>
    <w:rsid w:val="00A86555"/>
    <w:rsid w:val="00A9139C"/>
    <w:rsid w:val="00A938D5"/>
    <w:rsid w:val="00A95273"/>
    <w:rsid w:val="00A967EE"/>
    <w:rsid w:val="00AA105C"/>
    <w:rsid w:val="00AA1249"/>
    <w:rsid w:val="00AA3FE5"/>
    <w:rsid w:val="00AA5682"/>
    <w:rsid w:val="00AA681A"/>
    <w:rsid w:val="00AA6DF2"/>
    <w:rsid w:val="00AA6E7F"/>
    <w:rsid w:val="00AB0BCE"/>
    <w:rsid w:val="00AB3C3D"/>
    <w:rsid w:val="00AB4B01"/>
    <w:rsid w:val="00AC06A1"/>
    <w:rsid w:val="00AC0C6E"/>
    <w:rsid w:val="00AC1076"/>
    <w:rsid w:val="00AC21D5"/>
    <w:rsid w:val="00AC21FC"/>
    <w:rsid w:val="00AC3BB6"/>
    <w:rsid w:val="00AC5B38"/>
    <w:rsid w:val="00AC6BFF"/>
    <w:rsid w:val="00AC7233"/>
    <w:rsid w:val="00AC724C"/>
    <w:rsid w:val="00AD0821"/>
    <w:rsid w:val="00AD08B1"/>
    <w:rsid w:val="00AD2953"/>
    <w:rsid w:val="00AD2C36"/>
    <w:rsid w:val="00AD6D76"/>
    <w:rsid w:val="00AE01D2"/>
    <w:rsid w:val="00AE514B"/>
    <w:rsid w:val="00AF0F67"/>
    <w:rsid w:val="00AF0FE7"/>
    <w:rsid w:val="00AF2045"/>
    <w:rsid w:val="00AF2A50"/>
    <w:rsid w:val="00AF55D8"/>
    <w:rsid w:val="00B0014F"/>
    <w:rsid w:val="00B01896"/>
    <w:rsid w:val="00B0213D"/>
    <w:rsid w:val="00B03F7F"/>
    <w:rsid w:val="00B03FEB"/>
    <w:rsid w:val="00B04CB3"/>
    <w:rsid w:val="00B052C5"/>
    <w:rsid w:val="00B06947"/>
    <w:rsid w:val="00B071C6"/>
    <w:rsid w:val="00B10AC9"/>
    <w:rsid w:val="00B132DC"/>
    <w:rsid w:val="00B14522"/>
    <w:rsid w:val="00B14FB5"/>
    <w:rsid w:val="00B156AB"/>
    <w:rsid w:val="00B16710"/>
    <w:rsid w:val="00B16ED8"/>
    <w:rsid w:val="00B176FC"/>
    <w:rsid w:val="00B1778F"/>
    <w:rsid w:val="00B214E6"/>
    <w:rsid w:val="00B22C69"/>
    <w:rsid w:val="00B22FF3"/>
    <w:rsid w:val="00B23740"/>
    <w:rsid w:val="00B23E20"/>
    <w:rsid w:val="00B23EEE"/>
    <w:rsid w:val="00B2471B"/>
    <w:rsid w:val="00B260D8"/>
    <w:rsid w:val="00B27510"/>
    <w:rsid w:val="00B312F8"/>
    <w:rsid w:val="00B33E77"/>
    <w:rsid w:val="00B3486C"/>
    <w:rsid w:val="00B408EA"/>
    <w:rsid w:val="00B40AF0"/>
    <w:rsid w:val="00B41DEE"/>
    <w:rsid w:val="00B43D76"/>
    <w:rsid w:val="00B45C73"/>
    <w:rsid w:val="00B474EC"/>
    <w:rsid w:val="00B475B9"/>
    <w:rsid w:val="00B47BD0"/>
    <w:rsid w:val="00B50E05"/>
    <w:rsid w:val="00B545C0"/>
    <w:rsid w:val="00B54BC7"/>
    <w:rsid w:val="00B55EBB"/>
    <w:rsid w:val="00B56EF9"/>
    <w:rsid w:val="00B5740A"/>
    <w:rsid w:val="00B575C7"/>
    <w:rsid w:val="00B577A5"/>
    <w:rsid w:val="00B57ABF"/>
    <w:rsid w:val="00B60059"/>
    <w:rsid w:val="00B61707"/>
    <w:rsid w:val="00B63512"/>
    <w:rsid w:val="00B63959"/>
    <w:rsid w:val="00B66EBD"/>
    <w:rsid w:val="00B67EB9"/>
    <w:rsid w:val="00B70803"/>
    <w:rsid w:val="00B70A6A"/>
    <w:rsid w:val="00B71F4B"/>
    <w:rsid w:val="00B731C4"/>
    <w:rsid w:val="00B752E2"/>
    <w:rsid w:val="00B75DC8"/>
    <w:rsid w:val="00B768E5"/>
    <w:rsid w:val="00B77A81"/>
    <w:rsid w:val="00B82375"/>
    <w:rsid w:val="00B841BC"/>
    <w:rsid w:val="00B84A0B"/>
    <w:rsid w:val="00B85AA4"/>
    <w:rsid w:val="00B86B9E"/>
    <w:rsid w:val="00B87669"/>
    <w:rsid w:val="00B8795A"/>
    <w:rsid w:val="00B87E93"/>
    <w:rsid w:val="00B87FF6"/>
    <w:rsid w:val="00B9055F"/>
    <w:rsid w:val="00B91776"/>
    <w:rsid w:val="00B93B64"/>
    <w:rsid w:val="00B93C88"/>
    <w:rsid w:val="00B93CA5"/>
    <w:rsid w:val="00BA2AA2"/>
    <w:rsid w:val="00BA41C4"/>
    <w:rsid w:val="00BA490F"/>
    <w:rsid w:val="00BA65E3"/>
    <w:rsid w:val="00BB060D"/>
    <w:rsid w:val="00BB1525"/>
    <w:rsid w:val="00BB15C1"/>
    <w:rsid w:val="00BB15DA"/>
    <w:rsid w:val="00BB3102"/>
    <w:rsid w:val="00BB366C"/>
    <w:rsid w:val="00BB52B4"/>
    <w:rsid w:val="00BC1B6D"/>
    <w:rsid w:val="00BC1ED1"/>
    <w:rsid w:val="00BC245F"/>
    <w:rsid w:val="00BC299C"/>
    <w:rsid w:val="00BC483C"/>
    <w:rsid w:val="00BC4D0F"/>
    <w:rsid w:val="00BC55E6"/>
    <w:rsid w:val="00BC730F"/>
    <w:rsid w:val="00BC7FBF"/>
    <w:rsid w:val="00BD01FA"/>
    <w:rsid w:val="00BD0DD4"/>
    <w:rsid w:val="00BD0E07"/>
    <w:rsid w:val="00BD1D09"/>
    <w:rsid w:val="00BD203B"/>
    <w:rsid w:val="00BD3444"/>
    <w:rsid w:val="00BD4C45"/>
    <w:rsid w:val="00BD4F0A"/>
    <w:rsid w:val="00BD5B69"/>
    <w:rsid w:val="00BD6EE1"/>
    <w:rsid w:val="00BE04DA"/>
    <w:rsid w:val="00BE19AD"/>
    <w:rsid w:val="00BE6D85"/>
    <w:rsid w:val="00BE7AE8"/>
    <w:rsid w:val="00BF084E"/>
    <w:rsid w:val="00BF4602"/>
    <w:rsid w:val="00BF61BC"/>
    <w:rsid w:val="00BF79FE"/>
    <w:rsid w:val="00C036DD"/>
    <w:rsid w:val="00C03B99"/>
    <w:rsid w:val="00C03D99"/>
    <w:rsid w:val="00C04560"/>
    <w:rsid w:val="00C05798"/>
    <w:rsid w:val="00C057A0"/>
    <w:rsid w:val="00C06ED4"/>
    <w:rsid w:val="00C07B02"/>
    <w:rsid w:val="00C07CB9"/>
    <w:rsid w:val="00C10C35"/>
    <w:rsid w:val="00C1198B"/>
    <w:rsid w:val="00C132CB"/>
    <w:rsid w:val="00C142DF"/>
    <w:rsid w:val="00C152CC"/>
    <w:rsid w:val="00C15FBA"/>
    <w:rsid w:val="00C169DD"/>
    <w:rsid w:val="00C20EE1"/>
    <w:rsid w:val="00C20FC4"/>
    <w:rsid w:val="00C21217"/>
    <w:rsid w:val="00C232CA"/>
    <w:rsid w:val="00C23357"/>
    <w:rsid w:val="00C24FEF"/>
    <w:rsid w:val="00C25426"/>
    <w:rsid w:val="00C25DFF"/>
    <w:rsid w:val="00C26431"/>
    <w:rsid w:val="00C27D4D"/>
    <w:rsid w:val="00C30292"/>
    <w:rsid w:val="00C30D5D"/>
    <w:rsid w:val="00C30E06"/>
    <w:rsid w:val="00C345F5"/>
    <w:rsid w:val="00C34DDB"/>
    <w:rsid w:val="00C35816"/>
    <w:rsid w:val="00C37E67"/>
    <w:rsid w:val="00C37EC3"/>
    <w:rsid w:val="00C42337"/>
    <w:rsid w:val="00C42F0A"/>
    <w:rsid w:val="00C43546"/>
    <w:rsid w:val="00C45AAB"/>
    <w:rsid w:val="00C460AD"/>
    <w:rsid w:val="00C463E6"/>
    <w:rsid w:val="00C477AA"/>
    <w:rsid w:val="00C47AB4"/>
    <w:rsid w:val="00C5045A"/>
    <w:rsid w:val="00C510FB"/>
    <w:rsid w:val="00C51BBD"/>
    <w:rsid w:val="00C52760"/>
    <w:rsid w:val="00C52DD4"/>
    <w:rsid w:val="00C55199"/>
    <w:rsid w:val="00C57F5E"/>
    <w:rsid w:val="00C61B17"/>
    <w:rsid w:val="00C62FE2"/>
    <w:rsid w:val="00C63342"/>
    <w:rsid w:val="00C6672F"/>
    <w:rsid w:val="00C66A29"/>
    <w:rsid w:val="00C70B73"/>
    <w:rsid w:val="00C72160"/>
    <w:rsid w:val="00C7261D"/>
    <w:rsid w:val="00C7524C"/>
    <w:rsid w:val="00C76D78"/>
    <w:rsid w:val="00C77B72"/>
    <w:rsid w:val="00C8002B"/>
    <w:rsid w:val="00C804F5"/>
    <w:rsid w:val="00C8076A"/>
    <w:rsid w:val="00C81BC1"/>
    <w:rsid w:val="00C825B9"/>
    <w:rsid w:val="00C828B5"/>
    <w:rsid w:val="00C84173"/>
    <w:rsid w:val="00C851A0"/>
    <w:rsid w:val="00C8554F"/>
    <w:rsid w:val="00C85995"/>
    <w:rsid w:val="00C8662B"/>
    <w:rsid w:val="00C9016D"/>
    <w:rsid w:val="00C92A5E"/>
    <w:rsid w:val="00C9541E"/>
    <w:rsid w:val="00C95935"/>
    <w:rsid w:val="00C97EBD"/>
    <w:rsid w:val="00CA0716"/>
    <w:rsid w:val="00CA0C73"/>
    <w:rsid w:val="00CA4A98"/>
    <w:rsid w:val="00CA4E58"/>
    <w:rsid w:val="00CA629F"/>
    <w:rsid w:val="00CB0BFE"/>
    <w:rsid w:val="00CB15A2"/>
    <w:rsid w:val="00CB1D9B"/>
    <w:rsid w:val="00CB20EF"/>
    <w:rsid w:val="00CB2394"/>
    <w:rsid w:val="00CB3136"/>
    <w:rsid w:val="00CB348E"/>
    <w:rsid w:val="00CB4B1D"/>
    <w:rsid w:val="00CC04BC"/>
    <w:rsid w:val="00CC136E"/>
    <w:rsid w:val="00CC1796"/>
    <w:rsid w:val="00CC218B"/>
    <w:rsid w:val="00CC2219"/>
    <w:rsid w:val="00CC3A15"/>
    <w:rsid w:val="00CC411D"/>
    <w:rsid w:val="00CC4777"/>
    <w:rsid w:val="00CC4DB5"/>
    <w:rsid w:val="00CC5509"/>
    <w:rsid w:val="00CC5E90"/>
    <w:rsid w:val="00CC685D"/>
    <w:rsid w:val="00CC69F8"/>
    <w:rsid w:val="00CC78AE"/>
    <w:rsid w:val="00CD1E0D"/>
    <w:rsid w:val="00CD23BA"/>
    <w:rsid w:val="00CD2EAF"/>
    <w:rsid w:val="00CD5212"/>
    <w:rsid w:val="00CD5418"/>
    <w:rsid w:val="00CD6478"/>
    <w:rsid w:val="00CD69E4"/>
    <w:rsid w:val="00CD6A0B"/>
    <w:rsid w:val="00CD7A52"/>
    <w:rsid w:val="00CE00D6"/>
    <w:rsid w:val="00CE0E28"/>
    <w:rsid w:val="00CE2B80"/>
    <w:rsid w:val="00CE2CA6"/>
    <w:rsid w:val="00CE3540"/>
    <w:rsid w:val="00CE48BC"/>
    <w:rsid w:val="00CE5E07"/>
    <w:rsid w:val="00CF1982"/>
    <w:rsid w:val="00CF30CA"/>
    <w:rsid w:val="00CF363A"/>
    <w:rsid w:val="00CF3F37"/>
    <w:rsid w:val="00CF45A4"/>
    <w:rsid w:val="00CF55F3"/>
    <w:rsid w:val="00CF7623"/>
    <w:rsid w:val="00D00AC7"/>
    <w:rsid w:val="00D02B3D"/>
    <w:rsid w:val="00D0340A"/>
    <w:rsid w:val="00D037D8"/>
    <w:rsid w:val="00D0418B"/>
    <w:rsid w:val="00D042FB"/>
    <w:rsid w:val="00D06352"/>
    <w:rsid w:val="00D068AF"/>
    <w:rsid w:val="00D12ED6"/>
    <w:rsid w:val="00D1361B"/>
    <w:rsid w:val="00D141EB"/>
    <w:rsid w:val="00D15EC2"/>
    <w:rsid w:val="00D17965"/>
    <w:rsid w:val="00D17DF0"/>
    <w:rsid w:val="00D20677"/>
    <w:rsid w:val="00D21793"/>
    <w:rsid w:val="00D21EFC"/>
    <w:rsid w:val="00D22DFB"/>
    <w:rsid w:val="00D23E17"/>
    <w:rsid w:val="00D2478A"/>
    <w:rsid w:val="00D320FD"/>
    <w:rsid w:val="00D324E4"/>
    <w:rsid w:val="00D33B4A"/>
    <w:rsid w:val="00D340C3"/>
    <w:rsid w:val="00D35060"/>
    <w:rsid w:val="00D36791"/>
    <w:rsid w:val="00D441AC"/>
    <w:rsid w:val="00D441D1"/>
    <w:rsid w:val="00D4588B"/>
    <w:rsid w:val="00D45D44"/>
    <w:rsid w:val="00D4689A"/>
    <w:rsid w:val="00D504C8"/>
    <w:rsid w:val="00D50928"/>
    <w:rsid w:val="00D51E1D"/>
    <w:rsid w:val="00D522B7"/>
    <w:rsid w:val="00D56F34"/>
    <w:rsid w:val="00D5732E"/>
    <w:rsid w:val="00D576F7"/>
    <w:rsid w:val="00D629F2"/>
    <w:rsid w:val="00D63804"/>
    <w:rsid w:val="00D66424"/>
    <w:rsid w:val="00D67ADC"/>
    <w:rsid w:val="00D71892"/>
    <w:rsid w:val="00D71C8D"/>
    <w:rsid w:val="00D723A8"/>
    <w:rsid w:val="00D72BE0"/>
    <w:rsid w:val="00D801FB"/>
    <w:rsid w:val="00D80BD9"/>
    <w:rsid w:val="00D8246C"/>
    <w:rsid w:val="00D837F3"/>
    <w:rsid w:val="00D84184"/>
    <w:rsid w:val="00D85856"/>
    <w:rsid w:val="00D870D1"/>
    <w:rsid w:val="00D90024"/>
    <w:rsid w:val="00D934A7"/>
    <w:rsid w:val="00D94837"/>
    <w:rsid w:val="00D96A78"/>
    <w:rsid w:val="00D96BA1"/>
    <w:rsid w:val="00DA0BB0"/>
    <w:rsid w:val="00DA0BD6"/>
    <w:rsid w:val="00DA0CEA"/>
    <w:rsid w:val="00DA4809"/>
    <w:rsid w:val="00DA4BD3"/>
    <w:rsid w:val="00DA5498"/>
    <w:rsid w:val="00DA5957"/>
    <w:rsid w:val="00DA6454"/>
    <w:rsid w:val="00DA6934"/>
    <w:rsid w:val="00DA6E1F"/>
    <w:rsid w:val="00DA7517"/>
    <w:rsid w:val="00DB1763"/>
    <w:rsid w:val="00DB1C33"/>
    <w:rsid w:val="00DB1CBF"/>
    <w:rsid w:val="00DB3224"/>
    <w:rsid w:val="00DB35C8"/>
    <w:rsid w:val="00DB55DD"/>
    <w:rsid w:val="00DB5745"/>
    <w:rsid w:val="00DB5989"/>
    <w:rsid w:val="00DB5C92"/>
    <w:rsid w:val="00DB5CD1"/>
    <w:rsid w:val="00DB69C4"/>
    <w:rsid w:val="00DB6DF2"/>
    <w:rsid w:val="00DB7290"/>
    <w:rsid w:val="00DB7393"/>
    <w:rsid w:val="00DC00E1"/>
    <w:rsid w:val="00DC052D"/>
    <w:rsid w:val="00DC1D83"/>
    <w:rsid w:val="00DC2A3D"/>
    <w:rsid w:val="00DC4296"/>
    <w:rsid w:val="00DC4D64"/>
    <w:rsid w:val="00DC4F9D"/>
    <w:rsid w:val="00DC54E6"/>
    <w:rsid w:val="00DC5D00"/>
    <w:rsid w:val="00DC6B76"/>
    <w:rsid w:val="00DD006C"/>
    <w:rsid w:val="00DD054B"/>
    <w:rsid w:val="00DD182A"/>
    <w:rsid w:val="00DD19C8"/>
    <w:rsid w:val="00DD1B0E"/>
    <w:rsid w:val="00DD1FD4"/>
    <w:rsid w:val="00DD328F"/>
    <w:rsid w:val="00DD41D4"/>
    <w:rsid w:val="00DD42D8"/>
    <w:rsid w:val="00DD5C5C"/>
    <w:rsid w:val="00DD6674"/>
    <w:rsid w:val="00DD6B1D"/>
    <w:rsid w:val="00DD7167"/>
    <w:rsid w:val="00DD7342"/>
    <w:rsid w:val="00DE148E"/>
    <w:rsid w:val="00DE157E"/>
    <w:rsid w:val="00DE5BE3"/>
    <w:rsid w:val="00DE629A"/>
    <w:rsid w:val="00DE6318"/>
    <w:rsid w:val="00DE6CA3"/>
    <w:rsid w:val="00DE7DFD"/>
    <w:rsid w:val="00DF1E17"/>
    <w:rsid w:val="00DF26CD"/>
    <w:rsid w:val="00DF2F74"/>
    <w:rsid w:val="00DF38FC"/>
    <w:rsid w:val="00DF5E2D"/>
    <w:rsid w:val="00DF6846"/>
    <w:rsid w:val="00DF759D"/>
    <w:rsid w:val="00E00148"/>
    <w:rsid w:val="00E02E34"/>
    <w:rsid w:val="00E032FE"/>
    <w:rsid w:val="00E03F1F"/>
    <w:rsid w:val="00E05393"/>
    <w:rsid w:val="00E10370"/>
    <w:rsid w:val="00E110FF"/>
    <w:rsid w:val="00E11883"/>
    <w:rsid w:val="00E118AF"/>
    <w:rsid w:val="00E11927"/>
    <w:rsid w:val="00E12CBA"/>
    <w:rsid w:val="00E13CF5"/>
    <w:rsid w:val="00E14A6E"/>
    <w:rsid w:val="00E15A78"/>
    <w:rsid w:val="00E1695A"/>
    <w:rsid w:val="00E17FEB"/>
    <w:rsid w:val="00E21DB4"/>
    <w:rsid w:val="00E21EFE"/>
    <w:rsid w:val="00E230D7"/>
    <w:rsid w:val="00E24757"/>
    <w:rsid w:val="00E262BC"/>
    <w:rsid w:val="00E268FE"/>
    <w:rsid w:val="00E26B14"/>
    <w:rsid w:val="00E30733"/>
    <w:rsid w:val="00E31101"/>
    <w:rsid w:val="00E31270"/>
    <w:rsid w:val="00E3283D"/>
    <w:rsid w:val="00E33078"/>
    <w:rsid w:val="00E36E14"/>
    <w:rsid w:val="00E37635"/>
    <w:rsid w:val="00E40253"/>
    <w:rsid w:val="00E41B0E"/>
    <w:rsid w:val="00E41E7E"/>
    <w:rsid w:val="00E42717"/>
    <w:rsid w:val="00E454CD"/>
    <w:rsid w:val="00E45CEC"/>
    <w:rsid w:val="00E46A4C"/>
    <w:rsid w:val="00E46CED"/>
    <w:rsid w:val="00E474F2"/>
    <w:rsid w:val="00E502A1"/>
    <w:rsid w:val="00E50BDF"/>
    <w:rsid w:val="00E50DCB"/>
    <w:rsid w:val="00E50FE0"/>
    <w:rsid w:val="00E53117"/>
    <w:rsid w:val="00E53F05"/>
    <w:rsid w:val="00E54343"/>
    <w:rsid w:val="00E55433"/>
    <w:rsid w:val="00E5732E"/>
    <w:rsid w:val="00E60AA5"/>
    <w:rsid w:val="00E60CE3"/>
    <w:rsid w:val="00E62727"/>
    <w:rsid w:val="00E62ACB"/>
    <w:rsid w:val="00E642A4"/>
    <w:rsid w:val="00E66D46"/>
    <w:rsid w:val="00E67F29"/>
    <w:rsid w:val="00E71AE8"/>
    <w:rsid w:val="00E72DF4"/>
    <w:rsid w:val="00E73DBF"/>
    <w:rsid w:val="00E74893"/>
    <w:rsid w:val="00E7530A"/>
    <w:rsid w:val="00E7702C"/>
    <w:rsid w:val="00E7789D"/>
    <w:rsid w:val="00E80272"/>
    <w:rsid w:val="00E85AE3"/>
    <w:rsid w:val="00E86AF7"/>
    <w:rsid w:val="00E90041"/>
    <w:rsid w:val="00E901A5"/>
    <w:rsid w:val="00E90425"/>
    <w:rsid w:val="00E92597"/>
    <w:rsid w:val="00E92E69"/>
    <w:rsid w:val="00E96EBF"/>
    <w:rsid w:val="00E96EEE"/>
    <w:rsid w:val="00E97354"/>
    <w:rsid w:val="00EA0266"/>
    <w:rsid w:val="00EA0E61"/>
    <w:rsid w:val="00EA14F1"/>
    <w:rsid w:val="00EA35AF"/>
    <w:rsid w:val="00EA3605"/>
    <w:rsid w:val="00EA6DC1"/>
    <w:rsid w:val="00EA782D"/>
    <w:rsid w:val="00EB0152"/>
    <w:rsid w:val="00EB031A"/>
    <w:rsid w:val="00EB0A9E"/>
    <w:rsid w:val="00EB20B2"/>
    <w:rsid w:val="00EB32A5"/>
    <w:rsid w:val="00EB39D6"/>
    <w:rsid w:val="00EB45A9"/>
    <w:rsid w:val="00EB587E"/>
    <w:rsid w:val="00EB6BD5"/>
    <w:rsid w:val="00EB75EA"/>
    <w:rsid w:val="00EC140A"/>
    <w:rsid w:val="00EC19A8"/>
    <w:rsid w:val="00EC21A6"/>
    <w:rsid w:val="00EC281A"/>
    <w:rsid w:val="00EC2A29"/>
    <w:rsid w:val="00EC2E08"/>
    <w:rsid w:val="00EC3E85"/>
    <w:rsid w:val="00EC78C4"/>
    <w:rsid w:val="00ED1077"/>
    <w:rsid w:val="00ED1403"/>
    <w:rsid w:val="00ED2214"/>
    <w:rsid w:val="00ED2FEB"/>
    <w:rsid w:val="00ED54FE"/>
    <w:rsid w:val="00ED678E"/>
    <w:rsid w:val="00ED766D"/>
    <w:rsid w:val="00EE0117"/>
    <w:rsid w:val="00EE10FA"/>
    <w:rsid w:val="00EE6E7A"/>
    <w:rsid w:val="00EF1063"/>
    <w:rsid w:val="00EF2094"/>
    <w:rsid w:val="00EF23F4"/>
    <w:rsid w:val="00EF2C0B"/>
    <w:rsid w:val="00EF2EDA"/>
    <w:rsid w:val="00EF32D9"/>
    <w:rsid w:val="00EF3B64"/>
    <w:rsid w:val="00EF4BC2"/>
    <w:rsid w:val="00EF5363"/>
    <w:rsid w:val="00EF5AA7"/>
    <w:rsid w:val="00F00B6F"/>
    <w:rsid w:val="00F034FF"/>
    <w:rsid w:val="00F03CE5"/>
    <w:rsid w:val="00F048A8"/>
    <w:rsid w:val="00F05A65"/>
    <w:rsid w:val="00F05EF2"/>
    <w:rsid w:val="00F06227"/>
    <w:rsid w:val="00F10695"/>
    <w:rsid w:val="00F119F3"/>
    <w:rsid w:val="00F13CAE"/>
    <w:rsid w:val="00F1454F"/>
    <w:rsid w:val="00F14597"/>
    <w:rsid w:val="00F147A0"/>
    <w:rsid w:val="00F14977"/>
    <w:rsid w:val="00F1738D"/>
    <w:rsid w:val="00F2045A"/>
    <w:rsid w:val="00F220D7"/>
    <w:rsid w:val="00F22152"/>
    <w:rsid w:val="00F24184"/>
    <w:rsid w:val="00F2435C"/>
    <w:rsid w:val="00F250D1"/>
    <w:rsid w:val="00F26309"/>
    <w:rsid w:val="00F27AD2"/>
    <w:rsid w:val="00F31C65"/>
    <w:rsid w:val="00F32B2B"/>
    <w:rsid w:val="00F33890"/>
    <w:rsid w:val="00F33FBC"/>
    <w:rsid w:val="00F3571A"/>
    <w:rsid w:val="00F37DD6"/>
    <w:rsid w:val="00F41E98"/>
    <w:rsid w:val="00F42C2F"/>
    <w:rsid w:val="00F42CFE"/>
    <w:rsid w:val="00F4463F"/>
    <w:rsid w:val="00F446CF"/>
    <w:rsid w:val="00F457BA"/>
    <w:rsid w:val="00F46F09"/>
    <w:rsid w:val="00F47515"/>
    <w:rsid w:val="00F5275C"/>
    <w:rsid w:val="00F5325F"/>
    <w:rsid w:val="00F53A51"/>
    <w:rsid w:val="00F547F4"/>
    <w:rsid w:val="00F55F47"/>
    <w:rsid w:val="00F566DD"/>
    <w:rsid w:val="00F57B14"/>
    <w:rsid w:val="00F60479"/>
    <w:rsid w:val="00F60B27"/>
    <w:rsid w:val="00F60F70"/>
    <w:rsid w:val="00F61B05"/>
    <w:rsid w:val="00F62617"/>
    <w:rsid w:val="00F62AC9"/>
    <w:rsid w:val="00F62E39"/>
    <w:rsid w:val="00F63348"/>
    <w:rsid w:val="00F65171"/>
    <w:rsid w:val="00F66561"/>
    <w:rsid w:val="00F671B9"/>
    <w:rsid w:val="00F72092"/>
    <w:rsid w:val="00F7291A"/>
    <w:rsid w:val="00F7389F"/>
    <w:rsid w:val="00F73A25"/>
    <w:rsid w:val="00F73CAC"/>
    <w:rsid w:val="00F74DFD"/>
    <w:rsid w:val="00F74FC3"/>
    <w:rsid w:val="00F76CA2"/>
    <w:rsid w:val="00F814DC"/>
    <w:rsid w:val="00F81B34"/>
    <w:rsid w:val="00F81E99"/>
    <w:rsid w:val="00F82DAB"/>
    <w:rsid w:val="00F82E4A"/>
    <w:rsid w:val="00F860BE"/>
    <w:rsid w:val="00F8737D"/>
    <w:rsid w:val="00F90615"/>
    <w:rsid w:val="00F917FB"/>
    <w:rsid w:val="00F920DC"/>
    <w:rsid w:val="00F9269A"/>
    <w:rsid w:val="00F94189"/>
    <w:rsid w:val="00F94551"/>
    <w:rsid w:val="00F94B69"/>
    <w:rsid w:val="00FA0B2A"/>
    <w:rsid w:val="00FA12B9"/>
    <w:rsid w:val="00FA1456"/>
    <w:rsid w:val="00FA28FD"/>
    <w:rsid w:val="00FA36D7"/>
    <w:rsid w:val="00FA65CF"/>
    <w:rsid w:val="00FA6669"/>
    <w:rsid w:val="00FA6942"/>
    <w:rsid w:val="00FA70D2"/>
    <w:rsid w:val="00FB0E4B"/>
    <w:rsid w:val="00FB0F7E"/>
    <w:rsid w:val="00FB1EF6"/>
    <w:rsid w:val="00FB40EC"/>
    <w:rsid w:val="00FB5392"/>
    <w:rsid w:val="00FB62A2"/>
    <w:rsid w:val="00FC24A4"/>
    <w:rsid w:val="00FC2A33"/>
    <w:rsid w:val="00FC2F87"/>
    <w:rsid w:val="00FC487C"/>
    <w:rsid w:val="00FC6A18"/>
    <w:rsid w:val="00FC6EA0"/>
    <w:rsid w:val="00FD18C9"/>
    <w:rsid w:val="00FD1C09"/>
    <w:rsid w:val="00FD1D30"/>
    <w:rsid w:val="00FD2BD6"/>
    <w:rsid w:val="00FD30E8"/>
    <w:rsid w:val="00FD3112"/>
    <w:rsid w:val="00FD352E"/>
    <w:rsid w:val="00FD35ED"/>
    <w:rsid w:val="00FD3FB2"/>
    <w:rsid w:val="00FD44F0"/>
    <w:rsid w:val="00FD666B"/>
    <w:rsid w:val="00FE2C1C"/>
    <w:rsid w:val="00FE3410"/>
    <w:rsid w:val="00FE3909"/>
    <w:rsid w:val="00FE393F"/>
    <w:rsid w:val="00FE3A01"/>
    <w:rsid w:val="00FE5DE6"/>
    <w:rsid w:val="00FF0FD3"/>
    <w:rsid w:val="00FF147C"/>
    <w:rsid w:val="00FF4513"/>
    <w:rsid w:val="00FF59CB"/>
    <w:rsid w:val="00FF7AC9"/>
    <w:rsid w:val="01DB1EFD"/>
    <w:rsid w:val="02467A44"/>
    <w:rsid w:val="024737BC"/>
    <w:rsid w:val="02BB452B"/>
    <w:rsid w:val="036E7320"/>
    <w:rsid w:val="03EC0177"/>
    <w:rsid w:val="041E284B"/>
    <w:rsid w:val="045D1075"/>
    <w:rsid w:val="04A52162"/>
    <w:rsid w:val="052102F4"/>
    <w:rsid w:val="0532605E"/>
    <w:rsid w:val="054C6232"/>
    <w:rsid w:val="055319C5"/>
    <w:rsid w:val="05697D67"/>
    <w:rsid w:val="059B0FF6"/>
    <w:rsid w:val="05A33817"/>
    <w:rsid w:val="06CB1A27"/>
    <w:rsid w:val="06F8148B"/>
    <w:rsid w:val="06F97917"/>
    <w:rsid w:val="07283BBC"/>
    <w:rsid w:val="073154DA"/>
    <w:rsid w:val="07983DA2"/>
    <w:rsid w:val="07C5765D"/>
    <w:rsid w:val="080C2B8F"/>
    <w:rsid w:val="083700A4"/>
    <w:rsid w:val="08513C0E"/>
    <w:rsid w:val="0887615A"/>
    <w:rsid w:val="088968DD"/>
    <w:rsid w:val="08A61840"/>
    <w:rsid w:val="09A62E5B"/>
    <w:rsid w:val="09BF7A8E"/>
    <w:rsid w:val="09D8221D"/>
    <w:rsid w:val="0A5A3742"/>
    <w:rsid w:val="0A6C11A4"/>
    <w:rsid w:val="0A740EC6"/>
    <w:rsid w:val="0B09224B"/>
    <w:rsid w:val="0BBC2189"/>
    <w:rsid w:val="0C230022"/>
    <w:rsid w:val="0C487A8C"/>
    <w:rsid w:val="0C4B37F2"/>
    <w:rsid w:val="0D346A4C"/>
    <w:rsid w:val="0D596E60"/>
    <w:rsid w:val="0D656FF1"/>
    <w:rsid w:val="0D725199"/>
    <w:rsid w:val="0D8F6D28"/>
    <w:rsid w:val="0D907060"/>
    <w:rsid w:val="0D961094"/>
    <w:rsid w:val="0DA26FB9"/>
    <w:rsid w:val="0DEC3853"/>
    <w:rsid w:val="0E0459DE"/>
    <w:rsid w:val="0E1C064D"/>
    <w:rsid w:val="0E340889"/>
    <w:rsid w:val="0E3E1C86"/>
    <w:rsid w:val="0E5B4AC0"/>
    <w:rsid w:val="0E835B7C"/>
    <w:rsid w:val="0E883DB3"/>
    <w:rsid w:val="0E97118F"/>
    <w:rsid w:val="0EA449B4"/>
    <w:rsid w:val="0F357193"/>
    <w:rsid w:val="0F400E8D"/>
    <w:rsid w:val="0F49008B"/>
    <w:rsid w:val="0F64014E"/>
    <w:rsid w:val="0F64150A"/>
    <w:rsid w:val="101271B8"/>
    <w:rsid w:val="103B755F"/>
    <w:rsid w:val="104475AA"/>
    <w:rsid w:val="10503E19"/>
    <w:rsid w:val="105B17BA"/>
    <w:rsid w:val="1081433D"/>
    <w:rsid w:val="10841534"/>
    <w:rsid w:val="10A157A2"/>
    <w:rsid w:val="10C1473A"/>
    <w:rsid w:val="10C55C1B"/>
    <w:rsid w:val="10DC58A1"/>
    <w:rsid w:val="10E5667A"/>
    <w:rsid w:val="116A6B7F"/>
    <w:rsid w:val="11793641"/>
    <w:rsid w:val="13001549"/>
    <w:rsid w:val="133F34AE"/>
    <w:rsid w:val="14EA7D0D"/>
    <w:rsid w:val="14F7697C"/>
    <w:rsid w:val="151A6D63"/>
    <w:rsid w:val="15282FD9"/>
    <w:rsid w:val="15346686"/>
    <w:rsid w:val="15A23FC2"/>
    <w:rsid w:val="16695657"/>
    <w:rsid w:val="16D40F16"/>
    <w:rsid w:val="16EA49EA"/>
    <w:rsid w:val="172C20CE"/>
    <w:rsid w:val="17882A6C"/>
    <w:rsid w:val="18467D3F"/>
    <w:rsid w:val="186C57E6"/>
    <w:rsid w:val="194B1768"/>
    <w:rsid w:val="19D8069E"/>
    <w:rsid w:val="19E219A9"/>
    <w:rsid w:val="19F42B56"/>
    <w:rsid w:val="1A2759DB"/>
    <w:rsid w:val="1A756F51"/>
    <w:rsid w:val="1AC128DD"/>
    <w:rsid w:val="1ACD0A68"/>
    <w:rsid w:val="1B373F76"/>
    <w:rsid w:val="1B8D108D"/>
    <w:rsid w:val="1B9243EC"/>
    <w:rsid w:val="1B982159"/>
    <w:rsid w:val="1BB13D28"/>
    <w:rsid w:val="1BC53330"/>
    <w:rsid w:val="1BDD2A87"/>
    <w:rsid w:val="1C562AF5"/>
    <w:rsid w:val="1C606F52"/>
    <w:rsid w:val="1C8256C5"/>
    <w:rsid w:val="1CD53A47"/>
    <w:rsid w:val="1D8A5666"/>
    <w:rsid w:val="1D8B3A8E"/>
    <w:rsid w:val="1D8F40B7"/>
    <w:rsid w:val="1DF31705"/>
    <w:rsid w:val="1DFC3255"/>
    <w:rsid w:val="1E566E09"/>
    <w:rsid w:val="1E8F5E77"/>
    <w:rsid w:val="1E936516"/>
    <w:rsid w:val="1E9A6782"/>
    <w:rsid w:val="1E9F1A16"/>
    <w:rsid w:val="1EB369EF"/>
    <w:rsid w:val="1FAB0A8F"/>
    <w:rsid w:val="1FE61F20"/>
    <w:rsid w:val="20051F39"/>
    <w:rsid w:val="20140D2A"/>
    <w:rsid w:val="205B24B5"/>
    <w:rsid w:val="206A094A"/>
    <w:rsid w:val="20717F2A"/>
    <w:rsid w:val="209E05F3"/>
    <w:rsid w:val="20D05162"/>
    <w:rsid w:val="20FF7332"/>
    <w:rsid w:val="2163363C"/>
    <w:rsid w:val="21F268AF"/>
    <w:rsid w:val="22055993"/>
    <w:rsid w:val="22835D0C"/>
    <w:rsid w:val="22A5518E"/>
    <w:rsid w:val="22AB1EE3"/>
    <w:rsid w:val="23906E05"/>
    <w:rsid w:val="23B05698"/>
    <w:rsid w:val="23D902C0"/>
    <w:rsid w:val="24507C77"/>
    <w:rsid w:val="24945F95"/>
    <w:rsid w:val="24CE535D"/>
    <w:rsid w:val="24E639F7"/>
    <w:rsid w:val="24F57A50"/>
    <w:rsid w:val="254B5F68"/>
    <w:rsid w:val="25FE0DD7"/>
    <w:rsid w:val="2616557E"/>
    <w:rsid w:val="26167905"/>
    <w:rsid w:val="26487578"/>
    <w:rsid w:val="264E65B2"/>
    <w:rsid w:val="26582678"/>
    <w:rsid w:val="268D59A6"/>
    <w:rsid w:val="270625E9"/>
    <w:rsid w:val="273B3040"/>
    <w:rsid w:val="277D6355"/>
    <w:rsid w:val="27B47F22"/>
    <w:rsid w:val="27D4363E"/>
    <w:rsid w:val="28F46272"/>
    <w:rsid w:val="2922060F"/>
    <w:rsid w:val="296F2E8F"/>
    <w:rsid w:val="2975663E"/>
    <w:rsid w:val="29E15E23"/>
    <w:rsid w:val="2A10667D"/>
    <w:rsid w:val="2A4D466A"/>
    <w:rsid w:val="2A816EE9"/>
    <w:rsid w:val="2AEC50EA"/>
    <w:rsid w:val="2BCF1FA9"/>
    <w:rsid w:val="2C196A64"/>
    <w:rsid w:val="2C3657EC"/>
    <w:rsid w:val="2CA8002A"/>
    <w:rsid w:val="2CFE329B"/>
    <w:rsid w:val="2D16589C"/>
    <w:rsid w:val="2D275088"/>
    <w:rsid w:val="2D875EC1"/>
    <w:rsid w:val="2E7F1A64"/>
    <w:rsid w:val="2EEA070E"/>
    <w:rsid w:val="2F633134"/>
    <w:rsid w:val="2F651F62"/>
    <w:rsid w:val="2F950F79"/>
    <w:rsid w:val="2FA8676C"/>
    <w:rsid w:val="30137EAD"/>
    <w:rsid w:val="306429AD"/>
    <w:rsid w:val="308E0D8E"/>
    <w:rsid w:val="31515DAA"/>
    <w:rsid w:val="320B3FAC"/>
    <w:rsid w:val="32847649"/>
    <w:rsid w:val="32AF056D"/>
    <w:rsid w:val="32B34662"/>
    <w:rsid w:val="330412E7"/>
    <w:rsid w:val="330C2583"/>
    <w:rsid w:val="33833DA5"/>
    <w:rsid w:val="338C7FA3"/>
    <w:rsid w:val="33B13F3E"/>
    <w:rsid w:val="33DB773D"/>
    <w:rsid w:val="340C57B9"/>
    <w:rsid w:val="34A57D4B"/>
    <w:rsid w:val="34D206AA"/>
    <w:rsid w:val="34EA3E4B"/>
    <w:rsid w:val="353342D7"/>
    <w:rsid w:val="356D6E6F"/>
    <w:rsid w:val="35727C2D"/>
    <w:rsid w:val="3586192A"/>
    <w:rsid w:val="35A73E2A"/>
    <w:rsid w:val="35F03248"/>
    <w:rsid w:val="35F13684"/>
    <w:rsid w:val="36D93CDC"/>
    <w:rsid w:val="36F0380A"/>
    <w:rsid w:val="36FA1816"/>
    <w:rsid w:val="3724008B"/>
    <w:rsid w:val="37260740"/>
    <w:rsid w:val="383513E6"/>
    <w:rsid w:val="3847452F"/>
    <w:rsid w:val="3861238C"/>
    <w:rsid w:val="397F4613"/>
    <w:rsid w:val="3A506500"/>
    <w:rsid w:val="3ABF1985"/>
    <w:rsid w:val="3AFB06C4"/>
    <w:rsid w:val="3B8029A4"/>
    <w:rsid w:val="3BF84C04"/>
    <w:rsid w:val="3BFF41E4"/>
    <w:rsid w:val="3C487939"/>
    <w:rsid w:val="3CB23DF9"/>
    <w:rsid w:val="3D20543A"/>
    <w:rsid w:val="3D74475E"/>
    <w:rsid w:val="3D787BB9"/>
    <w:rsid w:val="3DC719FA"/>
    <w:rsid w:val="3DE175E5"/>
    <w:rsid w:val="3EFB587D"/>
    <w:rsid w:val="403A7797"/>
    <w:rsid w:val="40915918"/>
    <w:rsid w:val="40D4425F"/>
    <w:rsid w:val="41866D93"/>
    <w:rsid w:val="41B94E35"/>
    <w:rsid w:val="41E66E98"/>
    <w:rsid w:val="42614F56"/>
    <w:rsid w:val="42A76DB8"/>
    <w:rsid w:val="42D31499"/>
    <w:rsid w:val="42F02E39"/>
    <w:rsid w:val="439844B0"/>
    <w:rsid w:val="44A363BC"/>
    <w:rsid w:val="44AC0101"/>
    <w:rsid w:val="44C1472D"/>
    <w:rsid w:val="44F05012"/>
    <w:rsid w:val="456B6E2C"/>
    <w:rsid w:val="459B2532"/>
    <w:rsid w:val="45B64121"/>
    <w:rsid w:val="464A7F14"/>
    <w:rsid w:val="465B431C"/>
    <w:rsid w:val="4698326B"/>
    <w:rsid w:val="46B53E1D"/>
    <w:rsid w:val="46DA1226"/>
    <w:rsid w:val="46EA78F9"/>
    <w:rsid w:val="4743767B"/>
    <w:rsid w:val="47D81425"/>
    <w:rsid w:val="480D5CF7"/>
    <w:rsid w:val="4821377E"/>
    <w:rsid w:val="48402AD7"/>
    <w:rsid w:val="484A2E46"/>
    <w:rsid w:val="48FA1472"/>
    <w:rsid w:val="495C4BAB"/>
    <w:rsid w:val="49DF0551"/>
    <w:rsid w:val="49ED413B"/>
    <w:rsid w:val="49FF6C3A"/>
    <w:rsid w:val="4A0C644A"/>
    <w:rsid w:val="4A2362AE"/>
    <w:rsid w:val="4A2C089A"/>
    <w:rsid w:val="4A3239D7"/>
    <w:rsid w:val="4A9D52F4"/>
    <w:rsid w:val="4AD24C8B"/>
    <w:rsid w:val="4B187071"/>
    <w:rsid w:val="4B201EB2"/>
    <w:rsid w:val="4B274E3A"/>
    <w:rsid w:val="4B5160DF"/>
    <w:rsid w:val="4B944949"/>
    <w:rsid w:val="4BE862A1"/>
    <w:rsid w:val="4C08087D"/>
    <w:rsid w:val="4C2003EF"/>
    <w:rsid w:val="4D113D78"/>
    <w:rsid w:val="4D971FA6"/>
    <w:rsid w:val="4DB7491F"/>
    <w:rsid w:val="4DBB78C3"/>
    <w:rsid w:val="4DE6314D"/>
    <w:rsid w:val="4E440349"/>
    <w:rsid w:val="4F2D56A0"/>
    <w:rsid w:val="4F616A1C"/>
    <w:rsid w:val="4F6434A5"/>
    <w:rsid w:val="4F6C1739"/>
    <w:rsid w:val="4F6E7478"/>
    <w:rsid w:val="4FCB7FAC"/>
    <w:rsid w:val="4FE63299"/>
    <w:rsid w:val="4FEE5640"/>
    <w:rsid w:val="508F27F6"/>
    <w:rsid w:val="50C80BF1"/>
    <w:rsid w:val="50ED09AC"/>
    <w:rsid w:val="511107EA"/>
    <w:rsid w:val="511C1CCF"/>
    <w:rsid w:val="51572B96"/>
    <w:rsid w:val="51AE022E"/>
    <w:rsid w:val="51E3729C"/>
    <w:rsid w:val="520C2BAF"/>
    <w:rsid w:val="523522B6"/>
    <w:rsid w:val="52CD4101"/>
    <w:rsid w:val="53605111"/>
    <w:rsid w:val="53C5279D"/>
    <w:rsid w:val="543D36A4"/>
    <w:rsid w:val="54C876B3"/>
    <w:rsid w:val="553B711E"/>
    <w:rsid w:val="5583158B"/>
    <w:rsid w:val="558F543D"/>
    <w:rsid w:val="559E7002"/>
    <w:rsid w:val="55CB6443"/>
    <w:rsid w:val="55E80CCB"/>
    <w:rsid w:val="56780DA4"/>
    <w:rsid w:val="573214BA"/>
    <w:rsid w:val="57A112FD"/>
    <w:rsid w:val="57FD74A6"/>
    <w:rsid w:val="581A3772"/>
    <w:rsid w:val="581D2BE2"/>
    <w:rsid w:val="5856431D"/>
    <w:rsid w:val="58DA5965"/>
    <w:rsid w:val="590F2F0B"/>
    <w:rsid w:val="59143E73"/>
    <w:rsid w:val="59A1370B"/>
    <w:rsid w:val="59DA7CAC"/>
    <w:rsid w:val="59E3512D"/>
    <w:rsid w:val="5A757629"/>
    <w:rsid w:val="5A8520D6"/>
    <w:rsid w:val="5A974E15"/>
    <w:rsid w:val="5AFA5DDB"/>
    <w:rsid w:val="5B025E57"/>
    <w:rsid w:val="5B5E0D4A"/>
    <w:rsid w:val="5B707E86"/>
    <w:rsid w:val="5B7420A1"/>
    <w:rsid w:val="5B7E5556"/>
    <w:rsid w:val="5B914A01"/>
    <w:rsid w:val="5BB31C4C"/>
    <w:rsid w:val="5C0D7E00"/>
    <w:rsid w:val="5C190553"/>
    <w:rsid w:val="5CCA597D"/>
    <w:rsid w:val="5DE033A3"/>
    <w:rsid w:val="5E3179E3"/>
    <w:rsid w:val="5E4D1D7D"/>
    <w:rsid w:val="5E86188D"/>
    <w:rsid w:val="5EF451EC"/>
    <w:rsid w:val="5FAF1809"/>
    <w:rsid w:val="5FC76B5A"/>
    <w:rsid w:val="5FD84240"/>
    <w:rsid w:val="60033159"/>
    <w:rsid w:val="600702F9"/>
    <w:rsid w:val="604B0AE9"/>
    <w:rsid w:val="60802313"/>
    <w:rsid w:val="60F143DB"/>
    <w:rsid w:val="615553C3"/>
    <w:rsid w:val="61C32857"/>
    <w:rsid w:val="620A0731"/>
    <w:rsid w:val="62617714"/>
    <w:rsid w:val="62A646A4"/>
    <w:rsid w:val="62B757BA"/>
    <w:rsid w:val="634E76BB"/>
    <w:rsid w:val="637C5745"/>
    <w:rsid w:val="638E6C7A"/>
    <w:rsid w:val="63985F92"/>
    <w:rsid w:val="63B37742"/>
    <w:rsid w:val="63F21593"/>
    <w:rsid w:val="64926C83"/>
    <w:rsid w:val="64AD5610"/>
    <w:rsid w:val="64BC398A"/>
    <w:rsid w:val="64C11E78"/>
    <w:rsid w:val="64CD7C81"/>
    <w:rsid w:val="64E5191A"/>
    <w:rsid w:val="64E831B8"/>
    <w:rsid w:val="65640682"/>
    <w:rsid w:val="65826214"/>
    <w:rsid w:val="65EE30E3"/>
    <w:rsid w:val="661F70AE"/>
    <w:rsid w:val="663F1119"/>
    <w:rsid w:val="666F1B7A"/>
    <w:rsid w:val="667411B4"/>
    <w:rsid w:val="66AC20EE"/>
    <w:rsid w:val="66D05FE7"/>
    <w:rsid w:val="66DD5426"/>
    <w:rsid w:val="66E94193"/>
    <w:rsid w:val="674E64C0"/>
    <w:rsid w:val="679F31E3"/>
    <w:rsid w:val="67DF3FC4"/>
    <w:rsid w:val="67F130A7"/>
    <w:rsid w:val="680709F9"/>
    <w:rsid w:val="682D3D04"/>
    <w:rsid w:val="68B63BB6"/>
    <w:rsid w:val="68BC4C35"/>
    <w:rsid w:val="68C0149A"/>
    <w:rsid w:val="691B747F"/>
    <w:rsid w:val="697A2F79"/>
    <w:rsid w:val="69E05367"/>
    <w:rsid w:val="6A7513FA"/>
    <w:rsid w:val="6ABA22C6"/>
    <w:rsid w:val="6ADA20D7"/>
    <w:rsid w:val="6AFB296E"/>
    <w:rsid w:val="6BAF3479"/>
    <w:rsid w:val="6C046B2A"/>
    <w:rsid w:val="6C3C1A66"/>
    <w:rsid w:val="6C5F52A7"/>
    <w:rsid w:val="6C7D068A"/>
    <w:rsid w:val="6CBF6EF4"/>
    <w:rsid w:val="6D6349E5"/>
    <w:rsid w:val="6DEF55B7"/>
    <w:rsid w:val="6E0F14B2"/>
    <w:rsid w:val="6EB31BE6"/>
    <w:rsid w:val="6EC30F1E"/>
    <w:rsid w:val="6F111624"/>
    <w:rsid w:val="6F5558EE"/>
    <w:rsid w:val="6FCC1A57"/>
    <w:rsid w:val="6FFC34AE"/>
    <w:rsid w:val="70386C15"/>
    <w:rsid w:val="7087399B"/>
    <w:rsid w:val="70AB1C6A"/>
    <w:rsid w:val="711D5224"/>
    <w:rsid w:val="71AA0173"/>
    <w:rsid w:val="71D074AE"/>
    <w:rsid w:val="724940B0"/>
    <w:rsid w:val="72636B33"/>
    <w:rsid w:val="72A72905"/>
    <w:rsid w:val="73467A28"/>
    <w:rsid w:val="73577E87"/>
    <w:rsid w:val="743B4721"/>
    <w:rsid w:val="745C066F"/>
    <w:rsid w:val="74D747CF"/>
    <w:rsid w:val="75011DAF"/>
    <w:rsid w:val="75121CC7"/>
    <w:rsid w:val="754C6D67"/>
    <w:rsid w:val="754E10FB"/>
    <w:rsid w:val="75A849CA"/>
    <w:rsid w:val="75CA2B92"/>
    <w:rsid w:val="76283D5C"/>
    <w:rsid w:val="76317C2F"/>
    <w:rsid w:val="765805A4"/>
    <w:rsid w:val="76A672F6"/>
    <w:rsid w:val="76D2329A"/>
    <w:rsid w:val="76FC2F56"/>
    <w:rsid w:val="776C6083"/>
    <w:rsid w:val="779E7D62"/>
    <w:rsid w:val="780D398B"/>
    <w:rsid w:val="78586B18"/>
    <w:rsid w:val="78791972"/>
    <w:rsid w:val="788A70F3"/>
    <w:rsid w:val="789366E3"/>
    <w:rsid w:val="78A1410B"/>
    <w:rsid w:val="78C22246"/>
    <w:rsid w:val="78DE6AE8"/>
    <w:rsid w:val="791C0418"/>
    <w:rsid w:val="79221C44"/>
    <w:rsid w:val="79A7097A"/>
    <w:rsid w:val="79BD47BC"/>
    <w:rsid w:val="79BD656A"/>
    <w:rsid w:val="7A271ED8"/>
    <w:rsid w:val="7A855376"/>
    <w:rsid w:val="7A9A0DC2"/>
    <w:rsid w:val="7AAC0AB8"/>
    <w:rsid w:val="7ACA3D38"/>
    <w:rsid w:val="7AF05B67"/>
    <w:rsid w:val="7B255EE6"/>
    <w:rsid w:val="7BD15EFE"/>
    <w:rsid w:val="7BFA1CF7"/>
    <w:rsid w:val="7BFA5AF3"/>
    <w:rsid w:val="7C4E5B9F"/>
    <w:rsid w:val="7C5232BC"/>
    <w:rsid w:val="7C66738C"/>
    <w:rsid w:val="7C8C03AA"/>
    <w:rsid w:val="7CB84DBD"/>
    <w:rsid w:val="7CB9364C"/>
    <w:rsid w:val="7CCE35F1"/>
    <w:rsid w:val="7CE90D22"/>
    <w:rsid w:val="7CF5049F"/>
    <w:rsid w:val="7D1731A8"/>
    <w:rsid w:val="7DA81FA1"/>
    <w:rsid w:val="7DBE0C79"/>
    <w:rsid w:val="7DCF3026"/>
    <w:rsid w:val="7DEC38C1"/>
    <w:rsid w:val="7E084085"/>
    <w:rsid w:val="7E4E2A5D"/>
    <w:rsid w:val="7E613725"/>
    <w:rsid w:val="7E7A5886"/>
    <w:rsid w:val="7E806CD3"/>
    <w:rsid w:val="7F181185"/>
    <w:rsid w:val="7FB2267C"/>
    <w:rsid w:val="7FDC0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632E049"/>
  <w15:docId w15:val="{A78B2D0E-C148-479C-82C7-E447E02A1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semiHidden="1" w:uiPriority="0"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2" w:qFormat="1"/>
    <w:lsdException w:name="heading 8" w:semiHidden="1" w:uiPriority="9" w:qFormat="1"/>
    <w:lsdException w:name="heading 9" w:semiHidden="1" w:uiPriority="9"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qFormat="1"/>
    <w:lsdException w:name="annotation text" w:qFormat="1"/>
    <w:lsdException w:name="header" w:qFormat="1"/>
    <w:lsdException w:name="footer" w:qFormat="1"/>
    <w:lsdException w:name="index heading" w:semiHidden="1" w:qFormat="1"/>
    <w:lsdException w:name="caption" w:semiHidden="1" w:qFormat="1"/>
    <w:lsdException w:name="table of figures" w:semiHidden="1" w:qFormat="1"/>
    <w:lsdException w:name="envelope address" w:semiHidden="1" w:qFormat="1"/>
    <w:lsdException w:name="envelope return" w:semiHidden="1" w:qFormat="1"/>
    <w:lsdException w:name="footnote reference" w:semiHidden="1" w:uiPriority="0" w:qFormat="1"/>
    <w:lsdException w:name="annotation reference" w:qFormat="1"/>
    <w:lsdException w:name="line number" w:semiHidden="1" w:uiPriority="0" w:qFormat="1"/>
    <w:lsdException w:name="page number" w:semiHidden="1" w:uiPriority="0" w:qFormat="1"/>
    <w:lsdException w:name="endnote reference" w:semiHidden="1" w:qFormat="1"/>
    <w:lsdException w:name="endnote text" w:semiHidden="1" w:qFormat="1"/>
    <w:lsdException w:name="table of authorities" w:semiHidden="1" w:qFormat="1"/>
    <w:lsdException w:name="macro" w:semiHidden="1" w:qFormat="1"/>
    <w:lsdException w:name="toa heading" w:semiHidden="1" w:qFormat="1"/>
    <w:lsdException w:name="List" w:semiHidden="1" w:qFormat="1"/>
    <w:lsdException w:name="List Bullet" w:semiHidden="1" w:uiPriority="0" w:qFormat="1"/>
    <w:lsdException w:name="List Number" w:semiHidden="1" w:qFormat="1"/>
    <w:lsdException w:name="List 2" w:semiHidden="1" w:qFormat="1"/>
    <w:lsdException w:name="List 3" w:semiHidden="1" w:qFormat="1"/>
    <w:lsdException w:name="List 4" w:semiHidden="1" w:qFormat="1"/>
    <w:lsdException w:name="List 5" w:semiHidden="1" w:qFormat="1"/>
    <w:lsdException w:name="List Bullet 2" w:semiHidden="1" w:qFormat="1"/>
    <w:lsdException w:name="List Bullet 3" w:semiHidden="1" w:qFormat="1"/>
    <w:lsdException w:name="List Bullet 4" w:semiHidden="1" w:qFormat="1"/>
    <w:lsdException w:name="List Bullet 5" w:semiHidden="1" w:qFormat="1"/>
    <w:lsdException w:name="List Number 2" w:semiHidden="1" w:qFormat="1"/>
    <w:lsdException w:name="List Number 3" w:semiHidden="1" w:qFormat="1"/>
    <w:lsdException w:name="List Number 4" w:semiHidden="1" w:qFormat="1"/>
    <w:lsdException w:name="List Number 5" w:semiHidden="1" w:qFormat="1"/>
    <w:lsdException w:name="Title" w:uiPriority="10" w:qFormat="1"/>
    <w:lsdException w:name="Closing" w:semiHidden="1" w:qFormat="1"/>
    <w:lsdException w:name="Signature" w:semiHidden="1" w:qFormat="1"/>
    <w:lsdException w:name="Default Paragraph Font" w:semiHidden="1" w:uiPriority="1" w:unhideWhenUsed="1"/>
    <w:lsdException w:name="Body Text" w:uiPriority="0" w:qFormat="1"/>
    <w:lsdException w:name="Body Text Indent" w:semiHidden="1" w:qFormat="1"/>
    <w:lsdException w:name="List Continue" w:semiHidden="1" w:qFormat="1"/>
    <w:lsdException w:name="List Continue 2" w:semiHidden="1" w:qFormat="1"/>
    <w:lsdException w:name="List Continue 3" w:semiHidden="1" w:qFormat="1"/>
    <w:lsdException w:name="List Continue 4" w:semiHidden="1" w:qFormat="1"/>
    <w:lsdException w:name="List Continue 5" w:semiHidden="1" w:qFormat="1"/>
    <w:lsdException w:name="Message Header" w:semiHidden="1" w:qFormat="1"/>
    <w:lsdException w:name="Subtitle" w:uiPriority="11" w:qFormat="1"/>
    <w:lsdException w:name="Salutation" w:semiHidden="1" w:qFormat="1"/>
    <w:lsdException w:name="Date" w:semiHidden="1" w:uiPriority="0" w:qFormat="1"/>
    <w:lsdException w:name="Body Text First Indent" w:semiHidden="1" w:qFormat="1"/>
    <w:lsdException w:name="Body Text First Indent 2" w:semiHidden="1" w:qFormat="1"/>
    <w:lsdException w:name="Note Heading" w:semiHidden="1" w:qFormat="1"/>
    <w:lsdException w:name="Body Text 2" w:semiHidden="1" w:qFormat="1"/>
    <w:lsdException w:name="Body Text 3" w:semiHidden="1" w:qFormat="1"/>
    <w:lsdException w:name="Body Text Indent 2" w:semiHidden="1" w:uiPriority="0" w:qFormat="1"/>
    <w:lsdException w:name="Body Text Indent 3" w:semiHidden="1" w:uiPriority="0" w:qFormat="1"/>
    <w:lsdException w:name="Block Text" w:semiHidden="1" w:qFormat="1"/>
    <w:lsdException w:name="Hyperlink" w:qFormat="1"/>
    <w:lsdException w:name="FollowedHyperlink" w:semiHidden="1" w:uiPriority="0" w:qFormat="1"/>
    <w:lsdException w:name="Strong" w:uiPriority="22" w:qFormat="1"/>
    <w:lsdException w:name="Emphasis" w:uiPriority="20" w:qFormat="1"/>
    <w:lsdException w:name="Document Map" w:semiHidden="1" w:uiPriority="0" w:qFormat="1"/>
    <w:lsdException w:name="Plain Text" w:semiHidden="1" w:qFormat="1"/>
    <w:lsdException w:name="E-mail Signature" w:semiHidden="1" w:qFormat="1"/>
    <w:lsdException w:name="HTML Top of Form" w:semiHidden="1" w:unhideWhenUsed="1"/>
    <w:lsdException w:name="HTML Bottom of Form" w:semiHidden="1" w:unhideWhenUsed="1"/>
    <w:lsdException w:name="Normal (Web)" w:uiPriority="0" w:qFormat="1"/>
    <w:lsdException w:name="HTML Acronym" w:semiHidden="1" w:uiPriority="0" w:qFormat="1"/>
    <w:lsdException w:name="HTML Address" w:semiHidden="1" w:uiPriority="0" w:qFormat="1"/>
    <w:lsdException w:name="HTML Cite" w:semiHidden="1" w:uiPriority="0" w:qFormat="1"/>
    <w:lsdException w:name="HTML Code" w:semiHidden="1" w:uiPriority="0" w:qFormat="1"/>
    <w:lsdException w:name="HTML Definition" w:semiHidden="1" w:uiPriority="0" w:qFormat="1"/>
    <w:lsdException w:name="HTML Keyboard" w:semiHidden="1" w:uiPriority="0" w:qFormat="1"/>
    <w:lsdException w:name="HTML Preformatted" w:semiHidden="1" w:uiPriority="0" w:qFormat="1"/>
    <w:lsdException w:name="HTML Sample" w:semiHidden="1" w:uiPriority="0" w:qFormat="1"/>
    <w:lsdException w:name="HTML Typewriter" w:semiHidden="1" w:qFormat="1"/>
    <w:lsdException w:name="HTML Variable" w:semiHidden="1" w:uiPriority="0" w:qFormat="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qFormat="1"/>
    <w:lsdException w:name="Table Simple 2" w:semiHidden="1" w:uiPriority="0" w:unhideWhenUsed="1" w:qFormat="1"/>
    <w:lsdException w:name="Table Simple 3" w:semiHidden="1" w:uiPriority="0" w:unhideWhenUsed="1" w:qFormat="1"/>
    <w:lsdException w:name="Table Classic 1" w:semiHidden="1" w:uiPriority="0" w:unhideWhenUsed="1" w:qFormat="1"/>
    <w:lsdException w:name="Table Classic 2" w:semiHidden="1" w:uiPriority="0" w:unhideWhenUsed="1" w:qFormat="1"/>
    <w:lsdException w:name="Table Classic 3" w:semiHidden="1" w:uiPriority="0" w:unhideWhenUsed="1" w:qFormat="1"/>
    <w:lsdException w:name="Table Classic 4" w:semiHidden="1" w:uiPriority="0" w:unhideWhenUsed="1" w:qFormat="1"/>
    <w:lsdException w:name="Table Colorful 1" w:semiHidden="1" w:uiPriority="0" w:unhideWhenUsed="1" w:qFormat="1"/>
    <w:lsdException w:name="Table Colorful 2" w:semiHidden="1" w:uiPriority="0" w:unhideWhenUsed="1" w:qFormat="1"/>
    <w:lsdException w:name="Table Colorful 3" w:semiHidden="1" w:uiPriority="0" w:unhideWhenUsed="1" w:qFormat="1"/>
    <w:lsdException w:name="Table Columns 1" w:semiHidden="1" w:uiPriority="0" w:unhideWhenUsed="1" w:qFormat="1"/>
    <w:lsdException w:name="Table Columns 2" w:semiHidden="1" w:uiPriority="0" w:unhideWhenUsed="1" w:qFormat="1"/>
    <w:lsdException w:name="Table Columns 3" w:semiHidden="1" w:uiPriority="0" w:unhideWhenUsed="1" w:qFormat="1"/>
    <w:lsdException w:name="Table Columns 4" w:semiHidden="1" w:uiPriority="0" w:unhideWhenUsed="1" w:qFormat="1"/>
    <w:lsdException w:name="Table Columns 5" w:semiHidden="1" w:uiPriority="0" w:unhideWhenUsed="1" w:qFormat="1"/>
    <w:lsdException w:name="Table Grid 1" w:semiHidden="1" w:uiPriority="0" w:unhideWhenUsed="1" w:qFormat="1"/>
    <w:lsdException w:name="Table Grid 2" w:semiHidden="1" w:uiPriority="0" w:unhideWhenUsed="1" w:qFormat="1"/>
    <w:lsdException w:name="Table Grid 3" w:semiHidden="1" w:uiPriority="0" w:unhideWhenUsed="1" w:qFormat="1"/>
    <w:lsdException w:name="Table Grid 4" w:semiHidden="1" w:uiPriority="0" w:unhideWhenUsed="1" w:qFormat="1"/>
    <w:lsdException w:name="Table Grid 5" w:semiHidden="1" w:uiPriority="0" w:unhideWhenUsed="1" w:qFormat="1"/>
    <w:lsdException w:name="Table Grid 6" w:semiHidden="1" w:uiPriority="0" w:unhideWhenUsed="1" w:qFormat="1"/>
    <w:lsdException w:name="Table Grid 7" w:semiHidden="1" w:uiPriority="0" w:unhideWhenUsed="1" w:qFormat="1"/>
    <w:lsdException w:name="Table Grid 8" w:semiHidden="1" w:uiPriority="0" w:unhideWhenUsed="1" w:qFormat="1"/>
    <w:lsdException w:name="Table List 1" w:semiHidden="1" w:uiPriority="0" w:unhideWhenUsed="1" w:qFormat="1"/>
    <w:lsdException w:name="Table List 2" w:semiHidden="1" w:uiPriority="0" w:unhideWhenUsed="1" w:qFormat="1"/>
    <w:lsdException w:name="Table List 3" w:semiHidden="1" w:uiPriority="0" w:unhideWhenUsed="1" w:qFormat="1"/>
    <w:lsdException w:name="Table List 4" w:semiHidden="1" w:uiPriority="0" w:unhideWhenUsed="1" w:qFormat="1"/>
    <w:lsdException w:name="Table List 5" w:semiHidden="1" w:uiPriority="0" w:unhideWhenUsed="1" w:qFormat="1"/>
    <w:lsdException w:name="Table List 6" w:semiHidden="1" w:uiPriority="0" w:unhideWhenUsed="1" w:qFormat="1"/>
    <w:lsdException w:name="Table List 7" w:semiHidden="1" w:uiPriority="0" w:unhideWhenUsed="1" w:qFormat="1"/>
    <w:lsdException w:name="Table List 8" w:semiHidden="1" w:uiPriority="0" w:unhideWhenUsed="1" w:qFormat="1"/>
    <w:lsdException w:name="Table 3D effects 1" w:semiHidden="1" w:uiPriority="0" w:unhideWhenUsed="1" w:qFormat="1"/>
    <w:lsdException w:name="Table 3D effects 2" w:semiHidden="1" w:uiPriority="0" w:unhideWhenUsed="1" w:qFormat="1"/>
    <w:lsdException w:name="Table 3D effects 3" w:semiHidden="1" w:uiPriority="0" w:unhideWhenUsed="1" w:qFormat="1"/>
    <w:lsdException w:name="Table Contemporary" w:semiHidden="1" w:uiPriority="0" w:unhideWhenUsed="1" w:qFormat="1"/>
    <w:lsdException w:name="Table Elegant" w:semiHidden="1" w:uiPriority="0" w:unhideWhenUsed="1" w:qFormat="1"/>
    <w:lsdException w:name="Table Professional" w:semiHidden="1" w:uiPriority="0" w:unhideWhenUsed="1" w:qFormat="1"/>
    <w:lsdException w:name="Table Subtle 1" w:semiHidden="1" w:uiPriority="0" w:unhideWhenUsed="1" w:qFormat="1"/>
    <w:lsdException w:name="Table Subtle 2" w:semiHidden="1" w:uiPriority="0" w:unhideWhenUsed="1" w:qFormat="1"/>
    <w:lsdException w:name="Table Web 1" w:semiHidden="1" w:uiPriority="0" w:unhideWhenUsed="1" w:qFormat="1"/>
    <w:lsdException w:name="Table Web 2" w:semiHidden="1" w:uiPriority="0" w:unhideWhenUsed="1" w:qFormat="1"/>
    <w:lsdException w:name="Table Web 3" w:semiHidden="1" w:uiPriority="0" w:unhideWhenUsed="1" w:qFormat="1"/>
    <w:lsdException w:name="Balloon Text" w:semiHidden="1" w:qFormat="1"/>
    <w:lsdException w:name="Table Grid" w:uiPriority="39" w:qFormat="1"/>
    <w:lsdException w:name="Table Theme" w:semiHidden="1" w:unhideWhenUsed="1" w:qFormat="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qFormat="1"/>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semiHidden/>
    <w:qFormat/>
    <w:pPr>
      <w:widowControl w:val="0"/>
      <w:spacing w:beforeLines="50" w:before="50" w:afterLines="50" w:after="50" w:line="360" w:lineRule="auto"/>
      <w:ind w:firstLineChars="200" w:firstLine="200"/>
      <w:jc w:val="both"/>
    </w:pPr>
    <w:rPr>
      <w:kern w:val="2"/>
      <w:sz w:val="24"/>
      <w:szCs w:val="22"/>
    </w:rPr>
  </w:style>
  <w:style w:type="paragraph" w:styleId="1">
    <w:name w:val="heading 1"/>
    <w:next w:val="a0"/>
    <w:link w:val="10"/>
    <w:autoRedefine/>
    <w:uiPriority w:val="1"/>
    <w:qFormat/>
    <w:pPr>
      <w:keepNext/>
      <w:keepLines/>
      <w:pageBreakBefore/>
      <w:numPr>
        <w:numId w:val="1"/>
      </w:numPr>
      <w:spacing w:beforeLines="50" w:before="50" w:afterLines="50" w:after="50" w:line="360" w:lineRule="auto"/>
      <w:jc w:val="center"/>
      <w:outlineLvl w:val="0"/>
    </w:pPr>
    <w:rPr>
      <w:rFonts w:eastAsia="黑体"/>
      <w:bCs/>
      <w:sz w:val="32"/>
      <w:szCs w:val="44"/>
    </w:rPr>
  </w:style>
  <w:style w:type="paragraph" w:styleId="2">
    <w:name w:val="heading 2"/>
    <w:next w:val="a0"/>
    <w:link w:val="20"/>
    <w:autoRedefine/>
    <w:uiPriority w:val="1"/>
    <w:qFormat/>
    <w:pPr>
      <w:keepNext/>
      <w:keepLines/>
      <w:numPr>
        <w:ilvl w:val="1"/>
        <w:numId w:val="1"/>
      </w:numPr>
      <w:spacing w:beforeLines="50" w:before="50" w:afterLines="50" w:line="360" w:lineRule="auto"/>
      <w:jc w:val="both"/>
      <w:outlineLvl w:val="1"/>
    </w:pPr>
    <w:rPr>
      <w:rFonts w:eastAsia="黑体"/>
      <w:bCs/>
      <w:kern w:val="2"/>
      <w:sz w:val="28"/>
      <w:szCs w:val="32"/>
    </w:rPr>
  </w:style>
  <w:style w:type="paragraph" w:styleId="3">
    <w:name w:val="heading 3"/>
    <w:next w:val="a0"/>
    <w:link w:val="30"/>
    <w:autoRedefine/>
    <w:uiPriority w:val="1"/>
    <w:qFormat/>
    <w:pPr>
      <w:keepNext/>
      <w:keepLines/>
      <w:numPr>
        <w:ilvl w:val="2"/>
        <w:numId w:val="1"/>
      </w:numPr>
      <w:spacing w:beforeLines="50" w:before="50" w:afterLines="50" w:line="360" w:lineRule="auto"/>
      <w:jc w:val="both"/>
      <w:outlineLvl w:val="2"/>
    </w:pPr>
    <w:rPr>
      <w:rFonts w:eastAsia="黑体"/>
      <w:bCs/>
      <w:color w:val="000000"/>
      <w:sz w:val="24"/>
      <w:szCs w:val="24"/>
      <w:lang w:eastAsia="ar-SA"/>
    </w:rPr>
  </w:style>
  <w:style w:type="paragraph" w:styleId="4">
    <w:name w:val="heading 4"/>
    <w:next w:val="a0"/>
    <w:link w:val="40"/>
    <w:autoRedefine/>
    <w:uiPriority w:val="1"/>
    <w:qFormat/>
    <w:pPr>
      <w:keepNext/>
      <w:keepLines/>
      <w:numPr>
        <w:ilvl w:val="3"/>
        <w:numId w:val="1"/>
      </w:numPr>
      <w:spacing w:beforeLines="50" w:before="50" w:afterLines="50" w:after="50" w:line="360" w:lineRule="auto"/>
      <w:jc w:val="both"/>
      <w:outlineLvl w:val="3"/>
    </w:pPr>
    <w:rPr>
      <w:b/>
      <w:bCs/>
      <w:kern w:val="2"/>
      <w:sz w:val="24"/>
      <w:szCs w:val="28"/>
    </w:rPr>
  </w:style>
  <w:style w:type="paragraph" w:styleId="5">
    <w:name w:val="heading 5"/>
    <w:next w:val="a0"/>
    <w:link w:val="50"/>
    <w:autoRedefine/>
    <w:uiPriority w:val="1"/>
    <w:qFormat/>
    <w:pPr>
      <w:keepNext/>
      <w:keepLines/>
      <w:numPr>
        <w:ilvl w:val="4"/>
        <w:numId w:val="1"/>
      </w:numPr>
      <w:spacing w:beforeLines="50" w:before="50" w:afterLines="50" w:after="50" w:line="360" w:lineRule="auto"/>
      <w:ind w:firstLine="482"/>
      <w:outlineLvl w:val="4"/>
    </w:pPr>
    <w:rPr>
      <w:bCs/>
      <w:kern w:val="2"/>
      <w:sz w:val="24"/>
      <w:szCs w:val="28"/>
    </w:rPr>
  </w:style>
  <w:style w:type="paragraph" w:styleId="6">
    <w:name w:val="heading 6"/>
    <w:next w:val="a0"/>
    <w:link w:val="60"/>
    <w:autoRedefine/>
    <w:uiPriority w:val="1"/>
    <w:qFormat/>
    <w:pPr>
      <w:numPr>
        <w:ilvl w:val="5"/>
        <w:numId w:val="1"/>
      </w:numPr>
      <w:spacing w:beforeLines="50" w:before="50" w:afterLines="50" w:after="50" w:line="360" w:lineRule="auto"/>
      <w:jc w:val="both"/>
      <w:outlineLvl w:val="5"/>
    </w:pPr>
    <w:rPr>
      <w:bCs/>
      <w:kern w:val="2"/>
      <w:sz w:val="24"/>
      <w:szCs w:val="24"/>
    </w:rPr>
  </w:style>
  <w:style w:type="paragraph" w:styleId="7">
    <w:name w:val="heading 7"/>
    <w:next w:val="a0"/>
    <w:link w:val="70"/>
    <w:autoRedefine/>
    <w:uiPriority w:val="2"/>
    <w:qFormat/>
    <w:pPr>
      <w:keepNext/>
      <w:keepLines/>
      <w:numPr>
        <w:ilvl w:val="6"/>
        <w:numId w:val="1"/>
      </w:numPr>
      <w:spacing w:beforeLines="50" w:before="50" w:afterLines="50" w:after="50" w:line="360" w:lineRule="auto"/>
      <w:outlineLvl w:val="6"/>
    </w:pPr>
    <w:rPr>
      <w:bCs/>
      <w:kern w:val="2"/>
      <w:sz w:val="24"/>
      <w:szCs w:val="24"/>
    </w:rPr>
  </w:style>
  <w:style w:type="paragraph" w:styleId="8">
    <w:name w:val="heading 8"/>
    <w:basedOn w:val="a"/>
    <w:next w:val="a"/>
    <w:link w:val="80"/>
    <w:uiPriority w:val="9"/>
    <w:semiHidden/>
    <w:qFormat/>
    <w:pPr>
      <w:keepNext/>
      <w:keepLines/>
      <w:spacing w:before="240" w:afterLines="0" w:after="64" w:line="320" w:lineRule="auto"/>
      <w:jc w:val="left"/>
      <w:outlineLvl w:val="7"/>
    </w:pPr>
    <w:rPr>
      <w:rFonts w:ascii="Cambria" w:hAnsi="Cambria"/>
      <w:szCs w:val="24"/>
      <w:lang w:val="zh-CN"/>
    </w:rPr>
  </w:style>
  <w:style w:type="paragraph" w:styleId="9">
    <w:name w:val="heading 9"/>
    <w:basedOn w:val="a"/>
    <w:next w:val="a"/>
    <w:link w:val="90"/>
    <w:uiPriority w:val="9"/>
    <w:semiHidden/>
    <w:qFormat/>
    <w:pPr>
      <w:keepNext/>
      <w:keepLines/>
      <w:adjustRightInd w:val="0"/>
      <w:spacing w:before="240" w:afterLines="0" w:after="64" w:line="320" w:lineRule="atLeast"/>
      <w:ind w:firstLine="480"/>
      <w:jc w:val="left"/>
      <w:textAlignment w:val="baseline"/>
      <w:outlineLvl w:val="8"/>
    </w:pPr>
    <w:rPr>
      <w:rFonts w:ascii="Arial" w:eastAsia="黑体" w:hAnsi="Arial"/>
      <w:kern w:val="0"/>
      <w:sz w:val="20"/>
      <w:szCs w:val="20"/>
      <w:lang w:val="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macro"/>
    <w:link w:val="11"/>
    <w:uiPriority w:val="99"/>
    <w:semiHidden/>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rPr>
  </w:style>
  <w:style w:type="paragraph" w:styleId="a0">
    <w:name w:val="Normal Indent"/>
    <w:link w:val="a5"/>
    <w:autoRedefine/>
    <w:qFormat/>
    <w:pPr>
      <w:spacing w:beforeLines="50" w:before="50" w:line="360" w:lineRule="auto"/>
      <w:ind w:firstLineChars="200" w:firstLine="200"/>
      <w:jc w:val="both"/>
    </w:pPr>
    <w:rPr>
      <w:kern w:val="2"/>
      <w:sz w:val="24"/>
      <w:szCs w:val="23"/>
    </w:rPr>
  </w:style>
  <w:style w:type="paragraph" w:styleId="31">
    <w:name w:val="List 3"/>
    <w:basedOn w:val="a"/>
    <w:uiPriority w:val="99"/>
    <w:semiHidden/>
    <w:qFormat/>
    <w:pPr>
      <w:spacing w:afterLines="0" w:after="0"/>
      <w:ind w:left="1260" w:hanging="420"/>
      <w:jc w:val="left"/>
    </w:pPr>
    <w:rPr>
      <w:rFonts w:cs="宋体"/>
      <w:kern w:val="0"/>
      <w:szCs w:val="20"/>
    </w:rPr>
  </w:style>
  <w:style w:type="paragraph" w:styleId="TOC7">
    <w:name w:val="toc 7"/>
    <w:basedOn w:val="a"/>
    <w:next w:val="a"/>
    <w:uiPriority w:val="39"/>
    <w:qFormat/>
    <w:pPr>
      <w:spacing w:before="0" w:after="0"/>
      <w:ind w:left="1440"/>
      <w:jc w:val="left"/>
    </w:pPr>
    <w:rPr>
      <w:rFonts w:asciiTheme="minorHAnsi" w:eastAsiaTheme="minorHAnsi"/>
      <w:sz w:val="18"/>
      <w:szCs w:val="18"/>
    </w:rPr>
  </w:style>
  <w:style w:type="paragraph" w:styleId="21">
    <w:name w:val="List Number 2"/>
    <w:basedOn w:val="a"/>
    <w:uiPriority w:val="99"/>
    <w:semiHidden/>
    <w:qFormat/>
    <w:pPr>
      <w:widowControl/>
      <w:tabs>
        <w:tab w:val="left" w:pos="607"/>
      </w:tabs>
      <w:spacing w:beforeLines="0" w:before="0" w:afterLines="0" w:after="0" w:line="240" w:lineRule="auto"/>
      <w:ind w:leftChars="200" w:left="607" w:hangingChars="200" w:hanging="360"/>
      <w:jc w:val="left"/>
    </w:pPr>
    <w:rPr>
      <w:sz w:val="21"/>
      <w:szCs w:val="20"/>
    </w:rPr>
  </w:style>
  <w:style w:type="paragraph" w:styleId="a6">
    <w:name w:val="table of authorities"/>
    <w:basedOn w:val="a"/>
    <w:next w:val="a"/>
    <w:uiPriority w:val="99"/>
    <w:semiHidden/>
    <w:qFormat/>
    <w:pPr>
      <w:adjustRightInd w:val="0"/>
      <w:spacing w:beforeLines="0" w:before="0" w:afterLines="0" w:after="0" w:line="312" w:lineRule="atLeast"/>
      <w:ind w:leftChars="200" w:left="420" w:firstLineChars="0" w:firstLine="0"/>
      <w:textAlignment w:val="baseline"/>
    </w:pPr>
    <w:rPr>
      <w:rFonts w:ascii="宋体"/>
      <w:kern w:val="0"/>
      <w:sz w:val="34"/>
      <w:szCs w:val="20"/>
    </w:rPr>
  </w:style>
  <w:style w:type="paragraph" w:styleId="a7">
    <w:name w:val="Note Heading"/>
    <w:basedOn w:val="a"/>
    <w:next w:val="a"/>
    <w:link w:val="a8"/>
    <w:uiPriority w:val="99"/>
    <w:semiHidden/>
    <w:qFormat/>
    <w:pPr>
      <w:jc w:val="center"/>
    </w:pPr>
  </w:style>
  <w:style w:type="paragraph" w:styleId="41">
    <w:name w:val="List Bullet 4"/>
    <w:basedOn w:val="a"/>
    <w:uiPriority w:val="99"/>
    <w:semiHidden/>
    <w:qFormat/>
    <w:pPr>
      <w:tabs>
        <w:tab w:val="left" w:pos="1440"/>
      </w:tabs>
      <w:spacing w:after="0" w:line="300" w:lineRule="auto"/>
      <w:ind w:left="1440" w:hanging="360"/>
      <w:jc w:val="left"/>
    </w:pPr>
    <w:rPr>
      <w:rFonts w:cs="宋体"/>
      <w:kern w:val="0"/>
      <w:szCs w:val="24"/>
      <w:lang w:eastAsia="en-US"/>
    </w:rPr>
  </w:style>
  <w:style w:type="paragraph" w:styleId="81">
    <w:name w:val="index 8"/>
    <w:basedOn w:val="a"/>
    <w:next w:val="a"/>
    <w:uiPriority w:val="99"/>
    <w:semiHidden/>
    <w:qFormat/>
    <w:pPr>
      <w:spacing w:after="0" w:line="300" w:lineRule="auto"/>
      <w:ind w:left="1600" w:hanging="200"/>
      <w:jc w:val="left"/>
    </w:pPr>
    <w:rPr>
      <w:rFonts w:cs="宋体"/>
      <w:kern w:val="0"/>
      <w:szCs w:val="24"/>
    </w:rPr>
  </w:style>
  <w:style w:type="paragraph" w:styleId="a9">
    <w:name w:val="E-mail Signature"/>
    <w:basedOn w:val="a"/>
    <w:link w:val="aa"/>
    <w:uiPriority w:val="99"/>
    <w:semiHidden/>
    <w:qFormat/>
  </w:style>
  <w:style w:type="paragraph" w:styleId="ab">
    <w:name w:val="List Number"/>
    <w:basedOn w:val="a"/>
    <w:uiPriority w:val="99"/>
    <w:semiHidden/>
    <w:qFormat/>
    <w:pPr>
      <w:tabs>
        <w:tab w:val="left" w:pos="425"/>
      </w:tabs>
      <w:spacing w:after="0"/>
      <w:ind w:left="425" w:hanging="425"/>
      <w:jc w:val="left"/>
    </w:pPr>
    <w:rPr>
      <w:rFonts w:cs="宋体"/>
      <w:kern w:val="0"/>
      <w:szCs w:val="24"/>
    </w:rPr>
  </w:style>
  <w:style w:type="paragraph" w:styleId="ac">
    <w:name w:val="caption"/>
    <w:basedOn w:val="a"/>
    <w:next w:val="a"/>
    <w:link w:val="ad"/>
    <w:uiPriority w:val="99"/>
    <w:semiHidden/>
    <w:qFormat/>
    <w:pPr>
      <w:spacing w:after="0"/>
      <w:jc w:val="left"/>
      <w:outlineLvl w:val="1"/>
    </w:pPr>
    <w:rPr>
      <w:rFonts w:ascii="宋体" w:hAnsi="宋体"/>
      <w:b/>
      <w:sz w:val="32"/>
      <w:szCs w:val="32"/>
      <w:lang w:val="zh-CN"/>
    </w:rPr>
  </w:style>
  <w:style w:type="paragraph" w:styleId="51">
    <w:name w:val="index 5"/>
    <w:basedOn w:val="a"/>
    <w:next w:val="a"/>
    <w:uiPriority w:val="99"/>
    <w:semiHidden/>
    <w:qFormat/>
    <w:pPr>
      <w:spacing w:after="0" w:line="300" w:lineRule="auto"/>
      <w:ind w:left="1000" w:hanging="200"/>
      <w:jc w:val="left"/>
    </w:pPr>
    <w:rPr>
      <w:rFonts w:cs="宋体"/>
      <w:kern w:val="0"/>
      <w:szCs w:val="24"/>
    </w:rPr>
  </w:style>
  <w:style w:type="paragraph" w:styleId="ae">
    <w:name w:val="List Bullet"/>
    <w:basedOn w:val="a"/>
    <w:link w:val="af"/>
    <w:semiHidden/>
    <w:qFormat/>
    <w:pPr>
      <w:tabs>
        <w:tab w:val="left" w:pos="360"/>
      </w:tabs>
      <w:spacing w:afterLines="0" w:after="0"/>
      <w:ind w:left="360" w:hangingChars="200" w:hanging="360"/>
      <w:jc w:val="left"/>
    </w:pPr>
    <w:rPr>
      <w:kern w:val="0"/>
      <w:sz w:val="20"/>
      <w:szCs w:val="24"/>
      <w:lang w:val="zh-CN"/>
    </w:rPr>
  </w:style>
  <w:style w:type="paragraph" w:styleId="af0">
    <w:name w:val="envelope address"/>
    <w:basedOn w:val="a"/>
    <w:uiPriority w:val="99"/>
    <w:semiHidden/>
    <w:qFormat/>
    <w:pPr>
      <w:framePr w:w="7920" w:h="1980" w:hRule="exact" w:hSpace="180" w:wrap="auto" w:hAnchor="page" w:xAlign="center" w:yAlign="bottom"/>
      <w:spacing w:after="0" w:line="300" w:lineRule="auto"/>
      <w:ind w:left="2880"/>
      <w:jc w:val="left"/>
    </w:pPr>
    <w:rPr>
      <w:rFonts w:ascii="Arial" w:hAnsi="Arial" w:cs="宋体"/>
      <w:kern w:val="0"/>
      <w:szCs w:val="24"/>
    </w:rPr>
  </w:style>
  <w:style w:type="paragraph" w:styleId="af1">
    <w:name w:val="Document Map"/>
    <w:basedOn w:val="a"/>
    <w:link w:val="af2"/>
    <w:semiHidden/>
    <w:qFormat/>
    <w:pPr>
      <w:spacing w:afterLines="0" w:after="0"/>
      <w:ind w:firstLine="480"/>
      <w:jc w:val="left"/>
    </w:pPr>
    <w:rPr>
      <w:rFonts w:ascii="宋体" w:hAnsi="Calibri"/>
      <w:kern w:val="0"/>
      <w:sz w:val="18"/>
      <w:szCs w:val="18"/>
      <w:lang w:val="zh-CN"/>
    </w:rPr>
  </w:style>
  <w:style w:type="paragraph" w:styleId="af3">
    <w:name w:val="toa heading"/>
    <w:basedOn w:val="a"/>
    <w:next w:val="a"/>
    <w:uiPriority w:val="99"/>
    <w:semiHidden/>
    <w:qFormat/>
    <w:pPr>
      <w:tabs>
        <w:tab w:val="left" w:pos="870"/>
      </w:tabs>
      <w:spacing w:after="0" w:line="300" w:lineRule="auto"/>
      <w:jc w:val="center"/>
    </w:pPr>
    <w:rPr>
      <w:rFonts w:cs="Arial"/>
      <w:b/>
      <w:bCs/>
      <w:kern w:val="0"/>
      <w:szCs w:val="24"/>
      <w:lang w:eastAsia="en-US"/>
    </w:rPr>
  </w:style>
  <w:style w:type="paragraph" w:styleId="af4">
    <w:name w:val="annotation text"/>
    <w:basedOn w:val="a"/>
    <w:link w:val="af5"/>
    <w:uiPriority w:val="99"/>
    <w:qFormat/>
    <w:pPr>
      <w:jc w:val="left"/>
    </w:pPr>
  </w:style>
  <w:style w:type="paragraph" w:styleId="61">
    <w:name w:val="index 6"/>
    <w:basedOn w:val="a"/>
    <w:next w:val="a"/>
    <w:uiPriority w:val="99"/>
    <w:semiHidden/>
    <w:qFormat/>
    <w:pPr>
      <w:spacing w:after="0" w:line="300" w:lineRule="auto"/>
      <w:ind w:left="1200" w:hanging="200"/>
      <w:jc w:val="left"/>
    </w:pPr>
    <w:rPr>
      <w:rFonts w:cs="宋体"/>
      <w:kern w:val="0"/>
      <w:szCs w:val="24"/>
    </w:rPr>
  </w:style>
  <w:style w:type="paragraph" w:styleId="af6">
    <w:name w:val="Salutation"/>
    <w:basedOn w:val="a"/>
    <w:next w:val="a"/>
    <w:link w:val="af7"/>
    <w:uiPriority w:val="99"/>
    <w:semiHidden/>
    <w:qFormat/>
    <w:pPr>
      <w:spacing w:after="0" w:line="300" w:lineRule="auto"/>
      <w:jc w:val="left"/>
    </w:pPr>
    <w:rPr>
      <w:kern w:val="0"/>
      <w:szCs w:val="24"/>
      <w:lang w:val="zh-CN" w:eastAsia="en-US"/>
    </w:rPr>
  </w:style>
  <w:style w:type="paragraph" w:styleId="32">
    <w:name w:val="Body Text 3"/>
    <w:basedOn w:val="a"/>
    <w:link w:val="33"/>
    <w:uiPriority w:val="99"/>
    <w:semiHidden/>
    <w:qFormat/>
    <w:pPr>
      <w:spacing w:afterLines="0" w:after="120"/>
      <w:ind w:firstLine="480"/>
      <w:jc w:val="left"/>
    </w:pPr>
    <w:rPr>
      <w:kern w:val="0"/>
      <w:sz w:val="16"/>
      <w:szCs w:val="20"/>
      <w:lang w:val="zh-CN"/>
    </w:rPr>
  </w:style>
  <w:style w:type="paragraph" w:styleId="af8">
    <w:name w:val="Closing"/>
    <w:basedOn w:val="a"/>
    <w:link w:val="af9"/>
    <w:uiPriority w:val="99"/>
    <w:semiHidden/>
    <w:qFormat/>
    <w:pPr>
      <w:spacing w:after="0" w:line="300" w:lineRule="auto"/>
      <w:ind w:left="4320"/>
      <w:jc w:val="left"/>
    </w:pPr>
    <w:rPr>
      <w:kern w:val="0"/>
      <w:szCs w:val="24"/>
      <w:lang w:val="zh-CN" w:eastAsia="en-US"/>
    </w:rPr>
  </w:style>
  <w:style w:type="paragraph" w:styleId="34">
    <w:name w:val="List Bullet 3"/>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styleId="afa">
    <w:name w:val="Body Text"/>
    <w:basedOn w:val="a"/>
    <w:link w:val="afb"/>
    <w:qFormat/>
    <w:pPr>
      <w:spacing w:after="120"/>
    </w:pPr>
  </w:style>
  <w:style w:type="paragraph" w:styleId="afc">
    <w:name w:val="Body Text Indent"/>
    <w:basedOn w:val="a"/>
    <w:link w:val="afd"/>
    <w:uiPriority w:val="99"/>
    <w:semiHidden/>
    <w:qFormat/>
    <w:pPr>
      <w:autoSpaceDE w:val="0"/>
      <w:autoSpaceDN w:val="0"/>
      <w:adjustRightInd w:val="0"/>
      <w:spacing w:afterLines="0" w:after="0"/>
      <w:ind w:firstLine="480"/>
      <w:jc w:val="left"/>
    </w:pPr>
    <w:rPr>
      <w:rFonts w:ascii="宋体" w:hAnsi="宋体"/>
      <w:color w:val="0000FF"/>
      <w:kern w:val="0"/>
      <w:szCs w:val="24"/>
      <w:lang w:val="zh-CN"/>
    </w:rPr>
  </w:style>
  <w:style w:type="paragraph" w:styleId="35">
    <w:name w:val="List Number 3"/>
    <w:basedOn w:val="a"/>
    <w:uiPriority w:val="99"/>
    <w:semiHidden/>
    <w:qFormat/>
    <w:pPr>
      <w:tabs>
        <w:tab w:val="left" w:pos="1200"/>
      </w:tabs>
      <w:ind w:leftChars="400" w:left="1200" w:hangingChars="200" w:hanging="360"/>
    </w:pPr>
  </w:style>
  <w:style w:type="paragraph" w:styleId="22">
    <w:name w:val="List 2"/>
    <w:basedOn w:val="a"/>
    <w:uiPriority w:val="99"/>
    <w:semiHidden/>
    <w:qFormat/>
    <w:pPr>
      <w:spacing w:afterLines="0" w:after="0"/>
      <w:ind w:leftChars="200" w:left="100" w:hangingChars="200" w:hanging="200"/>
      <w:jc w:val="left"/>
    </w:pPr>
    <w:rPr>
      <w:rFonts w:cs="宋体"/>
      <w:kern w:val="0"/>
      <w:szCs w:val="24"/>
    </w:rPr>
  </w:style>
  <w:style w:type="paragraph" w:styleId="afe">
    <w:name w:val="List Continue"/>
    <w:basedOn w:val="a"/>
    <w:uiPriority w:val="99"/>
    <w:semiHidden/>
    <w:qFormat/>
    <w:pPr>
      <w:spacing w:after="0" w:line="300" w:lineRule="auto"/>
      <w:ind w:left="360"/>
      <w:jc w:val="left"/>
    </w:pPr>
    <w:rPr>
      <w:rFonts w:cs="宋体"/>
      <w:kern w:val="0"/>
      <w:szCs w:val="24"/>
      <w:lang w:eastAsia="en-US"/>
    </w:rPr>
  </w:style>
  <w:style w:type="paragraph" w:styleId="aff">
    <w:name w:val="Block Text"/>
    <w:basedOn w:val="a"/>
    <w:uiPriority w:val="99"/>
    <w:semiHidden/>
    <w:qFormat/>
    <w:pPr>
      <w:adjustRightInd w:val="0"/>
      <w:snapToGrid w:val="0"/>
      <w:spacing w:afterLines="0" w:after="0"/>
      <w:ind w:left="560" w:right="18" w:firstLine="480"/>
      <w:jc w:val="left"/>
    </w:pPr>
    <w:rPr>
      <w:rFonts w:ascii="仿宋_GB2312" w:eastAsia="仿宋_GB2312" w:cs="宋体"/>
      <w:color w:val="000000"/>
      <w:kern w:val="0"/>
      <w:sz w:val="28"/>
      <w:szCs w:val="20"/>
    </w:rPr>
  </w:style>
  <w:style w:type="paragraph" w:styleId="23">
    <w:name w:val="List Bullet 2"/>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styleId="HTML">
    <w:name w:val="HTML Address"/>
    <w:basedOn w:val="a"/>
    <w:link w:val="HTML0"/>
    <w:semiHidden/>
    <w:qFormat/>
    <w:rPr>
      <w:i/>
      <w:iCs/>
    </w:rPr>
  </w:style>
  <w:style w:type="paragraph" w:styleId="42">
    <w:name w:val="index 4"/>
    <w:basedOn w:val="a"/>
    <w:next w:val="a"/>
    <w:uiPriority w:val="99"/>
    <w:semiHidden/>
    <w:qFormat/>
    <w:pPr>
      <w:spacing w:after="0" w:line="300" w:lineRule="auto"/>
      <w:ind w:left="800" w:hanging="200"/>
      <w:jc w:val="left"/>
    </w:pPr>
    <w:rPr>
      <w:rFonts w:cs="宋体"/>
      <w:kern w:val="0"/>
      <w:szCs w:val="24"/>
    </w:rPr>
  </w:style>
  <w:style w:type="paragraph" w:styleId="TOC5">
    <w:name w:val="toc 5"/>
    <w:basedOn w:val="a"/>
    <w:next w:val="a"/>
    <w:uiPriority w:val="39"/>
    <w:qFormat/>
    <w:pPr>
      <w:spacing w:before="0" w:after="0"/>
      <w:ind w:left="960"/>
      <w:jc w:val="left"/>
    </w:pPr>
    <w:rPr>
      <w:rFonts w:asciiTheme="minorHAnsi" w:eastAsiaTheme="minorHAnsi"/>
      <w:sz w:val="18"/>
      <w:szCs w:val="18"/>
    </w:rPr>
  </w:style>
  <w:style w:type="paragraph" w:styleId="TOC3">
    <w:name w:val="toc 3"/>
    <w:basedOn w:val="a"/>
    <w:next w:val="a"/>
    <w:autoRedefine/>
    <w:uiPriority w:val="39"/>
    <w:qFormat/>
    <w:pPr>
      <w:spacing w:before="0" w:after="0"/>
      <w:ind w:left="480"/>
      <w:jc w:val="left"/>
    </w:pPr>
    <w:rPr>
      <w:rFonts w:asciiTheme="minorHAnsi" w:eastAsiaTheme="minorHAnsi"/>
      <w:i/>
      <w:iCs/>
      <w:sz w:val="20"/>
      <w:szCs w:val="20"/>
    </w:rPr>
  </w:style>
  <w:style w:type="paragraph" w:styleId="aff0">
    <w:name w:val="Plain Text"/>
    <w:basedOn w:val="a"/>
    <w:link w:val="aff1"/>
    <w:uiPriority w:val="99"/>
    <w:semiHidden/>
    <w:qFormat/>
    <w:pPr>
      <w:spacing w:afterLines="0" w:after="0"/>
      <w:ind w:firstLine="480"/>
      <w:jc w:val="left"/>
    </w:pPr>
    <w:rPr>
      <w:rFonts w:ascii="宋体" w:hAnsi="Courier New"/>
      <w:kern w:val="0"/>
      <w:sz w:val="20"/>
      <w:szCs w:val="20"/>
      <w:lang w:val="zh-CN"/>
    </w:rPr>
  </w:style>
  <w:style w:type="paragraph" w:styleId="52">
    <w:name w:val="List Bullet 5"/>
    <w:basedOn w:val="a"/>
    <w:uiPriority w:val="99"/>
    <w:semiHidden/>
    <w:qFormat/>
    <w:pPr>
      <w:tabs>
        <w:tab w:val="left" w:pos="1800"/>
      </w:tabs>
      <w:spacing w:after="0" w:line="300" w:lineRule="auto"/>
      <w:ind w:left="1800" w:hanging="360"/>
      <w:jc w:val="left"/>
    </w:pPr>
    <w:rPr>
      <w:rFonts w:cs="宋体"/>
      <w:kern w:val="0"/>
      <w:szCs w:val="24"/>
      <w:lang w:eastAsia="en-US"/>
    </w:rPr>
  </w:style>
  <w:style w:type="paragraph" w:styleId="43">
    <w:name w:val="List Number 4"/>
    <w:basedOn w:val="a"/>
    <w:uiPriority w:val="99"/>
    <w:semiHidden/>
    <w:qFormat/>
    <w:pPr>
      <w:tabs>
        <w:tab w:val="left" w:pos="1685"/>
      </w:tabs>
      <w:spacing w:after="0"/>
      <w:ind w:left="1685" w:hanging="425"/>
      <w:jc w:val="left"/>
    </w:pPr>
    <w:rPr>
      <w:rFonts w:cs="宋体"/>
      <w:kern w:val="0"/>
      <w:szCs w:val="24"/>
    </w:rPr>
  </w:style>
  <w:style w:type="paragraph" w:styleId="TOC8">
    <w:name w:val="toc 8"/>
    <w:basedOn w:val="a"/>
    <w:next w:val="a"/>
    <w:uiPriority w:val="39"/>
    <w:qFormat/>
    <w:pPr>
      <w:spacing w:before="0" w:after="0"/>
      <w:ind w:left="1680"/>
      <w:jc w:val="left"/>
    </w:pPr>
    <w:rPr>
      <w:rFonts w:asciiTheme="minorHAnsi" w:eastAsiaTheme="minorHAnsi"/>
      <w:sz w:val="18"/>
      <w:szCs w:val="18"/>
    </w:rPr>
  </w:style>
  <w:style w:type="paragraph" w:styleId="36">
    <w:name w:val="index 3"/>
    <w:basedOn w:val="a"/>
    <w:next w:val="a"/>
    <w:uiPriority w:val="99"/>
    <w:semiHidden/>
    <w:qFormat/>
    <w:pPr>
      <w:spacing w:after="0" w:line="300" w:lineRule="auto"/>
      <w:ind w:left="600" w:hanging="200"/>
      <w:jc w:val="left"/>
    </w:pPr>
    <w:rPr>
      <w:rFonts w:cs="宋体"/>
      <w:kern w:val="0"/>
      <w:szCs w:val="24"/>
    </w:rPr>
  </w:style>
  <w:style w:type="paragraph" w:styleId="aff2">
    <w:name w:val="Date"/>
    <w:basedOn w:val="a"/>
    <w:next w:val="a"/>
    <w:link w:val="aff3"/>
    <w:semiHidden/>
    <w:qFormat/>
    <w:pPr>
      <w:spacing w:afterLines="0" w:after="0"/>
      <w:ind w:leftChars="2500" w:left="100" w:firstLine="480"/>
      <w:jc w:val="left"/>
    </w:pPr>
    <w:rPr>
      <w:rFonts w:ascii="Calibri" w:hAnsi="Calibri"/>
      <w:sz w:val="21"/>
      <w:lang w:val="zh-CN"/>
    </w:rPr>
  </w:style>
  <w:style w:type="paragraph" w:styleId="24">
    <w:name w:val="Body Text Indent 2"/>
    <w:basedOn w:val="a"/>
    <w:link w:val="25"/>
    <w:semiHidden/>
    <w:qFormat/>
    <w:pPr>
      <w:adjustRightInd w:val="0"/>
      <w:spacing w:afterLines="0" w:after="0"/>
      <w:ind w:firstLine="660"/>
      <w:jc w:val="left"/>
      <w:textAlignment w:val="baseline"/>
    </w:pPr>
    <w:rPr>
      <w:rFonts w:eastAsia="仿宋_GB2312"/>
      <w:kern w:val="0"/>
      <w:position w:val="-6"/>
      <w:sz w:val="28"/>
      <w:szCs w:val="20"/>
      <w:lang w:val="zh-CN"/>
    </w:rPr>
  </w:style>
  <w:style w:type="paragraph" w:styleId="aff4">
    <w:name w:val="endnote text"/>
    <w:basedOn w:val="a"/>
    <w:link w:val="aff5"/>
    <w:uiPriority w:val="99"/>
    <w:semiHidden/>
    <w:qFormat/>
    <w:pPr>
      <w:snapToGrid w:val="0"/>
      <w:spacing w:after="0"/>
      <w:ind w:firstLine="480"/>
      <w:jc w:val="left"/>
    </w:pPr>
    <w:rPr>
      <w:rFonts w:ascii="Calibri" w:hAnsi="Calibri"/>
      <w:b/>
      <w:kern w:val="0"/>
      <w:sz w:val="32"/>
      <w:szCs w:val="20"/>
      <w:lang w:val="zh-CN"/>
    </w:rPr>
  </w:style>
  <w:style w:type="paragraph" w:styleId="53">
    <w:name w:val="List Continue 5"/>
    <w:basedOn w:val="a"/>
    <w:uiPriority w:val="99"/>
    <w:semiHidden/>
    <w:qFormat/>
    <w:pPr>
      <w:spacing w:after="0" w:line="300" w:lineRule="auto"/>
      <w:ind w:left="1800"/>
      <w:jc w:val="left"/>
    </w:pPr>
    <w:rPr>
      <w:rFonts w:cs="宋体"/>
      <w:kern w:val="0"/>
      <w:szCs w:val="24"/>
      <w:lang w:eastAsia="en-US"/>
    </w:rPr>
  </w:style>
  <w:style w:type="paragraph" w:styleId="aff6">
    <w:name w:val="Balloon Text"/>
    <w:basedOn w:val="a"/>
    <w:link w:val="aff7"/>
    <w:uiPriority w:val="99"/>
    <w:semiHidden/>
    <w:qFormat/>
    <w:pPr>
      <w:spacing w:afterLines="0" w:after="0"/>
      <w:jc w:val="left"/>
    </w:pPr>
    <w:rPr>
      <w:rFonts w:ascii="Calibri" w:hAnsi="Calibri"/>
      <w:sz w:val="18"/>
      <w:szCs w:val="18"/>
      <w:lang w:val="zh-CN"/>
    </w:rPr>
  </w:style>
  <w:style w:type="paragraph" w:styleId="aff8">
    <w:name w:val="footer"/>
    <w:basedOn w:val="a"/>
    <w:link w:val="aff9"/>
    <w:uiPriority w:val="99"/>
    <w:qFormat/>
    <w:pPr>
      <w:tabs>
        <w:tab w:val="center" w:pos="4153"/>
        <w:tab w:val="right" w:pos="8306"/>
      </w:tabs>
      <w:snapToGrid w:val="0"/>
      <w:spacing w:line="240" w:lineRule="auto"/>
      <w:jc w:val="left"/>
    </w:pPr>
    <w:rPr>
      <w:sz w:val="18"/>
      <w:szCs w:val="18"/>
    </w:rPr>
  </w:style>
  <w:style w:type="paragraph" w:styleId="affa">
    <w:name w:val="envelope return"/>
    <w:basedOn w:val="a"/>
    <w:uiPriority w:val="99"/>
    <w:semiHidden/>
    <w:qFormat/>
    <w:pPr>
      <w:spacing w:after="0" w:line="300" w:lineRule="auto"/>
      <w:jc w:val="left"/>
    </w:pPr>
    <w:rPr>
      <w:rFonts w:cs="Arial"/>
      <w:kern w:val="0"/>
      <w:sz w:val="20"/>
      <w:szCs w:val="20"/>
      <w:lang w:eastAsia="en-US"/>
    </w:rPr>
  </w:style>
  <w:style w:type="paragraph" w:styleId="affb">
    <w:name w:val="header"/>
    <w:basedOn w:val="a"/>
    <w:link w:val="affc"/>
    <w:uiPriority w:val="99"/>
    <w:qFormat/>
    <w:pPr>
      <w:tabs>
        <w:tab w:val="center" w:pos="4153"/>
        <w:tab w:val="right" w:pos="8306"/>
      </w:tabs>
      <w:snapToGrid w:val="0"/>
      <w:spacing w:line="240" w:lineRule="auto"/>
      <w:jc w:val="center"/>
    </w:pPr>
    <w:rPr>
      <w:sz w:val="18"/>
      <w:szCs w:val="18"/>
    </w:rPr>
  </w:style>
  <w:style w:type="paragraph" w:styleId="affd">
    <w:name w:val="Signature"/>
    <w:basedOn w:val="a"/>
    <w:link w:val="affe"/>
    <w:uiPriority w:val="99"/>
    <w:semiHidden/>
    <w:qFormat/>
    <w:pPr>
      <w:spacing w:afterLines="0" w:after="0"/>
      <w:ind w:leftChars="2100" w:left="100" w:firstLine="480"/>
      <w:jc w:val="left"/>
    </w:pPr>
    <w:rPr>
      <w:kern w:val="0"/>
      <w:sz w:val="20"/>
      <w:szCs w:val="24"/>
      <w:lang w:val="zh-CN"/>
    </w:rPr>
  </w:style>
  <w:style w:type="paragraph" w:styleId="TOC1">
    <w:name w:val="toc 1"/>
    <w:basedOn w:val="a"/>
    <w:next w:val="a"/>
    <w:link w:val="TOC13"/>
    <w:uiPriority w:val="39"/>
    <w:qFormat/>
    <w:pPr>
      <w:spacing w:beforeLines="0" w:before="0" w:afterLines="0" w:after="0"/>
      <w:ind w:firstLineChars="0" w:firstLine="0"/>
    </w:pPr>
    <w:rPr>
      <w:b/>
      <w:bCs/>
      <w:caps/>
      <w:szCs w:val="20"/>
    </w:rPr>
  </w:style>
  <w:style w:type="paragraph" w:styleId="44">
    <w:name w:val="List Continue 4"/>
    <w:basedOn w:val="a"/>
    <w:uiPriority w:val="99"/>
    <w:semiHidden/>
    <w:qFormat/>
    <w:pPr>
      <w:spacing w:after="0" w:line="300" w:lineRule="auto"/>
      <w:ind w:left="1440"/>
      <w:jc w:val="left"/>
    </w:pPr>
    <w:rPr>
      <w:rFonts w:cs="宋体"/>
      <w:kern w:val="0"/>
      <w:szCs w:val="24"/>
      <w:lang w:eastAsia="en-US"/>
    </w:rPr>
  </w:style>
  <w:style w:type="paragraph" w:styleId="TOC4">
    <w:name w:val="toc 4"/>
    <w:basedOn w:val="a"/>
    <w:next w:val="a"/>
    <w:uiPriority w:val="39"/>
    <w:qFormat/>
    <w:pPr>
      <w:spacing w:before="0" w:after="0"/>
      <w:ind w:left="720"/>
      <w:jc w:val="left"/>
    </w:pPr>
    <w:rPr>
      <w:rFonts w:asciiTheme="minorHAnsi" w:eastAsiaTheme="minorHAnsi"/>
      <w:sz w:val="18"/>
      <w:szCs w:val="18"/>
    </w:rPr>
  </w:style>
  <w:style w:type="paragraph" w:styleId="afff">
    <w:name w:val="index heading"/>
    <w:basedOn w:val="a"/>
    <w:next w:val="12"/>
    <w:uiPriority w:val="99"/>
    <w:semiHidden/>
    <w:qFormat/>
    <w:pPr>
      <w:pBdr>
        <w:top w:val="single" w:sz="12" w:space="0" w:color="auto"/>
      </w:pBdr>
      <w:spacing w:before="360" w:afterLines="0" w:after="240"/>
      <w:ind w:firstLine="480"/>
      <w:jc w:val="left"/>
    </w:pPr>
    <w:rPr>
      <w:rFonts w:cs="宋体"/>
      <w:b/>
      <w:i/>
      <w:kern w:val="0"/>
      <w:sz w:val="26"/>
      <w:szCs w:val="20"/>
    </w:rPr>
  </w:style>
  <w:style w:type="paragraph" w:styleId="12">
    <w:name w:val="index 1"/>
    <w:basedOn w:val="a"/>
    <w:next w:val="a"/>
    <w:autoRedefine/>
    <w:uiPriority w:val="99"/>
    <w:semiHidden/>
    <w:qFormat/>
    <w:pPr>
      <w:ind w:firstLine="0"/>
    </w:pPr>
  </w:style>
  <w:style w:type="paragraph" w:styleId="afff0">
    <w:name w:val="Subtitle"/>
    <w:basedOn w:val="a"/>
    <w:next w:val="a"/>
    <w:link w:val="afff1"/>
    <w:uiPriority w:val="11"/>
    <w:qFormat/>
    <w:pPr>
      <w:spacing w:before="240" w:afterLines="0" w:after="60" w:line="312" w:lineRule="auto"/>
      <w:ind w:firstLine="480"/>
      <w:jc w:val="center"/>
      <w:outlineLvl w:val="1"/>
    </w:pPr>
    <w:rPr>
      <w:rFonts w:ascii="Cambria" w:hAnsi="Cambria"/>
      <w:b/>
      <w:bCs/>
      <w:kern w:val="28"/>
      <w:sz w:val="32"/>
      <w:szCs w:val="32"/>
      <w:lang w:val="zh-CN"/>
    </w:rPr>
  </w:style>
  <w:style w:type="paragraph" w:styleId="54">
    <w:name w:val="List Number 5"/>
    <w:basedOn w:val="a"/>
    <w:uiPriority w:val="99"/>
    <w:semiHidden/>
    <w:qFormat/>
    <w:pPr>
      <w:tabs>
        <w:tab w:val="left" w:pos="2040"/>
      </w:tabs>
      <w:ind w:leftChars="800" w:left="2040" w:hangingChars="200" w:hanging="360"/>
    </w:pPr>
  </w:style>
  <w:style w:type="paragraph" w:styleId="afff2">
    <w:name w:val="List"/>
    <w:basedOn w:val="a"/>
    <w:uiPriority w:val="99"/>
    <w:semiHidden/>
    <w:qFormat/>
    <w:pPr>
      <w:spacing w:afterLines="0" w:after="0"/>
      <w:ind w:left="420" w:hanging="420"/>
      <w:jc w:val="left"/>
    </w:pPr>
    <w:rPr>
      <w:rFonts w:cs="宋体"/>
      <w:kern w:val="0"/>
      <w:szCs w:val="20"/>
    </w:rPr>
  </w:style>
  <w:style w:type="paragraph" w:styleId="afff3">
    <w:name w:val="footnote text"/>
    <w:basedOn w:val="a"/>
    <w:link w:val="afff4"/>
    <w:uiPriority w:val="99"/>
    <w:semiHidden/>
    <w:qFormat/>
    <w:pPr>
      <w:snapToGrid w:val="0"/>
      <w:spacing w:afterLines="0" w:after="0"/>
      <w:ind w:firstLine="480"/>
      <w:jc w:val="left"/>
    </w:pPr>
    <w:rPr>
      <w:kern w:val="0"/>
      <w:sz w:val="18"/>
      <w:szCs w:val="18"/>
      <w:lang w:val="zh-CN"/>
    </w:rPr>
  </w:style>
  <w:style w:type="paragraph" w:styleId="TOC6">
    <w:name w:val="toc 6"/>
    <w:basedOn w:val="a"/>
    <w:next w:val="a"/>
    <w:uiPriority w:val="39"/>
    <w:qFormat/>
    <w:pPr>
      <w:spacing w:before="0" w:after="0"/>
      <w:ind w:left="1200"/>
      <w:jc w:val="left"/>
    </w:pPr>
    <w:rPr>
      <w:rFonts w:asciiTheme="minorHAnsi" w:eastAsiaTheme="minorHAnsi"/>
      <w:sz w:val="18"/>
      <w:szCs w:val="18"/>
    </w:rPr>
  </w:style>
  <w:style w:type="paragraph" w:styleId="55">
    <w:name w:val="List 5"/>
    <w:basedOn w:val="a"/>
    <w:uiPriority w:val="99"/>
    <w:semiHidden/>
    <w:qFormat/>
    <w:pPr>
      <w:ind w:leftChars="800" w:left="100" w:hangingChars="200" w:hanging="200"/>
    </w:pPr>
  </w:style>
  <w:style w:type="paragraph" w:styleId="37">
    <w:name w:val="Body Text Indent 3"/>
    <w:basedOn w:val="a"/>
    <w:link w:val="38"/>
    <w:semiHidden/>
    <w:qFormat/>
    <w:pPr>
      <w:adjustRightInd w:val="0"/>
      <w:spacing w:afterLines="0" w:after="0"/>
      <w:ind w:firstLine="570"/>
      <w:jc w:val="left"/>
      <w:textAlignment w:val="baseline"/>
    </w:pPr>
    <w:rPr>
      <w:rFonts w:ascii="宋体"/>
      <w:b/>
      <w:kern w:val="0"/>
      <w:sz w:val="32"/>
      <w:szCs w:val="20"/>
      <w:lang w:val="zh-CN"/>
    </w:rPr>
  </w:style>
  <w:style w:type="paragraph" w:styleId="71">
    <w:name w:val="index 7"/>
    <w:basedOn w:val="a"/>
    <w:next w:val="a"/>
    <w:uiPriority w:val="99"/>
    <w:semiHidden/>
    <w:qFormat/>
    <w:pPr>
      <w:spacing w:after="0" w:line="300" w:lineRule="auto"/>
      <w:ind w:left="1400" w:hanging="200"/>
      <w:jc w:val="left"/>
    </w:pPr>
    <w:rPr>
      <w:rFonts w:cs="宋体"/>
      <w:kern w:val="0"/>
      <w:szCs w:val="24"/>
    </w:rPr>
  </w:style>
  <w:style w:type="paragraph" w:styleId="91">
    <w:name w:val="index 9"/>
    <w:basedOn w:val="a"/>
    <w:next w:val="a"/>
    <w:uiPriority w:val="99"/>
    <w:semiHidden/>
    <w:qFormat/>
    <w:pPr>
      <w:spacing w:after="0" w:line="300" w:lineRule="auto"/>
      <w:ind w:left="1800" w:hanging="200"/>
      <w:jc w:val="left"/>
    </w:pPr>
    <w:rPr>
      <w:rFonts w:cs="宋体"/>
      <w:kern w:val="0"/>
      <w:szCs w:val="24"/>
    </w:rPr>
  </w:style>
  <w:style w:type="paragraph" w:styleId="afff5">
    <w:name w:val="table of figures"/>
    <w:basedOn w:val="a"/>
    <w:next w:val="a"/>
    <w:uiPriority w:val="99"/>
    <w:semiHidden/>
    <w:qFormat/>
    <w:pPr>
      <w:spacing w:beforeLines="0" w:before="0" w:afterLines="0" w:after="0" w:line="240" w:lineRule="auto"/>
      <w:ind w:leftChars="200" w:left="840" w:hangingChars="200" w:hanging="420"/>
    </w:pPr>
    <w:rPr>
      <w:rFonts w:ascii="宋体" w:hAnsi="Calibri"/>
      <w:kern w:val="0"/>
      <w:sz w:val="34"/>
    </w:rPr>
  </w:style>
  <w:style w:type="paragraph" w:styleId="TOC2">
    <w:name w:val="toc 2"/>
    <w:basedOn w:val="a"/>
    <w:next w:val="a"/>
    <w:uiPriority w:val="39"/>
    <w:qFormat/>
    <w:pPr>
      <w:spacing w:beforeLines="0" w:before="0" w:afterLines="0" w:after="0"/>
      <w:ind w:leftChars="200" w:left="200" w:firstLineChars="0" w:firstLine="0"/>
    </w:pPr>
    <w:rPr>
      <w:smallCaps/>
      <w:szCs w:val="24"/>
    </w:rPr>
  </w:style>
  <w:style w:type="paragraph" w:styleId="TOC9">
    <w:name w:val="toc 9"/>
    <w:basedOn w:val="a"/>
    <w:next w:val="a"/>
    <w:uiPriority w:val="39"/>
    <w:qFormat/>
    <w:pPr>
      <w:spacing w:before="0" w:after="0"/>
      <w:ind w:left="1920"/>
      <w:jc w:val="left"/>
    </w:pPr>
    <w:rPr>
      <w:rFonts w:asciiTheme="minorHAnsi" w:eastAsiaTheme="minorHAnsi"/>
      <w:sz w:val="18"/>
      <w:szCs w:val="18"/>
    </w:rPr>
  </w:style>
  <w:style w:type="paragraph" w:styleId="26">
    <w:name w:val="Body Text 2"/>
    <w:basedOn w:val="a"/>
    <w:link w:val="27"/>
    <w:uiPriority w:val="99"/>
    <w:semiHidden/>
    <w:qFormat/>
    <w:pPr>
      <w:spacing w:afterLines="0" w:after="0" w:line="500" w:lineRule="exact"/>
      <w:ind w:right="28" w:firstLine="480"/>
      <w:jc w:val="left"/>
    </w:pPr>
    <w:rPr>
      <w:rFonts w:ascii="宋体" w:hAnsi="宋体"/>
      <w:color w:val="3366FF"/>
      <w:kern w:val="0"/>
      <w:szCs w:val="24"/>
      <w:lang w:val="zh-CN"/>
    </w:rPr>
  </w:style>
  <w:style w:type="paragraph" w:styleId="45">
    <w:name w:val="List 4"/>
    <w:basedOn w:val="a"/>
    <w:uiPriority w:val="99"/>
    <w:semiHidden/>
    <w:qFormat/>
    <w:pPr>
      <w:ind w:leftChars="600" w:left="100" w:hangingChars="200" w:hanging="200"/>
    </w:pPr>
  </w:style>
  <w:style w:type="paragraph" w:styleId="28">
    <w:name w:val="List Continue 2"/>
    <w:basedOn w:val="a"/>
    <w:uiPriority w:val="99"/>
    <w:semiHidden/>
    <w:qFormat/>
    <w:pPr>
      <w:spacing w:after="0" w:line="300" w:lineRule="auto"/>
      <w:ind w:left="720"/>
      <w:jc w:val="left"/>
    </w:pPr>
    <w:rPr>
      <w:rFonts w:cs="宋体"/>
      <w:kern w:val="0"/>
      <w:szCs w:val="24"/>
      <w:lang w:eastAsia="en-US"/>
    </w:rPr>
  </w:style>
  <w:style w:type="paragraph" w:styleId="afff6">
    <w:name w:val="Message Header"/>
    <w:basedOn w:val="a"/>
    <w:link w:val="afff7"/>
    <w:uiPriority w:val="99"/>
    <w:semiHidden/>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Cs w:val="24"/>
    </w:rPr>
  </w:style>
  <w:style w:type="paragraph" w:styleId="HTML1">
    <w:name w:val="HTML Preformatted"/>
    <w:basedOn w:val="a"/>
    <w:link w:val="HTML2"/>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宋体" w:hAnsi="宋体"/>
      <w:kern w:val="0"/>
      <w:szCs w:val="24"/>
      <w:lang w:val="zh-CN"/>
    </w:rPr>
  </w:style>
  <w:style w:type="paragraph" w:styleId="afff8">
    <w:name w:val="Normal (Web)"/>
    <w:basedOn w:val="a"/>
    <w:link w:val="afff9"/>
    <w:qFormat/>
    <w:pPr>
      <w:spacing w:before="100" w:beforeAutospacing="1" w:afterLines="0" w:after="100" w:afterAutospacing="1"/>
      <w:ind w:firstLine="480"/>
      <w:jc w:val="left"/>
    </w:pPr>
    <w:rPr>
      <w:rFonts w:ascii="宋体" w:hAnsi="宋体"/>
      <w:kern w:val="0"/>
      <w:szCs w:val="24"/>
      <w:lang w:val="zh-CN"/>
    </w:rPr>
  </w:style>
  <w:style w:type="paragraph" w:styleId="39">
    <w:name w:val="List Continue 3"/>
    <w:basedOn w:val="a"/>
    <w:uiPriority w:val="99"/>
    <w:semiHidden/>
    <w:qFormat/>
    <w:pPr>
      <w:spacing w:after="0" w:line="300" w:lineRule="auto"/>
      <w:ind w:left="1080"/>
      <w:jc w:val="left"/>
    </w:pPr>
    <w:rPr>
      <w:rFonts w:cs="宋体"/>
      <w:kern w:val="0"/>
      <w:szCs w:val="24"/>
      <w:lang w:eastAsia="en-US"/>
    </w:rPr>
  </w:style>
  <w:style w:type="paragraph" w:styleId="29">
    <w:name w:val="index 2"/>
    <w:basedOn w:val="a"/>
    <w:next w:val="a"/>
    <w:uiPriority w:val="99"/>
    <w:semiHidden/>
    <w:qFormat/>
    <w:pPr>
      <w:spacing w:after="0" w:line="300" w:lineRule="auto"/>
      <w:ind w:left="400" w:hanging="200"/>
      <w:jc w:val="left"/>
    </w:pPr>
    <w:rPr>
      <w:rFonts w:cs="宋体"/>
      <w:kern w:val="0"/>
      <w:szCs w:val="24"/>
    </w:rPr>
  </w:style>
  <w:style w:type="paragraph" w:styleId="afffa">
    <w:name w:val="Title"/>
    <w:basedOn w:val="a"/>
    <w:next w:val="a"/>
    <w:link w:val="afffb"/>
    <w:uiPriority w:val="10"/>
    <w:qFormat/>
    <w:pPr>
      <w:spacing w:before="240" w:afterLines="0" w:after="60"/>
      <w:ind w:firstLine="480"/>
      <w:jc w:val="center"/>
      <w:outlineLvl w:val="0"/>
    </w:pPr>
    <w:rPr>
      <w:rFonts w:ascii="Cambria" w:hAnsi="Cambria"/>
      <w:b/>
      <w:bCs/>
      <w:kern w:val="0"/>
      <w:sz w:val="32"/>
      <w:szCs w:val="32"/>
      <w:lang w:val="zh-CN"/>
    </w:rPr>
  </w:style>
  <w:style w:type="paragraph" w:styleId="afffc">
    <w:name w:val="annotation subject"/>
    <w:basedOn w:val="af4"/>
    <w:next w:val="af4"/>
    <w:link w:val="afffd"/>
    <w:uiPriority w:val="99"/>
    <w:semiHidden/>
    <w:qFormat/>
    <w:rPr>
      <w:b/>
      <w:bCs/>
    </w:rPr>
  </w:style>
  <w:style w:type="paragraph" w:styleId="afffe">
    <w:name w:val="Body Text First Indent"/>
    <w:basedOn w:val="afa"/>
    <w:link w:val="affff"/>
    <w:uiPriority w:val="99"/>
    <w:semiHidden/>
    <w:qFormat/>
    <w:pPr>
      <w:spacing w:afterLines="0"/>
      <w:ind w:firstLine="420"/>
      <w:jc w:val="left"/>
    </w:pPr>
    <w:rPr>
      <w:sz w:val="21"/>
      <w:lang w:val="zh-CN"/>
    </w:rPr>
  </w:style>
  <w:style w:type="paragraph" w:styleId="2a">
    <w:name w:val="Body Text First Indent 2"/>
    <w:basedOn w:val="afc"/>
    <w:link w:val="2b"/>
    <w:uiPriority w:val="99"/>
    <w:semiHidden/>
    <w:qFormat/>
    <w:pPr>
      <w:autoSpaceDE/>
      <w:autoSpaceDN/>
      <w:adjustRightInd/>
      <w:spacing w:after="120" w:line="240" w:lineRule="auto"/>
      <w:ind w:leftChars="200" w:left="420" w:firstLine="420"/>
      <w:jc w:val="both"/>
    </w:pPr>
    <w:rPr>
      <w:rFonts w:ascii="Times New Roman" w:eastAsia="仿宋_GB2312" w:hAnsi="Times New Roman"/>
      <w:sz w:val="21"/>
    </w:rPr>
  </w:style>
  <w:style w:type="table" w:styleId="affff0">
    <w:name w:val="Table Grid"/>
    <w:basedOn w:val="a2"/>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f1">
    <w:name w:val="Table Theme"/>
    <w:basedOn w:val="a2"/>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semiHidden/>
    <w:qFormat/>
    <w:pPr>
      <w:widowControl w:val="0"/>
      <w:spacing w:beforeLines="50" w:before="50" w:afterLines="50" w:after="50" w:line="360" w:lineRule="auto"/>
      <w:ind w:firstLineChars="200" w:firstLine="200"/>
      <w:jc w:val="both"/>
    </w:pPr>
    <w:rPr>
      <w:rFonts w:ascii="等线" w:eastAsia="等线" w:hAnsi="等线"/>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2">
    <w:name w:val="Table Elegant"/>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4">
    <w:name w:val="Table Classic 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2"/>
    <w:semiHidden/>
    <w:qFormat/>
    <w:pPr>
      <w:widowControl w:val="0"/>
      <w:spacing w:beforeLines="50" w:before="50" w:afterLines="50" w:after="50" w:line="360" w:lineRule="auto"/>
      <w:ind w:firstLineChars="200" w:firstLine="200"/>
      <w:jc w:val="both"/>
    </w:pPr>
    <w:rPr>
      <w:rFonts w:ascii="等线" w:eastAsia="等线" w:hAnsi="等线"/>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5">
    <w:name w:val="Table Simple 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2"/>
    <w:semiHidden/>
    <w:qFormat/>
    <w:pPr>
      <w:widowControl w:val="0"/>
      <w:spacing w:beforeLines="50" w:before="50" w:afterLines="50" w:after="50" w:line="360" w:lineRule="auto"/>
      <w:ind w:firstLineChars="200" w:firstLine="200"/>
      <w:jc w:val="both"/>
    </w:pPr>
    <w:rPr>
      <w:rFonts w:ascii="等线" w:eastAsia="等线" w:hAnsi="等线"/>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6">
    <w:name w:val="Table Subtle 1"/>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7">
    <w:name w:val="Table 3D effects 1"/>
    <w:basedOn w:val="a2"/>
    <w:semiHidden/>
    <w:qFormat/>
    <w:pPr>
      <w:widowControl w:val="0"/>
      <w:spacing w:beforeLines="50" w:before="50" w:afterLines="50" w:after="50" w:line="360" w:lineRule="auto"/>
      <w:ind w:firstLineChars="200" w:firstLine="200"/>
      <w:jc w:val="both"/>
    </w:pPr>
    <w:rPr>
      <w:rFonts w:ascii="等线" w:eastAsia="等线" w:hAnsi="等线"/>
    </w:r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2"/>
    <w:semiHidden/>
    <w:qFormat/>
    <w:pPr>
      <w:widowControl w:val="0"/>
      <w:spacing w:beforeLines="50" w:before="50" w:afterLines="50" w:after="50" w:line="360" w:lineRule="auto"/>
      <w:ind w:firstLineChars="200" w:firstLine="200"/>
      <w:jc w:val="both"/>
    </w:pPr>
    <w:rPr>
      <w:rFonts w:ascii="等线" w:eastAsia="等线" w:hAnsi="等线"/>
    </w:r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8">
    <w:name w:val="Table List 1"/>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2">
    <w:name w:val="Table List 6"/>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2">
    <w:name w:val="Table List 7"/>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3">
    <w:name w:val="Table Contemporary"/>
    <w:basedOn w:val="a2"/>
    <w:semiHidden/>
    <w:qFormat/>
    <w:pPr>
      <w:widowControl w:val="0"/>
      <w:spacing w:beforeLines="50" w:before="50" w:afterLines="50" w:after="50" w:line="360" w:lineRule="auto"/>
      <w:ind w:firstLineChars="200" w:firstLine="200"/>
      <w:jc w:val="both"/>
    </w:pPr>
    <w:rPr>
      <w:rFonts w:ascii="等线" w:eastAsia="等线" w:hAnsi="等线"/>
    </w:r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9">
    <w:name w:val="Table Columns 1"/>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2"/>
    <w:qFormat/>
    <w:pPr>
      <w:widowControl w:val="0"/>
      <w:spacing w:beforeLines="50" w:before="50" w:afterLines="50" w:after="50" w:line="360" w:lineRule="auto"/>
      <w:ind w:firstLineChars="200" w:firstLine="200"/>
      <w:jc w:val="both"/>
    </w:pPr>
    <w:rPr>
      <w:rFonts w:ascii="等线" w:eastAsia="等线" w:hAnsi="等线"/>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2"/>
    <w:semiHidden/>
    <w:qFormat/>
    <w:pPr>
      <w:widowControl w:val="0"/>
      <w:spacing w:beforeLines="50" w:before="50" w:afterLines="50" w:after="50" w:line="360" w:lineRule="auto"/>
      <w:ind w:firstLineChars="200" w:firstLine="200"/>
      <w:jc w:val="both"/>
    </w:pPr>
    <w:rPr>
      <w:rFonts w:ascii="等线" w:eastAsia="等线" w:hAnsi="等线"/>
    </w:r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a">
    <w:name w:val="Table Grid 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2"/>
    <w:semiHidden/>
    <w:qFormat/>
    <w:pPr>
      <w:widowControl w:val="0"/>
      <w:spacing w:beforeLines="50" w:before="50" w:afterLines="50" w:after="50" w:line="360" w:lineRule="auto"/>
      <w:ind w:firstLineChars="200" w:firstLine="200"/>
      <w:jc w:val="both"/>
    </w:pPr>
    <w:rPr>
      <w:rFonts w:ascii="等线" w:eastAsia="等线" w:hAnsi="等线"/>
    </w:r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2"/>
    <w:semiHidden/>
    <w:qFormat/>
    <w:pPr>
      <w:widowControl w:val="0"/>
      <w:spacing w:beforeLines="50" w:before="50" w:afterLines="50" w:after="50" w:line="360" w:lineRule="auto"/>
      <w:ind w:firstLineChars="200" w:firstLine="200"/>
      <w:jc w:val="both"/>
    </w:pPr>
    <w:rPr>
      <w:rFonts w:ascii="等线" w:eastAsia="等线" w:hAnsi="等线"/>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3">
    <w:name w:val="Table Grid 6"/>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3">
    <w:name w:val="Table Grid 7"/>
    <w:basedOn w:val="a2"/>
    <w:semiHidden/>
    <w:qFormat/>
    <w:pPr>
      <w:widowControl w:val="0"/>
      <w:spacing w:beforeLines="50" w:before="50" w:afterLines="50" w:after="50" w:line="360" w:lineRule="auto"/>
      <w:ind w:firstLineChars="200" w:firstLine="200"/>
      <w:jc w:val="both"/>
    </w:pPr>
    <w:rPr>
      <w:rFonts w:ascii="等线" w:eastAsia="等线" w:hAnsi="等线"/>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b">
    <w:name w:val="Table Web 1"/>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2"/>
    <w:semiHidden/>
    <w:qFormat/>
    <w:pPr>
      <w:widowControl w:val="0"/>
      <w:spacing w:beforeLines="50" w:before="50" w:afterLines="50" w:after="50" w:line="360" w:lineRule="auto"/>
      <w:ind w:firstLineChars="200" w:firstLine="200"/>
      <w:jc w:val="both"/>
    </w:pPr>
    <w:rPr>
      <w:rFonts w:ascii="等线" w:eastAsia="等线" w:hAnsi="等线"/>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4">
    <w:name w:val="Table Professional"/>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2">
    <w:name w:val="Light Shading Accent 2"/>
    <w:basedOn w:val="a2"/>
    <w:uiPriority w:val="60"/>
    <w:qFormat/>
    <w:rPr>
      <w:color w:val="C45911"/>
    </w:rPr>
    <w:tblPr>
      <w:tblBorders>
        <w:top w:val="single" w:sz="8" w:space="0" w:color="ED7D31"/>
        <w:bottom w:val="single" w:sz="8" w:space="0" w:color="ED7D31"/>
      </w:tblBorders>
    </w:tblPr>
    <w:tblStylePr w:type="fir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lastRow">
      <w:pPr>
        <w:spacing w:before="0" w:after="0" w:line="240" w:lineRule="auto"/>
      </w:pPr>
      <w:rPr>
        <w:b/>
        <w:bCs/>
      </w:rPr>
      <w:tblPr/>
      <w:tcPr>
        <w:tcBorders>
          <w:top w:val="single" w:sz="8" w:space="0" w:color="ED7D31"/>
          <w:left w:val="nil"/>
          <w:bottom w:val="single" w:sz="8" w:space="0" w:color="ED7D31"/>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style>
  <w:style w:type="table" w:styleId="-5">
    <w:name w:val="Light Shading Accent 5"/>
    <w:basedOn w:val="a2"/>
    <w:uiPriority w:val="60"/>
    <w:qFormat/>
    <w:rPr>
      <w:color w:val="2F5496"/>
    </w:rPr>
    <w:tblPr>
      <w:tblBorders>
        <w:top w:val="single" w:sz="8" w:space="0" w:color="4472C4"/>
        <w:bottom w:val="single" w:sz="8" w:space="0" w:color="4472C4"/>
      </w:tblBorders>
    </w:tblPr>
    <w:tblStylePr w:type="firstRow">
      <w:pPr>
        <w:spacing w:before="0" w:after="0" w:line="240" w:lineRule="auto"/>
      </w:pPr>
      <w:rPr>
        <w:b/>
        <w:bCs/>
      </w:rPr>
      <w:tblPr/>
      <w:tcPr>
        <w:tcBorders>
          <w:top w:val="single" w:sz="8" w:space="0" w:color="4472C4"/>
          <w:left w:val="nil"/>
          <w:bottom w:val="single" w:sz="8" w:space="0" w:color="4472C4"/>
          <w:right w:val="nil"/>
          <w:insideH w:val="nil"/>
          <w:insideV w:val="nil"/>
          <w:tl2br w:val="nil"/>
          <w:tr2bl w:val="nil"/>
        </w:tcBorders>
      </w:tcPr>
    </w:tblStylePr>
    <w:tblStylePr w:type="lastRow">
      <w:pPr>
        <w:spacing w:before="0" w:after="0" w:line="240" w:lineRule="auto"/>
      </w:pPr>
      <w:rPr>
        <w:b/>
        <w:bCs/>
      </w:rPr>
      <w:tblPr/>
      <w:tcPr>
        <w:tcBorders>
          <w:top w:val="single" w:sz="8" w:space="0" w:color="4472C4"/>
          <w:left w:val="nil"/>
          <w:bottom w:val="single" w:sz="8" w:space="0" w:color="4472C4"/>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0DBF0"/>
      </w:tcPr>
    </w:tblStylePr>
    <w:tblStylePr w:type="band1Horz">
      <w:tblPr/>
      <w:tcPr>
        <w:tcBorders>
          <w:top w:val="nil"/>
          <w:left w:val="nil"/>
          <w:bottom w:val="nil"/>
          <w:right w:val="nil"/>
          <w:insideH w:val="nil"/>
          <w:insideV w:val="nil"/>
          <w:tl2br w:val="nil"/>
          <w:tr2bl w:val="nil"/>
        </w:tcBorders>
        <w:shd w:val="clear" w:color="auto" w:fill="D0DBF0"/>
      </w:tcPr>
    </w:tblStylePr>
  </w:style>
  <w:style w:type="character" w:styleId="affff5">
    <w:name w:val="Strong"/>
    <w:uiPriority w:val="22"/>
    <w:qFormat/>
    <w:rPr>
      <w:b/>
      <w:bCs/>
    </w:rPr>
  </w:style>
  <w:style w:type="character" w:styleId="affff6">
    <w:name w:val="endnote reference"/>
    <w:uiPriority w:val="99"/>
    <w:semiHidden/>
    <w:qFormat/>
    <w:rPr>
      <w:vertAlign w:val="superscript"/>
    </w:rPr>
  </w:style>
  <w:style w:type="character" w:styleId="affff7">
    <w:name w:val="page number"/>
    <w:basedOn w:val="a1"/>
    <w:semiHidden/>
    <w:qFormat/>
  </w:style>
  <w:style w:type="character" w:styleId="affff8">
    <w:name w:val="FollowedHyperlink"/>
    <w:semiHidden/>
    <w:qFormat/>
    <w:rPr>
      <w:color w:val="954F72"/>
      <w:u w:val="single"/>
    </w:rPr>
  </w:style>
  <w:style w:type="character" w:styleId="affff9">
    <w:name w:val="Emphasis"/>
    <w:uiPriority w:val="20"/>
    <w:qFormat/>
    <w:rPr>
      <w:color w:val="CC0000"/>
    </w:rPr>
  </w:style>
  <w:style w:type="character" w:styleId="affffa">
    <w:name w:val="line number"/>
    <w:basedOn w:val="a1"/>
    <w:semiHidden/>
    <w:qFormat/>
  </w:style>
  <w:style w:type="character" w:styleId="HTML3">
    <w:name w:val="HTML Definition"/>
    <w:semiHidden/>
    <w:qFormat/>
    <w:rPr>
      <w:i/>
      <w:iCs/>
    </w:rPr>
  </w:style>
  <w:style w:type="character" w:styleId="HTML4">
    <w:name w:val="HTML Typewriter"/>
    <w:uiPriority w:val="99"/>
    <w:semiHidden/>
    <w:qFormat/>
    <w:rPr>
      <w:rFonts w:ascii="宋体" w:eastAsia="宋体" w:hAnsi="宋体" w:cs="宋体"/>
      <w:sz w:val="24"/>
      <w:szCs w:val="24"/>
    </w:rPr>
  </w:style>
  <w:style w:type="character" w:styleId="HTML5">
    <w:name w:val="HTML Acronym"/>
    <w:basedOn w:val="a1"/>
    <w:semiHidden/>
    <w:qFormat/>
  </w:style>
  <w:style w:type="character" w:styleId="HTML6">
    <w:name w:val="HTML Variable"/>
    <w:semiHidden/>
    <w:qFormat/>
    <w:rPr>
      <w:i/>
      <w:iCs/>
    </w:rPr>
  </w:style>
  <w:style w:type="character" w:styleId="affffb">
    <w:name w:val="Hyperlink"/>
    <w:uiPriority w:val="99"/>
    <w:qFormat/>
    <w:rPr>
      <w:color w:val="0000FF"/>
      <w:u w:val="single"/>
    </w:rPr>
  </w:style>
  <w:style w:type="character" w:styleId="HTML7">
    <w:name w:val="HTML Code"/>
    <w:semiHidden/>
    <w:qFormat/>
    <w:rPr>
      <w:rFonts w:ascii="Courier New" w:hAnsi="Courier New" w:cs="Courier New"/>
      <w:sz w:val="20"/>
      <w:szCs w:val="20"/>
    </w:rPr>
  </w:style>
  <w:style w:type="character" w:styleId="affffc">
    <w:name w:val="annotation reference"/>
    <w:basedOn w:val="a1"/>
    <w:uiPriority w:val="99"/>
    <w:qFormat/>
    <w:rPr>
      <w:sz w:val="21"/>
      <w:szCs w:val="21"/>
    </w:rPr>
  </w:style>
  <w:style w:type="character" w:styleId="HTML8">
    <w:name w:val="HTML Cite"/>
    <w:semiHidden/>
    <w:qFormat/>
    <w:rPr>
      <w:i/>
      <w:iCs/>
    </w:rPr>
  </w:style>
  <w:style w:type="character" w:styleId="affffd">
    <w:name w:val="footnote reference"/>
    <w:semiHidden/>
    <w:qFormat/>
    <w:rPr>
      <w:vertAlign w:val="superscript"/>
    </w:rPr>
  </w:style>
  <w:style w:type="character" w:styleId="HTML9">
    <w:name w:val="HTML Keyboard"/>
    <w:semiHidden/>
    <w:qFormat/>
    <w:rPr>
      <w:rFonts w:ascii="Courier New" w:hAnsi="Courier New" w:cs="Courier New"/>
      <w:sz w:val="20"/>
      <w:szCs w:val="20"/>
    </w:rPr>
  </w:style>
  <w:style w:type="character" w:styleId="HTMLa">
    <w:name w:val="HTML Sample"/>
    <w:semiHidden/>
    <w:qFormat/>
    <w:rPr>
      <w:rFonts w:ascii="Courier New" w:hAnsi="Courier New" w:cs="Courier New"/>
    </w:rPr>
  </w:style>
  <w:style w:type="character" w:customStyle="1" w:styleId="a5">
    <w:name w:val="正文缩进 字符"/>
    <w:link w:val="a0"/>
    <w:semiHidden/>
    <w:qFormat/>
    <w:rPr>
      <w:kern w:val="2"/>
      <w:sz w:val="24"/>
      <w:szCs w:val="23"/>
    </w:rPr>
  </w:style>
  <w:style w:type="character" w:customStyle="1" w:styleId="10">
    <w:name w:val="标题 1 字符"/>
    <w:basedOn w:val="a1"/>
    <w:link w:val="1"/>
    <w:uiPriority w:val="1"/>
    <w:qFormat/>
    <w:rPr>
      <w:rFonts w:eastAsia="黑体"/>
      <w:bCs/>
      <w:sz w:val="32"/>
      <w:szCs w:val="44"/>
    </w:rPr>
  </w:style>
  <w:style w:type="character" w:customStyle="1" w:styleId="20">
    <w:name w:val="标题 2 字符"/>
    <w:basedOn w:val="a1"/>
    <w:link w:val="2"/>
    <w:uiPriority w:val="1"/>
    <w:qFormat/>
    <w:rPr>
      <w:rFonts w:eastAsia="黑体"/>
      <w:bCs/>
      <w:kern w:val="2"/>
      <w:sz w:val="28"/>
      <w:szCs w:val="32"/>
    </w:rPr>
  </w:style>
  <w:style w:type="character" w:customStyle="1" w:styleId="30">
    <w:name w:val="标题 3 字符"/>
    <w:basedOn w:val="a1"/>
    <w:link w:val="3"/>
    <w:uiPriority w:val="1"/>
    <w:qFormat/>
    <w:rPr>
      <w:rFonts w:eastAsia="黑体"/>
      <w:bCs/>
      <w:color w:val="000000"/>
      <w:sz w:val="24"/>
      <w:szCs w:val="24"/>
      <w:lang w:eastAsia="ar-SA"/>
    </w:rPr>
  </w:style>
  <w:style w:type="character" w:customStyle="1" w:styleId="40">
    <w:name w:val="标题 4 字符"/>
    <w:basedOn w:val="a1"/>
    <w:link w:val="4"/>
    <w:uiPriority w:val="1"/>
    <w:qFormat/>
    <w:rPr>
      <w:b/>
      <w:bCs/>
      <w:kern w:val="2"/>
      <w:sz w:val="24"/>
      <w:szCs w:val="28"/>
    </w:rPr>
  </w:style>
  <w:style w:type="character" w:customStyle="1" w:styleId="50">
    <w:name w:val="标题 5 字符"/>
    <w:basedOn w:val="a1"/>
    <w:link w:val="5"/>
    <w:uiPriority w:val="1"/>
    <w:qFormat/>
    <w:rPr>
      <w:bCs/>
      <w:kern w:val="2"/>
      <w:sz w:val="24"/>
      <w:szCs w:val="28"/>
    </w:rPr>
  </w:style>
  <w:style w:type="character" w:customStyle="1" w:styleId="60">
    <w:name w:val="标题 6 字符"/>
    <w:basedOn w:val="a1"/>
    <w:link w:val="6"/>
    <w:uiPriority w:val="1"/>
    <w:qFormat/>
    <w:rPr>
      <w:bCs/>
      <w:kern w:val="2"/>
      <w:sz w:val="24"/>
      <w:szCs w:val="24"/>
    </w:rPr>
  </w:style>
  <w:style w:type="character" w:customStyle="1" w:styleId="70">
    <w:name w:val="标题 7 字符"/>
    <w:basedOn w:val="a1"/>
    <w:link w:val="7"/>
    <w:uiPriority w:val="2"/>
    <w:qFormat/>
    <w:rPr>
      <w:bCs/>
      <w:kern w:val="2"/>
      <w:sz w:val="24"/>
      <w:szCs w:val="24"/>
    </w:rPr>
  </w:style>
  <w:style w:type="character" w:customStyle="1" w:styleId="80">
    <w:name w:val="标题 8 字符"/>
    <w:basedOn w:val="a1"/>
    <w:link w:val="8"/>
    <w:uiPriority w:val="9"/>
    <w:semiHidden/>
    <w:qFormat/>
    <w:rPr>
      <w:rFonts w:ascii="Cambria" w:hAnsi="Cambria"/>
      <w:kern w:val="2"/>
      <w:sz w:val="24"/>
      <w:szCs w:val="24"/>
      <w:lang w:val="zh-CN"/>
    </w:rPr>
  </w:style>
  <w:style w:type="character" w:customStyle="1" w:styleId="90">
    <w:name w:val="标题 9 字符"/>
    <w:basedOn w:val="a1"/>
    <w:link w:val="9"/>
    <w:uiPriority w:val="9"/>
    <w:semiHidden/>
    <w:qFormat/>
    <w:rPr>
      <w:rFonts w:ascii="Arial" w:eastAsia="黑体" w:hAnsi="Arial"/>
      <w:lang w:val="zh-CN"/>
    </w:rPr>
  </w:style>
  <w:style w:type="character" w:customStyle="1" w:styleId="11">
    <w:name w:val="宏文本 字符1"/>
    <w:link w:val="a4"/>
    <w:uiPriority w:val="99"/>
    <w:semiHidden/>
    <w:qFormat/>
    <w:locked/>
    <w:rPr>
      <w:rFonts w:ascii="Courier New" w:hAnsi="Courier New" w:cs="Courier New"/>
      <w:kern w:val="2"/>
      <w:sz w:val="24"/>
      <w:szCs w:val="24"/>
    </w:rPr>
  </w:style>
  <w:style w:type="character" w:customStyle="1" w:styleId="a8">
    <w:name w:val="注释标题 字符"/>
    <w:basedOn w:val="a1"/>
    <w:link w:val="a7"/>
    <w:uiPriority w:val="99"/>
    <w:semiHidden/>
    <w:qFormat/>
    <w:rPr>
      <w:kern w:val="2"/>
      <w:sz w:val="24"/>
      <w:szCs w:val="22"/>
    </w:rPr>
  </w:style>
  <w:style w:type="character" w:customStyle="1" w:styleId="aa">
    <w:name w:val="电子邮件签名 字符"/>
    <w:basedOn w:val="a1"/>
    <w:link w:val="a9"/>
    <w:uiPriority w:val="99"/>
    <w:semiHidden/>
    <w:qFormat/>
    <w:rPr>
      <w:kern w:val="2"/>
      <w:sz w:val="24"/>
      <w:szCs w:val="22"/>
    </w:rPr>
  </w:style>
  <w:style w:type="character" w:customStyle="1" w:styleId="ad">
    <w:name w:val="题注 字符"/>
    <w:link w:val="ac"/>
    <w:uiPriority w:val="99"/>
    <w:semiHidden/>
    <w:qFormat/>
    <w:rPr>
      <w:rFonts w:ascii="宋体" w:hAnsi="宋体"/>
      <w:b/>
      <w:kern w:val="2"/>
      <w:sz w:val="32"/>
      <w:szCs w:val="32"/>
      <w:lang w:val="zh-CN"/>
    </w:rPr>
  </w:style>
  <w:style w:type="character" w:customStyle="1" w:styleId="af">
    <w:name w:val="列表项目符号 字符"/>
    <w:link w:val="ae"/>
    <w:semiHidden/>
    <w:qFormat/>
    <w:rPr>
      <w:szCs w:val="24"/>
      <w:lang w:val="zh-CN"/>
    </w:rPr>
  </w:style>
  <w:style w:type="character" w:customStyle="1" w:styleId="af2">
    <w:name w:val="文档结构图 字符"/>
    <w:basedOn w:val="a1"/>
    <w:link w:val="af1"/>
    <w:semiHidden/>
    <w:qFormat/>
    <w:rPr>
      <w:rFonts w:ascii="宋体" w:hAnsi="Calibri"/>
      <w:sz w:val="18"/>
      <w:szCs w:val="18"/>
      <w:lang w:val="zh-CN"/>
    </w:rPr>
  </w:style>
  <w:style w:type="character" w:customStyle="1" w:styleId="af5">
    <w:name w:val="批注文字 字符"/>
    <w:basedOn w:val="a1"/>
    <w:link w:val="af4"/>
    <w:uiPriority w:val="99"/>
    <w:qFormat/>
    <w:rPr>
      <w:kern w:val="2"/>
      <w:sz w:val="24"/>
      <w:szCs w:val="22"/>
    </w:rPr>
  </w:style>
  <w:style w:type="character" w:customStyle="1" w:styleId="af7">
    <w:name w:val="称呼 字符"/>
    <w:basedOn w:val="a1"/>
    <w:link w:val="af6"/>
    <w:uiPriority w:val="99"/>
    <w:semiHidden/>
    <w:qFormat/>
    <w:rPr>
      <w:sz w:val="24"/>
      <w:szCs w:val="24"/>
      <w:lang w:val="zh-CN" w:eastAsia="en-US"/>
    </w:rPr>
  </w:style>
  <w:style w:type="character" w:customStyle="1" w:styleId="33">
    <w:name w:val="正文文本 3 字符"/>
    <w:basedOn w:val="a1"/>
    <w:link w:val="32"/>
    <w:uiPriority w:val="99"/>
    <w:semiHidden/>
    <w:qFormat/>
    <w:rPr>
      <w:sz w:val="16"/>
      <w:lang w:val="zh-CN"/>
    </w:rPr>
  </w:style>
  <w:style w:type="character" w:customStyle="1" w:styleId="af9">
    <w:name w:val="结束语 字符"/>
    <w:basedOn w:val="a1"/>
    <w:link w:val="af8"/>
    <w:uiPriority w:val="99"/>
    <w:semiHidden/>
    <w:qFormat/>
    <w:rPr>
      <w:sz w:val="24"/>
      <w:szCs w:val="24"/>
      <w:lang w:val="zh-CN" w:eastAsia="en-US"/>
    </w:rPr>
  </w:style>
  <w:style w:type="character" w:customStyle="1" w:styleId="afb">
    <w:name w:val="正文文本 字符"/>
    <w:basedOn w:val="a1"/>
    <w:link w:val="afa"/>
    <w:qFormat/>
    <w:rPr>
      <w:kern w:val="2"/>
      <w:sz w:val="24"/>
      <w:szCs w:val="22"/>
    </w:rPr>
  </w:style>
  <w:style w:type="character" w:customStyle="1" w:styleId="afd">
    <w:name w:val="正文文本缩进 字符"/>
    <w:basedOn w:val="a1"/>
    <w:link w:val="afc"/>
    <w:uiPriority w:val="99"/>
    <w:semiHidden/>
    <w:qFormat/>
    <w:rPr>
      <w:rFonts w:ascii="宋体" w:hAnsi="宋体"/>
      <w:color w:val="0000FF"/>
      <w:sz w:val="24"/>
      <w:szCs w:val="24"/>
      <w:lang w:val="zh-CN"/>
    </w:rPr>
  </w:style>
  <w:style w:type="character" w:customStyle="1" w:styleId="HTML0">
    <w:name w:val="HTML 地址 字符"/>
    <w:basedOn w:val="a1"/>
    <w:link w:val="HTML"/>
    <w:semiHidden/>
    <w:qFormat/>
    <w:rPr>
      <w:i/>
      <w:iCs/>
      <w:kern w:val="2"/>
      <w:sz w:val="24"/>
      <w:szCs w:val="22"/>
    </w:rPr>
  </w:style>
  <w:style w:type="character" w:customStyle="1" w:styleId="aff1">
    <w:name w:val="纯文本 字符"/>
    <w:basedOn w:val="a1"/>
    <w:link w:val="aff0"/>
    <w:uiPriority w:val="99"/>
    <w:semiHidden/>
    <w:qFormat/>
    <w:rPr>
      <w:rFonts w:ascii="宋体" w:hAnsi="Courier New"/>
      <w:lang w:val="zh-CN"/>
    </w:rPr>
  </w:style>
  <w:style w:type="character" w:customStyle="1" w:styleId="aff3">
    <w:name w:val="日期 字符"/>
    <w:basedOn w:val="a1"/>
    <w:link w:val="aff2"/>
    <w:semiHidden/>
    <w:qFormat/>
    <w:rPr>
      <w:rFonts w:ascii="Calibri" w:hAnsi="Calibri"/>
      <w:kern w:val="2"/>
      <w:sz w:val="21"/>
      <w:szCs w:val="22"/>
      <w:lang w:val="zh-CN"/>
    </w:rPr>
  </w:style>
  <w:style w:type="character" w:customStyle="1" w:styleId="25">
    <w:name w:val="正文文本缩进 2 字符"/>
    <w:basedOn w:val="a1"/>
    <w:link w:val="24"/>
    <w:semiHidden/>
    <w:qFormat/>
    <w:rPr>
      <w:rFonts w:eastAsia="仿宋_GB2312"/>
      <w:position w:val="-6"/>
      <w:sz w:val="28"/>
      <w:lang w:val="zh-CN"/>
    </w:rPr>
  </w:style>
  <w:style w:type="character" w:customStyle="1" w:styleId="aff5">
    <w:name w:val="尾注文本 字符"/>
    <w:basedOn w:val="a1"/>
    <w:link w:val="aff4"/>
    <w:uiPriority w:val="99"/>
    <w:semiHidden/>
    <w:qFormat/>
    <w:rPr>
      <w:rFonts w:ascii="Calibri" w:hAnsi="Calibri"/>
      <w:b/>
      <w:sz w:val="32"/>
      <w:lang w:val="zh-CN"/>
    </w:rPr>
  </w:style>
  <w:style w:type="character" w:customStyle="1" w:styleId="aff7">
    <w:name w:val="批注框文本 字符"/>
    <w:basedOn w:val="a1"/>
    <w:link w:val="aff6"/>
    <w:uiPriority w:val="99"/>
    <w:semiHidden/>
    <w:qFormat/>
    <w:rPr>
      <w:rFonts w:ascii="Calibri" w:hAnsi="Calibri"/>
      <w:kern w:val="2"/>
      <w:sz w:val="18"/>
      <w:szCs w:val="18"/>
      <w:lang w:val="zh-CN"/>
    </w:rPr>
  </w:style>
  <w:style w:type="character" w:customStyle="1" w:styleId="aff9">
    <w:name w:val="页脚 字符"/>
    <w:basedOn w:val="a1"/>
    <w:link w:val="aff8"/>
    <w:uiPriority w:val="99"/>
    <w:qFormat/>
    <w:rPr>
      <w:kern w:val="2"/>
      <w:sz w:val="18"/>
      <w:szCs w:val="18"/>
    </w:rPr>
  </w:style>
  <w:style w:type="character" w:customStyle="1" w:styleId="affc">
    <w:name w:val="页眉 字符"/>
    <w:basedOn w:val="a1"/>
    <w:link w:val="affb"/>
    <w:uiPriority w:val="99"/>
    <w:qFormat/>
    <w:rPr>
      <w:kern w:val="2"/>
      <w:sz w:val="18"/>
      <w:szCs w:val="18"/>
    </w:rPr>
  </w:style>
  <w:style w:type="character" w:customStyle="1" w:styleId="affe">
    <w:name w:val="签名 字符"/>
    <w:basedOn w:val="a1"/>
    <w:link w:val="affd"/>
    <w:uiPriority w:val="99"/>
    <w:semiHidden/>
    <w:qFormat/>
    <w:rPr>
      <w:szCs w:val="24"/>
      <w:lang w:val="zh-CN"/>
    </w:rPr>
  </w:style>
  <w:style w:type="character" w:customStyle="1" w:styleId="TOC13">
    <w:name w:val="TOC 1 字符3"/>
    <w:link w:val="TOC1"/>
    <w:uiPriority w:val="39"/>
    <w:qFormat/>
    <w:rPr>
      <w:b/>
      <w:bCs/>
      <w:caps/>
      <w:kern w:val="2"/>
      <w:sz w:val="24"/>
    </w:rPr>
  </w:style>
  <w:style w:type="character" w:customStyle="1" w:styleId="afff1">
    <w:name w:val="副标题 字符"/>
    <w:basedOn w:val="a1"/>
    <w:link w:val="afff0"/>
    <w:uiPriority w:val="11"/>
    <w:qFormat/>
    <w:rPr>
      <w:rFonts w:ascii="Cambria" w:hAnsi="Cambria"/>
      <w:b/>
      <w:bCs/>
      <w:kern w:val="28"/>
      <w:sz w:val="32"/>
      <w:szCs w:val="32"/>
      <w:lang w:val="zh-CN"/>
    </w:rPr>
  </w:style>
  <w:style w:type="character" w:customStyle="1" w:styleId="afff4">
    <w:name w:val="脚注文本 字符"/>
    <w:basedOn w:val="a1"/>
    <w:link w:val="afff3"/>
    <w:uiPriority w:val="99"/>
    <w:semiHidden/>
    <w:qFormat/>
    <w:rPr>
      <w:sz w:val="18"/>
      <w:szCs w:val="18"/>
      <w:lang w:val="zh-CN"/>
    </w:rPr>
  </w:style>
  <w:style w:type="character" w:customStyle="1" w:styleId="38">
    <w:name w:val="正文文本缩进 3 字符"/>
    <w:basedOn w:val="a1"/>
    <w:link w:val="37"/>
    <w:semiHidden/>
    <w:qFormat/>
    <w:rPr>
      <w:rFonts w:ascii="宋体"/>
      <w:b/>
      <w:sz w:val="32"/>
      <w:lang w:val="zh-CN"/>
    </w:rPr>
  </w:style>
  <w:style w:type="character" w:customStyle="1" w:styleId="27">
    <w:name w:val="正文文本 2 字符"/>
    <w:basedOn w:val="a1"/>
    <w:link w:val="26"/>
    <w:uiPriority w:val="99"/>
    <w:semiHidden/>
    <w:qFormat/>
    <w:rPr>
      <w:rFonts w:ascii="宋体" w:hAnsi="宋体"/>
      <w:color w:val="3366FF"/>
      <w:sz w:val="24"/>
      <w:szCs w:val="24"/>
      <w:lang w:val="zh-CN"/>
    </w:rPr>
  </w:style>
  <w:style w:type="character" w:customStyle="1" w:styleId="afff7">
    <w:name w:val="信息标题 字符"/>
    <w:basedOn w:val="a1"/>
    <w:link w:val="afff6"/>
    <w:uiPriority w:val="99"/>
    <w:semiHidden/>
    <w:qFormat/>
    <w:rPr>
      <w:rFonts w:ascii="Arial" w:hAnsi="Arial" w:cs="Arial"/>
      <w:kern w:val="2"/>
      <w:sz w:val="24"/>
      <w:szCs w:val="24"/>
      <w:shd w:val="pct20" w:color="auto" w:fill="auto"/>
    </w:rPr>
  </w:style>
  <w:style w:type="character" w:customStyle="1" w:styleId="HTML2">
    <w:name w:val="HTML 预设格式 字符"/>
    <w:basedOn w:val="a1"/>
    <w:link w:val="HTML1"/>
    <w:semiHidden/>
    <w:qFormat/>
    <w:rPr>
      <w:rFonts w:ascii="宋体" w:hAnsi="宋体"/>
      <w:sz w:val="24"/>
      <w:szCs w:val="24"/>
      <w:lang w:val="zh-CN"/>
    </w:rPr>
  </w:style>
  <w:style w:type="character" w:customStyle="1" w:styleId="afff9">
    <w:name w:val="普通(网站) 字符"/>
    <w:link w:val="afff8"/>
    <w:semiHidden/>
    <w:qFormat/>
    <w:locked/>
    <w:rPr>
      <w:rFonts w:ascii="宋体" w:hAnsi="宋体"/>
      <w:sz w:val="24"/>
      <w:szCs w:val="24"/>
      <w:lang w:val="zh-CN"/>
    </w:rPr>
  </w:style>
  <w:style w:type="character" w:customStyle="1" w:styleId="afffb">
    <w:name w:val="标题 字符"/>
    <w:basedOn w:val="a1"/>
    <w:link w:val="afffa"/>
    <w:uiPriority w:val="10"/>
    <w:qFormat/>
    <w:rPr>
      <w:rFonts w:ascii="Cambria" w:hAnsi="Cambria"/>
      <w:b/>
      <w:bCs/>
      <w:sz w:val="32"/>
      <w:szCs w:val="32"/>
      <w:lang w:val="zh-CN"/>
    </w:rPr>
  </w:style>
  <w:style w:type="character" w:customStyle="1" w:styleId="afffd">
    <w:name w:val="批注主题 字符"/>
    <w:basedOn w:val="af5"/>
    <w:link w:val="afffc"/>
    <w:uiPriority w:val="99"/>
    <w:semiHidden/>
    <w:qFormat/>
    <w:rPr>
      <w:b/>
      <w:bCs/>
      <w:kern w:val="2"/>
      <w:sz w:val="24"/>
      <w:szCs w:val="22"/>
    </w:rPr>
  </w:style>
  <w:style w:type="character" w:customStyle="1" w:styleId="affff">
    <w:name w:val="正文文本首行缩进 字符"/>
    <w:basedOn w:val="afb"/>
    <w:link w:val="afffe"/>
    <w:uiPriority w:val="99"/>
    <w:semiHidden/>
    <w:qFormat/>
    <w:rPr>
      <w:kern w:val="2"/>
      <w:sz w:val="21"/>
      <w:szCs w:val="22"/>
      <w:lang w:val="zh-CN"/>
    </w:rPr>
  </w:style>
  <w:style w:type="character" w:customStyle="1" w:styleId="2b">
    <w:name w:val="正文文本首行缩进 2 字符"/>
    <w:basedOn w:val="afd"/>
    <w:link w:val="2a"/>
    <w:uiPriority w:val="99"/>
    <w:semiHidden/>
    <w:qFormat/>
    <w:rPr>
      <w:rFonts w:ascii="宋体" w:eastAsia="仿宋_GB2312" w:hAnsi="宋体"/>
      <w:color w:val="0000FF"/>
      <w:sz w:val="21"/>
      <w:szCs w:val="24"/>
      <w:lang w:val="zh-CN"/>
    </w:rPr>
  </w:style>
  <w:style w:type="paragraph" w:customStyle="1" w:styleId="affffe">
    <w:name w:val="表格后说明"/>
    <w:next w:val="a0"/>
    <w:autoRedefine/>
    <w:uiPriority w:val="3"/>
    <w:qFormat/>
    <w:pPr>
      <w:jc w:val="both"/>
    </w:pPr>
    <w:rPr>
      <w:kern w:val="2"/>
      <w:sz w:val="24"/>
      <w:szCs w:val="24"/>
    </w:rPr>
  </w:style>
  <w:style w:type="paragraph" w:customStyle="1" w:styleId="afffff">
    <w:name w:val="表格前单位"/>
    <w:next w:val="a0"/>
    <w:autoRedefine/>
    <w:uiPriority w:val="2"/>
    <w:qFormat/>
    <w:pPr>
      <w:keepNext/>
      <w:jc w:val="right"/>
    </w:pPr>
    <w:rPr>
      <w:kern w:val="2"/>
      <w:sz w:val="24"/>
      <w:szCs w:val="24"/>
    </w:rPr>
  </w:style>
  <w:style w:type="table" w:customStyle="1" w:styleId="afffff0">
    <w:name w:val="报告表格"/>
    <w:basedOn w:val="a2"/>
    <w:uiPriority w:val="99"/>
    <w:qFormat/>
    <w:rPr>
      <w:sz w:val="18"/>
    </w:rPr>
    <w:tblPr/>
  </w:style>
  <w:style w:type="paragraph" w:customStyle="1" w:styleId="TOC10">
    <w:name w:val="TOC 标题1"/>
    <w:basedOn w:val="1"/>
    <w:next w:val="a"/>
    <w:uiPriority w:val="99"/>
    <w:semiHidden/>
    <w:qFormat/>
    <w:pPr>
      <w:pageBreakBefore w:val="0"/>
      <w:numPr>
        <w:numId w:val="0"/>
      </w:numPr>
      <w:snapToGrid w:val="0"/>
      <w:spacing w:beforeLines="0" w:before="240" w:afterLines="0" w:after="0" w:line="259" w:lineRule="auto"/>
      <w:outlineLvl w:val="9"/>
    </w:pPr>
    <w:rPr>
      <w:bCs w:val="0"/>
      <w:szCs w:val="32"/>
    </w:rPr>
  </w:style>
  <w:style w:type="character" w:customStyle="1" w:styleId="003Char">
    <w:name w:val="003三级标题 Char"/>
    <w:link w:val="003"/>
    <w:qFormat/>
    <w:rPr>
      <w:rFonts w:eastAsia="黑体"/>
      <w:b/>
      <w:bCs/>
      <w:kern w:val="2"/>
      <w:sz w:val="24"/>
      <w:szCs w:val="28"/>
    </w:rPr>
  </w:style>
  <w:style w:type="paragraph" w:customStyle="1" w:styleId="003">
    <w:name w:val="003三级标题"/>
    <w:link w:val="003Char"/>
    <w:qFormat/>
    <w:pPr>
      <w:keepNext/>
      <w:keepLines/>
      <w:widowControl w:val="0"/>
      <w:spacing w:beforeLines="50" w:before="50" w:afterLines="50" w:after="50" w:line="360" w:lineRule="auto"/>
      <w:ind w:firstLineChars="200" w:firstLine="200"/>
      <w:jc w:val="both"/>
      <w:outlineLvl w:val="2"/>
    </w:pPr>
    <w:rPr>
      <w:rFonts w:eastAsia="黑体"/>
      <w:b/>
      <w:bCs/>
      <w:kern w:val="2"/>
      <w:sz w:val="24"/>
      <w:szCs w:val="28"/>
    </w:rPr>
  </w:style>
  <w:style w:type="paragraph" w:customStyle="1" w:styleId="001">
    <w:name w:val="001一级标题"/>
    <w:link w:val="001Char"/>
    <w:qFormat/>
    <w:pPr>
      <w:keepNext/>
      <w:keepLines/>
      <w:pageBreakBefore/>
      <w:widowControl w:val="0"/>
      <w:spacing w:beforeLines="50" w:before="50" w:afterLines="50" w:after="50" w:line="360" w:lineRule="auto"/>
      <w:jc w:val="center"/>
      <w:outlineLvl w:val="0"/>
    </w:pPr>
    <w:rPr>
      <w:rFonts w:eastAsia="黑体"/>
      <w:b/>
      <w:bCs/>
      <w:kern w:val="2"/>
      <w:sz w:val="32"/>
      <w:szCs w:val="28"/>
    </w:rPr>
  </w:style>
  <w:style w:type="character" w:customStyle="1" w:styleId="001Char">
    <w:name w:val="001一级标题 Char"/>
    <w:link w:val="001"/>
    <w:qFormat/>
    <w:locked/>
    <w:rPr>
      <w:rFonts w:eastAsia="黑体"/>
      <w:b/>
      <w:bCs/>
      <w:kern w:val="2"/>
      <w:sz w:val="32"/>
      <w:szCs w:val="28"/>
    </w:rPr>
  </w:style>
  <w:style w:type="paragraph" w:customStyle="1" w:styleId="002">
    <w:name w:val="002二级标题"/>
    <w:link w:val="002Char"/>
    <w:qFormat/>
    <w:pPr>
      <w:keepNext/>
      <w:keepLines/>
      <w:widowControl w:val="0"/>
      <w:spacing w:beforeLines="50" w:before="50" w:afterLines="50" w:after="50" w:line="360" w:lineRule="auto"/>
      <w:jc w:val="both"/>
      <w:outlineLvl w:val="1"/>
    </w:pPr>
    <w:rPr>
      <w:rFonts w:eastAsia="黑体"/>
      <w:b/>
      <w:bCs/>
      <w:kern w:val="2"/>
      <w:sz w:val="28"/>
      <w:szCs w:val="28"/>
    </w:rPr>
  </w:style>
  <w:style w:type="character" w:customStyle="1" w:styleId="002Char">
    <w:name w:val="002二级标题 Char"/>
    <w:link w:val="002"/>
    <w:qFormat/>
    <w:rPr>
      <w:rFonts w:eastAsia="黑体"/>
      <w:b/>
      <w:bCs/>
      <w:kern w:val="2"/>
      <w:sz w:val="28"/>
      <w:szCs w:val="28"/>
    </w:rPr>
  </w:style>
  <w:style w:type="paragraph" w:customStyle="1" w:styleId="005">
    <w:name w:val="005正文"/>
    <w:link w:val="005Char"/>
    <w:qFormat/>
    <w:pPr>
      <w:widowControl w:val="0"/>
      <w:spacing w:beforeLines="50" w:before="50" w:line="360" w:lineRule="auto"/>
      <w:ind w:firstLineChars="200" w:firstLine="200"/>
      <w:jc w:val="both"/>
    </w:pPr>
    <w:rPr>
      <w:kern w:val="2"/>
      <w:sz w:val="24"/>
      <w:szCs w:val="22"/>
    </w:rPr>
  </w:style>
  <w:style w:type="character" w:customStyle="1" w:styleId="005Char">
    <w:name w:val="005正文 Char"/>
    <w:link w:val="005"/>
    <w:qFormat/>
    <w:rPr>
      <w:kern w:val="2"/>
      <w:sz w:val="24"/>
      <w:szCs w:val="22"/>
    </w:rPr>
  </w:style>
  <w:style w:type="paragraph" w:customStyle="1" w:styleId="006">
    <w:name w:val="006备注"/>
    <w:qFormat/>
    <w:pPr>
      <w:widowControl w:val="0"/>
      <w:ind w:firstLineChars="200" w:firstLine="200"/>
      <w:jc w:val="both"/>
    </w:pPr>
    <w:rPr>
      <w:rFonts w:cs="Arial"/>
      <w:bCs/>
      <w:kern w:val="2"/>
      <w:sz w:val="21"/>
      <w:szCs w:val="22"/>
    </w:rPr>
  </w:style>
  <w:style w:type="paragraph" w:customStyle="1" w:styleId="009">
    <w:name w:val="009单位"/>
    <w:qFormat/>
    <w:pPr>
      <w:keepNext/>
      <w:widowControl w:val="0"/>
      <w:jc w:val="right"/>
    </w:pPr>
    <w:rPr>
      <w:kern w:val="2"/>
      <w:sz w:val="21"/>
      <w:szCs w:val="22"/>
    </w:rPr>
  </w:style>
  <w:style w:type="paragraph" w:customStyle="1" w:styleId="004">
    <w:name w:val="004四级标题"/>
    <w:link w:val="004Char"/>
    <w:qFormat/>
    <w:pPr>
      <w:keepNext/>
      <w:keepLines/>
      <w:widowControl w:val="0"/>
      <w:spacing w:beforeLines="50" w:before="50" w:afterLines="50" w:after="50" w:line="360" w:lineRule="auto"/>
      <w:ind w:firstLineChars="200" w:firstLine="200"/>
      <w:jc w:val="both"/>
      <w:outlineLvl w:val="3"/>
    </w:pPr>
    <w:rPr>
      <w:b/>
      <w:bCs/>
      <w:kern w:val="2"/>
      <w:sz w:val="24"/>
      <w:szCs w:val="28"/>
    </w:rPr>
  </w:style>
  <w:style w:type="character" w:customStyle="1" w:styleId="004Char">
    <w:name w:val="004四级标题 Char"/>
    <w:link w:val="004"/>
    <w:qFormat/>
    <w:rPr>
      <w:b/>
      <w:bCs/>
      <w:kern w:val="2"/>
      <w:sz w:val="24"/>
      <w:szCs w:val="28"/>
    </w:rPr>
  </w:style>
  <w:style w:type="table" w:customStyle="1" w:styleId="TableNormal">
    <w:name w:val="Table Normal"/>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afffff1">
    <w:name w:val="新时达报告书"/>
    <w:basedOn w:val="a2"/>
    <w:uiPriority w:val="99"/>
    <w:qFormat/>
    <w:tblPr>
      <w:tblBorders>
        <w:insideH w:val="single" w:sz="4" w:space="0" w:color="auto"/>
        <w:insideV w:val="single" w:sz="4" w:space="0" w:color="auto"/>
      </w:tblBorders>
    </w:tblPr>
    <w:tblStylePr w:type="firstRow">
      <w:tblPr/>
      <w:tcPr>
        <w:tcBorders>
          <w:top w:val="single" w:sz="12" w:space="0" w:color="auto"/>
        </w:tcBorders>
      </w:tcPr>
    </w:tblStylePr>
    <w:tblStylePr w:type="lastRow">
      <w:tblPr/>
      <w:tcPr>
        <w:tcBorders>
          <w:bottom w:val="single" w:sz="12" w:space="0" w:color="auto"/>
        </w:tcBorders>
      </w:tcPr>
    </w:tblStylePr>
    <w:tblStylePr w:type="firstCol">
      <w:tblPr/>
      <w:tcPr>
        <w:tcBorders>
          <w:top w:val="single" w:sz="12" w:space="0" w:color="auto"/>
        </w:tcBorders>
      </w:tcPr>
    </w:tblStylePr>
  </w:style>
  <w:style w:type="paragraph" w:customStyle="1" w:styleId="2f5">
    <w:name w:val="无间隔2"/>
    <w:link w:val="Char"/>
    <w:uiPriority w:val="1"/>
    <w:semiHidden/>
    <w:qFormat/>
    <w:pPr>
      <w:widowControl w:val="0"/>
      <w:jc w:val="both"/>
    </w:pPr>
    <w:rPr>
      <w:kern w:val="2"/>
      <w:sz w:val="21"/>
      <w:szCs w:val="22"/>
    </w:rPr>
  </w:style>
  <w:style w:type="character" w:customStyle="1" w:styleId="Char">
    <w:name w:val="无间隔 Char"/>
    <w:link w:val="2f5"/>
    <w:uiPriority w:val="1"/>
    <w:semiHidden/>
    <w:qFormat/>
    <w:rPr>
      <w:kern w:val="2"/>
      <w:sz w:val="21"/>
      <w:szCs w:val="22"/>
    </w:rPr>
  </w:style>
  <w:style w:type="paragraph" w:customStyle="1" w:styleId="afffff2">
    <w:name w:val="特殊"/>
    <w:basedOn w:val="a"/>
    <w:uiPriority w:val="99"/>
    <w:semiHidden/>
    <w:qFormat/>
    <w:pPr>
      <w:spacing w:afterLines="0" w:after="0"/>
      <w:ind w:firstLine="480"/>
      <w:jc w:val="center"/>
    </w:pPr>
    <w:rPr>
      <w:rFonts w:cs="宋体"/>
      <w:kern w:val="0"/>
      <w:szCs w:val="24"/>
    </w:rPr>
  </w:style>
  <w:style w:type="paragraph" w:customStyle="1" w:styleId="-">
    <w:name w:val="一级标题-重组报告书"/>
    <w:basedOn w:val="a"/>
    <w:link w:val="-Char"/>
    <w:semiHidden/>
    <w:qFormat/>
    <w:pPr>
      <w:keepNext/>
      <w:keepLines/>
      <w:spacing w:beforeLines="100" w:before="100" w:afterLines="100" w:after="100"/>
      <w:ind w:firstLineChars="0" w:firstLine="0"/>
      <w:jc w:val="center"/>
      <w:outlineLvl w:val="0"/>
    </w:pPr>
    <w:rPr>
      <w:rFonts w:ascii="黑体" w:eastAsia="黑体" w:hAnsi="黑体"/>
      <w:b/>
      <w:bCs/>
      <w:kern w:val="0"/>
      <w:sz w:val="36"/>
      <w:szCs w:val="36"/>
      <w:lang w:val="zh-CN"/>
    </w:rPr>
  </w:style>
  <w:style w:type="character" w:customStyle="1" w:styleId="-Char">
    <w:name w:val="一级标题-重组报告书 Char"/>
    <w:link w:val="-"/>
    <w:semiHidden/>
    <w:qFormat/>
    <w:rPr>
      <w:rFonts w:ascii="黑体" w:eastAsia="黑体" w:hAnsi="黑体"/>
      <w:b/>
      <w:bCs/>
      <w:sz w:val="36"/>
      <w:szCs w:val="36"/>
      <w:lang w:val="zh-CN"/>
    </w:rPr>
  </w:style>
  <w:style w:type="paragraph" w:customStyle="1" w:styleId="1c">
    <w:name w:val="正文1"/>
    <w:link w:val="1Char"/>
    <w:semiHidden/>
    <w:qFormat/>
    <w:pPr>
      <w:spacing w:before="120" w:after="120" w:line="380" w:lineRule="exact"/>
      <w:ind w:firstLineChars="200" w:firstLine="480"/>
      <w:textAlignment w:val="baseline"/>
    </w:pPr>
    <w:rPr>
      <w:rFonts w:ascii="宋体"/>
      <w:color w:val="000000"/>
      <w:kern w:val="2"/>
      <w:sz w:val="24"/>
    </w:rPr>
  </w:style>
  <w:style w:type="character" w:customStyle="1" w:styleId="1Char">
    <w:name w:val="正文1 Char"/>
    <w:link w:val="1c"/>
    <w:semiHidden/>
    <w:qFormat/>
    <w:rPr>
      <w:rFonts w:ascii="宋体"/>
      <w:color w:val="000000"/>
      <w:kern w:val="2"/>
      <w:sz w:val="24"/>
    </w:rPr>
  </w:style>
  <w:style w:type="paragraph" w:customStyle="1" w:styleId="1d">
    <w:name w:val="修订1"/>
    <w:hidden/>
    <w:uiPriority w:val="99"/>
    <w:qFormat/>
    <w:rPr>
      <w:rFonts w:ascii="Calibri" w:hAnsi="Calibri"/>
      <w:kern w:val="2"/>
      <w:sz w:val="21"/>
      <w:szCs w:val="22"/>
    </w:rPr>
  </w:style>
  <w:style w:type="paragraph" w:customStyle="1" w:styleId="afffff3">
    <w:name w:val="新时达正文"/>
    <w:basedOn w:val="a"/>
    <w:link w:val="Char0"/>
    <w:semiHidden/>
    <w:qFormat/>
    <w:pPr>
      <w:spacing w:before="211" w:afterLines="0" w:after="0"/>
      <w:ind w:firstLine="480"/>
      <w:jc w:val="left"/>
    </w:pPr>
    <w:rPr>
      <w:szCs w:val="24"/>
      <w:lang w:val="zh-CN"/>
    </w:rPr>
  </w:style>
  <w:style w:type="character" w:customStyle="1" w:styleId="Char0">
    <w:name w:val="新时达正文 Char"/>
    <w:link w:val="afffff3"/>
    <w:semiHidden/>
    <w:qFormat/>
    <w:rPr>
      <w:kern w:val="2"/>
      <w:sz w:val="24"/>
      <w:szCs w:val="24"/>
      <w:lang w:val="zh-CN"/>
    </w:rPr>
  </w:style>
  <w:style w:type="paragraph" w:customStyle="1" w:styleId="afffff4">
    <w:name w:val="三级标题重组报告书"/>
    <w:basedOn w:val="a"/>
    <w:link w:val="Char1"/>
    <w:semiHidden/>
    <w:qFormat/>
    <w:pPr>
      <w:jc w:val="left"/>
      <w:outlineLvl w:val="2"/>
    </w:pPr>
    <w:rPr>
      <w:b/>
      <w:kern w:val="0"/>
      <w:sz w:val="28"/>
      <w:szCs w:val="28"/>
      <w:lang w:val="zh-CN"/>
    </w:rPr>
  </w:style>
  <w:style w:type="character" w:customStyle="1" w:styleId="Char1">
    <w:name w:val="三级标题重组报告书 Char"/>
    <w:link w:val="afffff4"/>
    <w:semiHidden/>
    <w:qFormat/>
    <w:rPr>
      <w:b/>
      <w:sz w:val="28"/>
      <w:szCs w:val="28"/>
      <w:lang w:val="zh-CN"/>
    </w:rPr>
  </w:style>
  <w:style w:type="paragraph" w:customStyle="1" w:styleId="Default">
    <w:name w:val="Default"/>
    <w:uiPriority w:val="99"/>
    <w:semiHidden/>
    <w:qFormat/>
    <w:pPr>
      <w:widowControl w:val="0"/>
      <w:autoSpaceDE w:val="0"/>
      <w:autoSpaceDN w:val="0"/>
      <w:adjustRightInd w:val="0"/>
    </w:pPr>
    <w:rPr>
      <w:rFonts w:ascii="宋体" w:hAnsi="Calibri" w:cs="宋体"/>
      <w:color w:val="000000"/>
      <w:sz w:val="24"/>
      <w:szCs w:val="24"/>
    </w:rPr>
  </w:style>
  <w:style w:type="paragraph" w:customStyle="1" w:styleId="afffff5">
    <w:name w:val="华测二级目录"/>
    <w:basedOn w:val="a"/>
    <w:link w:val="Char2"/>
    <w:semiHidden/>
    <w:qFormat/>
    <w:pPr>
      <w:spacing w:before="156" w:after="0"/>
      <w:jc w:val="left"/>
      <w:outlineLvl w:val="1"/>
    </w:pPr>
    <w:rPr>
      <w:rFonts w:eastAsia="黑体"/>
      <w:sz w:val="32"/>
      <w:szCs w:val="32"/>
      <w:lang w:val="zh-CN"/>
    </w:rPr>
  </w:style>
  <w:style w:type="character" w:customStyle="1" w:styleId="Char2">
    <w:name w:val="华测二级目录 Char"/>
    <w:link w:val="afffff5"/>
    <w:semiHidden/>
    <w:qFormat/>
    <w:rPr>
      <w:rFonts w:eastAsia="黑体"/>
      <w:kern w:val="2"/>
      <w:sz w:val="32"/>
      <w:szCs w:val="32"/>
      <w:lang w:val="zh-CN"/>
    </w:rPr>
  </w:style>
  <w:style w:type="paragraph" w:customStyle="1" w:styleId="Char10">
    <w:name w:val="Char1"/>
    <w:basedOn w:val="a"/>
    <w:uiPriority w:val="99"/>
    <w:semiHidden/>
    <w:qFormat/>
    <w:pPr>
      <w:spacing w:afterLines="0" w:after="0"/>
      <w:jc w:val="left"/>
    </w:pPr>
    <w:rPr>
      <w:rFonts w:ascii="宋体" w:hAnsi="宋体" w:cs="宋体"/>
      <w:kern w:val="0"/>
      <w:szCs w:val="24"/>
    </w:rPr>
  </w:style>
  <w:style w:type="paragraph" w:styleId="afffff6">
    <w:name w:val="List Paragraph"/>
    <w:basedOn w:val="a"/>
    <w:link w:val="afffff7"/>
    <w:uiPriority w:val="34"/>
    <w:qFormat/>
    <w:pPr>
      <w:spacing w:afterLines="0" w:after="0"/>
      <w:ind w:firstLine="420"/>
      <w:jc w:val="left"/>
    </w:pPr>
    <w:rPr>
      <w:sz w:val="21"/>
      <w:szCs w:val="24"/>
      <w:lang w:val="zh-CN"/>
    </w:rPr>
  </w:style>
  <w:style w:type="character" w:customStyle="1" w:styleId="afffff7">
    <w:name w:val="列表段落 字符"/>
    <w:link w:val="afffff6"/>
    <w:uiPriority w:val="34"/>
    <w:qFormat/>
    <w:locked/>
    <w:rPr>
      <w:kern w:val="2"/>
      <w:sz w:val="21"/>
      <w:szCs w:val="24"/>
      <w:lang w:val="zh-CN"/>
    </w:rPr>
  </w:style>
  <w:style w:type="paragraph" w:customStyle="1" w:styleId="BY">
    <w:name w:val="BY表格正文"/>
    <w:basedOn w:val="a"/>
    <w:uiPriority w:val="99"/>
    <w:semiHidden/>
    <w:qFormat/>
    <w:pPr>
      <w:spacing w:afterLines="0" w:after="0"/>
      <w:ind w:firstLine="480"/>
      <w:jc w:val="left"/>
    </w:pPr>
    <w:rPr>
      <w:rFonts w:cs="宋体"/>
      <w:kern w:val="0"/>
      <w:szCs w:val="24"/>
    </w:rPr>
  </w:style>
  <w:style w:type="paragraph" w:customStyle="1" w:styleId="IPO2">
    <w:name w:val="IPO标题2"/>
    <w:basedOn w:val="2"/>
    <w:uiPriority w:val="99"/>
    <w:semiHidden/>
    <w:qFormat/>
    <w:pPr>
      <w:keepNext w:val="0"/>
      <w:keepLines w:val="0"/>
      <w:widowControl w:val="0"/>
      <w:numPr>
        <w:ilvl w:val="0"/>
        <w:numId w:val="0"/>
      </w:numPr>
      <w:tabs>
        <w:tab w:val="left" w:pos="500"/>
        <w:tab w:val="left" w:pos="1008"/>
      </w:tabs>
      <w:spacing w:before="260" w:after="260"/>
      <w:ind w:firstLineChars="200" w:firstLine="480"/>
      <w:jc w:val="left"/>
    </w:pPr>
    <w:rPr>
      <w:rFonts w:ascii="黑体" w:hAnsi="宋体"/>
      <w:b/>
      <w:kern w:val="0"/>
      <w:szCs w:val="28"/>
      <w:lang w:val="zh-CN"/>
    </w:rPr>
  </w:style>
  <w:style w:type="character" w:customStyle="1" w:styleId="Char11">
    <w:name w:val="段 Char1"/>
    <w:semiHidden/>
    <w:qFormat/>
    <w:rPr>
      <w:rFonts w:ascii="Arial" w:eastAsia="宋体" w:hAnsi="Arial" w:cs="Times New Roman"/>
      <w:kern w:val="0"/>
      <w:sz w:val="24"/>
      <w:szCs w:val="20"/>
    </w:rPr>
  </w:style>
  <w:style w:type="paragraph" w:customStyle="1" w:styleId="1e">
    <w:name w:val="列出段落1"/>
    <w:basedOn w:val="a"/>
    <w:uiPriority w:val="34"/>
    <w:semiHidden/>
    <w:qFormat/>
    <w:pPr>
      <w:spacing w:afterLines="0" w:after="0"/>
      <w:ind w:firstLine="420"/>
      <w:jc w:val="left"/>
    </w:pPr>
    <w:rPr>
      <w:rFonts w:cs="宋体"/>
      <w:kern w:val="0"/>
      <w:szCs w:val="24"/>
    </w:rPr>
  </w:style>
  <w:style w:type="paragraph" w:customStyle="1" w:styleId="-11">
    <w:name w:val="彩色列表 - 着色 11"/>
    <w:basedOn w:val="a"/>
    <w:uiPriority w:val="34"/>
    <w:semiHidden/>
    <w:qFormat/>
    <w:pPr>
      <w:spacing w:afterLines="0" w:after="0"/>
      <w:ind w:firstLine="420"/>
      <w:jc w:val="left"/>
    </w:pPr>
    <w:rPr>
      <w:rFonts w:cs="宋体"/>
      <w:kern w:val="0"/>
      <w:szCs w:val="24"/>
    </w:rPr>
  </w:style>
  <w:style w:type="paragraph" w:customStyle="1" w:styleId="afffff8">
    <w:name w:val="附注三级"/>
    <w:basedOn w:val="a"/>
    <w:link w:val="Char3"/>
    <w:semiHidden/>
    <w:qFormat/>
    <w:pPr>
      <w:tabs>
        <w:tab w:val="left" w:pos="1273"/>
      </w:tabs>
      <w:adjustRightInd w:val="0"/>
      <w:snapToGrid w:val="0"/>
      <w:spacing w:afterLines="0" w:after="0" w:line="400" w:lineRule="atLeast"/>
      <w:ind w:leftChars="342" w:left="1256" w:hangingChars="255" w:hanging="538"/>
      <w:jc w:val="left"/>
    </w:pPr>
    <w:rPr>
      <w:rFonts w:ascii="宋体" w:hAnsi="宋体"/>
      <w:b/>
      <w:bCs/>
      <w:sz w:val="21"/>
      <w:szCs w:val="21"/>
      <w:lang w:val="zh-CN"/>
    </w:rPr>
  </w:style>
  <w:style w:type="character" w:customStyle="1" w:styleId="Char3">
    <w:name w:val="附注三级 Char"/>
    <w:link w:val="afffff8"/>
    <w:semiHidden/>
    <w:qFormat/>
    <w:rPr>
      <w:rFonts w:ascii="宋体" w:hAnsi="宋体"/>
      <w:b/>
      <w:bCs/>
      <w:kern w:val="2"/>
      <w:sz w:val="21"/>
      <w:szCs w:val="21"/>
      <w:lang w:val="zh-CN"/>
    </w:rPr>
  </w:style>
  <w:style w:type="paragraph" w:customStyle="1" w:styleId="210">
    <w:name w:val="中等深浅网格 21"/>
    <w:uiPriority w:val="1"/>
    <w:semiHidden/>
    <w:qFormat/>
    <w:pPr>
      <w:widowControl w:val="0"/>
      <w:jc w:val="both"/>
    </w:pPr>
    <w:rPr>
      <w:rFonts w:ascii="Calibri" w:hAnsi="Calibri"/>
      <w:kern w:val="2"/>
      <w:sz w:val="21"/>
      <w:szCs w:val="22"/>
    </w:rPr>
  </w:style>
  <w:style w:type="paragraph" w:customStyle="1" w:styleId="afffff9">
    <w:name w:val="报告正文"/>
    <w:basedOn w:val="a"/>
    <w:link w:val="Char4"/>
    <w:semiHidden/>
    <w:qFormat/>
    <w:pPr>
      <w:adjustRightInd w:val="0"/>
      <w:snapToGrid w:val="0"/>
      <w:spacing w:afterLines="0" w:after="0" w:line="400" w:lineRule="exact"/>
      <w:ind w:firstLine="560"/>
      <w:jc w:val="left"/>
    </w:pPr>
    <w:rPr>
      <w:rFonts w:ascii="宋体" w:hAnsi="宋体"/>
      <w:kern w:val="0"/>
      <w:sz w:val="28"/>
      <w:szCs w:val="24"/>
      <w:lang w:val="zh-CN"/>
    </w:rPr>
  </w:style>
  <w:style w:type="character" w:customStyle="1" w:styleId="Char4">
    <w:name w:val="报告正文 Char"/>
    <w:link w:val="afffff9"/>
    <w:semiHidden/>
    <w:qFormat/>
    <w:rPr>
      <w:rFonts w:ascii="宋体" w:hAnsi="宋体"/>
      <w:sz w:val="28"/>
      <w:szCs w:val="24"/>
      <w:lang w:val="zh-CN"/>
    </w:rPr>
  </w:style>
  <w:style w:type="paragraph" w:customStyle="1" w:styleId="310">
    <w:name w:val="网格表 31"/>
    <w:basedOn w:val="1"/>
    <w:next w:val="a"/>
    <w:uiPriority w:val="39"/>
    <w:semiHidden/>
    <w:qFormat/>
    <w:pPr>
      <w:pageBreakBefore w:val="0"/>
      <w:widowControl w:val="0"/>
      <w:numPr>
        <w:numId w:val="0"/>
      </w:numPr>
      <w:spacing w:before="480" w:afterLines="0" w:after="0" w:line="276" w:lineRule="auto"/>
      <w:ind w:firstLineChars="200" w:firstLine="480"/>
      <w:jc w:val="left"/>
      <w:outlineLvl w:val="9"/>
    </w:pPr>
    <w:rPr>
      <w:rFonts w:ascii="Cambria" w:eastAsia="宋体" w:hAnsi="Cambria"/>
      <w:b/>
      <w:color w:val="365F91"/>
      <w:sz w:val="28"/>
      <w:szCs w:val="28"/>
      <w:lang w:val="zh-CN"/>
    </w:rPr>
  </w:style>
  <w:style w:type="paragraph" w:customStyle="1" w:styleId="ListLegal1">
    <w:name w:val="List Legal 1"/>
    <w:basedOn w:val="a"/>
    <w:uiPriority w:val="99"/>
    <w:semiHidden/>
    <w:qFormat/>
    <w:pPr>
      <w:tabs>
        <w:tab w:val="left" w:pos="360"/>
      </w:tabs>
      <w:spacing w:afterLines="0" w:after="240" w:line="288" w:lineRule="auto"/>
      <w:ind w:left="900" w:firstLine="0"/>
      <w:jc w:val="left"/>
    </w:pPr>
    <w:rPr>
      <w:rFonts w:cs="宋体"/>
      <w:kern w:val="0"/>
      <w:szCs w:val="20"/>
      <w:lang w:eastAsia="en-US"/>
    </w:rPr>
  </w:style>
  <w:style w:type="paragraph" w:customStyle="1" w:styleId="xl29">
    <w:name w:val="xl29"/>
    <w:basedOn w:val="a"/>
    <w:uiPriority w:val="99"/>
    <w:semiHidden/>
    <w:qFormat/>
    <w:pPr>
      <w:pBdr>
        <w:top w:val="single" w:sz="8" w:space="0" w:color="auto"/>
        <w:bottom w:val="single" w:sz="8"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18"/>
      <w:szCs w:val="18"/>
    </w:rPr>
  </w:style>
  <w:style w:type="paragraph" w:customStyle="1" w:styleId="afffffa">
    <w:name w:val="附注二级"/>
    <w:basedOn w:val="a"/>
    <w:link w:val="Char5"/>
    <w:semiHidden/>
    <w:qFormat/>
    <w:pPr>
      <w:tabs>
        <w:tab w:val="left" w:pos="714"/>
      </w:tabs>
      <w:adjustRightInd w:val="0"/>
      <w:snapToGrid w:val="0"/>
      <w:spacing w:afterLines="0" w:after="0" w:line="400" w:lineRule="atLeast"/>
      <w:ind w:left="756" w:hanging="770"/>
      <w:jc w:val="left"/>
      <w:outlineLvl w:val="0"/>
    </w:pPr>
    <w:rPr>
      <w:rFonts w:ascii="宋体" w:hAnsi="宋体"/>
      <w:b/>
      <w:sz w:val="21"/>
      <w:szCs w:val="21"/>
      <w:lang w:val="zh-CN"/>
    </w:rPr>
  </w:style>
  <w:style w:type="character" w:customStyle="1" w:styleId="Char5">
    <w:name w:val="附注二级 Char"/>
    <w:link w:val="afffffa"/>
    <w:semiHidden/>
    <w:qFormat/>
    <w:rPr>
      <w:rFonts w:ascii="宋体" w:hAnsi="宋体"/>
      <w:b/>
      <w:kern w:val="2"/>
      <w:sz w:val="21"/>
      <w:szCs w:val="21"/>
      <w:lang w:val="zh-CN"/>
    </w:rPr>
  </w:style>
  <w:style w:type="paragraph" w:customStyle="1" w:styleId="afffffb">
    <w:name w:val="附注三级正文"/>
    <w:basedOn w:val="a"/>
    <w:link w:val="Char6"/>
    <w:semiHidden/>
    <w:qFormat/>
    <w:pPr>
      <w:tabs>
        <w:tab w:val="left" w:pos="630"/>
      </w:tabs>
      <w:adjustRightInd w:val="0"/>
      <w:snapToGrid w:val="0"/>
      <w:spacing w:afterLines="0" w:after="0" w:line="400" w:lineRule="atLeast"/>
      <w:ind w:leftChars="600" w:left="1260" w:firstLine="480"/>
      <w:jc w:val="left"/>
    </w:pPr>
    <w:rPr>
      <w:rFonts w:ascii="宋体" w:hAnsi="宋体"/>
      <w:sz w:val="21"/>
      <w:szCs w:val="21"/>
      <w:lang w:val="zh-CN"/>
    </w:rPr>
  </w:style>
  <w:style w:type="character" w:customStyle="1" w:styleId="Char6">
    <w:name w:val="附注三级正文 Char"/>
    <w:link w:val="afffffb"/>
    <w:semiHidden/>
    <w:qFormat/>
    <w:rPr>
      <w:rFonts w:ascii="宋体" w:hAnsi="宋体"/>
      <w:kern w:val="2"/>
      <w:sz w:val="21"/>
      <w:szCs w:val="21"/>
      <w:lang w:val="zh-CN"/>
    </w:rPr>
  </w:style>
  <w:style w:type="paragraph" w:customStyle="1" w:styleId="reader-word-layer">
    <w:name w:val="reader-word-layer"/>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afffffc">
    <w:name w:val="附注二级正文"/>
    <w:basedOn w:val="a"/>
    <w:link w:val="Char7"/>
    <w:semiHidden/>
    <w:qFormat/>
    <w:pPr>
      <w:adjustRightInd w:val="0"/>
      <w:snapToGrid w:val="0"/>
      <w:spacing w:afterLines="0" w:after="0" w:line="400" w:lineRule="atLeast"/>
      <w:ind w:leftChars="342" w:left="718" w:firstLine="480"/>
      <w:jc w:val="left"/>
    </w:pPr>
    <w:rPr>
      <w:rFonts w:ascii="宋体" w:hAnsi="宋体"/>
      <w:sz w:val="21"/>
      <w:szCs w:val="21"/>
      <w:lang w:val="zh-CN"/>
    </w:rPr>
  </w:style>
  <w:style w:type="character" w:customStyle="1" w:styleId="Char7">
    <w:name w:val="附注二级正文 Char"/>
    <w:link w:val="afffffc"/>
    <w:semiHidden/>
    <w:qFormat/>
    <w:rPr>
      <w:rFonts w:ascii="宋体" w:hAnsi="宋体"/>
      <w:kern w:val="2"/>
      <w:sz w:val="21"/>
      <w:szCs w:val="21"/>
      <w:lang w:val="zh-CN"/>
    </w:rPr>
  </w:style>
  <w:style w:type="paragraph" w:customStyle="1" w:styleId="z-1">
    <w:name w:val="z-窗体底端1"/>
    <w:basedOn w:val="a"/>
    <w:next w:val="a"/>
    <w:link w:val="z-"/>
    <w:uiPriority w:val="99"/>
    <w:semiHidden/>
    <w:qFormat/>
    <w:pPr>
      <w:pBdr>
        <w:top w:val="single" w:sz="6" w:space="1" w:color="auto"/>
      </w:pBdr>
      <w:spacing w:afterLines="0" w:after="0"/>
      <w:ind w:firstLine="480"/>
      <w:jc w:val="center"/>
    </w:pPr>
    <w:rPr>
      <w:rFonts w:ascii="Arial" w:hAnsi="Arial"/>
      <w:vanish/>
      <w:kern w:val="0"/>
      <w:sz w:val="16"/>
      <w:szCs w:val="16"/>
      <w:lang w:val="zh-CN"/>
    </w:rPr>
  </w:style>
  <w:style w:type="character" w:customStyle="1" w:styleId="z-">
    <w:name w:val="z-窗体底端 字符"/>
    <w:link w:val="z-1"/>
    <w:uiPriority w:val="99"/>
    <w:semiHidden/>
    <w:qFormat/>
    <w:rPr>
      <w:rFonts w:ascii="Arial" w:hAnsi="Arial"/>
      <w:vanish/>
      <w:sz w:val="16"/>
      <w:szCs w:val="16"/>
      <w:lang w:val="zh-CN"/>
    </w:rPr>
  </w:style>
  <w:style w:type="paragraph" w:customStyle="1" w:styleId="afffffd">
    <w:name w:val="海大一级"/>
    <w:basedOn w:val="a"/>
    <w:uiPriority w:val="99"/>
    <w:semiHidden/>
    <w:qFormat/>
    <w:pPr>
      <w:autoSpaceDE w:val="0"/>
      <w:autoSpaceDN w:val="0"/>
      <w:adjustRightInd w:val="0"/>
      <w:spacing w:beforeLines="100" w:afterLines="200" w:after="0"/>
      <w:ind w:firstLine="480"/>
      <w:jc w:val="center"/>
    </w:pPr>
    <w:rPr>
      <w:rFonts w:ascii="黑体" w:eastAsia="黑体" w:cs="黑体"/>
      <w:b/>
      <w:kern w:val="0"/>
      <w:sz w:val="36"/>
      <w:szCs w:val="36"/>
    </w:rPr>
  </w:style>
  <w:style w:type="paragraph" w:customStyle="1" w:styleId="59">
    <w:name w:val="海大公司债5"/>
    <w:basedOn w:val="a"/>
    <w:uiPriority w:val="99"/>
    <w:semiHidden/>
    <w:qFormat/>
    <w:pPr>
      <w:spacing w:after="0"/>
      <w:ind w:firstLine="480"/>
      <w:jc w:val="left"/>
    </w:pPr>
    <w:rPr>
      <w:rFonts w:ascii="宋体" w:hAnsi="宋体" w:cs="宋体"/>
      <w:kern w:val="0"/>
      <w:szCs w:val="24"/>
    </w:rPr>
  </w:style>
  <w:style w:type="character" w:customStyle="1" w:styleId="apple-converted-space">
    <w:name w:val="apple-converted-space"/>
    <w:basedOn w:val="a1"/>
    <w:semiHidden/>
    <w:qFormat/>
  </w:style>
  <w:style w:type="paragraph" w:customStyle="1" w:styleId="Web">
    <w:name w:val="普通 (Web)"/>
    <w:basedOn w:val="a"/>
    <w:uiPriority w:val="99"/>
    <w:semiHidden/>
    <w:qFormat/>
    <w:pPr>
      <w:spacing w:afterLines="0" w:after="0" w:line="432" w:lineRule="atLeast"/>
      <w:ind w:firstLine="810"/>
      <w:jc w:val="left"/>
    </w:pPr>
    <w:rPr>
      <w:rFonts w:ascii="仿宋_GB2312" w:eastAsia="仿宋_GB2312" w:hAnsi="Verdana" w:cs="宋体"/>
      <w:spacing w:val="30"/>
      <w:kern w:val="0"/>
      <w:sz w:val="28"/>
      <w:szCs w:val="20"/>
    </w:rPr>
  </w:style>
  <w:style w:type="paragraph" w:customStyle="1" w:styleId="-110">
    <w:name w:val="彩色底纹 - 着色 11"/>
    <w:hidden/>
    <w:uiPriority w:val="99"/>
    <w:semiHidden/>
    <w:qFormat/>
    <w:rPr>
      <w:rFonts w:ascii="Calibri" w:hAnsi="Calibri"/>
      <w:kern w:val="2"/>
      <w:sz w:val="21"/>
      <w:szCs w:val="22"/>
    </w:rPr>
  </w:style>
  <w:style w:type="paragraph" w:customStyle="1" w:styleId="CharCharChar1Char">
    <w:name w:val="Char Char Char1 Char"/>
    <w:basedOn w:val="a"/>
    <w:uiPriority w:val="99"/>
    <w:semiHidden/>
    <w:qFormat/>
    <w:pPr>
      <w:spacing w:afterLines="0" w:after="0"/>
      <w:ind w:firstLine="480"/>
      <w:jc w:val="left"/>
    </w:pPr>
    <w:rPr>
      <w:rFonts w:ascii="Tahoma" w:hAnsi="Tahoma" w:cs="宋体"/>
      <w:kern w:val="0"/>
      <w:szCs w:val="20"/>
    </w:rPr>
  </w:style>
  <w:style w:type="paragraph" w:customStyle="1" w:styleId="ParaCharCharCharCharCharCharChar">
    <w:name w:val="默认段落字体 Para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PlainText1">
    <w:name w:val="Plain Text1"/>
    <w:basedOn w:val="a"/>
    <w:link w:val="PlainText1Char"/>
    <w:semiHidden/>
    <w:qFormat/>
    <w:pPr>
      <w:autoSpaceDE w:val="0"/>
      <w:autoSpaceDN w:val="0"/>
      <w:adjustRightInd w:val="0"/>
      <w:spacing w:afterLines="0" w:after="0"/>
      <w:ind w:firstLine="480"/>
      <w:jc w:val="left"/>
      <w:textAlignment w:val="baseline"/>
    </w:pPr>
    <w:rPr>
      <w:rFonts w:ascii="宋体"/>
      <w:kern w:val="0"/>
      <w:sz w:val="20"/>
      <w:szCs w:val="21"/>
      <w:lang w:val="zh-CN"/>
    </w:rPr>
  </w:style>
  <w:style w:type="character" w:customStyle="1" w:styleId="PlainText1Char">
    <w:name w:val="Plain Text1 Char"/>
    <w:link w:val="PlainText1"/>
    <w:semiHidden/>
    <w:qFormat/>
    <w:rPr>
      <w:rFonts w:ascii="宋体"/>
      <w:szCs w:val="21"/>
      <w:lang w:val="zh-CN"/>
    </w:rPr>
  </w:style>
  <w:style w:type="paragraph" w:customStyle="1" w:styleId="zw">
    <w:name w:val="zw"/>
    <w:basedOn w:val="a"/>
    <w:link w:val="zwChar"/>
    <w:semiHidden/>
    <w:qFormat/>
    <w:pPr>
      <w:adjustRightInd w:val="0"/>
      <w:spacing w:afterLines="0" w:after="0"/>
      <w:ind w:firstLine="482"/>
      <w:jc w:val="left"/>
      <w:textAlignment w:val="baseline"/>
    </w:pPr>
    <w:rPr>
      <w:rFonts w:ascii="Arial Narrow" w:eastAsia="楷体_GB2312" w:hAnsi="Arial Narrow"/>
      <w:kern w:val="0"/>
      <w:szCs w:val="20"/>
      <w:lang w:val="zh-CN"/>
    </w:rPr>
  </w:style>
  <w:style w:type="character" w:customStyle="1" w:styleId="zwChar">
    <w:name w:val="zw Char"/>
    <w:link w:val="zw"/>
    <w:semiHidden/>
    <w:qFormat/>
    <w:rPr>
      <w:rFonts w:ascii="Arial Narrow" w:eastAsia="楷体_GB2312" w:hAnsi="Arial Narrow"/>
      <w:sz w:val="24"/>
      <w:lang w:val="zh-CN"/>
    </w:rPr>
  </w:style>
  <w:style w:type="paragraph" w:customStyle="1" w:styleId="yu">
    <w:name w:val="正文yu"/>
    <w:basedOn w:val="32"/>
    <w:uiPriority w:val="99"/>
    <w:semiHidden/>
    <w:qFormat/>
    <w:pPr>
      <w:adjustRightInd w:val="0"/>
      <w:snapToGrid w:val="0"/>
      <w:spacing w:after="0"/>
      <w:ind w:firstLine="560"/>
      <w:jc w:val="both"/>
    </w:pPr>
    <w:rPr>
      <w:rFonts w:eastAsia="黑体"/>
      <w:kern w:val="2"/>
      <w:sz w:val="28"/>
      <w:szCs w:val="28"/>
    </w:rPr>
  </w:style>
  <w:style w:type="paragraph" w:customStyle="1" w:styleId="Enclosure">
    <w:name w:val="Enclosure"/>
    <w:basedOn w:val="afa"/>
    <w:next w:val="a"/>
    <w:uiPriority w:val="99"/>
    <w:semiHidden/>
    <w:qFormat/>
    <w:pPr>
      <w:keepNext/>
      <w:keepLines/>
      <w:overflowPunct w:val="0"/>
      <w:autoSpaceDE w:val="0"/>
      <w:autoSpaceDN w:val="0"/>
      <w:adjustRightInd w:val="0"/>
      <w:spacing w:afterLines="0" w:after="240" w:line="240" w:lineRule="atLeast"/>
      <w:ind w:firstLine="480"/>
      <w:jc w:val="left"/>
      <w:textAlignment w:val="baseline"/>
    </w:pPr>
    <w:rPr>
      <w:rFonts w:ascii="Garamond" w:eastAsia="仿宋_GB2312" w:hAnsi="Garamond"/>
      <w:kern w:val="18"/>
      <w:sz w:val="28"/>
      <w:szCs w:val="20"/>
      <w:lang w:val="zh-CN"/>
    </w:rPr>
  </w:style>
  <w:style w:type="paragraph" w:customStyle="1" w:styleId="afffffe">
    <w:name w:val="大标题"/>
    <w:basedOn w:val="afa"/>
    <w:uiPriority w:val="99"/>
    <w:semiHidden/>
    <w:qFormat/>
    <w:pPr>
      <w:spacing w:afterLines="0" w:after="0"/>
      <w:ind w:firstLine="480"/>
      <w:jc w:val="left"/>
      <w:outlineLvl w:val="0"/>
    </w:pPr>
    <w:rPr>
      <w:rFonts w:ascii="仿宋_GB2312" w:eastAsia="仿宋_GB2312"/>
      <w:b/>
      <w:kern w:val="0"/>
      <w:szCs w:val="20"/>
      <w:lang w:val="zh-CN"/>
    </w:rPr>
  </w:style>
  <w:style w:type="paragraph" w:customStyle="1" w:styleId="affffff">
    <w:name w:val="表格文字"/>
    <w:basedOn w:val="a"/>
    <w:uiPriority w:val="99"/>
    <w:semiHidden/>
    <w:qFormat/>
    <w:pPr>
      <w:snapToGrid w:val="0"/>
      <w:spacing w:afterLines="0" w:after="0"/>
      <w:ind w:left="-6" w:right="-108" w:firstLine="480"/>
      <w:jc w:val="left"/>
    </w:pPr>
    <w:rPr>
      <w:rFonts w:cs="宋体"/>
      <w:kern w:val="0"/>
      <w:sz w:val="18"/>
      <w:szCs w:val="20"/>
    </w:rPr>
  </w:style>
  <w:style w:type="paragraph" w:customStyle="1" w:styleId="xl35">
    <w:name w:val="xl35"/>
    <w:basedOn w:val="a"/>
    <w:uiPriority w:val="99"/>
    <w:semiHidden/>
    <w:qFormat/>
    <w:pPr>
      <w:pBdr>
        <w:left w:val="single" w:sz="4" w:space="0" w:color="auto"/>
        <w:bottom w:val="single" w:sz="4" w:space="0" w:color="auto"/>
        <w:right w:val="single" w:sz="4" w:space="0" w:color="auto"/>
      </w:pBdr>
      <w:spacing w:before="100" w:afterLines="0" w:after="100"/>
      <w:ind w:firstLine="480"/>
      <w:jc w:val="left"/>
      <w:textAlignment w:val="center"/>
    </w:pPr>
    <w:rPr>
      <w:rFonts w:ascii="宋体" w:hAnsi="宋体" w:cs="宋体"/>
      <w:kern w:val="0"/>
      <w:sz w:val="18"/>
      <w:szCs w:val="20"/>
    </w:rPr>
  </w:style>
  <w:style w:type="paragraph" w:customStyle="1" w:styleId="ZW0">
    <w:name w:val="ZW"/>
    <w:basedOn w:val="a"/>
    <w:link w:val="ZWChar0"/>
    <w:semiHidden/>
    <w:qFormat/>
    <w:pPr>
      <w:adjustRightInd w:val="0"/>
      <w:spacing w:afterLines="0" w:after="0" w:line="440" w:lineRule="atLeast"/>
      <w:ind w:firstLine="601"/>
      <w:jc w:val="left"/>
      <w:textAlignment w:val="baseline"/>
    </w:pPr>
    <w:rPr>
      <w:rFonts w:ascii="Arial Narrow" w:eastAsia="昆仑楷体"/>
      <w:kern w:val="0"/>
      <w:sz w:val="28"/>
      <w:szCs w:val="20"/>
      <w:lang w:val="zh-CN"/>
    </w:rPr>
  </w:style>
  <w:style w:type="character" w:customStyle="1" w:styleId="ZWChar0">
    <w:name w:val="ZW Char"/>
    <w:link w:val="ZW0"/>
    <w:semiHidden/>
    <w:qFormat/>
    <w:locked/>
    <w:rPr>
      <w:rFonts w:ascii="Arial Narrow" w:eastAsia="昆仑楷体"/>
      <w:sz w:val="28"/>
      <w:lang w:val="zh-CN"/>
    </w:rPr>
  </w:style>
  <w:style w:type="paragraph" w:customStyle="1" w:styleId="110">
    <w:name w:val="纯文本11"/>
    <w:basedOn w:val="a"/>
    <w:uiPriority w:val="99"/>
    <w:semiHidden/>
    <w:qFormat/>
    <w:pPr>
      <w:adjustRightInd w:val="0"/>
      <w:spacing w:afterLines="0" w:after="0"/>
      <w:ind w:firstLine="480"/>
      <w:jc w:val="left"/>
      <w:textAlignment w:val="baseline"/>
    </w:pPr>
    <w:rPr>
      <w:rFonts w:ascii="宋体" w:cs="宋体"/>
      <w:kern w:val="0"/>
      <w:szCs w:val="20"/>
    </w:rPr>
  </w:style>
  <w:style w:type="paragraph" w:customStyle="1" w:styleId="font5">
    <w:name w:val="font5"/>
    <w:basedOn w:val="a"/>
    <w:uiPriority w:val="99"/>
    <w:semiHidden/>
    <w:qFormat/>
    <w:pPr>
      <w:spacing w:before="100" w:beforeAutospacing="1" w:afterLines="0" w:after="100" w:afterAutospacing="1"/>
      <w:ind w:firstLine="480"/>
      <w:jc w:val="left"/>
    </w:pPr>
    <w:rPr>
      <w:rFonts w:ascii="宋体" w:hAnsi="宋体" w:cs="Arial Unicode MS" w:hint="eastAsia"/>
      <w:kern w:val="0"/>
      <w:sz w:val="18"/>
      <w:szCs w:val="18"/>
    </w:rPr>
  </w:style>
  <w:style w:type="paragraph" w:customStyle="1" w:styleId="font6">
    <w:name w:val="font6"/>
    <w:basedOn w:val="a"/>
    <w:uiPriority w:val="99"/>
    <w:semiHidden/>
    <w:qFormat/>
    <w:pPr>
      <w:spacing w:before="100" w:beforeAutospacing="1" w:afterLines="0" w:after="100" w:afterAutospacing="1"/>
      <w:ind w:firstLine="480"/>
      <w:jc w:val="left"/>
    </w:pPr>
    <w:rPr>
      <w:rFonts w:eastAsia="Arial Unicode MS" w:cs="宋体"/>
      <w:kern w:val="0"/>
      <w:sz w:val="20"/>
      <w:szCs w:val="20"/>
    </w:rPr>
  </w:style>
  <w:style w:type="paragraph" w:customStyle="1" w:styleId="font7">
    <w:name w:val="font7"/>
    <w:basedOn w:val="a"/>
    <w:uiPriority w:val="99"/>
    <w:semiHidden/>
    <w:qFormat/>
    <w:pPr>
      <w:spacing w:before="100" w:beforeAutospacing="1" w:afterLines="0" w:after="100" w:afterAutospacing="1"/>
      <w:ind w:firstLine="480"/>
      <w:jc w:val="left"/>
    </w:pPr>
    <w:rPr>
      <w:rFonts w:ascii="宋体" w:hAnsi="宋体" w:cs="Arial Unicode MS" w:hint="eastAsia"/>
      <w:kern w:val="0"/>
      <w:sz w:val="20"/>
      <w:szCs w:val="20"/>
    </w:rPr>
  </w:style>
  <w:style w:type="paragraph" w:customStyle="1" w:styleId="font8">
    <w:name w:val="font8"/>
    <w:basedOn w:val="a"/>
    <w:uiPriority w:val="99"/>
    <w:semiHidden/>
    <w:qFormat/>
    <w:pPr>
      <w:spacing w:before="100" w:beforeAutospacing="1" w:afterLines="0" w:after="100" w:afterAutospacing="1"/>
      <w:ind w:firstLine="480"/>
      <w:jc w:val="left"/>
    </w:pPr>
    <w:rPr>
      <w:rFonts w:ascii="宋体" w:hAnsi="宋体" w:cs="Arial Unicode MS" w:hint="eastAsia"/>
      <w:b/>
      <w:bCs/>
      <w:color w:val="000000"/>
      <w:kern w:val="0"/>
      <w:sz w:val="18"/>
      <w:szCs w:val="18"/>
    </w:rPr>
  </w:style>
  <w:style w:type="paragraph" w:customStyle="1" w:styleId="font9">
    <w:name w:val="font9"/>
    <w:basedOn w:val="a"/>
    <w:uiPriority w:val="99"/>
    <w:semiHidden/>
    <w:qFormat/>
    <w:pPr>
      <w:spacing w:before="100" w:beforeAutospacing="1" w:afterLines="0" w:after="100" w:afterAutospacing="1"/>
      <w:ind w:firstLine="480"/>
      <w:jc w:val="left"/>
    </w:pPr>
    <w:rPr>
      <w:rFonts w:ascii="宋体" w:hAnsi="宋体" w:cs="Arial Unicode MS" w:hint="eastAsia"/>
      <w:color w:val="000000"/>
      <w:kern w:val="0"/>
      <w:sz w:val="18"/>
      <w:szCs w:val="18"/>
    </w:rPr>
  </w:style>
  <w:style w:type="paragraph" w:customStyle="1" w:styleId="xl47">
    <w:name w:val="xl4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48">
    <w:name w:val="xl48"/>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eastAsia="Arial Unicode MS" w:cs="宋体"/>
      <w:kern w:val="0"/>
      <w:sz w:val="20"/>
      <w:szCs w:val="20"/>
    </w:rPr>
  </w:style>
  <w:style w:type="paragraph" w:customStyle="1" w:styleId="xl49">
    <w:name w:val="xl4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Cs w:val="24"/>
    </w:rPr>
  </w:style>
  <w:style w:type="paragraph" w:customStyle="1" w:styleId="xl50">
    <w:name w:val="xl50"/>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51">
    <w:name w:val="xl5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ascii="仿宋_GB2312" w:eastAsia="仿宋_GB2312" w:hAnsi="Arial Unicode MS" w:cs="Arial Unicode MS" w:hint="eastAsia"/>
      <w:kern w:val="0"/>
      <w:sz w:val="18"/>
      <w:szCs w:val="18"/>
    </w:rPr>
  </w:style>
  <w:style w:type="paragraph" w:customStyle="1" w:styleId="xl52">
    <w:name w:val="xl5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eastAsia="Arial Unicode MS" w:cs="宋体"/>
      <w:kern w:val="0"/>
      <w:szCs w:val="21"/>
    </w:rPr>
  </w:style>
  <w:style w:type="paragraph" w:customStyle="1" w:styleId="xl53">
    <w:name w:val="xl53"/>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center"/>
    </w:pPr>
    <w:rPr>
      <w:rFonts w:ascii="仿宋_GB2312" w:eastAsia="仿宋_GB2312" w:hAnsi="Arial Unicode MS" w:cs="Arial Unicode MS" w:hint="eastAsia"/>
      <w:kern w:val="0"/>
      <w:sz w:val="18"/>
      <w:szCs w:val="18"/>
    </w:rPr>
  </w:style>
  <w:style w:type="paragraph" w:customStyle="1" w:styleId="xl54">
    <w:name w:val="xl5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eastAsia="Arial Unicode MS" w:cs="宋体"/>
      <w:kern w:val="0"/>
      <w:sz w:val="20"/>
      <w:szCs w:val="20"/>
    </w:rPr>
  </w:style>
  <w:style w:type="paragraph" w:customStyle="1" w:styleId="xl55">
    <w:name w:val="xl5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pPr>
    <w:rPr>
      <w:rFonts w:ascii="Arial Unicode MS" w:eastAsia="Arial Unicode MS" w:hAnsi="Arial Unicode MS" w:cs="Arial Unicode MS"/>
      <w:kern w:val="0"/>
      <w:sz w:val="18"/>
      <w:szCs w:val="18"/>
    </w:rPr>
  </w:style>
  <w:style w:type="paragraph" w:customStyle="1" w:styleId="xl58">
    <w:name w:val="xl58"/>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center"/>
    </w:pPr>
    <w:rPr>
      <w:rFonts w:ascii="Arial Unicode MS" w:eastAsia="Arial Unicode MS" w:hAnsi="Arial Unicode MS" w:cs="Arial Unicode MS"/>
      <w:kern w:val="0"/>
      <w:sz w:val="18"/>
      <w:szCs w:val="18"/>
    </w:rPr>
  </w:style>
  <w:style w:type="paragraph" w:customStyle="1" w:styleId="xl59">
    <w:name w:val="xl59"/>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eastAsia="Arial Unicode MS" w:cs="宋体"/>
      <w:kern w:val="0"/>
      <w:sz w:val="20"/>
      <w:szCs w:val="20"/>
    </w:rPr>
  </w:style>
  <w:style w:type="paragraph" w:customStyle="1" w:styleId="xl60">
    <w:name w:val="xl60"/>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100" w:afterAutospacing="1"/>
      <w:ind w:firstLine="480"/>
      <w:jc w:val="left"/>
    </w:pPr>
    <w:rPr>
      <w:rFonts w:ascii="Arial Unicode MS" w:eastAsia="Arial Unicode MS" w:hAnsi="Arial Unicode MS" w:cs="Arial Unicode MS"/>
      <w:kern w:val="0"/>
      <w:szCs w:val="24"/>
    </w:rPr>
  </w:style>
  <w:style w:type="paragraph" w:customStyle="1" w:styleId="xl61">
    <w:name w:val="xl61"/>
    <w:basedOn w:val="a"/>
    <w:uiPriority w:val="99"/>
    <w:semiHidden/>
    <w:qFormat/>
    <w:pPr>
      <w:pBdr>
        <w:top w:val="single" w:sz="4" w:space="0" w:color="auto"/>
        <w:left w:val="single" w:sz="4" w:space="0" w:color="auto"/>
        <w:right w:val="single" w:sz="4" w:space="0" w:color="auto"/>
      </w:pBdr>
      <w:spacing w:before="100" w:beforeAutospacing="1" w:afterLines="0" w:after="100" w:afterAutospacing="1"/>
      <w:ind w:firstLine="480"/>
      <w:jc w:val="center"/>
      <w:textAlignment w:val="center"/>
    </w:pPr>
    <w:rPr>
      <w:rFonts w:ascii="Arial Unicode MS" w:eastAsia="Arial Unicode MS" w:hAnsi="Arial Unicode MS" w:cs="Arial Unicode MS"/>
      <w:kern w:val="0"/>
      <w:sz w:val="18"/>
      <w:szCs w:val="18"/>
    </w:rPr>
  </w:style>
  <w:style w:type="paragraph" w:customStyle="1" w:styleId="xl62">
    <w:name w:val="xl62"/>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eastAsia="Arial Unicode MS" w:cs="宋体"/>
      <w:kern w:val="0"/>
      <w:sz w:val="18"/>
      <w:szCs w:val="18"/>
    </w:rPr>
  </w:style>
  <w:style w:type="paragraph" w:customStyle="1" w:styleId="xl63">
    <w:name w:val="xl6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Arial Unicode MS" w:eastAsia="Arial Unicode MS" w:hAnsi="Arial Unicode MS" w:cs="Arial Unicode MS"/>
      <w:kern w:val="0"/>
      <w:sz w:val="20"/>
      <w:szCs w:val="20"/>
    </w:rPr>
  </w:style>
  <w:style w:type="paragraph" w:customStyle="1" w:styleId="xl64">
    <w:name w:val="xl6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eastAsia="Arial Unicode MS" w:cs="宋体"/>
      <w:kern w:val="0"/>
      <w:sz w:val="20"/>
      <w:szCs w:val="20"/>
    </w:rPr>
  </w:style>
  <w:style w:type="paragraph" w:customStyle="1" w:styleId="xl65">
    <w:name w:val="xl6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66">
    <w:name w:val="xl6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Arial Unicode MS" w:eastAsia="Arial Unicode MS" w:hAnsi="Arial Unicode MS" w:cs="Arial Unicode MS"/>
      <w:kern w:val="0"/>
      <w:sz w:val="20"/>
      <w:szCs w:val="20"/>
    </w:rPr>
  </w:style>
  <w:style w:type="paragraph" w:customStyle="1" w:styleId="xl67">
    <w:name w:val="xl6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MS Sans Serif" w:eastAsia="Arial Unicode MS" w:hAnsi="MS Sans Serif" w:cs="Arial Unicode MS"/>
      <w:kern w:val="0"/>
      <w:sz w:val="20"/>
      <w:szCs w:val="20"/>
    </w:rPr>
  </w:style>
  <w:style w:type="paragraph" w:customStyle="1" w:styleId="fig">
    <w:name w:val="fig"/>
    <w:basedOn w:val="a"/>
    <w:uiPriority w:val="99"/>
    <w:semiHidden/>
    <w:qFormat/>
    <w:pPr>
      <w:adjustRightInd w:val="0"/>
      <w:spacing w:before="120" w:afterLines="0" w:after="240" w:line="360" w:lineRule="atLeast"/>
      <w:ind w:firstLine="480"/>
      <w:jc w:val="center"/>
      <w:textAlignment w:val="baseline"/>
    </w:pPr>
    <w:rPr>
      <w:rFonts w:ascii="黑体" w:eastAsia="黑体" w:cs="宋体"/>
      <w:kern w:val="0"/>
      <w:szCs w:val="24"/>
    </w:rPr>
  </w:style>
  <w:style w:type="paragraph" w:customStyle="1" w:styleId="affffff0">
    <w:name w:val="杨"/>
    <w:basedOn w:val="zw"/>
    <w:uiPriority w:val="99"/>
    <w:semiHidden/>
    <w:qFormat/>
    <w:pPr>
      <w:spacing w:before="60" w:after="60" w:line="380" w:lineRule="atLeast"/>
    </w:pPr>
    <w:rPr>
      <w:rFonts w:eastAsia="宋体"/>
    </w:rPr>
  </w:style>
  <w:style w:type="paragraph" w:customStyle="1" w:styleId="1f">
    <w:name w:val="样式1"/>
    <w:basedOn w:val="a"/>
    <w:semiHidden/>
    <w:qFormat/>
    <w:pPr>
      <w:spacing w:afterLines="0" w:after="0"/>
      <w:ind w:firstLine="480"/>
      <w:jc w:val="left"/>
    </w:pPr>
    <w:rPr>
      <w:rFonts w:cs="宋体"/>
      <w:kern w:val="0"/>
      <w:szCs w:val="20"/>
    </w:rPr>
  </w:style>
  <w:style w:type="paragraph" w:customStyle="1" w:styleId="XBT">
    <w:name w:val="XBT"/>
    <w:basedOn w:val="a"/>
    <w:uiPriority w:val="99"/>
    <w:semiHidden/>
    <w:qFormat/>
    <w:pPr>
      <w:adjustRightInd w:val="0"/>
      <w:spacing w:before="360" w:afterLines="0" w:after="240" w:line="440" w:lineRule="atLeast"/>
      <w:ind w:firstLine="482"/>
      <w:jc w:val="left"/>
      <w:textAlignment w:val="baseline"/>
    </w:pPr>
    <w:rPr>
      <w:rFonts w:ascii="Arial Narrow" w:eastAsia="黑体" w:hAnsi="Arial Narrow" w:cs="宋体"/>
      <w:b/>
      <w:kern w:val="0"/>
      <w:szCs w:val="20"/>
    </w:rPr>
  </w:style>
  <w:style w:type="paragraph" w:customStyle="1" w:styleId="92">
    <w:name w:val="9"/>
    <w:uiPriority w:val="99"/>
    <w:semiHidden/>
    <w:qFormat/>
    <w:pPr>
      <w:widowControl w:val="0"/>
      <w:jc w:val="both"/>
    </w:pPr>
    <w:rPr>
      <w:rFonts w:ascii="Calibri" w:hAnsi="Calibri"/>
      <w:kern w:val="2"/>
      <w:sz w:val="21"/>
      <w:szCs w:val="22"/>
    </w:rPr>
  </w:style>
  <w:style w:type="paragraph" w:customStyle="1" w:styleId="b12">
    <w:name w:val="b12"/>
    <w:basedOn w:val="a"/>
    <w:uiPriority w:val="99"/>
    <w:semiHidden/>
    <w:qFormat/>
    <w:pPr>
      <w:spacing w:before="100" w:beforeAutospacing="1" w:afterLines="0" w:after="100" w:afterAutospacing="1"/>
      <w:ind w:firstLine="480"/>
      <w:jc w:val="left"/>
    </w:pPr>
    <w:rPr>
      <w:rFonts w:ascii="宋体" w:hAnsi="宋体" w:cs="宋体"/>
      <w:b/>
      <w:bCs/>
      <w:color w:val="000000"/>
      <w:kern w:val="0"/>
      <w:sz w:val="18"/>
      <w:szCs w:val="18"/>
    </w:rPr>
  </w:style>
  <w:style w:type="paragraph" w:customStyle="1" w:styleId="b15">
    <w:name w:val="b15"/>
    <w:basedOn w:val="a"/>
    <w:uiPriority w:val="99"/>
    <w:semiHidden/>
    <w:qFormat/>
    <w:pPr>
      <w:spacing w:before="100" w:beforeAutospacing="1" w:afterLines="0" w:after="100" w:afterAutospacing="1"/>
      <w:ind w:firstLine="480"/>
      <w:jc w:val="left"/>
    </w:pPr>
    <w:rPr>
      <w:rFonts w:ascii="宋体" w:hAnsi="宋体" w:cs="宋体"/>
      <w:b/>
      <w:bCs/>
      <w:color w:val="000000"/>
      <w:kern w:val="0"/>
      <w:sz w:val="23"/>
      <w:szCs w:val="23"/>
    </w:rPr>
  </w:style>
  <w:style w:type="paragraph" w:customStyle="1" w:styleId="xl34">
    <w:name w:val="xl34"/>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kern w:val="0"/>
      <w:sz w:val="18"/>
      <w:szCs w:val="18"/>
    </w:rPr>
  </w:style>
  <w:style w:type="paragraph" w:customStyle="1" w:styleId="xl31">
    <w:name w:val="xl31"/>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kern w:val="0"/>
      <w:sz w:val="18"/>
      <w:szCs w:val="18"/>
    </w:rPr>
  </w:style>
  <w:style w:type="paragraph" w:customStyle="1" w:styleId="GX">
    <w:name w:val="GX.正文"/>
    <w:basedOn w:val="a"/>
    <w:link w:val="GXChar"/>
    <w:semiHidden/>
    <w:qFormat/>
    <w:pPr>
      <w:spacing w:afterLines="0" w:after="0"/>
      <w:jc w:val="left"/>
    </w:pPr>
    <w:rPr>
      <w:rFonts w:eastAsia="仿宋_GB2312"/>
      <w:kern w:val="0"/>
      <w:szCs w:val="24"/>
      <w:lang w:val="zh-CN"/>
    </w:rPr>
  </w:style>
  <w:style w:type="character" w:customStyle="1" w:styleId="GXChar">
    <w:name w:val="GX.正文 Char"/>
    <w:link w:val="GX"/>
    <w:semiHidden/>
    <w:qFormat/>
    <w:rPr>
      <w:rFonts w:eastAsia="仿宋_GB2312"/>
      <w:sz w:val="24"/>
      <w:szCs w:val="24"/>
      <w:lang w:val="zh-CN"/>
    </w:rPr>
  </w:style>
  <w:style w:type="paragraph" w:customStyle="1" w:styleId="affffff1">
    <w:name w:val="正"/>
    <w:basedOn w:val="a"/>
    <w:uiPriority w:val="99"/>
    <w:semiHidden/>
    <w:qFormat/>
    <w:pPr>
      <w:autoSpaceDE w:val="0"/>
      <w:autoSpaceDN w:val="0"/>
      <w:adjustRightInd w:val="0"/>
      <w:spacing w:afterLines="0" w:after="0"/>
      <w:ind w:firstLine="510"/>
      <w:jc w:val="left"/>
      <w:textAlignment w:val="bottom"/>
    </w:pPr>
    <w:rPr>
      <w:rFonts w:cs="宋体"/>
      <w:kern w:val="0"/>
      <w:szCs w:val="20"/>
    </w:rPr>
  </w:style>
  <w:style w:type="paragraph" w:customStyle="1" w:styleId="affffff2">
    <w:name w:val="附 注"/>
    <w:basedOn w:val="a0"/>
    <w:uiPriority w:val="99"/>
    <w:semiHidden/>
    <w:qFormat/>
    <w:pPr>
      <w:widowControl w:val="0"/>
      <w:tabs>
        <w:tab w:val="left" w:pos="920"/>
      </w:tabs>
      <w:spacing w:after="60" w:line="440" w:lineRule="atLeast"/>
      <w:ind w:firstLine="624"/>
      <w:jc w:val="left"/>
    </w:pPr>
    <w:rPr>
      <w:rFonts w:ascii="Garamond" w:eastAsia="仿宋_GB2312" w:hAnsi="Garamond"/>
      <w:sz w:val="28"/>
      <w:szCs w:val="20"/>
      <w:lang w:val="zh-CN"/>
    </w:rPr>
  </w:style>
  <w:style w:type="paragraph" w:customStyle="1" w:styleId="xl24">
    <w:name w:val="xl24"/>
    <w:basedOn w:val="a"/>
    <w:uiPriority w:val="99"/>
    <w:semiHidden/>
    <w:qFormat/>
    <w:pPr>
      <w:pBdr>
        <w:top w:val="single" w:sz="4" w:space="0" w:color="000000"/>
        <w:left w:val="single" w:sz="4" w:space="0" w:color="000000"/>
        <w:bottom w:val="single" w:sz="4" w:space="0" w:color="auto"/>
        <w:right w:val="single" w:sz="8"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25">
    <w:name w:val="xl25"/>
    <w:basedOn w:val="a"/>
    <w:uiPriority w:val="99"/>
    <w:semiHidden/>
    <w:qFormat/>
    <w:pPr>
      <w:pBdr>
        <w:top w:val="single" w:sz="4" w:space="0" w:color="auto"/>
        <w:left w:val="single" w:sz="8" w:space="0" w:color="00000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6">
    <w:name w:val="xl26"/>
    <w:basedOn w:val="a"/>
    <w:uiPriority w:val="99"/>
    <w:semiHidden/>
    <w:qFormat/>
    <w:pPr>
      <w:pBdr>
        <w:top w:val="single" w:sz="4" w:space="0" w:color="auto"/>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7">
    <w:name w:val="xl27"/>
    <w:basedOn w:val="a"/>
    <w:uiPriority w:val="99"/>
    <w:semiHidden/>
    <w:qFormat/>
    <w:pPr>
      <w:pBdr>
        <w:top w:val="single" w:sz="4" w:space="0" w:color="auto"/>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8">
    <w:name w:val="xl28"/>
    <w:basedOn w:val="a"/>
    <w:uiPriority w:val="99"/>
    <w:semiHidden/>
    <w:qFormat/>
    <w:pPr>
      <w:pBdr>
        <w:top w:val="single" w:sz="4" w:space="0" w:color="auto"/>
        <w:left w:val="single" w:sz="4" w:space="0" w:color="808080"/>
        <w:bottom w:val="single" w:sz="4" w:space="0" w:color="808080"/>
        <w:right w:val="single" w:sz="8" w:space="0" w:color="00000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0">
    <w:name w:val="xl30"/>
    <w:basedOn w:val="a"/>
    <w:uiPriority w:val="99"/>
    <w:semiHidden/>
    <w:qFormat/>
    <w:pPr>
      <w:pBdr>
        <w:top w:val="single" w:sz="4" w:space="0" w:color="808080"/>
        <w:left w:val="single" w:sz="4" w:space="0" w:color="808080"/>
        <w:bottom w:val="single" w:sz="4" w:space="0" w:color="808080"/>
        <w:right w:val="single" w:sz="4" w:space="0" w:color="80808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2">
    <w:name w:val="xl32"/>
    <w:basedOn w:val="a"/>
    <w:uiPriority w:val="99"/>
    <w:semiHidden/>
    <w:qFormat/>
    <w:pPr>
      <w:pBdr>
        <w:top w:val="single" w:sz="4" w:space="0" w:color="808080"/>
        <w:left w:val="single" w:sz="4" w:space="0" w:color="808080"/>
        <w:bottom w:val="single" w:sz="4" w:space="0" w:color="808080"/>
        <w:right w:val="single" w:sz="8" w:space="0" w:color="000000"/>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33">
    <w:name w:val="xl33"/>
    <w:basedOn w:val="a"/>
    <w:uiPriority w:val="99"/>
    <w:semiHidden/>
    <w:qFormat/>
    <w:pPr>
      <w:pBdr>
        <w:top w:val="single" w:sz="8" w:space="0" w:color="000000"/>
        <w:left w:val="single" w:sz="8" w:space="0" w:color="000000"/>
        <w:right w:val="single" w:sz="4"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36">
    <w:name w:val="xl36"/>
    <w:basedOn w:val="a"/>
    <w:uiPriority w:val="99"/>
    <w:semiHidden/>
    <w:qFormat/>
    <w:pPr>
      <w:pBdr>
        <w:left w:val="single" w:sz="4" w:space="0" w:color="000000"/>
        <w:bottom w:val="single" w:sz="4" w:space="0" w:color="auto"/>
        <w:right w:val="single" w:sz="4" w:space="0" w:color="000000"/>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22">
    <w:name w:val="xl2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23">
    <w:name w:val="xl23"/>
    <w:basedOn w:val="a"/>
    <w:uiPriority w:val="99"/>
    <w:semiHidden/>
    <w:qFormat/>
    <w:pPr>
      <w:pBdr>
        <w:top w:val="single" w:sz="8" w:space="0" w:color="auto"/>
        <w:left w:val="single" w:sz="8" w:space="0" w:color="auto"/>
        <w:bottom w:val="single" w:sz="4" w:space="0" w:color="auto"/>
        <w:right w:val="single" w:sz="4" w:space="0" w:color="auto"/>
      </w:pBdr>
      <w:shd w:val="clear" w:color="auto" w:fill="FFFFFF"/>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37">
    <w:name w:val="xl37"/>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pPr>
    <w:rPr>
      <w:rFonts w:ascii="宋体" w:hAnsi="宋体" w:cs="宋体"/>
      <w:kern w:val="0"/>
      <w:sz w:val="20"/>
      <w:szCs w:val="20"/>
    </w:rPr>
  </w:style>
  <w:style w:type="paragraph" w:customStyle="1" w:styleId="xl38">
    <w:name w:val="xl38"/>
    <w:basedOn w:val="a"/>
    <w:uiPriority w:val="99"/>
    <w:semiHidden/>
    <w:qFormat/>
    <w:pPr>
      <w:pBdr>
        <w:bottom w:val="single" w:sz="4" w:space="0" w:color="auto"/>
        <w:right w:val="single" w:sz="4" w:space="0" w:color="auto"/>
      </w:pBdr>
      <w:spacing w:before="100" w:beforeAutospacing="1" w:afterLines="0" w:after="100" w:afterAutospacing="1"/>
      <w:ind w:firstLine="480"/>
      <w:jc w:val="center"/>
      <w:textAlignment w:val="top"/>
    </w:pPr>
    <w:rPr>
      <w:rFonts w:ascii="宋体" w:hAnsi="宋体" w:cs="宋体"/>
      <w:b/>
      <w:bCs/>
      <w:kern w:val="0"/>
      <w:sz w:val="20"/>
      <w:szCs w:val="20"/>
    </w:rPr>
  </w:style>
  <w:style w:type="paragraph" w:customStyle="1" w:styleId="xl39">
    <w:name w:val="xl39"/>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center"/>
    </w:pPr>
    <w:rPr>
      <w:rFonts w:ascii="宋体" w:hAnsi="宋体" w:cs="宋体"/>
      <w:kern w:val="0"/>
      <w:sz w:val="20"/>
      <w:szCs w:val="20"/>
    </w:rPr>
  </w:style>
  <w:style w:type="paragraph" w:customStyle="1" w:styleId="xl40">
    <w:name w:val="xl40"/>
    <w:basedOn w:val="a"/>
    <w:uiPriority w:val="99"/>
    <w:semiHidden/>
    <w:qFormat/>
    <w:pPr>
      <w:pBdr>
        <w:bottom w:val="single" w:sz="4" w:space="0" w:color="auto"/>
        <w:right w:val="single" w:sz="4" w:space="0" w:color="auto"/>
      </w:pBdr>
      <w:spacing w:before="100" w:beforeAutospacing="1" w:afterLines="0" w:after="100" w:afterAutospacing="1"/>
      <w:ind w:firstLine="480"/>
      <w:jc w:val="right"/>
    </w:pPr>
    <w:rPr>
      <w:rFonts w:cs="宋体"/>
      <w:b/>
      <w:bCs/>
      <w:kern w:val="0"/>
      <w:sz w:val="20"/>
      <w:szCs w:val="20"/>
    </w:rPr>
  </w:style>
  <w:style w:type="paragraph" w:customStyle="1" w:styleId="CharChar1Char">
    <w:name w:val="Char Char1 Char"/>
    <w:basedOn w:val="af1"/>
    <w:uiPriority w:val="99"/>
    <w:semiHidden/>
    <w:qFormat/>
    <w:pPr>
      <w:shd w:val="clear" w:color="auto" w:fill="000080"/>
    </w:pPr>
    <w:rPr>
      <w:rFonts w:ascii="Tahoma" w:hAnsi="Tahoma"/>
      <w:sz w:val="24"/>
      <w:szCs w:val="24"/>
    </w:rPr>
  </w:style>
  <w:style w:type="paragraph" w:customStyle="1" w:styleId="TableText">
    <w:name w:val="Table Text"/>
    <w:semiHidden/>
    <w:qFormat/>
    <w:pPr>
      <w:jc w:val="center"/>
    </w:pPr>
    <w:rPr>
      <w:snapToGrid w:val="0"/>
      <w:color w:val="000000"/>
      <w:sz w:val="22"/>
      <w:lang w:eastAsia="en-US"/>
    </w:rPr>
  </w:style>
  <w:style w:type="table" w:customStyle="1" w:styleId="affffff3">
    <w:name w:val="附注表格"/>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affffff4">
    <w:name w:val="招股书正文"/>
    <w:basedOn w:val="a"/>
    <w:uiPriority w:val="99"/>
    <w:semiHidden/>
    <w:qFormat/>
    <w:pPr>
      <w:spacing w:afterLines="0" w:after="0"/>
      <w:jc w:val="left"/>
    </w:pPr>
    <w:rPr>
      <w:rFonts w:ascii="Arial" w:hAnsi="Arial" w:cs="宋体"/>
      <w:kern w:val="0"/>
      <w:szCs w:val="24"/>
    </w:rPr>
  </w:style>
  <w:style w:type="paragraph" w:customStyle="1" w:styleId="5a">
    <w:name w:val="表格5"/>
    <w:basedOn w:val="a"/>
    <w:uiPriority w:val="99"/>
    <w:semiHidden/>
    <w:qFormat/>
    <w:pPr>
      <w:spacing w:afterLines="0" w:after="0"/>
      <w:ind w:firstLine="480"/>
      <w:jc w:val="left"/>
    </w:pPr>
    <w:rPr>
      <w:rFonts w:eastAsia="仿宋_GB2312" w:cs="宋体"/>
      <w:kern w:val="0"/>
      <w:szCs w:val="21"/>
    </w:rPr>
  </w:style>
  <w:style w:type="paragraph" w:customStyle="1" w:styleId="Arial">
    <w:name w:val="样式 招股书正文 + (符号) Arial 加粗"/>
    <w:basedOn w:val="affffff4"/>
    <w:uiPriority w:val="99"/>
    <w:semiHidden/>
    <w:qFormat/>
    <w:rPr>
      <w:bCs/>
    </w:rPr>
  </w:style>
  <w:style w:type="paragraph" w:customStyle="1" w:styleId="Arial1">
    <w:name w:val="样式 招股书正文 + (符号) Arial 加粗1"/>
    <w:basedOn w:val="affffff4"/>
    <w:uiPriority w:val="99"/>
    <w:semiHidden/>
    <w:qFormat/>
    <w:rPr>
      <w:bCs/>
    </w:rPr>
  </w:style>
  <w:style w:type="character" w:customStyle="1" w:styleId="ArialChar">
    <w:name w:val="样式 招股书正文 + (符号) Arial 加粗 Char"/>
    <w:semiHidden/>
    <w:qFormat/>
    <w:rPr>
      <w:rFonts w:ascii="Arial" w:eastAsia="宋体" w:hAnsi="Arial"/>
      <w:bCs/>
      <w:kern w:val="2"/>
      <w:sz w:val="24"/>
      <w:szCs w:val="24"/>
      <w:lang w:val="en-US" w:eastAsia="zh-CN" w:bidi="ar-SA"/>
    </w:rPr>
  </w:style>
  <w:style w:type="paragraph" w:customStyle="1" w:styleId="2f6">
    <w:name w:val="样式 招股书正文 + 首行缩进:  2 字符"/>
    <w:basedOn w:val="affffff4"/>
    <w:uiPriority w:val="99"/>
    <w:semiHidden/>
    <w:qFormat/>
    <w:pPr>
      <w:ind w:firstLine="480"/>
    </w:pPr>
    <w:rPr>
      <w:szCs w:val="20"/>
    </w:rPr>
  </w:style>
  <w:style w:type="paragraph" w:customStyle="1" w:styleId="3Arial">
    <w:name w:val="样式 招股书标题3 + (西文) Arial (中文) 宋体 非加粗"/>
    <w:basedOn w:val="a"/>
    <w:uiPriority w:val="99"/>
    <w:semiHidden/>
    <w:qFormat/>
    <w:pPr>
      <w:spacing w:after="0"/>
      <w:jc w:val="left"/>
      <w:outlineLvl w:val="3"/>
    </w:pPr>
    <w:rPr>
      <w:rFonts w:ascii="Arial" w:hAnsi="Arial" w:cs="宋体"/>
      <w:b/>
      <w:kern w:val="0"/>
      <w:position w:val="2"/>
      <w:szCs w:val="24"/>
    </w:rPr>
  </w:style>
  <w:style w:type="character" w:customStyle="1" w:styleId="2Char">
    <w:name w:val="样式 样式 招股书正文 + 首行缩进:  2 字符 + 加粗 Char"/>
    <w:semiHidden/>
    <w:qFormat/>
    <w:rPr>
      <w:rFonts w:ascii="Arial" w:eastAsia="宋体" w:hAnsi="Arial" w:cs="宋体"/>
      <w:bCs/>
      <w:kern w:val="2"/>
      <w:sz w:val="24"/>
      <w:szCs w:val="24"/>
      <w:lang w:val="en-US" w:eastAsia="zh-CN" w:bidi="ar-SA"/>
    </w:rPr>
  </w:style>
  <w:style w:type="character" w:customStyle="1" w:styleId="GB2312">
    <w:name w:val="样式 楷体_GB2312"/>
    <w:semiHidden/>
    <w:qFormat/>
    <w:rPr>
      <w:rFonts w:ascii="楷体_GB2312" w:eastAsia="楷体_GB2312" w:hAnsi="楷体_GB2312"/>
      <w:b/>
    </w:rPr>
  </w:style>
  <w:style w:type="character" w:customStyle="1" w:styleId="GB23121">
    <w:name w:val="样式 楷体_GB23121"/>
    <w:semiHidden/>
    <w:qFormat/>
    <w:rPr>
      <w:rFonts w:ascii="楷体_GB2312" w:eastAsia="楷体_GB2312" w:hAnsi="楷体_GB2312"/>
      <w:b/>
    </w:rPr>
  </w:style>
  <w:style w:type="character" w:customStyle="1" w:styleId="GB23120">
    <w:name w:val="样式 楷体_GB2312 小四"/>
    <w:semiHidden/>
    <w:qFormat/>
    <w:rPr>
      <w:rFonts w:ascii="楷体_GB2312" w:eastAsia="楷体_GB2312" w:hAnsi="楷体_GB2312"/>
      <w:b/>
      <w:sz w:val="24"/>
    </w:rPr>
  </w:style>
  <w:style w:type="character" w:customStyle="1" w:styleId="21Char">
    <w:name w:val="样式 样式 招股书正文 + 首行缩进:  2 字符 + 加粗1 Char"/>
    <w:semiHidden/>
    <w:qFormat/>
    <w:rPr>
      <w:rFonts w:ascii="Arial" w:eastAsia="宋体" w:hAnsi="Arial" w:cs="宋体"/>
      <w:bCs/>
      <w:kern w:val="2"/>
      <w:sz w:val="24"/>
      <w:szCs w:val="24"/>
      <w:lang w:val="en-US" w:eastAsia="zh-CN" w:bidi="ar-SA"/>
    </w:rPr>
  </w:style>
  <w:style w:type="character" w:customStyle="1" w:styleId="affffff5">
    <w:name w:val="样式 小四 加粗"/>
    <w:semiHidden/>
    <w:qFormat/>
    <w:rPr>
      <w:rFonts w:ascii="Arial" w:hAnsi="Arial"/>
      <w:bCs/>
      <w:sz w:val="24"/>
    </w:rPr>
  </w:style>
  <w:style w:type="paragraph" w:customStyle="1" w:styleId="affffff6">
    <w:name w:val="正文_缩进"/>
    <w:basedOn w:val="a"/>
    <w:uiPriority w:val="99"/>
    <w:semiHidden/>
    <w:qFormat/>
    <w:pPr>
      <w:spacing w:afterLines="0" w:after="0"/>
      <w:jc w:val="left"/>
    </w:pPr>
    <w:rPr>
      <w:rFonts w:ascii="Arial" w:eastAsia="Times New Roman" w:hAnsi="Arial" w:cs="Arial"/>
      <w:kern w:val="0"/>
      <w:szCs w:val="24"/>
    </w:rPr>
  </w:style>
  <w:style w:type="paragraph" w:customStyle="1" w:styleId="3f2">
    <w:name w:val="招股书标题3"/>
    <w:basedOn w:val="a"/>
    <w:next w:val="affffff4"/>
    <w:uiPriority w:val="99"/>
    <w:semiHidden/>
    <w:qFormat/>
    <w:pPr>
      <w:spacing w:afterLines="0" w:after="0"/>
      <w:jc w:val="left"/>
      <w:outlineLvl w:val="3"/>
    </w:pPr>
    <w:rPr>
      <w:rFonts w:ascii="宋体" w:eastAsia="楷体_GB2312" w:hAnsi="宋体" w:cs="宋体"/>
      <w:b/>
      <w:bCs/>
      <w:kern w:val="0"/>
      <w:position w:val="2"/>
      <w:szCs w:val="24"/>
    </w:rPr>
  </w:style>
  <w:style w:type="paragraph" w:customStyle="1" w:styleId="2f7">
    <w:name w:val="招股书标题2"/>
    <w:basedOn w:val="a"/>
    <w:next w:val="affffff4"/>
    <w:uiPriority w:val="99"/>
    <w:semiHidden/>
    <w:qFormat/>
    <w:pPr>
      <w:spacing w:afterLines="0" w:after="0"/>
      <w:jc w:val="left"/>
      <w:outlineLvl w:val="2"/>
    </w:pPr>
    <w:rPr>
      <w:rFonts w:ascii="宋体" w:eastAsia="楷体_GB2312" w:hAnsi="宋体" w:cs="宋体"/>
      <w:b/>
      <w:bCs/>
      <w:kern w:val="0"/>
      <w:position w:val="2"/>
      <w:szCs w:val="24"/>
    </w:rPr>
  </w:style>
  <w:style w:type="paragraph" w:customStyle="1" w:styleId="3f3">
    <w:name w:val="样式 招股书标题3 + (中文) 宋体 小五"/>
    <w:basedOn w:val="3f2"/>
    <w:uiPriority w:val="99"/>
    <w:semiHidden/>
    <w:qFormat/>
    <w:rPr>
      <w:rFonts w:ascii="Arial" w:eastAsia="宋体" w:hAnsi="Arial"/>
      <w:b w:val="0"/>
      <w:sz w:val="18"/>
    </w:rPr>
  </w:style>
  <w:style w:type="paragraph" w:customStyle="1" w:styleId="affffff7">
    <w:name w:val="表序"/>
    <w:basedOn w:val="a"/>
    <w:uiPriority w:val="99"/>
    <w:semiHidden/>
    <w:qFormat/>
    <w:pPr>
      <w:adjustRightInd w:val="0"/>
      <w:spacing w:beforeLines="20" w:afterLines="20" w:after="0"/>
      <w:ind w:firstLineChars="100" w:firstLine="100"/>
      <w:jc w:val="left"/>
      <w:textAlignment w:val="baseline"/>
    </w:pPr>
    <w:rPr>
      <w:rFonts w:ascii="宋体" w:eastAsia="黑体" w:hAnsi="宋体" w:cs="宋体"/>
      <w:color w:val="000000"/>
      <w:kern w:val="0"/>
      <w:szCs w:val="20"/>
    </w:rPr>
  </w:style>
  <w:style w:type="paragraph" w:customStyle="1" w:styleId="affffff8">
    <w:name w:val="附注－标题二"/>
    <w:basedOn w:val="a"/>
    <w:uiPriority w:val="99"/>
    <w:semiHidden/>
    <w:qFormat/>
    <w:pPr>
      <w:keepNext/>
      <w:tabs>
        <w:tab w:val="left" w:pos="480"/>
        <w:tab w:val="left" w:pos="525"/>
        <w:tab w:val="left" w:pos="924"/>
        <w:tab w:val="left" w:pos="1092"/>
        <w:tab w:val="left" w:pos="1204"/>
      </w:tabs>
      <w:adjustRightInd w:val="0"/>
      <w:snapToGrid w:val="0"/>
      <w:spacing w:after="0"/>
      <w:ind w:left="480" w:hanging="480"/>
      <w:jc w:val="left"/>
      <w:outlineLvl w:val="1"/>
    </w:pPr>
    <w:rPr>
      <w:rFonts w:ascii="黑体" w:eastAsia="黑体" w:hAnsi="宋体" w:cs="宋体"/>
      <w:b/>
      <w:snapToGrid w:val="0"/>
      <w:color w:val="000000"/>
      <w:kern w:val="0"/>
      <w:szCs w:val="28"/>
    </w:rPr>
  </w:style>
  <w:style w:type="paragraph" w:customStyle="1" w:styleId="affffff9">
    <w:name w:val="附注－标题五"/>
    <w:basedOn w:val="a"/>
    <w:next w:val="affffffa"/>
    <w:uiPriority w:val="99"/>
    <w:semiHidden/>
    <w:qFormat/>
    <w:pPr>
      <w:tabs>
        <w:tab w:val="left" w:pos="720"/>
      </w:tabs>
      <w:adjustRightInd w:val="0"/>
      <w:snapToGrid w:val="0"/>
      <w:spacing w:before="120" w:after="0"/>
      <w:ind w:firstLine="480"/>
      <w:jc w:val="left"/>
    </w:pPr>
    <w:rPr>
      <w:rFonts w:ascii="Arial Narrow" w:hAnsi="Arial Narrow" w:cs="宋体"/>
      <w:b/>
      <w:kern w:val="0"/>
      <w:szCs w:val="21"/>
    </w:rPr>
  </w:style>
  <w:style w:type="paragraph" w:customStyle="1" w:styleId="affffffa">
    <w:name w:val="附注－正文"/>
    <w:basedOn w:val="afc"/>
    <w:uiPriority w:val="99"/>
    <w:semiHidden/>
    <w:qFormat/>
    <w:pPr>
      <w:autoSpaceDE/>
      <w:autoSpaceDN/>
      <w:snapToGrid w:val="0"/>
      <w:spacing w:afterLines="50"/>
      <w:ind w:firstLine="200"/>
      <w:jc w:val="both"/>
    </w:pPr>
    <w:rPr>
      <w:rFonts w:ascii="Times New Roman" w:hAnsi="Times New Roman"/>
      <w:color w:val="auto"/>
      <w:sz w:val="21"/>
      <w:szCs w:val="20"/>
    </w:rPr>
  </w:style>
  <w:style w:type="paragraph" w:customStyle="1" w:styleId="Char40">
    <w:name w:val="Char4"/>
    <w:basedOn w:val="a"/>
    <w:uiPriority w:val="99"/>
    <w:semiHidden/>
    <w:qFormat/>
    <w:pPr>
      <w:spacing w:afterLines="0" w:after="0"/>
      <w:ind w:firstLine="480"/>
      <w:jc w:val="left"/>
    </w:pPr>
    <w:rPr>
      <w:rFonts w:ascii="Tahoma" w:hAnsi="Tahoma" w:cs="宋体"/>
      <w:kern w:val="0"/>
      <w:szCs w:val="20"/>
    </w:rPr>
  </w:style>
  <w:style w:type="paragraph" w:customStyle="1" w:styleId="Char14">
    <w:name w:val="Char14"/>
    <w:basedOn w:val="a"/>
    <w:link w:val="Char1Char"/>
    <w:semiHidden/>
    <w:qFormat/>
    <w:pPr>
      <w:spacing w:afterLines="0" w:after="0"/>
      <w:ind w:firstLine="480"/>
      <w:jc w:val="left"/>
    </w:pPr>
    <w:rPr>
      <w:rFonts w:ascii="Tahoma" w:hAnsi="Tahoma"/>
      <w:kern w:val="0"/>
      <w:szCs w:val="20"/>
      <w:lang w:val="zh-CN"/>
    </w:rPr>
  </w:style>
  <w:style w:type="character" w:customStyle="1" w:styleId="Char1Char">
    <w:name w:val="Char1 Char"/>
    <w:link w:val="Char14"/>
    <w:semiHidden/>
    <w:qFormat/>
    <w:rPr>
      <w:rFonts w:ascii="Tahoma" w:hAnsi="Tahoma"/>
      <w:sz w:val="24"/>
      <w:lang w:val="zh-CN"/>
    </w:rPr>
  </w:style>
  <w:style w:type="paragraph" w:customStyle="1" w:styleId="CharCharCharCharCharCharChar">
    <w:name w:val="Char Char Char Char Char Char Char"/>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p0">
    <w:name w:val="p0"/>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xl44">
    <w:name w:val="xl44"/>
    <w:basedOn w:val="a"/>
    <w:uiPriority w:val="99"/>
    <w:semiHidden/>
    <w:qFormat/>
    <w:pPr>
      <w:spacing w:before="100" w:beforeAutospacing="1" w:afterLines="0" w:after="100" w:afterAutospacing="1"/>
      <w:ind w:firstLine="480"/>
      <w:jc w:val="center"/>
      <w:textAlignment w:val="center"/>
    </w:pPr>
    <w:rPr>
      <w:rFonts w:ascii="宋体" w:hAnsi="宋体" w:cs="宋体"/>
      <w:b/>
      <w:bCs/>
      <w:kern w:val="0"/>
      <w:sz w:val="28"/>
      <w:szCs w:val="28"/>
    </w:rPr>
  </w:style>
  <w:style w:type="paragraph" w:customStyle="1" w:styleId="xl41">
    <w:name w:val="xl4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20"/>
      <w:szCs w:val="20"/>
    </w:rPr>
  </w:style>
  <w:style w:type="paragraph" w:customStyle="1" w:styleId="xl42">
    <w:name w:val="xl4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kern w:val="0"/>
      <w:sz w:val="20"/>
      <w:szCs w:val="20"/>
    </w:rPr>
  </w:style>
  <w:style w:type="paragraph" w:customStyle="1" w:styleId="xl43">
    <w:name w:val="xl43"/>
    <w:basedOn w:val="a"/>
    <w:uiPriority w:val="99"/>
    <w:semiHidden/>
    <w:qFormat/>
    <w:pPr>
      <w:pBdr>
        <w:top w:val="single" w:sz="4" w:space="0" w:color="auto"/>
        <w:left w:val="single" w:sz="4" w:space="0" w:color="auto"/>
        <w:bottom w:val="single" w:sz="4" w:space="0" w:color="auto"/>
      </w:pBdr>
      <w:spacing w:before="100" w:beforeAutospacing="1" w:afterLines="0" w:after="100" w:afterAutospacing="1"/>
      <w:ind w:firstLine="480"/>
      <w:jc w:val="center"/>
      <w:textAlignment w:val="center"/>
    </w:pPr>
    <w:rPr>
      <w:rFonts w:cs="宋体"/>
      <w:kern w:val="0"/>
      <w:sz w:val="20"/>
      <w:szCs w:val="20"/>
    </w:rPr>
  </w:style>
  <w:style w:type="paragraph" w:customStyle="1" w:styleId="xl45">
    <w:name w:val="xl45"/>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kern w:val="0"/>
      <w:sz w:val="20"/>
      <w:szCs w:val="20"/>
    </w:rPr>
  </w:style>
  <w:style w:type="paragraph" w:customStyle="1" w:styleId="xl46">
    <w:name w:val="xl46"/>
    <w:basedOn w:val="a"/>
    <w:uiPriority w:val="99"/>
    <w:semiHidden/>
    <w:qFormat/>
    <w:pPr>
      <w:pBdr>
        <w:top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cs="宋体"/>
      <w:kern w:val="0"/>
      <w:sz w:val="20"/>
      <w:szCs w:val="20"/>
    </w:rPr>
  </w:style>
  <w:style w:type="paragraph" w:customStyle="1" w:styleId="xl68">
    <w:name w:val="xl68"/>
    <w:basedOn w:val="a"/>
    <w:uiPriority w:val="99"/>
    <w:semiHidden/>
    <w:qFormat/>
    <w:pPr>
      <w:pBdr>
        <w:left w:val="single" w:sz="4" w:space="0" w:color="auto"/>
        <w:right w:val="single" w:sz="4" w:space="0" w:color="auto"/>
      </w:pBdr>
      <w:spacing w:before="100" w:beforeAutospacing="1" w:afterLines="0" w:after="100" w:afterAutospacing="1"/>
      <w:ind w:firstLine="480"/>
      <w:jc w:val="center"/>
    </w:pPr>
    <w:rPr>
      <w:rFonts w:ascii="Arial Unicode MS" w:eastAsia="Arial Unicode MS" w:hAnsi="Arial Unicode MS" w:cs="Arial Unicode MS"/>
      <w:kern w:val="0"/>
      <w:sz w:val="20"/>
      <w:szCs w:val="20"/>
    </w:rPr>
  </w:style>
  <w:style w:type="paragraph" w:customStyle="1" w:styleId="3f4">
    <w:name w:val="3"/>
    <w:basedOn w:val="a"/>
    <w:next w:val="HTML1"/>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黑体" w:eastAsia="黑体" w:hAnsi="Courier New" w:cs="Courier New"/>
      <w:kern w:val="0"/>
      <w:sz w:val="20"/>
      <w:szCs w:val="20"/>
    </w:rPr>
  </w:style>
  <w:style w:type="paragraph" w:customStyle="1" w:styleId="affffffb">
    <w:name w:val="编号"/>
    <w:basedOn w:val="afffe"/>
    <w:uiPriority w:val="99"/>
    <w:semiHidden/>
    <w:qFormat/>
    <w:pPr>
      <w:tabs>
        <w:tab w:val="left" w:pos="780"/>
      </w:tabs>
      <w:spacing w:before="120" w:after="0"/>
      <w:ind w:left="780" w:hanging="360"/>
    </w:pPr>
    <w:rPr>
      <w:rFonts w:ascii="Garamond" w:eastAsia="仿宋_GB2312" w:hAnsi="Garamond"/>
      <w:sz w:val="28"/>
    </w:rPr>
  </w:style>
  <w:style w:type="paragraph" w:customStyle="1" w:styleId="affffffc">
    <w:name w:val="屈正文"/>
    <w:basedOn w:val="a"/>
    <w:uiPriority w:val="99"/>
    <w:semiHidden/>
    <w:qFormat/>
    <w:pPr>
      <w:tabs>
        <w:tab w:val="left" w:pos="1280"/>
      </w:tabs>
      <w:spacing w:afterLines="0" w:after="120"/>
      <w:ind w:firstLine="560"/>
      <w:jc w:val="left"/>
    </w:pPr>
    <w:rPr>
      <w:rFonts w:ascii="Garamond" w:eastAsia="仿宋_GB2312" w:hAnsi="Garamond" w:cs="宋体"/>
      <w:kern w:val="0"/>
      <w:sz w:val="28"/>
      <w:szCs w:val="20"/>
    </w:rPr>
  </w:style>
  <w:style w:type="paragraph" w:customStyle="1" w:styleId="2f8">
    <w:name w:val="2"/>
    <w:basedOn w:val="a"/>
    <w:next w:val="26"/>
    <w:uiPriority w:val="99"/>
    <w:semiHidden/>
    <w:qFormat/>
    <w:pPr>
      <w:spacing w:afterLines="0" w:after="0" w:line="500" w:lineRule="exact"/>
      <w:ind w:right="28" w:firstLine="480"/>
      <w:jc w:val="left"/>
    </w:pPr>
    <w:rPr>
      <w:rFonts w:ascii="宋体" w:hAnsi="宋体" w:cs="Arial"/>
      <w:color w:val="3366FF"/>
      <w:kern w:val="0"/>
      <w:szCs w:val="24"/>
    </w:rPr>
  </w:style>
  <w:style w:type="paragraph" w:customStyle="1" w:styleId="affffffd">
    <w:name w:val="主标题"/>
    <w:basedOn w:val="afa"/>
    <w:uiPriority w:val="99"/>
    <w:semiHidden/>
    <w:qFormat/>
    <w:pPr>
      <w:spacing w:before="360" w:afterLines="0" w:after="360"/>
      <w:ind w:firstLine="480"/>
      <w:jc w:val="center"/>
    </w:pPr>
    <w:rPr>
      <w:rFonts w:ascii="文鼎小标宋简" w:eastAsia="文鼎小标宋简" w:hAnsi="Garamond"/>
      <w:kern w:val="0"/>
      <w:sz w:val="40"/>
      <w:szCs w:val="20"/>
      <w:lang w:val="zh-CN"/>
    </w:rPr>
  </w:style>
  <w:style w:type="paragraph" w:customStyle="1" w:styleId="1f0">
    <w:name w:val="附件标题1"/>
    <w:basedOn w:val="4"/>
    <w:uiPriority w:val="99"/>
    <w:semiHidden/>
    <w:qFormat/>
    <w:pPr>
      <w:widowControl w:val="0"/>
      <w:numPr>
        <w:ilvl w:val="0"/>
        <w:numId w:val="0"/>
      </w:numPr>
      <w:tabs>
        <w:tab w:val="left" w:pos="1417"/>
      </w:tabs>
      <w:adjustRightInd w:val="0"/>
      <w:spacing w:before="120" w:afterLines="0" w:after="0" w:line="376" w:lineRule="atLeast"/>
      <w:ind w:left="1417" w:firstLineChars="200" w:hanging="855"/>
      <w:jc w:val="left"/>
      <w:textAlignment w:val="baseline"/>
    </w:pPr>
    <w:rPr>
      <w:rFonts w:ascii="Arial" w:hAnsi="Arial"/>
      <w:bCs w:val="0"/>
      <w:kern w:val="0"/>
      <w:sz w:val="28"/>
      <w:szCs w:val="20"/>
      <w:lang w:val="zh-CN"/>
    </w:rPr>
  </w:style>
  <w:style w:type="paragraph" w:customStyle="1" w:styleId="affffffe">
    <w:name w:val="表格标题"/>
    <w:basedOn w:val="a"/>
    <w:link w:val="afffffff"/>
    <w:semiHidden/>
    <w:qFormat/>
    <w:pPr>
      <w:spacing w:before="240" w:afterLines="0" w:after="240" w:line="360" w:lineRule="atLeast"/>
      <w:ind w:firstLine="480"/>
      <w:jc w:val="center"/>
    </w:pPr>
    <w:rPr>
      <w:rFonts w:ascii="Garamond" w:eastAsia="仿宋_GB2312" w:hAnsi="Garamond" w:cs="宋体"/>
      <w:b/>
      <w:kern w:val="0"/>
      <w:sz w:val="30"/>
      <w:szCs w:val="20"/>
    </w:rPr>
  </w:style>
  <w:style w:type="character" w:customStyle="1" w:styleId="afffffff">
    <w:name w:val="表格标题_"/>
    <w:link w:val="affffffe"/>
    <w:semiHidden/>
    <w:qFormat/>
    <w:locked/>
    <w:rPr>
      <w:rFonts w:ascii="Garamond" w:eastAsia="仿宋_GB2312" w:hAnsi="Garamond" w:cs="宋体"/>
      <w:b/>
      <w:sz w:val="30"/>
    </w:rPr>
  </w:style>
  <w:style w:type="paragraph" w:customStyle="1" w:styleId="1f1">
    <w:name w:val="1"/>
    <w:basedOn w:val="a"/>
    <w:next w:val="26"/>
    <w:link w:val="1Char0"/>
    <w:semiHidden/>
    <w:qFormat/>
    <w:pPr>
      <w:spacing w:afterLines="0" w:after="120" w:line="480" w:lineRule="auto"/>
      <w:ind w:firstLine="480"/>
      <w:jc w:val="left"/>
    </w:pPr>
    <w:rPr>
      <w:sz w:val="21"/>
      <w:szCs w:val="24"/>
      <w:lang w:val="zh-CN"/>
    </w:rPr>
  </w:style>
  <w:style w:type="character" w:customStyle="1" w:styleId="1Char0">
    <w:name w:val="1 Char"/>
    <w:link w:val="1f1"/>
    <w:semiHidden/>
    <w:qFormat/>
    <w:rPr>
      <w:kern w:val="2"/>
      <w:sz w:val="21"/>
      <w:szCs w:val="24"/>
      <w:lang w:val="zh-CN"/>
    </w:rPr>
  </w:style>
  <w:style w:type="paragraph" w:customStyle="1" w:styleId="xl112">
    <w:name w:val="xl11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b/>
      <w:bCs/>
      <w:color w:val="000000"/>
      <w:kern w:val="0"/>
      <w:sz w:val="18"/>
      <w:szCs w:val="18"/>
    </w:rPr>
  </w:style>
  <w:style w:type="paragraph" w:customStyle="1" w:styleId="xl113">
    <w:name w:val="xl11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宋体" w:hAnsi="宋体" w:cs="宋体"/>
      <w:color w:val="000000"/>
      <w:kern w:val="0"/>
      <w:sz w:val="18"/>
      <w:szCs w:val="18"/>
    </w:rPr>
  </w:style>
  <w:style w:type="paragraph" w:customStyle="1" w:styleId="xl114">
    <w:name w:val="xl11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textAlignment w:val="center"/>
    </w:pPr>
    <w:rPr>
      <w:rFonts w:ascii="宋体" w:hAnsi="宋体" w:cs="宋体"/>
      <w:color w:val="000000"/>
      <w:kern w:val="0"/>
      <w:sz w:val="18"/>
      <w:szCs w:val="18"/>
    </w:rPr>
  </w:style>
  <w:style w:type="paragraph" w:customStyle="1" w:styleId="xl115">
    <w:name w:val="xl11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ascii="宋体" w:hAnsi="宋体" w:cs="宋体"/>
      <w:kern w:val="0"/>
      <w:sz w:val="20"/>
      <w:szCs w:val="20"/>
    </w:rPr>
  </w:style>
  <w:style w:type="paragraph" w:customStyle="1" w:styleId="xl116">
    <w:name w:val="xl116"/>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right"/>
      <w:textAlignment w:val="center"/>
    </w:pPr>
    <w:rPr>
      <w:rFonts w:ascii="宋体" w:hAnsi="宋体" w:cs="宋体"/>
      <w:color w:val="000000"/>
      <w:kern w:val="0"/>
      <w:sz w:val="18"/>
      <w:szCs w:val="18"/>
    </w:rPr>
  </w:style>
  <w:style w:type="paragraph" w:customStyle="1" w:styleId="xl117">
    <w:name w:val="xl117"/>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100" w:afterAutospacing="1"/>
      <w:ind w:firstLine="480"/>
      <w:jc w:val="left"/>
    </w:pPr>
    <w:rPr>
      <w:rFonts w:cs="宋体"/>
      <w:kern w:val="0"/>
      <w:sz w:val="20"/>
      <w:szCs w:val="20"/>
    </w:rPr>
  </w:style>
  <w:style w:type="paragraph" w:customStyle="1" w:styleId="PresentationSubtitle">
    <w:name w:val="Presentation Subtitle"/>
    <w:basedOn w:val="a"/>
    <w:next w:val="a"/>
    <w:uiPriority w:val="99"/>
    <w:semiHidden/>
    <w:qFormat/>
    <w:pPr>
      <w:tabs>
        <w:tab w:val="right" w:pos="10800"/>
      </w:tabs>
      <w:spacing w:afterLines="0" w:after="0"/>
      <w:ind w:right="648" w:firstLine="480"/>
      <w:jc w:val="left"/>
    </w:pPr>
    <w:rPr>
      <w:rFonts w:ascii="UBSHeadline" w:eastAsia="华文楷体" w:hAnsi="UBSHeadline" w:cs="宋体"/>
      <w:color w:val="FFD539"/>
      <w:kern w:val="0"/>
      <w:sz w:val="48"/>
      <w:szCs w:val="20"/>
    </w:rPr>
  </w:style>
  <w:style w:type="paragraph" w:customStyle="1" w:styleId="Char2CharCharChar">
    <w:name w:val="Char2 Char Char Char"/>
    <w:basedOn w:val="a"/>
    <w:uiPriority w:val="99"/>
    <w:semiHidden/>
    <w:qFormat/>
    <w:pPr>
      <w:spacing w:afterLines="0" w:after="0"/>
      <w:ind w:firstLine="480"/>
      <w:jc w:val="left"/>
    </w:pPr>
    <w:rPr>
      <w:rFonts w:ascii="Tahoma" w:hAnsi="Tahoma" w:cs="宋体"/>
      <w:kern w:val="0"/>
      <w:szCs w:val="20"/>
    </w:rPr>
  </w:style>
  <w:style w:type="paragraph" w:customStyle="1" w:styleId="Char1CharCharChar">
    <w:name w:val="Char1 Char Char Char"/>
    <w:basedOn w:val="a"/>
    <w:uiPriority w:val="99"/>
    <w:semiHidden/>
    <w:qFormat/>
    <w:pPr>
      <w:spacing w:afterLines="0" w:after="0"/>
      <w:ind w:firstLine="480"/>
      <w:jc w:val="left"/>
    </w:pPr>
    <w:rPr>
      <w:rFonts w:ascii="Tahoma" w:hAnsi="Tahoma" w:cs="宋体"/>
      <w:kern w:val="0"/>
      <w:szCs w:val="20"/>
    </w:rPr>
  </w:style>
  <w:style w:type="paragraph" w:customStyle="1" w:styleId="afffffff0">
    <w:name w:val="内部地址姓名"/>
    <w:basedOn w:val="a"/>
    <w:uiPriority w:val="99"/>
    <w:semiHidden/>
    <w:qFormat/>
    <w:pPr>
      <w:spacing w:afterLines="0" w:after="0"/>
      <w:ind w:firstLine="480"/>
      <w:jc w:val="left"/>
    </w:pPr>
    <w:rPr>
      <w:rFonts w:cs="宋体"/>
      <w:kern w:val="0"/>
      <w:szCs w:val="24"/>
    </w:rPr>
  </w:style>
  <w:style w:type="paragraph" w:customStyle="1" w:styleId="CharCharCharChar">
    <w:name w:val="Char Char Char Char"/>
    <w:basedOn w:val="a"/>
    <w:uiPriority w:val="99"/>
    <w:semiHidden/>
    <w:qFormat/>
    <w:pPr>
      <w:spacing w:afterLines="0" w:after="0"/>
      <w:ind w:firstLine="480"/>
      <w:jc w:val="left"/>
    </w:pPr>
    <w:rPr>
      <w:rFonts w:ascii="Tahoma" w:hAnsi="Tahoma" w:cs="宋体"/>
      <w:kern w:val="0"/>
      <w:szCs w:val="20"/>
    </w:rPr>
  </w:style>
  <w:style w:type="paragraph" w:customStyle="1" w:styleId="2f9">
    <w:name w:val="样式2"/>
    <w:basedOn w:val="a"/>
    <w:semiHidden/>
    <w:qFormat/>
    <w:pPr>
      <w:adjustRightInd w:val="0"/>
      <w:snapToGrid w:val="0"/>
      <w:spacing w:afterLines="0" w:after="0"/>
      <w:ind w:firstLine="480"/>
      <w:jc w:val="left"/>
      <w:textAlignment w:val="baseline"/>
    </w:pPr>
    <w:rPr>
      <w:rFonts w:ascii="宋体" w:cs="宋体"/>
      <w:spacing w:val="2"/>
      <w:kern w:val="0"/>
      <w:szCs w:val="20"/>
    </w:rPr>
  </w:style>
  <w:style w:type="paragraph" w:customStyle="1" w:styleId="Char4CharCharCharCharCharCharCharCharCharCharCharCharCharChar">
    <w:name w:val="Char4 Char Char Char Char Char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
    <w:name w:val="Char2 Char Char1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0">
    <w:name w:val="È±Ê¡ÎÄ±¾-×¢ÊÍ"/>
    <w:basedOn w:val="a"/>
    <w:uiPriority w:val="99"/>
    <w:semiHidden/>
    <w:qFormat/>
    <w:pPr>
      <w:tabs>
        <w:tab w:val="left" w:pos="595"/>
        <w:tab w:val="center" w:pos="2245"/>
        <w:tab w:val="center" w:pos="6497"/>
      </w:tabs>
      <w:overflowPunct w:val="0"/>
      <w:autoSpaceDE w:val="0"/>
      <w:autoSpaceDN w:val="0"/>
      <w:adjustRightInd w:val="0"/>
      <w:spacing w:afterLines="0" w:after="120"/>
      <w:ind w:firstLine="480"/>
      <w:jc w:val="left"/>
      <w:textAlignment w:val="baseline"/>
    </w:pPr>
    <w:rPr>
      <w:rFonts w:cs="宋体"/>
      <w:kern w:val="0"/>
      <w:szCs w:val="20"/>
    </w:rPr>
  </w:style>
  <w:style w:type="paragraph" w:customStyle="1" w:styleId="2fa">
    <w:name w:val="×Ó±êÌâ2"/>
    <w:basedOn w:val="a"/>
    <w:uiPriority w:val="99"/>
    <w:semiHidden/>
    <w:qFormat/>
    <w:pPr>
      <w:overflowPunct w:val="0"/>
      <w:autoSpaceDE w:val="0"/>
      <w:autoSpaceDN w:val="0"/>
      <w:adjustRightInd w:val="0"/>
      <w:spacing w:afterLines="0" w:after="140"/>
      <w:ind w:left="-383" w:firstLine="480"/>
      <w:jc w:val="left"/>
      <w:textAlignment w:val="baseline"/>
    </w:pPr>
    <w:rPr>
      <w:rFonts w:ascii="Arial" w:hAnsi="Arial" w:cs="宋体"/>
      <w:kern w:val="0"/>
      <w:sz w:val="28"/>
      <w:szCs w:val="20"/>
    </w:rPr>
  </w:style>
  <w:style w:type="paragraph" w:customStyle="1" w:styleId="3-">
    <w:name w:val="×Ó±êÌâ3-×¢ÊÍ"/>
    <w:basedOn w:val="a"/>
    <w:uiPriority w:val="99"/>
    <w:semiHidden/>
    <w:qFormat/>
    <w:pPr>
      <w:tabs>
        <w:tab w:val="left" w:pos="595"/>
        <w:tab w:val="center" w:pos="2245"/>
        <w:tab w:val="center" w:pos="6497"/>
      </w:tabs>
      <w:overflowPunct w:val="0"/>
      <w:autoSpaceDE w:val="0"/>
      <w:autoSpaceDN w:val="0"/>
      <w:adjustRightInd w:val="0"/>
      <w:spacing w:afterLines="0" w:after="120"/>
      <w:ind w:left="-383" w:firstLine="480"/>
      <w:jc w:val="left"/>
      <w:textAlignment w:val="baseline"/>
    </w:pPr>
    <w:rPr>
      <w:rFonts w:cs="宋体"/>
      <w:kern w:val="0"/>
      <w:szCs w:val="20"/>
    </w:rPr>
  </w:style>
  <w:style w:type="paragraph" w:customStyle="1" w:styleId="CharCharChar">
    <w:name w:val="Char Char Char"/>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font1">
    <w:name w:val="font1"/>
    <w:basedOn w:val="a"/>
    <w:uiPriority w:val="99"/>
    <w:semiHidden/>
    <w:qFormat/>
    <w:pPr>
      <w:spacing w:before="100" w:beforeAutospacing="1" w:afterLines="0" w:after="100" w:afterAutospacing="1"/>
      <w:ind w:firstLine="480"/>
      <w:jc w:val="left"/>
    </w:pPr>
    <w:rPr>
      <w:rFonts w:ascii="宋体" w:hAnsi="宋体" w:cs="Arial Unicode MS" w:hint="eastAsia"/>
      <w:kern w:val="0"/>
      <w:szCs w:val="24"/>
    </w:rPr>
  </w:style>
  <w:style w:type="paragraph" w:customStyle="1" w:styleId="64">
    <w:name w:val="6"/>
    <w:basedOn w:val="a"/>
    <w:next w:val="HTML1"/>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after="0"/>
      <w:ind w:firstLine="480"/>
      <w:jc w:val="left"/>
    </w:pPr>
    <w:rPr>
      <w:rFonts w:ascii="黑体" w:eastAsia="黑体" w:hAnsi="Courier New" w:cs="Courier New"/>
      <w:kern w:val="0"/>
      <w:sz w:val="20"/>
      <w:szCs w:val="20"/>
    </w:rPr>
  </w:style>
  <w:style w:type="paragraph" w:customStyle="1" w:styleId="5b">
    <w:name w:val="5"/>
    <w:basedOn w:val="a"/>
    <w:next w:val="26"/>
    <w:uiPriority w:val="99"/>
    <w:semiHidden/>
    <w:qFormat/>
    <w:pPr>
      <w:spacing w:afterLines="0" w:after="0" w:line="500" w:lineRule="exact"/>
      <w:ind w:right="28" w:firstLine="480"/>
      <w:jc w:val="left"/>
    </w:pPr>
    <w:rPr>
      <w:rFonts w:ascii="宋体" w:hAnsi="宋体" w:cs="Arial"/>
      <w:color w:val="3366FF"/>
      <w:kern w:val="0"/>
      <w:szCs w:val="24"/>
    </w:rPr>
  </w:style>
  <w:style w:type="paragraph" w:customStyle="1" w:styleId="4a">
    <w:name w:val="4"/>
    <w:basedOn w:val="a"/>
    <w:next w:val="26"/>
    <w:uiPriority w:val="99"/>
    <w:semiHidden/>
    <w:qFormat/>
    <w:pPr>
      <w:spacing w:afterLines="0" w:after="120" w:line="480" w:lineRule="auto"/>
      <w:ind w:firstLine="480"/>
      <w:jc w:val="left"/>
    </w:pPr>
    <w:rPr>
      <w:rFonts w:cs="宋体"/>
      <w:kern w:val="0"/>
      <w:szCs w:val="24"/>
    </w:rPr>
  </w:style>
  <w:style w:type="character" w:customStyle="1" w:styleId="unnamed81">
    <w:name w:val="unnamed81"/>
    <w:semiHidden/>
    <w:qFormat/>
    <w:rPr>
      <w:sz w:val="22"/>
      <w:szCs w:val="22"/>
    </w:rPr>
  </w:style>
  <w:style w:type="paragraph" w:customStyle="1" w:styleId="2fb">
    <w:name w:val="正文2"/>
    <w:uiPriority w:val="99"/>
    <w:semiHidden/>
    <w:qFormat/>
    <w:pPr>
      <w:widowControl w:val="0"/>
      <w:adjustRightInd w:val="0"/>
      <w:spacing w:line="312" w:lineRule="atLeast"/>
      <w:jc w:val="both"/>
      <w:textAlignment w:val="baseline"/>
    </w:pPr>
    <w:rPr>
      <w:rFonts w:ascii="宋体"/>
      <w:sz w:val="34"/>
    </w:rPr>
  </w:style>
  <w:style w:type="character" w:customStyle="1" w:styleId="v15">
    <w:name w:val="v15"/>
    <w:basedOn w:val="a1"/>
    <w:semiHidden/>
    <w:qFormat/>
  </w:style>
  <w:style w:type="paragraph" w:customStyle="1" w:styleId="H3">
    <w:name w:val="H3"/>
    <w:basedOn w:val="2"/>
    <w:uiPriority w:val="99"/>
    <w:semiHidden/>
    <w:qFormat/>
    <w:pPr>
      <w:keepNext w:val="0"/>
      <w:keepLines w:val="0"/>
      <w:widowControl w:val="0"/>
      <w:numPr>
        <w:ilvl w:val="0"/>
        <w:numId w:val="0"/>
      </w:numPr>
      <w:adjustRightInd w:val="0"/>
      <w:spacing w:before="120" w:afterLines="0" w:after="120" w:line="360" w:lineRule="atLeast"/>
      <w:ind w:right="28" w:firstLineChars="200" w:firstLine="480"/>
      <w:jc w:val="left"/>
      <w:textAlignment w:val="baseline"/>
      <w:outlineLvl w:val="9"/>
    </w:pPr>
    <w:rPr>
      <w:rFonts w:ascii="宋体" w:eastAsia="宋体"/>
      <w:b/>
      <w:bCs w:val="0"/>
      <w:kern w:val="0"/>
      <w:sz w:val="24"/>
      <w:szCs w:val="20"/>
    </w:rPr>
  </w:style>
  <w:style w:type="paragraph" w:customStyle="1" w:styleId="table">
    <w:name w:val="table"/>
    <w:basedOn w:val="a"/>
    <w:uiPriority w:val="99"/>
    <w:semiHidden/>
    <w:qFormat/>
    <w:pPr>
      <w:adjustRightInd w:val="0"/>
      <w:spacing w:before="240" w:afterLines="0" w:after="120" w:line="360" w:lineRule="atLeast"/>
      <w:ind w:firstLine="425"/>
      <w:jc w:val="center"/>
      <w:textAlignment w:val="baseline"/>
    </w:pPr>
    <w:rPr>
      <w:rFonts w:ascii="黑体" w:eastAsia="黑体" w:cs="宋体"/>
      <w:b/>
      <w:kern w:val="0"/>
      <w:szCs w:val="20"/>
    </w:rPr>
  </w:style>
  <w:style w:type="paragraph" w:customStyle="1" w:styleId="H4">
    <w:name w:val="H4"/>
    <w:basedOn w:val="a"/>
    <w:uiPriority w:val="99"/>
    <w:semiHidden/>
    <w:qFormat/>
    <w:pPr>
      <w:adjustRightInd w:val="0"/>
      <w:spacing w:before="120" w:afterLines="0" w:after="120" w:line="360" w:lineRule="exact"/>
      <w:ind w:right="28" w:firstLine="425"/>
      <w:jc w:val="left"/>
      <w:textAlignment w:val="baseline"/>
    </w:pPr>
    <w:rPr>
      <w:rFonts w:ascii="宋体" w:cs="宋体"/>
      <w:b/>
      <w:kern w:val="0"/>
      <w:szCs w:val="20"/>
    </w:rPr>
  </w:style>
  <w:style w:type="paragraph" w:customStyle="1" w:styleId="ZWBT">
    <w:name w:val="ZWBT"/>
    <w:basedOn w:val="a"/>
    <w:uiPriority w:val="99"/>
    <w:semiHidden/>
    <w:qFormat/>
    <w:pPr>
      <w:autoSpaceDE w:val="0"/>
      <w:autoSpaceDN w:val="0"/>
      <w:adjustRightInd w:val="0"/>
      <w:spacing w:before="240" w:afterLines="0" w:after="120" w:line="440" w:lineRule="atLeast"/>
      <w:ind w:left="601" w:right="386" w:firstLine="480"/>
      <w:jc w:val="left"/>
      <w:textAlignment w:val="bottom"/>
    </w:pPr>
    <w:rPr>
      <w:rFonts w:ascii="黑体" w:eastAsia="黑体" w:hAnsi="Arial" w:cs="宋体"/>
      <w:kern w:val="0"/>
      <w:sz w:val="32"/>
      <w:szCs w:val="20"/>
    </w:rPr>
  </w:style>
  <w:style w:type="paragraph" w:customStyle="1" w:styleId="l18">
    <w:name w:val="l18"/>
    <w:basedOn w:val="a"/>
    <w:uiPriority w:val="99"/>
    <w:semiHidden/>
    <w:qFormat/>
    <w:pPr>
      <w:spacing w:before="100" w:beforeAutospacing="1" w:afterLines="0" w:after="100" w:afterAutospacing="1"/>
      <w:ind w:firstLine="480"/>
      <w:jc w:val="left"/>
    </w:pPr>
    <w:rPr>
      <w:rFonts w:ascii="宋体" w:hAnsi="宋体" w:cs="宋体"/>
      <w:color w:val="000000"/>
      <w:kern w:val="0"/>
      <w:sz w:val="14"/>
      <w:szCs w:val="14"/>
    </w:rPr>
  </w:style>
  <w:style w:type="paragraph" w:customStyle="1" w:styleId="65">
    <w:name w:val="样式6"/>
    <w:basedOn w:val="a"/>
    <w:uiPriority w:val="99"/>
    <w:semiHidden/>
    <w:qFormat/>
    <w:pPr>
      <w:tabs>
        <w:tab w:val="left" w:pos="1440"/>
      </w:tabs>
      <w:spacing w:afterLines="0" w:after="120"/>
      <w:ind w:left="675" w:hanging="315"/>
      <w:jc w:val="left"/>
    </w:pPr>
    <w:rPr>
      <w:rFonts w:eastAsia="楷体_GB2312" w:cs="宋体"/>
      <w:kern w:val="0"/>
      <w:szCs w:val="20"/>
    </w:rPr>
  </w:style>
  <w:style w:type="paragraph" w:customStyle="1" w:styleId="74">
    <w:name w:val="样式7"/>
    <w:basedOn w:val="a"/>
    <w:uiPriority w:val="99"/>
    <w:semiHidden/>
    <w:qFormat/>
    <w:pPr>
      <w:tabs>
        <w:tab w:val="left" w:pos="992"/>
        <w:tab w:val="left" w:pos="1440"/>
      </w:tabs>
      <w:spacing w:afterLines="0" w:after="120"/>
      <w:ind w:left="992" w:hanging="315"/>
      <w:jc w:val="left"/>
    </w:pPr>
    <w:rPr>
      <w:rFonts w:eastAsia="楷体_GB2312" w:cs="宋体"/>
      <w:kern w:val="0"/>
      <w:szCs w:val="20"/>
    </w:rPr>
  </w:style>
  <w:style w:type="paragraph" w:customStyle="1" w:styleId="afffffff1">
    <w:name w:val="表格内容"/>
    <w:basedOn w:val="a"/>
    <w:link w:val="Char8"/>
    <w:semiHidden/>
    <w:qFormat/>
    <w:pPr>
      <w:autoSpaceDE w:val="0"/>
      <w:autoSpaceDN w:val="0"/>
      <w:adjustRightInd w:val="0"/>
      <w:spacing w:before="60" w:afterLines="0" w:after="0" w:line="300" w:lineRule="auto"/>
      <w:ind w:firstLine="480"/>
      <w:jc w:val="center"/>
      <w:textAlignment w:val="bottom"/>
    </w:pPr>
    <w:rPr>
      <w:rFonts w:ascii="Arial" w:eastAsia="楷体_GB2312" w:hAnsi="Arial"/>
      <w:spacing w:val="-25"/>
      <w:kern w:val="0"/>
      <w:szCs w:val="20"/>
      <w:lang w:val="zh-CN"/>
    </w:rPr>
  </w:style>
  <w:style w:type="character" w:customStyle="1" w:styleId="Char8">
    <w:name w:val="表格内容 Char"/>
    <w:link w:val="afffffff1"/>
    <w:semiHidden/>
    <w:qFormat/>
    <w:rPr>
      <w:rFonts w:ascii="Arial" w:eastAsia="楷体_GB2312" w:hAnsi="Arial"/>
      <w:spacing w:val="-25"/>
      <w:sz w:val="24"/>
      <w:lang w:val="zh-CN"/>
    </w:rPr>
  </w:style>
  <w:style w:type="paragraph" w:customStyle="1" w:styleId="afffffff2">
    <w:name w:val="简单回函地址"/>
    <w:basedOn w:val="a"/>
    <w:uiPriority w:val="99"/>
    <w:semiHidden/>
    <w:qFormat/>
    <w:pPr>
      <w:spacing w:afterLines="0" w:after="0"/>
      <w:ind w:firstLine="480"/>
      <w:jc w:val="left"/>
    </w:pPr>
    <w:rPr>
      <w:rFonts w:cs="宋体"/>
      <w:kern w:val="0"/>
      <w:szCs w:val="20"/>
    </w:rPr>
  </w:style>
  <w:style w:type="paragraph" w:customStyle="1" w:styleId="CharCharCharCharCharCharChar1">
    <w:name w:val="Char Char Char Char Char Char Char1"/>
    <w:basedOn w:val="a"/>
    <w:uiPriority w:val="99"/>
    <w:semiHidden/>
    <w:qFormat/>
    <w:pPr>
      <w:spacing w:afterLines="0" w:after="160" w:line="240" w:lineRule="exact"/>
      <w:ind w:firstLine="480"/>
      <w:jc w:val="left"/>
    </w:pPr>
    <w:rPr>
      <w:rFonts w:eastAsia="Times New Roman" w:cs="Angsana New"/>
      <w:kern w:val="0"/>
      <w:sz w:val="20"/>
      <w:szCs w:val="20"/>
      <w:lang w:bidi="th-TH"/>
    </w:rPr>
  </w:style>
  <w:style w:type="character" w:customStyle="1" w:styleId="14zihongcu1">
    <w:name w:val="14zihong_cu1"/>
    <w:semiHidden/>
    <w:qFormat/>
    <w:rPr>
      <w:b/>
      <w:bCs/>
      <w:sz w:val="18"/>
      <w:szCs w:val="18"/>
      <w:u w:val="none"/>
    </w:rPr>
  </w:style>
  <w:style w:type="character" w:customStyle="1" w:styleId="grame">
    <w:name w:val="grame"/>
    <w:basedOn w:val="a1"/>
    <w:semiHidden/>
    <w:qFormat/>
  </w:style>
  <w:style w:type="character" w:customStyle="1" w:styleId="font141">
    <w:name w:val="font141"/>
    <w:semiHidden/>
    <w:qFormat/>
    <w:rPr>
      <w:rFonts w:ascii="ˎ̥" w:hAnsi="ˎ̥" w:hint="default"/>
      <w:sz w:val="21"/>
      <w:szCs w:val="21"/>
    </w:rPr>
  </w:style>
  <w:style w:type="paragraph" w:customStyle="1" w:styleId="BodySingle">
    <w:name w:val="Body Single"/>
    <w:uiPriority w:val="99"/>
    <w:semiHidden/>
    <w:qFormat/>
    <w:pPr>
      <w:widowControl w:val="0"/>
      <w:tabs>
        <w:tab w:val="left" w:pos="705"/>
        <w:tab w:val="left" w:pos="1440"/>
        <w:tab w:val="left" w:pos="2304"/>
        <w:tab w:val="right" w:pos="10425"/>
      </w:tabs>
      <w:jc w:val="both"/>
    </w:pPr>
    <w:rPr>
      <w:snapToGrid w:val="0"/>
      <w:color w:val="000000"/>
      <w:sz w:val="24"/>
      <w:lang w:eastAsia="en-US"/>
    </w:rPr>
  </w:style>
  <w:style w:type="character" w:customStyle="1" w:styleId="text1">
    <w:name w:val="text1"/>
    <w:semiHidden/>
    <w:qFormat/>
    <w:rPr>
      <w:color w:val="000000"/>
      <w:spacing w:val="360"/>
      <w:sz w:val="22"/>
      <w:szCs w:val="22"/>
      <w:u w:val="none"/>
    </w:rPr>
  </w:style>
  <w:style w:type="character" w:customStyle="1" w:styleId="txt1">
    <w:name w:val="txt1"/>
    <w:semiHidden/>
    <w:qFormat/>
    <w:rPr>
      <w:rFonts w:ascii="宋体" w:eastAsia="宋体" w:hAnsi="宋体" w:hint="eastAsia"/>
      <w:color w:val="000000"/>
      <w:spacing w:val="280"/>
      <w:sz w:val="16"/>
      <w:szCs w:val="16"/>
      <w:u w:val="none"/>
    </w:rPr>
  </w:style>
  <w:style w:type="paragraph" w:customStyle="1" w:styleId="Heading">
    <w:name w:val="Heading"/>
    <w:basedOn w:val="afa"/>
    <w:uiPriority w:val="99"/>
    <w:semiHidden/>
    <w:qFormat/>
    <w:pPr>
      <w:tabs>
        <w:tab w:val="left" w:pos="1008"/>
        <w:tab w:val="left" w:pos="1872"/>
        <w:tab w:val="left" w:pos="2592"/>
      </w:tabs>
      <w:autoSpaceDE w:val="0"/>
      <w:autoSpaceDN w:val="0"/>
      <w:spacing w:afterLines="0" w:after="0"/>
      <w:ind w:firstLine="480"/>
      <w:jc w:val="left"/>
    </w:pPr>
    <w:rPr>
      <w:rFonts w:ascii="Arial" w:hAnsi="Arial"/>
      <w:b/>
      <w:color w:val="000000"/>
      <w:kern w:val="0"/>
      <w:sz w:val="20"/>
      <w:lang w:val="zh-CN"/>
    </w:rPr>
  </w:style>
  <w:style w:type="paragraph" w:customStyle="1" w:styleId="LettHdOnly">
    <w:name w:val="LettHd_Only"/>
    <w:uiPriority w:val="99"/>
    <w:semiHidden/>
    <w:qFormat/>
    <w:pPr>
      <w:autoSpaceDE w:val="0"/>
      <w:autoSpaceDN w:val="0"/>
      <w:ind w:left="56"/>
    </w:pPr>
    <w:rPr>
      <w:rFonts w:ascii="Helvetica" w:hAnsi="Helvetica"/>
      <w:color w:val="000000"/>
      <w:sz w:val="14"/>
    </w:rPr>
  </w:style>
  <w:style w:type="paragraph" w:customStyle="1" w:styleId="Level1">
    <w:name w:val="Level 1"/>
    <w:uiPriority w:val="99"/>
    <w:semiHidden/>
    <w:qFormat/>
    <w:pPr>
      <w:widowControl w:val="0"/>
      <w:tabs>
        <w:tab w:val="left" w:pos="720"/>
        <w:tab w:val="left" w:pos="1425"/>
        <w:tab w:val="left" w:pos="2355"/>
        <w:tab w:val="right" w:pos="10440"/>
      </w:tabs>
      <w:spacing w:after="288"/>
      <w:ind w:firstLine="720"/>
      <w:jc w:val="both"/>
    </w:pPr>
    <w:rPr>
      <w:snapToGrid w:val="0"/>
      <w:color w:val="000000"/>
      <w:sz w:val="24"/>
      <w:lang w:eastAsia="en-US"/>
    </w:rPr>
  </w:style>
  <w:style w:type="paragraph" w:customStyle="1" w:styleId="Level2">
    <w:name w:val="Level 2"/>
    <w:uiPriority w:val="99"/>
    <w:semiHidden/>
    <w:qFormat/>
    <w:pPr>
      <w:widowControl w:val="0"/>
      <w:tabs>
        <w:tab w:val="left" w:pos="720"/>
        <w:tab w:val="left" w:pos="1425"/>
        <w:tab w:val="left" w:pos="2355"/>
      </w:tabs>
      <w:spacing w:after="288"/>
      <w:ind w:left="1440"/>
      <w:jc w:val="both"/>
    </w:pPr>
    <w:rPr>
      <w:snapToGrid w:val="0"/>
      <w:color w:val="000000"/>
      <w:sz w:val="24"/>
      <w:lang w:eastAsia="en-US"/>
    </w:rPr>
  </w:style>
  <w:style w:type="paragraph" w:customStyle="1" w:styleId="Level3">
    <w:name w:val="Level 3"/>
    <w:uiPriority w:val="99"/>
    <w:semiHidden/>
    <w:qFormat/>
    <w:pPr>
      <w:widowControl w:val="0"/>
      <w:tabs>
        <w:tab w:val="left" w:pos="720"/>
        <w:tab w:val="left" w:pos="1425"/>
      </w:tabs>
      <w:spacing w:after="288"/>
      <w:ind w:left="2160"/>
      <w:jc w:val="both"/>
    </w:pPr>
    <w:rPr>
      <w:snapToGrid w:val="0"/>
      <w:color w:val="000000"/>
      <w:sz w:val="24"/>
      <w:lang w:eastAsia="en-US"/>
    </w:rPr>
  </w:style>
  <w:style w:type="paragraph" w:customStyle="1" w:styleId="Bullet">
    <w:name w:val="Bullet"/>
    <w:uiPriority w:val="99"/>
    <w:semiHidden/>
    <w:qFormat/>
    <w:pPr>
      <w:widowControl w:val="0"/>
      <w:spacing w:after="288"/>
      <w:ind w:left="1440"/>
      <w:jc w:val="both"/>
    </w:pPr>
    <w:rPr>
      <w:snapToGrid w:val="0"/>
      <w:color w:val="000000"/>
      <w:sz w:val="24"/>
      <w:lang w:eastAsia="en-US"/>
    </w:rPr>
  </w:style>
  <w:style w:type="paragraph" w:customStyle="1" w:styleId="Major">
    <w:name w:val="Major"/>
    <w:next w:val="afa"/>
    <w:uiPriority w:val="99"/>
    <w:semiHidden/>
    <w:qFormat/>
    <w:pPr>
      <w:keepNext/>
      <w:keepLines/>
      <w:widowControl w:val="0"/>
      <w:tabs>
        <w:tab w:val="left" w:pos="705"/>
        <w:tab w:val="left" w:pos="1425"/>
        <w:tab w:val="left" w:pos="2310"/>
        <w:tab w:val="right" w:pos="10440"/>
      </w:tabs>
      <w:spacing w:after="288"/>
    </w:pPr>
    <w:rPr>
      <w:b/>
      <w:snapToGrid w:val="0"/>
      <w:color w:val="000000"/>
      <w:sz w:val="28"/>
      <w:lang w:eastAsia="en-US"/>
    </w:rPr>
  </w:style>
  <w:style w:type="paragraph" w:customStyle="1" w:styleId="Minor">
    <w:name w:val="Minor"/>
    <w:next w:val="afa"/>
    <w:uiPriority w:val="99"/>
    <w:semiHidden/>
    <w:qFormat/>
    <w:pPr>
      <w:keepNext/>
      <w:keepLines/>
      <w:widowControl w:val="0"/>
      <w:tabs>
        <w:tab w:val="left" w:pos="720"/>
        <w:tab w:val="left" w:pos="1425"/>
        <w:tab w:val="left" w:pos="2355"/>
        <w:tab w:val="right" w:pos="10440"/>
      </w:tabs>
      <w:spacing w:after="288"/>
    </w:pPr>
    <w:rPr>
      <w:b/>
      <w:snapToGrid w:val="0"/>
      <w:color w:val="000000"/>
      <w:sz w:val="24"/>
      <w:lang w:eastAsia="en-US"/>
    </w:rPr>
  </w:style>
  <w:style w:type="paragraph" w:customStyle="1" w:styleId="TableSBelow">
    <w:name w:val="Table S Below"/>
    <w:uiPriority w:val="99"/>
    <w:semiHidden/>
    <w:qFormat/>
    <w:pPr>
      <w:widowControl w:val="0"/>
    </w:pPr>
    <w:rPr>
      <w:snapToGrid w:val="0"/>
      <w:color w:val="000000"/>
      <w:sz w:val="24"/>
      <w:lang w:eastAsia="en-US"/>
    </w:rPr>
  </w:style>
  <w:style w:type="paragraph" w:customStyle="1" w:styleId="Boxbullet">
    <w:name w:val="Box bullet"/>
    <w:uiPriority w:val="99"/>
    <w:semiHidden/>
    <w:qFormat/>
    <w:pPr>
      <w:widowControl w:val="0"/>
      <w:spacing w:after="288"/>
      <w:ind w:left="1440"/>
      <w:jc w:val="both"/>
    </w:pPr>
    <w:rPr>
      <w:snapToGrid w:val="0"/>
      <w:color w:val="000000"/>
      <w:sz w:val="24"/>
      <w:lang w:eastAsia="en-US"/>
    </w:rPr>
  </w:style>
  <w:style w:type="paragraph" w:customStyle="1" w:styleId="Bulletsmall">
    <w:name w:val="Bullet small"/>
    <w:uiPriority w:val="99"/>
    <w:semiHidden/>
    <w:qFormat/>
    <w:pPr>
      <w:widowControl w:val="0"/>
      <w:spacing w:after="288"/>
      <w:ind w:left="1440"/>
      <w:jc w:val="both"/>
    </w:pPr>
    <w:rPr>
      <w:snapToGrid w:val="0"/>
      <w:color w:val="000000"/>
      <w:sz w:val="24"/>
      <w:lang w:eastAsia="en-US"/>
    </w:rPr>
  </w:style>
  <w:style w:type="paragraph" w:customStyle="1" w:styleId="Sub-minor">
    <w:name w:val="Sub-minor"/>
    <w:next w:val="afa"/>
    <w:uiPriority w:val="99"/>
    <w:semiHidden/>
    <w:qFormat/>
    <w:pPr>
      <w:keepNext/>
      <w:keepLines/>
      <w:widowControl w:val="0"/>
      <w:tabs>
        <w:tab w:val="left" w:pos="720"/>
        <w:tab w:val="left" w:pos="1425"/>
        <w:tab w:val="left" w:pos="2355"/>
        <w:tab w:val="right" w:pos="10440"/>
      </w:tabs>
      <w:spacing w:after="288"/>
      <w:ind w:left="720"/>
    </w:pPr>
    <w:rPr>
      <w:b/>
      <w:snapToGrid w:val="0"/>
      <w:color w:val="000000"/>
      <w:sz w:val="24"/>
      <w:lang w:eastAsia="en-US"/>
    </w:rPr>
  </w:style>
  <w:style w:type="paragraph" w:customStyle="1" w:styleId="Section">
    <w:name w:val="Section"/>
    <w:next w:val="Major"/>
    <w:uiPriority w:val="99"/>
    <w:semiHidden/>
    <w:qFormat/>
    <w:pPr>
      <w:keepNext/>
      <w:keepLines/>
      <w:widowControl w:val="0"/>
      <w:tabs>
        <w:tab w:val="left" w:pos="705"/>
        <w:tab w:val="left" w:pos="1425"/>
        <w:tab w:val="left" w:pos="2310"/>
        <w:tab w:val="right" w:pos="10425"/>
      </w:tabs>
      <w:spacing w:after="288"/>
    </w:pPr>
    <w:rPr>
      <w:b/>
      <w:snapToGrid w:val="0"/>
      <w:color w:val="000000"/>
      <w:sz w:val="36"/>
      <w:lang w:eastAsia="en-US"/>
    </w:rPr>
  </w:style>
  <w:style w:type="paragraph" w:customStyle="1" w:styleId="Note">
    <w:name w:val="Note:"/>
    <w:next w:val="afa"/>
    <w:uiPriority w:val="99"/>
    <w:semiHidden/>
    <w:qFormat/>
    <w:pPr>
      <w:widowControl w:val="0"/>
      <w:tabs>
        <w:tab w:val="left" w:pos="705"/>
        <w:tab w:val="left" w:pos="1440"/>
        <w:tab w:val="left" w:pos="2304"/>
        <w:tab w:val="right" w:pos="10425"/>
      </w:tabs>
      <w:spacing w:after="288"/>
      <w:ind w:left="720"/>
      <w:jc w:val="both"/>
    </w:pPr>
    <w:rPr>
      <w:snapToGrid w:val="0"/>
      <w:color w:val="000000"/>
      <w:sz w:val="24"/>
      <w:lang w:eastAsia="en-US"/>
    </w:rPr>
  </w:style>
  <w:style w:type="paragraph" w:customStyle="1" w:styleId="Indent">
    <w:name w:val="Indent"/>
    <w:uiPriority w:val="99"/>
    <w:semiHidden/>
    <w:qFormat/>
    <w:pPr>
      <w:widowControl w:val="0"/>
      <w:tabs>
        <w:tab w:val="left" w:pos="1425"/>
        <w:tab w:val="left" w:pos="2175"/>
        <w:tab w:val="left" w:pos="2895"/>
      </w:tabs>
      <w:spacing w:after="288"/>
      <w:ind w:left="720"/>
      <w:jc w:val="both"/>
    </w:pPr>
    <w:rPr>
      <w:snapToGrid w:val="0"/>
      <w:color w:val="000000"/>
      <w:sz w:val="24"/>
      <w:lang w:eastAsia="en-US"/>
    </w:rPr>
  </w:style>
  <w:style w:type="paragraph" w:customStyle="1" w:styleId="Tickbox">
    <w:name w:val="Tickbox"/>
    <w:uiPriority w:val="99"/>
    <w:semiHidden/>
    <w:qFormat/>
    <w:pPr>
      <w:widowControl w:val="0"/>
      <w:spacing w:after="288"/>
      <w:ind w:left="1440"/>
      <w:jc w:val="both"/>
    </w:pPr>
    <w:rPr>
      <w:snapToGrid w:val="0"/>
      <w:color w:val="000000"/>
      <w:sz w:val="24"/>
      <w:lang w:eastAsia="en-US"/>
    </w:rPr>
  </w:style>
  <w:style w:type="paragraph" w:customStyle="1" w:styleId="Tablebullet">
    <w:name w:val="Table bullet"/>
    <w:uiPriority w:val="99"/>
    <w:semiHidden/>
    <w:qFormat/>
    <w:pPr>
      <w:widowControl w:val="0"/>
      <w:ind w:left="316"/>
    </w:pPr>
    <w:rPr>
      <w:snapToGrid w:val="0"/>
      <w:color w:val="000000"/>
      <w:sz w:val="24"/>
      <w:lang w:eastAsia="en-US"/>
    </w:rPr>
  </w:style>
  <w:style w:type="paragraph" w:customStyle="1" w:styleId="TableSDUnd">
    <w:name w:val="Table S/D Und"/>
    <w:uiPriority w:val="99"/>
    <w:semiHidden/>
    <w:qFormat/>
    <w:pPr>
      <w:widowControl w:val="0"/>
    </w:pPr>
    <w:rPr>
      <w:snapToGrid w:val="0"/>
      <w:color w:val="000000"/>
      <w:sz w:val="24"/>
      <w:lang w:eastAsia="en-US"/>
    </w:rPr>
  </w:style>
  <w:style w:type="paragraph" w:customStyle="1" w:styleId="Dash">
    <w:name w:val="Dash"/>
    <w:uiPriority w:val="99"/>
    <w:semiHidden/>
    <w:qFormat/>
    <w:pPr>
      <w:widowControl w:val="0"/>
      <w:tabs>
        <w:tab w:val="left" w:pos="720"/>
        <w:tab w:val="left" w:pos="1425"/>
        <w:tab w:val="right" w:pos="9720"/>
      </w:tabs>
      <w:spacing w:after="288"/>
      <w:ind w:left="2160"/>
      <w:jc w:val="both"/>
    </w:pPr>
    <w:rPr>
      <w:snapToGrid w:val="0"/>
      <w:color w:val="000000"/>
      <w:sz w:val="24"/>
      <w:lang w:eastAsia="en-US"/>
    </w:rPr>
  </w:style>
  <w:style w:type="paragraph" w:customStyle="1" w:styleId="TableMidLine">
    <w:name w:val="Table MidLine"/>
    <w:uiPriority w:val="99"/>
    <w:semiHidden/>
    <w:qFormat/>
    <w:pPr>
      <w:widowControl w:val="0"/>
      <w:spacing w:line="360" w:lineRule="atLeast"/>
    </w:pPr>
    <w:rPr>
      <w:snapToGrid w:val="0"/>
      <w:color w:val="000000"/>
      <w:sz w:val="24"/>
      <w:lang w:eastAsia="en-US"/>
    </w:rPr>
  </w:style>
  <w:style w:type="paragraph" w:customStyle="1" w:styleId="xl75">
    <w:name w:val="xl75"/>
    <w:basedOn w:val="a"/>
    <w:uiPriority w:val="99"/>
    <w:semiHidden/>
    <w:qFormat/>
    <w:pPr>
      <w:spacing w:before="100" w:afterLines="0" w:after="100"/>
      <w:ind w:firstLine="480"/>
      <w:jc w:val="right"/>
      <w:textAlignment w:val="top"/>
    </w:pPr>
    <w:rPr>
      <w:rFonts w:ascii="Arial Unicode MS" w:eastAsia="Arial Unicode MS" w:hAnsi="Arial Unicode MS" w:cs="宋体"/>
      <w:color w:val="000000"/>
      <w:kern w:val="0"/>
      <w:sz w:val="18"/>
      <w:szCs w:val="24"/>
    </w:rPr>
  </w:style>
  <w:style w:type="character" w:customStyle="1" w:styleId="read1">
    <w:name w:val="read1"/>
    <w:semiHidden/>
    <w:qFormat/>
    <w:rPr>
      <w:rFonts w:ascii="ˎ̥" w:hAnsi="ˎ̥" w:hint="default"/>
      <w:color w:val="000000"/>
      <w:u w:val="none"/>
    </w:rPr>
  </w:style>
  <w:style w:type="paragraph" w:customStyle="1" w:styleId="textbody-c1">
    <w:name w:val="textbody-c1"/>
    <w:basedOn w:val="a"/>
    <w:uiPriority w:val="99"/>
    <w:semiHidden/>
    <w:qFormat/>
    <w:pPr>
      <w:spacing w:before="100" w:beforeAutospacing="1" w:afterLines="0" w:after="100" w:afterAutospacing="1"/>
      <w:ind w:firstLine="480"/>
      <w:jc w:val="left"/>
    </w:pPr>
    <w:rPr>
      <w:rFonts w:ascii="宋体" w:hAnsi="宋体" w:cs="宋体"/>
      <w:kern w:val="0"/>
      <w:szCs w:val="24"/>
    </w:rPr>
  </w:style>
  <w:style w:type="paragraph" w:customStyle="1" w:styleId="PP">
    <w:name w:val="PP 行"/>
    <w:basedOn w:val="affd"/>
    <w:uiPriority w:val="99"/>
    <w:semiHidden/>
    <w:qFormat/>
  </w:style>
  <w:style w:type="paragraph" w:customStyle="1" w:styleId="150">
    <w:name w:val="样式 两端对齐 行距: 1.5 倍行距"/>
    <w:basedOn w:val="a"/>
    <w:uiPriority w:val="99"/>
    <w:semiHidden/>
    <w:qFormat/>
    <w:pPr>
      <w:autoSpaceDE w:val="0"/>
      <w:autoSpaceDN w:val="0"/>
      <w:adjustRightInd w:val="0"/>
      <w:spacing w:afterLines="0" w:after="0"/>
      <w:ind w:firstLine="560"/>
      <w:jc w:val="left"/>
    </w:pPr>
    <w:rPr>
      <w:rFonts w:ascii="仿宋_GB2312" w:eastAsia="仿宋_GB2312" w:cs="宋体"/>
      <w:kern w:val="0"/>
      <w:sz w:val="28"/>
      <w:szCs w:val="20"/>
    </w:rPr>
  </w:style>
  <w:style w:type="character" w:customStyle="1" w:styleId="f31">
    <w:name w:val="f31"/>
    <w:semiHidden/>
    <w:qFormat/>
    <w:rPr>
      <w:spacing w:val="375"/>
      <w:sz w:val="18"/>
      <w:szCs w:val="18"/>
      <w:u w:val="none"/>
    </w:rPr>
  </w:style>
  <w:style w:type="paragraph" w:customStyle="1" w:styleId="21215Char">
    <w:name w:val="样式 样式 样式 样式 首行缩进:  2 字符1 + 首行缩进:  2 字符 + 行距: 1.5 倍行距 Char + 首行缩进..."/>
    <w:basedOn w:val="a"/>
    <w:uiPriority w:val="99"/>
    <w:semiHidden/>
    <w:qFormat/>
    <w:pPr>
      <w:spacing w:afterLines="0" w:after="0"/>
      <w:ind w:firstLine="560"/>
      <w:jc w:val="left"/>
    </w:pPr>
    <w:rPr>
      <w:rFonts w:cs="宋体"/>
      <w:kern w:val="0"/>
      <w:sz w:val="28"/>
      <w:szCs w:val="28"/>
    </w:rPr>
  </w:style>
  <w:style w:type="character" w:customStyle="1" w:styleId="dsfd">
    <w:name w:val="dsfd"/>
    <w:basedOn w:val="a1"/>
    <w:semiHidden/>
    <w:qFormat/>
  </w:style>
  <w:style w:type="character" w:customStyle="1" w:styleId="t151">
    <w:name w:val="t151"/>
    <w:semiHidden/>
    <w:qFormat/>
    <w:rPr>
      <w:rFonts w:ascii="ˎ̥" w:hAnsi="ˎ̥" w:hint="default"/>
      <w:color w:val="B34300"/>
      <w:sz w:val="18"/>
      <w:szCs w:val="18"/>
    </w:rPr>
  </w:style>
  <w:style w:type="character" w:customStyle="1" w:styleId="redcolor1">
    <w:name w:val="red_color1"/>
    <w:semiHidden/>
    <w:qFormat/>
    <w:rPr>
      <w:color w:val="990000"/>
    </w:rPr>
  </w:style>
  <w:style w:type="paragraph" w:customStyle="1" w:styleId="AT3">
    <w:name w:val="AT标题3"/>
    <w:basedOn w:val="3"/>
    <w:next w:val="a"/>
    <w:uiPriority w:val="99"/>
    <w:semiHidden/>
    <w:qFormat/>
    <w:pPr>
      <w:keepNext w:val="0"/>
      <w:keepLines w:val="0"/>
      <w:widowControl w:val="0"/>
      <w:numPr>
        <w:ilvl w:val="0"/>
        <w:numId w:val="0"/>
      </w:numPr>
      <w:spacing w:before="0" w:afterLines="0"/>
      <w:ind w:firstLineChars="200" w:firstLine="480"/>
      <w:jc w:val="left"/>
    </w:pPr>
    <w:rPr>
      <w:rFonts w:ascii="仿宋_GB2312" w:eastAsia="仿宋_GB2312"/>
      <w:b/>
      <w:color w:val="auto"/>
      <w:sz w:val="28"/>
      <w:szCs w:val="32"/>
      <w:lang w:val="zh-CN" w:eastAsia="zh-CN"/>
    </w:rPr>
  </w:style>
  <w:style w:type="paragraph" w:customStyle="1" w:styleId="AT">
    <w:name w:val="AT正文"/>
    <w:basedOn w:val="a"/>
    <w:uiPriority w:val="99"/>
    <w:semiHidden/>
    <w:qFormat/>
    <w:pPr>
      <w:wordWrap w:val="0"/>
      <w:spacing w:afterLines="0" w:after="0"/>
      <w:ind w:firstLineChars="2571" w:firstLine="5399"/>
      <w:jc w:val="left"/>
    </w:pPr>
    <w:rPr>
      <w:rFonts w:eastAsia="仿宋_GB2312" w:cs="宋体"/>
      <w:bCs/>
      <w:kern w:val="0"/>
      <w:szCs w:val="21"/>
    </w:rPr>
  </w:style>
  <w:style w:type="paragraph" w:customStyle="1" w:styleId="AT0">
    <w:name w:val="AT表格"/>
    <w:basedOn w:val="a"/>
    <w:uiPriority w:val="99"/>
    <w:semiHidden/>
    <w:qFormat/>
    <w:pPr>
      <w:spacing w:afterLines="0" w:after="0"/>
      <w:ind w:firstLine="480"/>
      <w:jc w:val="center"/>
    </w:pPr>
    <w:rPr>
      <w:rFonts w:ascii="Arial Narrow" w:eastAsia="仿宋_GB2312" w:hAnsi="Arial Narrow" w:cs="宋体"/>
      <w:color w:val="000000"/>
      <w:kern w:val="0"/>
      <w:sz w:val="18"/>
      <w:szCs w:val="18"/>
    </w:rPr>
  </w:style>
  <w:style w:type="paragraph" w:customStyle="1" w:styleId="AT1">
    <w:name w:val="AT表头"/>
    <w:basedOn w:val="AT"/>
    <w:uiPriority w:val="99"/>
    <w:semiHidden/>
    <w:qFormat/>
    <w:pPr>
      <w:ind w:firstLineChars="0" w:firstLine="0"/>
      <w:jc w:val="center"/>
    </w:pPr>
    <w:rPr>
      <w:b/>
    </w:rPr>
  </w:style>
  <w:style w:type="character" w:customStyle="1" w:styleId="da1">
    <w:name w:val="da1"/>
    <w:semiHidden/>
    <w:qFormat/>
    <w:rPr>
      <w:rFonts w:ascii="宋体" w:eastAsia="宋体" w:hAnsi="宋体" w:hint="eastAsia"/>
      <w:color w:val="000000"/>
      <w:spacing w:val="360"/>
      <w:sz w:val="28"/>
      <w:szCs w:val="28"/>
      <w:u w:val="none"/>
    </w:rPr>
  </w:style>
  <w:style w:type="character" w:customStyle="1" w:styleId="font21">
    <w:name w:val="font21"/>
    <w:qFormat/>
    <w:rPr>
      <w:color w:val="000000"/>
      <w:sz w:val="21"/>
      <w:szCs w:val="21"/>
      <w:u w:val="none"/>
    </w:rPr>
  </w:style>
  <w:style w:type="paragraph" w:customStyle="1" w:styleId="font10">
    <w:name w:val="font10"/>
    <w:basedOn w:val="a"/>
    <w:uiPriority w:val="99"/>
    <w:semiHidden/>
    <w:qFormat/>
    <w:pPr>
      <w:spacing w:before="100" w:beforeAutospacing="1" w:afterLines="0" w:after="100" w:afterAutospacing="1"/>
      <w:ind w:firstLine="480"/>
      <w:jc w:val="left"/>
    </w:pPr>
    <w:rPr>
      <w:rFonts w:ascii="宋体" w:hAnsi="宋体" w:cs="Arial Unicode MS" w:hint="eastAsia"/>
      <w:color w:val="000000"/>
      <w:kern w:val="0"/>
      <w:sz w:val="20"/>
      <w:szCs w:val="20"/>
    </w:rPr>
  </w:style>
  <w:style w:type="character" w:customStyle="1" w:styleId="md2">
    <w:name w:val="md2"/>
    <w:semiHidden/>
    <w:qFormat/>
    <w:rPr>
      <w:spacing w:val="300"/>
      <w:sz w:val="22"/>
      <w:szCs w:val="22"/>
    </w:rPr>
  </w:style>
  <w:style w:type="paragraph" w:customStyle="1" w:styleId="font11">
    <w:name w:val="font11"/>
    <w:basedOn w:val="a"/>
    <w:uiPriority w:val="99"/>
    <w:semiHidden/>
    <w:qFormat/>
    <w:pPr>
      <w:spacing w:before="100" w:beforeAutospacing="1" w:afterLines="0" w:after="100" w:afterAutospacing="1"/>
      <w:ind w:firstLine="480"/>
      <w:jc w:val="left"/>
    </w:pPr>
    <w:rPr>
      <w:rFonts w:ascii="宋体" w:hAnsi="宋体" w:cs="宋体"/>
      <w:kern w:val="0"/>
      <w:sz w:val="20"/>
      <w:szCs w:val="20"/>
    </w:rPr>
  </w:style>
  <w:style w:type="character" w:customStyle="1" w:styleId="h1">
    <w:name w:val="h1"/>
    <w:semiHidden/>
    <w:qFormat/>
    <w:rPr>
      <w:rFonts w:hint="default"/>
      <w:spacing w:val="274"/>
      <w:sz w:val="21"/>
      <w:szCs w:val="21"/>
    </w:rPr>
  </w:style>
  <w:style w:type="character" w:customStyle="1" w:styleId="style61">
    <w:name w:val="style61"/>
    <w:semiHidden/>
    <w:qFormat/>
    <w:rPr>
      <w:b/>
      <w:bCs/>
      <w:color w:val="CC0000"/>
      <w:sz w:val="33"/>
      <w:szCs w:val="33"/>
    </w:rPr>
  </w:style>
  <w:style w:type="paragraph" w:customStyle="1" w:styleId="CharCharCharCharCharChar">
    <w:name w:val="Char Char Char Char Char Char"/>
    <w:basedOn w:val="a"/>
    <w:uiPriority w:val="99"/>
    <w:semiHidden/>
    <w:qFormat/>
    <w:pPr>
      <w:spacing w:afterLines="0" w:after="160" w:line="240" w:lineRule="exact"/>
      <w:ind w:firstLine="480"/>
      <w:jc w:val="left"/>
    </w:pPr>
    <w:rPr>
      <w:rFonts w:ascii="Arial" w:eastAsia="Times New Roman" w:hAnsi="Arial" w:cs="Verdana"/>
      <w:b/>
      <w:kern w:val="0"/>
      <w:szCs w:val="20"/>
      <w:lang w:eastAsia="en-US"/>
    </w:rPr>
  </w:style>
  <w:style w:type="paragraph" w:customStyle="1" w:styleId="311">
    <w:name w:val="正文文本缩进 31"/>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paragraph" w:customStyle="1" w:styleId="af32hichaf0dbchf32cgrid">
    <w:name w:val="af32hichaf0dbchf32cgrid"/>
    <w:uiPriority w:val="99"/>
    <w:semiHidden/>
    <w:qFormat/>
    <w:pPr>
      <w:widowControl w:val="0"/>
      <w:tabs>
        <w:tab w:val="left" w:pos="0"/>
      </w:tabs>
      <w:autoSpaceDE w:val="0"/>
      <w:autoSpaceDN w:val="0"/>
      <w:adjustRightInd w:val="0"/>
      <w:ind w:right="26" w:firstLine="480"/>
    </w:pPr>
    <w:rPr>
      <w:rFonts w:ascii="楷体_GB2312" w:eastAsia="楷体_GB2312"/>
      <w:sz w:val="28"/>
    </w:rPr>
  </w:style>
  <w:style w:type="character" w:customStyle="1" w:styleId="CharChar1">
    <w:name w:val="Char Char1"/>
    <w:semiHidden/>
    <w:qFormat/>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
    <w:uiPriority w:val="99"/>
    <w:semiHidden/>
    <w:qFormat/>
    <w:pPr>
      <w:wordWrap w:val="0"/>
      <w:spacing w:afterLines="0" w:after="0"/>
      <w:ind w:firstLine="480"/>
      <w:jc w:val="left"/>
    </w:pPr>
    <w:rPr>
      <w:rFonts w:ascii="仿宋_GB2312" w:eastAsia="仿宋_GB2312" w:cs="宋体"/>
      <w:bCs/>
      <w:kern w:val="0"/>
      <w:sz w:val="28"/>
      <w:szCs w:val="28"/>
    </w:rPr>
  </w:style>
  <w:style w:type="paragraph" w:customStyle="1" w:styleId="1f2">
    <w:name w:val="日期1"/>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ZW1">
    <w:name w:val="ZW1"/>
    <w:basedOn w:val="a"/>
    <w:uiPriority w:val="99"/>
    <w:semiHidden/>
    <w:qFormat/>
    <w:pPr>
      <w:spacing w:before="120" w:afterLines="0" w:after="0"/>
      <w:ind w:firstLine="567"/>
      <w:jc w:val="left"/>
    </w:pPr>
    <w:rPr>
      <w:rFonts w:ascii="Arial Narrow" w:hAnsi="Arial Narrow" w:cs="宋体"/>
      <w:kern w:val="0"/>
      <w:szCs w:val="20"/>
    </w:rPr>
  </w:style>
  <w:style w:type="paragraph" w:customStyle="1" w:styleId="211">
    <w:name w:val="正文文本缩进 21"/>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12">
    <w:name w:val="正文文本 21"/>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xl1077">
    <w:name w:val="xl1077"/>
    <w:basedOn w:val="a"/>
    <w:uiPriority w:val="99"/>
    <w:semiHidden/>
    <w:qFormat/>
    <w:pPr>
      <w:spacing w:before="100" w:afterLines="0" w:after="100"/>
      <w:ind w:firstLine="480"/>
      <w:jc w:val="center"/>
      <w:textAlignment w:val="center"/>
    </w:pPr>
    <w:rPr>
      <w:rFonts w:ascii="仿宋_GB2312" w:eastAsia="仿宋_GB2312" w:hAnsi="宋体" w:cs="宋体" w:hint="eastAsia"/>
      <w:b/>
      <w:kern w:val="0"/>
      <w:szCs w:val="20"/>
    </w:rPr>
  </w:style>
  <w:style w:type="paragraph" w:customStyle="1" w:styleId="afffffff3">
    <w:name w:val="标准"/>
    <w:basedOn w:val="a"/>
    <w:uiPriority w:val="99"/>
    <w:semiHidden/>
    <w:qFormat/>
    <w:pPr>
      <w:autoSpaceDE w:val="0"/>
      <w:autoSpaceDN w:val="0"/>
      <w:adjustRightInd w:val="0"/>
      <w:spacing w:afterLines="0" w:after="0"/>
      <w:ind w:firstLine="480"/>
      <w:jc w:val="center"/>
      <w:textAlignment w:val="baseline"/>
    </w:pPr>
    <w:rPr>
      <w:rFonts w:ascii="仿宋_GB2312" w:eastAsia="仿宋_GB2312" w:cs="宋体"/>
      <w:kern w:val="0"/>
      <w:szCs w:val="20"/>
    </w:rPr>
  </w:style>
  <w:style w:type="paragraph" w:customStyle="1" w:styleId="Char20">
    <w:name w:val="Char2"/>
    <w:basedOn w:val="a"/>
    <w:uiPriority w:val="99"/>
    <w:semiHidden/>
    <w:qFormat/>
    <w:pPr>
      <w:spacing w:afterLines="0" w:after="0"/>
      <w:ind w:firstLine="480"/>
      <w:jc w:val="left"/>
    </w:pPr>
    <w:rPr>
      <w:rFonts w:cs="宋体"/>
      <w:kern w:val="0"/>
      <w:szCs w:val="24"/>
    </w:rPr>
  </w:style>
  <w:style w:type="paragraph" w:customStyle="1" w:styleId="xl72">
    <w:name w:val="xl72"/>
    <w:basedOn w:val="a"/>
    <w:uiPriority w:val="99"/>
    <w:semiHidden/>
    <w:qFormat/>
    <w:pPr>
      <w:pBdr>
        <w:left w:val="single" w:sz="4" w:space="0" w:color="auto"/>
        <w:bottom w:val="single" w:sz="4" w:space="0" w:color="auto"/>
        <w:right w:val="single" w:sz="4" w:space="0" w:color="auto"/>
      </w:pBdr>
      <w:spacing w:before="100" w:beforeAutospacing="1" w:afterLines="0" w:after="100" w:afterAutospacing="1"/>
      <w:ind w:firstLine="480"/>
      <w:jc w:val="center"/>
      <w:textAlignment w:val="center"/>
    </w:pPr>
    <w:rPr>
      <w:rFonts w:ascii="仿宋_GB2312" w:eastAsia="仿宋_GB2312" w:hAnsi="宋体" w:cs="宋体" w:hint="eastAsia"/>
      <w:kern w:val="0"/>
      <w:sz w:val="20"/>
      <w:szCs w:val="20"/>
    </w:rPr>
  </w:style>
  <w:style w:type="paragraph" w:customStyle="1" w:styleId="Char2CharCharCharCharCharCharCharCharChar">
    <w:name w:val="Char2 Char Char Char Char Char Char Char Char Char"/>
    <w:basedOn w:val="a"/>
    <w:uiPriority w:val="99"/>
    <w:semiHidden/>
    <w:qFormat/>
    <w:pPr>
      <w:spacing w:afterLines="0" w:after="0"/>
      <w:ind w:firstLine="480"/>
      <w:jc w:val="left"/>
    </w:pPr>
    <w:rPr>
      <w:rFonts w:ascii="Tahoma" w:hAnsi="Tahoma" w:cs="宋体"/>
      <w:kern w:val="0"/>
      <w:szCs w:val="20"/>
    </w:rPr>
  </w:style>
  <w:style w:type="paragraph" w:customStyle="1" w:styleId="Char2CharCharChar2CharCharChar">
    <w:name w:val="Char2 Char Char Char2 Char Char Char"/>
    <w:basedOn w:val="a"/>
    <w:uiPriority w:val="99"/>
    <w:semiHidden/>
    <w:qFormat/>
    <w:pPr>
      <w:spacing w:afterLines="0" w:after="160" w:line="240" w:lineRule="exact"/>
      <w:ind w:firstLine="480"/>
      <w:jc w:val="left"/>
    </w:pPr>
    <w:rPr>
      <w:rFonts w:cs="宋体"/>
      <w:kern w:val="0"/>
      <w:sz w:val="20"/>
      <w:szCs w:val="20"/>
    </w:rPr>
  </w:style>
  <w:style w:type="paragraph" w:customStyle="1" w:styleId="Char2CharCharCharCharCharCharCharChar1Char">
    <w:name w:val="Char2 Char Char Char Char Char Char Char Char1 Char"/>
    <w:basedOn w:val="a"/>
    <w:uiPriority w:val="99"/>
    <w:semiHidden/>
    <w:qFormat/>
    <w:pPr>
      <w:adjustRightInd w:val="0"/>
      <w:spacing w:afterLines="0" w:after="0"/>
      <w:ind w:firstLine="480"/>
      <w:jc w:val="left"/>
    </w:pPr>
    <w:rPr>
      <w:rFonts w:cs="宋体"/>
      <w:kern w:val="0"/>
      <w:szCs w:val="20"/>
    </w:rPr>
  </w:style>
  <w:style w:type="paragraph" w:customStyle="1" w:styleId="ParaChar">
    <w:name w:val="默认段落字体 Para Char"/>
    <w:basedOn w:val="a"/>
    <w:uiPriority w:val="99"/>
    <w:semiHidden/>
    <w:qFormat/>
    <w:pPr>
      <w:spacing w:afterLines="0" w:after="0"/>
      <w:ind w:firstLine="480"/>
      <w:jc w:val="left"/>
    </w:pPr>
    <w:rPr>
      <w:rFonts w:cs="宋体"/>
      <w:kern w:val="0"/>
      <w:szCs w:val="24"/>
    </w:rPr>
  </w:style>
  <w:style w:type="paragraph" w:customStyle="1" w:styleId="yuCharChar">
    <w:name w:val="正文yu Char Char"/>
    <w:basedOn w:val="32"/>
    <w:link w:val="yuCharCharChar"/>
    <w:semiHidden/>
    <w:qFormat/>
    <w:pPr>
      <w:spacing w:after="0"/>
      <w:ind w:firstLineChars="192" w:firstLine="538"/>
      <w:jc w:val="both"/>
    </w:pPr>
    <w:rPr>
      <w:rFonts w:ascii="宋体" w:hAnsi="宋体"/>
      <w:sz w:val="28"/>
      <w:szCs w:val="28"/>
    </w:rPr>
  </w:style>
  <w:style w:type="character" w:customStyle="1" w:styleId="yuCharCharChar">
    <w:name w:val="正文yu Char Char Char"/>
    <w:link w:val="yuCharChar"/>
    <w:semiHidden/>
    <w:qFormat/>
    <w:rPr>
      <w:rFonts w:ascii="宋体" w:hAnsi="宋体"/>
      <w:sz w:val="28"/>
      <w:szCs w:val="28"/>
      <w:lang w:val="zh-CN"/>
    </w:rPr>
  </w:style>
  <w:style w:type="paragraph" w:customStyle="1" w:styleId="afffffff4">
    <w:name w:val="房地产价值评估_正文"/>
    <w:basedOn w:val="a"/>
    <w:uiPriority w:val="99"/>
    <w:semiHidden/>
    <w:qFormat/>
    <w:pPr>
      <w:spacing w:afterLines="0" w:after="0"/>
      <w:ind w:firstLine="560"/>
      <w:jc w:val="left"/>
    </w:pPr>
    <w:rPr>
      <w:rFonts w:ascii="仿宋_GB2312" w:eastAsia="仿宋_GB2312" w:hAnsi="宋体" w:cs="Courier New"/>
      <w:kern w:val="0"/>
      <w:sz w:val="28"/>
      <w:szCs w:val="28"/>
    </w:rPr>
  </w:style>
  <w:style w:type="paragraph" w:customStyle="1" w:styleId="Char9">
    <w:name w:val="默认段落字体 Char"/>
    <w:basedOn w:val="a"/>
    <w:uiPriority w:val="99"/>
    <w:semiHidden/>
    <w:qFormat/>
    <w:pPr>
      <w:spacing w:afterLines="0" w:after="0"/>
      <w:ind w:firstLine="480"/>
      <w:jc w:val="left"/>
    </w:pPr>
    <w:rPr>
      <w:rFonts w:ascii="Tahoma" w:hAnsi="Tahoma" w:cs="宋体"/>
      <w:kern w:val="0"/>
      <w:szCs w:val="20"/>
    </w:rPr>
  </w:style>
  <w:style w:type="paragraph" w:customStyle="1" w:styleId="afffffff5">
    <w:name w:val="附注一级"/>
    <w:basedOn w:val="a"/>
    <w:uiPriority w:val="99"/>
    <w:semiHidden/>
    <w:qFormat/>
    <w:pPr>
      <w:tabs>
        <w:tab w:val="left" w:pos="714"/>
      </w:tabs>
      <w:adjustRightInd w:val="0"/>
      <w:snapToGrid w:val="0"/>
      <w:spacing w:afterLines="0" w:after="0" w:line="400" w:lineRule="atLeast"/>
      <w:ind w:left="720" w:hanging="734"/>
      <w:jc w:val="left"/>
      <w:outlineLvl w:val="0"/>
    </w:pPr>
    <w:rPr>
      <w:rFonts w:ascii="宋体" w:hAnsi="宋体" w:cs="宋体"/>
      <w:b/>
      <w:kern w:val="0"/>
      <w:szCs w:val="24"/>
    </w:rPr>
  </w:style>
  <w:style w:type="paragraph" w:customStyle="1" w:styleId="Char2CharCharChar2CharCharChar2">
    <w:name w:val="Char2 Char Char Char2 Char Char Char2"/>
    <w:basedOn w:val="a"/>
    <w:uiPriority w:val="99"/>
    <w:semiHidden/>
    <w:qFormat/>
    <w:pPr>
      <w:spacing w:afterLines="0" w:after="160" w:line="240" w:lineRule="exact"/>
      <w:ind w:firstLine="480"/>
      <w:jc w:val="left"/>
    </w:pPr>
    <w:rPr>
      <w:rFonts w:cs="宋体"/>
      <w:kern w:val="0"/>
      <w:sz w:val="20"/>
      <w:szCs w:val="20"/>
    </w:rPr>
  </w:style>
  <w:style w:type="paragraph" w:customStyle="1" w:styleId="2fc">
    <w:name w:val="纯文本2"/>
    <w:basedOn w:val="a"/>
    <w:uiPriority w:val="99"/>
    <w:semiHidden/>
    <w:qFormat/>
    <w:pPr>
      <w:adjustRightInd w:val="0"/>
      <w:spacing w:afterLines="0" w:after="0"/>
      <w:ind w:firstLine="480"/>
      <w:jc w:val="left"/>
      <w:textAlignment w:val="baseline"/>
    </w:pPr>
    <w:rPr>
      <w:rFonts w:ascii="宋体" w:cs="宋体"/>
      <w:kern w:val="0"/>
      <w:szCs w:val="20"/>
    </w:rPr>
  </w:style>
  <w:style w:type="paragraph" w:customStyle="1" w:styleId="Char50">
    <w:name w:val="Char5"/>
    <w:basedOn w:val="a"/>
    <w:uiPriority w:val="99"/>
    <w:semiHidden/>
    <w:qFormat/>
    <w:pPr>
      <w:spacing w:afterLines="0" w:after="0"/>
      <w:ind w:firstLine="480"/>
      <w:jc w:val="left"/>
    </w:pPr>
    <w:rPr>
      <w:rFonts w:ascii="Tahoma" w:hAnsi="Tahoma" w:cs="宋体"/>
      <w:kern w:val="0"/>
      <w:szCs w:val="20"/>
    </w:rPr>
  </w:style>
  <w:style w:type="paragraph" w:customStyle="1" w:styleId="CharChar1Char2">
    <w:name w:val="Char Char1 Char2"/>
    <w:basedOn w:val="af1"/>
    <w:uiPriority w:val="99"/>
    <w:semiHidden/>
    <w:qFormat/>
    <w:pPr>
      <w:shd w:val="clear" w:color="auto" w:fill="000080"/>
    </w:pPr>
    <w:rPr>
      <w:rFonts w:ascii="Tahoma" w:hAnsi="Tahoma"/>
      <w:sz w:val="24"/>
      <w:szCs w:val="24"/>
    </w:rPr>
  </w:style>
  <w:style w:type="paragraph" w:customStyle="1" w:styleId="Char42">
    <w:name w:val="Char42"/>
    <w:basedOn w:val="a"/>
    <w:uiPriority w:val="99"/>
    <w:semiHidden/>
    <w:qFormat/>
    <w:pPr>
      <w:spacing w:afterLines="0" w:after="0"/>
      <w:ind w:firstLine="480"/>
      <w:jc w:val="left"/>
    </w:pPr>
    <w:rPr>
      <w:rFonts w:ascii="Tahoma" w:hAnsi="Tahoma" w:cs="宋体"/>
      <w:kern w:val="0"/>
      <w:szCs w:val="20"/>
    </w:rPr>
  </w:style>
  <w:style w:type="paragraph" w:customStyle="1" w:styleId="Char12">
    <w:name w:val="Char12"/>
    <w:basedOn w:val="a"/>
    <w:link w:val="Char1Char2"/>
    <w:semiHidden/>
    <w:qFormat/>
    <w:pPr>
      <w:spacing w:afterLines="0" w:after="0"/>
      <w:ind w:firstLine="480"/>
      <w:jc w:val="left"/>
    </w:pPr>
    <w:rPr>
      <w:rFonts w:ascii="Tahoma" w:hAnsi="Tahoma"/>
      <w:szCs w:val="20"/>
      <w:lang w:val="zh-CN"/>
    </w:rPr>
  </w:style>
  <w:style w:type="character" w:customStyle="1" w:styleId="Char1Char2">
    <w:name w:val="Char1 Char2"/>
    <w:link w:val="Char12"/>
    <w:semiHidden/>
    <w:qFormat/>
    <w:rPr>
      <w:rFonts w:ascii="Tahoma" w:hAnsi="Tahoma"/>
      <w:kern w:val="2"/>
      <w:sz w:val="24"/>
      <w:lang w:val="zh-CN"/>
    </w:rPr>
  </w:style>
  <w:style w:type="paragraph" w:customStyle="1" w:styleId="CharCharCharCharCharCharChar3">
    <w:name w:val="Char Char Char Char Char Char Char3"/>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Char2CharCharChar2">
    <w:name w:val="Char2 Char Char Char2"/>
    <w:basedOn w:val="a"/>
    <w:uiPriority w:val="99"/>
    <w:semiHidden/>
    <w:qFormat/>
    <w:pPr>
      <w:spacing w:afterLines="0" w:after="0"/>
      <w:ind w:firstLine="480"/>
      <w:jc w:val="left"/>
    </w:pPr>
    <w:rPr>
      <w:rFonts w:ascii="Tahoma" w:hAnsi="Tahoma" w:cs="宋体"/>
      <w:kern w:val="0"/>
      <w:szCs w:val="20"/>
    </w:rPr>
  </w:style>
  <w:style w:type="paragraph" w:customStyle="1" w:styleId="Char1CharCharChar2">
    <w:name w:val="Char1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Char2">
    <w:name w:val="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4CharCharCharCharCharCharCharCharCharCharCharCharCharChar2">
    <w:name w:val="Char4 Char Char Char Char Char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2">
    <w:name w:val="Char2 Char Char1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2">
    <w:name w:val="Char Char Char2"/>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3f5">
    <w:name w:val="正文3"/>
    <w:link w:val="Chara"/>
    <w:semiHidden/>
    <w:qFormat/>
    <w:pPr>
      <w:widowControl w:val="0"/>
      <w:adjustRightInd w:val="0"/>
      <w:spacing w:line="312" w:lineRule="atLeast"/>
      <w:jc w:val="both"/>
      <w:textAlignment w:val="baseline"/>
    </w:pPr>
    <w:rPr>
      <w:rFonts w:ascii="宋体"/>
      <w:sz w:val="34"/>
    </w:rPr>
  </w:style>
  <w:style w:type="character" w:customStyle="1" w:styleId="Chara">
    <w:name w:val="正文 Char"/>
    <w:link w:val="3f5"/>
    <w:semiHidden/>
    <w:qFormat/>
    <w:rPr>
      <w:rFonts w:ascii="宋体"/>
      <w:sz w:val="34"/>
    </w:rPr>
  </w:style>
  <w:style w:type="paragraph" w:customStyle="1" w:styleId="320">
    <w:name w:val="正文文本缩进 32"/>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character" w:customStyle="1" w:styleId="CharChar13">
    <w:name w:val="Char Char13"/>
    <w:semiHidden/>
    <w:qFormat/>
    <w:rPr>
      <w:rFonts w:ascii="宋体" w:eastAsia="宋体" w:hAnsi="宋体" w:cs="宋体"/>
      <w:color w:val="000080"/>
      <w:sz w:val="24"/>
      <w:szCs w:val="24"/>
      <w:lang w:val="en-US" w:eastAsia="zh-CN" w:bidi="ar-SA"/>
    </w:rPr>
  </w:style>
  <w:style w:type="paragraph" w:customStyle="1" w:styleId="2fd">
    <w:name w:val="日期2"/>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220">
    <w:name w:val="正文文本缩进 22"/>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21">
    <w:name w:val="正文文本 22"/>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Char2CharCharCharCharCharCharCharCharChar2">
    <w:name w:val="Char2 Char Char Char Char Char Char Char Char Char2"/>
    <w:basedOn w:val="a"/>
    <w:uiPriority w:val="99"/>
    <w:semiHidden/>
    <w:qFormat/>
    <w:pPr>
      <w:spacing w:afterLines="0" w:after="0"/>
      <w:ind w:firstLine="480"/>
      <w:jc w:val="left"/>
    </w:pPr>
    <w:rPr>
      <w:rFonts w:ascii="Tahoma" w:hAnsi="Tahoma" w:cs="宋体"/>
      <w:kern w:val="0"/>
      <w:szCs w:val="20"/>
    </w:rPr>
  </w:style>
  <w:style w:type="paragraph" w:customStyle="1" w:styleId="CharCharChar1Char2">
    <w:name w:val="Char Char Char1 Char2"/>
    <w:basedOn w:val="a"/>
    <w:uiPriority w:val="99"/>
    <w:semiHidden/>
    <w:qFormat/>
    <w:pPr>
      <w:spacing w:afterLines="0" w:after="0"/>
      <w:ind w:firstLine="480"/>
      <w:jc w:val="left"/>
    </w:pPr>
    <w:rPr>
      <w:rFonts w:ascii="Tahoma" w:hAnsi="Tahoma" w:cs="宋体"/>
      <w:kern w:val="0"/>
      <w:szCs w:val="20"/>
    </w:rPr>
  </w:style>
  <w:style w:type="character" w:customStyle="1" w:styleId="Char13">
    <w:name w:val="列表项目符号 Char1"/>
    <w:semiHidden/>
    <w:qFormat/>
    <w:rPr>
      <w:rFonts w:eastAsia="宋体"/>
      <w:kern w:val="2"/>
      <w:sz w:val="21"/>
      <w:szCs w:val="24"/>
      <w:lang w:val="en-US" w:eastAsia="zh-CN" w:bidi="ar-SA"/>
    </w:rPr>
  </w:style>
  <w:style w:type="paragraph" w:customStyle="1" w:styleId="ParaCharCharCharCharCharCharCharCharCharChar">
    <w:name w:val="默认段落字体 Para Char Char Char Char Char Char Char Char Char Char"/>
    <w:basedOn w:val="a"/>
    <w:uiPriority w:val="99"/>
    <w:semiHidden/>
    <w:qFormat/>
    <w:pPr>
      <w:spacing w:afterLines="0" w:after="0"/>
      <w:ind w:firstLine="480"/>
      <w:jc w:val="left"/>
    </w:pPr>
    <w:rPr>
      <w:rFonts w:ascii="Arial" w:hAnsi="Arial" w:cs="Arial"/>
      <w:kern w:val="0"/>
      <w:sz w:val="20"/>
      <w:szCs w:val="20"/>
    </w:rPr>
  </w:style>
  <w:style w:type="character" w:customStyle="1" w:styleId="CharChar8">
    <w:name w:val="Char Char8"/>
    <w:semiHidden/>
    <w:qFormat/>
    <w:rPr>
      <w:rFonts w:eastAsia="宋体"/>
      <w:kern w:val="2"/>
      <w:sz w:val="21"/>
      <w:lang w:val="en-US" w:eastAsia="zh-CN" w:bidi="ar-SA"/>
    </w:rPr>
  </w:style>
  <w:style w:type="paragraph" w:customStyle="1" w:styleId="zhengwen1">
    <w:name w:val="zhengwen1"/>
    <w:basedOn w:val="a"/>
    <w:link w:val="zhengwen1Char1"/>
    <w:semiHidden/>
    <w:qFormat/>
    <w:pPr>
      <w:tabs>
        <w:tab w:val="left" w:pos="1820"/>
      </w:tabs>
      <w:spacing w:after="0"/>
      <w:ind w:left="180" w:hanging="420"/>
      <w:jc w:val="left"/>
    </w:pPr>
    <w:rPr>
      <w:rFonts w:ascii="楷体_GB2312" w:eastAsia="楷体_GB2312" w:hAnsi="宋体"/>
      <w:szCs w:val="20"/>
      <w:lang w:val="zh-CN"/>
    </w:rPr>
  </w:style>
  <w:style w:type="character" w:customStyle="1" w:styleId="zhengwen1Char1">
    <w:name w:val="zhengwen1 Char1"/>
    <w:link w:val="zhengwen1"/>
    <w:semiHidden/>
    <w:qFormat/>
    <w:rPr>
      <w:rFonts w:ascii="楷体_GB2312" w:eastAsia="楷体_GB2312" w:hAnsi="宋体"/>
      <w:kern w:val="2"/>
      <w:sz w:val="24"/>
      <w:lang w:val="zh-CN"/>
    </w:rPr>
  </w:style>
  <w:style w:type="paragraph" w:customStyle="1" w:styleId="afffffff6">
    <w:name w:val="字元 字元"/>
    <w:basedOn w:val="a"/>
    <w:uiPriority w:val="99"/>
    <w:semiHidden/>
    <w:qFormat/>
    <w:pPr>
      <w:spacing w:afterLines="0" w:after="0"/>
      <w:ind w:firstLine="480"/>
      <w:jc w:val="left"/>
    </w:pPr>
    <w:rPr>
      <w:rFonts w:ascii="Tahoma" w:hAnsi="Tahoma" w:cs="宋体"/>
      <w:kern w:val="0"/>
      <w:szCs w:val="20"/>
    </w:rPr>
  </w:style>
  <w:style w:type="character" w:customStyle="1" w:styleId="lh151">
    <w:name w:val="lh151"/>
    <w:semiHidden/>
    <w:qFormat/>
  </w:style>
  <w:style w:type="paragraph" w:customStyle="1" w:styleId="1-1">
    <w:name w:val="标题1-1"/>
    <w:basedOn w:val="2"/>
    <w:uiPriority w:val="99"/>
    <w:semiHidden/>
    <w:qFormat/>
    <w:pPr>
      <w:widowControl w:val="0"/>
      <w:numPr>
        <w:ilvl w:val="0"/>
        <w:numId w:val="0"/>
      </w:numPr>
      <w:tabs>
        <w:tab w:val="left" w:pos="425"/>
      </w:tabs>
      <w:spacing w:before="100" w:afterLines="0" w:after="100"/>
      <w:ind w:left="425" w:firstLineChars="200" w:hanging="425"/>
      <w:jc w:val="center"/>
    </w:pPr>
    <w:rPr>
      <w:rFonts w:ascii="Arial" w:eastAsia="楷体_GB2312" w:hAnsi="Arial"/>
      <w:b/>
      <w:kern w:val="0"/>
      <w:sz w:val="32"/>
      <w:lang w:val="zh-CN"/>
    </w:rPr>
  </w:style>
  <w:style w:type="paragraph" w:customStyle="1" w:styleId="z-10">
    <w:name w:val="z-窗体顶端1"/>
    <w:basedOn w:val="a"/>
    <w:next w:val="a"/>
    <w:link w:val="z-0"/>
    <w:uiPriority w:val="99"/>
    <w:semiHidden/>
    <w:qFormat/>
    <w:pPr>
      <w:pBdr>
        <w:bottom w:val="single" w:sz="6" w:space="1" w:color="auto"/>
      </w:pBdr>
      <w:spacing w:afterLines="0" w:after="0"/>
      <w:ind w:firstLine="480"/>
      <w:jc w:val="center"/>
    </w:pPr>
    <w:rPr>
      <w:rFonts w:ascii="Arial" w:hAnsi="Arial"/>
      <w:vanish/>
      <w:kern w:val="0"/>
      <w:sz w:val="16"/>
      <w:szCs w:val="16"/>
      <w:lang w:val="zh-CN"/>
    </w:rPr>
  </w:style>
  <w:style w:type="character" w:customStyle="1" w:styleId="z-0">
    <w:name w:val="z-窗体顶端 字符"/>
    <w:link w:val="z-10"/>
    <w:uiPriority w:val="99"/>
    <w:semiHidden/>
    <w:qFormat/>
    <w:rPr>
      <w:rFonts w:ascii="Arial" w:hAnsi="Arial"/>
      <w:vanish/>
      <w:sz w:val="16"/>
      <w:szCs w:val="16"/>
      <w:lang w:val="zh-CN"/>
    </w:rPr>
  </w:style>
  <w:style w:type="character" w:customStyle="1" w:styleId="CharChar11">
    <w:name w:val="Char Char11"/>
    <w:semiHidden/>
    <w:qFormat/>
    <w:rPr>
      <w:rFonts w:eastAsia="宋体"/>
      <w:kern w:val="2"/>
      <w:sz w:val="21"/>
      <w:lang w:val="en-US" w:eastAsia="zh-CN" w:bidi="ar-SA"/>
    </w:rPr>
  </w:style>
  <w:style w:type="character" w:customStyle="1" w:styleId="2CharChar1">
    <w:name w:val="正文文字缩进 2 Char Char1"/>
    <w:semiHidden/>
    <w:qFormat/>
    <w:rPr>
      <w:rFonts w:ascii="Times New Roman" w:eastAsia="仿宋_GB2312" w:hAnsi="Times New Roman" w:cs="Times New Roman"/>
      <w:kern w:val="0"/>
      <w:position w:val="-6"/>
      <w:sz w:val="28"/>
      <w:szCs w:val="20"/>
    </w:rPr>
  </w:style>
  <w:style w:type="character" w:customStyle="1" w:styleId="huei12b1">
    <w:name w:val="huei12b1"/>
    <w:semiHidden/>
    <w:qFormat/>
    <w:rPr>
      <w:rFonts w:cs="Times New Roman"/>
      <w:b/>
      <w:bCs/>
      <w:color w:val="333333"/>
      <w:sz w:val="18"/>
      <w:szCs w:val="18"/>
    </w:rPr>
  </w:style>
  <w:style w:type="character" w:customStyle="1" w:styleId="outborder1">
    <w:name w:val="outborder1"/>
    <w:semiHidden/>
    <w:qFormat/>
    <w:rPr>
      <w:bdr w:val="single" w:sz="6" w:space="0" w:color="CCCCCC"/>
    </w:rPr>
  </w:style>
  <w:style w:type="character" w:customStyle="1" w:styleId="word2">
    <w:name w:val="word2"/>
    <w:semiHidden/>
    <w:qFormat/>
  </w:style>
  <w:style w:type="paragraph" w:customStyle="1" w:styleId="75">
    <w:name w:val="7"/>
    <w:basedOn w:val="a"/>
    <w:uiPriority w:val="99"/>
    <w:semiHidden/>
    <w:qFormat/>
    <w:pPr>
      <w:spacing w:afterLines="0" w:after="0"/>
      <w:ind w:firstLine="480"/>
      <w:jc w:val="left"/>
    </w:pPr>
    <w:rPr>
      <w:rFonts w:cs="宋体"/>
      <w:kern w:val="0"/>
      <w:szCs w:val="24"/>
    </w:rPr>
  </w:style>
  <w:style w:type="character" w:customStyle="1" w:styleId="headline-content2">
    <w:name w:val="headline-content2"/>
    <w:semiHidden/>
    <w:qFormat/>
  </w:style>
  <w:style w:type="character" w:customStyle="1" w:styleId="word21">
    <w:name w:val="word21"/>
    <w:semiHidden/>
    <w:qFormat/>
    <w:rPr>
      <w:color w:val="000000"/>
      <w:sz w:val="18"/>
      <w:szCs w:val="18"/>
      <w:u w:val="none"/>
    </w:rPr>
  </w:style>
  <w:style w:type="paragraph" w:customStyle="1" w:styleId="CM91">
    <w:name w:val="CM91"/>
    <w:basedOn w:val="Default"/>
    <w:next w:val="Default"/>
    <w:uiPriority w:val="99"/>
    <w:semiHidden/>
    <w:qFormat/>
    <w:pPr>
      <w:spacing w:after="120"/>
    </w:pPr>
    <w:rPr>
      <w:rFonts w:hAnsi="Times New Roman" w:cs="Times New Roman"/>
      <w:color w:val="auto"/>
    </w:rPr>
  </w:style>
  <w:style w:type="paragraph" w:customStyle="1" w:styleId="CM19">
    <w:name w:val="CM19"/>
    <w:basedOn w:val="Default"/>
    <w:next w:val="Default"/>
    <w:uiPriority w:val="99"/>
    <w:semiHidden/>
    <w:qFormat/>
    <w:pPr>
      <w:spacing w:line="260" w:lineRule="atLeast"/>
    </w:pPr>
    <w:rPr>
      <w:rFonts w:hAnsi="Times New Roman" w:cs="Times New Roman"/>
      <w:color w:val="auto"/>
    </w:rPr>
  </w:style>
  <w:style w:type="table" w:customStyle="1" w:styleId="1f3">
    <w:name w:val="附注表格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e">
    <w:name w:val="附注表格2"/>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3f6">
    <w:name w:val="纯文本3"/>
    <w:basedOn w:val="a"/>
    <w:uiPriority w:val="99"/>
    <w:semiHidden/>
    <w:qFormat/>
    <w:pPr>
      <w:adjustRightInd w:val="0"/>
      <w:spacing w:afterLines="0" w:after="0"/>
      <w:ind w:firstLine="480"/>
      <w:jc w:val="left"/>
      <w:textAlignment w:val="baseline"/>
    </w:pPr>
    <w:rPr>
      <w:rFonts w:ascii="宋体" w:cs="宋体"/>
      <w:kern w:val="0"/>
      <w:szCs w:val="20"/>
    </w:rPr>
  </w:style>
  <w:style w:type="table" w:customStyle="1" w:styleId="1f4">
    <w:name w:val="网格型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30">
    <w:name w:val="Char3"/>
    <w:basedOn w:val="a"/>
    <w:uiPriority w:val="99"/>
    <w:semiHidden/>
    <w:qFormat/>
    <w:pPr>
      <w:spacing w:afterLines="0" w:after="0"/>
      <w:ind w:firstLine="480"/>
      <w:jc w:val="left"/>
    </w:pPr>
    <w:rPr>
      <w:rFonts w:ascii="Tahoma" w:hAnsi="Tahoma" w:cs="宋体"/>
      <w:kern w:val="0"/>
      <w:szCs w:val="20"/>
    </w:rPr>
  </w:style>
  <w:style w:type="paragraph" w:customStyle="1" w:styleId="1f5">
    <w:name w:val="已访问的超链接1"/>
    <w:uiPriority w:val="99"/>
    <w:semiHidden/>
    <w:qFormat/>
    <w:pPr>
      <w:widowControl w:val="0"/>
      <w:jc w:val="both"/>
    </w:pPr>
    <w:rPr>
      <w:kern w:val="2"/>
      <w:sz w:val="21"/>
      <w:szCs w:val="24"/>
    </w:rPr>
  </w:style>
  <w:style w:type="paragraph" w:customStyle="1" w:styleId="CharChar1Char1">
    <w:name w:val="Char Char1 Char1"/>
    <w:basedOn w:val="af1"/>
    <w:uiPriority w:val="99"/>
    <w:semiHidden/>
    <w:qFormat/>
    <w:pPr>
      <w:shd w:val="clear" w:color="auto" w:fill="000080"/>
    </w:pPr>
    <w:rPr>
      <w:rFonts w:ascii="Tahoma" w:hAnsi="Tahoma"/>
      <w:sz w:val="24"/>
      <w:szCs w:val="24"/>
    </w:rPr>
  </w:style>
  <w:style w:type="table" w:customStyle="1" w:styleId="3f7">
    <w:name w:val="附注表格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Char41">
    <w:name w:val="Char41"/>
    <w:basedOn w:val="a"/>
    <w:uiPriority w:val="99"/>
    <w:semiHidden/>
    <w:qFormat/>
    <w:pPr>
      <w:spacing w:afterLines="0" w:after="0"/>
      <w:ind w:firstLine="480"/>
      <w:jc w:val="left"/>
    </w:pPr>
    <w:rPr>
      <w:rFonts w:ascii="Tahoma" w:hAnsi="Tahoma" w:cs="宋体"/>
      <w:kern w:val="0"/>
      <w:szCs w:val="20"/>
    </w:rPr>
  </w:style>
  <w:style w:type="paragraph" w:customStyle="1" w:styleId="Char110">
    <w:name w:val="Char11"/>
    <w:basedOn w:val="a"/>
    <w:link w:val="Char1Char1"/>
    <w:semiHidden/>
    <w:qFormat/>
    <w:pPr>
      <w:spacing w:afterLines="0" w:after="0"/>
      <w:ind w:firstLine="480"/>
      <w:jc w:val="left"/>
    </w:pPr>
    <w:rPr>
      <w:rFonts w:ascii="Tahoma" w:hAnsi="Tahoma"/>
      <w:kern w:val="0"/>
      <w:szCs w:val="20"/>
      <w:lang w:val="zh-CN"/>
    </w:rPr>
  </w:style>
  <w:style w:type="character" w:customStyle="1" w:styleId="Char1Char1">
    <w:name w:val="Char1 Char1"/>
    <w:link w:val="Char110"/>
    <w:semiHidden/>
    <w:qFormat/>
    <w:rPr>
      <w:rFonts w:ascii="Tahoma" w:hAnsi="Tahoma"/>
      <w:sz w:val="24"/>
      <w:lang w:val="zh-CN"/>
    </w:rPr>
  </w:style>
  <w:style w:type="paragraph" w:customStyle="1" w:styleId="CharCharCharCharCharCharChar2">
    <w:name w:val="Char Char Char Char Char Char Char2"/>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Char2CharCharChar1">
    <w:name w:val="Char2 Char Char Char1"/>
    <w:basedOn w:val="a"/>
    <w:uiPriority w:val="99"/>
    <w:semiHidden/>
    <w:qFormat/>
    <w:pPr>
      <w:spacing w:afterLines="0" w:after="0"/>
      <w:ind w:firstLine="480"/>
      <w:jc w:val="left"/>
    </w:pPr>
    <w:rPr>
      <w:rFonts w:ascii="Tahoma" w:hAnsi="Tahoma" w:cs="宋体"/>
      <w:kern w:val="0"/>
      <w:szCs w:val="20"/>
    </w:rPr>
  </w:style>
  <w:style w:type="paragraph" w:customStyle="1" w:styleId="Char1CharCharChar1">
    <w:name w:val="Char1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Char1">
    <w:name w:val="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4CharCharCharCharCharCharCharCharCharCharCharCharCharChar1">
    <w:name w:val="Char4 Char Char Char Char Char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2CharChar1CharCharCharCharCharCharCharCharChar1">
    <w:name w:val="Char2 Char Char1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1">
    <w:name w:val="Char Char Char1"/>
    <w:basedOn w:val="a"/>
    <w:uiPriority w:val="99"/>
    <w:semiHidden/>
    <w:qFormat/>
    <w:pPr>
      <w:spacing w:afterLines="0" w:after="160" w:line="240" w:lineRule="exact"/>
      <w:ind w:firstLine="480"/>
      <w:jc w:val="left"/>
    </w:pPr>
    <w:rPr>
      <w:rFonts w:ascii="Verdana" w:hAnsi="Verdana" w:cs="宋体"/>
      <w:kern w:val="0"/>
      <w:sz w:val="20"/>
      <w:szCs w:val="20"/>
      <w:lang w:eastAsia="en-US"/>
    </w:rPr>
  </w:style>
  <w:style w:type="paragraph" w:customStyle="1" w:styleId="4b">
    <w:name w:val="正文4"/>
    <w:uiPriority w:val="99"/>
    <w:semiHidden/>
    <w:qFormat/>
    <w:pPr>
      <w:widowControl w:val="0"/>
      <w:adjustRightInd w:val="0"/>
      <w:spacing w:line="312" w:lineRule="atLeast"/>
      <w:jc w:val="both"/>
      <w:textAlignment w:val="baseline"/>
    </w:pPr>
    <w:rPr>
      <w:rFonts w:ascii="宋体"/>
      <w:sz w:val="34"/>
    </w:rPr>
  </w:style>
  <w:style w:type="paragraph" w:customStyle="1" w:styleId="330">
    <w:name w:val="正文文本缩进 33"/>
    <w:basedOn w:val="a"/>
    <w:uiPriority w:val="99"/>
    <w:semiHidden/>
    <w:qFormat/>
    <w:pPr>
      <w:adjustRightInd w:val="0"/>
      <w:spacing w:afterLines="0" w:after="0" w:line="440" w:lineRule="exact"/>
      <w:ind w:firstLine="480"/>
      <w:jc w:val="left"/>
      <w:textAlignment w:val="baseline"/>
    </w:pPr>
    <w:rPr>
      <w:rFonts w:ascii="宋体" w:hAnsi="宋体" w:cs="宋体"/>
      <w:kern w:val="0"/>
      <w:szCs w:val="20"/>
    </w:rPr>
  </w:style>
  <w:style w:type="character" w:customStyle="1" w:styleId="CharChar12">
    <w:name w:val="Char Char12"/>
    <w:semiHidden/>
    <w:qFormat/>
    <w:rPr>
      <w:rFonts w:ascii="宋体" w:eastAsia="宋体" w:hAnsi="宋体" w:cs="宋体"/>
      <w:color w:val="000080"/>
      <w:sz w:val="24"/>
      <w:szCs w:val="24"/>
      <w:lang w:val="en-US" w:eastAsia="zh-CN" w:bidi="ar-SA"/>
    </w:rPr>
  </w:style>
  <w:style w:type="paragraph" w:customStyle="1" w:styleId="3f8">
    <w:name w:val="日期3"/>
    <w:basedOn w:val="a"/>
    <w:next w:val="a"/>
    <w:uiPriority w:val="99"/>
    <w:semiHidden/>
    <w:qFormat/>
    <w:pPr>
      <w:adjustRightInd w:val="0"/>
      <w:spacing w:afterLines="0" w:after="0" w:line="312" w:lineRule="atLeast"/>
      <w:ind w:firstLine="480"/>
      <w:jc w:val="left"/>
      <w:textAlignment w:val="baseline"/>
    </w:pPr>
    <w:rPr>
      <w:rFonts w:ascii="宋体" w:cs="宋体"/>
      <w:kern w:val="0"/>
      <w:sz w:val="28"/>
      <w:szCs w:val="20"/>
    </w:rPr>
  </w:style>
  <w:style w:type="paragraph" w:customStyle="1" w:styleId="230">
    <w:name w:val="正文文本缩进 23"/>
    <w:basedOn w:val="a"/>
    <w:uiPriority w:val="99"/>
    <w:semiHidden/>
    <w:qFormat/>
    <w:pPr>
      <w:adjustRightInd w:val="0"/>
      <w:spacing w:afterLines="0" w:after="0"/>
      <w:ind w:firstLine="435"/>
      <w:jc w:val="left"/>
      <w:textAlignment w:val="baseline"/>
    </w:pPr>
    <w:rPr>
      <w:rFonts w:cs="宋体"/>
      <w:color w:val="000000"/>
      <w:kern w:val="0"/>
      <w:sz w:val="28"/>
      <w:szCs w:val="20"/>
    </w:rPr>
  </w:style>
  <w:style w:type="paragraph" w:customStyle="1" w:styleId="231">
    <w:name w:val="正文文本 23"/>
    <w:basedOn w:val="a"/>
    <w:uiPriority w:val="99"/>
    <w:semiHidden/>
    <w:qFormat/>
    <w:pPr>
      <w:adjustRightInd w:val="0"/>
      <w:spacing w:afterLines="0" w:after="0"/>
      <w:ind w:firstLine="420"/>
      <w:jc w:val="left"/>
      <w:textAlignment w:val="baseline"/>
    </w:pPr>
    <w:rPr>
      <w:rFonts w:ascii="宋体" w:cs="宋体"/>
      <w:color w:val="000000"/>
      <w:kern w:val="0"/>
      <w:szCs w:val="20"/>
    </w:rPr>
  </w:style>
  <w:style w:type="paragraph" w:customStyle="1" w:styleId="Char2CharCharCharCharCharCharCharCharChar1">
    <w:name w:val="Char2 Char Char Char Char Char Char Char Char Char1"/>
    <w:basedOn w:val="a"/>
    <w:uiPriority w:val="99"/>
    <w:semiHidden/>
    <w:qFormat/>
    <w:pPr>
      <w:spacing w:afterLines="0" w:after="0"/>
      <w:ind w:firstLine="480"/>
      <w:jc w:val="left"/>
    </w:pPr>
    <w:rPr>
      <w:rFonts w:ascii="Tahoma" w:hAnsi="Tahoma" w:cs="宋体"/>
      <w:kern w:val="0"/>
      <w:szCs w:val="20"/>
    </w:rPr>
  </w:style>
  <w:style w:type="paragraph" w:customStyle="1" w:styleId="CharCharChar1Char1">
    <w:name w:val="Char Char Char1 Char1"/>
    <w:basedOn w:val="a"/>
    <w:uiPriority w:val="99"/>
    <w:semiHidden/>
    <w:qFormat/>
    <w:pPr>
      <w:spacing w:afterLines="0" w:after="0"/>
      <w:ind w:firstLine="480"/>
      <w:jc w:val="left"/>
    </w:pPr>
    <w:rPr>
      <w:rFonts w:ascii="Tahoma" w:hAnsi="Tahoma" w:cs="宋体"/>
      <w:kern w:val="0"/>
      <w:szCs w:val="20"/>
    </w:rPr>
  </w:style>
  <w:style w:type="character" w:customStyle="1" w:styleId="CharChar81">
    <w:name w:val="Char Char81"/>
    <w:semiHidden/>
    <w:qFormat/>
    <w:rPr>
      <w:rFonts w:eastAsia="宋体"/>
      <w:kern w:val="2"/>
      <w:sz w:val="21"/>
      <w:lang w:val="en-US" w:eastAsia="zh-CN" w:bidi="ar-SA"/>
    </w:rPr>
  </w:style>
  <w:style w:type="paragraph" w:customStyle="1" w:styleId="Char2CharCharChar2CharCharChar1">
    <w:name w:val="Char2 Char Char Char2 Char Char Char1"/>
    <w:basedOn w:val="a"/>
    <w:uiPriority w:val="99"/>
    <w:semiHidden/>
    <w:qFormat/>
    <w:pPr>
      <w:spacing w:afterLines="0" w:after="160" w:line="240" w:lineRule="exact"/>
      <w:ind w:firstLine="480"/>
      <w:jc w:val="left"/>
    </w:pPr>
    <w:rPr>
      <w:rFonts w:cs="宋体"/>
      <w:kern w:val="0"/>
      <w:sz w:val="20"/>
      <w:szCs w:val="20"/>
    </w:rPr>
  </w:style>
  <w:style w:type="paragraph" w:customStyle="1" w:styleId="1f6">
    <w:name w:val="字元 字元1"/>
    <w:basedOn w:val="a"/>
    <w:uiPriority w:val="99"/>
    <w:semiHidden/>
    <w:qFormat/>
    <w:pPr>
      <w:spacing w:afterLines="0" w:after="0"/>
      <w:ind w:firstLine="480"/>
      <w:jc w:val="left"/>
    </w:pPr>
    <w:rPr>
      <w:rFonts w:ascii="Tahoma" w:hAnsi="Tahoma" w:cs="宋体"/>
      <w:kern w:val="0"/>
      <w:szCs w:val="20"/>
    </w:rPr>
  </w:style>
  <w:style w:type="character" w:customStyle="1" w:styleId="CharChar111">
    <w:name w:val="Char Char111"/>
    <w:semiHidden/>
    <w:qFormat/>
    <w:rPr>
      <w:rFonts w:eastAsia="宋体"/>
      <w:kern w:val="2"/>
      <w:sz w:val="21"/>
      <w:lang w:val="en-US" w:eastAsia="zh-CN" w:bidi="ar-SA"/>
    </w:rPr>
  </w:style>
  <w:style w:type="paragraph" w:customStyle="1" w:styleId="Char2CharCharCharCharCharCharCharChar1Char1">
    <w:name w:val="Char2 Char Char Char Char Char Char Char Char1 Char1"/>
    <w:basedOn w:val="a"/>
    <w:uiPriority w:val="99"/>
    <w:semiHidden/>
    <w:qFormat/>
    <w:pPr>
      <w:adjustRightInd w:val="0"/>
      <w:spacing w:afterLines="0" w:after="0"/>
      <w:ind w:firstLine="480"/>
      <w:jc w:val="left"/>
    </w:pPr>
    <w:rPr>
      <w:rFonts w:cs="宋体"/>
      <w:kern w:val="0"/>
      <w:szCs w:val="20"/>
    </w:rPr>
  </w:style>
  <w:style w:type="table" w:customStyle="1" w:styleId="1f7">
    <w:name w:val="表格主题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8">
    <w:name w:val="典雅型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character" w:customStyle="1" w:styleId="font14line-height">
    <w:name w:val="font14 line-height"/>
    <w:basedOn w:val="a1"/>
    <w:semiHidden/>
    <w:qFormat/>
  </w:style>
  <w:style w:type="paragraph" w:customStyle="1" w:styleId="afffffff7">
    <w:name w:val="样式"/>
    <w:basedOn w:val="affb"/>
    <w:uiPriority w:val="99"/>
    <w:semiHidden/>
    <w:qFormat/>
    <w:pPr>
      <w:pBdr>
        <w:bottom w:val="single" w:sz="6" w:space="1" w:color="auto"/>
      </w:pBdr>
      <w:spacing w:before="156" w:afterLines="0" w:after="0" w:line="360" w:lineRule="auto"/>
      <w:ind w:firstLine="360"/>
    </w:pPr>
    <w:rPr>
      <w:kern w:val="0"/>
      <w:szCs w:val="20"/>
      <w:lang w:val="zh-CN"/>
    </w:rPr>
  </w:style>
  <w:style w:type="paragraph" w:customStyle="1" w:styleId="font12">
    <w:name w:val="font12"/>
    <w:basedOn w:val="a"/>
    <w:uiPriority w:val="99"/>
    <w:semiHidden/>
    <w:qFormat/>
    <w:pPr>
      <w:spacing w:before="100" w:beforeAutospacing="1" w:afterLines="0" w:after="100" w:afterAutospacing="1"/>
      <w:ind w:firstLine="480"/>
      <w:jc w:val="left"/>
    </w:pPr>
    <w:rPr>
      <w:rFonts w:cs="宋体"/>
      <w:kern w:val="0"/>
      <w:sz w:val="18"/>
      <w:szCs w:val="18"/>
    </w:rPr>
  </w:style>
  <w:style w:type="character" w:customStyle="1" w:styleId="ttag">
    <w:name w:val="t_tag"/>
    <w:basedOn w:val="a1"/>
    <w:semiHidden/>
    <w:qFormat/>
  </w:style>
  <w:style w:type="character" w:customStyle="1" w:styleId="Char15">
    <w:name w:val="正文文本缩进 Char1"/>
    <w:uiPriority w:val="99"/>
    <w:semiHidden/>
    <w:qFormat/>
    <w:rPr>
      <w:rFonts w:ascii="仿宋_GB2312" w:eastAsia="仿宋_GB2312" w:hAnsi="Times New Roman" w:cs="Times New Roman"/>
      <w:sz w:val="28"/>
      <w:szCs w:val="24"/>
    </w:rPr>
  </w:style>
  <w:style w:type="paragraph" w:customStyle="1" w:styleId="a10">
    <w:name w:val="a1"/>
    <w:basedOn w:val="a"/>
    <w:uiPriority w:val="99"/>
    <w:semiHidden/>
    <w:qFormat/>
    <w:pPr>
      <w:keepNext/>
      <w:keepLines/>
      <w:spacing w:before="260" w:afterLines="0" w:after="260" w:line="416" w:lineRule="auto"/>
      <w:ind w:left="1260" w:hanging="360"/>
      <w:jc w:val="left"/>
      <w:outlineLvl w:val="1"/>
    </w:pPr>
    <w:rPr>
      <w:rFonts w:ascii="Arial" w:eastAsia="楷体_GB2312" w:hAnsi="Arial" w:cs="宋体"/>
      <w:b/>
      <w:bCs/>
      <w:kern w:val="0"/>
      <w:sz w:val="28"/>
      <w:szCs w:val="20"/>
    </w:rPr>
  </w:style>
  <w:style w:type="paragraph" w:customStyle="1" w:styleId="charb">
    <w:name w:val="char"/>
    <w:basedOn w:val="a"/>
    <w:uiPriority w:val="99"/>
    <w:semiHidden/>
    <w:qFormat/>
    <w:pPr>
      <w:spacing w:afterLines="0" w:after="0" w:line="700" w:lineRule="exact"/>
      <w:ind w:firstLine="480"/>
      <w:jc w:val="center"/>
    </w:pPr>
    <w:rPr>
      <w:rFonts w:eastAsia="方正小标宋简体" w:cs="宋体"/>
      <w:spacing w:val="16"/>
      <w:kern w:val="0"/>
      <w:sz w:val="52"/>
      <w:szCs w:val="52"/>
    </w:rPr>
  </w:style>
  <w:style w:type="paragraph" w:customStyle="1" w:styleId="afffffff8">
    <w:name w:val="附注－标题一"/>
    <w:basedOn w:val="a"/>
    <w:uiPriority w:val="99"/>
    <w:semiHidden/>
    <w:qFormat/>
    <w:pPr>
      <w:adjustRightInd w:val="0"/>
      <w:snapToGrid w:val="0"/>
      <w:spacing w:beforeLines="100" w:afterLines="0" w:after="0"/>
      <w:ind w:firstLine="480"/>
      <w:jc w:val="center"/>
      <w:outlineLvl w:val="0"/>
    </w:pPr>
    <w:rPr>
      <w:rFonts w:ascii="Arial Narrow" w:eastAsia="黑体" w:hAnsi="Arial Narrow" w:cs="宋体"/>
      <w:bCs/>
      <w:snapToGrid w:val="0"/>
      <w:spacing w:val="20"/>
      <w:kern w:val="0"/>
      <w:sz w:val="36"/>
      <w:szCs w:val="20"/>
    </w:rPr>
  </w:style>
  <w:style w:type="character" w:customStyle="1" w:styleId="style3">
    <w:name w:val="style3"/>
    <w:basedOn w:val="a1"/>
    <w:semiHidden/>
    <w:qFormat/>
  </w:style>
  <w:style w:type="character" w:customStyle="1" w:styleId="textfont1">
    <w:name w:val="textfont1"/>
    <w:basedOn w:val="a1"/>
    <w:semiHidden/>
    <w:qFormat/>
  </w:style>
  <w:style w:type="paragraph" w:customStyle="1" w:styleId="afffffff9">
    <w:name w:val="正文宋体"/>
    <w:basedOn w:val="aff0"/>
    <w:uiPriority w:val="99"/>
    <w:semiHidden/>
    <w:qFormat/>
    <w:pPr>
      <w:adjustRightInd w:val="0"/>
      <w:spacing w:before="60" w:after="60"/>
      <w:ind w:firstLine="454"/>
      <w:textAlignment w:val="baseline"/>
    </w:pPr>
    <w:rPr>
      <w:sz w:val="24"/>
    </w:rPr>
  </w:style>
  <w:style w:type="character" w:customStyle="1" w:styleId="texhtml">
    <w:name w:val="texhtml"/>
    <w:basedOn w:val="a1"/>
    <w:semiHidden/>
    <w:qFormat/>
  </w:style>
  <w:style w:type="character" w:customStyle="1" w:styleId="Char16">
    <w:name w:val="文档结构图 Char1"/>
    <w:uiPriority w:val="99"/>
    <w:semiHidden/>
    <w:qFormat/>
    <w:rPr>
      <w:rFonts w:ascii="宋体"/>
      <w:kern w:val="2"/>
      <w:sz w:val="18"/>
      <w:szCs w:val="18"/>
    </w:rPr>
  </w:style>
  <w:style w:type="paragraph" w:customStyle="1" w:styleId="p9">
    <w:name w:val="p9"/>
    <w:basedOn w:val="a"/>
    <w:uiPriority w:val="99"/>
    <w:semiHidden/>
    <w:qFormat/>
    <w:pPr>
      <w:spacing w:before="100" w:beforeAutospacing="1" w:afterLines="0" w:after="100" w:afterAutospacing="1"/>
      <w:ind w:firstLine="480"/>
      <w:jc w:val="left"/>
    </w:pPr>
    <w:rPr>
      <w:rFonts w:ascii="宋体" w:hAnsi="宋体" w:cs="宋体" w:hint="eastAsia"/>
      <w:kern w:val="0"/>
      <w:sz w:val="18"/>
      <w:szCs w:val="18"/>
    </w:rPr>
  </w:style>
  <w:style w:type="character" w:customStyle="1" w:styleId="style12style16">
    <w:name w:val="style12 style16"/>
    <w:basedOn w:val="a1"/>
    <w:semiHidden/>
    <w:qFormat/>
  </w:style>
  <w:style w:type="character" w:customStyle="1" w:styleId="style12">
    <w:name w:val="style12"/>
    <w:basedOn w:val="a1"/>
    <w:semiHidden/>
    <w:qFormat/>
  </w:style>
  <w:style w:type="character" w:customStyle="1" w:styleId="f16b1">
    <w:name w:val="f16b1"/>
    <w:semiHidden/>
    <w:qFormat/>
    <w:rPr>
      <w:b/>
      <w:bCs/>
      <w:color w:val="333333"/>
      <w:sz w:val="24"/>
      <w:szCs w:val="24"/>
    </w:rPr>
  </w:style>
  <w:style w:type="character" w:customStyle="1" w:styleId="CharChar2">
    <w:name w:val="Char Char2"/>
    <w:semiHidden/>
    <w:qFormat/>
    <w:rPr>
      <w:rFonts w:ascii="宋体" w:eastAsia="宋体" w:hAnsi="Courier New"/>
      <w:kern w:val="2"/>
      <w:sz w:val="21"/>
      <w:lang w:val="en-US" w:eastAsia="zh-CN" w:bidi="ar-SA"/>
    </w:rPr>
  </w:style>
  <w:style w:type="paragraph" w:customStyle="1" w:styleId="Char2CharCharCharCharCharChar">
    <w:name w:val="Char2 Char Char Char Char Char Char"/>
    <w:basedOn w:val="a"/>
    <w:uiPriority w:val="99"/>
    <w:semiHidden/>
    <w:qFormat/>
    <w:pPr>
      <w:adjustRightInd w:val="0"/>
      <w:spacing w:afterLines="0" w:after="0"/>
      <w:ind w:firstLine="480"/>
      <w:jc w:val="left"/>
    </w:pPr>
    <w:rPr>
      <w:rFonts w:cs="宋体"/>
      <w:kern w:val="0"/>
      <w:szCs w:val="20"/>
    </w:rPr>
  </w:style>
  <w:style w:type="character" w:customStyle="1" w:styleId="hui3">
    <w:name w:val="hui3"/>
    <w:semiHidden/>
    <w:qFormat/>
    <w:rPr>
      <w:color w:val="333333"/>
    </w:rPr>
  </w:style>
  <w:style w:type="table" w:customStyle="1" w:styleId="111">
    <w:name w:val="附注表格1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f">
    <w:name w:val="网格型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4">
    <w:name w:val="8"/>
    <w:uiPriority w:val="99"/>
    <w:semiHidden/>
    <w:qFormat/>
    <w:pPr>
      <w:widowControl w:val="0"/>
      <w:jc w:val="both"/>
    </w:pPr>
    <w:rPr>
      <w:kern w:val="2"/>
      <w:sz w:val="21"/>
      <w:szCs w:val="24"/>
    </w:rPr>
  </w:style>
  <w:style w:type="table" w:customStyle="1" w:styleId="4c">
    <w:name w:val="附注表格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ff0">
    <w:name w:val="表格主题2"/>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1">
    <w:name w:val="典雅型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0">
    <w:name w:val="附注表格12"/>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3">
    <w:name w:val="附注表格21"/>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character" w:customStyle="1" w:styleId="notnullcss1">
    <w:name w:val="notnullcss1"/>
    <w:semiHidden/>
    <w:qFormat/>
    <w:rPr>
      <w:rFonts w:eastAsia="宋体"/>
      <w:color w:val="FF0000"/>
      <w:kern w:val="2"/>
      <w:sz w:val="24"/>
      <w:szCs w:val="24"/>
      <w:lang w:val="en-US" w:eastAsia="zh-CN" w:bidi="ar-SA"/>
    </w:rPr>
  </w:style>
  <w:style w:type="paragraph" w:customStyle="1" w:styleId="1f9">
    <w:name w:val="批注框文本1"/>
    <w:basedOn w:val="a"/>
    <w:uiPriority w:val="99"/>
    <w:semiHidden/>
    <w:qFormat/>
    <w:pPr>
      <w:spacing w:afterLines="0" w:after="0"/>
      <w:ind w:firstLine="480"/>
      <w:jc w:val="left"/>
    </w:pPr>
    <w:rPr>
      <w:rFonts w:cs="宋体"/>
      <w:kern w:val="0"/>
      <w:sz w:val="18"/>
      <w:szCs w:val="18"/>
    </w:rPr>
  </w:style>
  <w:style w:type="table" w:customStyle="1" w:styleId="3f9">
    <w:name w:val="网格型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a">
    <w:name w:val="访问过的超链接1"/>
    <w:uiPriority w:val="99"/>
    <w:semiHidden/>
    <w:qFormat/>
    <w:rPr>
      <w:color w:val="800080"/>
      <w:u w:val="single"/>
    </w:rPr>
  </w:style>
  <w:style w:type="table" w:customStyle="1" w:styleId="5c">
    <w:name w:val="附注表格5"/>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paragraph" w:customStyle="1" w:styleId="CharCharChar1Char3">
    <w:name w:val="Char Char Char1 Char3"/>
    <w:basedOn w:val="a"/>
    <w:uiPriority w:val="99"/>
    <w:semiHidden/>
    <w:qFormat/>
    <w:pPr>
      <w:spacing w:afterLines="0" w:after="0"/>
      <w:ind w:firstLine="480"/>
      <w:jc w:val="left"/>
    </w:pPr>
    <w:rPr>
      <w:rFonts w:ascii="Tahoma" w:hAnsi="Tahoma" w:cs="宋体"/>
      <w:kern w:val="0"/>
      <w:szCs w:val="20"/>
    </w:rPr>
  </w:style>
  <w:style w:type="paragraph" w:customStyle="1" w:styleId="121">
    <w:name w:val="12"/>
    <w:basedOn w:val="a"/>
    <w:uiPriority w:val="69"/>
    <w:semiHidden/>
    <w:qFormat/>
    <w:pPr>
      <w:spacing w:afterLines="0" w:after="0"/>
      <w:jc w:val="left"/>
    </w:pPr>
    <w:rPr>
      <w:rFonts w:cs="宋体"/>
      <w:kern w:val="0"/>
      <w:szCs w:val="24"/>
      <w:lang w:eastAsia="en-US"/>
    </w:rPr>
  </w:style>
  <w:style w:type="character" w:customStyle="1" w:styleId="222">
    <w:name w:val="样式 标题 2 + 首行缩进:  2 字符"/>
    <w:basedOn w:val="a1"/>
    <w:semiHidden/>
    <w:qFormat/>
  </w:style>
  <w:style w:type="paragraph" w:customStyle="1" w:styleId="4d">
    <w:name w:val="纯文本4"/>
    <w:basedOn w:val="a"/>
    <w:uiPriority w:val="99"/>
    <w:semiHidden/>
    <w:qFormat/>
    <w:pPr>
      <w:overflowPunct w:val="0"/>
      <w:autoSpaceDE w:val="0"/>
      <w:autoSpaceDN w:val="0"/>
      <w:adjustRightInd w:val="0"/>
      <w:spacing w:afterLines="0" w:after="0"/>
      <w:ind w:firstLine="480"/>
      <w:jc w:val="left"/>
      <w:textAlignment w:val="baseline"/>
    </w:pPr>
    <w:rPr>
      <w:rFonts w:ascii="宋体" w:cs="宋体"/>
      <w:kern w:val="0"/>
      <w:szCs w:val="20"/>
    </w:rPr>
  </w:style>
  <w:style w:type="character" w:customStyle="1" w:styleId="Charc">
    <w:name w:val="表头标题 Char"/>
    <w:link w:val="afffffffa"/>
    <w:semiHidden/>
    <w:qFormat/>
    <w:rPr>
      <w:rFonts w:ascii="Arial" w:eastAsia="楷体_GB2312" w:hAnsi="Arial" w:cstheme="minorBidi"/>
      <w:b/>
      <w:kern w:val="2"/>
      <w:sz w:val="24"/>
      <w:szCs w:val="21"/>
      <w:lang w:val="zh-CN"/>
    </w:rPr>
  </w:style>
  <w:style w:type="paragraph" w:customStyle="1" w:styleId="afffffffa">
    <w:name w:val="表头标题"/>
    <w:basedOn w:val="a"/>
    <w:link w:val="Charc"/>
    <w:semiHidden/>
    <w:qFormat/>
    <w:pPr>
      <w:spacing w:afterLines="0" w:after="0"/>
      <w:ind w:firstLine="480"/>
      <w:jc w:val="center"/>
    </w:pPr>
    <w:rPr>
      <w:rFonts w:ascii="Arial" w:eastAsia="楷体_GB2312" w:hAnsi="Arial" w:cstheme="minorBidi"/>
      <w:b/>
      <w:szCs w:val="21"/>
      <w:lang w:val="zh-CN"/>
    </w:rPr>
  </w:style>
  <w:style w:type="paragraph" w:customStyle="1" w:styleId="85">
    <w:name w:val="样式8"/>
    <w:basedOn w:val="a"/>
    <w:next w:val="37"/>
    <w:uiPriority w:val="99"/>
    <w:semiHidden/>
    <w:qFormat/>
    <w:pPr>
      <w:spacing w:afterLines="0" w:after="120"/>
      <w:ind w:leftChars="200" w:left="420" w:firstLine="480"/>
      <w:jc w:val="left"/>
    </w:pPr>
    <w:rPr>
      <w:rFonts w:cs="宋体"/>
      <w:kern w:val="0"/>
      <w:sz w:val="16"/>
      <w:szCs w:val="16"/>
    </w:rPr>
  </w:style>
  <w:style w:type="character" w:customStyle="1" w:styleId="ng-scope">
    <w:name w:val="ng-scope"/>
    <w:semiHidden/>
    <w:qFormat/>
  </w:style>
  <w:style w:type="paragraph" w:customStyle="1" w:styleId="afffffffb">
    <w:name w:val="目录标题"/>
    <w:basedOn w:val="1"/>
    <w:next w:val="a"/>
    <w:uiPriority w:val="39"/>
    <w:semiHidden/>
    <w:qFormat/>
    <w:pPr>
      <w:pageBreakBefore w:val="0"/>
      <w:widowControl w:val="0"/>
      <w:numPr>
        <w:numId w:val="0"/>
      </w:numPr>
      <w:spacing w:before="480" w:afterLines="0" w:after="0" w:line="276" w:lineRule="auto"/>
      <w:ind w:firstLineChars="200" w:firstLine="480"/>
      <w:jc w:val="left"/>
      <w:outlineLvl w:val="9"/>
    </w:pPr>
    <w:rPr>
      <w:rFonts w:ascii="Cambria" w:eastAsia="宋体" w:hAnsi="Cambria"/>
      <w:b/>
      <w:color w:val="365F91"/>
      <w:sz w:val="28"/>
      <w:szCs w:val="28"/>
      <w:lang w:val="zh-CN"/>
    </w:rPr>
  </w:style>
  <w:style w:type="paragraph" w:customStyle="1" w:styleId="100">
    <w:name w:val="10"/>
    <w:uiPriority w:val="99"/>
    <w:semiHidden/>
    <w:qFormat/>
    <w:pPr>
      <w:widowControl w:val="0"/>
      <w:jc w:val="both"/>
    </w:pPr>
    <w:rPr>
      <w:rFonts w:ascii="Calibri" w:hAnsi="Calibri"/>
      <w:kern w:val="2"/>
      <w:sz w:val="21"/>
      <w:szCs w:val="22"/>
    </w:rPr>
  </w:style>
  <w:style w:type="paragraph" w:customStyle="1" w:styleId="afffffffc">
    <w:name w:val="正文修订"/>
    <w:basedOn w:val="a"/>
    <w:next w:val="a"/>
    <w:link w:val="Chard"/>
    <w:semiHidden/>
    <w:qFormat/>
    <w:pPr>
      <w:tabs>
        <w:tab w:val="center" w:pos="4153"/>
        <w:tab w:val="right" w:pos="8306"/>
      </w:tabs>
      <w:snapToGrid w:val="0"/>
      <w:spacing w:after="0"/>
      <w:jc w:val="left"/>
    </w:pPr>
    <w:rPr>
      <w:rFonts w:ascii="宋体"/>
      <w:szCs w:val="15"/>
      <w:lang w:val="zh-CN"/>
    </w:rPr>
  </w:style>
  <w:style w:type="character" w:customStyle="1" w:styleId="Chard">
    <w:name w:val="正文修订 Char"/>
    <w:link w:val="afffffffc"/>
    <w:semiHidden/>
    <w:qFormat/>
    <w:rPr>
      <w:rFonts w:ascii="宋体"/>
      <w:kern w:val="2"/>
      <w:sz w:val="24"/>
      <w:szCs w:val="15"/>
      <w:lang w:val="zh-CN"/>
    </w:rPr>
  </w:style>
  <w:style w:type="paragraph" w:customStyle="1" w:styleId="2ff2">
    <w:name w:val="正文修订2"/>
    <w:basedOn w:val="a"/>
    <w:next w:val="a"/>
    <w:uiPriority w:val="1"/>
    <w:semiHidden/>
    <w:qFormat/>
    <w:pPr>
      <w:spacing w:afterLines="0" w:after="0"/>
      <w:ind w:firstLine="480"/>
      <w:jc w:val="right"/>
    </w:pPr>
    <w:rPr>
      <w:rFonts w:ascii="宋体" w:hAnsi="宋体" w:cs="宋体"/>
      <w:bCs/>
      <w:kern w:val="0"/>
      <w:szCs w:val="21"/>
      <w:lang w:eastAsia="en-US"/>
    </w:rPr>
  </w:style>
  <w:style w:type="character" w:customStyle="1" w:styleId="1fb">
    <w:name w:val="不明显强调1"/>
    <w:uiPriority w:val="19"/>
    <w:semiHidden/>
    <w:qFormat/>
    <w:rPr>
      <w:rFonts w:eastAsia="宋体"/>
      <w:b/>
      <w:iCs/>
      <w:color w:val="auto"/>
      <w:sz w:val="24"/>
    </w:rPr>
  </w:style>
  <w:style w:type="paragraph" w:customStyle="1" w:styleId="afffffffd">
    <w:name w:val="单位元右对齐"/>
    <w:basedOn w:val="a"/>
    <w:next w:val="a"/>
    <w:uiPriority w:val="99"/>
    <w:semiHidden/>
    <w:qFormat/>
    <w:pPr>
      <w:snapToGrid w:val="0"/>
      <w:spacing w:beforeLines="15" w:afterLines="0" w:after="0"/>
      <w:ind w:firstLine="480"/>
      <w:jc w:val="right"/>
    </w:pPr>
    <w:rPr>
      <w:rFonts w:cs="宋体"/>
      <w:kern w:val="0"/>
      <w:szCs w:val="21"/>
    </w:rPr>
  </w:style>
  <w:style w:type="paragraph" w:customStyle="1" w:styleId="afffffffe">
    <w:name w:val="单位"/>
    <w:basedOn w:val="a"/>
    <w:link w:val="Chare"/>
    <w:semiHidden/>
    <w:qFormat/>
    <w:pPr>
      <w:adjustRightInd w:val="0"/>
      <w:snapToGrid w:val="0"/>
      <w:spacing w:afterLines="0" w:after="0"/>
      <w:ind w:firstLine="420"/>
      <w:jc w:val="right"/>
    </w:pPr>
    <w:rPr>
      <w:rFonts w:ascii="宋体" w:hAnsi="宋体"/>
      <w:kern w:val="0"/>
      <w:sz w:val="21"/>
      <w:szCs w:val="21"/>
      <w:lang w:val="zh-CN"/>
    </w:rPr>
  </w:style>
  <w:style w:type="character" w:customStyle="1" w:styleId="Chare">
    <w:name w:val="单位 Char"/>
    <w:link w:val="afffffffe"/>
    <w:semiHidden/>
    <w:qFormat/>
    <w:rPr>
      <w:rFonts w:ascii="宋体" w:hAnsi="宋体"/>
      <w:sz w:val="21"/>
      <w:szCs w:val="21"/>
      <w:lang w:val="zh-CN"/>
    </w:rPr>
  </w:style>
  <w:style w:type="paragraph" w:customStyle="1" w:styleId="112">
    <w:name w:val="11"/>
    <w:uiPriority w:val="99"/>
    <w:semiHidden/>
    <w:qFormat/>
    <w:pPr>
      <w:widowControl w:val="0"/>
      <w:jc w:val="both"/>
    </w:pPr>
    <w:rPr>
      <w:rFonts w:ascii="Calibri" w:hAnsi="Calibri"/>
      <w:kern w:val="2"/>
      <w:sz w:val="21"/>
      <w:szCs w:val="22"/>
    </w:rPr>
  </w:style>
  <w:style w:type="character" w:customStyle="1" w:styleId="1CharChar">
    <w:name w:val="标题1 Char Char"/>
    <w:link w:val="1fc"/>
    <w:semiHidden/>
    <w:qFormat/>
    <w:rPr>
      <w:rFonts w:eastAsia="黑体" w:cstheme="minorBidi"/>
      <w:bCs/>
      <w:kern w:val="44"/>
      <w:sz w:val="36"/>
      <w:szCs w:val="36"/>
      <w:lang w:val="zh-CN"/>
    </w:rPr>
  </w:style>
  <w:style w:type="paragraph" w:customStyle="1" w:styleId="1fc">
    <w:name w:val="标题1"/>
    <w:basedOn w:val="1"/>
    <w:link w:val="1CharChar"/>
    <w:semiHidden/>
    <w:qFormat/>
    <w:pPr>
      <w:pageBreakBefore w:val="0"/>
      <w:widowControl w:val="0"/>
      <w:numPr>
        <w:numId w:val="0"/>
      </w:numPr>
      <w:spacing w:before="360" w:after="156"/>
      <w:ind w:firstLineChars="200" w:firstLine="480"/>
    </w:pPr>
    <w:rPr>
      <w:rFonts w:cstheme="minorBidi"/>
      <w:kern w:val="44"/>
      <w:sz w:val="36"/>
      <w:szCs w:val="36"/>
      <w:lang w:val="zh-CN"/>
    </w:rPr>
  </w:style>
  <w:style w:type="paragraph" w:customStyle="1" w:styleId="3fa">
    <w:name w:val="列出段落3"/>
    <w:basedOn w:val="a"/>
    <w:uiPriority w:val="99"/>
    <w:semiHidden/>
    <w:qFormat/>
    <w:pPr>
      <w:spacing w:beforeLines="0" w:before="0" w:afterLines="0" w:after="0" w:line="240" w:lineRule="auto"/>
      <w:ind w:firstLineChars="0" w:firstLine="0"/>
      <w:jc w:val="left"/>
    </w:pPr>
    <w:rPr>
      <w:kern w:val="0"/>
      <w:sz w:val="21"/>
      <w:szCs w:val="24"/>
      <w:lang w:val="zh-CN"/>
    </w:rPr>
  </w:style>
  <w:style w:type="paragraph" w:customStyle="1" w:styleId="affffffff">
    <w:name w:val="五级标题"/>
    <w:basedOn w:val="5"/>
    <w:uiPriority w:val="99"/>
    <w:semiHidden/>
    <w:qFormat/>
    <w:pPr>
      <w:keepNext w:val="0"/>
      <w:keepLines w:val="0"/>
      <w:widowControl w:val="0"/>
      <w:numPr>
        <w:ilvl w:val="0"/>
        <w:numId w:val="0"/>
      </w:numPr>
      <w:spacing w:before="0" w:after="290"/>
      <w:ind w:left="420" w:firstLineChars="200" w:firstLine="480"/>
    </w:pPr>
    <w:rPr>
      <w:b/>
      <w:kern w:val="0"/>
      <w:szCs w:val="24"/>
      <w:lang w:val="zh-CN"/>
    </w:rPr>
  </w:style>
  <w:style w:type="paragraph" w:customStyle="1" w:styleId="affffffff0">
    <w:name w:val="四级标题"/>
    <w:basedOn w:val="4"/>
    <w:uiPriority w:val="99"/>
    <w:semiHidden/>
    <w:qFormat/>
    <w:pPr>
      <w:keepNext w:val="0"/>
      <w:keepLines w:val="0"/>
      <w:widowControl w:val="0"/>
      <w:numPr>
        <w:ilvl w:val="0"/>
        <w:numId w:val="0"/>
      </w:numPr>
      <w:spacing w:before="280" w:after="290"/>
      <w:ind w:firstLineChars="200" w:firstLine="480"/>
      <w:jc w:val="left"/>
    </w:pPr>
    <w:rPr>
      <w:kern w:val="0"/>
      <w:szCs w:val="24"/>
      <w:lang w:val="zh-CN"/>
    </w:rPr>
  </w:style>
  <w:style w:type="table" w:customStyle="1" w:styleId="cm">
    <w:name w:val="表格cm"/>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paragraph" w:customStyle="1" w:styleId="affffffff1">
    <w:name w:val="图示文字"/>
    <w:basedOn w:val="a"/>
    <w:uiPriority w:val="99"/>
    <w:semiHidden/>
    <w:qFormat/>
    <w:pPr>
      <w:spacing w:after="0"/>
      <w:ind w:firstLine="480"/>
      <w:jc w:val="left"/>
    </w:pPr>
    <w:rPr>
      <w:rFonts w:ascii="华文细黑" w:eastAsia="华文细黑" w:hAnsi="华文细黑" w:cs="宋体"/>
      <w:kern w:val="0"/>
      <w:szCs w:val="24"/>
    </w:rPr>
  </w:style>
  <w:style w:type="table" w:customStyle="1" w:styleId="4e">
    <w:name w:val="网格型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d">
    <w:name w:val="网格型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
    <w:name w:val="grp"/>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character" w:customStyle="1" w:styleId="unnamed21">
    <w:name w:val="unnamed21"/>
    <w:semiHidden/>
    <w:qFormat/>
  </w:style>
  <w:style w:type="paragraph" w:customStyle="1" w:styleId="CharCharCharCharCharCharCharCharChar1Char">
    <w:name w:val="Char Char Char Char Char Char Char Char Char1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
    <w:name w:val="Char Char1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CharCharChar">
    <w:name w:val="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1CharCharCharChar">
    <w:name w:val="Char Char Char Char Char Char1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ss">
    <w:name w:val="ss"/>
    <w:semiHidden/>
    <w:qFormat/>
  </w:style>
  <w:style w:type="paragraph" w:customStyle="1" w:styleId="Char1CharCharCharCharCharCharCharChar1CharCharCharCharCharCharCharCharCharCharCharChar">
    <w:name w:val="Char1 Char Char Char Char Char Char Char Char1 Char Char Char Char Char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big1">
    <w:name w:val="big1"/>
    <w:semiHidden/>
    <w:qFormat/>
    <w:rPr>
      <w:spacing w:val="360"/>
      <w:sz w:val="22"/>
      <w:szCs w:val="22"/>
    </w:rPr>
  </w:style>
  <w:style w:type="character" w:customStyle="1" w:styleId="CharChar10">
    <w:name w:val="段 Char Char1"/>
    <w:semiHidden/>
    <w:qFormat/>
    <w:rPr>
      <w:rFonts w:ascii="Times New Roman" w:hAnsi="Arial"/>
      <w:color w:val="000000"/>
      <w:sz w:val="24"/>
    </w:rPr>
  </w:style>
  <w:style w:type="character" w:customStyle="1" w:styleId="unnamed1">
    <w:name w:val="unnamed1"/>
    <w:semiHidden/>
    <w:qFormat/>
  </w:style>
  <w:style w:type="paragraph" w:customStyle="1" w:styleId="Char1CharCharCharCharCharCharCharChar1CharCharCharChar">
    <w:name w:val="Char1 Char Char Char Char Char Char Char Char1 Char Char Char Char"/>
    <w:basedOn w:val="a"/>
    <w:uiPriority w:val="99"/>
    <w:semiHidden/>
    <w:qFormat/>
    <w:pPr>
      <w:spacing w:after="0"/>
      <w:ind w:firstLine="480"/>
      <w:jc w:val="left"/>
    </w:pPr>
    <w:rPr>
      <w:rFonts w:ascii="Tahoma" w:hAnsi="Tahoma" w:cs="宋体"/>
      <w:kern w:val="0"/>
      <w:szCs w:val="20"/>
    </w:rPr>
  </w:style>
  <w:style w:type="paragraph" w:customStyle="1" w:styleId="Char1CharCharCharCharCharCharCharChar1CharCharCharCharCharCharCharCharCharCharCharCharCharCharCharChar">
    <w:name w:val="Char1 Char Char Char Char Char Char Char Char1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2">
    <w:name w:val="表题"/>
    <w:basedOn w:val="a"/>
    <w:uiPriority w:val="99"/>
    <w:semiHidden/>
    <w:qFormat/>
    <w:pPr>
      <w:spacing w:after="0" w:line="300" w:lineRule="auto"/>
      <w:ind w:firstLine="480"/>
      <w:jc w:val="center"/>
    </w:pPr>
    <w:rPr>
      <w:rFonts w:ascii="黑体" w:eastAsia="黑体" w:cs="宋体"/>
      <w:b/>
      <w:kern w:val="0"/>
      <w:sz w:val="20"/>
      <w:szCs w:val="20"/>
    </w:rPr>
  </w:style>
  <w:style w:type="paragraph" w:customStyle="1" w:styleId="c">
    <w:name w:val="c_"/>
    <w:uiPriority w:val="99"/>
    <w:semiHidden/>
    <w:qFormat/>
    <w:pPr>
      <w:widowControl w:val="0"/>
      <w:autoSpaceDE w:val="0"/>
      <w:autoSpaceDN w:val="0"/>
      <w:adjustRightInd w:val="0"/>
      <w:jc w:val="both"/>
    </w:pPr>
    <w:rPr>
      <w:rFonts w:ascii="Arial" w:hAnsi="Arial"/>
      <w:sz w:val="24"/>
    </w:rPr>
  </w:style>
  <w:style w:type="paragraph" w:customStyle="1" w:styleId="1175">
    <w:name w:val="样式 标题 1 + 17.5 磅"/>
    <w:basedOn w:val="1"/>
    <w:next w:val="1"/>
    <w:uiPriority w:val="99"/>
    <w:semiHidden/>
    <w:qFormat/>
    <w:pPr>
      <w:pageBreakBefore w:val="0"/>
      <w:widowControl w:val="0"/>
      <w:numPr>
        <w:numId w:val="0"/>
      </w:numPr>
      <w:tabs>
        <w:tab w:val="left" w:pos="420"/>
      </w:tabs>
      <w:spacing w:before="340" w:after="156"/>
      <w:ind w:left="420" w:firstLineChars="200" w:hanging="420"/>
    </w:pPr>
    <w:rPr>
      <w:rFonts w:ascii="Calibri"/>
      <w:kern w:val="44"/>
      <w:sz w:val="36"/>
      <w:lang w:val="zh-CN"/>
    </w:rPr>
  </w:style>
  <w:style w:type="paragraph" w:customStyle="1" w:styleId="affffffff3">
    <w:name w:val="图题"/>
    <w:basedOn w:val="a"/>
    <w:link w:val="Charf"/>
    <w:semiHidden/>
    <w:qFormat/>
    <w:pPr>
      <w:autoSpaceDE w:val="0"/>
      <w:autoSpaceDN w:val="0"/>
      <w:spacing w:after="0"/>
      <w:ind w:firstLine="480"/>
      <w:jc w:val="left"/>
    </w:pPr>
    <w:rPr>
      <w:rFonts w:ascii="Arial" w:eastAsia="汉鼎简中黑" w:hAnsi="Arial"/>
      <w:kern w:val="0"/>
      <w:sz w:val="20"/>
      <w:szCs w:val="20"/>
      <w:lang w:val="zh-CN"/>
    </w:rPr>
  </w:style>
  <w:style w:type="character" w:customStyle="1" w:styleId="Charf">
    <w:name w:val="图题 Char"/>
    <w:link w:val="affffffff3"/>
    <w:semiHidden/>
    <w:qFormat/>
    <w:rPr>
      <w:rFonts w:ascii="Arial" w:eastAsia="汉鼎简中黑" w:hAnsi="Arial"/>
      <w:lang w:val="zh-CN"/>
    </w:rPr>
  </w:style>
  <w:style w:type="paragraph" w:customStyle="1" w:styleId="affffffff4">
    <w:name w:val="仿宋四号"/>
    <w:basedOn w:val="a"/>
    <w:uiPriority w:val="99"/>
    <w:semiHidden/>
    <w:qFormat/>
    <w:pPr>
      <w:spacing w:after="0"/>
      <w:ind w:firstLine="560"/>
      <w:jc w:val="left"/>
    </w:pPr>
    <w:rPr>
      <w:rFonts w:ascii="仿宋_GB2312" w:eastAsia="仿宋_GB2312" w:hAnsi="Arial" w:cs="宋体"/>
      <w:kern w:val="0"/>
      <w:sz w:val="28"/>
      <w:szCs w:val="20"/>
    </w:rPr>
  </w:style>
  <w:style w:type="paragraph" w:customStyle="1" w:styleId="CharCharCharCharCharCharCharCharCharCharCharCharCharCharCharCharCharCharChar">
    <w:name w:val="Char Char Char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5">
    <w:name w:val="单页标题"/>
    <w:basedOn w:val="a"/>
    <w:next w:val="a"/>
    <w:uiPriority w:val="99"/>
    <w:semiHidden/>
    <w:qFormat/>
    <w:pPr>
      <w:adjustRightInd w:val="0"/>
      <w:spacing w:after="0" w:line="415" w:lineRule="auto"/>
      <w:ind w:firstLine="480"/>
      <w:jc w:val="center"/>
      <w:outlineLvl w:val="1"/>
    </w:pPr>
    <w:rPr>
      <w:rFonts w:eastAsia="黑体" w:cs="宋体"/>
      <w:kern w:val="0"/>
      <w:sz w:val="32"/>
      <w:szCs w:val="35"/>
    </w:rPr>
  </w:style>
  <w:style w:type="table" w:customStyle="1" w:styleId="BY0">
    <w:name w:val="BY表格样式"/>
    <w:basedOn w:val="affff1"/>
    <w:qFormat/>
    <w:pPr>
      <w:spacing w:line="276" w:lineRule="auto"/>
    </w:pPr>
    <w:rPr>
      <w:sz w:val="21"/>
    </w:r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style>
  <w:style w:type="paragraph" w:customStyle="1" w:styleId="CM3">
    <w:name w:val="CM3"/>
    <w:basedOn w:val="Default"/>
    <w:next w:val="Default"/>
    <w:uiPriority w:val="99"/>
    <w:semiHidden/>
    <w:qFormat/>
    <w:pPr>
      <w:spacing w:line="471" w:lineRule="atLeast"/>
    </w:pPr>
    <w:rPr>
      <w:rFonts w:ascii="黑体" w:eastAsia="黑体" w:hAnsi="Times New Roman" w:cs="Times New Roman"/>
      <w:color w:val="auto"/>
    </w:rPr>
  </w:style>
  <w:style w:type="paragraph" w:customStyle="1" w:styleId="CM112">
    <w:name w:val="CM112"/>
    <w:basedOn w:val="Default"/>
    <w:next w:val="Default"/>
    <w:uiPriority w:val="99"/>
    <w:semiHidden/>
    <w:qFormat/>
    <w:pPr>
      <w:spacing w:after="70"/>
    </w:pPr>
    <w:rPr>
      <w:rFonts w:ascii="黑体" w:eastAsia="黑体" w:hAnsi="Times New Roman" w:cs="Times New Roman"/>
      <w:color w:val="auto"/>
    </w:rPr>
  </w:style>
  <w:style w:type="paragraph" w:customStyle="1" w:styleId="CM25">
    <w:name w:val="CM25"/>
    <w:basedOn w:val="Default"/>
    <w:next w:val="Default"/>
    <w:uiPriority w:val="99"/>
    <w:semiHidden/>
    <w:qFormat/>
    <w:pPr>
      <w:spacing w:line="468" w:lineRule="atLeast"/>
    </w:pPr>
    <w:rPr>
      <w:rFonts w:ascii="黑体" w:eastAsia="黑体" w:hAnsi="Times New Roman" w:cs="Times New Roman"/>
      <w:color w:val="auto"/>
    </w:rPr>
  </w:style>
  <w:style w:type="paragraph" w:customStyle="1" w:styleId="CM26">
    <w:name w:val="CM26"/>
    <w:basedOn w:val="Default"/>
    <w:next w:val="Default"/>
    <w:uiPriority w:val="99"/>
    <w:semiHidden/>
    <w:qFormat/>
    <w:pPr>
      <w:spacing w:line="471" w:lineRule="atLeast"/>
    </w:pPr>
    <w:rPr>
      <w:rFonts w:ascii="黑体" w:eastAsia="黑体" w:hAnsi="Times New Roman" w:cs="Times New Roman"/>
      <w:color w:val="auto"/>
    </w:rPr>
  </w:style>
  <w:style w:type="paragraph" w:customStyle="1" w:styleId="affffffff6">
    <w:name w:val="清除格式"/>
    <w:basedOn w:val="a"/>
    <w:uiPriority w:val="99"/>
    <w:semiHidden/>
    <w:qFormat/>
    <w:pPr>
      <w:tabs>
        <w:tab w:val="left" w:pos="900"/>
      </w:tabs>
      <w:spacing w:after="0"/>
      <w:ind w:left="900" w:hanging="420"/>
      <w:jc w:val="left"/>
    </w:pPr>
    <w:rPr>
      <w:rFonts w:ascii="Arial" w:eastAsia="黑体" w:hAnsi="Arial" w:cs="Arial"/>
      <w:kern w:val="0"/>
      <w:szCs w:val="24"/>
    </w:rPr>
  </w:style>
  <w:style w:type="paragraph" w:customStyle="1" w:styleId="CM27">
    <w:name w:val="CM27"/>
    <w:basedOn w:val="a"/>
    <w:next w:val="a"/>
    <w:uiPriority w:val="99"/>
    <w:semiHidden/>
    <w:qFormat/>
    <w:pPr>
      <w:autoSpaceDE w:val="0"/>
      <w:autoSpaceDN w:val="0"/>
      <w:adjustRightInd w:val="0"/>
      <w:spacing w:after="0" w:line="466" w:lineRule="atLeast"/>
      <w:ind w:firstLine="480"/>
      <w:jc w:val="left"/>
    </w:pPr>
    <w:rPr>
      <w:rFonts w:ascii="黑体" w:eastAsia="黑体" w:cs="宋体"/>
      <w:kern w:val="0"/>
      <w:szCs w:val="24"/>
    </w:rPr>
  </w:style>
  <w:style w:type="paragraph" w:customStyle="1" w:styleId="CM98">
    <w:name w:val="CM98"/>
    <w:basedOn w:val="a"/>
    <w:next w:val="a"/>
    <w:uiPriority w:val="99"/>
    <w:semiHidden/>
    <w:qFormat/>
    <w:pPr>
      <w:autoSpaceDE w:val="0"/>
      <w:autoSpaceDN w:val="0"/>
      <w:adjustRightInd w:val="0"/>
      <w:spacing w:after="0" w:line="408" w:lineRule="atLeast"/>
      <w:ind w:firstLine="480"/>
      <w:jc w:val="left"/>
    </w:pPr>
    <w:rPr>
      <w:rFonts w:ascii="黑体" w:eastAsia="黑体" w:cs="宋体"/>
      <w:kern w:val="0"/>
      <w:szCs w:val="24"/>
    </w:rPr>
  </w:style>
  <w:style w:type="paragraph" w:customStyle="1" w:styleId="CM5">
    <w:name w:val="CM5"/>
    <w:basedOn w:val="Default"/>
    <w:next w:val="Default"/>
    <w:uiPriority w:val="99"/>
    <w:semiHidden/>
    <w:qFormat/>
    <w:pPr>
      <w:spacing w:line="466" w:lineRule="atLeast"/>
    </w:pPr>
    <w:rPr>
      <w:rFonts w:ascii="黑体" w:eastAsia="黑体" w:hAnsi="Times New Roman" w:cs="Times New Roman"/>
      <w:color w:val="auto"/>
    </w:rPr>
  </w:style>
  <w:style w:type="paragraph" w:customStyle="1" w:styleId="CM17">
    <w:name w:val="CM17"/>
    <w:basedOn w:val="Default"/>
    <w:next w:val="Default"/>
    <w:uiPriority w:val="99"/>
    <w:semiHidden/>
    <w:qFormat/>
    <w:pPr>
      <w:spacing w:line="468" w:lineRule="atLeast"/>
    </w:pPr>
    <w:rPr>
      <w:rFonts w:ascii="黑体" w:eastAsia="黑体" w:hAnsi="Times New Roman" w:cs="Times New Roman"/>
      <w:color w:val="auto"/>
    </w:rPr>
  </w:style>
  <w:style w:type="character" w:customStyle="1" w:styleId="style81">
    <w:name w:val="style81"/>
    <w:semiHidden/>
    <w:qFormat/>
    <w:rPr>
      <w:b/>
      <w:bCs/>
      <w:color w:val="FF8503"/>
      <w:sz w:val="28"/>
      <w:szCs w:val="28"/>
    </w:rPr>
  </w:style>
  <w:style w:type="character" w:customStyle="1" w:styleId="1501">
    <w:name w:val="1501"/>
    <w:semiHidden/>
    <w:qFormat/>
    <w:rPr>
      <w:color w:val="333333"/>
      <w:spacing w:val="384"/>
      <w:sz w:val="18"/>
      <w:szCs w:val="18"/>
    </w:rPr>
  </w:style>
  <w:style w:type="character" w:customStyle="1" w:styleId="style101">
    <w:name w:val="style101"/>
    <w:semiHidden/>
    <w:qFormat/>
    <w:rPr>
      <w:color w:val="FF8503"/>
    </w:rPr>
  </w:style>
  <w:style w:type="character" w:customStyle="1" w:styleId="style41">
    <w:name w:val="style41"/>
    <w:semiHidden/>
    <w:qFormat/>
    <w:rPr>
      <w:b/>
      <w:bCs/>
      <w:color w:val="FF8503"/>
    </w:rPr>
  </w:style>
  <w:style w:type="character" w:customStyle="1" w:styleId="unnamed11">
    <w:name w:val="unnamed11"/>
    <w:semiHidden/>
    <w:qFormat/>
    <w:rPr>
      <w:rFonts w:hint="default"/>
      <w:spacing w:val="440"/>
      <w:sz w:val="24"/>
      <w:szCs w:val="24"/>
    </w:rPr>
  </w:style>
  <w:style w:type="character" w:customStyle="1" w:styleId="s">
    <w:name w:val="s"/>
    <w:semiHidden/>
    <w:qFormat/>
  </w:style>
  <w:style w:type="character" w:customStyle="1" w:styleId="detail">
    <w:name w:val="detail"/>
    <w:semiHidden/>
    <w:qFormat/>
  </w:style>
  <w:style w:type="paragraph" w:customStyle="1" w:styleId="GB23122">
    <w:name w:val="样式 仿宋_GB2312 四号"/>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
    <w:name w:val="样式 仿宋_GB2312 四号 行距: 1.5 倍行距"/>
    <w:basedOn w:val="a"/>
    <w:uiPriority w:val="99"/>
    <w:semiHidden/>
    <w:qFormat/>
    <w:pPr>
      <w:spacing w:after="0"/>
      <w:ind w:firstLine="480"/>
      <w:jc w:val="left"/>
    </w:pPr>
    <w:rPr>
      <w:rFonts w:ascii="仿宋_GB2312" w:eastAsia="仿宋_GB2312" w:hAnsi="宋体" w:cs="宋体"/>
      <w:kern w:val="0"/>
      <w:sz w:val="28"/>
      <w:szCs w:val="20"/>
    </w:rPr>
  </w:style>
  <w:style w:type="paragraph" w:customStyle="1" w:styleId="GB2312151">
    <w:name w:val="样式 仿宋_GB2312 四号 行距: 1.5 倍行距1"/>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0">
    <w:name w:val="样式 仿宋_GB2312 四号1"/>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2">
    <w:name w:val="样式 仿宋_GB2312 四号 行距: 1.5 倍行距2"/>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53">
    <w:name w:val="样式 仿宋_GB2312 四号 行距: 1.5 倍行距3"/>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512">
    <w:name w:val="样式 样式 仿宋_GB2312 四号 行距: 1.5 倍行距1 + 首行缩进:  2 字符"/>
    <w:basedOn w:val="GB2312151"/>
    <w:uiPriority w:val="99"/>
    <w:semiHidden/>
    <w:qFormat/>
  </w:style>
  <w:style w:type="paragraph" w:customStyle="1" w:styleId="GB231220">
    <w:name w:val="样式 样式 仿宋_GB2312 四号 + 首行缩进:  2 字符"/>
    <w:basedOn w:val="GB23122"/>
    <w:uiPriority w:val="99"/>
    <w:semiHidden/>
    <w:qFormat/>
  </w:style>
  <w:style w:type="paragraph" w:customStyle="1" w:styleId="GB2312106">
    <w:name w:val="样式 仿宋_GB2312 四号 首行缩进:  1.06 厘米"/>
    <w:basedOn w:val="a"/>
    <w:uiPriority w:val="99"/>
    <w:semiHidden/>
    <w:qFormat/>
    <w:pPr>
      <w:spacing w:after="0"/>
      <w:ind w:firstLine="480"/>
      <w:jc w:val="left"/>
    </w:pPr>
    <w:rPr>
      <w:rFonts w:ascii="仿宋_GB2312" w:eastAsia="仿宋_GB2312" w:cs="宋体"/>
      <w:kern w:val="0"/>
      <w:sz w:val="28"/>
      <w:szCs w:val="20"/>
    </w:rPr>
  </w:style>
  <w:style w:type="paragraph" w:customStyle="1" w:styleId="GB23121062">
    <w:name w:val="样式 样式 仿宋_GB2312 四号 首行缩进:  1.06 厘米 + 首行缩进:  2 字符"/>
    <w:basedOn w:val="GB2312106"/>
    <w:uiPriority w:val="99"/>
    <w:semiHidden/>
    <w:qFormat/>
  </w:style>
  <w:style w:type="paragraph" w:customStyle="1" w:styleId="GB231221">
    <w:name w:val="样式 仿宋_GB2312 四号2"/>
    <w:basedOn w:val="a"/>
    <w:uiPriority w:val="99"/>
    <w:semiHidden/>
    <w:qFormat/>
    <w:pPr>
      <w:spacing w:after="0"/>
      <w:ind w:firstLine="480"/>
      <w:jc w:val="left"/>
    </w:pPr>
    <w:rPr>
      <w:rFonts w:ascii="仿宋_GB2312" w:eastAsia="仿宋_GB2312" w:hAnsi="Arial" w:cs="宋体"/>
      <w:kern w:val="0"/>
      <w:sz w:val="28"/>
      <w:szCs w:val="20"/>
    </w:rPr>
  </w:style>
  <w:style w:type="paragraph" w:customStyle="1" w:styleId="GB231215122">
    <w:name w:val="样式 样式 样式 仿宋_GB2312 四号 行距: 1.5 倍行距1 + 首行缩进:  2 字符 + 首行缩进:  2 字符"/>
    <w:basedOn w:val="GB23121512"/>
    <w:uiPriority w:val="99"/>
    <w:semiHidden/>
    <w:qFormat/>
  </w:style>
  <w:style w:type="character" w:customStyle="1" w:styleId="duanluo2">
    <w:name w:val="duanluo2"/>
    <w:semiHidden/>
    <w:qFormat/>
    <w:rPr>
      <w:rFonts w:ascii="??" w:hAnsi="??"/>
      <w:color w:val="000000"/>
      <w:sz w:val="28"/>
    </w:rPr>
  </w:style>
  <w:style w:type="character" w:customStyle="1" w:styleId="px14">
    <w:name w:val="px14"/>
    <w:semiHidden/>
    <w:qFormat/>
  </w:style>
  <w:style w:type="character" w:customStyle="1" w:styleId="newsbody1">
    <w:name w:val="newsbody1"/>
    <w:semiHidden/>
    <w:qFormat/>
    <w:rPr>
      <w:sz w:val="21"/>
      <w:szCs w:val="21"/>
    </w:rPr>
  </w:style>
  <w:style w:type="paragraph" w:customStyle="1" w:styleId="CharChar">
    <w:name w:val="Char Char"/>
    <w:basedOn w:val="a"/>
    <w:uiPriority w:val="99"/>
    <w:semiHidden/>
    <w:qFormat/>
    <w:pPr>
      <w:adjustRightInd w:val="0"/>
      <w:spacing w:after="0"/>
      <w:ind w:firstLine="480"/>
      <w:jc w:val="left"/>
    </w:pPr>
    <w:rPr>
      <w:rFonts w:cs="宋体"/>
      <w:kern w:val="0"/>
      <w:szCs w:val="20"/>
    </w:rPr>
  </w:style>
  <w:style w:type="paragraph" w:customStyle="1" w:styleId="CM31">
    <w:name w:val="CM31"/>
    <w:basedOn w:val="Default"/>
    <w:next w:val="Default"/>
    <w:uiPriority w:val="99"/>
    <w:semiHidden/>
    <w:qFormat/>
    <w:pPr>
      <w:spacing w:line="468" w:lineRule="atLeast"/>
    </w:pPr>
    <w:rPr>
      <w:rFonts w:ascii="黑体" w:eastAsia="黑体" w:hAnsi="Times New Roman" w:cs="Times New Roman"/>
      <w:color w:val="auto"/>
    </w:rPr>
  </w:style>
  <w:style w:type="character" w:customStyle="1" w:styleId="tpccontent1">
    <w:name w:val="tpc_content1"/>
    <w:semiHidden/>
    <w:qFormat/>
    <w:rPr>
      <w:sz w:val="26"/>
      <w:szCs w:val="26"/>
    </w:rPr>
  </w:style>
  <w:style w:type="paragraph" w:customStyle="1" w:styleId="CharCharCharCharCharCharCharCharChar1CharCharCharChar">
    <w:name w:val="Char Char Char Char Char Char Char Char Char1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
    <w:name w:val="Char Char Char Char Char Char Char Char Char Char"/>
    <w:basedOn w:val="a"/>
    <w:uiPriority w:val="99"/>
    <w:semiHidden/>
    <w:qFormat/>
    <w:pPr>
      <w:tabs>
        <w:tab w:val="left" w:pos="425"/>
      </w:tabs>
      <w:spacing w:after="0"/>
      <w:ind w:left="425" w:hanging="425"/>
      <w:jc w:val="left"/>
    </w:pPr>
    <w:rPr>
      <w:rFonts w:ascii="宋体" w:hAnsi="宋体" w:cs="宋体"/>
      <w:b/>
      <w:kern w:val="24"/>
      <w:szCs w:val="24"/>
    </w:rPr>
  </w:style>
  <w:style w:type="paragraph" w:customStyle="1" w:styleId="Char1CharCharCharCharCharCharCharChar1CharCharCharCharCharCharCharCharCharCharCharCharChar">
    <w:name w:val="Char1 Char Char Char Char Char Char Char Char1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CharCharCharCharCharChar1CharCharCharCharCharCharChar">
    <w:name w:val="Char Char Char Char Char Char1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
    <w:name w:val="Char Char1 Char Char Char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style6">
    <w:name w:val="style6"/>
    <w:semiHidden/>
    <w:qFormat/>
  </w:style>
  <w:style w:type="character" w:customStyle="1" w:styleId="htd0">
    <w:name w:val="htd0"/>
    <w:semiHidden/>
    <w:qFormat/>
  </w:style>
  <w:style w:type="character" w:customStyle="1" w:styleId="ourfont1">
    <w:name w:val="ourfont1"/>
    <w:semiHidden/>
    <w:qFormat/>
    <w:rPr>
      <w:spacing w:val="260"/>
      <w:sz w:val="22"/>
      <w:szCs w:val="22"/>
    </w:rPr>
  </w:style>
  <w:style w:type="paragraph" w:customStyle="1" w:styleId="affffffff7">
    <w:name w:val="插图说明"/>
    <w:basedOn w:val="a"/>
    <w:uiPriority w:val="99"/>
    <w:semiHidden/>
    <w:qFormat/>
    <w:pPr>
      <w:adjustRightInd w:val="0"/>
      <w:spacing w:after="0"/>
      <w:ind w:firstLine="480"/>
      <w:jc w:val="center"/>
      <w:textAlignment w:val="baseline"/>
    </w:pPr>
    <w:rPr>
      <w:rFonts w:eastAsia="黑体" w:cs="宋体"/>
      <w:kern w:val="0"/>
      <w:szCs w:val="20"/>
    </w:rPr>
  </w:style>
  <w:style w:type="paragraph" w:customStyle="1" w:styleId="2ff3">
    <w:name w:val="样式 首行缩进:  2 字符"/>
    <w:basedOn w:val="a"/>
    <w:uiPriority w:val="99"/>
    <w:semiHidden/>
    <w:qFormat/>
    <w:pPr>
      <w:spacing w:after="0" w:line="288" w:lineRule="auto"/>
      <w:ind w:firstLine="560"/>
      <w:jc w:val="left"/>
    </w:pPr>
    <w:rPr>
      <w:rFonts w:eastAsia="仿宋_GB2312" w:cs="宋体"/>
      <w:kern w:val="0"/>
      <w:sz w:val="28"/>
      <w:szCs w:val="20"/>
    </w:rPr>
  </w:style>
  <w:style w:type="paragraph" w:customStyle="1" w:styleId="xl176">
    <w:name w:val="xl176"/>
    <w:basedOn w:val="a"/>
    <w:uiPriority w:val="99"/>
    <w:semiHidden/>
    <w:qFormat/>
    <w:pPr>
      <w:pBdr>
        <w:left w:val="single" w:sz="4" w:space="0" w:color="auto"/>
        <w:right w:val="single" w:sz="8" w:space="0" w:color="auto"/>
      </w:pBdr>
      <w:spacing w:beforeAutospacing="1" w:after="0" w:afterAutospacing="1"/>
      <w:ind w:firstLine="480"/>
      <w:jc w:val="center"/>
      <w:textAlignment w:val="center"/>
    </w:pPr>
    <w:rPr>
      <w:rFonts w:cs="宋体"/>
      <w:kern w:val="0"/>
      <w:szCs w:val="21"/>
    </w:rPr>
  </w:style>
  <w:style w:type="paragraph" w:customStyle="1" w:styleId="affffffff8">
    <w:name w:val="封面标题"/>
    <w:uiPriority w:val="99"/>
    <w:semiHidden/>
    <w:qFormat/>
    <w:pPr>
      <w:spacing w:line="360" w:lineRule="auto"/>
      <w:jc w:val="center"/>
    </w:pPr>
    <w:rPr>
      <w:b/>
      <w:color w:val="000000"/>
      <w:sz w:val="44"/>
    </w:rPr>
  </w:style>
  <w:style w:type="paragraph" w:customStyle="1" w:styleId="affffffff9">
    <w:name w:val="缺省文本"/>
    <w:basedOn w:val="a"/>
    <w:uiPriority w:val="99"/>
    <w:semiHidden/>
    <w:qFormat/>
    <w:pPr>
      <w:autoSpaceDE w:val="0"/>
      <w:autoSpaceDN w:val="0"/>
      <w:adjustRightInd w:val="0"/>
      <w:spacing w:after="0" w:line="400" w:lineRule="exact"/>
      <w:ind w:firstLine="504"/>
      <w:jc w:val="left"/>
      <w:textAlignment w:val="baseline"/>
    </w:pPr>
    <w:rPr>
      <w:rFonts w:ascii="宋体" w:hAnsi="Tms Rmn" w:cs="宋体"/>
      <w:kern w:val="0"/>
      <w:szCs w:val="20"/>
    </w:rPr>
  </w:style>
  <w:style w:type="paragraph" w:customStyle="1" w:styleId="2sect12H2PIM2Heading2HiddenHeading2CCBSh">
    <w:name w:val="样式 标题 2章节标题sect 1.2H2PIM2Heading 2 HiddenHeading 2 CCBSh..."/>
    <w:basedOn w:val="2"/>
    <w:uiPriority w:val="99"/>
    <w:semiHidden/>
    <w:qFormat/>
    <w:pPr>
      <w:keepNext w:val="0"/>
      <w:keepLines w:val="0"/>
      <w:widowControl w:val="0"/>
      <w:numPr>
        <w:ilvl w:val="0"/>
        <w:numId w:val="0"/>
      </w:numPr>
      <w:tabs>
        <w:tab w:val="left" w:pos="720"/>
      </w:tabs>
      <w:adjustRightInd w:val="0"/>
      <w:spacing w:after="260" w:line="520" w:lineRule="atLeast"/>
      <w:ind w:left="454" w:firstLineChars="200" w:hanging="454"/>
      <w:jc w:val="left"/>
    </w:pPr>
    <w:rPr>
      <w:rFonts w:ascii="黑体" w:hAnsi="黑体"/>
      <w:kern w:val="0"/>
      <w:sz w:val="30"/>
      <w:szCs w:val="20"/>
      <w:lang w:val="zh-CN"/>
    </w:rPr>
  </w:style>
  <w:style w:type="paragraph" w:customStyle="1" w:styleId="5e">
    <w:name w:val="标题5"/>
    <w:basedOn w:val="a"/>
    <w:uiPriority w:val="99"/>
    <w:semiHidden/>
    <w:qFormat/>
    <w:pPr>
      <w:autoSpaceDE w:val="0"/>
      <w:autoSpaceDN w:val="0"/>
      <w:adjustRightInd w:val="0"/>
      <w:spacing w:after="0" w:line="320" w:lineRule="atLeast"/>
      <w:ind w:firstLine="480"/>
      <w:jc w:val="left"/>
    </w:pPr>
    <w:rPr>
      <w:rFonts w:ascii="宋体" w:cs="宋体"/>
      <w:kern w:val="0"/>
      <w:szCs w:val="20"/>
    </w:rPr>
  </w:style>
  <w:style w:type="paragraph" w:customStyle="1" w:styleId="affffffffa">
    <w:name w:val="二级标题"/>
    <w:basedOn w:val="a"/>
    <w:uiPriority w:val="99"/>
    <w:semiHidden/>
    <w:qFormat/>
    <w:pPr>
      <w:snapToGrid w:val="0"/>
      <w:spacing w:after="0" w:line="420" w:lineRule="atLeast"/>
      <w:ind w:firstLine="480"/>
      <w:jc w:val="left"/>
      <w:outlineLvl w:val="0"/>
    </w:pPr>
    <w:rPr>
      <w:rFonts w:ascii="黑体" w:eastAsia="黑体" w:hAnsi="宋体" w:cs="宋体"/>
      <w:b/>
      <w:kern w:val="0"/>
      <w:sz w:val="28"/>
      <w:szCs w:val="20"/>
    </w:rPr>
  </w:style>
  <w:style w:type="paragraph" w:customStyle="1" w:styleId="affffffffb">
    <w:name w:val="表头"/>
    <w:basedOn w:val="a"/>
    <w:link w:val="Charf0"/>
    <w:semiHidden/>
    <w:qFormat/>
    <w:pPr>
      <w:adjustRightInd w:val="0"/>
      <w:snapToGrid w:val="0"/>
      <w:spacing w:after="0" w:line="320" w:lineRule="atLeast"/>
      <w:ind w:firstLine="480"/>
      <w:jc w:val="center"/>
      <w:textAlignment w:val="baseline"/>
    </w:pPr>
    <w:rPr>
      <w:rFonts w:eastAsia="黑体" w:cs="宋体"/>
      <w:spacing w:val="-10"/>
      <w:kern w:val="0"/>
      <w:szCs w:val="20"/>
    </w:rPr>
  </w:style>
  <w:style w:type="character" w:customStyle="1" w:styleId="Charf0">
    <w:name w:val="表头 Char"/>
    <w:link w:val="affffffffb"/>
    <w:semiHidden/>
    <w:qFormat/>
    <w:rPr>
      <w:rFonts w:eastAsia="黑体" w:cs="宋体"/>
      <w:spacing w:val="-10"/>
      <w:sz w:val="24"/>
    </w:rPr>
  </w:style>
  <w:style w:type="paragraph" w:customStyle="1" w:styleId="Char2CharCharCharCharCharCharCharCharChar1CharCharChar">
    <w:name w:val="Char2 Char Char Char Char Char Char Char Char Char1 Char Char Char"/>
    <w:basedOn w:val="af1"/>
    <w:uiPriority w:val="99"/>
    <w:semiHidden/>
    <w:qFormat/>
    <w:pPr>
      <w:shd w:val="clear" w:color="auto" w:fill="000080"/>
      <w:spacing w:afterLines="50"/>
    </w:pPr>
    <w:rPr>
      <w:rFonts w:ascii="Tahoma" w:hAnsi="Tahoma"/>
      <w:sz w:val="24"/>
      <w:szCs w:val="24"/>
    </w:rPr>
  </w:style>
  <w:style w:type="character" w:customStyle="1" w:styleId="sfont1">
    <w:name w:val="sfont1"/>
    <w:semiHidden/>
    <w:qFormat/>
    <w:rPr>
      <w:rFonts w:ascii="Arial" w:hAnsi="Arial" w:cs="Arial" w:hint="default"/>
      <w:sz w:val="21"/>
      <w:szCs w:val="21"/>
    </w:rPr>
  </w:style>
  <w:style w:type="paragraph" w:customStyle="1" w:styleId="37878">
    <w:name w:val="样式 标题 3 + 小四 段前: 7.8 磅 段后: 7.8 磅"/>
    <w:basedOn w:val="3"/>
    <w:uiPriority w:val="99"/>
    <w:semiHidden/>
    <w:qFormat/>
    <w:pPr>
      <w:widowControl w:val="0"/>
      <w:numPr>
        <w:ilvl w:val="0"/>
        <w:numId w:val="0"/>
      </w:numPr>
      <w:tabs>
        <w:tab w:val="left" w:pos="0"/>
      </w:tabs>
      <w:adjustRightInd w:val="0"/>
      <w:snapToGrid w:val="0"/>
      <w:spacing w:before="0" w:after="260"/>
      <w:ind w:firstLineChars="262" w:firstLine="734"/>
      <w:jc w:val="left"/>
      <w:outlineLvl w:val="3"/>
    </w:pPr>
    <w:rPr>
      <w:rFonts w:ascii="黑体" w:hAnsi="宋体"/>
      <w:color w:val="auto"/>
      <w:sz w:val="28"/>
      <w:szCs w:val="28"/>
      <w:lang w:val="zh-CN" w:eastAsia="zh-CN"/>
    </w:rPr>
  </w:style>
  <w:style w:type="paragraph" w:customStyle="1" w:styleId="Char1CharCharCharCharCharChar">
    <w:name w:val="Char1 Char Char Char Char Char Char"/>
    <w:basedOn w:val="a"/>
    <w:uiPriority w:val="99"/>
    <w:semiHidden/>
    <w:qFormat/>
    <w:pPr>
      <w:adjustRightInd w:val="0"/>
      <w:spacing w:after="0"/>
      <w:ind w:firstLine="480"/>
      <w:jc w:val="left"/>
    </w:pPr>
    <w:rPr>
      <w:rFonts w:ascii="Tahoma" w:hAnsi="Tahoma" w:cs="宋体"/>
      <w:kern w:val="0"/>
      <w:szCs w:val="20"/>
    </w:rPr>
  </w:style>
  <w:style w:type="paragraph" w:customStyle="1" w:styleId="CharChar1CharCharCharChar1CharCharCharCharCharCharCharCharCharCharCharCharCharCharCharCharCharChar">
    <w:name w:val="Char Char1 Char Char Char Char1 Char Char Char Char Char Char Char Char Char Char Char Char Char Char Char Char Char Char"/>
    <w:basedOn w:val="a"/>
    <w:uiPriority w:val="99"/>
    <w:semiHidden/>
    <w:qFormat/>
    <w:pPr>
      <w:spacing w:after="0"/>
      <w:ind w:firstLine="480"/>
      <w:jc w:val="left"/>
    </w:pPr>
    <w:rPr>
      <w:rFonts w:cs="宋体"/>
      <w:kern w:val="0"/>
      <w:szCs w:val="24"/>
    </w:rPr>
  </w:style>
  <w:style w:type="character" w:customStyle="1" w:styleId="Charf1">
    <w:name w:val="样式 图题 + (中文) 宋体 Char"/>
    <w:semiHidden/>
    <w:qFormat/>
    <w:rPr>
      <w:rFonts w:ascii="Arial" w:eastAsia="黑体" w:hAnsi="Arial" w:cs="Arial"/>
      <w:b/>
      <w:bCs/>
      <w:sz w:val="21"/>
      <w:szCs w:val="21"/>
      <w:lang w:val="en-US" w:eastAsia="zh-CN" w:bidi="ar-SA"/>
    </w:rPr>
  </w:style>
  <w:style w:type="paragraph" w:customStyle="1" w:styleId="affffffffc">
    <w:name w:val="数据来源"/>
    <w:basedOn w:val="a"/>
    <w:link w:val="Charf2"/>
    <w:semiHidden/>
    <w:qFormat/>
    <w:pPr>
      <w:autoSpaceDE w:val="0"/>
      <w:autoSpaceDN w:val="0"/>
      <w:adjustRightInd w:val="0"/>
      <w:snapToGrid w:val="0"/>
      <w:spacing w:after="0"/>
      <w:ind w:firstLine="480"/>
      <w:jc w:val="left"/>
    </w:pPr>
    <w:rPr>
      <w:rFonts w:ascii="方正书宋简体"/>
      <w:kern w:val="0"/>
      <w:sz w:val="18"/>
      <w:szCs w:val="21"/>
      <w:lang w:val="zh-CN"/>
    </w:rPr>
  </w:style>
  <w:style w:type="character" w:customStyle="1" w:styleId="Charf2">
    <w:name w:val="数据来源 Char"/>
    <w:link w:val="affffffffc"/>
    <w:semiHidden/>
    <w:qFormat/>
    <w:rPr>
      <w:rFonts w:ascii="方正书宋简体"/>
      <w:sz w:val="18"/>
      <w:szCs w:val="21"/>
      <w:lang w:val="zh-CN"/>
    </w:rPr>
  </w:style>
  <w:style w:type="paragraph" w:customStyle="1" w:styleId="a14">
    <w:name w:val="a14"/>
    <w:basedOn w:val="a"/>
    <w:uiPriority w:val="99"/>
    <w:semiHidden/>
    <w:qFormat/>
    <w:pPr>
      <w:spacing w:beforeAutospacing="1" w:after="0" w:afterAutospacing="1"/>
      <w:ind w:firstLine="480"/>
      <w:jc w:val="left"/>
    </w:pPr>
    <w:rPr>
      <w:rFonts w:ascii="宋体" w:hAnsi="宋体" w:cs="宋体"/>
      <w:kern w:val="0"/>
      <w:szCs w:val="21"/>
    </w:rPr>
  </w:style>
  <w:style w:type="paragraph" w:customStyle="1" w:styleId="CharChar1CharCharCharChar1CharCharChar">
    <w:name w:val="Char Char1 Char Char Char Char1 Char Char Char"/>
    <w:basedOn w:val="a"/>
    <w:uiPriority w:val="99"/>
    <w:semiHidden/>
    <w:qFormat/>
    <w:pPr>
      <w:spacing w:after="0"/>
      <w:ind w:firstLine="480"/>
      <w:jc w:val="left"/>
    </w:pPr>
    <w:rPr>
      <w:rFonts w:cs="宋体"/>
      <w:kern w:val="0"/>
      <w:szCs w:val="24"/>
    </w:rPr>
  </w:style>
  <w:style w:type="paragraph" w:customStyle="1" w:styleId="affffffffd">
    <w:name w:val="内容"/>
    <w:basedOn w:val="a"/>
    <w:uiPriority w:val="99"/>
    <w:semiHidden/>
    <w:qFormat/>
    <w:pPr>
      <w:spacing w:after="0" w:line="480" w:lineRule="exact"/>
      <w:ind w:firstLine="480"/>
      <w:jc w:val="left"/>
    </w:pPr>
    <w:rPr>
      <w:rFonts w:cs="宋体"/>
      <w:kern w:val="0"/>
      <w:szCs w:val="24"/>
    </w:rPr>
  </w:style>
  <w:style w:type="character" w:customStyle="1" w:styleId="content1">
    <w:name w:val="content1"/>
    <w:semiHidden/>
    <w:qFormat/>
    <w:rPr>
      <w:color w:val="000000"/>
      <w:spacing w:val="400"/>
      <w:sz w:val="21"/>
      <w:szCs w:val="21"/>
    </w:rPr>
  </w:style>
  <w:style w:type="character" w:customStyle="1" w:styleId="txtcontent11">
    <w:name w:val="txtcontent11"/>
    <w:semiHidden/>
    <w:qFormat/>
    <w:rPr>
      <w:rFonts w:ascii="ˎ̥" w:hAnsi="ˎ̥" w:hint="default"/>
      <w:color w:val="000000"/>
      <w:sz w:val="21"/>
      <w:szCs w:val="21"/>
    </w:rPr>
  </w:style>
  <w:style w:type="paragraph" w:customStyle="1" w:styleId="TOC111">
    <w:name w:val="TOC 标题111"/>
    <w:basedOn w:val="1"/>
    <w:next w:val="a"/>
    <w:semiHidden/>
    <w:qFormat/>
    <w:pPr>
      <w:pageBreakBefore w:val="0"/>
      <w:widowControl w:val="0"/>
      <w:numPr>
        <w:numId w:val="0"/>
      </w:numPr>
      <w:spacing w:before="163" w:after="156" w:line="276" w:lineRule="auto"/>
      <w:ind w:firstLineChars="200" w:firstLine="480"/>
      <w:jc w:val="left"/>
      <w:outlineLvl w:val="9"/>
    </w:pPr>
    <w:rPr>
      <w:rFonts w:ascii="Cambria" w:eastAsia="宋体" w:hAnsi="Cambria"/>
      <w:b/>
      <w:color w:val="365F91"/>
      <w:sz w:val="28"/>
      <w:szCs w:val="28"/>
      <w:lang w:val="zh-CN"/>
    </w:rPr>
  </w:style>
  <w:style w:type="paragraph" w:customStyle="1" w:styleId="Char1CharCharCharCharCharCharCharChar1CharCharCharCharCharCharCharCharCharCharCharCharCharCharCharCharCharCharChar1CharCharCharCharChar">
    <w:name w:val="Char1 Char Char Char Char Char Char Char Char1 Char Char Char Char Char Char Char Char Char Char Char Char Char Char Char Char Char Char Char1 Char Char Char Char Char"/>
    <w:basedOn w:val="a"/>
    <w:uiPriority w:val="99"/>
    <w:semiHidden/>
    <w:qFormat/>
    <w:pPr>
      <w:spacing w:after="0"/>
      <w:ind w:firstLine="480"/>
      <w:jc w:val="left"/>
    </w:pPr>
    <w:rPr>
      <w:rFonts w:ascii="Tahoma" w:hAnsi="Tahoma" w:cs="宋体"/>
      <w:kern w:val="0"/>
      <w:szCs w:val="20"/>
    </w:rPr>
  </w:style>
  <w:style w:type="paragraph" w:customStyle="1" w:styleId="affffffffe">
    <w:name w:val="正文缩进 (一般)"/>
    <w:basedOn w:val="a0"/>
    <w:link w:val="Charf3"/>
    <w:semiHidden/>
    <w:qFormat/>
    <w:pPr>
      <w:widowControl w:val="0"/>
      <w:kinsoku w:val="0"/>
      <w:overflowPunct w:val="0"/>
      <w:autoSpaceDE w:val="0"/>
      <w:autoSpaceDN w:val="0"/>
      <w:adjustRightInd w:val="0"/>
      <w:snapToGrid w:val="0"/>
      <w:spacing w:afterLines="50"/>
      <w:jc w:val="left"/>
    </w:pPr>
    <w:rPr>
      <w:rFonts w:ascii="宋体" w:hAnsi="宋体"/>
      <w:kern w:val="0"/>
      <w:sz w:val="20"/>
      <w:szCs w:val="21"/>
      <w:lang w:val="zh-CN"/>
    </w:rPr>
  </w:style>
  <w:style w:type="character" w:customStyle="1" w:styleId="Charf3">
    <w:name w:val="正文缩进 (一般) Char"/>
    <w:link w:val="affffffffe"/>
    <w:semiHidden/>
    <w:qFormat/>
    <w:rPr>
      <w:rFonts w:ascii="宋体" w:hAnsi="宋体"/>
      <w:szCs w:val="21"/>
      <w:lang w:val="zh-CN"/>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character" w:customStyle="1" w:styleId="Char17">
    <w:name w:val="数据来源 Char1"/>
    <w:semiHidden/>
    <w:qFormat/>
    <w:rPr>
      <w:rFonts w:ascii="方正书宋简体" w:eastAsia="宋体" w:cs="方正书宋简体"/>
      <w:kern w:val="2"/>
      <w:sz w:val="18"/>
      <w:szCs w:val="21"/>
      <w:lang w:val="en-US" w:eastAsia="zh-CN" w:bidi="ar-SA"/>
    </w:rPr>
  </w:style>
  <w:style w:type="paragraph" w:customStyle="1" w:styleId="afffffffff">
    <w:name w:val="标题四"/>
    <w:basedOn w:val="affffffffe"/>
    <w:uiPriority w:val="99"/>
    <w:semiHidden/>
    <w:qFormat/>
    <w:pPr>
      <w:kinsoku/>
      <w:overflowPunct/>
      <w:ind w:firstLine="420"/>
    </w:pPr>
    <w:rPr>
      <w:rFonts w:ascii="Arial" w:hAnsi="Arial" w:cs="Arial"/>
    </w:rPr>
  </w:style>
  <w:style w:type="paragraph" w:customStyle="1" w:styleId="CharCharCharCharCharCharCharCharChar1CharCharCharCharCharCharCharCharChar">
    <w:name w:val="Char Char Char Char Char Char Char Char Char1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CharCharCharCharChar">
    <w:name w:val="Char Char1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Char1CharCharCharCharCharCharCharCharCharCharCharCharChar">
    <w:name w:val="Char Char1 Char Char Char Char Char Char Char Char Char Char Char Char Char"/>
    <w:basedOn w:val="a"/>
    <w:uiPriority w:val="99"/>
    <w:semiHidden/>
    <w:qFormat/>
    <w:pPr>
      <w:spacing w:after="0" w:line="400" w:lineRule="exact"/>
      <w:ind w:firstLine="480"/>
      <w:jc w:val="left"/>
    </w:pPr>
    <w:rPr>
      <w:rFonts w:ascii="Tahoma" w:hAnsi="Tahoma" w:cs="宋体"/>
      <w:kern w:val="0"/>
      <w:szCs w:val="20"/>
    </w:rPr>
  </w:style>
  <w:style w:type="paragraph" w:customStyle="1" w:styleId="Char1CharCharCharCharCharCharCharChar1CharCharCharCharCharCharCharCharCharCharCharCharCharCharCharCharCharCharChar1CharCharCharCharCharChar">
    <w:name w:val="Char1 Char Char Char Char Char Char Char Char1 Char Char Char Char Char Char Char Char Char Char Char Char Char Char Char Char Char Char Char1 Char Char Char Char Char Char"/>
    <w:basedOn w:val="a"/>
    <w:uiPriority w:val="99"/>
    <w:semiHidden/>
    <w:qFormat/>
    <w:pPr>
      <w:spacing w:after="0"/>
      <w:ind w:firstLine="480"/>
      <w:jc w:val="left"/>
    </w:pPr>
    <w:rPr>
      <w:rFonts w:ascii="Tahoma" w:hAnsi="Tahoma" w:cs="宋体"/>
      <w:kern w:val="0"/>
      <w:szCs w:val="20"/>
    </w:rPr>
  </w:style>
  <w:style w:type="paragraph" w:customStyle="1" w:styleId="Char1CharCharCharCharCharCharCharChar1CharCharCharCharCharCharCharCharCharCharCharCharCharCharCharCharCharCharCharCharCharChar">
    <w:name w:val="Char1 Char Char Char Char Char Char Char Char1 Char Char Char Char Char Char Char Char Char Char Char Char Char Char Char Char Char Char Char Char Char Char"/>
    <w:basedOn w:val="a"/>
    <w:uiPriority w:val="99"/>
    <w:semiHidden/>
    <w:qFormat/>
    <w:pPr>
      <w:spacing w:after="0"/>
      <w:ind w:firstLine="480"/>
      <w:jc w:val="left"/>
    </w:pPr>
    <w:rPr>
      <w:rFonts w:ascii="Tahoma" w:hAnsi="Tahoma" w:cs="宋体"/>
      <w:kern w:val="0"/>
      <w:szCs w:val="20"/>
    </w:rPr>
  </w:style>
  <w:style w:type="paragraph" w:customStyle="1" w:styleId="afffffffff0">
    <w:name w:val="段落正文"/>
    <w:basedOn w:val="a"/>
    <w:uiPriority w:val="99"/>
    <w:semiHidden/>
    <w:qFormat/>
    <w:pPr>
      <w:spacing w:after="0"/>
      <w:ind w:firstLine="480"/>
      <w:jc w:val="left"/>
    </w:pPr>
    <w:rPr>
      <w:rFonts w:ascii="宋体" w:hAnsi="宋体" w:cs="宋体"/>
      <w:kern w:val="0"/>
      <w:szCs w:val="20"/>
    </w:rPr>
  </w:style>
  <w:style w:type="table" w:customStyle="1" w:styleId="tangfu">
    <w:name w:val="tangfu"/>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223">
    <w:name w:val="正文22"/>
    <w:basedOn w:val="a"/>
    <w:uiPriority w:val="99"/>
    <w:semiHidden/>
    <w:qFormat/>
    <w:pPr>
      <w:overflowPunct w:val="0"/>
      <w:autoSpaceDE w:val="0"/>
      <w:autoSpaceDN w:val="0"/>
      <w:adjustRightInd w:val="0"/>
      <w:spacing w:after="0"/>
      <w:ind w:firstLine="480"/>
      <w:jc w:val="left"/>
      <w:textAlignment w:val="baseline"/>
    </w:pPr>
    <w:rPr>
      <w:rFonts w:cs="宋体"/>
      <w:kern w:val="0"/>
      <w:szCs w:val="20"/>
    </w:rPr>
  </w:style>
  <w:style w:type="paragraph" w:customStyle="1" w:styleId="2120">
    <w:name w:val="正文文本 212"/>
    <w:basedOn w:val="a"/>
    <w:uiPriority w:val="99"/>
    <w:semiHidden/>
    <w:qFormat/>
    <w:pPr>
      <w:adjustRightInd w:val="0"/>
      <w:spacing w:after="0" w:line="320" w:lineRule="exact"/>
      <w:ind w:firstLine="420"/>
      <w:jc w:val="left"/>
      <w:textAlignment w:val="baseline"/>
    </w:pPr>
    <w:rPr>
      <w:rFonts w:ascii="黑体" w:eastAsia="黑体" w:cs="宋体"/>
      <w:kern w:val="0"/>
      <w:szCs w:val="20"/>
    </w:rPr>
  </w:style>
  <w:style w:type="paragraph" w:customStyle="1" w:styleId="CharChar6">
    <w:name w:val="Char Char6"/>
    <w:basedOn w:val="a"/>
    <w:uiPriority w:val="99"/>
    <w:semiHidden/>
    <w:qFormat/>
    <w:pPr>
      <w:autoSpaceDE w:val="0"/>
      <w:autoSpaceDN w:val="0"/>
      <w:adjustRightInd w:val="0"/>
      <w:spacing w:after="0" w:line="240" w:lineRule="exact"/>
      <w:ind w:firstLine="480"/>
      <w:jc w:val="left"/>
    </w:pPr>
    <w:rPr>
      <w:rFonts w:ascii="Tahoma" w:eastAsia="MS Mincho" w:hAnsi="Tahoma" w:cs="宋体"/>
      <w:kern w:val="0"/>
      <w:sz w:val="20"/>
      <w:szCs w:val="24"/>
      <w:lang w:eastAsia="ja-JP"/>
    </w:rPr>
  </w:style>
  <w:style w:type="paragraph" w:customStyle="1" w:styleId="CharCharCharCharCharChar2">
    <w:name w:val="Char Char Char Char Char Char2"/>
    <w:basedOn w:val="af1"/>
    <w:uiPriority w:val="99"/>
    <w:semiHidden/>
    <w:qFormat/>
    <w:pPr>
      <w:shd w:val="clear" w:color="auto" w:fill="000080"/>
      <w:spacing w:afterLines="50"/>
    </w:pPr>
    <w:rPr>
      <w:rFonts w:ascii="Tahoma" w:hAnsi="Tahoma"/>
      <w:sz w:val="24"/>
      <w:szCs w:val="24"/>
    </w:rPr>
  </w:style>
  <w:style w:type="paragraph" w:customStyle="1" w:styleId="CharChar1CharCharCharChar1CharCharCharCharCharCharCharCharCharCharCharCharCharCharCharCharCharChar2">
    <w:name w:val="Char Char1 Char Char Char Char1 Char Char Char Char Char Char Char Char Char Char Char Char Char Char Char Char Char Char2"/>
    <w:basedOn w:val="a"/>
    <w:uiPriority w:val="99"/>
    <w:semiHidden/>
    <w:qFormat/>
    <w:pPr>
      <w:spacing w:after="0"/>
      <w:ind w:firstLine="480"/>
      <w:jc w:val="left"/>
    </w:pPr>
    <w:rPr>
      <w:rFonts w:cs="宋体"/>
      <w:kern w:val="0"/>
      <w:szCs w:val="24"/>
    </w:rPr>
  </w:style>
  <w:style w:type="paragraph" w:customStyle="1" w:styleId="CharChar1CharCharCharChar1CharCharChar2">
    <w:name w:val="Char Char1 Char Char Char Char1 Char Char Char2"/>
    <w:basedOn w:val="a"/>
    <w:uiPriority w:val="99"/>
    <w:semiHidden/>
    <w:qFormat/>
    <w:pPr>
      <w:spacing w:after="0"/>
      <w:ind w:firstLine="480"/>
      <w:jc w:val="left"/>
    </w:pPr>
    <w:rPr>
      <w:rFonts w:cs="宋体"/>
      <w:kern w:val="0"/>
      <w:szCs w:val="24"/>
    </w:rPr>
  </w:style>
  <w:style w:type="paragraph" w:customStyle="1" w:styleId="CharCharCharCharCharCharCharCharCharChar2">
    <w:name w:val="Char Char Char Char Char Char Char Char Char Char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4black1">
    <w:name w:val="14_black1"/>
    <w:semiHidden/>
    <w:qFormat/>
    <w:rPr>
      <w:color w:val="000000"/>
      <w:sz w:val="20"/>
      <w:szCs w:val="20"/>
    </w:rPr>
  </w:style>
  <w:style w:type="paragraph" w:customStyle="1" w:styleId="214">
    <w:name w:val="正文21"/>
    <w:basedOn w:val="a"/>
    <w:uiPriority w:val="99"/>
    <w:semiHidden/>
    <w:qFormat/>
    <w:pPr>
      <w:overflowPunct w:val="0"/>
      <w:autoSpaceDE w:val="0"/>
      <w:autoSpaceDN w:val="0"/>
      <w:adjustRightInd w:val="0"/>
      <w:spacing w:after="0"/>
      <w:ind w:firstLine="480"/>
      <w:jc w:val="left"/>
      <w:textAlignment w:val="baseline"/>
    </w:pPr>
    <w:rPr>
      <w:rFonts w:cs="宋体"/>
      <w:kern w:val="0"/>
      <w:szCs w:val="20"/>
    </w:rPr>
  </w:style>
  <w:style w:type="paragraph" w:customStyle="1" w:styleId="2110">
    <w:name w:val="正文文本 211"/>
    <w:basedOn w:val="a"/>
    <w:uiPriority w:val="99"/>
    <w:semiHidden/>
    <w:qFormat/>
    <w:pPr>
      <w:adjustRightInd w:val="0"/>
      <w:spacing w:after="0" w:line="320" w:lineRule="exact"/>
      <w:ind w:firstLine="420"/>
      <w:jc w:val="left"/>
      <w:textAlignment w:val="baseline"/>
    </w:pPr>
    <w:rPr>
      <w:rFonts w:ascii="黑体" w:eastAsia="黑体" w:cs="宋体"/>
      <w:kern w:val="0"/>
      <w:szCs w:val="20"/>
    </w:rPr>
  </w:style>
  <w:style w:type="paragraph" w:customStyle="1" w:styleId="CharCharCharCharCharChar1">
    <w:name w:val="Char Char Char Char Char Char1"/>
    <w:basedOn w:val="af1"/>
    <w:uiPriority w:val="99"/>
    <w:semiHidden/>
    <w:qFormat/>
    <w:pPr>
      <w:shd w:val="clear" w:color="auto" w:fill="000080"/>
      <w:spacing w:afterLines="50"/>
    </w:pPr>
    <w:rPr>
      <w:rFonts w:ascii="Tahoma" w:hAnsi="Tahoma"/>
      <w:sz w:val="24"/>
      <w:szCs w:val="24"/>
    </w:rPr>
  </w:style>
  <w:style w:type="paragraph" w:customStyle="1" w:styleId="CharChar1CharCharCharChar1CharCharCharCharCharCharCharCharCharCharCharCharCharCharCharCharCharChar1">
    <w:name w:val="Char Char1 Char Char Char Char1 Char Char Char Char Char Char Char Char Char Char Char Char Char Char Char Char Char Char1"/>
    <w:basedOn w:val="a"/>
    <w:uiPriority w:val="99"/>
    <w:semiHidden/>
    <w:qFormat/>
    <w:pPr>
      <w:spacing w:after="0"/>
      <w:ind w:firstLine="480"/>
      <w:jc w:val="left"/>
    </w:pPr>
    <w:rPr>
      <w:rFonts w:cs="宋体"/>
      <w:kern w:val="0"/>
      <w:szCs w:val="24"/>
    </w:rPr>
  </w:style>
  <w:style w:type="paragraph" w:customStyle="1" w:styleId="CharChar1CharCharCharChar1CharCharChar1">
    <w:name w:val="Char Char1 Char Char Char Char1 Char Char Char1"/>
    <w:basedOn w:val="a"/>
    <w:uiPriority w:val="99"/>
    <w:semiHidden/>
    <w:qFormat/>
    <w:pPr>
      <w:spacing w:after="0"/>
      <w:ind w:firstLine="480"/>
      <w:jc w:val="left"/>
    </w:pPr>
    <w:rPr>
      <w:rFonts w:cs="宋体"/>
      <w:kern w:val="0"/>
      <w:szCs w:val="24"/>
    </w:rPr>
  </w:style>
  <w:style w:type="paragraph" w:customStyle="1" w:styleId="CharCharCharCharCharCharCharCharCharChar1">
    <w:name w:val="Char Char Char Char Char Char Char Char Char Char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1CharCharChar">
    <w:name w:val="Char Char Char Char Char Char1 Char Char Char"/>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0">
    <w:name w:val="普通(网站) Char Char"/>
    <w:basedOn w:val="a"/>
    <w:uiPriority w:val="99"/>
    <w:semiHidden/>
    <w:qFormat/>
    <w:pPr>
      <w:spacing w:beforeAutospacing="1" w:after="0" w:afterAutospacing="1"/>
      <w:ind w:firstLine="480"/>
      <w:jc w:val="left"/>
    </w:pPr>
    <w:rPr>
      <w:rFonts w:ascii="宋体" w:hAnsi="宋体" w:cs="宋体" w:hint="eastAsia"/>
      <w:color w:val="000000"/>
      <w:kern w:val="0"/>
      <w:szCs w:val="20"/>
    </w:rPr>
  </w:style>
  <w:style w:type="paragraph" w:customStyle="1" w:styleId="CharCharCharCharCharCharCharCharChar2CharCharCharCharCharCharCharCharCharCharCharCharCharCharChar2">
    <w:name w:val="Char Char Char Char Char Char Char Char Char2 Char Char Char Char Char Char Char Char Char Char Char Char Char Char Char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1CharCharChar5">
    <w:name w:val="Char Char Char Char Char Char1 Char Char Char5"/>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4">
    <w:name w:val="Char Char Char Char Char Char Char Char Char2 Char Char Char Char Char Char Char Char Char Char Char Char Char Char Char24"/>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fd">
    <w:name w:val="要点1"/>
    <w:uiPriority w:val="99"/>
    <w:semiHidden/>
    <w:qFormat/>
    <w:rPr>
      <w:rFonts w:cs="Times New Roman"/>
      <w:b/>
      <w:bCs/>
    </w:rPr>
  </w:style>
  <w:style w:type="character" w:customStyle="1" w:styleId="a14c">
    <w:name w:val="a14c"/>
    <w:semiHidden/>
    <w:qFormat/>
    <w:rPr>
      <w:rFonts w:cs="Times New Roman"/>
    </w:rPr>
  </w:style>
  <w:style w:type="character" w:customStyle="1" w:styleId="maintdbg760">
    <w:name w:val="main_tdbg_760"/>
    <w:semiHidden/>
    <w:qFormat/>
    <w:rPr>
      <w:rFonts w:cs="Times New Roman"/>
    </w:rPr>
  </w:style>
  <w:style w:type="paragraph" w:customStyle="1" w:styleId="BodyBulletList1-IDC">
    <w:name w:val="Body Bullet List 1-IDC"/>
    <w:basedOn w:val="a"/>
    <w:uiPriority w:val="99"/>
    <w:semiHidden/>
    <w:qFormat/>
    <w:pPr>
      <w:tabs>
        <w:tab w:val="left" w:pos="720"/>
      </w:tabs>
      <w:spacing w:after="0" w:line="260" w:lineRule="exact"/>
      <w:ind w:left="720" w:right="2160" w:hanging="360"/>
      <w:jc w:val="left"/>
      <w:outlineLvl w:val="0"/>
    </w:pPr>
    <w:rPr>
      <w:rFonts w:ascii="Arial" w:hAnsi="Arial" w:cs="宋体"/>
      <w:kern w:val="0"/>
      <w:sz w:val="18"/>
      <w:szCs w:val="24"/>
      <w:lang w:eastAsia="en-US"/>
    </w:rPr>
  </w:style>
  <w:style w:type="paragraph" w:customStyle="1" w:styleId="BodyBulletList2-IDC">
    <w:name w:val="Body Bullet List 2-IDC"/>
    <w:basedOn w:val="a"/>
    <w:uiPriority w:val="99"/>
    <w:semiHidden/>
    <w:qFormat/>
    <w:pPr>
      <w:tabs>
        <w:tab w:val="left" w:pos="1080"/>
      </w:tabs>
      <w:spacing w:after="0" w:line="260" w:lineRule="exact"/>
      <w:ind w:left="1080" w:right="2160" w:hanging="360"/>
      <w:jc w:val="left"/>
      <w:outlineLvl w:val="1"/>
    </w:pPr>
    <w:rPr>
      <w:rFonts w:ascii="Arial" w:hAnsi="Arial" w:cs="宋体"/>
      <w:kern w:val="0"/>
      <w:sz w:val="18"/>
      <w:szCs w:val="24"/>
      <w:lang w:eastAsia="en-US"/>
    </w:rPr>
  </w:style>
  <w:style w:type="paragraph" w:customStyle="1" w:styleId="BodyBulletList3-IDC">
    <w:name w:val="Body Bullet List 3-IDC"/>
    <w:basedOn w:val="a"/>
    <w:uiPriority w:val="99"/>
    <w:semiHidden/>
    <w:qFormat/>
    <w:pPr>
      <w:tabs>
        <w:tab w:val="left" w:pos="1440"/>
      </w:tabs>
      <w:spacing w:after="0" w:line="260" w:lineRule="exact"/>
      <w:ind w:left="1440" w:right="2160" w:hanging="360"/>
      <w:jc w:val="left"/>
      <w:outlineLvl w:val="2"/>
    </w:pPr>
    <w:rPr>
      <w:rFonts w:ascii="Arial" w:hAnsi="Arial" w:cs="宋体"/>
      <w:kern w:val="0"/>
      <w:sz w:val="18"/>
      <w:szCs w:val="24"/>
      <w:lang w:eastAsia="en-US"/>
    </w:rPr>
  </w:style>
  <w:style w:type="paragraph" w:customStyle="1" w:styleId="BodyBulletList4-IDC">
    <w:name w:val="Body Bullet List 4-IDC"/>
    <w:basedOn w:val="a"/>
    <w:uiPriority w:val="99"/>
    <w:semiHidden/>
    <w:qFormat/>
    <w:pPr>
      <w:tabs>
        <w:tab w:val="left" w:pos="1800"/>
      </w:tabs>
      <w:spacing w:after="0" w:line="260" w:lineRule="exact"/>
      <w:ind w:left="1800" w:right="2160" w:hanging="360"/>
      <w:jc w:val="left"/>
      <w:outlineLvl w:val="3"/>
    </w:pPr>
    <w:rPr>
      <w:rFonts w:ascii="Arial" w:hAnsi="Arial" w:cs="宋体"/>
      <w:kern w:val="0"/>
      <w:sz w:val="18"/>
      <w:szCs w:val="24"/>
      <w:lang w:eastAsia="en-US"/>
    </w:rPr>
  </w:style>
  <w:style w:type="paragraph" w:customStyle="1" w:styleId="BodyBulletList5-IDC">
    <w:name w:val="Body Bullet List 5-IDC"/>
    <w:basedOn w:val="a"/>
    <w:uiPriority w:val="99"/>
    <w:semiHidden/>
    <w:qFormat/>
    <w:pPr>
      <w:tabs>
        <w:tab w:val="left" w:pos="2160"/>
      </w:tabs>
      <w:spacing w:after="0" w:line="260" w:lineRule="exact"/>
      <w:ind w:left="2160" w:right="2160" w:hanging="360"/>
      <w:jc w:val="left"/>
      <w:outlineLvl w:val="4"/>
    </w:pPr>
    <w:rPr>
      <w:rFonts w:ascii="Arial" w:hAnsi="Arial" w:cs="宋体"/>
      <w:kern w:val="0"/>
      <w:sz w:val="18"/>
      <w:szCs w:val="24"/>
      <w:lang w:eastAsia="en-US"/>
    </w:rPr>
  </w:style>
  <w:style w:type="paragraph" w:customStyle="1" w:styleId="BodyBulletList6-IDC">
    <w:name w:val="Body Bullet List 6-IDC"/>
    <w:basedOn w:val="a"/>
    <w:uiPriority w:val="99"/>
    <w:semiHidden/>
    <w:qFormat/>
    <w:pPr>
      <w:tabs>
        <w:tab w:val="left" w:pos="360"/>
      </w:tabs>
      <w:spacing w:after="0" w:line="260" w:lineRule="exact"/>
      <w:ind w:left="2992" w:right="2160" w:firstLine="0"/>
      <w:jc w:val="left"/>
      <w:outlineLvl w:val="5"/>
    </w:pPr>
    <w:rPr>
      <w:rFonts w:ascii="Arial" w:hAnsi="Arial" w:cs="宋体"/>
      <w:kern w:val="0"/>
      <w:sz w:val="18"/>
      <w:szCs w:val="24"/>
      <w:lang w:eastAsia="en-US"/>
    </w:rPr>
  </w:style>
  <w:style w:type="paragraph" w:customStyle="1" w:styleId="BodyBulletList7-IDC">
    <w:name w:val="Body Bullet List 7-IDC"/>
    <w:basedOn w:val="a"/>
    <w:uiPriority w:val="99"/>
    <w:semiHidden/>
    <w:qFormat/>
    <w:pPr>
      <w:tabs>
        <w:tab w:val="left" w:pos="360"/>
      </w:tabs>
      <w:spacing w:after="0" w:line="260" w:lineRule="exact"/>
      <w:ind w:left="3412" w:right="2160" w:firstLine="0"/>
      <w:jc w:val="left"/>
      <w:outlineLvl w:val="6"/>
    </w:pPr>
    <w:rPr>
      <w:rFonts w:ascii="Arial" w:hAnsi="Arial" w:cs="宋体"/>
      <w:kern w:val="0"/>
      <w:sz w:val="18"/>
      <w:szCs w:val="24"/>
      <w:lang w:eastAsia="en-US"/>
    </w:rPr>
  </w:style>
  <w:style w:type="paragraph" w:customStyle="1" w:styleId="BodyBulletList8-IDC">
    <w:name w:val="Body Bullet List 8-IDC"/>
    <w:basedOn w:val="a"/>
    <w:uiPriority w:val="99"/>
    <w:semiHidden/>
    <w:qFormat/>
    <w:pPr>
      <w:tabs>
        <w:tab w:val="left" w:pos="360"/>
      </w:tabs>
      <w:spacing w:after="0" w:line="260" w:lineRule="exact"/>
      <w:ind w:left="3832" w:right="2160" w:firstLine="0"/>
      <w:jc w:val="left"/>
      <w:outlineLvl w:val="7"/>
    </w:pPr>
    <w:rPr>
      <w:rFonts w:ascii="Arial" w:hAnsi="Arial" w:cs="宋体"/>
      <w:kern w:val="0"/>
      <w:sz w:val="18"/>
      <w:szCs w:val="24"/>
      <w:lang w:eastAsia="en-US"/>
    </w:rPr>
  </w:style>
  <w:style w:type="paragraph" w:customStyle="1" w:styleId="BodyBulletList9-IDC">
    <w:name w:val="Body Bullet List 9-IDC"/>
    <w:basedOn w:val="a"/>
    <w:uiPriority w:val="99"/>
    <w:semiHidden/>
    <w:qFormat/>
    <w:pPr>
      <w:tabs>
        <w:tab w:val="left" w:pos="360"/>
      </w:tabs>
      <w:spacing w:after="0" w:line="260" w:lineRule="exact"/>
      <w:ind w:left="4252" w:right="2160" w:firstLine="0"/>
      <w:jc w:val="left"/>
      <w:outlineLvl w:val="8"/>
    </w:pPr>
    <w:rPr>
      <w:rFonts w:ascii="Arial" w:hAnsi="Arial" w:cs="宋体"/>
      <w:kern w:val="0"/>
      <w:sz w:val="18"/>
      <w:szCs w:val="24"/>
      <w:lang w:eastAsia="en-US"/>
    </w:rPr>
  </w:style>
  <w:style w:type="paragraph" w:customStyle="1" w:styleId="Body-IDC">
    <w:name w:val="Body-IDC"/>
    <w:basedOn w:val="a"/>
    <w:uiPriority w:val="99"/>
    <w:semiHidden/>
    <w:qFormat/>
    <w:pPr>
      <w:spacing w:after="0" w:line="260" w:lineRule="exact"/>
      <w:ind w:left="360" w:right="2160" w:firstLine="480"/>
      <w:jc w:val="left"/>
    </w:pPr>
    <w:rPr>
      <w:rFonts w:ascii="Arial" w:hAnsi="Arial" w:cs="宋体"/>
      <w:kern w:val="0"/>
      <w:sz w:val="18"/>
      <w:szCs w:val="24"/>
      <w:lang w:eastAsia="en-US"/>
    </w:rPr>
  </w:style>
  <w:style w:type="character" w:customStyle="1" w:styleId="thefont4">
    <w:name w:val="the_font4"/>
    <w:semiHidden/>
    <w:qFormat/>
    <w:rPr>
      <w:rFonts w:cs="Times New Roman"/>
    </w:rPr>
  </w:style>
  <w:style w:type="paragraph" w:customStyle="1" w:styleId="151">
    <w:name w:val="缩进_五号_1.5行距"/>
    <w:basedOn w:val="a"/>
    <w:uiPriority w:val="99"/>
    <w:semiHidden/>
    <w:qFormat/>
    <w:pPr>
      <w:spacing w:after="0"/>
      <w:ind w:firstLine="420"/>
      <w:jc w:val="left"/>
    </w:pPr>
    <w:rPr>
      <w:rFonts w:cs="宋体"/>
      <w:kern w:val="0"/>
      <w:szCs w:val="20"/>
    </w:rPr>
  </w:style>
  <w:style w:type="paragraph" w:customStyle="1" w:styleId="Char2Char1CharChar1CharCharCharChar1CharCharChar">
    <w:name w:val="默认段落字体 Char2 Char1 Char Char1 Char Char Char Char1 Char Char Char"/>
    <w:basedOn w:val="a"/>
    <w:uiPriority w:val="99"/>
    <w:semiHidden/>
    <w:qFormat/>
    <w:pPr>
      <w:spacing w:after="0"/>
      <w:ind w:firstLine="480"/>
      <w:jc w:val="center"/>
    </w:pPr>
    <w:rPr>
      <w:rFonts w:ascii="Tahoma" w:hAnsi="Tahoma" w:cs="宋体"/>
      <w:kern w:val="0"/>
      <w:szCs w:val="20"/>
    </w:rPr>
  </w:style>
  <w:style w:type="paragraph" w:customStyle="1" w:styleId="TableDescription">
    <w:name w:val="Table Description"/>
    <w:next w:val="a"/>
    <w:uiPriority w:val="99"/>
    <w:semiHidden/>
    <w:qFormat/>
    <w:pPr>
      <w:keepNext/>
      <w:snapToGrid w:val="0"/>
      <w:spacing w:before="160" w:after="80"/>
      <w:ind w:left="1134"/>
    </w:pPr>
    <w:rPr>
      <w:rFonts w:ascii="Arial" w:eastAsia="楷体_GB2312" w:hAnsi="Arial" w:cs="Arial"/>
      <w:sz w:val="18"/>
      <w:szCs w:val="18"/>
    </w:rPr>
  </w:style>
  <w:style w:type="paragraph" w:customStyle="1" w:styleId="Figure">
    <w:name w:val="Figure"/>
    <w:basedOn w:val="a"/>
    <w:next w:val="FigureDescription"/>
    <w:uiPriority w:val="99"/>
    <w:semiHidden/>
    <w:qFormat/>
    <w:pPr>
      <w:keepNext/>
      <w:snapToGrid w:val="0"/>
      <w:spacing w:after="0" w:line="300" w:lineRule="auto"/>
      <w:ind w:firstLine="480"/>
      <w:jc w:val="center"/>
    </w:pPr>
    <w:rPr>
      <w:rFonts w:ascii="Arial" w:hAnsi="Arial" w:cs="Arial"/>
      <w:kern w:val="0"/>
      <w:szCs w:val="21"/>
    </w:rPr>
  </w:style>
  <w:style w:type="paragraph" w:customStyle="1" w:styleId="FigureDescription">
    <w:name w:val="Figure Description"/>
    <w:next w:val="a"/>
    <w:uiPriority w:val="99"/>
    <w:semiHidden/>
    <w:qFormat/>
    <w:pPr>
      <w:snapToGrid w:val="0"/>
      <w:spacing w:before="80" w:after="320"/>
      <w:ind w:left="1134"/>
      <w:jc w:val="center"/>
    </w:pPr>
    <w:rPr>
      <w:rFonts w:ascii="Arial" w:eastAsia="楷体_GB2312" w:hAnsi="Arial" w:cs="Arial"/>
      <w:sz w:val="18"/>
      <w:szCs w:val="18"/>
    </w:rPr>
  </w:style>
  <w:style w:type="paragraph" w:customStyle="1" w:styleId="ItemList">
    <w:name w:val="Item List"/>
    <w:basedOn w:val="a"/>
    <w:uiPriority w:val="99"/>
    <w:semiHidden/>
    <w:qFormat/>
    <w:pPr>
      <w:spacing w:after="0"/>
      <w:ind w:left="420" w:firstLine="480"/>
      <w:jc w:val="left"/>
    </w:pPr>
    <w:rPr>
      <w:rFonts w:eastAsia="楷体_GB2312" w:cs="宋体"/>
      <w:kern w:val="0"/>
      <w:szCs w:val="20"/>
    </w:rPr>
  </w:style>
  <w:style w:type="character" w:customStyle="1" w:styleId="apple-style-span">
    <w:name w:val="apple-style-span"/>
    <w:semiHidden/>
    <w:qFormat/>
  </w:style>
  <w:style w:type="paragraph" w:customStyle="1" w:styleId="title1">
    <w:name w:val="title1"/>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Body1">
    <w:name w:val="Body 1"/>
    <w:basedOn w:val="a"/>
    <w:uiPriority w:val="99"/>
    <w:semiHidden/>
    <w:qFormat/>
    <w:pPr>
      <w:spacing w:after="0" w:line="288" w:lineRule="auto"/>
      <w:ind w:left="680" w:firstLine="480"/>
      <w:jc w:val="left"/>
    </w:pPr>
    <w:rPr>
      <w:rFonts w:ascii="Arial" w:hAnsi="Arial" w:cs="宋体"/>
      <w:kern w:val="20"/>
      <w:sz w:val="20"/>
      <w:szCs w:val="20"/>
      <w:lang w:val="en-GB" w:eastAsia="en-US"/>
    </w:rPr>
  </w:style>
  <w:style w:type="character" w:customStyle="1" w:styleId="Charf4">
    <w:name w:val="标准文本 Char"/>
    <w:link w:val="afffffffff1"/>
    <w:semiHidden/>
    <w:qFormat/>
    <w:rPr>
      <w:rFonts w:cstheme="minorBidi"/>
      <w:kern w:val="2"/>
      <w:sz w:val="24"/>
      <w:szCs w:val="21"/>
      <w:lang w:val="zh-CN"/>
    </w:rPr>
  </w:style>
  <w:style w:type="paragraph" w:customStyle="1" w:styleId="afffffffff1">
    <w:name w:val="标准文本"/>
    <w:basedOn w:val="a"/>
    <w:link w:val="Charf4"/>
    <w:semiHidden/>
    <w:qFormat/>
    <w:pPr>
      <w:spacing w:after="0"/>
      <w:ind w:firstLine="480"/>
      <w:jc w:val="left"/>
    </w:pPr>
    <w:rPr>
      <w:rFonts w:cstheme="minorBidi"/>
      <w:szCs w:val="21"/>
      <w:lang w:val="zh-CN"/>
    </w:rPr>
  </w:style>
  <w:style w:type="character" w:customStyle="1" w:styleId="Char18">
    <w:name w:val="纯文本 Char1"/>
    <w:semiHidden/>
    <w:qFormat/>
    <w:rPr>
      <w:rFonts w:ascii="宋体" w:eastAsia="宋体" w:hAnsi="Courier New" w:cs="Courier New"/>
      <w:szCs w:val="21"/>
    </w:rPr>
  </w:style>
  <w:style w:type="character" w:customStyle="1" w:styleId="rdstyle23">
    <w:name w:val="rd style23"/>
    <w:semiHidden/>
    <w:qFormat/>
  </w:style>
  <w:style w:type="character" w:customStyle="1" w:styleId="widthline1">
    <w:name w:val="widthline1"/>
    <w:semiHidden/>
    <w:qFormat/>
  </w:style>
  <w:style w:type="character" w:customStyle="1" w:styleId="Char19">
    <w:name w:val="日期 Char1"/>
    <w:uiPriority w:val="99"/>
    <w:semiHidden/>
    <w:qFormat/>
    <w:rPr>
      <w:rFonts w:ascii="Times New Roman" w:eastAsia="宋体" w:hAnsi="Times New Roman" w:cs="Times New Roman"/>
      <w:szCs w:val="20"/>
    </w:rPr>
  </w:style>
  <w:style w:type="character" w:customStyle="1" w:styleId="articlelink">
    <w:name w:val="articlelink"/>
    <w:semiHidden/>
    <w:qFormat/>
  </w:style>
  <w:style w:type="paragraph" w:customStyle="1" w:styleId="Charf5">
    <w:name w:val="西矿招股书正文 Char"/>
    <w:basedOn w:val="a"/>
    <w:next w:val="a"/>
    <w:uiPriority w:val="99"/>
    <w:semiHidden/>
    <w:qFormat/>
    <w:pPr>
      <w:autoSpaceDE w:val="0"/>
      <w:autoSpaceDN w:val="0"/>
      <w:adjustRightInd w:val="0"/>
      <w:spacing w:after="0"/>
      <w:ind w:firstLine="480"/>
      <w:jc w:val="left"/>
    </w:pPr>
    <w:rPr>
      <w:rFonts w:ascii="宋体" w:cs="宋体"/>
      <w:kern w:val="0"/>
      <w:szCs w:val="20"/>
    </w:rPr>
  </w:style>
  <w:style w:type="paragraph" w:customStyle="1" w:styleId="afffffffff2">
    <w:name w:val="图标题"/>
    <w:basedOn w:val="a"/>
    <w:next w:val="a0"/>
    <w:link w:val="CharChar3"/>
    <w:semiHidden/>
    <w:qFormat/>
    <w:pPr>
      <w:spacing w:after="0"/>
      <w:ind w:firstLine="480"/>
      <w:jc w:val="center"/>
    </w:pPr>
    <w:rPr>
      <w:rFonts w:ascii="楷体_GB2312" w:eastAsia="楷体_GB2312" w:hAnsi="宋体" w:cs="宋体"/>
      <w:kern w:val="0"/>
      <w:szCs w:val="20"/>
    </w:rPr>
  </w:style>
  <w:style w:type="character" w:customStyle="1" w:styleId="CharChar3">
    <w:name w:val="图标题 Char Char"/>
    <w:link w:val="afffffffff2"/>
    <w:semiHidden/>
    <w:qFormat/>
    <w:rPr>
      <w:rFonts w:ascii="楷体_GB2312" w:eastAsia="楷体_GB2312" w:hAnsi="宋体" w:cs="宋体"/>
      <w:sz w:val="24"/>
    </w:rPr>
  </w:style>
  <w:style w:type="paragraph" w:customStyle="1" w:styleId="afffffffff3">
    <w:name w:val="文档题目"/>
    <w:basedOn w:val="a"/>
    <w:uiPriority w:val="99"/>
    <w:semiHidden/>
    <w:qFormat/>
    <w:pPr>
      <w:spacing w:after="0" w:line="420" w:lineRule="atLeast"/>
      <w:ind w:firstLine="480"/>
      <w:jc w:val="center"/>
    </w:pPr>
    <w:rPr>
      <w:rFonts w:ascii="隶书" w:eastAsia="隶书" w:cs="宋体"/>
      <w:b/>
      <w:bCs/>
      <w:kern w:val="0"/>
      <w:sz w:val="48"/>
      <w:szCs w:val="20"/>
    </w:rPr>
  </w:style>
  <w:style w:type="paragraph" w:customStyle="1" w:styleId="afffffffff4">
    <w:name w:val="#"/>
    <w:basedOn w:val="a"/>
    <w:uiPriority w:val="99"/>
    <w:semiHidden/>
    <w:qFormat/>
    <w:pPr>
      <w:tabs>
        <w:tab w:val="left" w:pos="360"/>
        <w:tab w:val="left" w:pos="964"/>
      </w:tabs>
      <w:spacing w:after="0"/>
      <w:ind w:left="360" w:hanging="360"/>
      <w:jc w:val="left"/>
    </w:pPr>
    <w:rPr>
      <w:rFonts w:cs="宋体"/>
      <w:kern w:val="0"/>
      <w:szCs w:val="20"/>
    </w:rPr>
  </w:style>
  <w:style w:type="paragraph" w:customStyle="1" w:styleId="111Char">
    <w:name w:val="默认段落字体111 Char"/>
    <w:basedOn w:val="a"/>
    <w:uiPriority w:val="99"/>
    <w:semiHidden/>
    <w:qFormat/>
    <w:pPr>
      <w:spacing w:after="0" w:line="240" w:lineRule="exact"/>
      <w:ind w:leftChars="1600" w:left="1600" w:firstLine="480"/>
      <w:jc w:val="left"/>
    </w:pPr>
    <w:rPr>
      <w:rFonts w:eastAsia="楷体_GB2312" w:cs="宋体"/>
      <w:b/>
      <w:kern w:val="0"/>
      <w:sz w:val="20"/>
      <w:szCs w:val="20"/>
      <w:lang w:eastAsia="en-US"/>
    </w:rPr>
  </w:style>
  <w:style w:type="character" w:customStyle="1" w:styleId="Charf6">
    <w:name w:val="正文正文 Char"/>
    <w:link w:val="afffffffff5"/>
    <w:semiHidden/>
    <w:qFormat/>
    <w:locked/>
    <w:rPr>
      <w:rFonts w:ascii="宋体" w:hAnsi="宋体" w:cstheme="minorBidi"/>
      <w:kern w:val="2"/>
      <w:sz w:val="24"/>
      <w:szCs w:val="21"/>
      <w:lang w:val="zh-CN"/>
    </w:rPr>
  </w:style>
  <w:style w:type="paragraph" w:customStyle="1" w:styleId="afffffffff5">
    <w:name w:val="正文正文"/>
    <w:basedOn w:val="a"/>
    <w:link w:val="Charf6"/>
    <w:semiHidden/>
    <w:qFormat/>
    <w:pPr>
      <w:spacing w:after="0"/>
      <w:ind w:firstLine="480"/>
      <w:jc w:val="left"/>
    </w:pPr>
    <w:rPr>
      <w:rFonts w:ascii="宋体" w:hAnsi="宋体" w:cstheme="minorBidi"/>
      <w:szCs w:val="21"/>
      <w:lang w:val="zh-CN"/>
    </w:rPr>
  </w:style>
  <w:style w:type="paragraph" w:customStyle="1" w:styleId="CharChar1CharCharCharCharCharChar">
    <w:name w:val="Char Char1 Char Char Char Char Char Char"/>
    <w:basedOn w:val="a"/>
    <w:uiPriority w:val="99"/>
    <w:semiHidden/>
    <w:qFormat/>
    <w:pPr>
      <w:adjustRightInd w:val="0"/>
      <w:snapToGrid w:val="0"/>
      <w:spacing w:beforeLines="25" w:afterLines="25" w:after="0" w:line="240" w:lineRule="exact"/>
      <w:ind w:firstLineChars="192" w:firstLine="403"/>
      <w:jc w:val="left"/>
    </w:pPr>
    <w:rPr>
      <w:rFonts w:ascii="宋体" w:hAnsi="宋体" w:cs="宋体"/>
      <w:kern w:val="0"/>
      <w:szCs w:val="21"/>
      <w:lang w:eastAsia="en-US"/>
    </w:rPr>
  </w:style>
  <w:style w:type="character" w:customStyle="1" w:styleId="CharChar30">
    <w:name w:val="Char Char3"/>
    <w:semiHidden/>
    <w:qFormat/>
    <w:rPr>
      <w:rFonts w:ascii="黑体" w:eastAsia="黑体" w:hAnsi="宋体"/>
      <w:b/>
      <w:kern w:val="2"/>
      <w:sz w:val="24"/>
      <w:lang w:val="en-US" w:eastAsia="zh-CN" w:bidi="ar-SA"/>
    </w:rPr>
  </w:style>
  <w:style w:type="character" w:customStyle="1" w:styleId="Char1a">
    <w:name w:val="尾注文本 Char1"/>
    <w:uiPriority w:val="99"/>
    <w:semiHidden/>
    <w:qFormat/>
    <w:rPr>
      <w:kern w:val="2"/>
      <w:sz w:val="21"/>
      <w:szCs w:val="22"/>
    </w:rPr>
  </w:style>
  <w:style w:type="character" w:customStyle="1" w:styleId="CharChar4">
    <w:name w:val="Char Char4"/>
    <w:semiHidden/>
    <w:qFormat/>
    <w:rPr>
      <w:rFonts w:eastAsia="宋体"/>
      <w:b/>
      <w:kern w:val="44"/>
      <w:sz w:val="44"/>
      <w:lang w:val="en-US" w:eastAsia="zh-CN" w:bidi="ar-SA"/>
    </w:rPr>
  </w:style>
  <w:style w:type="paragraph" w:customStyle="1" w:styleId="2Resetnumberingsect12TimesNewRoman">
    <w:name w:val="样式 样式 标题 2Reset numbering章节标题sect 1.2 + (西文) Times New Roman (....."/>
    <w:basedOn w:val="a"/>
    <w:uiPriority w:val="99"/>
    <w:semiHidden/>
    <w:qFormat/>
    <w:pPr>
      <w:keepNext/>
      <w:keepLines/>
      <w:adjustRightInd w:val="0"/>
      <w:spacing w:after="0"/>
      <w:ind w:firstLine="560"/>
      <w:jc w:val="left"/>
      <w:textAlignment w:val="baseline"/>
      <w:outlineLvl w:val="1"/>
    </w:pPr>
    <w:rPr>
      <w:rFonts w:eastAsia="黑体" w:cs="宋体"/>
      <w:b/>
      <w:kern w:val="0"/>
      <w:sz w:val="28"/>
      <w:szCs w:val="20"/>
    </w:rPr>
  </w:style>
  <w:style w:type="character" w:customStyle="1" w:styleId="CharChar5">
    <w:name w:val="Char Char5"/>
    <w:semiHidden/>
    <w:qFormat/>
    <w:rPr>
      <w:rFonts w:ascii="Times New Roman" w:eastAsia="宋体" w:hAnsi="Times New Roman" w:cs="Times New Roman"/>
      <w:b/>
      <w:kern w:val="44"/>
      <w:sz w:val="44"/>
      <w:szCs w:val="20"/>
    </w:rPr>
  </w:style>
  <w:style w:type="character" w:customStyle="1" w:styleId="CharChar9">
    <w:name w:val="Char Char9"/>
    <w:semiHidden/>
    <w:qFormat/>
    <w:rPr>
      <w:rFonts w:ascii="Cambria" w:eastAsia="宋体" w:hAnsi="Cambria" w:cs="Times New Roman"/>
      <w:b/>
      <w:bCs/>
      <w:sz w:val="32"/>
      <w:szCs w:val="32"/>
    </w:rPr>
  </w:style>
  <w:style w:type="character" w:customStyle="1" w:styleId="CharChar100">
    <w:name w:val="Char Char10"/>
    <w:semiHidden/>
    <w:qFormat/>
    <w:rPr>
      <w:b/>
      <w:bCs/>
      <w:kern w:val="44"/>
      <w:sz w:val="44"/>
      <w:szCs w:val="44"/>
    </w:rPr>
  </w:style>
  <w:style w:type="paragraph" w:customStyle="1" w:styleId="1fe">
    <w:name w:val="1正文"/>
    <w:basedOn w:val="a"/>
    <w:link w:val="1Char2"/>
    <w:semiHidden/>
    <w:qFormat/>
    <w:pPr>
      <w:spacing w:after="0"/>
      <w:ind w:firstLine="480"/>
      <w:jc w:val="left"/>
    </w:pPr>
    <w:rPr>
      <w:kern w:val="0"/>
      <w:szCs w:val="20"/>
      <w:lang w:val="zh-CN"/>
    </w:rPr>
  </w:style>
  <w:style w:type="character" w:customStyle="1" w:styleId="1Char2">
    <w:name w:val="1正文 Char2"/>
    <w:link w:val="1fe"/>
    <w:semiHidden/>
    <w:qFormat/>
    <w:rPr>
      <w:sz w:val="24"/>
      <w:lang w:val="zh-CN"/>
    </w:rPr>
  </w:style>
  <w:style w:type="paragraph" w:customStyle="1" w:styleId="afffffffff6">
    <w:name w:val="正文－恩普"/>
    <w:basedOn w:val="a0"/>
    <w:uiPriority w:val="99"/>
    <w:semiHidden/>
    <w:qFormat/>
    <w:pPr>
      <w:widowControl w:val="0"/>
      <w:spacing w:afterLines="50"/>
      <w:ind w:firstLine="480"/>
      <w:jc w:val="left"/>
    </w:pPr>
    <w:rPr>
      <w:rFonts w:ascii="宋体" w:hAnsi="宋体"/>
      <w:b/>
      <w:kern w:val="0"/>
      <w:szCs w:val="24"/>
      <w:lang w:val="zh-CN"/>
    </w:rPr>
  </w:style>
  <w:style w:type="paragraph" w:customStyle="1" w:styleId="ParaCharCharCharCharCharCharCharCharChar">
    <w:name w:val="默认段落字体 Para Char Char Char Char Char Char Char Char Char"/>
    <w:basedOn w:val="a"/>
    <w:uiPriority w:val="99"/>
    <w:semiHidden/>
    <w:qFormat/>
    <w:pPr>
      <w:spacing w:after="0"/>
      <w:ind w:firstLine="480"/>
      <w:jc w:val="left"/>
    </w:pPr>
    <w:rPr>
      <w:rFonts w:cs="宋体"/>
      <w:kern w:val="0"/>
      <w:szCs w:val="20"/>
    </w:rPr>
  </w:style>
  <w:style w:type="paragraph" w:customStyle="1" w:styleId="CharCharCharCharCharChar1CharCharChar1">
    <w:name w:val="Char Char Char Char Char Char1 Char Char Char1"/>
    <w:basedOn w:val="a"/>
    <w:uiPriority w:val="99"/>
    <w:semiHidden/>
    <w:qFormat/>
    <w:pPr>
      <w:autoSpaceDE w:val="0"/>
      <w:autoSpaceDN w:val="0"/>
      <w:adjustRightInd w:val="0"/>
      <w:spacing w:after="0"/>
      <w:ind w:firstLine="480"/>
      <w:jc w:val="left"/>
      <w:textAlignment w:val="baseline"/>
    </w:pPr>
    <w:rPr>
      <w:rFonts w:eastAsia="方正仿宋简体" w:cs="宋体"/>
      <w:kern w:val="0"/>
      <w:sz w:val="32"/>
      <w:szCs w:val="20"/>
    </w:rPr>
  </w:style>
  <w:style w:type="character" w:customStyle="1" w:styleId="2CharChar">
    <w:name w:val="页眉2 Char Char"/>
    <w:semiHidden/>
    <w:qFormat/>
    <w:rPr>
      <w:rFonts w:ascii="Times New Roman" w:eastAsia="宋体" w:hAnsi="Times New Roman" w:cs="Times New Roman"/>
      <w:sz w:val="18"/>
      <w:szCs w:val="18"/>
    </w:rPr>
  </w:style>
  <w:style w:type="character" w:customStyle="1" w:styleId="CharChar31">
    <w:name w:val="Char Char31"/>
    <w:semiHidden/>
    <w:qFormat/>
    <w:rPr>
      <w:rFonts w:ascii="黑体" w:eastAsia="黑体" w:hAnsi="宋体"/>
      <w:b/>
      <w:kern w:val="2"/>
      <w:sz w:val="24"/>
      <w:lang w:val="en-US" w:eastAsia="zh-CN" w:bidi="ar-SA"/>
    </w:rPr>
  </w:style>
  <w:style w:type="character" w:customStyle="1" w:styleId="CharChar41">
    <w:name w:val="Char Char41"/>
    <w:semiHidden/>
    <w:qFormat/>
    <w:rPr>
      <w:rFonts w:eastAsia="宋体"/>
      <w:b/>
      <w:kern w:val="44"/>
      <w:sz w:val="44"/>
      <w:lang w:val="en-US" w:eastAsia="zh-CN" w:bidi="ar-SA"/>
    </w:rPr>
  </w:style>
  <w:style w:type="character" w:customStyle="1" w:styleId="3CharCharChar">
    <w:name w:val="标题 3 Char Char Char"/>
    <w:semiHidden/>
    <w:qFormat/>
    <w:rPr>
      <w:rFonts w:eastAsia="宋体"/>
      <w:b/>
      <w:kern w:val="2"/>
      <w:sz w:val="32"/>
      <w:lang w:val="en-US" w:eastAsia="zh-CN" w:bidi="ar-SA"/>
    </w:rPr>
  </w:style>
  <w:style w:type="character" w:customStyle="1" w:styleId="CharChar15">
    <w:name w:val="Char Char15"/>
    <w:semiHidden/>
    <w:qFormat/>
    <w:rPr>
      <w:rFonts w:ascii="宋体" w:eastAsia="宋体"/>
      <w:sz w:val="24"/>
      <w:lang w:val="en-US" w:eastAsia="zh-CN" w:bidi="ar-SA"/>
    </w:rPr>
  </w:style>
  <w:style w:type="character" w:customStyle="1" w:styleId="CharChar14">
    <w:name w:val="Char Char14"/>
    <w:semiHidden/>
    <w:qFormat/>
    <w:locked/>
    <w:rPr>
      <w:rFonts w:eastAsia="宋体"/>
      <w:kern w:val="2"/>
      <w:sz w:val="21"/>
      <w:lang w:val="en-US" w:eastAsia="zh-CN" w:bidi="ar-SA"/>
    </w:rPr>
  </w:style>
  <w:style w:type="character" w:customStyle="1" w:styleId="2CharChar10">
    <w:name w:val="页眉2 Char Char1"/>
    <w:semiHidden/>
    <w:qFormat/>
    <w:locked/>
    <w:rPr>
      <w:rFonts w:eastAsia="宋体"/>
      <w:kern w:val="2"/>
      <w:sz w:val="18"/>
      <w:szCs w:val="18"/>
      <w:lang w:val="en-US" w:eastAsia="zh-CN" w:bidi="ar-SA"/>
    </w:rPr>
  </w:style>
  <w:style w:type="paragraph" w:customStyle="1" w:styleId="Char3CharCharChar">
    <w:name w:val="Char3 Char Char Char"/>
    <w:basedOn w:val="a"/>
    <w:uiPriority w:val="99"/>
    <w:semiHidden/>
    <w:qFormat/>
    <w:pPr>
      <w:spacing w:after="0" w:line="240" w:lineRule="exact"/>
      <w:ind w:firstLine="480"/>
      <w:jc w:val="left"/>
    </w:pPr>
    <w:rPr>
      <w:rFonts w:ascii="Verdana" w:hAnsi="Verdana" w:cs="宋体"/>
      <w:kern w:val="0"/>
      <w:sz w:val="20"/>
      <w:szCs w:val="20"/>
      <w:lang w:eastAsia="en-US"/>
    </w:rPr>
  </w:style>
  <w:style w:type="character" w:customStyle="1" w:styleId="CharChar51">
    <w:name w:val="Char Char51"/>
    <w:semiHidden/>
    <w:qFormat/>
    <w:rPr>
      <w:rFonts w:ascii="Times New Roman" w:eastAsia="宋体" w:hAnsi="Times New Roman" w:cs="Times New Roman"/>
      <w:b/>
      <w:kern w:val="44"/>
      <w:sz w:val="44"/>
      <w:szCs w:val="20"/>
    </w:rPr>
  </w:style>
  <w:style w:type="character" w:customStyle="1" w:styleId="CharChar91">
    <w:name w:val="Char Char91"/>
    <w:semiHidden/>
    <w:qFormat/>
    <w:rPr>
      <w:rFonts w:ascii="Cambria" w:eastAsia="宋体" w:hAnsi="Cambria" w:cs="Times New Roman"/>
      <w:b/>
      <w:bCs/>
      <w:sz w:val="32"/>
      <w:szCs w:val="32"/>
    </w:rPr>
  </w:style>
  <w:style w:type="character" w:customStyle="1" w:styleId="CharChar101">
    <w:name w:val="Char Char101"/>
    <w:semiHidden/>
    <w:qFormat/>
    <w:rPr>
      <w:b/>
      <w:bCs/>
      <w:kern w:val="44"/>
      <w:sz w:val="44"/>
      <w:szCs w:val="44"/>
    </w:rPr>
  </w:style>
  <w:style w:type="paragraph" w:customStyle="1" w:styleId="113">
    <w:name w:val="列出段落11"/>
    <w:basedOn w:val="a"/>
    <w:uiPriority w:val="99"/>
    <w:semiHidden/>
    <w:qFormat/>
    <w:pPr>
      <w:spacing w:after="0"/>
      <w:ind w:firstLine="420"/>
      <w:jc w:val="left"/>
    </w:pPr>
    <w:rPr>
      <w:rFonts w:cs="宋体"/>
      <w:kern w:val="0"/>
      <w:szCs w:val="24"/>
    </w:rPr>
  </w:style>
  <w:style w:type="paragraph" w:customStyle="1" w:styleId="Char3CharCharChar1">
    <w:name w:val="Char3 Char Char Char1"/>
    <w:basedOn w:val="a"/>
    <w:uiPriority w:val="99"/>
    <w:semiHidden/>
    <w:qFormat/>
    <w:pPr>
      <w:spacing w:after="0" w:line="240" w:lineRule="exact"/>
      <w:ind w:firstLine="480"/>
      <w:jc w:val="left"/>
    </w:pPr>
    <w:rPr>
      <w:rFonts w:ascii="Verdana" w:hAnsi="Verdana" w:cs="宋体"/>
      <w:kern w:val="0"/>
      <w:sz w:val="20"/>
      <w:szCs w:val="20"/>
      <w:lang w:eastAsia="en-US"/>
    </w:rPr>
  </w:style>
  <w:style w:type="paragraph" w:customStyle="1" w:styleId="CharCharCharCharCharChar1CharCharChar2">
    <w:name w:val="Char Char Char Char Char Char1 Char Char Char2"/>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7">
    <w:name w:val="a"/>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CharCharCharCharCharChar1CharCharChar4">
    <w:name w:val="Char Char Char Char Char Char1 Char Char Char4"/>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Char">
    <w:name w:val="Char Char Char Char Char Char Char Char Char2 Char Char Char Char Char Char Char Char Char Char Char Char Char Char Char2 Char"/>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3">
    <w:name w:val="Char Char Char Char Char Char Char Char Char2 Char Char Char Char Char Char Char Char Char Char Char Char Char Char Char23"/>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1">
    <w:name w:val="Char Char Char Char Char Char Char Char Char2 Char Char Char Char Char Char Char Char Char Char Char Char Char Char Char2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style1">
    <w:name w:val="style1"/>
    <w:semiHidden/>
    <w:qFormat/>
  </w:style>
  <w:style w:type="paragraph" w:customStyle="1" w:styleId="CharCharCharCharCharChar1CharCharChar3">
    <w:name w:val="Char Char Char Char Char Char1 Char Char Char3"/>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CharCharChar2CharCharCharCharCharCharCharCharCharCharCharCharCharCharChar2Char1">
    <w:name w:val="Char Char Char Char Char Char Char Char Char2 Char Char Char Char Char Char Char Char Char Char Char Char Char Char Char2 Char1"/>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paragraph" w:customStyle="1" w:styleId="CharCharCharCharCharCharCharCharChar2CharCharCharCharCharCharCharCharCharCharCharCharCharCharChar22">
    <w:name w:val="Char Char Char Char Char Char Char Char Char2 Char Char Char Char Char Char Char Char Char Char Char Char Char Char Char22"/>
    <w:basedOn w:val="a"/>
    <w:uiPriority w:val="99"/>
    <w:semiHidden/>
    <w:qFormat/>
    <w:pPr>
      <w:spacing w:after="0" w:line="240" w:lineRule="exact"/>
      <w:ind w:firstLine="480"/>
      <w:jc w:val="left"/>
    </w:pPr>
    <w:rPr>
      <w:rFonts w:ascii="Verdana" w:eastAsia="Times New Roman" w:hAnsi="Verdana" w:cs="宋体"/>
      <w:kern w:val="0"/>
      <w:sz w:val="20"/>
      <w:szCs w:val="20"/>
      <w:lang w:eastAsia="en-US"/>
    </w:rPr>
  </w:style>
  <w:style w:type="character" w:customStyle="1" w:styleId="1ff">
    <w:name w:val="批注引用1"/>
    <w:semiHidden/>
    <w:qFormat/>
    <w:rPr>
      <w:sz w:val="21"/>
    </w:rPr>
  </w:style>
  <w:style w:type="character" w:customStyle="1" w:styleId="1ff0">
    <w:name w:val="脚注引用1"/>
    <w:semiHidden/>
    <w:qFormat/>
    <w:rPr>
      <w:vertAlign w:val="superscript"/>
    </w:rPr>
  </w:style>
  <w:style w:type="character" w:customStyle="1" w:styleId="1ff1">
    <w:name w:val="页码1"/>
    <w:semiHidden/>
    <w:qFormat/>
  </w:style>
  <w:style w:type="paragraph" w:customStyle="1" w:styleId="1ff2">
    <w:name w:val="批注主题1"/>
    <w:basedOn w:val="1ff3"/>
    <w:next w:val="1ff3"/>
    <w:semiHidden/>
    <w:qFormat/>
    <w:rPr>
      <w:b/>
    </w:rPr>
  </w:style>
  <w:style w:type="paragraph" w:customStyle="1" w:styleId="1ff3">
    <w:name w:val="批注文字1"/>
    <w:basedOn w:val="a"/>
    <w:uiPriority w:val="99"/>
    <w:semiHidden/>
    <w:qFormat/>
    <w:pPr>
      <w:spacing w:after="0"/>
      <w:ind w:firstLine="480"/>
      <w:jc w:val="left"/>
    </w:pPr>
    <w:rPr>
      <w:rFonts w:cs="宋体"/>
      <w:kern w:val="0"/>
      <w:szCs w:val="20"/>
    </w:rPr>
  </w:style>
  <w:style w:type="paragraph" w:customStyle="1" w:styleId="2ff4">
    <w:name w:val="列出段落2"/>
    <w:basedOn w:val="a"/>
    <w:uiPriority w:val="99"/>
    <w:semiHidden/>
    <w:qFormat/>
    <w:pPr>
      <w:spacing w:after="0"/>
      <w:ind w:firstLine="420"/>
      <w:jc w:val="left"/>
    </w:pPr>
    <w:rPr>
      <w:rFonts w:cs="宋体"/>
      <w:kern w:val="0"/>
      <w:szCs w:val="24"/>
    </w:rPr>
  </w:style>
  <w:style w:type="paragraph" w:customStyle="1" w:styleId="1ff4">
    <w:name w:val="脚注文本1"/>
    <w:basedOn w:val="a"/>
    <w:uiPriority w:val="99"/>
    <w:semiHidden/>
    <w:qFormat/>
    <w:pPr>
      <w:snapToGrid w:val="0"/>
      <w:spacing w:after="0"/>
      <w:ind w:firstLine="480"/>
      <w:jc w:val="left"/>
    </w:pPr>
    <w:rPr>
      <w:rFonts w:cs="宋体"/>
      <w:kern w:val="0"/>
      <w:sz w:val="18"/>
      <w:szCs w:val="20"/>
    </w:rPr>
  </w:style>
  <w:style w:type="paragraph" w:customStyle="1" w:styleId="1ff5">
    <w:name w:val="普通(网站)1"/>
    <w:basedOn w:val="a"/>
    <w:uiPriority w:val="99"/>
    <w:semiHidden/>
    <w:qFormat/>
    <w:pPr>
      <w:spacing w:beforeAutospacing="1" w:after="0" w:afterAutospacing="1"/>
      <w:ind w:firstLine="480"/>
      <w:jc w:val="left"/>
    </w:pPr>
    <w:rPr>
      <w:rFonts w:ascii="宋体" w:hAnsi="宋体" w:cs="宋体"/>
      <w:kern w:val="0"/>
      <w:szCs w:val="24"/>
    </w:rPr>
  </w:style>
  <w:style w:type="paragraph" w:customStyle="1" w:styleId="HTML10">
    <w:name w:val="HTML 预设格式1"/>
    <w:basedOn w:val="a"/>
    <w:uiPriority w:val="99"/>
    <w:semiHidden/>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480"/>
      <w:jc w:val="left"/>
    </w:pPr>
    <w:rPr>
      <w:rFonts w:ascii="宋体" w:hAnsi="宋体" w:cs="宋体"/>
      <w:kern w:val="0"/>
      <w:szCs w:val="24"/>
    </w:rPr>
  </w:style>
  <w:style w:type="paragraph" w:customStyle="1" w:styleId="1ff6">
    <w:name w:val="页脚1"/>
    <w:basedOn w:val="a"/>
    <w:uiPriority w:val="99"/>
    <w:semiHidden/>
    <w:qFormat/>
    <w:pPr>
      <w:tabs>
        <w:tab w:val="center" w:pos="4153"/>
        <w:tab w:val="right" w:pos="8306"/>
      </w:tabs>
      <w:snapToGrid w:val="0"/>
      <w:spacing w:after="0"/>
      <w:ind w:firstLine="480"/>
      <w:jc w:val="left"/>
    </w:pPr>
    <w:rPr>
      <w:rFonts w:cs="宋体"/>
      <w:kern w:val="0"/>
      <w:sz w:val="18"/>
      <w:szCs w:val="20"/>
    </w:rPr>
  </w:style>
  <w:style w:type="paragraph" w:customStyle="1" w:styleId="TOC11">
    <w:name w:val="TOC 标题11"/>
    <w:basedOn w:val="1"/>
    <w:next w:val="a"/>
    <w:uiPriority w:val="99"/>
    <w:semiHidden/>
    <w:qFormat/>
    <w:pPr>
      <w:pageBreakBefore w:val="0"/>
      <w:widowControl w:val="0"/>
      <w:numPr>
        <w:numId w:val="0"/>
      </w:numPr>
      <w:spacing w:before="163" w:after="156" w:line="276" w:lineRule="auto"/>
      <w:ind w:firstLineChars="200" w:firstLine="480"/>
      <w:jc w:val="left"/>
      <w:outlineLvl w:val="9"/>
    </w:pPr>
    <w:rPr>
      <w:rFonts w:ascii="Cambria" w:eastAsia="宋体" w:hAnsi="Cambria"/>
      <w:b/>
      <w:color w:val="365F91"/>
      <w:sz w:val="28"/>
      <w:szCs w:val="28"/>
      <w:lang w:val="zh-CN"/>
    </w:rPr>
  </w:style>
  <w:style w:type="paragraph" w:customStyle="1" w:styleId="114">
    <w:name w:val="修订11"/>
    <w:uiPriority w:val="99"/>
    <w:semiHidden/>
    <w:qFormat/>
    <w:rPr>
      <w:szCs w:val="24"/>
    </w:rPr>
  </w:style>
  <w:style w:type="paragraph" w:customStyle="1" w:styleId="1ff7">
    <w:name w:val="文档结构图1"/>
    <w:basedOn w:val="a"/>
    <w:uiPriority w:val="99"/>
    <w:semiHidden/>
    <w:qFormat/>
    <w:pPr>
      <w:spacing w:after="0"/>
      <w:ind w:firstLine="480"/>
      <w:jc w:val="left"/>
    </w:pPr>
    <w:rPr>
      <w:rFonts w:ascii="宋体" w:cs="宋体"/>
      <w:kern w:val="0"/>
      <w:sz w:val="18"/>
      <w:szCs w:val="18"/>
    </w:rPr>
  </w:style>
  <w:style w:type="paragraph" w:customStyle="1" w:styleId="1ff8">
    <w:name w:val="正文文本缩进1"/>
    <w:basedOn w:val="a"/>
    <w:uiPriority w:val="99"/>
    <w:semiHidden/>
    <w:qFormat/>
    <w:pPr>
      <w:spacing w:after="0"/>
      <w:ind w:leftChars="200" w:left="420" w:firstLine="480"/>
      <w:jc w:val="left"/>
    </w:pPr>
    <w:rPr>
      <w:rFonts w:cs="宋体"/>
      <w:kern w:val="0"/>
      <w:szCs w:val="20"/>
    </w:rPr>
  </w:style>
  <w:style w:type="paragraph" w:customStyle="1" w:styleId="1ff9">
    <w:name w:val="正文文本1"/>
    <w:basedOn w:val="a"/>
    <w:uiPriority w:val="99"/>
    <w:semiHidden/>
    <w:qFormat/>
    <w:pPr>
      <w:spacing w:after="0"/>
      <w:ind w:firstLine="480"/>
      <w:jc w:val="left"/>
    </w:pPr>
    <w:rPr>
      <w:rFonts w:cs="宋体"/>
      <w:kern w:val="0"/>
      <w:szCs w:val="20"/>
    </w:rPr>
  </w:style>
  <w:style w:type="paragraph" w:customStyle="1" w:styleId="1ffa">
    <w:name w:val="尾注文本1"/>
    <w:basedOn w:val="a"/>
    <w:uiPriority w:val="99"/>
    <w:semiHidden/>
    <w:qFormat/>
    <w:pPr>
      <w:snapToGrid w:val="0"/>
      <w:spacing w:after="0"/>
      <w:ind w:firstLine="480"/>
      <w:jc w:val="left"/>
    </w:pPr>
    <w:rPr>
      <w:rFonts w:cs="宋体"/>
      <w:b/>
      <w:kern w:val="0"/>
      <w:sz w:val="32"/>
      <w:szCs w:val="20"/>
    </w:rPr>
  </w:style>
  <w:style w:type="paragraph" w:customStyle="1" w:styleId="1ffb">
    <w:name w:val="列表编号1"/>
    <w:basedOn w:val="a"/>
    <w:uiPriority w:val="99"/>
    <w:semiHidden/>
    <w:qFormat/>
    <w:pPr>
      <w:tabs>
        <w:tab w:val="left" w:pos="360"/>
      </w:tabs>
      <w:spacing w:after="0"/>
      <w:ind w:left="360" w:hanging="360"/>
      <w:jc w:val="left"/>
    </w:pPr>
    <w:rPr>
      <w:rFonts w:cs="宋体"/>
      <w:kern w:val="0"/>
      <w:sz w:val="28"/>
      <w:szCs w:val="20"/>
    </w:rPr>
  </w:style>
  <w:style w:type="paragraph" w:customStyle="1" w:styleId="115">
    <w:name w:val="索引 11"/>
    <w:basedOn w:val="a"/>
    <w:next w:val="a"/>
    <w:uiPriority w:val="99"/>
    <w:semiHidden/>
    <w:qFormat/>
    <w:pPr>
      <w:spacing w:after="0"/>
      <w:ind w:firstLine="480"/>
      <w:jc w:val="left"/>
    </w:pPr>
    <w:rPr>
      <w:rFonts w:cs="宋体"/>
      <w:kern w:val="0"/>
      <w:szCs w:val="20"/>
    </w:rPr>
  </w:style>
  <w:style w:type="character" w:customStyle="1" w:styleId="keyword">
    <w:name w:val="keyword"/>
    <w:semiHidden/>
    <w:qFormat/>
  </w:style>
  <w:style w:type="paragraph" w:customStyle="1" w:styleId="afffffffff8">
    <w:name w:val="一、"/>
    <w:basedOn w:val="2"/>
    <w:link w:val="Charf7"/>
    <w:semiHidden/>
    <w:qFormat/>
    <w:pPr>
      <w:keepNext w:val="0"/>
      <w:keepLines w:val="0"/>
      <w:widowControl w:val="0"/>
      <w:numPr>
        <w:ilvl w:val="0"/>
        <w:numId w:val="0"/>
      </w:numPr>
      <w:adjustRightInd w:val="0"/>
      <w:spacing w:beforeLines="100" w:before="260" w:afterLines="100" w:after="260"/>
      <w:ind w:firstLineChars="200" w:firstLine="480"/>
      <w:jc w:val="left"/>
    </w:pPr>
    <w:rPr>
      <w:rFonts w:ascii="黑体" w:hAnsi="宋体"/>
      <w:b/>
      <w:bCs w:val="0"/>
      <w:kern w:val="0"/>
      <w:sz w:val="32"/>
      <w:szCs w:val="20"/>
      <w:lang w:val="zh-CN"/>
    </w:rPr>
  </w:style>
  <w:style w:type="character" w:customStyle="1" w:styleId="Charf7">
    <w:name w:val="一、 Char"/>
    <w:link w:val="afffffffff8"/>
    <w:semiHidden/>
    <w:qFormat/>
    <w:rPr>
      <w:rFonts w:ascii="黑体" w:eastAsia="黑体" w:hAnsi="宋体"/>
      <w:b/>
      <w:sz w:val="32"/>
      <w:lang w:val="zh-CN"/>
    </w:rPr>
  </w:style>
  <w:style w:type="paragraph" w:customStyle="1" w:styleId="afffffffff9">
    <w:name w:val="（一）"/>
    <w:basedOn w:val="afffffffff1"/>
    <w:link w:val="Charf8"/>
    <w:semiHidden/>
    <w:qFormat/>
    <w:pPr>
      <w:tabs>
        <w:tab w:val="left" w:pos="0"/>
      </w:tabs>
      <w:snapToGrid w:val="0"/>
      <w:ind w:firstLineChars="150" w:firstLine="422"/>
      <w:outlineLvl w:val="4"/>
    </w:pPr>
    <w:rPr>
      <w:rFonts w:ascii="黑体" w:eastAsia="黑体" w:hAnsi="宋体"/>
      <w:b/>
      <w:sz w:val="28"/>
      <w:szCs w:val="28"/>
    </w:rPr>
  </w:style>
  <w:style w:type="character" w:customStyle="1" w:styleId="Charf8">
    <w:name w:val="（一） Char"/>
    <w:link w:val="afffffffff9"/>
    <w:semiHidden/>
    <w:qFormat/>
    <w:rPr>
      <w:rFonts w:ascii="黑体" w:eastAsia="黑体" w:hAnsi="宋体" w:cstheme="minorBidi"/>
      <w:b/>
      <w:kern w:val="2"/>
      <w:sz w:val="28"/>
      <w:szCs w:val="28"/>
      <w:lang w:val="zh-CN"/>
    </w:rPr>
  </w:style>
  <w:style w:type="paragraph" w:customStyle="1" w:styleId="1110">
    <w:name w:val="111"/>
    <w:basedOn w:val="afffffffff1"/>
    <w:link w:val="111Char0"/>
    <w:semiHidden/>
    <w:qFormat/>
    <w:pPr>
      <w:adjustRightInd w:val="0"/>
      <w:snapToGrid w:val="0"/>
      <w:ind w:firstLine="482"/>
    </w:pPr>
    <w:rPr>
      <w:rFonts w:eastAsia="黑体"/>
      <w:b/>
      <w:szCs w:val="24"/>
    </w:rPr>
  </w:style>
  <w:style w:type="character" w:customStyle="1" w:styleId="111Char0">
    <w:name w:val="111 Char"/>
    <w:link w:val="1110"/>
    <w:semiHidden/>
    <w:qFormat/>
    <w:rPr>
      <w:rFonts w:eastAsia="黑体" w:cstheme="minorBidi"/>
      <w:b/>
      <w:kern w:val="2"/>
      <w:sz w:val="24"/>
      <w:szCs w:val="24"/>
      <w:lang w:val="zh-CN"/>
    </w:rPr>
  </w:style>
  <w:style w:type="paragraph" w:customStyle="1" w:styleId="1111">
    <w:name w:val="1111"/>
    <w:basedOn w:val="aff0"/>
    <w:next w:val="1110"/>
    <w:uiPriority w:val="99"/>
    <w:semiHidden/>
    <w:qFormat/>
    <w:pPr>
      <w:adjustRightInd w:val="0"/>
      <w:snapToGrid w:val="0"/>
      <w:spacing w:afterLines="50"/>
      <w:ind w:firstLineChars="176" w:firstLine="424"/>
    </w:pPr>
    <w:rPr>
      <w:rFonts w:hAnsi="宋体"/>
      <w:b/>
      <w:sz w:val="24"/>
    </w:rPr>
  </w:style>
  <w:style w:type="paragraph" w:customStyle="1" w:styleId="1ffc">
    <w:name w:val="（一）1"/>
    <w:basedOn w:val="TOC3"/>
    <w:next w:val="afffffffff9"/>
    <w:uiPriority w:val="99"/>
    <w:semiHidden/>
    <w:qFormat/>
    <w:pPr>
      <w:tabs>
        <w:tab w:val="left" w:pos="0"/>
      </w:tabs>
      <w:snapToGrid w:val="0"/>
      <w:spacing w:before="50"/>
      <w:ind w:left="0" w:firstLineChars="151" w:firstLine="424"/>
      <w:outlineLvl w:val="4"/>
    </w:pPr>
    <w:rPr>
      <w:rFonts w:eastAsia="宋体" w:cs="宋体"/>
      <w:b/>
      <w:kern w:val="0"/>
      <w:sz w:val="28"/>
      <w:szCs w:val="28"/>
    </w:rPr>
  </w:style>
  <w:style w:type="paragraph" w:customStyle="1" w:styleId="CharCharCharCharCharChar1CharCharChar7">
    <w:name w:val="Char Char Char Char Char Char1 Char Char Char7"/>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CharCharCharCharCharChar1CharCharChar6">
    <w:name w:val="Char Char Char Char Char Char1 Char Char Char6"/>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a">
    <w:name w:val="表注"/>
    <w:basedOn w:val="a"/>
    <w:link w:val="Charf9"/>
    <w:semiHidden/>
    <w:qFormat/>
    <w:pPr>
      <w:spacing w:after="0" w:line="300" w:lineRule="auto"/>
      <w:ind w:firstLine="420"/>
      <w:jc w:val="left"/>
    </w:pPr>
    <w:rPr>
      <w:rFonts w:ascii="宋体" w:hAnsi="宋体"/>
      <w:bCs/>
      <w:kern w:val="0"/>
      <w:sz w:val="20"/>
      <w:szCs w:val="21"/>
      <w:lang w:val="zh-CN"/>
    </w:rPr>
  </w:style>
  <w:style w:type="character" w:customStyle="1" w:styleId="Charf9">
    <w:name w:val="表注 Char"/>
    <w:link w:val="afffffffffa"/>
    <w:semiHidden/>
    <w:qFormat/>
    <w:rPr>
      <w:rFonts w:ascii="宋体" w:hAnsi="宋体"/>
      <w:bCs/>
      <w:szCs w:val="21"/>
      <w:lang w:val="zh-CN"/>
    </w:rPr>
  </w:style>
  <w:style w:type="paragraph" w:customStyle="1" w:styleId="1ffd">
    <w:name w:val="（1）"/>
    <w:basedOn w:val="3f5"/>
    <w:link w:val="1Char1"/>
    <w:semiHidden/>
    <w:qFormat/>
    <w:pPr>
      <w:tabs>
        <w:tab w:val="left" w:pos="0"/>
      </w:tabs>
      <w:adjustRightInd/>
      <w:snapToGrid w:val="0"/>
      <w:spacing w:beforeLines="50" w:afterLines="50" w:line="360" w:lineRule="auto"/>
      <w:ind w:firstLineChars="200" w:firstLine="482"/>
      <w:jc w:val="left"/>
      <w:textAlignment w:val="auto"/>
    </w:pPr>
    <w:rPr>
      <w:rFonts w:hAnsi="宋体"/>
      <w:b/>
      <w:sz w:val="24"/>
      <w:szCs w:val="24"/>
      <w:lang w:val="zh-CN"/>
    </w:rPr>
  </w:style>
  <w:style w:type="character" w:customStyle="1" w:styleId="1Char1">
    <w:name w:val="（1） Char"/>
    <w:link w:val="1ffd"/>
    <w:semiHidden/>
    <w:qFormat/>
    <w:rPr>
      <w:rFonts w:ascii="宋体" w:hAnsi="宋体"/>
      <w:b/>
      <w:sz w:val="24"/>
      <w:szCs w:val="24"/>
      <w:lang w:val="zh-CN"/>
    </w:rPr>
  </w:style>
  <w:style w:type="paragraph" w:customStyle="1" w:styleId="CharCharCharCharCharChar1CharCharChar8">
    <w:name w:val="Char Char Char Char Char Char1 Char Char Char8"/>
    <w:basedOn w:val="a"/>
    <w:uiPriority w:val="99"/>
    <w:semiHidden/>
    <w:qFormat/>
    <w:pPr>
      <w:autoSpaceDE w:val="0"/>
      <w:autoSpaceDN w:val="0"/>
      <w:adjustRightInd w:val="0"/>
      <w:spacing w:after="0"/>
      <w:ind w:firstLine="480"/>
      <w:jc w:val="left"/>
      <w:textAlignment w:val="baseline"/>
    </w:pPr>
    <w:rPr>
      <w:rFonts w:ascii="宋体" w:cs="宋体"/>
      <w:kern w:val="0"/>
      <w:sz w:val="34"/>
      <w:szCs w:val="20"/>
    </w:rPr>
  </w:style>
  <w:style w:type="paragraph" w:customStyle="1" w:styleId="afffffffffb">
    <w:name w:val="数据"/>
    <w:basedOn w:val="3f5"/>
    <w:link w:val="Charfa"/>
    <w:semiHidden/>
    <w:qFormat/>
    <w:pPr>
      <w:tabs>
        <w:tab w:val="left" w:pos="0"/>
      </w:tabs>
      <w:adjustRightInd/>
      <w:snapToGrid w:val="0"/>
      <w:spacing w:beforeLines="50" w:afterLines="50" w:line="360" w:lineRule="auto"/>
      <w:ind w:firstLineChars="200" w:firstLine="480"/>
      <w:jc w:val="left"/>
      <w:textAlignment w:val="auto"/>
    </w:pPr>
    <w:rPr>
      <w:rFonts w:ascii="Times New Roman"/>
      <w:sz w:val="24"/>
      <w:szCs w:val="24"/>
      <w:lang w:val="zh-CN"/>
    </w:rPr>
  </w:style>
  <w:style w:type="character" w:customStyle="1" w:styleId="Charfa">
    <w:name w:val="数据 Char"/>
    <w:link w:val="afffffffffb"/>
    <w:semiHidden/>
    <w:qFormat/>
    <w:rPr>
      <w:sz w:val="24"/>
      <w:szCs w:val="24"/>
      <w:lang w:val="zh-CN"/>
    </w:rPr>
  </w:style>
  <w:style w:type="character" w:customStyle="1" w:styleId="bodycopy">
    <w:name w:val="bodycopy"/>
    <w:semiHidden/>
    <w:qFormat/>
  </w:style>
  <w:style w:type="table" w:customStyle="1" w:styleId="vc2">
    <w:name w:val="vc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
    <w:name w:val="ZX"/>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paragraph" w:customStyle="1" w:styleId="afffffffffc">
    <w:name w:val="文章"/>
    <w:basedOn w:val="a"/>
    <w:link w:val="Charfb"/>
    <w:semiHidden/>
    <w:qFormat/>
    <w:pPr>
      <w:spacing w:after="0"/>
      <w:ind w:firstLine="480"/>
      <w:jc w:val="left"/>
    </w:pPr>
    <w:rPr>
      <w:kern w:val="0"/>
      <w:szCs w:val="20"/>
      <w:lang w:val="zh-CN"/>
    </w:rPr>
  </w:style>
  <w:style w:type="character" w:customStyle="1" w:styleId="Charfb">
    <w:name w:val="文章 Char"/>
    <w:link w:val="afffffffffc"/>
    <w:semiHidden/>
    <w:qFormat/>
    <w:rPr>
      <w:sz w:val="24"/>
      <w:lang w:val="zh-CN"/>
    </w:rPr>
  </w:style>
  <w:style w:type="paragraph" w:customStyle="1" w:styleId="afffffffffd">
    <w:name w:val="(一）"/>
    <w:basedOn w:val="a"/>
    <w:link w:val="Charfc"/>
    <w:semiHidden/>
    <w:qFormat/>
    <w:pPr>
      <w:spacing w:after="0"/>
      <w:ind w:firstLineChars="150" w:firstLine="422"/>
      <w:jc w:val="left"/>
      <w:outlineLvl w:val="1"/>
    </w:pPr>
    <w:rPr>
      <w:rFonts w:hAnsi="宋体"/>
      <w:b/>
      <w:kern w:val="0"/>
      <w:sz w:val="28"/>
      <w:szCs w:val="28"/>
      <w:lang w:val="zh-CN"/>
    </w:rPr>
  </w:style>
  <w:style w:type="character" w:customStyle="1" w:styleId="Charfc">
    <w:name w:val="(一） Char"/>
    <w:link w:val="afffffffffd"/>
    <w:semiHidden/>
    <w:qFormat/>
    <w:rPr>
      <w:rFonts w:hAnsi="宋体"/>
      <w:b/>
      <w:sz w:val="28"/>
      <w:szCs w:val="28"/>
      <w:lang w:val="zh-CN"/>
    </w:rPr>
  </w:style>
  <w:style w:type="paragraph" w:customStyle="1" w:styleId="1ffe">
    <w:name w:val="1、"/>
    <w:basedOn w:val="a"/>
    <w:link w:val="1Char3"/>
    <w:semiHidden/>
    <w:qFormat/>
    <w:pPr>
      <w:spacing w:after="0"/>
      <w:ind w:firstLine="482"/>
      <w:jc w:val="left"/>
      <w:outlineLvl w:val="2"/>
    </w:pPr>
    <w:rPr>
      <w:b/>
      <w:kern w:val="0"/>
      <w:szCs w:val="24"/>
      <w:lang w:val="zh-CN"/>
    </w:rPr>
  </w:style>
  <w:style w:type="character" w:customStyle="1" w:styleId="1Char3">
    <w:name w:val="1、 Char"/>
    <w:link w:val="1ffe"/>
    <w:semiHidden/>
    <w:qFormat/>
    <w:rPr>
      <w:b/>
      <w:sz w:val="24"/>
      <w:szCs w:val="24"/>
      <w:lang w:val="zh-CN"/>
    </w:rPr>
  </w:style>
  <w:style w:type="paragraph" w:customStyle="1" w:styleId="afffffffffe">
    <w:name w:val="正文啊"/>
    <w:basedOn w:val="a"/>
    <w:link w:val="Charfd"/>
    <w:semiHidden/>
    <w:qFormat/>
    <w:pPr>
      <w:adjustRightInd w:val="0"/>
      <w:snapToGrid w:val="0"/>
      <w:spacing w:after="0"/>
      <w:ind w:firstLine="480"/>
      <w:jc w:val="left"/>
    </w:pPr>
    <w:rPr>
      <w:kern w:val="0"/>
      <w:szCs w:val="24"/>
      <w:lang w:val="zh-CN"/>
    </w:rPr>
  </w:style>
  <w:style w:type="character" w:customStyle="1" w:styleId="Charfd">
    <w:name w:val="正文啊 Char"/>
    <w:link w:val="afffffffffe"/>
    <w:semiHidden/>
    <w:qFormat/>
    <w:rPr>
      <w:sz w:val="24"/>
      <w:szCs w:val="24"/>
      <w:lang w:val="zh-CN"/>
    </w:rPr>
  </w:style>
  <w:style w:type="paragraph" w:customStyle="1" w:styleId="1fff">
    <w:name w:val="（1）、"/>
    <w:basedOn w:val="a"/>
    <w:link w:val="1Char4"/>
    <w:semiHidden/>
    <w:qFormat/>
    <w:pPr>
      <w:spacing w:after="0"/>
      <w:ind w:firstLine="480"/>
      <w:jc w:val="left"/>
      <w:outlineLvl w:val="0"/>
    </w:pPr>
    <w:rPr>
      <w:kern w:val="0"/>
      <w:szCs w:val="24"/>
      <w:lang w:val="zh-CN"/>
    </w:rPr>
  </w:style>
  <w:style w:type="character" w:customStyle="1" w:styleId="1Char4">
    <w:name w:val="（1）、 Char"/>
    <w:link w:val="1fff"/>
    <w:semiHidden/>
    <w:qFormat/>
    <w:rPr>
      <w:sz w:val="24"/>
      <w:szCs w:val="24"/>
      <w:lang w:val="zh-CN"/>
    </w:rPr>
  </w:style>
  <w:style w:type="paragraph" w:customStyle="1" w:styleId="affffffffff">
    <w:name w:val="一"/>
    <w:basedOn w:val="a"/>
    <w:link w:val="Charfe"/>
    <w:semiHidden/>
    <w:qFormat/>
    <w:pPr>
      <w:spacing w:after="0"/>
      <w:ind w:firstLine="480"/>
      <w:jc w:val="left"/>
      <w:outlineLvl w:val="0"/>
    </w:pPr>
    <w:rPr>
      <w:rFonts w:ascii="黑体" w:eastAsia="黑体" w:hAnsi="黑体"/>
      <w:kern w:val="0"/>
      <w:sz w:val="31"/>
      <w:szCs w:val="31"/>
      <w:lang w:val="zh-CN"/>
    </w:rPr>
  </w:style>
  <w:style w:type="character" w:customStyle="1" w:styleId="Charfe">
    <w:name w:val="一 Char"/>
    <w:link w:val="affffffffff"/>
    <w:semiHidden/>
    <w:qFormat/>
    <w:rPr>
      <w:rFonts w:ascii="黑体" w:eastAsia="黑体" w:hAnsi="黑体"/>
      <w:sz w:val="31"/>
      <w:szCs w:val="31"/>
      <w:lang w:val="zh-CN"/>
    </w:rPr>
  </w:style>
  <w:style w:type="paragraph" w:customStyle="1" w:styleId="1fff0">
    <w:name w:val="无间隔1"/>
    <w:next w:val="2f5"/>
    <w:link w:val="NoSpacingChar"/>
    <w:uiPriority w:val="1"/>
    <w:semiHidden/>
    <w:qFormat/>
    <w:pPr>
      <w:widowControl w:val="0"/>
      <w:spacing w:beforeLines="50"/>
      <w:ind w:firstLineChars="200" w:firstLine="480"/>
    </w:pPr>
    <w:rPr>
      <w:rFonts w:ascii="宋体" w:hAnsi="宋体" w:cs="宋体"/>
      <w:sz w:val="24"/>
      <w:szCs w:val="24"/>
    </w:rPr>
  </w:style>
  <w:style w:type="character" w:customStyle="1" w:styleId="NoSpacingChar">
    <w:name w:val="No Spacing Char"/>
    <w:link w:val="1fff0"/>
    <w:uiPriority w:val="1"/>
    <w:semiHidden/>
    <w:qFormat/>
    <w:rPr>
      <w:rFonts w:ascii="宋体" w:hAnsi="宋体" w:cs="宋体"/>
      <w:sz w:val="24"/>
      <w:szCs w:val="24"/>
    </w:rPr>
  </w:style>
  <w:style w:type="table" w:customStyle="1" w:styleId="1fff1">
    <w:name w:val="王鑫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0">
    <w:name w:val="正文文"/>
    <w:basedOn w:val="a"/>
    <w:link w:val="Charff"/>
    <w:semiHidden/>
    <w:qFormat/>
    <w:pPr>
      <w:spacing w:after="0"/>
      <w:ind w:firstLine="480"/>
      <w:jc w:val="left"/>
    </w:pPr>
    <w:rPr>
      <w:rFonts w:ascii="Calibri"/>
      <w:kern w:val="0"/>
      <w:szCs w:val="20"/>
      <w:lang w:val="zh-CN"/>
    </w:rPr>
  </w:style>
  <w:style w:type="character" w:customStyle="1" w:styleId="Charff">
    <w:name w:val="正文文 Char"/>
    <w:link w:val="affffffffff0"/>
    <w:semiHidden/>
    <w:qFormat/>
    <w:rPr>
      <w:rFonts w:ascii="Calibri"/>
      <w:sz w:val="24"/>
      <w:lang w:val="zh-CN"/>
    </w:rPr>
  </w:style>
  <w:style w:type="paragraph" w:customStyle="1" w:styleId="1fff2">
    <w:name w:val="1、、"/>
    <w:basedOn w:val="afffffffff8"/>
    <w:link w:val="1Char5"/>
    <w:semiHidden/>
    <w:qFormat/>
    <w:pPr>
      <w:adjustRightInd/>
      <w:spacing w:beforeLines="0" w:afterLines="0"/>
      <w:ind w:firstLine="482"/>
      <w:outlineLvl w:val="9"/>
    </w:pPr>
    <w:rPr>
      <w:rFonts w:ascii="Times New Roman" w:eastAsia="宋体" w:hAnsi="Times New Roman"/>
      <w:sz w:val="24"/>
      <w:szCs w:val="24"/>
    </w:rPr>
  </w:style>
  <w:style w:type="character" w:customStyle="1" w:styleId="1Char5">
    <w:name w:val="1、、 Char"/>
    <w:link w:val="1fff2"/>
    <w:semiHidden/>
    <w:qFormat/>
    <w:rPr>
      <w:b/>
      <w:sz w:val="24"/>
      <w:szCs w:val="24"/>
      <w:lang w:val="zh-CN"/>
    </w:rPr>
  </w:style>
  <w:style w:type="paragraph" w:customStyle="1" w:styleId="2ff5">
    <w:name w:val="标题2"/>
    <w:basedOn w:val="2"/>
    <w:link w:val="2Char0"/>
    <w:semiHidden/>
    <w:qFormat/>
    <w:pPr>
      <w:widowControl w:val="0"/>
      <w:numPr>
        <w:ilvl w:val="0"/>
        <w:numId w:val="0"/>
      </w:numPr>
      <w:spacing w:after="260"/>
      <w:ind w:firstLineChars="200" w:firstLine="602"/>
      <w:jc w:val="left"/>
    </w:pPr>
    <w:rPr>
      <w:rFonts w:eastAsia="宋体"/>
      <w:b/>
      <w:kern w:val="0"/>
      <w:sz w:val="30"/>
      <w:szCs w:val="30"/>
      <w:lang w:val="zh-CN"/>
    </w:rPr>
  </w:style>
  <w:style w:type="character" w:customStyle="1" w:styleId="2Char0">
    <w:name w:val="标题2 Char"/>
    <w:link w:val="2ff5"/>
    <w:semiHidden/>
    <w:qFormat/>
    <w:rPr>
      <w:b/>
      <w:bCs/>
      <w:sz w:val="30"/>
      <w:szCs w:val="30"/>
      <w:lang w:val="zh-CN"/>
    </w:rPr>
  </w:style>
  <w:style w:type="character" w:customStyle="1" w:styleId="1Char6">
    <w:name w:val="标题1 Char"/>
    <w:semiHidden/>
    <w:qFormat/>
    <w:rPr>
      <w:rFonts w:ascii="Times New Roman" w:eastAsia="黑体" w:hAnsi="Times New Roman"/>
      <w:b/>
      <w:kern w:val="44"/>
      <w:sz w:val="32"/>
      <w:szCs w:val="40"/>
    </w:rPr>
  </w:style>
  <w:style w:type="table" w:customStyle="1" w:styleId="2ff6">
    <w:name w:val="王鑫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
    <w:name w:val="表格cm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6">
    <w:name w:val="简明型 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7">
    <w:name w:val="网格型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网格型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网格型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中等深浅网格 3 - 强调文字颜色 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8">
    <w:name w:val="古典型 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
    <w:name w:val="grp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1">
    <w:name w:val="BY表格样式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9">
    <w:name w:val="网格型 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1">
    <w:name w:val="tangfu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
    <w:name w:val="vc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1">
    <w:name w:val="ZX1"/>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1a">
    <w:name w:val="王鑫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fb">
    <w:name w:val="题3"/>
    <w:basedOn w:val="3"/>
    <w:next w:val="a"/>
    <w:link w:val="3Char"/>
    <w:semiHidden/>
    <w:qFormat/>
    <w:pPr>
      <w:widowControl w:val="0"/>
      <w:numPr>
        <w:ilvl w:val="0"/>
        <w:numId w:val="0"/>
      </w:numPr>
      <w:spacing w:before="260" w:after="260"/>
      <w:ind w:firstLineChars="200" w:firstLine="480"/>
      <w:jc w:val="left"/>
    </w:pPr>
    <w:rPr>
      <w:rFonts w:eastAsia="宋体"/>
      <w:b/>
      <w:color w:val="auto"/>
      <w:sz w:val="28"/>
      <w:szCs w:val="28"/>
      <w:lang w:val="zh-CN" w:eastAsia="zh-CN"/>
    </w:rPr>
  </w:style>
  <w:style w:type="character" w:customStyle="1" w:styleId="3Char">
    <w:name w:val="题3 Char"/>
    <w:link w:val="3fb"/>
    <w:semiHidden/>
    <w:qFormat/>
    <w:rPr>
      <w:b/>
      <w:bCs/>
      <w:sz w:val="28"/>
      <w:szCs w:val="28"/>
      <w:lang w:val="zh-CN"/>
    </w:rPr>
  </w:style>
  <w:style w:type="table" w:customStyle="1" w:styleId="3fc">
    <w:name w:val="王鑫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
    <w:name w:val="表格cm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
    <w:name w:val="简明型 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
    <w:name w:val="网格型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
    <w:name w:val="网格型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网格型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网格型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中等深浅网格 3 - 强调文字颜色 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4">
    <w:name w:val="古典型 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
    <w:name w:val="grp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2">
    <w:name w:val="BY表格样式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5">
    <w:name w:val="网格型 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2">
    <w:name w:val="tangfu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
    <w:name w:val="vc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6">
    <w:name w:val="王鑫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semiHidden/>
    <w:qFormat/>
  </w:style>
  <w:style w:type="table" w:customStyle="1" w:styleId="4f">
    <w:name w:val="王鑫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0">
    <w:name w:val="表格cm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0">
    <w:name w:val="简明型 1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
    <w:name w:val="网格型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
    <w:name w:val="网格型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网格型4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网格型5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中等深浅网格 3 - 强调文字颜色 1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
    <w:name w:val="古典型 1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
    <w:name w:val="tangfu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affffffffff1">
    <w:name w:val="一、、"/>
    <w:basedOn w:val="3"/>
    <w:link w:val="Charff0"/>
    <w:semiHidden/>
    <w:qFormat/>
    <w:pPr>
      <w:widowControl w:val="0"/>
      <w:numPr>
        <w:ilvl w:val="0"/>
        <w:numId w:val="0"/>
      </w:numPr>
      <w:spacing w:before="120" w:after="260"/>
      <w:ind w:firstLineChars="200" w:firstLine="562"/>
      <w:jc w:val="left"/>
      <w:outlineLvl w:val="1"/>
    </w:pPr>
    <w:rPr>
      <w:rFonts w:eastAsia="宋体"/>
      <w:b/>
      <w:color w:val="auto"/>
      <w:sz w:val="28"/>
      <w:szCs w:val="28"/>
      <w:lang w:val="zh-CN" w:eastAsia="zh-CN"/>
    </w:rPr>
  </w:style>
  <w:style w:type="character" w:customStyle="1" w:styleId="Charff0">
    <w:name w:val="一、、 Char"/>
    <w:link w:val="affffffffff1"/>
    <w:semiHidden/>
    <w:qFormat/>
    <w:rPr>
      <w:b/>
      <w:bCs/>
      <w:sz w:val="28"/>
      <w:szCs w:val="28"/>
      <w:lang w:val="zh-CN"/>
    </w:rPr>
  </w:style>
  <w:style w:type="paragraph" w:customStyle="1" w:styleId="affffffffff2">
    <w:name w:val="（一））"/>
    <w:basedOn w:val="a"/>
    <w:link w:val="Charff1"/>
    <w:semiHidden/>
    <w:qFormat/>
    <w:pPr>
      <w:spacing w:after="0"/>
      <w:ind w:firstLine="482"/>
      <w:jc w:val="left"/>
      <w:outlineLvl w:val="2"/>
    </w:pPr>
    <w:rPr>
      <w:b/>
      <w:kern w:val="0"/>
      <w:lang w:val="zh-CN"/>
    </w:rPr>
  </w:style>
  <w:style w:type="character" w:customStyle="1" w:styleId="Charff1">
    <w:name w:val="（一）） Char"/>
    <w:link w:val="affffffffff2"/>
    <w:semiHidden/>
    <w:qFormat/>
    <w:rPr>
      <w:b/>
      <w:sz w:val="24"/>
      <w:szCs w:val="22"/>
      <w:lang w:val="zh-CN"/>
    </w:rPr>
  </w:style>
  <w:style w:type="paragraph" w:customStyle="1" w:styleId="1fff3">
    <w:name w:val="1、、、"/>
    <w:basedOn w:val="a"/>
    <w:link w:val="1Char7"/>
    <w:semiHidden/>
    <w:qFormat/>
    <w:pPr>
      <w:spacing w:after="0"/>
      <w:ind w:firstLine="482"/>
      <w:jc w:val="left"/>
    </w:pPr>
    <w:rPr>
      <w:b/>
      <w:kern w:val="0"/>
      <w:lang w:val="zh-CN"/>
    </w:rPr>
  </w:style>
  <w:style w:type="character" w:customStyle="1" w:styleId="1Char7">
    <w:name w:val="1、、、 Char"/>
    <w:link w:val="1fff3"/>
    <w:semiHidden/>
    <w:qFormat/>
    <w:rPr>
      <w:b/>
      <w:sz w:val="24"/>
      <w:szCs w:val="22"/>
      <w:lang w:val="zh-CN"/>
    </w:rPr>
  </w:style>
  <w:style w:type="character" w:customStyle="1" w:styleId="listtddate151">
    <w:name w:val="listtddate151"/>
    <w:semiHidden/>
    <w:qFormat/>
    <w:rPr>
      <w:color w:val="919191"/>
      <w:sz w:val="21"/>
      <w:szCs w:val="21"/>
    </w:rPr>
  </w:style>
  <w:style w:type="character" w:customStyle="1" w:styleId="CMCharChar">
    <w:name w:val="正文CM Char Char"/>
    <w:link w:val="CM0"/>
    <w:semiHidden/>
    <w:qFormat/>
    <w:rPr>
      <w:rFonts w:cstheme="minorBidi"/>
      <w:color w:val="000000"/>
      <w:kern w:val="2"/>
      <w:sz w:val="24"/>
      <w:szCs w:val="30"/>
      <w:shd w:val="clear" w:color="auto" w:fill="FFFFFF"/>
      <w:lang w:val="zh-CN"/>
    </w:rPr>
  </w:style>
  <w:style w:type="paragraph" w:customStyle="1" w:styleId="CM0">
    <w:name w:val="正文CM"/>
    <w:basedOn w:val="a"/>
    <w:link w:val="CMCharChar"/>
    <w:semiHidden/>
    <w:qFormat/>
    <w:pPr>
      <w:shd w:val="clear" w:color="auto" w:fill="FFFFFF"/>
      <w:spacing w:after="0"/>
      <w:ind w:firstLine="480"/>
      <w:jc w:val="left"/>
    </w:pPr>
    <w:rPr>
      <w:rFonts w:cstheme="minorBidi"/>
      <w:color w:val="000000"/>
      <w:szCs w:val="30"/>
      <w:shd w:val="clear" w:color="auto" w:fill="FFFFFF"/>
      <w:lang w:val="zh-CN"/>
    </w:rPr>
  </w:style>
  <w:style w:type="table" w:customStyle="1" w:styleId="5f">
    <w:name w:val="王鑫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
    <w:name w:val="表格cm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0">
    <w:name w:val="简明型 1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
    <w:name w:val="网格型1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0">
    <w:name w:val="网格型4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0">
    <w:name w:val="网格型5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中等深浅网格 3 - 强调文字颜色 1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2">
    <w:name w:val="古典型 1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
    <w:name w:val="grp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fd">
    <w:name w:val="表格主题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
    <w:name w:val="BY表格样式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3">
    <w:name w:val="网格型 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fe">
    <w:name w:val="典雅型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
    <w:name w:val="tangfu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
    <w:name w:val="vc2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4">
    <w:name w:val="王鑫1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王鑫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
    <w:name w:val="表格cm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2">
    <w:name w:val="简明型 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3">
    <w:name w:val="网格型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网格型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网格型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网格型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中等深浅网格 3 - 强调文字颜色 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4">
    <w:name w:val="古典型 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
    <w:name w:val="grp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b">
    <w:name w:val="表格主题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
    <w:name w:val="BY表格样式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5">
    <w:name w:val="网格型 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c">
    <w:name w:val="典雅型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
    <w:name w:val="tangfu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
    <w:name w:val="vc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6">
    <w:name w:val="王鑫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王鑫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
    <w:name w:val="表格cm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0">
    <w:name w:val="简明型 1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
    <w:name w:val="网格型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网格型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网格型4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网格型5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中等深浅网格 3 - 强调文字颜色 1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2">
    <w:name w:val="古典型 1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
    <w:name w:val="grp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7">
    <w:name w:val="表格主题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
    <w:name w:val="BY表格样式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3">
    <w:name w:val="网格型 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8">
    <w:name w:val="典雅型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
    <w:name w:val="tangfu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
    <w:name w:val="vc2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4">
    <w:name w:val="王鑫1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王鑫4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0">
    <w:name w:val="表格cm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0">
    <w:name w:val="简明型 1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
    <w:name w:val="网格型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0">
    <w:name w:val="网格型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网格型4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
    <w:name w:val="网格型5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中等深浅网格 3 - 强调文字颜色 1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2">
    <w:name w:val="古典型 1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
    <w:name w:val="tangfu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6">
    <w:name w:val="王鑫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0">
    <w:name w:val="表格cm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2">
    <w:name w:val="简明型 15"/>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3">
    <w:name w:val="网格型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0">
    <w:name w:val="网格型3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0">
    <w:name w:val="网格型4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0">
    <w:name w:val="网格型5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中等深浅网格 3 - 强调文字颜色 15"/>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4">
    <w:name w:val="古典型 15"/>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
    <w:name w:val="grp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f0">
    <w:name w:val="表格主题4"/>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
    <w:name w:val="BY表格样式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3">
    <w:name w:val="网格型 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f1">
    <w:name w:val="典雅型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
    <w:name w:val="tangfu5"/>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
    <w:name w:val="vc2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4">
    <w:name w:val="王鑫1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王鑫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
    <w:name w:val="表格cm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0">
    <w:name w:val="简明型 1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
    <w:name w:val="网格型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0">
    <w:name w:val="网格型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0">
    <w:name w:val="网格型4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
    <w:name w:val="网格型5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中等深浅网格 3 - 强调文字颜色 1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2">
    <w:name w:val="古典型 1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
    <w:name w:val="grp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7">
    <w:name w:val="表格主题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
    <w:name w:val="BY表格样式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3">
    <w:name w:val="网格型 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8">
    <w:name w:val="典雅型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
    <w:name w:val="tangfu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
    <w:name w:val="vc2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4">
    <w:name w:val="王鑫1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
    <w:name w:val="王鑫3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
    <w:name w:val="表格cm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0">
    <w:name w:val="简明型 1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
    <w:name w:val="网格型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0">
    <w:name w:val="网格型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网格型4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
    <w:name w:val="网格型5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
    <w:name w:val="Table Grid1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中等深浅网格 3 - 强调文字颜色 1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2">
    <w:name w:val="古典型 1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
    <w:name w:val="grp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6">
    <w:name w:val="表格主题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
    <w:name w:val="BY表格样式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3">
    <w:name w:val="网格型 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7">
    <w:name w:val="典雅型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
    <w:name w:val="tangfu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
    <w:name w:val="vc2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4">
    <w:name w:val="王鑫1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
    <w:name w:val="王鑫4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
    <w:name w:val="表格cm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0">
    <w:name w:val="简明型 13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
    <w:name w:val="网格型1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
    <w:name w:val="网格型3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网格型4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
    <w:name w:val="网格型53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
    <w:name w:val="Table Grid13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中等深浅网格 3 - 强调文字颜色 13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2">
    <w:name w:val="古典型 13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
    <w:name w:val="tangfu3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
    <w:name w:val="表格cm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
    <w:name w:val="表格cm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
    <w:name w:val="表格cm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
    <w:name w:val="表格cm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
    <w:name w:val="表格cm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
    <w:name w:val="表格cm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
    <w:name w:val="表格cm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
    <w:name w:val="表格cm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
    <w:name w:val="表格cm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
    <w:name w:val="表格cm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
    <w:name w:val="表格cm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
    <w:name w:val="表格cm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6">
    <w:name w:val="王鑫7"/>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3">
    <w:name w:val="表编号"/>
    <w:basedOn w:val="a"/>
    <w:next w:val="a"/>
    <w:uiPriority w:val="99"/>
    <w:semiHidden/>
    <w:qFormat/>
    <w:pPr>
      <w:tabs>
        <w:tab w:val="left" w:pos="360"/>
      </w:tabs>
      <w:spacing w:after="0" w:line="300" w:lineRule="auto"/>
      <w:ind w:left="960" w:hanging="480"/>
      <w:jc w:val="center"/>
    </w:pPr>
    <w:rPr>
      <w:rFonts w:ascii="楷体_GB2312" w:eastAsia="楷体_GB2312" w:cs="宋体"/>
      <w:kern w:val="0"/>
      <w:szCs w:val="24"/>
    </w:rPr>
  </w:style>
  <w:style w:type="paragraph" w:customStyle="1" w:styleId="-3">
    <w:name w:val="附注-标题3"/>
    <w:uiPriority w:val="99"/>
    <w:semiHidden/>
    <w:qFormat/>
    <w:pPr>
      <w:tabs>
        <w:tab w:val="left" w:pos="1125"/>
      </w:tabs>
      <w:spacing w:beforeLines="25" w:afterLines="25" w:line="360" w:lineRule="auto"/>
      <w:ind w:left="1125" w:hanging="720"/>
      <w:outlineLvl w:val="1"/>
    </w:pPr>
    <w:rPr>
      <w:rFonts w:ascii="Arial Narrow" w:hAnsi="Arial Narrow"/>
      <w:b/>
      <w:kern w:val="2"/>
      <w:sz w:val="21"/>
      <w:szCs w:val="21"/>
    </w:rPr>
  </w:style>
  <w:style w:type="paragraph" w:customStyle="1" w:styleId="DefaultText">
    <w:name w:val="Default Text"/>
    <w:basedOn w:val="a"/>
    <w:uiPriority w:val="99"/>
    <w:semiHidden/>
    <w:qFormat/>
    <w:pPr>
      <w:tabs>
        <w:tab w:val="left" w:pos="595"/>
      </w:tabs>
      <w:overflowPunct w:val="0"/>
      <w:autoSpaceDE w:val="0"/>
      <w:autoSpaceDN w:val="0"/>
      <w:adjustRightInd w:val="0"/>
      <w:spacing w:after="0" w:line="300" w:lineRule="auto"/>
      <w:jc w:val="left"/>
      <w:textAlignment w:val="baseline"/>
    </w:pPr>
    <w:rPr>
      <w:rFonts w:cs="宋体"/>
      <w:kern w:val="0"/>
      <w:sz w:val="28"/>
      <w:szCs w:val="20"/>
    </w:rPr>
  </w:style>
  <w:style w:type="paragraph" w:customStyle="1" w:styleId="CharCharCharChar5">
    <w:name w:val="Char Char Char Char5"/>
    <w:basedOn w:val="a"/>
    <w:uiPriority w:val="99"/>
    <w:semiHidden/>
    <w:qFormat/>
    <w:pPr>
      <w:tabs>
        <w:tab w:val="left" w:pos="360"/>
      </w:tabs>
      <w:spacing w:after="0" w:line="300" w:lineRule="auto"/>
      <w:jc w:val="left"/>
    </w:pPr>
    <w:rPr>
      <w:rFonts w:cs="宋体"/>
      <w:kern w:val="0"/>
      <w:szCs w:val="24"/>
    </w:rPr>
  </w:style>
  <w:style w:type="paragraph" w:customStyle="1" w:styleId="zhang">
    <w:name w:val="zhang"/>
    <w:basedOn w:val="a"/>
    <w:uiPriority w:val="99"/>
    <w:semiHidden/>
    <w:qFormat/>
    <w:pPr>
      <w:spacing w:after="0" w:line="300" w:lineRule="auto"/>
      <w:jc w:val="left"/>
    </w:pPr>
    <w:rPr>
      <w:rFonts w:ascii="宋体" w:hAnsi="宋体" w:cs="宋体"/>
      <w:b/>
      <w:bCs/>
      <w:smallCaps/>
      <w:color w:val="000000"/>
      <w:kern w:val="0"/>
      <w:sz w:val="20"/>
      <w:szCs w:val="20"/>
    </w:rPr>
  </w:style>
  <w:style w:type="paragraph" w:customStyle="1" w:styleId="Char52">
    <w:name w:val="Char52"/>
    <w:basedOn w:val="a"/>
    <w:uiPriority w:val="99"/>
    <w:semiHidden/>
    <w:qFormat/>
    <w:pPr>
      <w:spacing w:after="0" w:line="300" w:lineRule="auto"/>
      <w:jc w:val="left"/>
    </w:pPr>
    <w:rPr>
      <w:rFonts w:ascii="Tahoma" w:hAnsi="Tahoma" w:cs="宋体"/>
      <w:kern w:val="0"/>
      <w:szCs w:val="20"/>
    </w:rPr>
  </w:style>
  <w:style w:type="paragraph" w:customStyle="1" w:styleId="BodyText21">
    <w:name w:val="Body Text 21"/>
    <w:basedOn w:val="a"/>
    <w:uiPriority w:val="99"/>
    <w:semiHidden/>
    <w:qFormat/>
    <w:pPr>
      <w:autoSpaceDE w:val="0"/>
      <w:autoSpaceDN w:val="0"/>
      <w:adjustRightInd w:val="0"/>
      <w:spacing w:after="0" w:line="300" w:lineRule="auto"/>
      <w:jc w:val="left"/>
      <w:textAlignment w:val="bottom"/>
    </w:pPr>
    <w:rPr>
      <w:rFonts w:cs="宋体"/>
      <w:kern w:val="0"/>
      <w:sz w:val="22"/>
      <w:szCs w:val="24"/>
      <w:lang w:val="en-GB" w:eastAsia="en-US" w:bidi="en-US"/>
    </w:rPr>
  </w:style>
  <w:style w:type="character" w:customStyle="1" w:styleId="hangju">
    <w:name w:val="hangju"/>
    <w:semiHidden/>
    <w:qFormat/>
  </w:style>
  <w:style w:type="paragraph" w:customStyle="1" w:styleId="dash7eaf6587672c002c666e901a65875b57002c7eaf6587672c0020char002c666e901a65875b570020char002c7eaf6587672c0020char0020char002c666e901a65875b570020char0020char">
    <w:name w:val="dash7eaf_6587_672c_002c_666e_901a_6587_5b57_002c_7eaf_6587_672c_0020char_002c_666e_901a_6587_5b57_0020char_002c_7eaf_6587_672c_0020char_0020char_002c_666e_901a_6587_5b57_0020char_0020char"/>
    <w:basedOn w:val="a"/>
    <w:uiPriority w:val="99"/>
    <w:semiHidden/>
    <w:qFormat/>
    <w:pPr>
      <w:spacing w:after="0" w:line="300" w:lineRule="atLeast"/>
      <w:jc w:val="left"/>
    </w:pPr>
    <w:rPr>
      <w:rFonts w:ascii="Courier New" w:hAnsi="Courier New" w:cs="Courier New"/>
      <w:kern w:val="0"/>
      <w:sz w:val="20"/>
      <w:szCs w:val="20"/>
    </w:rPr>
  </w:style>
  <w:style w:type="paragraph" w:customStyle="1" w:styleId="CM58">
    <w:name w:val="CM58"/>
    <w:basedOn w:val="Default"/>
    <w:next w:val="Default"/>
    <w:uiPriority w:val="99"/>
    <w:semiHidden/>
    <w:qFormat/>
    <w:pPr>
      <w:spacing w:after="243"/>
    </w:pPr>
    <w:rPr>
      <w:rFonts w:ascii="oúì." w:eastAsia="oúì." w:hAnsi="宋体" w:cs="oúì."/>
      <w:color w:val="auto"/>
      <w:kern w:val="2"/>
    </w:rPr>
  </w:style>
  <w:style w:type="character" w:customStyle="1" w:styleId="Char1b">
    <w:name w:val="批注文字 Char1"/>
    <w:uiPriority w:val="99"/>
    <w:semiHidden/>
    <w:qFormat/>
  </w:style>
  <w:style w:type="character" w:customStyle="1" w:styleId="Char1c">
    <w:name w:val="批注主题 Char1"/>
    <w:uiPriority w:val="99"/>
    <w:semiHidden/>
    <w:qFormat/>
    <w:rPr>
      <w:b/>
      <w:bCs/>
    </w:rPr>
  </w:style>
  <w:style w:type="character" w:customStyle="1" w:styleId="Char1d">
    <w:name w:val="脚注文本 Char1"/>
    <w:uiPriority w:val="99"/>
    <w:semiHidden/>
    <w:qFormat/>
    <w:rPr>
      <w:rFonts w:ascii="Times New Roman" w:hAnsi="Times New Roman"/>
      <w:kern w:val="2"/>
      <w:sz w:val="18"/>
      <w:szCs w:val="18"/>
    </w:rPr>
  </w:style>
  <w:style w:type="character" w:customStyle="1" w:styleId="HTMLChar1">
    <w:name w:val="HTML 预设格式 Char1"/>
    <w:uiPriority w:val="99"/>
    <w:semiHidden/>
    <w:qFormat/>
    <w:rPr>
      <w:rFonts w:ascii="Courier New" w:hAnsi="Courier New" w:cs="Courier New"/>
      <w:kern w:val="2"/>
    </w:rPr>
  </w:style>
  <w:style w:type="character" w:customStyle="1" w:styleId="afont1">
    <w:name w:val="afont1"/>
    <w:semiHidden/>
    <w:qFormat/>
    <w:rPr>
      <w:rFonts w:ascii="Arial Narrow" w:eastAsia="宋体" w:hAnsi="Arial Narrow" w:hint="default"/>
      <w:kern w:val="2"/>
      <w:sz w:val="22"/>
      <w:szCs w:val="22"/>
      <w:lang w:val="en-US" w:eastAsia="zh-CN" w:bidi="ar-SA"/>
    </w:rPr>
  </w:style>
  <w:style w:type="character" w:customStyle="1" w:styleId="2Char1">
    <w:name w:val="正文文本缩进 2 Char1"/>
    <w:uiPriority w:val="99"/>
    <w:semiHidden/>
    <w:qFormat/>
    <w:rPr>
      <w:rFonts w:ascii="Times New Roman" w:hAnsi="Times New Roman"/>
      <w:kern w:val="2"/>
      <w:sz w:val="21"/>
      <w:szCs w:val="24"/>
    </w:rPr>
  </w:style>
  <w:style w:type="character" w:customStyle="1" w:styleId="tt11">
    <w:name w:val="tt11"/>
    <w:semiHidden/>
    <w:qFormat/>
    <w:rPr>
      <w:sz w:val="22"/>
      <w:szCs w:val="22"/>
    </w:rPr>
  </w:style>
  <w:style w:type="character" w:customStyle="1" w:styleId="comb1">
    <w:name w:val="comb1"/>
    <w:semiHidden/>
    <w:qFormat/>
  </w:style>
  <w:style w:type="character" w:customStyle="1" w:styleId="3Char1">
    <w:name w:val="正文文本缩进 3 Char1"/>
    <w:uiPriority w:val="99"/>
    <w:semiHidden/>
    <w:qFormat/>
    <w:rPr>
      <w:rFonts w:ascii="Times New Roman" w:hAnsi="Times New Roman"/>
      <w:kern w:val="2"/>
      <w:sz w:val="16"/>
      <w:szCs w:val="16"/>
    </w:rPr>
  </w:style>
  <w:style w:type="paragraph" w:customStyle="1" w:styleId="affffffffff4">
    <w:name w:val="报告－正文"/>
    <w:basedOn w:val="a"/>
    <w:uiPriority w:val="99"/>
    <w:semiHidden/>
    <w:qFormat/>
    <w:pPr>
      <w:adjustRightInd w:val="0"/>
      <w:snapToGrid w:val="0"/>
      <w:spacing w:after="0" w:line="300" w:lineRule="auto"/>
      <w:ind w:firstLine="560"/>
      <w:jc w:val="left"/>
    </w:pPr>
    <w:rPr>
      <w:rFonts w:cs="宋体"/>
      <w:kern w:val="0"/>
      <w:sz w:val="28"/>
      <w:szCs w:val="21"/>
    </w:rPr>
  </w:style>
  <w:style w:type="character" w:customStyle="1" w:styleId="hign">
    <w:name w:val="hign"/>
    <w:semiHidden/>
    <w:qFormat/>
  </w:style>
  <w:style w:type="paragraph" w:customStyle="1" w:styleId="affffffffff5">
    <w:name w:val="正文不空格"/>
    <w:basedOn w:val="a"/>
    <w:link w:val="Charff2"/>
    <w:semiHidden/>
    <w:qFormat/>
    <w:pPr>
      <w:spacing w:after="0" w:line="300" w:lineRule="auto"/>
      <w:jc w:val="left"/>
    </w:pPr>
    <w:rPr>
      <w:rFonts w:hAnsi="宋体"/>
      <w:kern w:val="0"/>
      <w:szCs w:val="24"/>
      <w:lang w:val="zh-CN"/>
    </w:rPr>
  </w:style>
  <w:style w:type="character" w:customStyle="1" w:styleId="Charff2">
    <w:name w:val="正文不空格 Char"/>
    <w:link w:val="affffffffff5"/>
    <w:semiHidden/>
    <w:qFormat/>
    <w:rPr>
      <w:rFonts w:hAnsi="宋体"/>
      <w:sz w:val="24"/>
      <w:szCs w:val="24"/>
      <w:lang w:val="zh-CN"/>
    </w:rPr>
  </w:style>
  <w:style w:type="table" w:customStyle="1" w:styleId="160">
    <w:name w:val="网格型1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0">
    <w:name w:val="网格型3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6">
    <w:name w:val="中伦首页页脚"/>
    <w:basedOn w:val="a"/>
    <w:link w:val="Charff3"/>
    <w:semiHidden/>
    <w:qFormat/>
    <w:pPr>
      <w:tabs>
        <w:tab w:val="center" w:pos="4153"/>
        <w:tab w:val="right" w:pos="8306"/>
      </w:tabs>
      <w:snapToGrid w:val="0"/>
      <w:spacing w:after="0" w:line="300" w:lineRule="auto"/>
      <w:jc w:val="center"/>
    </w:pPr>
    <w:rPr>
      <w:kern w:val="0"/>
      <w:sz w:val="15"/>
      <w:szCs w:val="15"/>
      <w:lang w:val="zh-CN"/>
    </w:rPr>
  </w:style>
  <w:style w:type="character" w:customStyle="1" w:styleId="Charff3">
    <w:name w:val="中伦首页页脚 Char"/>
    <w:link w:val="affffffffff6"/>
    <w:semiHidden/>
    <w:qFormat/>
    <w:rPr>
      <w:sz w:val="15"/>
      <w:szCs w:val="15"/>
      <w:lang w:val="zh-CN"/>
    </w:rPr>
  </w:style>
  <w:style w:type="paragraph" w:customStyle="1" w:styleId="affffffffff7">
    <w:name w:val="中伦页眉"/>
    <w:basedOn w:val="affb"/>
    <w:link w:val="Charff4"/>
    <w:semiHidden/>
    <w:qFormat/>
    <w:pPr>
      <w:spacing w:before="156" w:after="0" w:line="300" w:lineRule="auto"/>
      <w:jc w:val="left"/>
    </w:pPr>
    <w:rPr>
      <w:lang w:val="zh-CN"/>
    </w:rPr>
  </w:style>
  <w:style w:type="character" w:customStyle="1" w:styleId="Charff4">
    <w:name w:val="中伦页眉 Char"/>
    <w:link w:val="affffffffff7"/>
    <w:semiHidden/>
    <w:qFormat/>
    <w:rPr>
      <w:kern w:val="2"/>
      <w:sz w:val="18"/>
      <w:szCs w:val="18"/>
      <w:lang w:val="zh-CN"/>
    </w:rPr>
  </w:style>
  <w:style w:type="paragraph" w:customStyle="1" w:styleId="11d">
    <w:name w:val="正文11"/>
    <w:basedOn w:val="a"/>
    <w:uiPriority w:val="99"/>
    <w:semiHidden/>
    <w:qFormat/>
    <w:pPr>
      <w:spacing w:after="0" w:line="300" w:lineRule="auto"/>
      <w:ind w:firstLine="480"/>
      <w:jc w:val="left"/>
    </w:pPr>
    <w:rPr>
      <w:rFonts w:ascii="宋体" w:hAnsi="宋体" w:cs="宋体"/>
      <w:kern w:val="0"/>
      <w:szCs w:val="20"/>
    </w:rPr>
  </w:style>
  <w:style w:type="table" w:customStyle="1" w:styleId="460">
    <w:name w:val="网格型46"/>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表格1行-2"/>
    <w:basedOn w:val="a"/>
    <w:next w:val="1c"/>
    <w:uiPriority w:val="99"/>
    <w:semiHidden/>
    <w:qFormat/>
    <w:pPr>
      <w:tabs>
        <w:tab w:val="left" w:pos="110"/>
      </w:tabs>
      <w:autoSpaceDE w:val="0"/>
      <w:autoSpaceDN w:val="0"/>
      <w:adjustRightInd w:val="0"/>
      <w:spacing w:after="0" w:line="460" w:lineRule="exact"/>
      <w:jc w:val="center"/>
    </w:pPr>
    <w:rPr>
      <w:rFonts w:ascii="宋体" w:hAnsi="宋体" w:cs="宋体"/>
      <w:b/>
      <w:bCs/>
      <w:kern w:val="0"/>
      <w:szCs w:val="20"/>
    </w:rPr>
  </w:style>
  <w:style w:type="character" w:customStyle="1" w:styleId="zi101">
    <w:name w:val="zi_101"/>
    <w:semiHidden/>
    <w:qFormat/>
    <w:rPr>
      <w:rFonts w:ascii="Verdana" w:hAnsi="Verdana" w:hint="default"/>
      <w:color w:val="C90000"/>
      <w:sz w:val="18"/>
      <w:szCs w:val="18"/>
    </w:rPr>
  </w:style>
  <w:style w:type="paragraph" w:customStyle="1" w:styleId="IPONormal">
    <w:name w:val="IPO Normal"/>
    <w:basedOn w:val="a"/>
    <w:uiPriority w:val="99"/>
    <w:semiHidden/>
    <w:qFormat/>
    <w:pPr>
      <w:spacing w:after="0" w:line="300" w:lineRule="auto"/>
      <w:jc w:val="left"/>
    </w:pPr>
    <w:rPr>
      <w:rFonts w:cs="宋体"/>
      <w:kern w:val="24"/>
      <w:szCs w:val="24"/>
    </w:rPr>
  </w:style>
  <w:style w:type="paragraph" w:customStyle="1" w:styleId="affffffffff8">
    <w:name w:val="中伦文件标题"/>
    <w:basedOn w:val="a"/>
    <w:link w:val="Charff5"/>
    <w:semiHidden/>
    <w:qFormat/>
    <w:pPr>
      <w:spacing w:after="0" w:line="300" w:lineRule="auto"/>
      <w:jc w:val="center"/>
    </w:pPr>
    <w:rPr>
      <w:rFonts w:ascii="Cambria" w:eastAsia="华文中宋" w:hAnsi="Cambria"/>
      <w:b/>
      <w:bCs/>
      <w:kern w:val="0"/>
      <w:sz w:val="30"/>
      <w:szCs w:val="32"/>
      <w:lang w:val="zh-CN"/>
    </w:rPr>
  </w:style>
  <w:style w:type="character" w:customStyle="1" w:styleId="Charff5">
    <w:name w:val="中伦文件标题 Char"/>
    <w:link w:val="affffffffff8"/>
    <w:semiHidden/>
    <w:qFormat/>
    <w:rPr>
      <w:rFonts w:ascii="Cambria" w:eastAsia="华文中宋" w:hAnsi="Cambria"/>
      <w:b/>
      <w:bCs/>
      <w:sz w:val="30"/>
      <w:szCs w:val="32"/>
      <w:lang w:val="zh-CN"/>
    </w:rPr>
  </w:style>
  <w:style w:type="paragraph" w:customStyle="1" w:styleId="affffffffff9">
    <w:name w:val="题目"/>
    <w:basedOn w:val="a"/>
    <w:link w:val="Charff6"/>
    <w:semiHidden/>
    <w:qFormat/>
    <w:pPr>
      <w:spacing w:after="0"/>
      <w:ind w:firstLine="480"/>
      <w:jc w:val="center"/>
    </w:pPr>
    <w:rPr>
      <w:rFonts w:ascii="黑体" w:eastAsia="华文中宋" w:hAnsi="黑体"/>
      <w:b/>
      <w:kern w:val="0"/>
      <w:sz w:val="30"/>
      <w:szCs w:val="30"/>
      <w:lang w:val="zh-CN"/>
    </w:rPr>
  </w:style>
  <w:style w:type="character" w:customStyle="1" w:styleId="Charff6">
    <w:name w:val="题目 Char"/>
    <w:link w:val="affffffffff9"/>
    <w:semiHidden/>
    <w:qFormat/>
    <w:rPr>
      <w:rFonts w:ascii="黑体" w:eastAsia="华文中宋" w:hAnsi="黑体"/>
      <w:b/>
      <w:sz w:val="30"/>
      <w:szCs w:val="30"/>
      <w:lang w:val="zh-CN"/>
    </w:rPr>
  </w:style>
  <w:style w:type="paragraph" w:customStyle="1" w:styleId="affffffffffa">
    <w:name w:val="封面"/>
    <w:basedOn w:val="a"/>
    <w:link w:val="Charff7"/>
    <w:semiHidden/>
    <w:qFormat/>
    <w:pPr>
      <w:spacing w:beforeLines="30" w:afterLines="30" w:after="0"/>
      <w:ind w:firstLine="480"/>
      <w:jc w:val="center"/>
    </w:pPr>
    <w:rPr>
      <w:rFonts w:eastAsia="华文中宋"/>
      <w:b/>
      <w:kern w:val="0"/>
      <w:sz w:val="36"/>
      <w:szCs w:val="24"/>
      <w:lang w:val="zh-CN"/>
    </w:rPr>
  </w:style>
  <w:style w:type="character" w:customStyle="1" w:styleId="Charff7">
    <w:name w:val="封面 Char"/>
    <w:link w:val="affffffffffa"/>
    <w:semiHidden/>
    <w:qFormat/>
    <w:rPr>
      <w:rFonts w:eastAsia="华文中宋"/>
      <w:b/>
      <w:sz w:val="36"/>
      <w:szCs w:val="24"/>
      <w:lang w:val="zh-CN"/>
    </w:rPr>
  </w:style>
  <w:style w:type="paragraph" w:customStyle="1" w:styleId="CenterHeading">
    <w:name w:val="Center Heading"/>
    <w:basedOn w:val="a"/>
    <w:next w:val="a"/>
    <w:uiPriority w:val="99"/>
    <w:semiHidden/>
    <w:qFormat/>
    <w:pPr>
      <w:spacing w:after="0" w:line="300" w:lineRule="auto"/>
      <w:jc w:val="center"/>
    </w:pPr>
    <w:rPr>
      <w:rFonts w:cs="宋体"/>
      <w:kern w:val="0"/>
      <w:szCs w:val="20"/>
    </w:rPr>
  </w:style>
  <w:style w:type="paragraph" w:customStyle="1" w:styleId="1125">
    <w:name w:val="样式 目录 1 + 小四 非加粗 非全部大写 行距: 多倍行距 1.2 字行"/>
    <w:basedOn w:val="TOC1"/>
    <w:uiPriority w:val="99"/>
    <w:semiHidden/>
    <w:qFormat/>
    <w:pPr>
      <w:tabs>
        <w:tab w:val="right" w:leader="dot" w:pos="8296"/>
        <w:tab w:val="right" w:leader="dot" w:pos="8636"/>
      </w:tabs>
      <w:spacing w:line="288" w:lineRule="auto"/>
    </w:pPr>
    <w:rPr>
      <w:rFonts w:cs="宋体"/>
      <w:b w:val="0"/>
      <w:bCs w:val="0"/>
      <w:caps w:val="0"/>
      <w:kern w:val="0"/>
    </w:rPr>
  </w:style>
  <w:style w:type="paragraph" w:customStyle="1" w:styleId="BlockText1Sgl">
    <w:name w:val="Block Text 1 Sgl"/>
    <w:basedOn w:val="a"/>
    <w:uiPriority w:val="99"/>
    <w:semiHidden/>
    <w:qFormat/>
    <w:pPr>
      <w:spacing w:after="0" w:line="300" w:lineRule="auto"/>
      <w:ind w:left="1440" w:right="1440"/>
      <w:jc w:val="left"/>
    </w:pPr>
    <w:rPr>
      <w:rFonts w:cs="宋体"/>
      <w:kern w:val="0"/>
      <w:szCs w:val="20"/>
      <w:lang w:eastAsia="en-US"/>
    </w:rPr>
  </w:style>
  <w:style w:type="paragraph" w:customStyle="1" w:styleId="BlockTextSgl">
    <w:name w:val="Block Text Sgl"/>
    <w:basedOn w:val="a"/>
    <w:uiPriority w:val="99"/>
    <w:semiHidden/>
    <w:qFormat/>
    <w:pPr>
      <w:spacing w:after="0" w:line="300" w:lineRule="auto"/>
      <w:jc w:val="left"/>
    </w:pPr>
    <w:rPr>
      <w:rFonts w:cs="宋体"/>
      <w:kern w:val="0"/>
      <w:szCs w:val="24"/>
      <w:lang w:eastAsia="en-US"/>
    </w:rPr>
  </w:style>
  <w:style w:type="paragraph" w:customStyle="1" w:styleId="BlockText1SglJ">
    <w:name w:val="Block Text 1 Sgl J"/>
    <w:basedOn w:val="a"/>
    <w:uiPriority w:val="99"/>
    <w:semiHidden/>
    <w:qFormat/>
    <w:pPr>
      <w:spacing w:after="0" w:line="300" w:lineRule="auto"/>
      <w:ind w:left="1440" w:right="1440"/>
      <w:jc w:val="left"/>
    </w:pPr>
    <w:rPr>
      <w:rFonts w:cs="宋体"/>
      <w:kern w:val="0"/>
      <w:szCs w:val="24"/>
      <w:lang w:eastAsia="en-US"/>
    </w:rPr>
  </w:style>
  <w:style w:type="paragraph" w:customStyle="1" w:styleId="CenteredText">
    <w:name w:val="Centered Text"/>
    <w:basedOn w:val="a"/>
    <w:uiPriority w:val="99"/>
    <w:semiHidden/>
    <w:qFormat/>
    <w:pPr>
      <w:spacing w:after="0" w:line="300" w:lineRule="auto"/>
      <w:jc w:val="center"/>
    </w:pPr>
    <w:rPr>
      <w:rFonts w:cs="宋体"/>
      <w:kern w:val="0"/>
      <w:szCs w:val="24"/>
      <w:lang w:eastAsia="en-US"/>
    </w:rPr>
  </w:style>
  <w:style w:type="paragraph" w:customStyle="1" w:styleId="BodyTextSglJ">
    <w:name w:val="Body Text Sgl J"/>
    <w:basedOn w:val="a"/>
    <w:uiPriority w:val="99"/>
    <w:semiHidden/>
    <w:qFormat/>
    <w:pPr>
      <w:spacing w:after="0" w:line="300" w:lineRule="auto"/>
      <w:ind w:firstLine="1440"/>
      <w:jc w:val="left"/>
    </w:pPr>
    <w:rPr>
      <w:rFonts w:cs="宋体"/>
      <w:kern w:val="0"/>
      <w:szCs w:val="24"/>
      <w:lang w:eastAsia="en-US"/>
    </w:rPr>
  </w:style>
  <w:style w:type="paragraph" w:customStyle="1" w:styleId="BodyText2Sgl">
    <w:name w:val="Body Text 2 Sgl"/>
    <w:basedOn w:val="a"/>
    <w:uiPriority w:val="99"/>
    <w:semiHidden/>
    <w:qFormat/>
    <w:pPr>
      <w:spacing w:after="0" w:line="300" w:lineRule="auto"/>
      <w:ind w:firstLine="720"/>
      <w:jc w:val="left"/>
    </w:pPr>
    <w:rPr>
      <w:rFonts w:cs="宋体"/>
      <w:kern w:val="0"/>
      <w:szCs w:val="24"/>
      <w:lang w:eastAsia="en-US"/>
    </w:rPr>
  </w:style>
  <w:style w:type="paragraph" w:customStyle="1" w:styleId="BodyTextSgl">
    <w:name w:val="Body Text Sgl"/>
    <w:basedOn w:val="a"/>
    <w:uiPriority w:val="99"/>
    <w:semiHidden/>
    <w:qFormat/>
    <w:pPr>
      <w:spacing w:after="0" w:line="300" w:lineRule="auto"/>
      <w:ind w:firstLine="1440"/>
      <w:jc w:val="left"/>
    </w:pPr>
    <w:rPr>
      <w:rFonts w:cs="宋体"/>
      <w:kern w:val="0"/>
      <w:szCs w:val="24"/>
      <w:lang w:eastAsia="en-US"/>
    </w:rPr>
  </w:style>
  <w:style w:type="character" w:customStyle="1" w:styleId="DocID">
    <w:name w:val="DocID"/>
    <w:semiHidden/>
    <w:qFormat/>
    <w:rPr>
      <w:sz w:val="14"/>
    </w:rPr>
  </w:style>
  <w:style w:type="paragraph" w:customStyle="1" w:styleId="BodyTextNumbered">
    <w:name w:val="Body Text Numbered"/>
    <w:basedOn w:val="afa"/>
    <w:uiPriority w:val="99"/>
    <w:semiHidden/>
    <w:qFormat/>
    <w:pPr>
      <w:tabs>
        <w:tab w:val="left" w:pos="567"/>
      </w:tabs>
      <w:spacing w:line="480" w:lineRule="auto"/>
      <w:ind w:left="567" w:hanging="567"/>
      <w:jc w:val="left"/>
    </w:pPr>
    <w:rPr>
      <w:kern w:val="0"/>
      <w:szCs w:val="20"/>
      <w:lang w:val="zh-CN" w:eastAsia="en-US"/>
    </w:rPr>
  </w:style>
  <w:style w:type="paragraph" w:customStyle="1" w:styleId="BlockTextSglJ">
    <w:name w:val="Block Text Sgl J"/>
    <w:basedOn w:val="a"/>
    <w:uiPriority w:val="99"/>
    <w:semiHidden/>
    <w:qFormat/>
    <w:pPr>
      <w:spacing w:after="0" w:line="300" w:lineRule="auto"/>
      <w:jc w:val="left"/>
    </w:pPr>
    <w:rPr>
      <w:rFonts w:cs="宋体"/>
      <w:kern w:val="0"/>
      <w:szCs w:val="24"/>
      <w:lang w:eastAsia="en-US"/>
    </w:rPr>
  </w:style>
  <w:style w:type="paragraph" w:customStyle="1" w:styleId="TitleUC">
    <w:name w:val="Title UC"/>
    <w:basedOn w:val="a"/>
    <w:next w:val="a"/>
    <w:uiPriority w:val="99"/>
    <w:semiHidden/>
    <w:qFormat/>
    <w:pPr>
      <w:spacing w:after="0" w:line="300" w:lineRule="auto"/>
      <w:jc w:val="center"/>
      <w:outlineLvl w:val="0"/>
    </w:pPr>
    <w:rPr>
      <w:rFonts w:cs="宋体"/>
      <w:kern w:val="0"/>
      <w:szCs w:val="24"/>
      <w:u w:val="single"/>
      <w:lang w:eastAsia="en-US"/>
    </w:rPr>
  </w:style>
  <w:style w:type="paragraph" w:customStyle="1" w:styleId="FooterLandscape">
    <w:name w:val="Footer Landscape"/>
    <w:basedOn w:val="a"/>
    <w:uiPriority w:val="99"/>
    <w:semiHidden/>
    <w:qFormat/>
    <w:pPr>
      <w:tabs>
        <w:tab w:val="center" w:pos="7200"/>
        <w:tab w:val="right" w:pos="14400"/>
      </w:tabs>
      <w:spacing w:after="0" w:line="300" w:lineRule="auto"/>
      <w:jc w:val="left"/>
    </w:pPr>
    <w:rPr>
      <w:rFonts w:ascii="Arial" w:hAnsi="Arial" w:cs="宋体"/>
      <w:kern w:val="0"/>
      <w:szCs w:val="24"/>
      <w:lang w:eastAsia="en-US"/>
    </w:rPr>
  </w:style>
  <w:style w:type="paragraph" w:customStyle="1" w:styleId="FootnoteTextMore">
    <w:name w:val="Footnote TextMore"/>
    <w:basedOn w:val="afff3"/>
    <w:uiPriority w:val="99"/>
    <w:semiHidden/>
    <w:qFormat/>
    <w:pPr>
      <w:snapToGrid/>
      <w:spacing w:afterLines="50" w:line="300" w:lineRule="auto"/>
      <w:ind w:left="720" w:firstLine="200"/>
    </w:pPr>
    <w:rPr>
      <w:sz w:val="24"/>
      <w:szCs w:val="20"/>
      <w:lang w:eastAsia="en-US"/>
    </w:rPr>
  </w:style>
  <w:style w:type="paragraph" w:customStyle="1" w:styleId="EndnoteTextMore">
    <w:name w:val="Endnote TextMore"/>
    <w:basedOn w:val="aff4"/>
    <w:uiPriority w:val="99"/>
    <w:semiHidden/>
    <w:qFormat/>
    <w:pPr>
      <w:snapToGrid/>
      <w:spacing w:line="300" w:lineRule="auto"/>
      <w:ind w:left="720" w:firstLine="200"/>
    </w:pPr>
    <w:rPr>
      <w:b w:val="0"/>
      <w:sz w:val="21"/>
      <w:lang w:eastAsia="en-US"/>
    </w:rPr>
  </w:style>
  <w:style w:type="paragraph" w:customStyle="1" w:styleId="BlockText5">
    <w:name w:val="Block Text .5"/>
    <w:basedOn w:val="a"/>
    <w:uiPriority w:val="99"/>
    <w:semiHidden/>
    <w:qFormat/>
    <w:pPr>
      <w:spacing w:after="0" w:line="480" w:lineRule="auto"/>
      <w:ind w:left="720" w:right="720"/>
      <w:jc w:val="left"/>
    </w:pPr>
    <w:rPr>
      <w:rFonts w:cs="宋体"/>
      <w:kern w:val="0"/>
      <w:szCs w:val="20"/>
      <w:lang w:eastAsia="en-US"/>
    </w:rPr>
  </w:style>
  <w:style w:type="paragraph" w:customStyle="1" w:styleId="BlockText1">
    <w:name w:val="Block Text 1"/>
    <w:basedOn w:val="a"/>
    <w:uiPriority w:val="99"/>
    <w:semiHidden/>
    <w:qFormat/>
    <w:pPr>
      <w:spacing w:after="0" w:line="480" w:lineRule="auto"/>
      <w:ind w:left="1440" w:right="1440"/>
      <w:jc w:val="left"/>
    </w:pPr>
    <w:rPr>
      <w:rFonts w:cs="宋体"/>
      <w:kern w:val="0"/>
      <w:szCs w:val="24"/>
      <w:lang w:eastAsia="en-US"/>
    </w:rPr>
  </w:style>
  <w:style w:type="paragraph" w:customStyle="1" w:styleId="BlockTextJ">
    <w:name w:val="Block Text J"/>
    <w:basedOn w:val="aff"/>
    <w:uiPriority w:val="99"/>
    <w:semiHidden/>
    <w:qFormat/>
    <w:pPr>
      <w:adjustRightInd/>
      <w:snapToGrid/>
      <w:spacing w:afterLines="50" w:line="480" w:lineRule="auto"/>
      <w:ind w:left="0" w:right="0" w:firstLine="200"/>
    </w:pPr>
    <w:rPr>
      <w:rFonts w:ascii="Times New Roman" w:eastAsia="宋体"/>
      <w:color w:val="auto"/>
      <w:sz w:val="24"/>
      <w:lang w:eastAsia="en-US"/>
    </w:rPr>
  </w:style>
  <w:style w:type="paragraph" w:customStyle="1" w:styleId="BodyText2J">
    <w:name w:val="Body Text 2 J"/>
    <w:basedOn w:val="26"/>
    <w:uiPriority w:val="99"/>
    <w:semiHidden/>
    <w:qFormat/>
    <w:pPr>
      <w:spacing w:afterLines="50" w:line="480" w:lineRule="auto"/>
      <w:ind w:right="0" w:firstLine="720"/>
    </w:pPr>
    <w:rPr>
      <w:rFonts w:ascii="Times New Roman" w:hAnsi="Times New Roman"/>
      <w:color w:val="auto"/>
      <w:szCs w:val="20"/>
      <w:lang w:eastAsia="en-US"/>
    </w:rPr>
  </w:style>
  <w:style w:type="paragraph" w:customStyle="1" w:styleId="BodyText3J">
    <w:name w:val="Body Text 3 J"/>
    <w:basedOn w:val="32"/>
    <w:uiPriority w:val="99"/>
    <w:semiHidden/>
    <w:qFormat/>
    <w:pPr>
      <w:spacing w:afterLines="50" w:line="300" w:lineRule="auto"/>
      <w:ind w:firstLine="1440"/>
      <w:jc w:val="both"/>
    </w:pPr>
    <w:rPr>
      <w:sz w:val="24"/>
      <w:szCs w:val="16"/>
      <w:lang w:eastAsia="en-US"/>
    </w:rPr>
  </w:style>
  <w:style w:type="paragraph" w:customStyle="1" w:styleId="BodyTextJ">
    <w:name w:val="Body Text J"/>
    <w:basedOn w:val="afa"/>
    <w:uiPriority w:val="99"/>
    <w:semiHidden/>
    <w:qFormat/>
    <w:pPr>
      <w:spacing w:line="480" w:lineRule="auto"/>
      <w:ind w:firstLine="1440"/>
      <w:jc w:val="left"/>
    </w:pPr>
    <w:rPr>
      <w:kern w:val="0"/>
      <w:szCs w:val="20"/>
      <w:lang w:val="zh-CN" w:eastAsia="en-US"/>
    </w:rPr>
  </w:style>
  <w:style w:type="paragraph" w:customStyle="1" w:styleId="TitleL">
    <w:name w:val="Title L"/>
    <w:basedOn w:val="afffa"/>
    <w:uiPriority w:val="99"/>
    <w:semiHidden/>
    <w:qFormat/>
    <w:pPr>
      <w:tabs>
        <w:tab w:val="left" w:pos="420"/>
      </w:tabs>
      <w:spacing w:before="0" w:afterLines="50" w:line="300" w:lineRule="auto"/>
      <w:jc w:val="left"/>
    </w:pPr>
    <w:rPr>
      <w:rFonts w:ascii="黑体" w:eastAsia="黑体" w:hAnsi="宋体"/>
      <w:bCs w:val="0"/>
      <w:color w:val="000000"/>
      <w:sz w:val="28"/>
      <w:szCs w:val="28"/>
    </w:rPr>
  </w:style>
  <w:style w:type="paragraph" w:customStyle="1" w:styleId="TitleB">
    <w:name w:val="Title B"/>
    <w:basedOn w:val="a"/>
    <w:next w:val="afa"/>
    <w:uiPriority w:val="99"/>
    <w:semiHidden/>
    <w:qFormat/>
    <w:pPr>
      <w:spacing w:after="0" w:line="300" w:lineRule="auto"/>
      <w:jc w:val="left"/>
      <w:outlineLvl w:val="0"/>
    </w:pPr>
    <w:rPr>
      <w:rFonts w:cs="宋体"/>
      <w:b/>
      <w:kern w:val="0"/>
      <w:szCs w:val="24"/>
      <w:lang w:eastAsia="en-US"/>
    </w:rPr>
  </w:style>
  <w:style w:type="paragraph" w:customStyle="1" w:styleId="TitleBC">
    <w:name w:val="Title BC"/>
    <w:basedOn w:val="a"/>
    <w:next w:val="afa"/>
    <w:uiPriority w:val="99"/>
    <w:semiHidden/>
    <w:qFormat/>
    <w:pPr>
      <w:spacing w:after="0" w:line="300" w:lineRule="auto"/>
      <w:jc w:val="center"/>
      <w:outlineLvl w:val="0"/>
    </w:pPr>
    <w:rPr>
      <w:rFonts w:cs="宋体"/>
      <w:b/>
      <w:kern w:val="0"/>
      <w:szCs w:val="24"/>
      <w:lang w:eastAsia="en-US"/>
    </w:rPr>
  </w:style>
  <w:style w:type="paragraph" w:customStyle="1" w:styleId="TitleBU">
    <w:name w:val="Title BU"/>
    <w:basedOn w:val="a"/>
    <w:next w:val="afa"/>
    <w:uiPriority w:val="99"/>
    <w:semiHidden/>
    <w:qFormat/>
    <w:pPr>
      <w:spacing w:after="0" w:line="300" w:lineRule="auto"/>
      <w:jc w:val="left"/>
      <w:outlineLvl w:val="0"/>
    </w:pPr>
    <w:rPr>
      <w:rFonts w:cs="宋体"/>
      <w:b/>
      <w:kern w:val="0"/>
      <w:szCs w:val="24"/>
      <w:u w:val="single"/>
      <w:lang w:eastAsia="en-US"/>
    </w:rPr>
  </w:style>
  <w:style w:type="paragraph" w:customStyle="1" w:styleId="TitleBUC">
    <w:name w:val="Title BUC"/>
    <w:basedOn w:val="a"/>
    <w:next w:val="afa"/>
    <w:uiPriority w:val="99"/>
    <w:semiHidden/>
    <w:qFormat/>
    <w:pPr>
      <w:spacing w:after="0" w:line="300" w:lineRule="auto"/>
      <w:jc w:val="center"/>
      <w:outlineLvl w:val="0"/>
    </w:pPr>
    <w:rPr>
      <w:rFonts w:cs="宋体"/>
      <w:b/>
      <w:kern w:val="0"/>
      <w:szCs w:val="24"/>
      <w:u w:val="single"/>
      <w:lang w:eastAsia="en-US"/>
    </w:rPr>
  </w:style>
  <w:style w:type="paragraph" w:customStyle="1" w:styleId="TitleC">
    <w:name w:val="Title C"/>
    <w:basedOn w:val="a"/>
    <w:next w:val="a"/>
    <w:uiPriority w:val="99"/>
    <w:semiHidden/>
    <w:qFormat/>
    <w:pPr>
      <w:spacing w:after="0" w:line="300" w:lineRule="auto"/>
      <w:jc w:val="center"/>
    </w:pPr>
    <w:rPr>
      <w:rFonts w:cs="宋体"/>
      <w:kern w:val="0"/>
      <w:szCs w:val="24"/>
      <w:lang w:eastAsia="en-US"/>
    </w:rPr>
  </w:style>
  <w:style w:type="paragraph" w:customStyle="1" w:styleId="CenteredU">
    <w:name w:val="Centered U"/>
    <w:basedOn w:val="a"/>
    <w:uiPriority w:val="99"/>
    <w:semiHidden/>
    <w:qFormat/>
    <w:pPr>
      <w:spacing w:after="0" w:line="300" w:lineRule="auto"/>
      <w:jc w:val="center"/>
    </w:pPr>
    <w:rPr>
      <w:rFonts w:cs="宋体"/>
      <w:kern w:val="0"/>
      <w:szCs w:val="24"/>
      <w:u w:val="single"/>
      <w:lang w:eastAsia="en-US"/>
    </w:rPr>
  </w:style>
  <w:style w:type="paragraph" w:customStyle="1" w:styleId="CenteredB">
    <w:name w:val="Centered B"/>
    <w:basedOn w:val="a"/>
    <w:uiPriority w:val="99"/>
    <w:semiHidden/>
    <w:qFormat/>
    <w:pPr>
      <w:spacing w:after="0" w:line="300" w:lineRule="auto"/>
      <w:jc w:val="center"/>
    </w:pPr>
    <w:rPr>
      <w:rFonts w:cs="宋体"/>
      <w:b/>
      <w:kern w:val="0"/>
      <w:szCs w:val="24"/>
      <w:lang w:eastAsia="en-US"/>
    </w:rPr>
  </w:style>
  <w:style w:type="paragraph" w:customStyle="1" w:styleId="CenteredBU">
    <w:name w:val="Centered BU"/>
    <w:basedOn w:val="a"/>
    <w:uiPriority w:val="99"/>
    <w:semiHidden/>
    <w:qFormat/>
    <w:pPr>
      <w:spacing w:after="0" w:line="300" w:lineRule="auto"/>
      <w:jc w:val="center"/>
    </w:pPr>
    <w:rPr>
      <w:rFonts w:cs="宋体"/>
      <w:b/>
      <w:kern w:val="0"/>
      <w:szCs w:val="24"/>
      <w:u w:val="single"/>
      <w:lang w:eastAsia="en-US"/>
    </w:rPr>
  </w:style>
  <w:style w:type="paragraph" w:customStyle="1" w:styleId="BodyTextIndentInch">
    <w:name w:val="Body Text Indent Inch"/>
    <w:basedOn w:val="a"/>
    <w:uiPriority w:val="99"/>
    <w:semiHidden/>
    <w:qFormat/>
    <w:pPr>
      <w:spacing w:after="0" w:line="480" w:lineRule="auto"/>
      <w:ind w:left="1440"/>
      <w:jc w:val="left"/>
    </w:pPr>
    <w:rPr>
      <w:rFonts w:cs="宋体"/>
      <w:kern w:val="0"/>
      <w:szCs w:val="24"/>
      <w:lang w:eastAsia="en-US"/>
    </w:rPr>
  </w:style>
  <w:style w:type="paragraph" w:customStyle="1" w:styleId="BodyTextIndentInchSgl">
    <w:name w:val="Body Text Indent Inch Sgl"/>
    <w:basedOn w:val="a"/>
    <w:uiPriority w:val="99"/>
    <w:semiHidden/>
    <w:qFormat/>
    <w:pPr>
      <w:spacing w:after="0" w:line="300" w:lineRule="auto"/>
      <w:ind w:left="1440"/>
      <w:jc w:val="left"/>
    </w:pPr>
    <w:rPr>
      <w:rFonts w:cs="宋体"/>
      <w:kern w:val="0"/>
      <w:szCs w:val="24"/>
      <w:lang w:eastAsia="en-US"/>
    </w:rPr>
  </w:style>
  <w:style w:type="paragraph" w:customStyle="1" w:styleId="BodyTextIndentInchJ">
    <w:name w:val="Body Text Indent Inch J"/>
    <w:basedOn w:val="a"/>
    <w:uiPriority w:val="99"/>
    <w:semiHidden/>
    <w:qFormat/>
    <w:pPr>
      <w:spacing w:after="0" w:line="480" w:lineRule="auto"/>
      <w:ind w:left="1440"/>
      <w:jc w:val="left"/>
    </w:pPr>
    <w:rPr>
      <w:rFonts w:cs="宋体"/>
      <w:kern w:val="0"/>
      <w:szCs w:val="24"/>
      <w:lang w:eastAsia="en-US"/>
    </w:rPr>
  </w:style>
  <w:style w:type="paragraph" w:customStyle="1" w:styleId="BodyTextIndentInchSglJ">
    <w:name w:val="Body Text Indent Inch Sgl J"/>
    <w:basedOn w:val="a"/>
    <w:uiPriority w:val="99"/>
    <w:semiHidden/>
    <w:qFormat/>
    <w:pPr>
      <w:spacing w:after="0" w:line="300" w:lineRule="auto"/>
      <w:ind w:left="1440"/>
      <w:jc w:val="left"/>
    </w:pPr>
    <w:rPr>
      <w:rFonts w:cs="宋体"/>
      <w:kern w:val="0"/>
      <w:szCs w:val="24"/>
      <w:lang w:eastAsia="en-US"/>
    </w:rPr>
  </w:style>
  <w:style w:type="paragraph" w:customStyle="1" w:styleId="BodyText2SglJ">
    <w:name w:val="Body Text 2 Sgl J"/>
    <w:basedOn w:val="BodyText2Sgl"/>
    <w:uiPriority w:val="99"/>
    <w:semiHidden/>
    <w:qFormat/>
    <w:pPr>
      <w:jc w:val="both"/>
    </w:pPr>
  </w:style>
  <w:style w:type="paragraph" w:customStyle="1" w:styleId="BlockText5J">
    <w:name w:val="Block Text .5 J"/>
    <w:basedOn w:val="BlockText5"/>
    <w:uiPriority w:val="99"/>
    <w:semiHidden/>
    <w:qFormat/>
    <w:pPr>
      <w:jc w:val="both"/>
    </w:pPr>
  </w:style>
  <w:style w:type="paragraph" w:customStyle="1" w:styleId="BlockText5Sgl">
    <w:name w:val="Block Text .5 Sgl"/>
    <w:basedOn w:val="a"/>
    <w:uiPriority w:val="99"/>
    <w:semiHidden/>
    <w:qFormat/>
    <w:pPr>
      <w:spacing w:after="0" w:line="300" w:lineRule="auto"/>
      <w:ind w:left="720" w:right="720"/>
      <w:jc w:val="left"/>
    </w:pPr>
    <w:rPr>
      <w:rFonts w:cs="宋体"/>
      <w:kern w:val="0"/>
      <w:szCs w:val="24"/>
      <w:lang w:eastAsia="en-US"/>
    </w:rPr>
  </w:style>
  <w:style w:type="paragraph" w:customStyle="1" w:styleId="BlockText5SglJ">
    <w:name w:val="Block Text .5 Sgl J"/>
    <w:basedOn w:val="a"/>
    <w:uiPriority w:val="99"/>
    <w:semiHidden/>
    <w:qFormat/>
    <w:pPr>
      <w:spacing w:after="0" w:line="300" w:lineRule="auto"/>
      <w:ind w:left="720" w:right="720"/>
      <w:jc w:val="left"/>
    </w:pPr>
    <w:rPr>
      <w:rFonts w:cs="宋体"/>
      <w:kern w:val="0"/>
      <w:szCs w:val="24"/>
      <w:lang w:eastAsia="en-US"/>
    </w:rPr>
  </w:style>
  <w:style w:type="paragraph" w:customStyle="1" w:styleId="BlockText1J">
    <w:name w:val="Block Text 1 J"/>
    <w:basedOn w:val="a"/>
    <w:uiPriority w:val="99"/>
    <w:semiHidden/>
    <w:qFormat/>
    <w:pPr>
      <w:spacing w:after="0" w:line="480" w:lineRule="auto"/>
      <w:ind w:left="1440" w:right="1440"/>
      <w:jc w:val="left"/>
    </w:pPr>
    <w:rPr>
      <w:rFonts w:cs="宋体"/>
      <w:kern w:val="0"/>
      <w:szCs w:val="24"/>
      <w:lang w:eastAsia="en-US"/>
    </w:rPr>
  </w:style>
  <w:style w:type="paragraph" w:customStyle="1" w:styleId="BodyTextIndentSgl">
    <w:name w:val="Body Text Indent Sgl"/>
    <w:basedOn w:val="a"/>
    <w:uiPriority w:val="99"/>
    <w:semiHidden/>
    <w:qFormat/>
    <w:pPr>
      <w:spacing w:after="0" w:line="300" w:lineRule="auto"/>
      <w:ind w:left="720"/>
      <w:jc w:val="left"/>
    </w:pPr>
    <w:rPr>
      <w:rFonts w:cs="宋体"/>
      <w:kern w:val="0"/>
      <w:szCs w:val="24"/>
      <w:lang w:eastAsia="en-US"/>
    </w:rPr>
  </w:style>
  <w:style w:type="paragraph" w:customStyle="1" w:styleId="BodyTextIndentJ">
    <w:name w:val="Body Text Indent J"/>
    <w:basedOn w:val="a"/>
    <w:uiPriority w:val="99"/>
    <w:semiHidden/>
    <w:qFormat/>
    <w:pPr>
      <w:spacing w:after="0" w:line="480" w:lineRule="auto"/>
      <w:ind w:left="720"/>
      <w:jc w:val="left"/>
    </w:pPr>
    <w:rPr>
      <w:rFonts w:cs="宋体"/>
      <w:kern w:val="0"/>
      <w:szCs w:val="24"/>
      <w:lang w:eastAsia="en-US"/>
    </w:rPr>
  </w:style>
  <w:style w:type="paragraph" w:customStyle="1" w:styleId="BodyTextIndentSglJ">
    <w:name w:val="Body Text Indent Sgl J"/>
    <w:basedOn w:val="a"/>
    <w:uiPriority w:val="99"/>
    <w:semiHidden/>
    <w:qFormat/>
    <w:pPr>
      <w:spacing w:after="0" w:line="300" w:lineRule="auto"/>
      <w:ind w:left="720"/>
      <w:jc w:val="left"/>
    </w:pPr>
    <w:rPr>
      <w:rFonts w:cs="宋体"/>
      <w:kern w:val="0"/>
      <w:szCs w:val="24"/>
      <w:lang w:eastAsia="en-US"/>
    </w:rPr>
  </w:style>
  <w:style w:type="paragraph" w:customStyle="1" w:styleId="STBBullet1">
    <w:name w:val="STB Bullet 1"/>
    <w:basedOn w:val="a"/>
    <w:uiPriority w:val="99"/>
    <w:semiHidden/>
    <w:qFormat/>
    <w:pPr>
      <w:tabs>
        <w:tab w:val="left" w:pos="720"/>
      </w:tabs>
      <w:spacing w:after="0" w:line="300" w:lineRule="auto"/>
      <w:ind w:firstLine="360"/>
      <w:jc w:val="left"/>
    </w:pPr>
    <w:rPr>
      <w:rFonts w:cs="宋体"/>
      <w:kern w:val="0"/>
      <w:szCs w:val="24"/>
      <w:lang w:eastAsia="en-US"/>
    </w:rPr>
  </w:style>
  <w:style w:type="paragraph" w:customStyle="1" w:styleId="STBBullet1DBL">
    <w:name w:val="STB Bullet 1 DBL"/>
    <w:basedOn w:val="a"/>
    <w:uiPriority w:val="99"/>
    <w:semiHidden/>
    <w:qFormat/>
    <w:pPr>
      <w:tabs>
        <w:tab w:val="left" w:pos="720"/>
      </w:tabs>
      <w:spacing w:after="0" w:line="480" w:lineRule="auto"/>
      <w:ind w:firstLine="360"/>
      <w:jc w:val="left"/>
    </w:pPr>
    <w:rPr>
      <w:rFonts w:cs="宋体"/>
      <w:kern w:val="0"/>
      <w:szCs w:val="24"/>
      <w:lang w:eastAsia="en-US"/>
    </w:rPr>
  </w:style>
  <w:style w:type="paragraph" w:customStyle="1" w:styleId="STBBullet2">
    <w:name w:val="STB Bullet 2"/>
    <w:basedOn w:val="a"/>
    <w:uiPriority w:val="99"/>
    <w:semiHidden/>
    <w:qFormat/>
    <w:pPr>
      <w:tabs>
        <w:tab w:val="left" w:pos="1080"/>
      </w:tabs>
      <w:spacing w:after="0" w:line="300" w:lineRule="auto"/>
      <w:ind w:firstLine="720"/>
      <w:jc w:val="left"/>
    </w:pPr>
    <w:rPr>
      <w:rFonts w:cs="宋体"/>
      <w:kern w:val="0"/>
      <w:szCs w:val="24"/>
      <w:lang w:eastAsia="en-US"/>
    </w:rPr>
  </w:style>
  <w:style w:type="paragraph" w:customStyle="1" w:styleId="STBBullet2DBL">
    <w:name w:val="STB Bullet 2 DBL"/>
    <w:basedOn w:val="a"/>
    <w:uiPriority w:val="99"/>
    <w:semiHidden/>
    <w:qFormat/>
    <w:pPr>
      <w:tabs>
        <w:tab w:val="left" w:pos="1080"/>
      </w:tabs>
      <w:spacing w:after="0" w:line="480" w:lineRule="auto"/>
      <w:ind w:firstLine="720"/>
      <w:jc w:val="left"/>
    </w:pPr>
    <w:rPr>
      <w:rFonts w:cs="宋体"/>
      <w:kern w:val="0"/>
      <w:szCs w:val="24"/>
      <w:lang w:eastAsia="en-US"/>
    </w:rPr>
  </w:style>
  <w:style w:type="paragraph" w:customStyle="1" w:styleId="STBBullet3">
    <w:name w:val="STB Bullet 3"/>
    <w:basedOn w:val="a"/>
    <w:uiPriority w:val="99"/>
    <w:semiHidden/>
    <w:qFormat/>
    <w:pPr>
      <w:tabs>
        <w:tab w:val="left" w:pos="1440"/>
      </w:tabs>
      <w:spacing w:after="0" w:line="300" w:lineRule="auto"/>
      <w:ind w:firstLine="1080"/>
      <w:jc w:val="left"/>
    </w:pPr>
    <w:rPr>
      <w:rFonts w:cs="宋体"/>
      <w:kern w:val="0"/>
      <w:szCs w:val="24"/>
      <w:lang w:eastAsia="en-US"/>
    </w:rPr>
  </w:style>
  <w:style w:type="paragraph" w:customStyle="1" w:styleId="STBBullet3DBL">
    <w:name w:val="STB Bullet 3 DBL"/>
    <w:basedOn w:val="a"/>
    <w:uiPriority w:val="99"/>
    <w:semiHidden/>
    <w:qFormat/>
    <w:pPr>
      <w:tabs>
        <w:tab w:val="left" w:pos="1440"/>
      </w:tabs>
      <w:spacing w:after="0" w:line="480" w:lineRule="auto"/>
      <w:ind w:firstLine="1080"/>
      <w:jc w:val="left"/>
    </w:pPr>
    <w:rPr>
      <w:rFonts w:cs="宋体"/>
      <w:kern w:val="0"/>
      <w:szCs w:val="24"/>
      <w:lang w:eastAsia="en-US"/>
    </w:rPr>
  </w:style>
  <w:style w:type="paragraph" w:customStyle="1" w:styleId="STBBullet4">
    <w:name w:val="STB Bullet 4"/>
    <w:basedOn w:val="a"/>
    <w:uiPriority w:val="99"/>
    <w:semiHidden/>
    <w:qFormat/>
    <w:pPr>
      <w:tabs>
        <w:tab w:val="left" w:pos="1800"/>
      </w:tabs>
      <w:spacing w:after="0" w:line="300" w:lineRule="auto"/>
      <w:ind w:firstLine="1440"/>
      <w:jc w:val="left"/>
    </w:pPr>
    <w:rPr>
      <w:rFonts w:cs="宋体"/>
      <w:kern w:val="0"/>
      <w:szCs w:val="24"/>
      <w:lang w:eastAsia="en-US"/>
    </w:rPr>
  </w:style>
  <w:style w:type="paragraph" w:customStyle="1" w:styleId="STBBullet4DBL">
    <w:name w:val="STB Bullet 4 DBL"/>
    <w:basedOn w:val="a"/>
    <w:uiPriority w:val="99"/>
    <w:semiHidden/>
    <w:qFormat/>
    <w:pPr>
      <w:tabs>
        <w:tab w:val="left" w:pos="1800"/>
      </w:tabs>
      <w:spacing w:after="0" w:line="480" w:lineRule="auto"/>
      <w:ind w:firstLine="1440"/>
      <w:jc w:val="left"/>
    </w:pPr>
    <w:rPr>
      <w:rFonts w:cs="宋体"/>
      <w:kern w:val="0"/>
      <w:szCs w:val="24"/>
      <w:lang w:eastAsia="en-US"/>
    </w:rPr>
  </w:style>
  <w:style w:type="paragraph" w:customStyle="1" w:styleId="STBListNumber1">
    <w:name w:val="STB List Number 1"/>
    <w:basedOn w:val="a"/>
    <w:uiPriority w:val="99"/>
    <w:semiHidden/>
    <w:qFormat/>
    <w:pPr>
      <w:spacing w:after="0" w:line="300" w:lineRule="auto"/>
      <w:ind w:firstLine="720"/>
      <w:jc w:val="left"/>
    </w:pPr>
    <w:rPr>
      <w:rFonts w:cs="宋体"/>
      <w:kern w:val="0"/>
      <w:szCs w:val="24"/>
      <w:lang w:eastAsia="en-US"/>
    </w:rPr>
  </w:style>
  <w:style w:type="paragraph" w:customStyle="1" w:styleId="STBListNumber1DBL">
    <w:name w:val="STB List Number 1 DBL"/>
    <w:basedOn w:val="a"/>
    <w:uiPriority w:val="99"/>
    <w:semiHidden/>
    <w:qFormat/>
    <w:pPr>
      <w:spacing w:after="0" w:line="480" w:lineRule="auto"/>
      <w:ind w:firstLine="720"/>
      <w:jc w:val="left"/>
    </w:pPr>
    <w:rPr>
      <w:rFonts w:cs="宋体"/>
      <w:kern w:val="0"/>
      <w:szCs w:val="24"/>
      <w:lang w:eastAsia="en-US"/>
    </w:rPr>
  </w:style>
  <w:style w:type="paragraph" w:customStyle="1" w:styleId="STBListNumber2">
    <w:name w:val="STB List Number 2"/>
    <w:basedOn w:val="a"/>
    <w:uiPriority w:val="99"/>
    <w:semiHidden/>
    <w:qFormat/>
    <w:pPr>
      <w:spacing w:after="0" w:line="300" w:lineRule="auto"/>
      <w:ind w:firstLine="1440"/>
      <w:jc w:val="left"/>
    </w:pPr>
    <w:rPr>
      <w:rFonts w:cs="宋体"/>
      <w:kern w:val="0"/>
      <w:szCs w:val="24"/>
      <w:lang w:eastAsia="en-US"/>
    </w:rPr>
  </w:style>
  <w:style w:type="paragraph" w:customStyle="1" w:styleId="STBListNumber2DBL">
    <w:name w:val="STB List Number 2 DBL"/>
    <w:basedOn w:val="a"/>
    <w:uiPriority w:val="99"/>
    <w:semiHidden/>
    <w:qFormat/>
    <w:pPr>
      <w:spacing w:after="0" w:line="480" w:lineRule="auto"/>
      <w:ind w:firstLine="1440"/>
      <w:jc w:val="left"/>
    </w:pPr>
    <w:rPr>
      <w:rFonts w:cs="宋体"/>
      <w:kern w:val="0"/>
      <w:szCs w:val="24"/>
      <w:lang w:eastAsia="en-US"/>
    </w:rPr>
  </w:style>
  <w:style w:type="paragraph" w:customStyle="1" w:styleId="STBListNumber3">
    <w:name w:val="STB List Number 3"/>
    <w:basedOn w:val="a"/>
    <w:uiPriority w:val="99"/>
    <w:semiHidden/>
    <w:qFormat/>
    <w:pPr>
      <w:spacing w:after="0" w:line="300" w:lineRule="auto"/>
      <w:ind w:firstLine="2160"/>
      <w:jc w:val="left"/>
    </w:pPr>
    <w:rPr>
      <w:rFonts w:cs="宋体"/>
      <w:kern w:val="0"/>
      <w:szCs w:val="24"/>
      <w:lang w:eastAsia="en-US"/>
    </w:rPr>
  </w:style>
  <w:style w:type="paragraph" w:customStyle="1" w:styleId="STBListNumber3DBL">
    <w:name w:val="STB List Number 3 DBL"/>
    <w:basedOn w:val="a"/>
    <w:uiPriority w:val="99"/>
    <w:semiHidden/>
    <w:qFormat/>
    <w:pPr>
      <w:spacing w:after="0" w:line="480" w:lineRule="auto"/>
      <w:ind w:firstLine="2160"/>
      <w:jc w:val="left"/>
    </w:pPr>
    <w:rPr>
      <w:rFonts w:cs="宋体"/>
      <w:kern w:val="0"/>
      <w:szCs w:val="24"/>
      <w:lang w:eastAsia="en-US"/>
    </w:rPr>
  </w:style>
  <w:style w:type="paragraph" w:customStyle="1" w:styleId="STBListNumber4">
    <w:name w:val="STB List Number 4"/>
    <w:basedOn w:val="a"/>
    <w:uiPriority w:val="99"/>
    <w:semiHidden/>
    <w:qFormat/>
    <w:pPr>
      <w:spacing w:after="0" w:line="300" w:lineRule="auto"/>
      <w:ind w:firstLine="2880"/>
      <w:jc w:val="left"/>
    </w:pPr>
    <w:rPr>
      <w:rFonts w:cs="宋体"/>
      <w:kern w:val="0"/>
      <w:szCs w:val="24"/>
      <w:lang w:eastAsia="en-US"/>
    </w:rPr>
  </w:style>
  <w:style w:type="paragraph" w:customStyle="1" w:styleId="STBListNumber4DBL">
    <w:name w:val="STB List Number 4 DBL"/>
    <w:basedOn w:val="a"/>
    <w:uiPriority w:val="99"/>
    <w:semiHidden/>
    <w:qFormat/>
    <w:pPr>
      <w:spacing w:after="0" w:line="480" w:lineRule="auto"/>
      <w:ind w:firstLine="2880"/>
      <w:jc w:val="left"/>
    </w:pPr>
    <w:rPr>
      <w:rFonts w:cs="宋体"/>
      <w:kern w:val="0"/>
      <w:szCs w:val="24"/>
      <w:lang w:eastAsia="en-US"/>
    </w:rPr>
  </w:style>
  <w:style w:type="paragraph" w:customStyle="1" w:styleId="HeadingBody1">
    <w:name w:val="HeadingBody 1"/>
    <w:basedOn w:val="afa"/>
    <w:next w:val="BodyTextSglJ"/>
    <w:uiPriority w:val="99"/>
    <w:semiHidden/>
    <w:qFormat/>
    <w:pPr>
      <w:spacing w:line="480" w:lineRule="auto"/>
      <w:jc w:val="center"/>
    </w:pPr>
    <w:rPr>
      <w:kern w:val="0"/>
      <w:szCs w:val="20"/>
      <w:lang w:val="zh-CN" w:eastAsia="en-US"/>
    </w:rPr>
  </w:style>
  <w:style w:type="paragraph" w:customStyle="1" w:styleId="HeadingBody2">
    <w:name w:val="HeadingBody 2"/>
    <w:basedOn w:val="BodyTextSglJ"/>
    <w:next w:val="BodyTextSglJ"/>
    <w:uiPriority w:val="99"/>
    <w:semiHidden/>
    <w:qFormat/>
    <w:pPr>
      <w:ind w:firstLine="0"/>
    </w:pPr>
  </w:style>
  <w:style w:type="paragraph" w:customStyle="1" w:styleId="HeadingBody3">
    <w:name w:val="HeadingBody 3"/>
    <w:basedOn w:val="afa"/>
    <w:next w:val="BodyTextSglJ"/>
    <w:uiPriority w:val="99"/>
    <w:semiHidden/>
    <w:qFormat/>
    <w:pPr>
      <w:spacing w:line="300" w:lineRule="auto"/>
      <w:ind w:left="720" w:firstLine="720"/>
      <w:jc w:val="left"/>
    </w:pPr>
    <w:rPr>
      <w:kern w:val="0"/>
      <w:szCs w:val="20"/>
      <w:lang w:val="zh-CN" w:eastAsia="en-US"/>
    </w:rPr>
  </w:style>
  <w:style w:type="paragraph" w:customStyle="1" w:styleId="HeadingBody4">
    <w:name w:val="HeadingBody 4"/>
    <w:basedOn w:val="afa"/>
    <w:next w:val="BodyTextSglJ"/>
    <w:uiPriority w:val="99"/>
    <w:semiHidden/>
    <w:qFormat/>
    <w:pPr>
      <w:spacing w:line="300" w:lineRule="auto"/>
      <w:ind w:left="1440" w:firstLine="720"/>
      <w:jc w:val="left"/>
    </w:pPr>
    <w:rPr>
      <w:kern w:val="0"/>
      <w:szCs w:val="20"/>
      <w:lang w:val="zh-CN" w:eastAsia="en-US"/>
    </w:rPr>
  </w:style>
  <w:style w:type="paragraph" w:customStyle="1" w:styleId="HeadingBody5">
    <w:name w:val="HeadingBody 5"/>
    <w:basedOn w:val="afa"/>
    <w:next w:val="BodyTextSglJ"/>
    <w:uiPriority w:val="99"/>
    <w:semiHidden/>
    <w:qFormat/>
    <w:pPr>
      <w:spacing w:line="300" w:lineRule="auto"/>
      <w:ind w:left="3600" w:hanging="720"/>
      <w:jc w:val="left"/>
    </w:pPr>
    <w:rPr>
      <w:kern w:val="0"/>
      <w:szCs w:val="20"/>
      <w:lang w:val="zh-CN" w:eastAsia="en-US"/>
    </w:rPr>
  </w:style>
  <w:style w:type="paragraph" w:customStyle="1" w:styleId="HeadingBody6">
    <w:name w:val="HeadingBody 6"/>
    <w:basedOn w:val="afa"/>
    <w:next w:val="BodyTextSglJ"/>
    <w:uiPriority w:val="99"/>
    <w:semiHidden/>
    <w:qFormat/>
    <w:pPr>
      <w:spacing w:line="300" w:lineRule="auto"/>
      <w:ind w:left="4320" w:hanging="720"/>
      <w:jc w:val="left"/>
    </w:pPr>
    <w:rPr>
      <w:kern w:val="0"/>
      <w:szCs w:val="20"/>
      <w:lang w:val="zh-CN" w:eastAsia="en-US"/>
    </w:rPr>
  </w:style>
  <w:style w:type="paragraph" w:customStyle="1" w:styleId="HeadingBody7">
    <w:name w:val="HeadingBody 7"/>
    <w:basedOn w:val="afa"/>
    <w:next w:val="BodyTextSglJ"/>
    <w:uiPriority w:val="99"/>
    <w:semiHidden/>
    <w:qFormat/>
    <w:pPr>
      <w:spacing w:line="300" w:lineRule="auto"/>
      <w:ind w:left="4320" w:hanging="720"/>
      <w:jc w:val="left"/>
    </w:pPr>
    <w:rPr>
      <w:kern w:val="0"/>
      <w:szCs w:val="20"/>
      <w:lang w:val="zh-CN" w:eastAsia="en-US"/>
    </w:rPr>
  </w:style>
  <w:style w:type="paragraph" w:customStyle="1" w:styleId="HeadingBody8">
    <w:name w:val="HeadingBody 8"/>
    <w:basedOn w:val="afa"/>
    <w:next w:val="BodyTextSglJ"/>
    <w:uiPriority w:val="99"/>
    <w:semiHidden/>
    <w:qFormat/>
    <w:pPr>
      <w:spacing w:line="300" w:lineRule="auto"/>
      <w:ind w:left="5040" w:hanging="720"/>
      <w:jc w:val="left"/>
    </w:pPr>
    <w:rPr>
      <w:kern w:val="0"/>
      <w:szCs w:val="20"/>
      <w:lang w:val="zh-CN" w:eastAsia="en-US"/>
    </w:rPr>
  </w:style>
  <w:style w:type="paragraph" w:customStyle="1" w:styleId="HeadingBody9">
    <w:name w:val="HeadingBody 9"/>
    <w:basedOn w:val="afa"/>
    <w:next w:val="BodyTextSglJ"/>
    <w:uiPriority w:val="99"/>
    <w:semiHidden/>
    <w:qFormat/>
    <w:pPr>
      <w:spacing w:line="300" w:lineRule="auto"/>
      <w:ind w:left="1584" w:hanging="1584"/>
      <w:jc w:val="left"/>
    </w:pPr>
    <w:rPr>
      <w:kern w:val="0"/>
      <w:szCs w:val="20"/>
      <w:lang w:val="zh-CN" w:eastAsia="en-US"/>
    </w:rPr>
  </w:style>
  <w:style w:type="paragraph" w:customStyle="1" w:styleId="Style10">
    <w:name w:val="Style1"/>
    <w:basedOn w:val="HeadingBody2"/>
    <w:uiPriority w:val="99"/>
    <w:semiHidden/>
    <w:qFormat/>
  </w:style>
  <w:style w:type="paragraph" w:customStyle="1" w:styleId="HdgBodyText">
    <w:name w:val="Hdg Body Text"/>
    <w:basedOn w:val="afa"/>
    <w:next w:val="afa"/>
    <w:uiPriority w:val="99"/>
    <w:semiHidden/>
    <w:qFormat/>
    <w:pPr>
      <w:spacing w:line="300" w:lineRule="auto"/>
      <w:jc w:val="left"/>
    </w:pPr>
    <w:rPr>
      <w:kern w:val="0"/>
      <w:szCs w:val="20"/>
      <w:lang w:val="zh-CN" w:eastAsia="en-US"/>
    </w:rPr>
  </w:style>
  <w:style w:type="paragraph" w:customStyle="1" w:styleId="BodyTextNumbered21">
    <w:name w:val="Body Text Numbered 2 (1)"/>
    <w:basedOn w:val="a"/>
    <w:uiPriority w:val="99"/>
    <w:semiHidden/>
    <w:qFormat/>
    <w:pPr>
      <w:tabs>
        <w:tab w:val="left" w:pos="567"/>
      </w:tabs>
      <w:spacing w:after="0" w:line="300" w:lineRule="auto"/>
      <w:ind w:left="567" w:hanging="567"/>
      <w:jc w:val="left"/>
    </w:pPr>
    <w:rPr>
      <w:rFonts w:cs="宋体"/>
      <w:kern w:val="0"/>
      <w:szCs w:val="24"/>
      <w:lang w:eastAsia="en-US"/>
    </w:rPr>
  </w:style>
  <w:style w:type="paragraph" w:customStyle="1" w:styleId="FlushRight">
    <w:name w:val="Flush Right"/>
    <w:basedOn w:val="a"/>
    <w:uiPriority w:val="99"/>
    <w:semiHidden/>
    <w:qFormat/>
    <w:pPr>
      <w:spacing w:after="0" w:line="300" w:lineRule="auto"/>
      <w:jc w:val="right"/>
    </w:pPr>
    <w:rPr>
      <w:rFonts w:cs="宋体"/>
      <w:kern w:val="0"/>
      <w:szCs w:val="24"/>
      <w:lang w:eastAsia="en-US"/>
    </w:rPr>
  </w:style>
  <w:style w:type="paragraph" w:customStyle="1" w:styleId="ExhCHeading1">
    <w:name w:val="Exh C Heading 1"/>
    <w:basedOn w:val="a"/>
    <w:uiPriority w:val="99"/>
    <w:semiHidden/>
    <w:qFormat/>
    <w:pPr>
      <w:spacing w:after="0" w:line="300" w:lineRule="auto"/>
      <w:jc w:val="center"/>
    </w:pPr>
    <w:rPr>
      <w:rFonts w:cs="宋体"/>
      <w:kern w:val="0"/>
      <w:szCs w:val="24"/>
      <w:u w:val="single"/>
      <w:lang w:eastAsia="en-US"/>
    </w:rPr>
  </w:style>
  <w:style w:type="paragraph" w:customStyle="1" w:styleId="ExhCHeading2">
    <w:name w:val="Exh C Heading 2"/>
    <w:basedOn w:val="BodyTextSglJ"/>
    <w:uiPriority w:val="99"/>
    <w:semiHidden/>
    <w:qFormat/>
    <w:pPr>
      <w:tabs>
        <w:tab w:val="left" w:pos="1021"/>
      </w:tabs>
      <w:ind w:firstLine="422"/>
    </w:pPr>
  </w:style>
  <w:style w:type="paragraph" w:customStyle="1" w:styleId="Article1L1">
    <w:name w:val="Article1_L1"/>
    <w:basedOn w:val="a"/>
    <w:next w:val="a"/>
    <w:uiPriority w:val="99"/>
    <w:semiHidden/>
    <w:qFormat/>
    <w:pPr>
      <w:keepNext/>
      <w:spacing w:after="0" w:line="300" w:lineRule="auto"/>
      <w:jc w:val="center"/>
      <w:outlineLvl w:val="0"/>
    </w:pPr>
    <w:rPr>
      <w:rFonts w:eastAsia="MS Mincho" w:cs="宋体"/>
      <w:b/>
      <w:kern w:val="0"/>
      <w:szCs w:val="20"/>
      <w:lang w:eastAsia="en-US"/>
    </w:rPr>
  </w:style>
  <w:style w:type="paragraph" w:customStyle="1" w:styleId="Article1L2">
    <w:name w:val="Article1_L2"/>
    <w:basedOn w:val="Article1L1"/>
    <w:next w:val="a"/>
    <w:uiPriority w:val="99"/>
    <w:semiHidden/>
    <w:qFormat/>
    <w:pPr>
      <w:keepNext w:val="0"/>
      <w:tabs>
        <w:tab w:val="left" w:pos="2160"/>
      </w:tabs>
      <w:ind w:firstLine="1440"/>
      <w:jc w:val="left"/>
      <w:outlineLvl w:val="1"/>
    </w:pPr>
    <w:rPr>
      <w:b w:val="0"/>
    </w:rPr>
  </w:style>
  <w:style w:type="paragraph" w:customStyle="1" w:styleId="Article1L3">
    <w:name w:val="Article1_L3"/>
    <w:basedOn w:val="Article1L2"/>
    <w:next w:val="a"/>
    <w:uiPriority w:val="99"/>
    <w:semiHidden/>
    <w:qFormat/>
    <w:pPr>
      <w:tabs>
        <w:tab w:val="clear" w:pos="2160"/>
        <w:tab w:val="left" w:pos="1800"/>
        <w:tab w:val="left" w:pos="1980"/>
      </w:tabs>
      <w:outlineLvl w:val="2"/>
    </w:pPr>
  </w:style>
  <w:style w:type="paragraph" w:customStyle="1" w:styleId="Article1L4">
    <w:name w:val="Article1_L4"/>
    <w:basedOn w:val="Article1L3"/>
    <w:next w:val="a"/>
    <w:uiPriority w:val="99"/>
    <w:semiHidden/>
    <w:qFormat/>
    <w:pPr>
      <w:tabs>
        <w:tab w:val="clear" w:pos="1800"/>
        <w:tab w:val="left" w:pos="2880"/>
      </w:tabs>
      <w:ind w:left="720"/>
      <w:outlineLvl w:val="3"/>
    </w:pPr>
  </w:style>
  <w:style w:type="paragraph" w:customStyle="1" w:styleId="Article1L5">
    <w:name w:val="Article1_L5"/>
    <w:basedOn w:val="Article1L4"/>
    <w:next w:val="a"/>
    <w:uiPriority w:val="99"/>
    <w:semiHidden/>
    <w:qFormat/>
    <w:pPr>
      <w:tabs>
        <w:tab w:val="clear" w:pos="1980"/>
        <w:tab w:val="clear" w:pos="2880"/>
        <w:tab w:val="left" w:pos="1800"/>
      </w:tabs>
      <w:ind w:left="0"/>
      <w:outlineLvl w:val="4"/>
    </w:pPr>
  </w:style>
  <w:style w:type="paragraph" w:customStyle="1" w:styleId="Article1L6">
    <w:name w:val="Article1_L6"/>
    <w:basedOn w:val="Article1L5"/>
    <w:next w:val="a"/>
    <w:uiPriority w:val="99"/>
    <w:semiHidden/>
    <w:qFormat/>
    <w:pPr>
      <w:ind w:left="720" w:firstLine="720"/>
      <w:outlineLvl w:val="5"/>
    </w:pPr>
  </w:style>
  <w:style w:type="paragraph" w:customStyle="1" w:styleId="Article1L7">
    <w:name w:val="Article1_L7"/>
    <w:basedOn w:val="Article1L6"/>
    <w:next w:val="a"/>
    <w:uiPriority w:val="99"/>
    <w:semiHidden/>
    <w:qFormat/>
    <w:pPr>
      <w:tabs>
        <w:tab w:val="clear" w:pos="1800"/>
        <w:tab w:val="left" w:pos="2520"/>
      </w:tabs>
      <w:ind w:left="2520" w:hanging="360"/>
      <w:outlineLvl w:val="6"/>
    </w:pPr>
    <w:rPr>
      <w:rFonts w:eastAsia="Times New Roman"/>
    </w:rPr>
  </w:style>
  <w:style w:type="paragraph" w:customStyle="1" w:styleId="Article1L8">
    <w:name w:val="Article1_L8"/>
    <w:basedOn w:val="Article1L7"/>
    <w:next w:val="a"/>
    <w:uiPriority w:val="99"/>
    <w:semiHidden/>
    <w:qFormat/>
    <w:pPr>
      <w:tabs>
        <w:tab w:val="clear" w:pos="2520"/>
        <w:tab w:val="left" w:pos="2880"/>
      </w:tabs>
      <w:ind w:left="2880"/>
      <w:outlineLvl w:val="7"/>
    </w:pPr>
  </w:style>
  <w:style w:type="character" w:customStyle="1" w:styleId="DeltaViewInsertion">
    <w:name w:val="DeltaView Insertion"/>
    <w:uiPriority w:val="99"/>
    <w:semiHidden/>
    <w:qFormat/>
    <w:rPr>
      <w:color w:val="0000FF"/>
      <w:spacing w:val="0"/>
      <w:u w:val="double"/>
    </w:rPr>
  </w:style>
  <w:style w:type="character" w:customStyle="1" w:styleId="zzmpTrailerItem">
    <w:name w:val="zzmpTrailerItem"/>
    <w:semiHidden/>
    <w:qFormat/>
    <w:rPr>
      <w:rFonts w:ascii="Times New Roman" w:hAnsi="Times New Roman" w:cs="Times New Roman"/>
      <w:color w:val="auto"/>
      <w:spacing w:val="0"/>
      <w:position w:val="0"/>
      <w:sz w:val="20"/>
      <w:u w:val="none"/>
      <w:vertAlign w:val="baseline"/>
    </w:rPr>
  </w:style>
  <w:style w:type="paragraph" w:customStyle="1" w:styleId="BodyTextContinued">
    <w:name w:val="Body Text Continued"/>
    <w:basedOn w:val="afa"/>
    <w:next w:val="afa"/>
    <w:uiPriority w:val="99"/>
    <w:semiHidden/>
    <w:qFormat/>
    <w:pPr>
      <w:spacing w:line="300" w:lineRule="auto"/>
      <w:jc w:val="left"/>
    </w:pPr>
    <w:rPr>
      <w:kern w:val="0"/>
      <w:szCs w:val="20"/>
      <w:lang w:val="zh-CN"/>
    </w:rPr>
  </w:style>
  <w:style w:type="paragraph" w:customStyle="1" w:styleId="11e">
    <w:name w:val="样式 目录 1 + 右侧:  1 字符"/>
    <w:basedOn w:val="TOC1"/>
    <w:uiPriority w:val="99"/>
    <w:semiHidden/>
    <w:qFormat/>
    <w:pPr>
      <w:tabs>
        <w:tab w:val="right" w:leader="dot" w:pos="8296"/>
        <w:tab w:val="right" w:leader="dot" w:pos="8636"/>
      </w:tabs>
      <w:ind w:right="210"/>
    </w:pPr>
    <w:rPr>
      <w:rFonts w:cs="宋体"/>
      <w:b w:val="0"/>
      <w:kern w:val="0"/>
    </w:rPr>
  </w:style>
  <w:style w:type="paragraph" w:customStyle="1" w:styleId="1117">
    <w:name w:val="样式 样式 目录 1 + 右侧:  1 字符 + 左侧:  1 字符"/>
    <w:basedOn w:val="11e"/>
    <w:uiPriority w:val="99"/>
    <w:semiHidden/>
    <w:qFormat/>
  </w:style>
  <w:style w:type="paragraph" w:customStyle="1" w:styleId="CM42">
    <w:name w:val="CM42"/>
    <w:basedOn w:val="Default"/>
    <w:next w:val="Default"/>
    <w:uiPriority w:val="99"/>
    <w:semiHidden/>
    <w:qFormat/>
    <w:pPr>
      <w:spacing w:after="293"/>
    </w:pPr>
    <w:rPr>
      <w:rFonts w:ascii="隶书" w:eastAsia="隶书" w:hAnsi="Times New Roman" w:cs="隶书"/>
      <w:color w:val="auto"/>
    </w:rPr>
  </w:style>
  <w:style w:type="paragraph" w:customStyle="1" w:styleId="CM47">
    <w:name w:val="CM47"/>
    <w:basedOn w:val="Default"/>
    <w:next w:val="Default"/>
    <w:uiPriority w:val="99"/>
    <w:semiHidden/>
    <w:qFormat/>
    <w:pPr>
      <w:spacing w:after="240"/>
    </w:pPr>
    <w:rPr>
      <w:rFonts w:ascii="隶书" w:eastAsia="隶书" w:hAnsi="Times New Roman" w:cs="隶书"/>
      <w:color w:val="auto"/>
    </w:rPr>
  </w:style>
  <w:style w:type="paragraph" w:customStyle="1" w:styleId="CM10">
    <w:name w:val="CM1"/>
    <w:basedOn w:val="Default"/>
    <w:next w:val="Default"/>
    <w:uiPriority w:val="99"/>
    <w:semiHidden/>
    <w:qFormat/>
    <w:rPr>
      <w:rFonts w:ascii="oúì." w:eastAsia="oúì." w:hAnsi="Times New Roman" w:cs="oúì."/>
      <w:color w:val="auto"/>
    </w:rPr>
  </w:style>
  <w:style w:type="paragraph" w:customStyle="1" w:styleId="CM55">
    <w:name w:val="CM55"/>
    <w:basedOn w:val="Default"/>
    <w:next w:val="Default"/>
    <w:uiPriority w:val="99"/>
    <w:semiHidden/>
    <w:qFormat/>
    <w:pPr>
      <w:spacing w:after="983"/>
    </w:pPr>
    <w:rPr>
      <w:rFonts w:ascii="oúì." w:eastAsia="oúì." w:hAnsi="Times New Roman" w:cs="oúì."/>
      <w:color w:val="auto"/>
    </w:rPr>
  </w:style>
  <w:style w:type="paragraph" w:customStyle="1" w:styleId="CharCharCharCharCharCharCharCharCharCharCharCharCharChar">
    <w:name w:val="Char Char Char Char Char Char Char Char Char Char Char Char Char Char"/>
    <w:basedOn w:val="a"/>
    <w:uiPriority w:val="99"/>
    <w:semiHidden/>
    <w:qFormat/>
    <w:pPr>
      <w:spacing w:after="0" w:line="300" w:lineRule="auto"/>
      <w:ind w:leftChars="100" w:left="210" w:rightChars="100" w:right="100"/>
      <w:jc w:val="left"/>
    </w:pPr>
    <w:rPr>
      <w:rFonts w:cs="宋体"/>
      <w:kern w:val="0"/>
      <w:sz w:val="20"/>
      <w:szCs w:val="20"/>
      <w:lang w:eastAsia="en-US"/>
    </w:rPr>
  </w:style>
  <w:style w:type="paragraph" w:customStyle="1" w:styleId="CM56">
    <w:name w:val="CM56"/>
    <w:basedOn w:val="Default"/>
    <w:next w:val="Default"/>
    <w:uiPriority w:val="99"/>
    <w:semiHidden/>
    <w:qFormat/>
    <w:pPr>
      <w:spacing w:after="758"/>
    </w:pPr>
    <w:rPr>
      <w:rFonts w:ascii="oúì." w:eastAsia="oúì." w:hAnsi="Times New Roman" w:cs="oúì."/>
      <w:color w:val="auto"/>
    </w:rPr>
  </w:style>
  <w:style w:type="paragraph" w:customStyle="1" w:styleId="CM57">
    <w:name w:val="CM57"/>
    <w:basedOn w:val="Default"/>
    <w:next w:val="Default"/>
    <w:uiPriority w:val="99"/>
    <w:semiHidden/>
    <w:qFormat/>
    <w:pPr>
      <w:spacing w:after="125"/>
    </w:pPr>
    <w:rPr>
      <w:rFonts w:ascii="oúì." w:eastAsia="oúì." w:hAnsi="Times New Roman" w:cs="oúì."/>
      <w:color w:val="auto"/>
    </w:rPr>
  </w:style>
  <w:style w:type="paragraph" w:customStyle="1" w:styleId="CM60">
    <w:name w:val="CM60"/>
    <w:basedOn w:val="Default"/>
    <w:next w:val="Default"/>
    <w:uiPriority w:val="99"/>
    <w:semiHidden/>
    <w:qFormat/>
    <w:pPr>
      <w:spacing w:after="518"/>
    </w:pPr>
    <w:rPr>
      <w:rFonts w:ascii="oúì." w:eastAsia="oúì." w:hAnsi="Times New Roman" w:cs="oúì."/>
      <w:color w:val="auto"/>
    </w:rPr>
  </w:style>
  <w:style w:type="character" w:customStyle="1" w:styleId="da">
    <w:name w:val="da"/>
    <w:semiHidden/>
    <w:qFormat/>
  </w:style>
  <w:style w:type="paragraph" w:customStyle="1" w:styleId="affffffffffb">
    <w:name w:val="小四标准段落"/>
    <w:basedOn w:val="a"/>
    <w:uiPriority w:val="99"/>
    <w:semiHidden/>
    <w:qFormat/>
    <w:pPr>
      <w:spacing w:after="0" w:line="440" w:lineRule="exact"/>
      <w:ind w:firstLine="482"/>
      <w:jc w:val="left"/>
    </w:pPr>
    <w:rPr>
      <w:rFonts w:ascii="宋体" w:cs="宋体"/>
      <w:kern w:val="0"/>
      <w:szCs w:val="20"/>
    </w:rPr>
  </w:style>
  <w:style w:type="character" w:customStyle="1" w:styleId="read">
    <w:name w:val="read"/>
    <w:semiHidden/>
    <w:qFormat/>
  </w:style>
  <w:style w:type="paragraph" w:customStyle="1" w:styleId="CharCharCharCharCharCharCharCharCharCharChar1CharCharChar">
    <w:name w:val="Char Char Char Char Char Char Char Char Char Char Char1 Char Char Char"/>
    <w:basedOn w:val="a"/>
    <w:uiPriority w:val="99"/>
    <w:semiHidden/>
    <w:qFormat/>
    <w:pPr>
      <w:spacing w:after="0" w:line="240" w:lineRule="exact"/>
      <w:ind w:firstLine="480"/>
      <w:jc w:val="left"/>
    </w:pPr>
    <w:rPr>
      <w:rFonts w:cs="Arial"/>
      <w:kern w:val="0"/>
      <w:sz w:val="22"/>
      <w:szCs w:val="20"/>
      <w:lang w:eastAsia="en-US"/>
    </w:rPr>
  </w:style>
  <w:style w:type="paragraph" w:customStyle="1" w:styleId="3Char0">
    <w:name w:val="3 Char"/>
    <w:basedOn w:val="a"/>
    <w:uiPriority w:val="99"/>
    <w:semiHidden/>
    <w:qFormat/>
    <w:pPr>
      <w:spacing w:after="0"/>
      <w:ind w:firstLine="480"/>
      <w:jc w:val="left"/>
    </w:pPr>
    <w:rPr>
      <w:rFonts w:ascii="Tahoma" w:hAnsi="Tahoma" w:cs="宋体"/>
      <w:kern w:val="0"/>
      <w:szCs w:val="20"/>
    </w:rPr>
  </w:style>
  <w:style w:type="paragraph" w:customStyle="1" w:styleId="affffffffffc">
    <w:name w:val="正文标题"/>
    <w:basedOn w:val="a"/>
    <w:uiPriority w:val="99"/>
    <w:semiHidden/>
    <w:qFormat/>
    <w:pPr>
      <w:adjustRightInd w:val="0"/>
      <w:spacing w:after="0" w:line="300" w:lineRule="auto"/>
      <w:ind w:right="55" w:firstLine="480"/>
      <w:jc w:val="left"/>
    </w:pPr>
    <w:rPr>
      <w:rFonts w:ascii="黑体" w:eastAsia="黑体" w:cs="宋体" w:hint="eastAsia"/>
      <w:b/>
      <w:color w:val="FF0000"/>
      <w:kern w:val="0"/>
      <w:sz w:val="28"/>
      <w:szCs w:val="20"/>
    </w:rPr>
  </w:style>
  <w:style w:type="paragraph" w:customStyle="1" w:styleId="CharCharCharChar3">
    <w:name w:val="Char Char Char Char3"/>
    <w:basedOn w:val="a"/>
    <w:uiPriority w:val="99"/>
    <w:semiHidden/>
    <w:qFormat/>
    <w:pPr>
      <w:spacing w:after="0"/>
      <w:ind w:firstLine="480"/>
      <w:jc w:val="left"/>
    </w:pPr>
    <w:rPr>
      <w:rFonts w:ascii="Tahoma" w:hAnsi="Tahoma" w:cs="宋体"/>
      <w:kern w:val="0"/>
      <w:szCs w:val="20"/>
    </w:rPr>
  </w:style>
  <w:style w:type="paragraph" w:customStyle="1" w:styleId="Char1CharCharCharCharCharChar1">
    <w:name w:val="Char1 Char Char Char Char Char Char1"/>
    <w:basedOn w:val="a"/>
    <w:uiPriority w:val="99"/>
    <w:semiHidden/>
    <w:qFormat/>
    <w:pPr>
      <w:spacing w:after="0"/>
      <w:ind w:firstLine="480"/>
      <w:jc w:val="left"/>
    </w:pPr>
    <w:rPr>
      <w:rFonts w:cs="宋体"/>
      <w:kern w:val="0"/>
      <w:szCs w:val="24"/>
    </w:rPr>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
    <w:uiPriority w:val="99"/>
    <w:semiHidden/>
    <w:qFormat/>
    <w:pPr>
      <w:spacing w:after="0" w:line="240" w:lineRule="exact"/>
      <w:ind w:firstLine="480"/>
      <w:jc w:val="left"/>
    </w:pPr>
    <w:rPr>
      <w:rFonts w:ascii="Verdana" w:eastAsia="Times New Roman" w:hAnsi="Verdana" w:cs="Arial"/>
      <w:kern w:val="0"/>
      <w:sz w:val="22"/>
      <w:szCs w:val="20"/>
      <w:lang w:eastAsia="en-US"/>
    </w:rPr>
  </w:style>
  <w:style w:type="paragraph" w:customStyle="1" w:styleId="CharCharChar4CharCharCharCharCharCharChar">
    <w:name w:val="Char Char Char4 Char Char Char Char Char Char Char"/>
    <w:basedOn w:val="a"/>
    <w:uiPriority w:val="99"/>
    <w:semiHidden/>
    <w:qFormat/>
    <w:pPr>
      <w:spacing w:after="0"/>
      <w:ind w:firstLine="480"/>
      <w:jc w:val="left"/>
    </w:pPr>
    <w:rPr>
      <w:rFonts w:ascii="Tahoma" w:hAnsi="Tahoma" w:cs="宋体"/>
      <w:kern w:val="0"/>
      <w:szCs w:val="20"/>
    </w:rPr>
  </w:style>
  <w:style w:type="character" w:customStyle="1" w:styleId="style171">
    <w:name w:val="style171"/>
    <w:semiHidden/>
    <w:qFormat/>
    <w:rPr>
      <w:color w:val="000000"/>
      <w:sz w:val="21"/>
      <w:szCs w:val="21"/>
    </w:rPr>
  </w:style>
  <w:style w:type="paragraph" w:customStyle="1" w:styleId="77">
    <w:name w:val="7 表格"/>
    <w:basedOn w:val="a"/>
    <w:uiPriority w:val="99"/>
    <w:semiHidden/>
    <w:qFormat/>
    <w:pPr>
      <w:adjustRightInd w:val="0"/>
      <w:snapToGrid w:val="0"/>
      <w:spacing w:beforeLines="25" w:afterLines="25" w:after="0"/>
      <w:ind w:firstLine="480"/>
      <w:jc w:val="left"/>
    </w:pPr>
    <w:rPr>
      <w:rFonts w:cs="宋体"/>
      <w:kern w:val="0"/>
      <w:szCs w:val="21"/>
    </w:rPr>
  </w:style>
  <w:style w:type="paragraph" w:customStyle="1" w:styleId="CharCharCharChar4">
    <w:name w:val="Char Char Char Char4"/>
    <w:basedOn w:val="a"/>
    <w:uiPriority w:val="99"/>
    <w:semiHidden/>
    <w:qFormat/>
    <w:pPr>
      <w:tabs>
        <w:tab w:val="left" w:pos="360"/>
      </w:tabs>
      <w:spacing w:after="0" w:line="300" w:lineRule="auto"/>
      <w:jc w:val="left"/>
    </w:pPr>
    <w:rPr>
      <w:rFonts w:cs="宋体"/>
      <w:kern w:val="0"/>
      <w:szCs w:val="24"/>
    </w:rPr>
  </w:style>
  <w:style w:type="paragraph" w:customStyle="1" w:styleId="Char51">
    <w:name w:val="Char51"/>
    <w:basedOn w:val="a"/>
    <w:uiPriority w:val="99"/>
    <w:semiHidden/>
    <w:qFormat/>
    <w:pPr>
      <w:spacing w:after="0" w:line="300" w:lineRule="auto"/>
      <w:jc w:val="left"/>
    </w:pPr>
    <w:rPr>
      <w:rFonts w:ascii="Tahoma" w:hAnsi="Tahoma" w:cs="宋体"/>
      <w:kern w:val="0"/>
      <w:szCs w:val="20"/>
    </w:rPr>
  </w:style>
  <w:style w:type="table" w:customStyle="1" w:styleId="560">
    <w:name w:val="网格型5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d">
    <w:name w:val="【】"/>
    <w:basedOn w:val="a"/>
    <w:link w:val="Charff8"/>
    <w:semiHidden/>
    <w:qFormat/>
    <w:pPr>
      <w:spacing w:after="0"/>
      <w:ind w:firstLine="480"/>
      <w:jc w:val="left"/>
    </w:pPr>
    <w:rPr>
      <w:rFonts w:hAnsi="宋体"/>
      <w:b/>
      <w:kern w:val="0"/>
      <w:szCs w:val="24"/>
      <w:lang w:val="zh-CN"/>
    </w:rPr>
  </w:style>
  <w:style w:type="character" w:customStyle="1" w:styleId="Charff8">
    <w:name w:val="【】 Char"/>
    <w:link w:val="affffffffffd"/>
    <w:semiHidden/>
    <w:qFormat/>
    <w:rPr>
      <w:rFonts w:hAnsi="宋体"/>
      <w:b/>
      <w:sz w:val="24"/>
      <w:szCs w:val="24"/>
      <w:lang w:val="zh-CN"/>
    </w:rPr>
  </w:style>
  <w:style w:type="paragraph" w:customStyle="1" w:styleId="affffffffffe">
    <w:name w:val="正正文"/>
    <w:basedOn w:val="a"/>
    <w:link w:val="Charff9"/>
    <w:semiHidden/>
    <w:qFormat/>
    <w:pPr>
      <w:spacing w:after="0"/>
      <w:ind w:firstLine="480"/>
      <w:jc w:val="left"/>
    </w:pPr>
    <w:rPr>
      <w:kern w:val="0"/>
      <w:szCs w:val="24"/>
      <w:lang w:val="zh-CN"/>
    </w:rPr>
  </w:style>
  <w:style w:type="character" w:customStyle="1" w:styleId="Charff9">
    <w:name w:val="正正文 Char"/>
    <w:link w:val="affffffffffe"/>
    <w:semiHidden/>
    <w:qFormat/>
    <w:rPr>
      <w:sz w:val="24"/>
      <w:szCs w:val="24"/>
      <w:lang w:val="zh-CN"/>
    </w:rPr>
  </w:style>
  <w:style w:type="table" w:customStyle="1" w:styleId="67">
    <w:name w:val="网格型6"/>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王鑫1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
    <w:name w:val="表格cm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
    <w:name w:val="表格cm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
    <w:name w:val="表格cm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
    <w:name w:val="表格cm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0">
    <w:name w:val="表格cm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0">
    <w:name w:val="表格cm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
    <w:name w:val="表格cm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
    <w:name w:val="表格cm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
    <w:name w:val="表格cm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
    <w:name w:val="表格cm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
    <w:name w:val="表格cm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
    <w:name w:val="表格cm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
    <w:name w:val="表格cm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
    <w:name w:val="表格cm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
    <w:name w:val="表格cm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
    <w:name w:val="表格cm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
    <w:name w:val="表格cm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
    <w:name w:val="表格cm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
    <w:name w:val="表格cm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
    <w:name w:val="表格cm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
    <w:name w:val="表格cm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
    <w:name w:val="表格cm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
    <w:name w:val="表格cm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
    <w:name w:val="表格cm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paragraph" w:customStyle="1" w:styleId="afffffffffff">
    <w:name w:val="一、、、、"/>
    <w:basedOn w:val="a"/>
    <w:link w:val="Charffa"/>
    <w:semiHidden/>
    <w:qFormat/>
    <w:pPr>
      <w:spacing w:after="0"/>
      <w:ind w:firstLine="480"/>
      <w:jc w:val="left"/>
      <w:outlineLvl w:val="0"/>
    </w:pPr>
    <w:rPr>
      <w:b/>
      <w:kern w:val="0"/>
      <w:szCs w:val="24"/>
      <w:lang w:val="zh-CN"/>
    </w:rPr>
  </w:style>
  <w:style w:type="character" w:customStyle="1" w:styleId="Charffa">
    <w:name w:val="一、、、、 Char"/>
    <w:link w:val="afffffffffff"/>
    <w:semiHidden/>
    <w:qFormat/>
    <w:rPr>
      <w:b/>
      <w:sz w:val="24"/>
      <w:szCs w:val="24"/>
      <w:lang w:val="zh-CN"/>
    </w:rPr>
  </w:style>
  <w:style w:type="paragraph" w:customStyle="1" w:styleId="afffffffffff0">
    <w:name w:val="回复"/>
    <w:basedOn w:val="affffffffffe"/>
    <w:link w:val="Charffb"/>
    <w:semiHidden/>
    <w:qFormat/>
    <w:pPr>
      <w:ind w:firstLineChars="0" w:firstLine="0"/>
    </w:pPr>
    <w:rPr>
      <w:b/>
    </w:rPr>
  </w:style>
  <w:style w:type="character" w:customStyle="1" w:styleId="Charffb">
    <w:name w:val="回复 Char"/>
    <w:link w:val="afffffffffff0"/>
    <w:semiHidden/>
    <w:qFormat/>
    <w:rPr>
      <w:b/>
      <w:sz w:val="24"/>
      <w:szCs w:val="24"/>
      <w:lang w:val="zh-CN"/>
    </w:rPr>
  </w:style>
  <w:style w:type="paragraph" w:customStyle="1" w:styleId="afffffffffff1">
    <w:name w:val="（（一））"/>
    <w:basedOn w:val="a"/>
    <w:link w:val="Charffc"/>
    <w:semiHidden/>
    <w:qFormat/>
    <w:pPr>
      <w:spacing w:after="0"/>
      <w:ind w:firstLine="482"/>
      <w:jc w:val="left"/>
    </w:pPr>
    <w:rPr>
      <w:b/>
      <w:kern w:val="0"/>
      <w:lang w:val="zh-CN"/>
    </w:rPr>
  </w:style>
  <w:style w:type="character" w:customStyle="1" w:styleId="Charffc">
    <w:name w:val="（（一）） Char"/>
    <w:link w:val="afffffffffff1"/>
    <w:semiHidden/>
    <w:qFormat/>
    <w:rPr>
      <w:b/>
      <w:sz w:val="24"/>
      <w:szCs w:val="22"/>
      <w:lang w:val="zh-CN"/>
    </w:rPr>
  </w:style>
  <w:style w:type="paragraph" w:customStyle="1" w:styleId="1fff4">
    <w:name w:val="1、、、、、"/>
    <w:basedOn w:val="a"/>
    <w:link w:val="1Char8"/>
    <w:semiHidden/>
    <w:qFormat/>
    <w:pPr>
      <w:spacing w:after="0"/>
      <w:ind w:firstLine="482"/>
      <w:jc w:val="left"/>
    </w:pPr>
    <w:rPr>
      <w:b/>
      <w:kern w:val="0"/>
      <w:lang w:val="zh-CN"/>
    </w:rPr>
  </w:style>
  <w:style w:type="character" w:customStyle="1" w:styleId="1Char8">
    <w:name w:val="1、、、、、 Char"/>
    <w:link w:val="1fff4"/>
    <w:semiHidden/>
    <w:qFormat/>
    <w:rPr>
      <w:b/>
      <w:sz w:val="24"/>
      <w:szCs w:val="22"/>
      <w:lang w:val="zh-CN"/>
    </w:rPr>
  </w:style>
  <w:style w:type="paragraph" w:customStyle="1" w:styleId="afffffffffff2">
    <w:name w:val="正文问"/>
    <w:basedOn w:val="a"/>
    <w:link w:val="Charffd"/>
    <w:semiHidden/>
    <w:qFormat/>
    <w:pPr>
      <w:spacing w:after="0"/>
      <w:ind w:firstLineChars="225" w:firstLine="540"/>
      <w:jc w:val="left"/>
    </w:pPr>
    <w:rPr>
      <w:kern w:val="0"/>
      <w:szCs w:val="24"/>
      <w:lang w:val="zh-CN"/>
    </w:rPr>
  </w:style>
  <w:style w:type="character" w:customStyle="1" w:styleId="Charffd">
    <w:name w:val="正文问 Char"/>
    <w:link w:val="afffffffffff2"/>
    <w:semiHidden/>
    <w:qFormat/>
    <w:rPr>
      <w:sz w:val="24"/>
      <w:szCs w:val="24"/>
      <w:lang w:val="zh-CN"/>
    </w:rPr>
  </w:style>
  <w:style w:type="character" w:customStyle="1" w:styleId="1Char9">
    <w:name w:val="永安1 Char"/>
    <w:link w:val="1fff5"/>
    <w:semiHidden/>
    <w:qFormat/>
    <w:rPr>
      <w:rFonts w:eastAsia="黑体" w:cstheme="minorBidi"/>
      <w:bCs/>
      <w:kern w:val="44"/>
      <w:sz w:val="36"/>
      <w:szCs w:val="36"/>
      <w:lang w:val="zh-CN"/>
    </w:rPr>
  </w:style>
  <w:style w:type="paragraph" w:customStyle="1" w:styleId="1fff5">
    <w:name w:val="永安1"/>
    <w:basedOn w:val="1"/>
    <w:link w:val="1Char9"/>
    <w:semiHidden/>
    <w:qFormat/>
    <w:pPr>
      <w:pageBreakBefore w:val="0"/>
      <w:widowControl w:val="0"/>
      <w:numPr>
        <w:numId w:val="0"/>
      </w:numPr>
      <w:spacing w:before="340" w:afterLines="0" w:after="330"/>
      <w:ind w:firstLineChars="200" w:firstLine="480"/>
    </w:pPr>
    <w:rPr>
      <w:rFonts w:cstheme="minorBidi"/>
      <w:kern w:val="44"/>
      <w:sz w:val="36"/>
      <w:szCs w:val="36"/>
      <w:lang w:val="zh-CN"/>
    </w:rPr>
  </w:style>
  <w:style w:type="table" w:customStyle="1" w:styleId="86">
    <w:name w:val="王鑫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8">
    <w:name w:val="表格cm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61">
    <w:name w:val="简明型 16"/>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0">
    <w:name w:val="网格型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0">
    <w:name w:val="网格型3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0">
    <w:name w:val="网格型4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0">
    <w:name w:val="网格型5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中等深浅网格 3 - 强调文字颜色 16"/>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62">
    <w:name w:val="古典型 16"/>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5">
    <w:name w:val="grp5"/>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5f0">
    <w:name w:val="表格主题5"/>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5">
    <w:name w:val="BY表格样式5"/>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56">
    <w:name w:val="网格型 15"/>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f1">
    <w:name w:val="典雅型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6">
    <w:name w:val="tangfu6"/>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5">
    <w:name w:val="vc25"/>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5">
    <w:name w:val="ZX5"/>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63">
    <w:name w:val="王鑫16"/>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
    <w:name w:val="王鑫2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5">
    <w:name w:val="表格cm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30">
    <w:name w:val="简明型 11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31">
    <w:name w:val="网格型1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网格型2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0">
    <w:name w:val="网格型3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网格型4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
    <w:name w:val="网格型51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
    <w:name w:val="中等深浅网格 3 - 强调文字颜色 11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32">
    <w:name w:val="古典型 11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3">
    <w:name w:val="grp1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35">
    <w:name w:val="表格主题1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3">
    <w:name w:val="BY表格样式1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33">
    <w:name w:val="网格型 11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36">
    <w:name w:val="典雅型1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3">
    <w:name w:val="tangfu1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3">
    <w:name w:val="vc21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34">
    <w:name w:val="王鑫11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
    <w:name w:val="王鑫3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50">
    <w:name w:val="表格cm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30">
    <w:name w:val="简明型 12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1">
    <w:name w:val="网格型1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
    <w:name w:val="网格型3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0">
    <w:name w:val="网格型4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
    <w:name w:val="网格型52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
    <w:name w:val="Table Grid12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
    <w:name w:val="中等深浅网格 3 - 强调文字颜色 12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32">
    <w:name w:val="古典型 12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3">
    <w:name w:val="grp23"/>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34">
    <w:name w:val="表格主题23"/>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3">
    <w:name w:val="BY表格样式23"/>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33">
    <w:name w:val="网格型 123"/>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5">
    <w:name w:val="典雅型23"/>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3">
    <w:name w:val="tangfu2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3">
    <w:name w:val="vc223"/>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34">
    <w:name w:val="王鑫123"/>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
    <w:name w:val="王鑫43"/>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5">
    <w:name w:val="表格cm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30">
    <w:name w:val="简明型 133"/>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31">
    <w:name w:val="网格型1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0">
    <w:name w:val="网格型3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0">
    <w:name w:val="网格型4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
    <w:name w:val="网格型533"/>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
    <w:name w:val="Table Grid133"/>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
    <w:name w:val="中等深浅网格 3 - 强调文字颜色 133"/>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32">
    <w:name w:val="古典型 133"/>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3">
    <w:name w:val="tangfu33"/>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paragraph" w:customStyle="1" w:styleId="2ff7">
    <w:name w:val="永安2"/>
    <w:basedOn w:val="3"/>
    <w:link w:val="2Char2"/>
    <w:semiHidden/>
    <w:qFormat/>
    <w:pPr>
      <w:widowControl w:val="0"/>
      <w:numPr>
        <w:ilvl w:val="0"/>
        <w:numId w:val="0"/>
      </w:numPr>
      <w:spacing w:before="260" w:afterLines="0" w:after="260"/>
      <w:ind w:firstLineChars="200" w:firstLine="562"/>
      <w:jc w:val="left"/>
      <w:outlineLvl w:val="1"/>
    </w:pPr>
    <w:rPr>
      <w:rFonts w:eastAsia="宋体"/>
      <w:b/>
      <w:color w:val="auto"/>
      <w:sz w:val="28"/>
      <w:szCs w:val="28"/>
      <w:lang w:val="zh-CN" w:eastAsia="zh-CN"/>
    </w:rPr>
  </w:style>
  <w:style w:type="character" w:customStyle="1" w:styleId="2Char2">
    <w:name w:val="永安2 Char"/>
    <w:link w:val="2ff7"/>
    <w:semiHidden/>
    <w:qFormat/>
    <w:rPr>
      <w:b/>
      <w:bCs/>
      <w:sz w:val="28"/>
      <w:szCs w:val="28"/>
      <w:lang w:val="zh-CN"/>
    </w:rPr>
  </w:style>
  <w:style w:type="paragraph" w:customStyle="1" w:styleId="3ff">
    <w:name w:val="永安3"/>
    <w:basedOn w:val="a"/>
    <w:link w:val="3Char2"/>
    <w:semiHidden/>
    <w:qFormat/>
    <w:pPr>
      <w:spacing w:after="0"/>
      <w:ind w:firstLine="482"/>
      <w:jc w:val="left"/>
      <w:outlineLvl w:val="2"/>
    </w:pPr>
    <w:rPr>
      <w:b/>
      <w:kern w:val="0"/>
      <w:lang w:val="zh-CN"/>
    </w:rPr>
  </w:style>
  <w:style w:type="character" w:customStyle="1" w:styleId="3Char2">
    <w:name w:val="永安3 Char"/>
    <w:link w:val="3ff"/>
    <w:semiHidden/>
    <w:qFormat/>
    <w:rPr>
      <w:b/>
      <w:sz w:val="24"/>
      <w:szCs w:val="22"/>
      <w:lang w:val="zh-CN"/>
    </w:rPr>
  </w:style>
  <w:style w:type="paragraph" w:customStyle="1" w:styleId="afffffffffff3">
    <w:name w:val="第【】节"/>
    <w:basedOn w:val="2ff7"/>
    <w:link w:val="Charffe"/>
    <w:semiHidden/>
    <w:qFormat/>
    <w:pPr>
      <w:spacing w:beforeLines="100"/>
      <w:ind w:firstLineChars="0" w:firstLine="0"/>
      <w:jc w:val="center"/>
      <w:outlineLvl w:val="0"/>
    </w:pPr>
    <w:rPr>
      <w:rFonts w:ascii="黑体" w:eastAsia="黑体" w:hAnsi="黑体"/>
      <w:sz w:val="36"/>
      <w:szCs w:val="36"/>
    </w:rPr>
  </w:style>
  <w:style w:type="character" w:customStyle="1" w:styleId="Charffe">
    <w:name w:val="第【】节 Char"/>
    <w:link w:val="afffffffffff3"/>
    <w:semiHidden/>
    <w:qFormat/>
    <w:rPr>
      <w:rFonts w:ascii="黑体" w:eastAsia="黑体" w:hAnsi="黑体"/>
      <w:b/>
      <w:bCs/>
      <w:sz w:val="36"/>
      <w:szCs w:val="36"/>
      <w:lang w:val="zh-CN"/>
    </w:rPr>
  </w:style>
  <w:style w:type="table" w:customStyle="1" w:styleId="514">
    <w:name w:val="王鑫5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3">
    <w:name w:val="表格cm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10">
    <w:name w:val="简明型 14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1">
    <w:name w:val="网格型1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网格型4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
    <w:name w:val="网格型54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中等深浅网格 3 - 强调文字颜色 14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12">
    <w:name w:val="古典型 14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1">
    <w:name w:val="grp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14">
    <w:name w:val="表格主题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1">
    <w:name w:val="BY表格样式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13">
    <w:name w:val="网格型 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15">
    <w:name w:val="典雅型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1">
    <w:name w:val="tangfu4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1">
    <w:name w:val="vc2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14">
    <w:name w:val="王鑫1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王鑫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3">
    <w:name w:val="表格cm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10">
    <w:name w:val="简明型 1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1">
    <w:name w:val="网格型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
    <w:name w:val="网格型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网格型4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
    <w:name w:val="网格型5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中等深浅网格 3 - 强调文字颜色 1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12">
    <w:name w:val="古典型 1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1">
    <w:name w:val="grp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18">
    <w:name w:val="表格主题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1">
    <w:name w:val="BY表格样式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13">
    <w:name w:val="网格型 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9">
    <w:name w:val="典雅型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1">
    <w:name w:val="tangfu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1">
    <w:name w:val="vc2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14">
    <w:name w:val="王鑫1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王鑫3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3">
    <w:name w:val="表格cm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10">
    <w:name w:val="简明型 1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1">
    <w:name w:val="网格型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
    <w:name w:val="网格型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网格型4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
    <w:name w:val="网格型5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中等深浅网格 3 - 强调文字颜色 1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12">
    <w:name w:val="古典型 1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1">
    <w:name w:val="grp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13">
    <w:name w:val="表格主题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1">
    <w:name w:val="BY表格样式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13">
    <w:name w:val="网格型 1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4">
    <w:name w:val="典雅型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1">
    <w:name w:val="tangfu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1">
    <w:name w:val="vc2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14">
    <w:name w:val="王鑫1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王鑫4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3">
    <w:name w:val="表格cm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10">
    <w:name w:val="简明型 13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1">
    <w:name w:val="网格型1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
    <w:name w:val="网格型3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网格型4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
    <w:name w:val="网格型53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
    <w:name w:val="Table Grid13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中等深浅网格 3 - 强调文字颜色 13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12">
    <w:name w:val="古典型 13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1">
    <w:name w:val="tangfu3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10">
    <w:name w:val="王鑫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3">
    <w:name w:val="表格cm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10">
    <w:name w:val="简明型 15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11">
    <w:name w:val="网格型1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网格型2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
    <w:name w:val="网格型3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网格型4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
    <w:name w:val="网格型55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中等深浅网格 3 - 强调文字颜色 15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12">
    <w:name w:val="古典型 15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1">
    <w:name w:val="grp4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14">
    <w:name w:val="表格主题4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1">
    <w:name w:val="BY表格样式4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13">
    <w:name w:val="网格型 14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15">
    <w:name w:val="典雅型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1">
    <w:name w:val="tangfu5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1">
    <w:name w:val="vc24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14">
    <w:name w:val="王鑫14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王鑫2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3">
    <w:name w:val="表格cm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10">
    <w:name w:val="简明型 11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1">
    <w:name w:val="网格型1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网格型2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网格型3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
    <w:name w:val="网格型4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
    <w:name w:val="网格型51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
    <w:name w:val="Table Grid11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
    <w:name w:val="中等深浅网格 3 - 强调文字颜色 11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12">
    <w:name w:val="古典型 11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1">
    <w:name w:val="grp1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15">
    <w:name w:val="表格主题1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1">
    <w:name w:val="BY表格样式1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13">
    <w:name w:val="网格型 11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16">
    <w:name w:val="典雅型1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1">
    <w:name w:val="tangfu1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1">
    <w:name w:val="vc21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14">
    <w:name w:val="王鑫11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
    <w:name w:val="王鑫3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3">
    <w:name w:val="表格cm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10">
    <w:name w:val="简明型 12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1">
    <w:name w:val="网格型1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网格型2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
    <w:name w:val="网格型3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
    <w:name w:val="网格型4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
    <w:name w:val="网格型52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1">
    <w:name w:val="Table Grid12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
    <w:name w:val="中等深浅网格 3 - 强调文字颜色 12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12">
    <w:name w:val="古典型 12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1">
    <w:name w:val="grp22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13">
    <w:name w:val="表格主题22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1">
    <w:name w:val="BY表格样式22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13">
    <w:name w:val="网格型 122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4">
    <w:name w:val="典雅型22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1">
    <w:name w:val="tangfu2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1">
    <w:name w:val="vc222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14">
    <w:name w:val="王鑫122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0">
    <w:name w:val="王鑫4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3">
    <w:name w:val="表格cm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10">
    <w:name w:val="简明型 132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1">
    <w:name w:val="网格型1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
    <w:name w:val="网格型2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
    <w:name w:val="网格型3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
    <w:name w:val="网格型4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
    <w:name w:val="网格型532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1">
    <w:name w:val="Table Grid132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
    <w:name w:val="中等深浅网格 3 - 强调文字颜色 132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12">
    <w:name w:val="古典型 132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1">
    <w:name w:val="tangfu32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2">
    <w:name w:val="表格cm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
    <w:name w:val="表格cm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
    <w:name w:val="表格cm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
    <w:name w:val="表格cm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
    <w:name w:val="表格cm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
    <w:name w:val="表格cm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
    <w:name w:val="表格cm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
    <w:name w:val="表格cm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
    <w:name w:val="表格cm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
    <w:name w:val="表格cm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
    <w:name w:val="表格cm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
    <w:name w:val="表格cm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0">
    <w:name w:val="王鑫7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0">
    <w:name w:val="网格型1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
    <w:name w:val="网格型3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网格型461"/>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
    <w:name w:val="网格型5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3">
    <w:name w:val="王鑫15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1">
    <w:name w:val="表格cm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
    <w:name w:val="表格cm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
    <w:name w:val="表格cm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
    <w:name w:val="表格cm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
    <w:name w:val="表格cm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
    <w:name w:val="表格cm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
    <w:name w:val="表格cm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
    <w:name w:val="表格cm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
    <w:name w:val="表格cm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
    <w:name w:val="表格cm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
    <w:name w:val="表格cm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
    <w:name w:val="表格cm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
    <w:name w:val="表格cm6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
    <w:name w:val="表格cm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
    <w:name w:val="表格cm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
    <w:name w:val="表格cm3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
    <w:name w:val="表格cm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
    <w:name w:val="表格cm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
    <w:name w:val="表格cm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
    <w:name w:val="表格cm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
    <w:name w:val="表格cm5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
    <w:name w:val="表格cm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
    <w:name w:val="表格cm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
    <w:name w:val="表格cm3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8">
    <w:name w:val="网格型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7">
    <w:name w:val="网格型8"/>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3">
    <w:name w:val="网格型9"/>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fffffffff4">
    <w:name w:val="金顶正文标注"/>
    <w:basedOn w:val="a"/>
    <w:uiPriority w:val="99"/>
    <w:semiHidden/>
    <w:qFormat/>
    <w:pPr>
      <w:overflowPunct w:val="0"/>
      <w:spacing w:afterLines="0" w:after="0"/>
      <w:jc w:val="left"/>
    </w:pPr>
    <w:rPr>
      <w:rFonts w:eastAsia="Times New Roman" w:cs="宋体"/>
      <w:bCs/>
      <w:kern w:val="0"/>
      <w:szCs w:val="24"/>
    </w:rPr>
  </w:style>
  <w:style w:type="table" w:customStyle="1" w:styleId="101">
    <w:name w:val="网格型10"/>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5">
    <w:name w:val="正文特殊"/>
    <w:basedOn w:val="a"/>
    <w:link w:val="Charfff"/>
    <w:semiHidden/>
    <w:qFormat/>
    <w:pPr>
      <w:spacing w:after="0"/>
      <w:ind w:firstLine="562"/>
      <w:jc w:val="left"/>
    </w:pPr>
    <w:rPr>
      <w:b/>
      <w:kern w:val="0"/>
      <w:sz w:val="28"/>
      <w:szCs w:val="28"/>
      <w:lang w:val="zh-CN"/>
    </w:rPr>
  </w:style>
  <w:style w:type="character" w:customStyle="1" w:styleId="Charfff">
    <w:name w:val="正文特殊 Char"/>
    <w:link w:val="afffffffffff5"/>
    <w:semiHidden/>
    <w:qFormat/>
    <w:rPr>
      <w:b/>
      <w:sz w:val="28"/>
      <w:szCs w:val="28"/>
      <w:lang w:val="zh-CN"/>
    </w:rPr>
  </w:style>
  <w:style w:type="character" w:styleId="afffffffffff6">
    <w:name w:val="Placeholder Text"/>
    <w:uiPriority w:val="99"/>
    <w:semiHidden/>
    <w:qFormat/>
    <w:rPr>
      <w:color w:val="808080"/>
    </w:rPr>
  </w:style>
  <w:style w:type="table" w:customStyle="1" w:styleId="94">
    <w:name w:val="王鑫9"/>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王鑫10"/>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9">
    <w:name w:val="xl6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cs="宋体"/>
      <w:kern w:val="0"/>
      <w:sz w:val="20"/>
      <w:szCs w:val="20"/>
    </w:rPr>
  </w:style>
  <w:style w:type="paragraph" w:customStyle="1" w:styleId="xl70">
    <w:name w:val="xl70"/>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Cs w:val="24"/>
    </w:rPr>
  </w:style>
  <w:style w:type="paragraph" w:customStyle="1" w:styleId="xl71">
    <w:name w:val="xl71"/>
    <w:basedOn w:val="a"/>
    <w:uiPriority w:val="99"/>
    <w:semiHidden/>
    <w:qFormat/>
    <w:pPr>
      <w:spacing w:before="100" w:beforeAutospacing="1" w:afterLines="0" w:after="0" w:afterAutospacing="1"/>
      <w:ind w:firstLine="480"/>
      <w:jc w:val="center"/>
    </w:pPr>
    <w:rPr>
      <w:rFonts w:ascii="宋体" w:hAnsi="宋体" w:cs="宋体"/>
      <w:kern w:val="0"/>
      <w:szCs w:val="24"/>
    </w:rPr>
  </w:style>
  <w:style w:type="table" w:customStyle="1" w:styleId="280">
    <w:name w:val="网格型28"/>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0">
    <w:name w:val="网格型124"/>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0">
    <w:name w:val="网格型111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0">
    <w:name w:val="网格型3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1">
    <w:name w:val="正文文本缩进 Char2"/>
    <w:semiHidden/>
    <w:qFormat/>
    <w:rPr>
      <w:rFonts w:ascii="仿宋_GB2312" w:eastAsia="仿宋_GB2312"/>
      <w:kern w:val="2"/>
      <w:sz w:val="28"/>
      <w:szCs w:val="24"/>
    </w:rPr>
  </w:style>
  <w:style w:type="table" w:customStyle="1" w:styleId="480">
    <w:name w:val="网格型4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har10">
    <w:name w:val="标题 2 Char1"/>
    <w:uiPriority w:val="9"/>
    <w:semiHidden/>
    <w:qFormat/>
    <w:rPr>
      <w:rFonts w:ascii="Cambria" w:eastAsia="宋体" w:hAnsi="Cambria" w:cs="Times New Roman"/>
      <w:b/>
      <w:bCs/>
      <w:kern w:val="2"/>
      <w:sz w:val="32"/>
      <w:szCs w:val="32"/>
    </w:rPr>
  </w:style>
  <w:style w:type="character" w:customStyle="1" w:styleId="3Char10">
    <w:name w:val="标题 3 Char1"/>
    <w:uiPriority w:val="9"/>
    <w:semiHidden/>
    <w:qFormat/>
    <w:rPr>
      <w:rFonts w:ascii="Times New Roman" w:hAnsi="Times New Roman"/>
      <w:b/>
      <w:bCs/>
      <w:kern w:val="2"/>
      <w:sz w:val="32"/>
      <w:szCs w:val="32"/>
    </w:rPr>
  </w:style>
  <w:style w:type="character" w:customStyle="1" w:styleId="4Char1">
    <w:name w:val="标题 4 Char1"/>
    <w:uiPriority w:val="9"/>
    <w:semiHidden/>
    <w:qFormat/>
    <w:rPr>
      <w:rFonts w:ascii="Cambria" w:eastAsia="宋体" w:hAnsi="Cambria" w:cs="Times New Roman"/>
      <w:b/>
      <w:bCs/>
      <w:kern w:val="2"/>
      <w:sz w:val="28"/>
      <w:szCs w:val="28"/>
    </w:rPr>
  </w:style>
  <w:style w:type="character" w:customStyle="1" w:styleId="5Char1">
    <w:name w:val="标题 5 Char1"/>
    <w:uiPriority w:val="9"/>
    <w:semiHidden/>
    <w:qFormat/>
    <w:rPr>
      <w:rFonts w:ascii="Times New Roman" w:hAnsi="Times New Roman"/>
      <w:b/>
      <w:bCs/>
      <w:kern w:val="2"/>
      <w:sz w:val="28"/>
      <w:szCs w:val="28"/>
    </w:rPr>
  </w:style>
  <w:style w:type="character" w:customStyle="1" w:styleId="7Char1">
    <w:name w:val="标题 7 Char1"/>
    <w:semiHidden/>
    <w:qFormat/>
    <w:rPr>
      <w:rFonts w:ascii="Times New Roman" w:hAnsi="Times New Roman"/>
      <w:b/>
      <w:bCs/>
      <w:kern w:val="2"/>
      <w:sz w:val="24"/>
      <w:szCs w:val="24"/>
    </w:rPr>
  </w:style>
  <w:style w:type="character" w:customStyle="1" w:styleId="8Char1">
    <w:name w:val="标题 8 Char1"/>
    <w:semiHidden/>
    <w:qFormat/>
    <w:rPr>
      <w:rFonts w:ascii="Cambria" w:eastAsia="宋体" w:hAnsi="Cambria" w:cs="Times New Roman"/>
      <w:kern w:val="2"/>
      <w:sz w:val="24"/>
      <w:szCs w:val="24"/>
    </w:rPr>
  </w:style>
  <w:style w:type="character" w:customStyle="1" w:styleId="9Char1">
    <w:name w:val="标题 9 Char1"/>
    <w:semiHidden/>
    <w:qFormat/>
    <w:rPr>
      <w:rFonts w:ascii="Cambria" w:eastAsia="宋体" w:hAnsi="Cambria" w:cs="Times New Roman"/>
      <w:kern w:val="2"/>
      <w:sz w:val="21"/>
      <w:szCs w:val="21"/>
    </w:rPr>
  </w:style>
  <w:style w:type="character" w:customStyle="1" w:styleId="Char1e">
    <w:name w:val="页脚 Char1"/>
    <w:uiPriority w:val="99"/>
    <w:semiHidden/>
    <w:qFormat/>
    <w:rPr>
      <w:rFonts w:ascii="Times New Roman" w:hAnsi="Times New Roman"/>
      <w:kern w:val="2"/>
      <w:sz w:val="18"/>
      <w:szCs w:val="18"/>
    </w:rPr>
  </w:style>
  <w:style w:type="character" w:customStyle="1" w:styleId="2Char11">
    <w:name w:val="正文文本 2 Char1"/>
    <w:semiHidden/>
    <w:qFormat/>
    <w:rPr>
      <w:rFonts w:ascii="Times New Roman" w:hAnsi="Times New Roman"/>
      <w:kern w:val="2"/>
      <w:sz w:val="21"/>
      <w:szCs w:val="24"/>
    </w:rPr>
  </w:style>
  <w:style w:type="character" w:customStyle="1" w:styleId="3Char11">
    <w:name w:val="正文文本 3 Char1"/>
    <w:semiHidden/>
    <w:qFormat/>
    <w:rPr>
      <w:rFonts w:ascii="Times New Roman" w:hAnsi="Times New Roman"/>
      <w:kern w:val="2"/>
      <w:sz w:val="16"/>
      <w:szCs w:val="16"/>
    </w:rPr>
  </w:style>
  <w:style w:type="character" w:customStyle="1" w:styleId="Char1f">
    <w:name w:val="签名 Char1"/>
    <w:semiHidden/>
    <w:qFormat/>
    <w:rPr>
      <w:rFonts w:ascii="Times New Roman" w:hAnsi="Times New Roman"/>
      <w:kern w:val="2"/>
      <w:sz w:val="21"/>
      <w:szCs w:val="24"/>
    </w:rPr>
  </w:style>
  <w:style w:type="character" w:customStyle="1" w:styleId="Char1f0">
    <w:name w:val="页眉 Char1"/>
    <w:uiPriority w:val="99"/>
    <w:semiHidden/>
    <w:qFormat/>
    <w:rPr>
      <w:rFonts w:ascii="Times New Roman" w:hAnsi="Times New Roman"/>
      <w:kern w:val="2"/>
      <w:sz w:val="18"/>
      <w:szCs w:val="18"/>
    </w:rPr>
  </w:style>
  <w:style w:type="paragraph" w:customStyle="1" w:styleId="xl73">
    <w:name w:val="xl7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74">
    <w:name w:val="xl74"/>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b/>
      <w:bCs/>
      <w:kern w:val="0"/>
      <w:sz w:val="18"/>
      <w:szCs w:val="18"/>
    </w:rPr>
  </w:style>
  <w:style w:type="paragraph" w:customStyle="1" w:styleId="xl76">
    <w:name w:val="xl76"/>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kern w:val="0"/>
      <w:sz w:val="18"/>
      <w:szCs w:val="18"/>
    </w:rPr>
  </w:style>
  <w:style w:type="paragraph" w:customStyle="1" w:styleId="xl77">
    <w:name w:val="xl77"/>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center"/>
    </w:pPr>
    <w:rPr>
      <w:rFonts w:ascii="宋体" w:hAnsi="宋体" w:cs="宋体"/>
      <w:kern w:val="0"/>
      <w:sz w:val="18"/>
      <w:szCs w:val="18"/>
    </w:rPr>
  </w:style>
  <w:style w:type="paragraph" w:customStyle="1" w:styleId="xl78">
    <w:name w:val="xl78"/>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left"/>
    </w:pPr>
    <w:rPr>
      <w:rFonts w:ascii="宋体" w:hAnsi="宋体" w:cs="宋体"/>
      <w:kern w:val="0"/>
      <w:sz w:val="18"/>
      <w:szCs w:val="18"/>
    </w:rPr>
  </w:style>
  <w:style w:type="paragraph" w:customStyle="1" w:styleId="xl79">
    <w:name w:val="xl79"/>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0">
    <w:name w:val="xl80"/>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1">
    <w:name w:val="xl81"/>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2">
    <w:name w:val="xl82"/>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left"/>
    </w:pPr>
    <w:rPr>
      <w:rFonts w:ascii="宋体" w:hAnsi="宋体" w:cs="宋体"/>
      <w:kern w:val="0"/>
      <w:sz w:val="18"/>
      <w:szCs w:val="18"/>
    </w:rPr>
  </w:style>
  <w:style w:type="paragraph" w:customStyle="1" w:styleId="xl83">
    <w:name w:val="xl83"/>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4">
    <w:name w:val="xl84"/>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5">
    <w:name w:val="xl85"/>
    <w:basedOn w:val="a"/>
    <w:uiPriority w:val="99"/>
    <w:semiHidden/>
    <w:qFormat/>
    <w:pPr>
      <w:pBdr>
        <w:top w:val="single" w:sz="4" w:space="0" w:color="auto"/>
        <w:left w:val="single" w:sz="4" w:space="0" w:color="auto"/>
        <w:bottom w:val="single" w:sz="4" w:space="0" w:color="auto"/>
        <w:right w:val="single" w:sz="4" w:space="0" w:color="auto"/>
      </w:pBdr>
      <w:spacing w:before="100" w:beforeAutospacing="1" w:afterLines="0" w:after="0" w:afterAutospacing="1"/>
      <w:ind w:firstLine="480"/>
      <w:jc w:val="center"/>
    </w:pPr>
    <w:rPr>
      <w:rFonts w:ascii="宋体" w:hAnsi="宋体" w:cs="宋体"/>
      <w:kern w:val="0"/>
      <w:sz w:val="18"/>
      <w:szCs w:val="18"/>
    </w:rPr>
  </w:style>
  <w:style w:type="paragraph" w:customStyle="1" w:styleId="xl86">
    <w:name w:val="xl86"/>
    <w:basedOn w:val="a"/>
    <w:uiPriority w:val="99"/>
    <w:semiHidden/>
    <w:qFormat/>
    <w:pPr>
      <w:pBdr>
        <w:top w:val="single" w:sz="4" w:space="0" w:color="auto"/>
        <w:left w:val="single" w:sz="4" w:space="0" w:color="auto"/>
        <w:bottom w:val="single" w:sz="4" w:space="0" w:color="auto"/>
        <w:right w:val="single" w:sz="4" w:space="0" w:color="auto"/>
      </w:pBdr>
      <w:shd w:val="clear" w:color="auto" w:fill="FFFF00"/>
      <w:spacing w:before="100" w:beforeAutospacing="1" w:afterLines="0" w:after="0" w:afterAutospacing="1"/>
      <w:ind w:firstLine="480"/>
      <w:jc w:val="left"/>
    </w:pPr>
    <w:rPr>
      <w:rFonts w:ascii="宋体" w:hAnsi="宋体" w:cs="宋体"/>
      <w:kern w:val="0"/>
      <w:sz w:val="18"/>
      <w:szCs w:val="18"/>
    </w:rPr>
  </w:style>
  <w:style w:type="paragraph" w:customStyle="1" w:styleId="Char130">
    <w:name w:val="Char13"/>
    <w:basedOn w:val="a"/>
    <w:uiPriority w:val="99"/>
    <w:semiHidden/>
    <w:qFormat/>
    <w:pPr>
      <w:spacing w:afterLines="0" w:after="0"/>
      <w:ind w:firstLine="480"/>
      <w:jc w:val="left"/>
    </w:pPr>
    <w:rPr>
      <w:rFonts w:ascii="Tahoma" w:hAnsi="Tahoma" w:cs="宋体"/>
      <w:kern w:val="0"/>
      <w:szCs w:val="20"/>
    </w:rPr>
  </w:style>
  <w:style w:type="character" w:customStyle="1" w:styleId="Char1f1">
    <w:name w:val="批注框文本 Char1"/>
    <w:uiPriority w:val="99"/>
    <w:semiHidden/>
    <w:qFormat/>
    <w:rPr>
      <w:rFonts w:ascii="Times New Roman" w:hAnsi="Times New Roman"/>
      <w:kern w:val="2"/>
      <w:sz w:val="18"/>
      <w:szCs w:val="18"/>
    </w:rPr>
  </w:style>
  <w:style w:type="character" w:customStyle="1" w:styleId="Char1f2">
    <w:name w:val="标题 Char1"/>
    <w:semiHidden/>
    <w:qFormat/>
    <w:rPr>
      <w:rFonts w:ascii="Cambria" w:hAnsi="Cambria" w:cs="Times New Roman"/>
      <w:b/>
      <w:bCs/>
      <w:kern w:val="2"/>
      <w:sz w:val="32"/>
      <w:szCs w:val="32"/>
    </w:rPr>
  </w:style>
  <w:style w:type="character" w:customStyle="1" w:styleId="2Char12">
    <w:name w:val="正文首行缩进 2 Char1"/>
    <w:semiHidden/>
    <w:qFormat/>
    <w:rPr>
      <w:rFonts w:ascii="Times New Roman" w:eastAsia="仿宋_GB2312" w:hAnsi="Times New Roman" w:cs="Times New Roman"/>
      <w:kern w:val="2"/>
      <w:sz w:val="21"/>
      <w:szCs w:val="24"/>
      <w:lang w:val="en-US" w:eastAsia="zh-CN" w:bidi="ar-SA"/>
    </w:rPr>
  </w:style>
  <w:style w:type="table" w:customStyle="1" w:styleId="68">
    <w:name w:val="典雅型6"/>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9">
    <w:name w:val="表格主题6"/>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0">
    <w:name w:val="网格型5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0">
    <w:name w:val="网格型13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主题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典雅型1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40">
    <w:name w:val="网格型2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表格主题2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
    <w:name w:val="典雅型24"/>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00">
    <w:name w:val="网格型2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a">
    <w:name w:val="附注表格6"/>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50">
    <w:name w:val="网格型115"/>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附注表格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50">
    <w:name w:val="网格型125"/>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0">
    <w:name w:val="网格型3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典雅型7"/>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a">
    <w:name w:val="表格主题7"/>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0">
    <w:name w:val="网格型59"/>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a">
    <w:name w:val="附注表格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28">
    <w:name w:val="附注表格2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50">
    <w:name w:val="网格型13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附注表格3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57">
    <w:name w:val="表格主题1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典雅型1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50">
    <w:name w:val="网格型21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
    <w:name w:val="附注表格4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52">
    <w:name w:val="表格主题25"/>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3">
    <w:name w:val="典雅型25"/>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17">
    <w:name w:val="附注表格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15">
    <w:name w:val="附注表格2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15">
    <w:name w:val="附注表格5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300">
    <w:name w:val="网格型3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0">
    <w:name w:val="网格型11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0">
    <w:name w:val="网格型118"/>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0">
    <w:name w:val="网格型126"/>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0">
    <w:name w:val="网格型1114"/>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0">
    <w:name w:val="网格型3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典雅型8"/>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89">
    <w:name w:val="表格主题8"/>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0">
    <w:name w:val="网格型5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0">
    <w:name w:val="网格型13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主题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典雅型16"/>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60">
    <w:name w:val="网格型21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
    <w:name w:val="表格主题26"/>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典雅型26"/>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00">
    <w:name w:val="网格型40"/>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b">
    <w:name w:val="附注表格7"/>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90">
    <w:name w:val="网格型119"/>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00">
    <w:name w:val="网格型1110"/>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网格型217"/>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附注表格1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70">
    <w:name w:val="网格型127"/>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50">
    <w:name w:val="网格型111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0">
    <w:name w:val="网格型3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0">
    <w:name w:val="网格型4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典雅型9"/>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96">
    <w:name w:val="表格主题9"/>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0">
    <w:name w:val="网格型514"/>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
    <w:name w:val="附注表格11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36">
    <w:name w:val="附注表格23"/>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70">
    <w:name w:val="网格型13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
    <w:name w:val="附注表格3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71">
    <w:name w:val="表格主题1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典雅型17"/>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80">
    <w:name w:val="网格型21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
    <w:name w:val="附注表格4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71">
    <w:name w:val="表格主题27"/>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典雅型27"/>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25">
    <w:name w:val="附注表格12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22">
    <w:name w:val="附注表格21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24">
    <w:name w:val="附注表格52"/>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cm36">
    <w:name w:val="表格cm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
    <w:name w:val="表格cm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
    <w:name w:val="表格cm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
    <w:name w:val="表格cm3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
    <w:name w:val="表格cm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
    <w:name w:val="表格cm3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
    <w:name w:val="表格cm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
    <w:name w:val="表格cm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
    <w:name w:val="表格cm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
    <w:name w:val="表格cm3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
    <w:name w:val="表格cm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
    <w:name w:val="表格cm3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
    <w:name w:val="表格cm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
    <w:name w:val="表格cm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
    <w:name w:val="表格cm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
    <w:name w:val="表格cm3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
    <w:name w:val="表格cm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
    <w:name w:val="表格cm3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
    <w:name w:val="表格cm3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
    <w:name w:val="表格cm3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
    <w:name w:val="表格cm3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
    <w:name w:val="表格cm3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
    <w:name w:val="表格cm3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
    <w:name w:val="表格cm3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0">
    <w:name w:val="网格型50"/>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0">
    <w:name w:val="网格型60"/>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网格型6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ff0">
    <w:name w:val="无序号段落样式 Char"/>
    <w:link w:val="afffffffffff7"/>
    <w:semiHidden/>
    <w:qFormat/>
    <w:rPr>
      <w:rFonts w:hAnsi="宋体" w:cstheme="minorBidi"/>
      <w:spacing w:val="3"/>
      <w:w w:val="103"/>
      <w:kern w:val="2"/>
      <w:sz w:val="24"/>
      <w:szCs w:val="24"/>
      <w:lang w:val="zh-CN"/>
    </w:rPr>
  </w:style>
  <w:style w:type="paragraph" w:customStyle="1" w:styleId="afffffffffff7">
    <w:name w:val="无序号段落样式"/>
    <w:basedOn w:val="a"/>
    <w:link w:val="Charfff0"/>
    <w:semiHidden/>
    <w:qFormat/>
    <w:pPr>
      <w:adjustRightInd w:val="0"/>
      <w:snapToGrid w:val="0"/>
      <w:spacing w:after="0"/>
      <w:ind w:firstLineChars="196" w:firstLine="496"/>
      <w:jc w:val="left"/>
    </w:pPr>
    <w:rPr>
      <w:rFonts w:hAnsi="宋体" w:cstheme="minorBidi"/>
      <w:spacing w:val="3"/>
      <w:w w:val="103"/>
      <w:szCs w:val="24"/>
      <w:lang w:val="zh-CN"/>
    </w:rPr>
  </w:style>
  <w:style w:type="table" w:customStyle="1" w:styleId="cm9">
    <w:name w:val="表格cm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
    <w:name w:val="表格cm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0">
    <w:name w:val="表格cm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
    <w:name w:val="表格cm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
    <w:name w:val="表格cm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
    <w:name w:val="表格cm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
    <w:name w:val="表格cm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
    <w:name w:val="表格cm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
    <w:name w:val="表格cm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
    <w:name w:val="表格cm6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
    <w:name w:val="表格cm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
    <w:name w:val="表格cm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
    <w:name w:val="表格cm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
    <w:name w:val="表格cm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
    <w:name w:val="表格cm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
    <w:name w:val="表格cm5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
    <w:name w:val="表格cm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
    <w:name w:val="表格cm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
    <w:name w:val="表格cm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
    <w:name w:val="表格cm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
    <w:name w:val="表格cm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
    <w:name w:val="表格cm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
    <w:name w:val="表格cm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
    <w:name w:val="表格cm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
    <w:name w:val="表格cm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
    <w:name w:val="表格cm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
    <w:name w:val="表格cm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
    <w:name w:val="表格cm6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
    <w:name w:val="表格cm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
    <w:name w:val="表格cm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
    <w:name w:val="表格cm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
    <w:name w:val="表格cm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
    <w:name w:val="表格cm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
    <w:name w:val="表格cm5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
    <w:name w:val="表格cm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
    <w:name w:val="表格cm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
    <w:name w:val="表格cm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
    <w:name w:val="表格cm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
    <w:name w:val="表格cm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
    <w:name w:val="表格cm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
    <w:name w:val="表格cm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
    <w:name w:val="表格cm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
    <w:name w:val="表格cm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
    <w:name w:val="表格cm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
    <w:name w:val="表格cm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
    <w:name w:val="表格cm6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
    <w:name w:val="表格cm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
    <w:name w:val="表格cm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
    <w:name w:val="表格cm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
    <w:name w:val="表格cm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
    <w:name w:val="表格cm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
    <w:name w:val="表格cm5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
    <w:name w:val="表格cm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
    <w:name w:val="表格cm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
    <w:name w:val="表格cm7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
    <w:name w:val="表格cm1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
    <w:name w:val="表格cm2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
    <w:name w:val="表格cm4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
    <w:name w:val="表格cm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
    <w:name w:val="表格cm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
    <w:name w:val="表格cm5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
    <w:name w:val="表格cm1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
    <w:name w:val="表格cm2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
    <w:name w:val="表格cm6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
    <w:name w:val="表格cm1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
    <w:name w:val="表格cm2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
    <w:name w:val="表格cm4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
    <w:name w:val="表格cm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
    <w:name w:val="表格cm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
    <w:name w:val="表格cm5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
    <w:name w:val="表格cm1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
    <w:name w:val="表格cm2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0">
    <w:name w:val="表格cm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0">
    <w:name w:val="表格cm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0">
    <w:name w:val="表格cm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
    <w:name w:val="表格cm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
    <w:name w:val="表格cm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
    <w:name w:val="表格cm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
    <w:name w:val="表格cm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
    <w:name w:val="表格cm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0">
    <w:name w:val="表格cm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
    <w:name w:val="表格cm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
    <w:name w:val="表格cm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
    <w:name w:val="表格cm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
    <w:name w:val="表格cm6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
    <w:name w:val="表格cm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
    <w:name w:val="表格cm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
    <w:name w:val="表格cm3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
    <w:name w:val="表格cm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
    <w:name w:val="表格cm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
    <w:name w:val="表格cm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
    <w:name w:val="表格cm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
    <w:name w:val="表格cm5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
    <w:name w:val="表格cm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
    <w:name w:val="表格cm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
    <w:name w:val="表格cm3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
    <w:name w:val="表格cm7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
    <w:name w:val="表格cm1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
    <w:name w:val="表格cm2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
    <w:name w:val="表格cm3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
    <w:name w:val="表格cm4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
    <w:name w:val="表格cm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
    <w:name w:val="表格cm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
    <w:name w:val="表格cm3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
    <w:name w:val="表格cm5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
    <w:name w:val="表格cm1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
    <w:name w:val="表格cm2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
    <w:name w:val="表格cm3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
    <w:name w:val="表格cm6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
    <w:name w:val="表格cm1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
    <w:name w:val="表格cm2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
    <w:name w:val="表格cm3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
    <w:name w:val="表格cm4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
    <w:name w:val="表格cm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
    <w:name w:val="表格cm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
    <w:name w:val="表格cm3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
    <w:name w:val="表格cm5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
    <w:name w:val="表格cm1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
    <w:name w:val="表格cm2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
    <w:name w:val="表格cm3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
    <w:name w:val="表格cm8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
    <w:name w:val="表格cm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
    <w:name w:val="表格cm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
    <w:name w:val="表格cm3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
    <w:name w:val="表格cm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
    <w:name w:val="表格cm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
    <w:name w:val="表格cm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
    <w:name w:val="表格cm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
    <w:name w:val="表格cm5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
    <w:name w:val="表格cm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
    <w:name w:val="表格cm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
    <w:name w:val="表格cm3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
    <w:name w:val="表格cm6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
    <w:name w:val="表格cm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
    <w:name w:val="表格cm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
    <w:name w:val="表格cm3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
    <w:name w:val="表格cm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
    <w:name w:val="表格cm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
    <w:name w:val="表格cm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
    <w:name w:val="表格cm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
    <w:name w:val="表格cm5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
    <w:name w:val="表格cm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
    <w:name w:val="表格cm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
    <w:name w:val="表格cm3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
    <w:name w:val="表格cm7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
    <w:name w:val="表格cm1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
    <w:name w:val="表格cm2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
    <w:name w:val="表格cm34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
    <w:name w:val="表格cm4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
    <w:name w:val="表格cm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
    <w:name w:val="表格cm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
    <w:name w:val="表格cm3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
    <w:name w:val="表格cm5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
    <w:name w:val="表格cm1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
    <w:name w:val="表格cm2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
    <w:name w:val="表格cm32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
    <w:name w:val="表格cm6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
    <w:name w:val="表格cm1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
    <w:name w:val="表格cm2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
    <w:name w:val="表格cm33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
    <w:name w:val="表格cm4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
    <w:name w:val="表格cm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
    <w:name w:val="表格cm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
    <w:name w:val="表格cm3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
    <w:name w:val="表格cm5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2">
    <w:name w:val="表格cm1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2">
    <w:name w:val="表格cm2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2">
    <w:name w:val="表格cm32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8">
    <w:name w:val="表格cm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90">
    <w:name w:val="表格cm1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8">
    <w:name w:val="表格cm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8">
    <w:name w:val="表格cm3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6">
    <w:name w:val="表格cm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6">
    <w:name w:val="表格cm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6">
    <w:name w:val="表格cm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6">
    <w:name w:val="表格cm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60">
    <w:name w:val="表格cm5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6">
    <w:name w:val="表格cm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6">
    <w:name w:val="表格cm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6">
    <w:name w:val="表格cm3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5">
    <w:name w:val="表格cm6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5">
    <w:name w:val="表格cm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5">
    <w:name w:val="表格cm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5">
    <w:name w:val="表格cm3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5">
    <w:name w:val="表格cm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5">
    <w:name w:val="表格cm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5">
    <w:name w:val="表格cm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5">
    <w:name w:val="表格cm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5">
    <w:name w:val="表格cm5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5">
    <w:name w:val="表格cm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5">
    <w:name w:val="表格cm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5">
    <w:name w:val="表格cm3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4">
    <w:name w:val="表格cm7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4">
    <w:name w:val="表格cm1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4">
    <w:name w:val="表格cm2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4">
    <w:name w:val="表格cm34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4">
    <w:name w:val="表格cm4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4">
    <w:name w:val="表格cm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4">
    <w:name w:val="表格cm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4">
    <w:name w:val="表格cm3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4">
    <w:name w:val="表格cm5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4">
    <w:name w:val="表格cm1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4">
    <w:name w:val="表格cm2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4">
    <w:name w:val="表格cm32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4">
    <w:name w:val="表格cm6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4">
    <w:name w:val="表格cm1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4">
    <w:name w:val="表格cm2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4">
    <w:name w:val="表格cm33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4">
    <w:name w:val="表格cm4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4">
    <w:name w:val="表格cm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4">
    <w:name w:val="表格cm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4">
    <w:name w:val="表格cm3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4">
    <w:name w:val="表格cm5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4">
    <w:name w:val="表格cm1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4">
    <w:name w:val="表格cm2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4">
    <w:name w:val="表格cm32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3">
    <w:name w:val="表格cm8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3">
    <w:name w:val="表格cm1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3">
    <w:name w:val="表格cm2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3">
    <w:name w:val="表格cm35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3">
    <w:name w:val="表格cm4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3">
    <w:name w:val="表格cm1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3">
    <w:name w:val="表格cm2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3">
    <w:name w:val="表格cm3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3">
    <w:name w:val="表格cm5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3">
    <w:name w:val="表格cm1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3">
    <w:name w:val="表格cm2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3">
    <w:name w:val="表格cm32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3">
    <w:name w:val="表格cm6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3">
    <w:name w:val="表格cm1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3">
    <w:name w:val="表格cm2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3">
    <w:name w:val="表格cm33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3">
    <w:name w:val="表格cm4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3">
    <w:name w:val="表格cm1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3">
    <w:name w:val="表格cm2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3">
    <w:name w:val="表格cm3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3">
    <w:name w:val="表格cm5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3">
    <w:name w:val="表格cm1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3">
    <w:name w:val="表格cm2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3">
    <w:name w:val="表格cm32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3">
    <w:name w:val="表格cm7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3">
    <w:name w:val="表格cm1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3">
    <w:name w:val="表格cm2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3">
    <w:name w:val="表格cm34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3">
    <w:name w:val="表格cm4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3">
    <w:name w:val="表格cm1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3">
    <w:name w:val="表格cm2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3">
    <w:name w:val="表格cm3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3">
    <w:name w:val="表格cm5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3">
    <w:name w:val="表格cm1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3">
    <w:name w:val="表格cm2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3">
    <w:name w:val="表格cm32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3">
    <w:name w:val="表格cm6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3">
    <w:name w:val="表格cm1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3">
    <w:name w:val="表格cm2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3">
    <w:name w:val="表格cm33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3">
    <w:name w:val="表格cm4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3">
    <w:name w:val="表格cm1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3">
    <w:name w:val="表格cm2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3">
    <w:name w:val="表格cm3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3">
    <w:name w:val="表格cm5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3">
    <w:name w:val="表格cm1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3">
    <w:name w:val="表格cm2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3">
    <w:name w:val="表格cm32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61">
    <w:name w:val="表格cm3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1">
    <w:name w:val="表格cm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1">
    <w:name w:val="表格cm3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1">
    <w:name w:val="表格cm3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1">
    <w:name w:val="表格cm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1">
    <w:name w:val="表格cm3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1">
    <w:name w:val="表格cm3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1">
    <w:name w:val="表格cm3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1">
    <w:name w:val="表格cm3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1">
    <w:name w:val="表格cm3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1">
    <w:name w:val="表格cm3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1">
    <w:name w:val="表格cm3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1">
    <w:name w:val="表格cm3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1">
    <w:name w:val="表格cm3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1">
    <w:name w:val="表格cm3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1">
    <w:name w:val="表格cm3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1">
    <w:name w:val="表格cm3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1">
    <w:name w:val="表格cm3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1">
    <w:name w:val="表格cm3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1">
    <w:name w:val="表格cm3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1">
    <w:name w:val="表格cm3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1">
    <w:name w:val="表格cm3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1">
    <w:name w:val="表格cm3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1">
    <w:name w:val="表格cm3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630">
    <w:name w:val="网格型63"/>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2">
    <w:name w:val="B2"/>
    <w:basedOn w:val="2"/>
    <w:link w:val="B2Char"/>
    <w:semiHidden/>
    <w:qFormat/>
    <w:pPr>
      <w:widowControl w:val="0"/>
      <w:numPr>
        <w:ilvl w:val="0"/>
        <w:numId w:val="0"/>
      </w:numPr>
      <w:spacing w:beforeLines="0" w:before="260" w:beforeAutospacing="1" w:afterLines="0" w:after="100" w:afterAutospacing="1"/>
      <w:ind w:firstLineChars="200" w:firstLine="200"/>
      <w:jc w:val="left"/>
    </w:pPr>
    <w:rPr>
      <w:rFonts w:ascii="Arial" w:eastAsia="宋体" w:hAnsi="Arial"/>
      <w:b/>
      <w:sz w:val="32"/>
      <w:szCs w:val="24"/>
      <w:lang w:val="zh-CN"/>
    </w:rPr>
  </w:style>
  <w:style w:type="character" w:customStyle="1" w:styleId="B2Char">
    <w:name w:val="B2 Char"/>
    <w:link w:val="B2"/>
    <w:semiHidden/>
    <w:qFormat/>
    <w:rPr>
      <w:rFonts w:ascii="Arial" w:hAnsi="Arial"/>
      <w:b/>
      <w:bCs/>
      <w:kern w:val="2"/>
      <w:sz w:val="32"/>
      <w:szCs w:val="24"/>
      <w:lang w:val="zh-CN"/>
    </w:rPr>
  </w:style>
  <w:style w:type="paragraph" w:customStyle="1" w:styleId="TableParagraph">
    <w:name w:val="Table Paragraph"/>
    <w:basedOn w:val="a"/>
    <w:uiPriority w:val="1"/>
    <w:semiHidden/>
    <w:qFormat/>
    <w:pPr>
      <w:spacing w:afterLines="0" w:after="0"/>
      <w:ind w:firstLine="480"/>
      <w:jc w:val="left"/>
    </w:pPr>
    <w:rPr>
      <w:rFonts w:cs="宋体"/>
      <w:kern w:val="0"/>
      <w:sz w:val="22"/>
      <w:szCs w:val="24"/>
      <w:lang w:eastAsia="en-US"/>
    </w:rPr>
  </w:style>
  <w:style w:type="paragraph" w:customStyle="1" w:styleId="CharCharCharCharCharCharCharCharChar">
    <w:name w:val="Char Char Char Char Char Char Char Char Char"/>
    <w:basedOn w:val="a"/>
    <w:uiPriority w:val="99"/>
    <w:semiHidden/>
    <w:qFormat/>
    <w:pPr>
      <w:spacing w:afterLines="0" w:after="0"/>
      <w:ind w:left="360" w:firstLine="0"/>
      <w:jc w:val="left"/>
    </w:pPr>
    <w:rPr>
      <w:rFonts w:cs="宋体"/>
      <w:kern w:val="0"/>
      <w:szCs w:val="24"/>
    </w:rPr>
  </w:style>
  <w:style w:type="table" w:customStyle="1" w:styleId="159">
    <w:name w:val="附注表格15"/>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44">
    <w:name w:val="附注表格24"/>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35">
    <w:name w:val="附注表格1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35">
    <w:name w:val="附注表格12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31">
    <w:name w:val="附注表格21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534">
    <w:name w:val="附注表格5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cm20">
    <w:name w:val="表格cm2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cm110">
    <w:name w:val="表格cm1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9">
    <w:name w:val="表格cm2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9">
    <w:name w:val="表格cm3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70">
    <w:name w:val="表格cm4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7">
    <w:name w:val="表格cm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7">
    <w:name w:val="表格cm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7">
    <w:name w:val="表格cm3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70">
    <w:name w:val="表格cm5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7">
    <w:name w:val="表格cm1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7">
    <w:name w:val="表格cm2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7">
    <w:name w:val="表格cm32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6">
    <w:name w:val="表格cm6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6">
    <w:name w:val="表格cm1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6">
    <w:name w:val="表格cm2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6">
    <w:name w:val="表格cm33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6">
    <w:name w:val="表格cm4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6">
    <w:name w:val="表格cm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6">
    <w:name w:val="表格cm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6">
    <w:name w:val="表格cm3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6">
    <w:name w:val="表格cm5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6">
    <w:name w:val="表格cm1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6">
    <w:name w:val="表格cm2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6">
    <w:name w:val="表格cm32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5">
    <w:name w:val="表格cm7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5">
    <w:name w:val="表格cm1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5">
    <w:name w:val="表格cm2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5">
    <w:name w:val="表格cm34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5">
    <w:name w:val="表格cm4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5">
    <w:name w:val="表格cm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5">
    <w:name w:val="表格cm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5">
    <w:name w:val="表格cm3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5">
    <w:name w:val="表格cm5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5">
    <w:name w:val="表格cm1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5">
    <w:name w:val="表格cm2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5">
    <w:name w:val="表格cm32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5">
    <w:name w:val="表格cm6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5">
    <w:name w:val="表格cm1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5">
    <w:name w:val="表格cm2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5">
    <w:name w:val="表格cm33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5">
    <w:name w:val="表格cm4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5">
    <w:name w:val="表格cm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5">
    <w:name w:val="表格cm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5">
    <w:name w:val="表格cm3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5">
    <w:name w:val="表格cm5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5">
    <w:name w:val="表格cm1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5">
    <w:name w:val="表格cm2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5">
    <w:name w:val="表格cm32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4">
    <w:name w:val="表格cm8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4">
    <w:name w:val="表格cm1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4">
    <w:name w:val="表格cm2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4">
    <w:name w:val="表格cm35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4">
    <w:name w:val="表格cm4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4">
    <w:name w:val="表格cm1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4">
    <w:name w:val="表格cm2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4">
    <w:name w:val="表格cm31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4">
    <w:name w:val="表格cm5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4">
    <w:name w:val="表格cm1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4">
    <w:name w:val="表格cm2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4">
    <w:name w:val="表格cm323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4">
    <w:name w:val="表格cm6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4">
    <w:name w:val="表格cm1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4">
    <w:name w:val="表格cm2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4">
    <w:name w:val="表格cm33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4">
    <w:name w:val="表格cm4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4">
    <w:name w:val="表格cm1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4">
    <w:name w:val="表格cm2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4">
    <w:name w:val="表格cm31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4">
    <w:name w:val="表格cm5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4">
    <w:name w:val="表格cm1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4">
    <w:name w:val="表格cm2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4">
    <w:name w:val="表格cm3212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4">
    <w:name w:val="表格cm7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4">
    <w:name w:val="表格cm1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4">
    <w:name w:val="表格cm2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4">
    <w:name w:val="表格cm34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4">
    <w:name w:val="表格cm4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4">
    <w:name w:val="表格cm1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4">
    <w:name w:val="表格cm2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4">
    <w:name w:val="表格cm31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4">
    <w:name w:val="表格cm5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4">
    <w:name w:val="表格cm1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4">
    <w:name w:val="表格cm2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4">
    <w:name w:val="表格cm322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4">
    <w:name w:val="表格cm6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4">
    <w:name w:val="表格cm1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4">
    <w:name w:val="表格cm2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4">
    <w:name w:val="表格cm33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4">
    <w:name w:val="表格cm4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4">
    <w:name w:val="表格cm1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4">
    <w:name w:val="表格cm2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4">
    <w:name w:val="表格cm31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4">
    <w:name w:val="表格cm5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4">
    <w:name w:val="表格cm1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4">
    <w:name w:val="表格cm2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4">
    <w:name w:val="表格cm321114"/>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1">
    <w:name w:val="网格型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10">
    <w:name w:val="网格型8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10">
    <w:name w:val="网格型9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10">
    <w:name w:val="网格型1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41">
    <w:name w:val="网格型124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51">
    <w:name w:val="网格型125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61">
    <w:name w:val="网格型126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91">
    <w:name w:val="网格型119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71">
    <w:name w:val="网格型1271"/>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cm362">
    <w:name w:val="表格cm3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2">
    <w:name w:val="表格cm3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2">
    <w:name w:val="表格cm3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2">
    <w:name w:val="表格cm3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2">
    <w:name w:val="表格cm3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2">
    <w:name w:val="表格cm3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2">
    <w:name w:val="表格cm3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2">
    <w:name w:val="表格cm3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2">
    <w:name w:val="表格cm3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2">
    <w:name w:val="表格cm3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2">
    <w:name w:val="表格cm3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2">
    <w:name w:val="表格cm3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2">
    <w:name w:val="表格cm3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2">
    <w:name w:val="表格cm3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2">
    <w:name w:val="表格cm3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2">
    <w:name w:val="表格cm3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2">
    <w:name w:val="表格cm3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2">
    <w:name w:val="表格cm3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2">
    <w:name w:val="表格cm3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2">
    <w:name w:val="表格cm3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2">
    <w:name w:val="表格cm3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2">
    <w:name w:val="表格cm3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2">
    <w:name w:val="表格cm3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2">
    <w:name w:val="表格cm3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1">
    <w:name w:val="网格型5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1">
    <w:name w:val="网格型6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网格型62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910">
    <w:name w:val="表格cm9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1">
    <w:name w:val="表格cm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1">
    <w:name w:val="表格cm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1">
    <w:name w:val="表格cm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1">
    <w:name w:val="表格cm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1">
    <w:name w:val="表格cm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1">
    <w:name w:val="表格cm5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1">
    <w:name w:val="表格cm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1">
    <w:name w:val="表格cm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1">
    <w:name w:val="表格cm6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1">
    <w:name w:val="表格cm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1">
    <w:name w:val="表格cm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1">
    <w:name w:val="表格cm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1">
    <w:name w:val="表格cm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1">
    <w:name w:val="表格cm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1">
    <w:name w:val="表格cm5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1">
    <w:name w:val="表格cm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1">
    <w:name w:val="表格cm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1">
    <w:name w:val="表格cm7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1">
    <w:name w:val="表格cm1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1">
    <w:name w:val="表格cm24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1">
    <w:name w:val="表格cm4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1">
    <w:name w:val="表格cm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1">
    <w:name w:val="表格cm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1">
    <w:name w:val="表格cm5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1">
    <w:name w:val="表格cm1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1">
    <w:name w:val="表格cm22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1">
    <w:name w:val="表格cm6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1">
    <w:name w:val="表格cm1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1">
    <w:name w:val="表格cm23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1">
    <w:name w:val="表格cm4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1">
    <w:name w:val="表格cm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1">
    <w:name w:val="表格cm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1">
    <w:name w:val="表格cm5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1">
    <w:name w:val="表格cm1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1">
    <w:name w:val="表格cm22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1">
    <w:name w:val="表格cm8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1">
    <w:name w:val="表格cm1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1">
    <w:name w:val="表格cm25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1">
    <w:name w:val="表格cm4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1">
    <w:name w:val="表格cm1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1">
    <w:name w:val="表格cm2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1">
    <w:name w:val="表格cm5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1">
    <w:name w:val="表格cm1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1">
    <w:name w:val="表格cm22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1">
    <w:name w:val="表格cm6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1">
    <w:name w:val="表格cm1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1">
    <w:name w:val="表格cm23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1">
    <w:name w:val="表格cm4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1">
    <w:name w:val="表格cm1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1">
    <w:name w:val="表格cm2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1">
    <w:name w:val="表格cm5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1">
    <w:name w:val="表格cm1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1">
    <w:name w:val="表格cm22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1">
    <w:name w:val="表格cm7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1">
    <w:name w:val="表格cm1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1">
    <w:name w:val="表格cm24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1">
    <w:name w:val="表格cm4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1">
    <w:name w:val="表格cm1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1">
    <w:name w:val="表格cm2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1">
    <w:name w:val="表格cm5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1">
    <w:name w:val="表格cm1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1">
    <w:name w:val="表格cm22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1">
    <w:name w:val="表格cm6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1">
    <w:name w:val="表格cm1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1">
    <w:name w:val="表格cm23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1">
    <w:name w:val="表格cm4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1">
    <w:name w:val="表格cm1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1">
    <w:name w:val="表格cm2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1">
    <w:name w:val="表格cm5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1">
    <w:name w:val="表格cm1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1">
    <w:name w:val="表格cm22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1">
    <w:name w:val="表格cm10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1">
    <w:name w:val="表格cm1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1">
    <w:name w:val="表格cm2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1">
    <w:name w:val="表格cm37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1">
    <w:name w:val="表格cm4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1">
    <w:name w:val="表格cm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1">
    <w:name w:val="表格cm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1">
    <w:name w:val="表格cm3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1">
    <w:name w:val="表格cm5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1">
    <w:name w:val="表格cm1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1">
    <w:name w:val="表格cm2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1">
    <w:name w:val="表格cm32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1">
    <w:name w:val="表格cm6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1">
    <w:name w:val="表格cm1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1">
    <w:name w:val="表格cm2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1">
    <w:name w:val="表格cm33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1">
    <w:name w:val="表格cm4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1">
    <w:name w:val="表格cm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1">
    <w:name w:val="表格cm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1">
    <w:name w:val="表格cm3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1">
    <w:name w:val="表格cm5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1">
    <w:name w:val="表格cm1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1">
    <w:name w:val="表格cm2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1">
    <w:name w:val="表格cm32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1">
    <w:name w:val="表格cm7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1">
    <w:name w:val="表格cm1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1">
    <w:name w:val="表格cm2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1">
    <w:name w:val="表格cm34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1">
    <w:name w:val="表格cm4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1">
    <w:name w:val="表格cm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1">
    <w:name w:val="表格cm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1">
    <w:name w:val="表格cm3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1">
    <w:name w:val="表格cm5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1">
    <w:name w:val="表格cm1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1">
    <w:name w:val="表格cm2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1">
    <w:name w:val="表格cm32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1">
    <w:name w:val="表格cm6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1">
    <w:name w:val="表格cm1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1">
    <w:name w:val="表格cm2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1">
    <w:name w:val="表格cm33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1">
    <w:name w:val="表格cm4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1">
    <w:name w:val="表格cm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1">
    <w:name w:val="表格cm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1">
    <w:name w:val="表格cm3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1">
    <w:name w:val="表格cm5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1">
    <w:name w:val="表格cm1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1">
    <w:name w:val="表格cm2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1">
    <w:name w:val="表格cm32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1">
    <w:name w:val="表格cm8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1">
    <w:name w:val="表格cm1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1">
    <w:name w:val="表格cm2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1">
    <w:name w:val="表格cm35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1">
    <w:name w:val="表格cm4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1">
    <w:name w:val="表格cm1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1">
    <w:name w:val="表格cm2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1">
    <w:name w:val="表格cm31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1">
    <w:name w:val="表格cm5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1">
    <w:name w:val="表格cm1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1">
    <w:name w:val="表格cm2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1">
    <w:name w:val="表格cm323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1">
    <w:name w:val="表格cm6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1">
    <w:name w:val="表格cm1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1">
    <w:name w:val="表格cm2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1">
    <w:name w:val="表格cm33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1">
    <w:name w:val="表格cm4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1">
    <w:name w:val="表格cm1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1">
    <w:name w:val="表格cm2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1">
    <w:name w:val="表格cm31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1">
    <w:name w:val="表格cm5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1">
    <w:name w:val="表格cm1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1">
    <w:name w:val="表格cm2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1">
    <w:name w:val="表格cm3212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1">
    <w:name w:val="表格cm7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1">
    <w:name w:val="表格cm1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1">
    <w:name w:val="表格cm2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1">
    <w:name w:val="表格cm34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1">
    <w:name w:val="表格cm4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1">
    <w:name w:val="表格cm1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1">
    <w:name w:val="表格cm2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1">
    <w:name w:val="表格cm31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1">
    <w:name w:val="表格cm5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1">
    <w:name w:val="表格cm1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1">
    <w:name w:val="表格cm2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1">
    <w:name w:val="表格cm322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1">
    <w:name w:val="表格cm6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1">
    <w:name w:val="表格cm1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1">
    <w:name w:val="表格cm2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1">
    <w:name w:val="表格cm33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1">
    <w:name w:val="表格cm4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1">
    <w:name w:val="表格cm1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1">
    <w:name w:val="表格cm2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1">
    <w:name w:val="表格cm31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1">
    <w:name w:val="表格cm5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21">
    <w:name w:val="表格cm1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21">
    <w:name w:val="表格cm2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21">
    <w:name w:val="表格cm321112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81">
    <w:name w:val="表格cm1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91">
    <w:name w:val="表格cm19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81">
    <w:name w:val="表格cm2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81">
    <w:name w:val="表格cm38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61">
    <w:name w:val="表格cm4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61">
    <w:name w:val="表格cm1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61">
    <w:name w:val="表格cm2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61">
    <w:name w:val="表格cm31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61">
    <w:name w:val="表格cm5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61">
    <w:name w:val="表格cm1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61">
    <w:name w:val="表格cm2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61">
    <w:name w:val="表格cm326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51">
    <w:name w:val="表格cm6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51">
    <w:name w:val="表格cm1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51">
    <w:name w:val="表格cm2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51">
    <w:name w:val="表格cm33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51">
    <w:name w:val="表格cm4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51">
    <w:name w:val="表格cm1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51">
    <w:name w:val="表格cm2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51">
    <w:name w:val="表格cm31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51">
    <w:name w:val="表格cm5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51">
    <w:name w:val="表格cm1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51">
    <w:name w:val="表格cm2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51">
    <w:name w:val="表格cm3215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41">
    <w:name w:val="表格cm7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41">
    <w:name w:val="表格cm1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41">
    <w:name w:val="表格cm2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41">
    <w:name w:val="表格cm34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41">
    <w:name w:val="表格cm4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41">
    <w:name w:val="表格cm1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41">
    <w:name w:val="表格cm2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41">
    <w:name w:val="表格cm31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41">
    <w:name w:val="表格cm5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41">
    <w:name w:val="表格cm1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41">
    <w:name w:val="表格cm2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41">
    <w:name w:val="表格cm322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41">
    <w:name w:val="表格cm6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41">
    <w:name w:val="表格cm1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41">
    <w:name w:val="表格cm2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41">
    <w:name w:val="表格cm33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41">
    <w:name w:val="表格cm4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41">
    <w:name w:val="表格cm1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41">
    <w:name w:val="表格cm2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41">
    <w:name w:val="表格cm31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41">
    <w:name w:val="表格cm5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41">
    <w:name w:val="表格cm1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41">
    <w:name w:val="表格cm2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41">
    <w:name w:val="表格cm32114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31">
    <w:name w:val="表格cm8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31">
    <w:name w:val="表格cm1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31">
    <w:name w:val="表格cm2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31">
    <w:name w:val="表格cm35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31">
    <w:name w:val="表格cm4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31">
    <w:name w:val="表格cm1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31">
    <w:name w:val="表格cm2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31">
    <w:name w:val="表格cm31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31">
    <w:name w:val="表格cm5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31">
    <w:name w:val="表格cm1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31">
    <w:name w:val="表格cm2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31">
    <w:name w:val="表格cm323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31">
    <w:name w:val="表格cm6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31">
    <w:name w:val="表格cm1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31">
    <w:name w:val="表格cm2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31">
    <w:name w:val="表格cm33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31">
    <w:name w:val="表格cm4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31">
    <w:name w:val="表格cm1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31">
    <w:name w:val="表格cm2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31">
    <w:name w:val="表格cm31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31">
    <w:name w:val="表格cm5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31">
    <w:name w:val="表格cm1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31">
    <w:name w:val="表格cm2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31">
    <w:name w:val="表格cm3212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31">
    <w:name w:val="表格cm7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31">
    <w:name w:val="表格cm1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31">
    <w:name w:val="表格cm2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31">
    <w:name w:val="表格cm34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31">
    <w:name w:val="表格cm4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31">
    <w:name w:val="表格cm1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31">
    <w:name w:val="表格cm2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31">
    <w:name w:val="表格cm31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31">
    <w:name w:val="表格cm5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31">
    <w:name w:val="表格cm1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31">
    <w:name w:val="表格cm2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31">
    <w:name w:val="表格cm322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31">
    <w:name w:val="表格cm6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31">
    <w:name w:val="表格cm1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31">
    <w:name w:val="表格cm2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31">
    <w:name w:val="表格cm33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31">
    <w:name w:val="表格cm4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31">
    <w:name w:val="表格cm1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31">
    <w:name w:val="表格cm2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31">
    <w:name w:val="表格cm31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31">
    <w:name w:val="表格cm5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31">
    <w:name w:val="表格cm1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31">
    <w:name w:val="表格cm2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31">
    <w:name w:val="表格cm321113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611">
    <w:name w:val="表格cm36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11">
    <w:name w:val="表格cm31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11">
    <w:name w:val="表格cm324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11">
    <w:name w:val="表格cm33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11">
    <w:name w:val="表格cm31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11">
    <w:name w:val="表格cm3213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11">
    <w:name w:val="表格cm34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11">
    <w:name w:val="表格cm31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11">
    <w:name w:val="表格cm322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11">
    <w:name w:val="表格cm33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11">
    <w:name w:val="表格cm31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11">
    <w:name w:val="表格cm32112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11">
    <w:name w:val="表格cm35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11">
    <w:name w:val="表格cm31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11">
    <w:name w:val="表格cm323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11">
    <w:name w:val="表格cm33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11">
    <w:name w:val="表格cm31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11">
    <w:name w:val="表格cm3212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11">
    <w:name w:val="表格cm34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11">
    <w:name w:val="表格cm31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11">
    <w:name w:val="表格cm322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11">
    <w:name w:val="表格cm33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11">
    <w:name w:val="表格cm31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11">
    <w:name w:val="表格cm32111111"/>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631">
    <w:name w:val="网格型6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中等深浅网格 3 - 强调文字颜色 17"/>
    <w:basedOn w:val="a2"/>
    <w:uiPriority w:val="69"/>
    <w:qFormat/>
    <w:tblPr>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auto"/>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auto"/>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auto"/>
          <w:insideV w:val="single" w:sz="8" w:space="0" w:color="auto"/>
        </w:tcBorders>
        <w:shd w:val="clear" w:color="auto" w:fill="A7BFDE"/>
      </w:tcPr>
    </w:tblStylePr>
  </w:style>
  <w:style w:type="table" w:customStyle="1" w:styleId="173">
    <w:name w:val="王鑫17"/>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a">
    <w:name w:val="附注表格8"/>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03">
    <w:name w:val="表格主题10"/>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典雅型10"/>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66">
    <w:name w:val="附注表格16"/>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54">
    <w:name w:val="附注表格25"/>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00">
    <w:name w:val="网格型120"/>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
    <w:name w:val="附注表格3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82">
    <w:name w:val="表格主题1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典雅型18"/>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141">
    <w:name w:val="附注表格11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9">
    <w:name w:val="网格型219"/>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
    <w:name w:val="附注表格43"/>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81">
    <w:name w:val="表格主题28"/>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2">
    <w:name w:val="典雅型28"/>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242">
    <w:name w:val="附注表格12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2141">
    <w:name w:val="附注表格21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3150">
    <w:name w:val="网格型315"/>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
    <w:name w:val="附注表格54"/>
    <w:basedOn w:val="a2"/>
    <w:qFormat/>
    <w:pPr>
      <w:jc w:val="center"/>
    </w:pPr>
    <w:rPr>
      <w:sz w:val="21"/>
    </w:r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cm300">
    <w:name w:val="表格cm3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4">
    <w:name w:val="简明型 17"/>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4150">
    <w:name w:val="网格型4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50">
    <w:name w:val="网格型515"/>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中等深浅网格 3 - 着色 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75">
    <w:name w:val="古典型 17"/>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6">
    <w:name w:val="grp6"/>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6">
    <w:name w:val="BY表格样式6"/>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67">
    <w:name w:val="网格型 16"/>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7">
    <w:name w:val="tangfu7"/>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6">
    <w:name w:val="vc26"/>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6">
    <w:name w:val="ZX6"/>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84">
    <w:name w:val="王鑫18"/>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5">
    <w:name w:val="王鑫2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8">
    <w:name w:val="表格cm1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42">
    <w:name w:val="简明型 11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60">
    <w:name w:val="网格型11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0">
    <w:name w:val="网格型2110"/>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60">
    <w:name w:val="网格型4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网格型516"/>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4">
    <w:name w:val="Table Grid11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4">
    <w:name w:val="中等深浅网格 3 - 强调文字颜色 11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43">
    <w:name w:val="古典型 11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4">
    <w:name w:val="grp1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14">
    <w:name w:val="BY表格样式1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44">
    <w:name w:val="网格型 11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14">
    <w:name w:val="tangfu1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4">
    <w:name w:val="vc21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45">
    <w:name w:val="王鑫11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
    <w:name w:val="王鑫3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0">
    <w:name w:val="表格cm2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43">
    <w:name w:val="简明型 12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80">
    <w:name w:val="网格型128"/>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0">
    <w:name w:val="网格型2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40">
    <w:name w:val="网格型4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0">
    <w:name w:val="网格型52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4">
    <w:name w:val="Table Grid12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4">
    <w:name w:val="中等深浅网格 3 - 强调文字颜色 12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44">
    <w:name w:val="古典型 12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4">
    <w:name w:val="grp24"/>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BY24">
    <w:name w:val="BY表格样式24"/>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45">
    <w:name w:val="网格型 124"/>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tangfu24">
    <w:name w:val="tangfu2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4">
    <w:name w:val="vc224"/>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46">
    <w:name w:val="王鑫124"/>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王鑫4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00">
    <w:name w:val="表格cm31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41">
    <w:name w:val="简明型 134"/>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8">
    <w:name w:val="网格型138"/>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40">
    <w:name w:val="网格型2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40">
    <w:name w:val="网格型4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40">
    <w:name w:val="网格型534"/>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4">
    <w:name w:val="Table Grid134"/>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4">
    <w:name w:val="中等深浅网格 3 - 强调文字颜色 134"/>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42">
    <w:name w:val="古典型 134"/>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4">
    <w:name w:val="tangfu34"/>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525">
    <w:name w:val="王鑫5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8">
    <w:name w:val="表格cm4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20">
    <w:name w:val="简明型 14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21">
    <w:name w:val="网格型1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0">
    <w:name w:val="网格型2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20">
    <w:name w:val="网格型3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0">
    <w:name w:val="网格型4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20">
    <w:name w:val="网格型54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2">
    <w:name w:val="Table Grid14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中等深浅网格 3 - 强调文字颜色 14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22">
    <w:name w:val="古典型 14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2">
    <w:name w:val="grp3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25">
    <w:name w:val="表格主题3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2">
    <w:name w:val="BY表格样式3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23">
    <w:name w:val="网格型 13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26">
    <w:name w:val="典雅型3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2">
    <w:name w:val="tangfu4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2">
    <w:name w:val="vc23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24">
    <w:name w:val="王鑫13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王鑫2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9">
    <w:name w:val="表格cm119"/>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21">
    <w:name w:val="简明型 11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70">
    <w:name w:val="网格型11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0">
    <w:name w:val="网格型3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2">
    <w:name w:val="网格型4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
    <w:name w:val="网格型51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2">
    <w:name w:val="Table Grid11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2">
    <w:name w:val="中等深浅网格 3 - 强调文字颜色 11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22">
    <w:name w:val="古典型 11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2">
    <w:name w:val="grp1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27">
    <w:name w:val="表格主题1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2">
    <w:name w:val="BY表格样式1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23">
    <w:name w:val="网格型 11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28">
    <w:name w:val="典雅型1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2">
    <w:name w:val="tangfu1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2">
    <w:name w:val="vc21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24">
    <w:name w:val="王鑫11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王鑫3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8">
    <w:name w:val="表格cm2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20">
    <w:name w:val="简明型 12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21">
    <w:name w:val="网格型1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0">
    <w:name w:val="网格型2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20">
    <w:name w:val="网格型3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2">
    <w:name w:val="网格型4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2">
    <w:name w:val="网格型52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2">
    <w:name w:val="Table Grid12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2">
    <w:name w:val="中等深浅网格 3 - 强调文字颜色 12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22">
    <w:name w:val="古典型 12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2">
    <w:name w:val="grp21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24">
    <w:name w:val="表格主题21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2">
    <w:name w:val="BY表格样式21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23">
    <w:name w:val="网格型 121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25">
    <w:name w:val="典雅型21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2">
    <w:name w:val="tangfu2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2">
    <w:name w:val="vc221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24">
    <w:name w:val="王鑫121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
    <w:name w:val="王鑫41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8">
    <w:name w:val="表格cm31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20">
    <w:name w:val="简明型 131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21">
    <w:name w:val="网格型1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2">
    <w:name w:val="网格型3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2">
    <w:name w:val="网格型4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2">
    <w:name w:val="网格型531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2">
    <w:name w:val="Table Grid131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2">
    <w:name w:val="中等深浅网格 3 - 强调文字颜色 131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22">
    <w:name w:val="古典型 131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2">
    <w:name w:val="tangfu31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22">
    <w:name w:val="王鑫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80">
    <w:name w:val="表格cm5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20">
    <w:name w:val="简明型 15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21">
    <w:name w:val="网格型1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2">
    <w:name w:val="网格型3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网格型4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2">
    <w:name w:val="网格型55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2">
    <w:name w:val="Table Grid15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中等深浅网格 3 - 强调文字颜色 15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22">
    <w:name w:val="古典型 15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2">
    <w:name w:val="grp4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25">
    <w:name w:val="表格主题4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2">
    <w:name w:val="BY表格样式4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23">
    <w:name w:val="网格型 14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26">
    <w:name w:val="典雅型4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2">
    <w:name w:val="tangfu5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2">
    <w:name w:val="vc24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24">
    <w:name w:val="王鑫14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
    <w:name w:val="王鑫2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8">
    <w:name w:val="表格cm1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20">
    <w:name w:val="简明型 1122"/>
    <w:basedOn w:val="a2"/>
    <w:uiPriority w:val="99"/>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21">
    <w:name w:val="网格型1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网格型2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0">
    <w:name w:val="网格型3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20">
    <w:name w:val="网格型4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2">
    <w:name w:val="网格型51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2">
    <w:name w:val="Table Grid11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2">
    <w:name w:val="中等深浅网格 3 - 强调文字颜色 11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22">
    <w:name w:val="古典型 11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2">
    <w:name w:val="grp1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26">
    <w:name w:val="表格主题1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2">
    <w:name w:val="BY表格样式1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23">
    <w:name w:val="网格型 11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27">
    <w:name w:val="典雅型1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2">
    <w:name w:val="tangfu1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2">
    <w:name w:val="vc21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24">
    <w:name w:val="王鑫11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
    <w:name w:val="王鑫3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8">
    <w:name w:val="表格cm2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20">
    <w:name w:val="简明型 12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21">
    <w:name w:val="网格型1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20">
    <w:name w:val="网格型3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2">
    <w:name w:val="网格型4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2">
    <w:name w:val="网格型52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2">
    <w:name w:val="Table Grid12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2">
    <w:name w:val="中等深浅网格 3 - 强调文字颜色 12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22">
    <w:name w:val="古典型 12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2">
    <w:name w:val="grp222"/>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23">
    <w:name w:val="表格主题222"/>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2">
    <w:name w:val="BY表格样式222"/>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23">
    <w:name w:val="网格型 1222"/>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24">
    <w:name w:val="典雅型222"/>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2">
    <w:name w:val="tangfu2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2">
    <w:name w:val="vc2222"/>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24">
    <w:name w:val="王鑫122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0">
    <w:name w:val="王鑫42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8">
    <w:name w:val="表格cm328"/>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20">
    <w:name w:val="简明型 1322"/>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21">
    <w:name w:val="网格型1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
    <w:name w:val="网格型2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2">
    <w:name w:val="网格型3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2">
    <w:name w:val="网格型4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2">
    <w:name w:val="网格型5322"/>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2">
    <w:name w:val="Table Grid1322"/>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2">
    <w:name w:val="中等深浅网格 3 - 强调文字颜色 1322"/>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22">
    <w:name w:val="古典型 1322"/>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2">
    <w:name w:val="tangfu322"/>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7">
    <w:name w:val="表格cm6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7">
    <w:name w:val="表格cm1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7">
    <w:name w:val="表格cm2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7">
    <w:name w:val="表格cm33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7">
    <w:name w:val="表格cm4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7">
    <w:name w:val="表格cm1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7">
    <w:name w:val="表格cm2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7">
    <w:name w:val="表格cm31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7">
    <w:name w:val="表格cm5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7">
    <w:name w:val="表格cm1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7">
    <w:name w:val="表格cm2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7">
    <w:name w:val="表格cm3217"/>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20">
    <w:name w:val="王鑫72"/>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0">
    <w:name w:val="网格型1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2">
    <w:name w:val="网格型3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2">
    <w:name w:val="网格型462"/>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2">
    <w:name w:val="网格型56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3">
    <w:name w:val="王鑫15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6">
    <w:name w:val="表格cm7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6">
    <w:name w:val="表格cm1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6">
    <w:name w:val="表格cm2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6">
    <w:name w:val="表格cm34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6">
    <w:name w:val="表格cm4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6">
    <w:name w:val="表格cm1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6">
    <w:name w:val="表格cm2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6">
    <w:name w:val="表格cm31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6">
    <w:name w:val="表格cm5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6">
    <w:name w:val="表格cm1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6">
    <w:name w:val="表格cm2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6">
    <w:name w:val="表格cm322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6">
    <w:name w:val="表格cm6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6">
    <w:name w:val="表格cm1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6">
    <w:name w:val="表格cm2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6">
    <w:name w:val="表格cm33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6">
    <w:name w:val="表格cm4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6">
    <w:name w:val="表格cm1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6">
    <w:name w:val="表格cm2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6">
    <w:name w:val="表格cm31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6">
    <w:name w:val="表格cm5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6">
    <w:name w:val="表格cm1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6">
    <w:name w:val="表格cm2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6">
    <w:name w:val="表格cm32116"/>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811">
    <w:name w:val="王鑫8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85">
    <w:name w:val="表格cm8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611">
    <w:name w:val="简明型 16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10">
    <w:name w:val="网格型1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0">
    <w:name w:val="网格型2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1">
    <w:name w:val="网格型3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中等深浅网格 3 - 强调文字颜色 16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612">
    <w:name w:val="古典型 16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51">
    <w:name w:val="grp5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517">
    <w:name w:val="表格主题5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51">
    <w:name w:val="BY表格样式5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514">
    <w:name w:val="网格型 15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518">
    <w:name w:val="典雅型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61">
    <w:name w:val="tangfu6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51">
    <w:name w:val="vc25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ZX51">
    <w:name w:val="ZX51"/>
    <w:basedOn w:val="affff0"/>
    <w:qFormat/>
    <w:pPr>
      <w:widowControl w:val="0"/>
      <w:jc w:val="both"/>
    </w:pPr>
    <w:tblPr>
      <w:tblBorders>
        <w:top w:val="thinThickSmallGap" w:sz="24" w:space="0" w:color="003366"/>
        <w:left w:val="none" w:sz="0" w:space="0" w:color="auto"/>
        <w:bottom w:val="single" w:sz="4" w:space="0" w:color="003366"/>
        <w:right w:val="none" w:sz="0" w:space="0" w:color="auto"/>
        <w:insideH w:val="single" w:sz="4" w:space="0" w:color="003366"/>
        <w:insideV w:val="single" w:sz="4" w:space="0" w:color="003366"/>
      </w:tblBorders>
    </w:tblPr>
  </w:style>
  <w:style w:type="table" w:customStyle="1" w:styleId="1613">
    <w:name w:val="王鑫16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
    <w:name w:val="王鑫2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55">
    <w:name w:val="表格cm1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310">
    <w:name w:val="简明型 11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311">
    <w:name w:val="网格型1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0">
    <w:name w:val="网格型2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网格型3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1">
    <w:name w:val="网格型4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31">
    <w:name w:val="网格型51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1">
    <w:name w:val="Table Grid11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31">
    <w:name w:val="中等深浅网格 3 - 强调文字颜色 11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312">
    <w:name w:val="古典型 11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31">
    <w:name w:val="grp1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315">
    <w:name w:val="表格主题1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31">
    <w:name w:val="BY表格样式1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313">
    <w:name w:val="网格型 11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316">
    <w:name w:val="典雅型1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31">
    <w:name w:val="tangfu1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31">
    <w:name w:val="vc21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314">
    <w:name w:val="王鑫11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3">
    <w:name w:val="王鑫3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55">
    <w:name w:val="表格cm2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310">
    <w:name w:val="简明型 12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311">
    <w:name w:val="网格型1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31">
    <w:name w:val="网格型3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31">
    <w:name w:val="网格型4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31">
    <w:name w:val="网格型52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31">
    <w:name w:val="Table Grid12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31">
    <w:name w:val="中等深浅网格 3 - 强调文字颜色 12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312">
    <w:name w:val="古典型 12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31">
    <w:name w:val="grp23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314">
    <w:name w:val="表格主题23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31">
    <w:name w:val="BY表格样式23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313">
    <w:name w:val="网格型 123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315">
    <w:name w:val="典雅型23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31">
    <w:name w:val="tangfu2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31">
    <w:name w:val="vc223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314">
    <w:name w:val="王鑫123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0">
    <w:name w:val="王鑫43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55">
    <w:name w:val="表格cm35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310">
    <w:name w:val="简明型 133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311">
    <w:name w:val="网格型1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31">
    <w:name w:val="网格型3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31">
    <w:name w:val="网格型4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31">
    <w:name w:val="网格型533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31">
    <w:name w:val="Table Grid133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31">
    <w:name w:val="中等深浅网格 3 - 强调文字颜色 133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312">
    <w:name w:val="古典型 133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31">
    <w:name w:val="tangfu33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5110">
    <w:name w:val="王鑫5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435">
    <w:name w:val="表格cm4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4110">
    <w:name w:val="简明型 14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4111">
    <w:name w:val="网格型1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1">
    <w:name w:val="网格型3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网格型4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
    <w:name w:val="网格型54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1">
    <w:name w:val="Table Grid14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1">
    <w:name w:val="中等深浅网格 3 - 强调文字颜色 14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4112">
    <w:name w:val="古典型 14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311">
    <w:name w:val="grp3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3113">
    <w:name w:val="表格主题3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311">
    <w:name w:val="BY表格样式3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3113">
    <w:name w:val="网格型 13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3114">
    <w:name w:val="典雅型3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411">
    <w:name w:val="tangfu4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311">
    <w:name w:val="vc23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3114">
    <w:name w:val="王鑫13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王鑫2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135">
    <w:name w:val="表格cm1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1110">
    <w:name w:val="简明型 11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1111">
    <w:name w:val="网格型1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0">
    <w:name w:val="网格型2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1">
    <w:name w:val="网格型4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1">
    <w:name w:val="网格型51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1">
    <w:name w:val="Table Grid11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1">
    <w:name w:val="中等深浅网格 3 - 强调文字颜色 11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1112">
    <w:name w:val="古典型 11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111">
    <w:name w:val="grp1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1115">
    <w:name w:val="表格主题1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111">
    <w:name w:val="BY表格样式1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1113">
    <w:name w:val="网格型 11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1116">
    <w:name w:val="典雅型1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111">
    <w:name w:val="tangfu1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111">
    <w:name w:val="vc21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1114">
    <w:name w:val="王鑫11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王鑫3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135">
    <w:name w:val="表格cm2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1110">
    <w:name w:val="简明型 12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1111">
    <w:name w:val="网格型1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1">
    <w:name w:val="网格型3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1">
    <w:name w:val="网格型4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1">
    <w:name w:val="网格型52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1">
    <w:name w:val="Table Grid12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1">
    <w:name w:val="中等深浅网格 3 - 强调文字颜色 12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1112">
    <w:name w:val="古典型 12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111">
    <w:name w:val="grp21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1112">
    <w:name w:val="表格主题21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111">
    <w:name w:val="BY表格样式21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1113">
    <w:name w:val="网格型 121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1113">
    <w:name w:val="典雅型21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111">
    <w:name w:val="tangfu2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111">
    <w:name w:val="vc221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1114">
    <w:name w:val="王鑫121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0">
    <w:name w:val="王鑫41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135">
    <w:name w:val="表格cm31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1110">
    <w:name w:val="简明型 131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1111">
    <w:name w:val="网格型1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11">
    <w:name w:val="网格型3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1">
    <w:name w:val="网格型4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111">
    <w:name w:val="网格型531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11">
    <w:name w:val="Table Grid131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1">
    <w:name w:val="中等深浅网格 3 - 强调文字颜色 131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1112">
    <w:name w:val="古典型 131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111">
    <w:name w:val="tangfu31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6110">
    <w:name w:val="王鑫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535">
    <w:name w:val="表格cm5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5110">
    <w:name w:val="简明型 15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5111">
    <w:name w:val="网格型1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
    <w:name w:val="网格型2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11">
    <w:name w:val="网格型3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网格型4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11">
    <w:name w:val="网格型55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1">
    <w:name w:val="Table Grid15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中等深浅网格 3 - 强调文字颜色 15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5112">
    <w:name w:val="古典型 15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411">
    <w:name w:val="grp4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4113">
    <w:name w:val="表格主题4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411">
    <w:name w:val="BY表格样式4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4113">
    <w:name w:val="网格型 14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4114">
    <w:name w:val="典雅型4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511">
    <w:name w:val="tangfu5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411">
    <w:name w:val="vc24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4114">
    <w:name w:val="王鑫14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0">
    <w:name w:val="王鑫2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35">
    <w:name w:val="表格cm1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12110">
    <w:name w:val="简明型 11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12111">
    <w:name w:val="网格型1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网格型3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11">
    <w:name w:val="网格型4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11">
    <w:name w:val="网格型51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11">
    <w:name w:val="Table Grid11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11">
    <w:name w:val="中等深浅网格 3 - 强调文字颜色 11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12112">
    <w:name w:val="古典型 11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1211">
    <w:name w:val="grp1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12115">
    <w:name w:val="表格主题1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1211">
    <w:name w:val="BY表格样式1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12113">
    <w:name w:val="网格型 11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12116">
    <w:name w:val="典雅型1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1211">
    <w:name w:val="tangfu1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1211">
    <w:name w:val="vc21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12114">
    <w:name w:val="王鑫11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10">
    <w:name w:val="王鑫3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2235">
    <w:name w:val="表格cm2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22110">
    <w:name w:val="简明型 12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2111">
    <w:name w:val="网格型1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
    <w:name w:val="网格型2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211">
    <w:name w:val="网格型3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11">
    <w:name w:val="网格型4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11">
    <w:name w:val="网格型52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211">
    <w:name w:val="Table Grid12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11">
    <w:name w:val="中等深浅网格 3 - 强调文字颜色 12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22112">
    <w:name w:val="古典型 12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grp2211">
    <w:name w:val="grp2211"/>
    <w:basedOn w:val="affff0"/>
    <w:qFormat/>
    <w:pPr>
      <w:widowControl w:val="0"/>
      <w:jc w:val="center"/>
    </w:pPr>
    <w:tblPr>
      <w:tblBorders>
        <w:top w:val="thinThickSmallGap" w:sz="12" w:space="0" w:color="003366"/>
        <w:left w:val="none" w:sz="0" w:space="0" w:color="auto"/>
        <w:bottom w:val="none" w:sz="0" w:space="0" w:color="auto"/>
        <w:right w:val="none" w:sz="0" w:space="0" w:color="auto"/>
        <w:insideH w:val="none" w:sz="0" w:space="0" w:color="auto"/>
        <w:insideV w:val="none" w:sz="0" w:space="0" w:color="auto"/>
      </w:tblBorders>
    </w:tblPr>
    <w:tcPr>
      <w:vAlign w:val="center"/>
    </w:tcPr>
  </w:style>
  <w:style w:type="table" w:customStyle="1" w:styleId="22112">
    <w:name w:val="表格主题2211"/>
    <w:basedOn w:val="a2"/>
    <w:qFormat/>
    <w:pPr>
      <w:widowControl w:val="0"/>
      <w:spacing w:line="30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cantSplit/>
    </w:trPr>
  </w:style>
  <w:style w:type="table" w:customStyle="1" w:styleId="BY2211">
    <w:name w:val="BY表格样式2211"/>
    <w:basedOn w:val="affff1"/>
    <w:qFormat/>
    <w:pPr>
      <w:spacing w:line="300" w:lineRule="auto"/>
    </w:pPr>
    <w:tblPr>
      <w:tblBorders>
        <w:top w:val="thinThickSmallGap" w:sz="24" w:space="0" w:color="auto"/>
        <w:left w:val="none" w:sz="0" w:space="0" w:color="auto"/>
        <w:bottom w:val="thickThinSmallGap" w:sz="24" w:space="0" w:color="auto"/>
        <w:right w:val="none" w:sz="0" w:space="0" w:color="auto"/>
        <w:insideH w:val="single" w:sz="6" w:space="0" w:color="auto"/>
        <w:insideV w:val="single" w:sz="6" w:space="0" w:color="auto"/>
      </w:tblBorders>
      <w:tblCellMar>
        <w:top w:w="28" w:type="dxa"/>
        <w:bottom w:w="28" w:type="dxa"/>
      </w:tblCellMar>
    </w:tblPr>
    <w:trPr>
      <w:cantSplit/>
    </w:trPr>
  </w:style>
  <w:style w:type="table" w:customStyle="1" w:styleId="122113">
    <w:name w:val="网格型 12211"/>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customStyle="1" w:styleId="22113">
    <w:name w:val="典雅型221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tangfu2211">
    <w:name w:val="tangfu2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2211">
    <w:name w:val="vc22211"/>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122114">
    <w:name w:val="王鑫122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0">
    <w:name w:val="王鑫42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3235">
    <w:name w:val="表格cm323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132110">
    <w:name w:val="简明型 13211"/>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32111">
    <w:name w:val="网格型1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
    <w:name w:val="网格型2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211">
    <w:name w:val="网格型3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11">
    <w:name w:val="网格型4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211">
    <w:name w:val="网格型53211"/>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211">
    <w:name w:val="Table Grid13211"/>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11">
    <w:name w:val="中等深浅网格 3 - 强调文字颜色 13211"/>
    <w:basedOn w:val="a2"/>
    <w:uiPriority w:val="69"/>
    <w:qFormat/>
    <w:rPr>
      <w:szCs w:val="24"/>
      <w:lang w:eastAsia="en-US"/>
    </w:rPr>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cBorders>
        <w:shd w:val="clear" w:color="auto" w:fill="A7BFDE"/>
      </w:tcPr>
    </w:tblStylePr>
  </w:style>
  <w:style w:type="table" w:customStyle="1" w:styleId="132112">
    <w:name w:val="古典型 13211"/>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tangfu3211">
    <w:name w:val="tangfu3211"/>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cm625">
    <w:name w:val="表格cm6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5">
    <w:name w:val="表格cm1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5">
    <w:name w:val="表格cm2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5">
    <w:name w:val="表格cm33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5">
    <w:name w:val="表格cm4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5">
    <w:name w:val="表格cm1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5">
    <w:name w:val="表格cm2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5">
    <w:name w:val="表格cm31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5">
    <w:name w:val="表格cm5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5">
    <w:name w:val="表格cm1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5">
    <w:name w:val="表格cm2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5">
    <w:name w:val="表格cm3212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110">
    <w:name w:val="王鑫7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0">
    <w:name w:val="网格型1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11">
    <w:name w:val="网格型3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1">
    <w:name w:val="网格型4611"/>
    <w:basedOn w:val="a2"/>
    <w:qFormat/>
    <w:pPr>
      <w:widowControl w:val="0"/>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11">
    <w:name w:val="网格型5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1">
    <w:name w:val="网格型6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3">
    <w:name w:val="王鑫15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715">
    <w:name w:val="表格cm7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5">
    <w:name w:val="表格cm1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5">
    <w:name w:val="表格cm2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5">
    <w:name w:val="表格cm34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5">
    <w:name w:val="表格cm4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5">
    <w:name w:val="表格cm1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5">
    <w:name w:val="表格cm2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5">
    <w:name w:val="表格cm31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5">
    <w:name w:val="表格cm5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5">
    <w:name w:val="表格cm1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5">
    <w:name w:val="表格cm2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5">
    <w:name w:val="表格cm322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5">
    <w:name w:val="表格cm6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5">
    <w:name w:val="表格cm1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5">
    <w:name w:val="表格cm2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5">
    <w:name w:val="表格cm33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5">
    <w:name w:val="表格cm4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5">
    <w:name w:val="表格cm1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5">
    <w:name w:val="表格cm2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5">
    <w:name w:val="表格cm31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5">
    <w:name w:val="表格cm5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5">
    <w:name w:val="表格cm1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5">
    <w:name w:val="表格cm2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5">
    <w:name w:val="表格cm321115"/>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721">
    <w:name w:val="网格型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820">
    <w:name w:val="网格型8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920">
    <w:name w:val="网格型9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020">
    <w:name w:val="网格型10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0">
    <w:name w:val="网格型182"/>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王鑫9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王鑫10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0">
    <w:name w:val="网格型28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0">
    <w:name w:val="网格型124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0">
    <w:name w:val="网格型1112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1">
    <w:name w:val="网格型3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
    <w:name w:val="典雅型6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613">
    <w:name w:val="表格主题6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0">
    <w:name w:val="网格型13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5">
    <w:name w:val="表格主题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6">
    <w:name w:val="典雅型1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410">
    <w:name w:val="网格型2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0">
    <w:name w:val="表格主题2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
    <w:name w:val="典雅型24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01">
    <w:name w:val="网格型2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附注表格6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52">
    <w:name w:val="网格型115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7">
    <w:name w:val="附注表格13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52">
    <w:name w:val="网格型125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1">
    <w:name w:val="网格型3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典雅型7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713">
    <w:name w:val="表格主题7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1">
    <w:name w:val="网格型59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附注表格1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215">
    <w:name w:val="附注表格2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51">
    <w:name w:val="网格型13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5">
    <w:name w:val="附注表格3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515">
    <w:name w:val="表格主题1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6">
    <w:name w:val="典雅型1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51">
    <w:name w:val="网格型21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
    <w:name w:val="附注表格4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510">
    <w:name w:val="表格主题25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典雅型25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117">
    <w:name w:val="附注表格12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114">
    <w:name w:val="附注表格21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113">
    <w:name w:val="附注表格51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301">
    <w:name w:val="网格型3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2">
    <w:name w:val="网格型11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81">
    <w:name w:val="网格型118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网格型126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41">
    <w:name w:val="网格型1114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1">
    <w:name w:val="网格型3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1">
    <w:name w:val="网格型4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典雅型8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813">
    <w:name w:val="表格主题8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1">
    <w:name w:val="网格型510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网格型13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4">
    <w:name w:val="表格主题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5">
    <w:name w:val="典雅型16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61">
    <w:name w:val="网格型21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0">
    <w:name w:val="表格主题26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
    <w:name w:val="典雅型26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401">
    <w:name w:val="网格型40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4">
    <w:name w:val="附注表格7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192">
    <w:name w:val="网格型119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01">
    <w:name w:val="网格型1110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1">
    <w:name w:val="网格型2171"/>
    <w:basedOn w:val="a2"/>
    <w:qFormat/>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附注表格141"/>
    <w:basedOn w:val="a2"/>
    <w:qFormat/>
    <w:pPr>
      <w:jc w:val="center"/>
    </w:pPr>
    <w:tblPr>
      <w:tblBorders>
        <w:top w:val="single" w:sz="4" w:space="0" w:color="auto"/>
        <w:bottom w:val="single" w:sz="4" w:space="0" w:color="auto"/>
        <w:insideH w:val="dotted" w:sz="4" w:space="0" w:color="auto"/>
        <w:insideV w:val="dotted" w:sz="4" w:space="0" w:color="auto"/>
      </w:tblBorders>
    </w:tblPr>
    <w:trPr>
      <w:tblHeader/>
    </w:trPr>
  </w:style>
  <w:style w:type="table" w:customStyle="1" w:styleId="1272">
    <w:name w:val="网格型1272"/>
    <w:basedOn w:val="a2"/>
    <w:uiPriority w:val="59"/>
    <w:qFormat/>
    <w:rPr>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51">
    <w:name w:val="网格型11151"/>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网格型3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41">
    <w:name w:val="网格型4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典雅型91"/>
    <w:basedOn w:val="a2"/>
    <w:semiHidden/>
    <w:unhideWhenUsed/>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913">
    <w:name w:val="表格主题91"/>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41">
    <w:name w:val="网格型514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5">
    <w:name w:val="附注表格1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316">
    <w:name w:val="附注表格23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371">
    <w:name w:val="网格型13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3">
    <w:name w:val="附注表格3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1711">
    <w:name w:val="表格主题1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2">
    <w:name w:val="典雅型17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2181">
    <w:name w:val="网格型218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3">
    <w:name w:val="附注表格4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711">
    <w:name w:val="表格主题271"/>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2">
    <w:name w:val="典雅型271"/>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il"/>
          <w:tr2bl w:val="nil"/>
        </w:tcBorders>
      </w:tcPr>
    </w:tblStylePr>
  </w:style>
  <w:style w:type="table" w:customStyle="1" w:styleId="12215">
    <w:name w:val="附注表格12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21212">
    <w:name w:val="附注表格21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5210">
    <w:name w:val="附注表格521"/>
    <w:basedOn w:val="a2"/>
    <w:qFormat/>
    <w:pPr>
      <w:jc w:val="center"/>
    </w:pPr>
    <w:tblPr>
      <w:tblBorders>
        <w:top w:val="single" w:sz="4" w:space="0" w:color="auto"/>
        <w:bottom w:val="single" w:sz="4" w:space="0" w:color="auto"/>
        <w:insideH w:val="dotted" w:sz="4" w:space="0" w:color="auto"/>
        <w:insideV w:val="dotted" w:sz="4" w:space="0" w:color="auto"/>
      </w:tblBorders>
    </w:tblPr>
  </w:style>
  <w:style w:type="table" w:customStyle="1" w:styleId="cm363">
    <w:name w:val="表格cm36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43">
    <w:name w:val="表格cm31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43">
    <w:name w:val="表格cm324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33">
    <w:name w:val="表格cm33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33">
    <w:name w:val="表格cm31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33">
    <w:name w:val="表格cm3213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23">
    <w:name w:val="表格cm34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23">
    <w:name w:val="表格cm31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23">
    <w:name w:val="表格cm322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23">
    <w:name w:val="表格cm33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23">
    <w:name w:val="表格cm31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23">
    <w:name w:val="表格cm32112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13">
    <w:name w:val="表格cm35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13">
    <w:name w:val="表格cm31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13">
    <w:name w:val="表格cm323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13">
    <w:name w:val="表格cm33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13">
    <w:name w:val="表格cm31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13">
    <w:name w:val="表格cm3212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13">
    <w:name w:val="表格cm34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13">
    <w:name w:val="表格cm31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13">
    <w:name w:val="表格cm322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13">
    <w:name w:val="表格cm33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13">
    <w:name w:val="表格cm31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113">
    <w:name w:val="表格cm3211113"/>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502">
    <w:name w:val="网格型50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2">
    <w:name w:val="网格型60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0">
    <w:name w:val="网格型622"/>
    <w:basedOn w:val="a2"/>
    <w:uiPriority w:val="59"/>
    <w:qFormat/>
    <w:rPr>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92">
    <w:name w:val="表格cm9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62">
    <w:name w:val="表格cm1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62">
    <w:name w:val="表格cm26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42">
    <w:name w:val="表格cm4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42">
    <w:name w:val="表格cm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42">
    <w:name w:val="表格cm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42">
    <w:name w:val="表格cm5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42">
    <w:name w:val="表格cm1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42">
    <w:name w:val="表格cm22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32">
    <w:name w:val="表格cm6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32">
    <w:name w:val="表格cm1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32">
    <w:name w:val="表格cm23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32">
    <w:name w:val="表格cm4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32">
    <w:name w:val="表格cm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32">
    <w:name w:val="表格cm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32">
    <w:name w:val="表格cm5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32">
    <w:name w:val="表格cm1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32">
    <w:name w:val="表格cm22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22">
    <w:name w:val="表格cm7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22">
    <w:name w:val="表格cm1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22">
    <w:name w:val="表格cm24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22">
    <w:name w:val="表格cm4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22">
    <w:name w:val="表格cm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22">
    <w:name w:val="表格cm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22">
    <w:name w:val="表格cm5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22">
    <w:name w:val="表格cm1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22">
    <w:name w:val="表格cm22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22">
    <w:name w:val="表格cm6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22">
    <w:name w:val="表格cm1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22">
    <w:name w:val="表格cm23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22">
    <w:name w:val="表格cm4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22">
    <w:name w:val="表格cm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22">
    <w:name w:val="表格cm2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22">
    <w:name w:val="表格cm5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22">
    <w:name w:val="表格cm1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22">
    <w:name w:val="表格cm22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12">
    <w:name w:val="表格cm8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12">
    <w:name w:val="表格cm1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12">
    <w:name w:val="表格cm25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12">
    <w:name w:val="表格cm4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12">
    <w:name w:val="表格cm1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12">
    <w:name w:val="表格cm21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12">
    <w:name w:val="表格cm5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12">
    <w:name w:val="表格cm1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12">
    <w:name w:val="表格cm223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12">
    <w:name w:val="表格cm6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12">
    <w:name w:val="表格cm1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12">
    <w:name w:val="表格cm23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12">
    <w:name w:val="表格cm4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12">
    <w:name w:val="表格cm1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12">
    <w:name w:val="表格cm21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12">
    <w:name w:val="表格cm5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12">
    <w:name w:val="表格cm1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12">
    <w:name w:val="表格cm2212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12">
    <w:name w:val="表格cm7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12">
    <w:name w:val="表格cm1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12">
    <w:name w:val="表格cm24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12">
    <w:name w:val="表格cm4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12">
    <w:name w:val="表格cm1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12">
    <w:name w:val="表格cm21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12">
    <w:name w:val="表格cm5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12">
    <w:name w:val="表格cm1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12">
    <w:name w:val="表格cm222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12">
    <w:name w:val="表格cm6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12">
    <w:name w:val="表格cm1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12">
    <w:name w:val="表格cm23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12">
    <w:name w:val="表格cm4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12">
    <w:name w:val="表格cm1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12">
    <w:name w:val="表格cm21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12">
    <w:name w:val="表格cm5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112">
    <w:name w:val="表格cm1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112">
    <w:name w:val="表格cm221111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02">
    <w:name w:val="表格cm10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72">
    <w:name w:val="表格cm1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72">
    <w:name w:val="表格cm2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72">
    <w:name w:val="表格cm37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52">
    <w:name w:val="表格cm4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52">
    <w:name w:val="表格cm1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52">
    <w:name w:val="表格cm2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52">
    <w:name w:val="表格cm31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52">
    <w:name w:val="表格cm5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52">
    <w:name w:val="表格cm1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52">
    <w:name w:val="表格cm2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52">
    <w:name w:val="表格cm325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42">
    <w:name w:val="表格cm6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42">
    <w:name w:val="表格cm1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42">
    <w:name w:val="表格cm2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42">
    <w:name w:val="表格cm33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42">
    <w:name w:val="表格cm4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42">
    <w:name w:val="表格cm1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42">
    <w:name w:val="表格cm2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42">
    <w:name w:val="表格cm31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42">
    <w:name w:val="表格cm5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42">
    <w:name w:val="表格cm1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42">
    <w:name w:val="表格cm2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42">
    <w:name w:val="表格cm3214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32">
    <w:name w:val="表格cm7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32">
    <w:name w:val="表格cm1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32">
    <w:name w:val="表格cm2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32">
    <w:name w:val="表格cm34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32">
    <w:name w:val="表格cm4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32">
    <w:name w:val="表格cm1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32">
    <w:name w:val="表格cm2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32">
    <w:name w:val="表格cm31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32">
    <w:name w:val="表格cm5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32">
    <w:name w:val="表格cm1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32">
    <w:name w:val="表格cm2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32">
    <w:name w:val="表格cm322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32">
    <w:name w:val="表格cm6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32">
    <w:name w:val="表格cm1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32">
    <w:name w:val="表格cm2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32">
    <w:name w:val="表格cm33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32">
    <w:name w:val="表格cm4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32">
    <w:name w:val="表格cm1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32">
    <w:name w:val="表格cm2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32">
    <w:name w:val="表格cm31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32">
    <w:name w:val="表格cm5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132">
    <w:name w:val="表格cm1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132">
    <w:name w:val="表格cm2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132">
    <w:name w:val="表格cm32113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822">
    <w:name w:val="表格cm8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522">
    <w:name w:val="表格cm1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522">
    <w:name w:val="表格cm2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522">
    <w:name w:val="表格cm35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322">
    <w:name w:val="表格cm4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322">
    <w:name w:val="表格cm1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322">
    <w:name w:val="表格cm2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322">
    <w:name w:val="表格cm31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322">
    <w:name w:val="表格cm5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322">
    <w:name w:val="表格cm1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322">
    <w:name w:val="表格cm2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322">
    <w:name w:val="表格cm323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222">
    <w:name w:val="表格cm6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222">
    <w:name w:val="表格cm1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222">
    <w:name w:val="表格cm2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222">
    <w:name w:val="表格cm33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222">
    <w:name w:val="表格cm4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222">
    <w:name w:val="表格cm1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222">
    <w:name w:val="表格cm2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222">
    <w:name w:val="表格cm31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222">
    <w:name w:val="表格cm5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1222">
    <w:name w:val="表格cm1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1222">
    <w:name w:val="表格cm2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1222">
    <w:name w:val="表格cm3212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7122">
    <w:name w:val="表格cm7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4122">
    <w:name w:val="表格cm1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4122">
    <w:name w:val="表格cm2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4122">
    <w:name w:val="表格cm34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2122">
    <w:name w:val="表格cm4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2122">
    <w:name w:val="表格cm1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2122">
    <w:name w:val="表格cm2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2122">
    <w:name w:val="表格cm31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2122">
    <w:name w:val="表格cm5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22122">
    <w:name w:val="表格cm1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22122">
    <w:name w:val="表格cm2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22122">
    <w:name w:val="表格cm322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61122">
    <w:name w:val="表格cm6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31122">
    <w:name w:val="表格cm1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31122">
    <w:name w:val="表格cm2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31122">
    <w:name w:val="表格cm33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411122">
    <w:name w:val="表格cm4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1111122">
    <w:name w:val="表格cm1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2111122">
    <w:name w:val="表格cm2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3111122">
    <w:name w:val="表格cm31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table" w:customStyle="1" w:styleId="cm511122">
    <w:name w:val="表格cm511122"/>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character" w:customStyle="1" w:styleId="fontstyle01">
    <w:name w:val="fontstyle01"/>
    <w:basedOn w:val="a1"/>
    <w:semiHidden/>
    <w:qFormat/>
    <w:rPr>
      <w:rFonts w:ascii="FZFSJW--GB1-0" w:hAnsi="FZFSJW--GB1-0" w:hint="default"/>
      <w:color w:val="000000"/>
      <w:sz w:val="24"/>
      <w:szCs w:val="24"/>
    </w:rPr>
  </w:style>
  <w:style w:type="character" w:customStyle="1" w:styleId="fontstyle21">
    <w:name w:val="fontstyle21"/>
    <w:basedOn w:val="a1"/>
    <w:semiHidden/>
    <w:qFormat/>
    <w:rPr>
      <w:rFonts w:ascii="TimesNewRomanPSMT" w:hAnsi="TimesNewRomanPSMT" w:hint="default"/>
      <w:color w:val="000000"/>
      <w:sz w:val="24"/>
      <w:szCs w:val="24"/>
    </w:rPr>
  </w:style>
  <w:style w:type="character" w:customStyle="1" w:styleId="fontstyle11">
    <w:name w:val="fontstyle11"/>
    <w:basedOn w:val="a1"/>
    <w:semiHidden/>
    <w:qFormat/>
    <w:rPr>
      <w:rFonts w:ascii="TimesNewRomanPS-BoldMT" w:hAnsi="TimesNewRomanPS-BoldMT" w:hint="default"/>
      <w:b/>
      <w:bCs/>
      <w:color w:val="000000"/>
      <w:sz w:val="24"/>
      <w:szCs w:val="24"/>
    </w:rPr>
  </w:style>
  <w:style w:type="character" w:customStyle="1" w:styleId="fontstyle31">
    <w:name w:val="fontstyle31"/>
    <w:basedOn w:val="a1"/>
    <w:semiHidden/>
    <w:qFormat/>
    <w:rPr>
      <w:rFonts w:ascii="TimesNewRomanPSMT" w:hAnsi="TimesNewRomanPSMT" w:hint="default"/>
      <w:color w:val="000000"/>
      <w:sz w:val="24"/>
      <w:szCs w:val="24"/>
    </w:rPr>
  </w:style>
  <w:style w:type="character" w:customStyle="1" w:styleId="bgChar1">
    <w:name w:val="bg正文 Char1"/>
    <w:link w:val="bg"/>
    <w:semiHidden/>
    <w:qFormat/>
    <w:rPr>
      <w:rFonts w:cstheme="minorBidi"/>
      <w:kern w:val="2"/>
      <w:sz w:val="24"/>
      <w:szCs w:val="21"/>
    </w:rPr>
  </w:style>
  <w:style w:type="paragraph" w:customStyle="1" w:styleId="bg">
    <w:name w:val="bg正文"/>
    <w:basedOn w:val="a"/>
    <w:link w:val="bgChar1"/>
    <w:semiHidden/>
    <w:qFormat/>
    <w:pPr>
      <w:spacing w:beforeLines="0" w:before="0" w:afterLines="0" w:after="0"/>
    </w:pPr>
    <w:rPr>
      <w:rFonts w:cstheme="minorBidi"/>
      <w:szCs w:val="21"/>
    </w:rPr>
  </w:style>
  <w:style w:type="paragraph" w:customStyle="1" w:styleId="pagenumber">
    <w:name w:val="pagenumber"/>
    <w:basedOn w:val="a"/>
    <w:semiHidden/>
    <w:qFormat/>
    <w:pPr>
      <w:widowControl/>
      <w:spacing w:beforeLines="0" w:before="100" w:beforeAutospacing="1" w:afterLines="0" w:after="100" w:afterAutospacing="1" w:line="240" w:lineRule="auto"/>
      <w:ind w:firstLineChars="0" w:firstLine="0"/>
      <w:jc w:val="left"/>
    </w:pPr>
    <w:rPr>
      <w:rFonts w:ascii="宋体" w:hAnsi="宋体" w:cs="宋体"/>
      <w:kern w:val="0"/>
      <w:szCs w:val="24"/>
    </w:rPr>
  </w:style>
  <w:style w:type="table" w:customStyle="1" w:styleId="650">
    <w:name w:val="网格型65"/>
    <w:basedOn w:val="a2"/>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92">
    <w:name w:val="典雅型19"/>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85">
    <w:name w:val="古典型 18"/>
    <w:basedOn w:val="a2"/>
    <w:qFormat/>
    <w:pPr>
      <w:widowControl w:val="0"/>
      <w:jc w:val="both"/>
    </w:pPr>
    <w:tblPr>
      <w:tblBorders>
        <w:top w:val="single" w:sz="12" w:space="0" w:color="000000"/>
        <w:left w:val="single" w:sz="2" w:space="0" w:color="000000"/>
        <w:bottom w:val="single" w:sz="12" w:space="0" w:color="000000"/>
        <w:right w:val="single" w:sz="2" w:space="0" w:color="000000"/>
        <w:insideH w:val="single" w:sz="2" w:space="0" w:color="000000"/>
        <w:insideV w:val="single" w:sz="2" w:space="0" w:color="000000"/>
      </w:tblBorders>
    </w:tblPr>
    <w:tcPr>
      <w:shd w:val="clear" w:color="auto" w:fill="auto"/>
    </w:tcPr>
    <w:tblStylePr w:type="firstRow">
      <w:rPr>
        <w:i w:val="0"/>
        <w:iCs/>
      </w:rPr>
      <w:tblPr/>
      <w:tcPr>
        <w:shd w:val="clear" w:color="auto" w:fill="B8CCE4"/>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86">
    <w:name w:val="简明型 18"/>
    <w:basedOn w:val="a2"/>
    <w:uiPriority w:val="99"/>
    <w:semiHidden/>
    <w:unhideWhenUsed/>
    <w:qFormat/>
    <w:pPr>
      <w:widowControl w:val="0"/>
      <w:spacing w:beforeLines="50" w:line="360" w:lineRule="auto"/>
      <w:ind w:firstLineChars="200" w:firstLine="48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76">
    <w:name w:val="网格型 17"/>
    <w:basedOn w:val="a2"/>
    <w:qFormat/>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paragraph" w:customStyle="1" w:styleId="z-11">
    <w:name w:val="z-窗体底端11"/>
    <w:basedOn w:val="a"/>
    <w:next w:val="a"/>
    <w:uiPriority w:val="99"/>
    <w:semiHidden/>
    <w:qFormat/>
    <w:pPr>
      <w:pBdr>
        <w:top w:val="single" w:sz="6" w:space="1" w:color="auto"/>
      </w:pBdr>
      <w:spacing w:afterLines="0" w:after="0"/>
      <w:ind w:firstLine="480"/>
      <w:jc w:val="center"/>
    </w:pPr>
    <w:rPr>
      <w:rFonts w:ascii="Arial" w:hAnsi="Arial"/>
      <w:vanish/>
      <w:kern w:val="0"/>
      <w:sz w:val="16"/>
      <w:szCs w:val="16"/>
      <w:lang w:val="zh-CN"/>
    </w:rPr>
  </w:style>
  <w:style w:type="paragraph" w:customStyle="1" w:styleId="z-110">
    <w:name w:val="z-窗体顶端11"/>
    <w:basedOn w:val="a"/>
    <w:next w:val="a"/>
    <w:uiPriority w:val="99"/>
    <w:semiHidden/>
    <w:qFormat/>
    <w:pPr>
      <w:pBdr>
        <w:bottom w:val="single" w:sz="6" w:space="1" w:color="auto"/>
      </w:pBdr>
      <w:spacing w:afterLines="0" w:after="0"/>
      <w:ind w:firstLine="480"/>
      <w:jc w:val="center"/>
    </w:pPr>
    <w:rPr>
      <w:rFonts w:ascii="Arial" w:hAnsi="Arial"/>
      <w:vanish/>
      <w:kern w:val="0"/>
      <w:sz w:val="16"/>
      <w:szCs w:val="16"/>
      <w:lang w:val="zh-CN"/>
    </w:rPr>
  </w:style>
  <w:style w:type="table" w:customStyle="1" w:styleId="1103">
    <w:name w:val="典雅型110"/>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292">
    <w:name w:val="典雅型29"/>
    <w:basedOn w:val="a2"/>
    <w:qFormat/>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cm40">
    <w:name w:val="表格cm40"/>
    <w:basedOn w:val="15"/>
    <w:qFormat/>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417">
    <w:name w:val="网格型4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70">
    <w:name w:val="网格型517"/>
    <w:basedOn w:val="a2"/>
    <w:uiPriority w:val="59"/>
    <w:qFormat/>
    <w:rPr>
      <w:rFonts w:eastAsia="微软雅黑"/>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a2"/>
    <w:uiPriority w:val="59"/>
    <w:qFormat/>
    <w:rPr>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ngfu8">
    <w:name w:val="tangfu8"/>
    <w:basedOn w:val="a2"/>
    <w:uiPriority w:val="99"/>
    <w:qFormat/>
    <w:tblPr>
      <w:jc w:val="center"/>
      <w:tblBorders>
        <w:top w:val="single" w:sz="18" w:space="0" w:color="auto"/>
        <w:left w:val="single" w:sz="4" w:space="0" w:color="auto"/>
        <w:bottom w:val="single" w:sz="18" w:space="0" w:color="auto"/>
        <w:right w:val="single" w:sz="4" w:space="0" w:color="auto"/>
        <w:insideH w:val="single" w:sz="6" w:space="0" w:color="auto"/>
        <w:insideV w:val="single" w:sz="6" w:space="0" w:color="auto"/>
      </w:tblBorders>
    </w:tblPr>
    <w:trPr>
      <w:jc w:val="center"/>
    </w:trPr>
  </w:style>
  <w:style w:type="table" w:customStyle="1" w:styleId="vc27">
    <w:name w:val="vc27"/>
    <w:basedOn w:val="affff0"/>
    <w:qFormat/>
    <w:pPr>
      <w:widowControl w:val="0"/>
      <w:adjustRightInd w:val="0"/>
      <w:jc w:val="both"/>
    </w:pPr>
    <w:tblPr>
      <w:tblBorders>
        <w:top w:val="single" w:sz="12" w:space="0" w:color="333399"/>
        <w:left w:val="single" w:sz="8" w:space="0" w:color="333399"/>
        <w:bottom w:val="single" w:sz="12" w:space="0" w:color="333399"/>
        <w:right w:val="single" w:sz="8" w:space="0" w:color="333399"/>
        <w:insideH w:val="single" w:sz="8" w:space="0" w:color="333399"/>
        <w:insideV w:val="single" w:sz="8" w:space="0" w:color="333399"/>
      </w:tblBorders>
    </w:tblPr>
    <w:tcPr>
      <w:vAlign w:val="center"/>
    </w:tcPr>
    <w:tblStylePr w:type="firstRow">
      <w:tblPr/>
      <w:tcPr>
        <w:tcBorders>
          <w:top w:val="thinThickSmallGap" w:sz="12" w:space="0" w:color="333399"/>
          <w:left w:val="single" w:sz="12" w:space="0" w:color="333399"/>
          <w:bottom w:val="single" w:sz="12" w:space="0" w:color="333399"/>
          <w:right w:val="single" w:sz="12" w:space="0" w:color="333399"/>
          <w:insideH w:val="nil"/>
          <w:insideV w:val="single" w:sz="4" w:space="0" w:color="auto"/>
          <w:tl2br w:val="nil"/>
          <w:tr2bl w:val="nil"/>
        </w:tcBorders>
        <w:shd w:val="clear" w:color="auto" w:fill="E0E0E0"/>
      </w:tcPr>
    </w:tblStylePr>
    <w:tblStylePr w:type="lastRow">
      <w:tblPr/>
      <w:tcPr>
        <w:tcBorders>
          <w:top w:val="single" w:sz="12" w:space="0" w:color="333399"/>
          <w:left w:val="single" w:sz="12" w:space="0" w:color="333399"/>
          <w:bottom w:val="thickThinSmallGap" w:sz="12" w:space="0" w:color="333399"/>
          <w:right w:val="single" w:sz="12" w:space="0" w:color="333399"/>
          <w:insideH w:val="nil"/>
          <w:insideV w:val="single" w:sz="4" w:space="0" w:color="auto"/>
          <w:tl2br w:val="nil"/>
          <w:tr2bl w:val="nil"/>
        </w:tcBorders>
      </w:tcPr>
    </w:tblStylePr>
  </w:style>
  <w:style w:type="table" w:customStyle="1" w:styleId="255">
    <w:name w:val="王鑫25"/>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cm120">
    <w:name w:val="表格cm120"/>
    <w:basedOn w:val="15"/>
    <w:qFormat/>
    <w:pPr>
      <w:adjustRightInd w:val="0"/>
      <w:snapToGrid w:val="0"/>
      <w:spacing w:beforeLines="0" w:line="240" w:lineRule="auto"/>
      <w:ind w:firstLineChars="0" w:firstLine="0"/>
      <w:jc w:val="center"/>
    </w:pPr>
    <w:rPr>
      <w:rFonts w:ascii="宋体"/>
      <w:snapToGrid w:val="0"/>
      <w:color w:val="000000"/>
      <w:kern w:val="21"/>
    </w:rPr>
    <w:tblPr>
      <w:jc w:val="center"/>
      <w:tblBorders>
        <w:top w:val="single" w:sz="12" w:space="0" w:color="000000"/>
        <w:bottom w:val="single" w:sz="12" w:space="0" w:color="000000"/>
      </w:tblBorders>
      <w:tblCellMar>
        <w:left w:w="28" w:type="dxa"/>
        <w:right w:w="28" w:type="dxa"/>
      </w:tblCellMar>
    </w:tblPr>
    <w:trPr>
      <w:jc w:val="center"/>
    </w:trPr>
    <w:tcPr>
      <w:vAlign w:val="center"/>
    </w:tcPr>
    <w:tblStylePr w:type="firstRow">
      <w:rPr>
        <w:rFonts w:ascii="宋体" w:eastAsia="宋体"/>
        <w:b/>
        <w:i w:val="0"/>
        <w:caps w:val="0"/>
        <w:smallCaps w:val="0"/>
        <w:strike w:val="0"/>
        <w:dstrike w:val="0"/>
        <w:snapToGrid w:val="0"/>
        <w:vanish w:val="0"/>
        <w:color w:val="000000"/>
        <w:spacing w:val="0"/>
        <w:w w:val="100"/>
        <w:kern w:val="21"/>
        <w:position w:val="0"/>
        <w:sz w:val="20"/>
        <w:vertAlign w:val="baseline"/>
      </w:rPr>
      <w:tblPr/>
      <w:tcPr>
        <w:tcBorders>
          <w:top w:val="single" w:sz="12" w:space="0" w:color="000000"/>
          <w:bottom w:val="single" w:sz="6" w:space="0" w:color="000000"/>
          <w:tl2br w:val="nil"/>
          <w:tr2bl w:val="nil"/>
        </w:tcBorders>
        <w:shd w:val="solid" w:color="C6D9F1" w:fill="C6D9F1"/>
      </w:tcPr>
    </w:tblStylePr>
    <w:tblStylePr w:type="lastRow">
      <w:tblPr/>
      <w:tcPr>
        <w:tcBorders>
          <w:top w:val="single" w:sz="6" w:space="0" w:color="000000"/>
          <w:tl2br w:val="nil"/>
          <w:tr2bl w:val="nil"/>
        </w:tcBorders>
        <w:shd w:val="clear" w:color="auto" w:fill="auto"/>
      </w:tcPr>
    </w:tblStylePr>
  </w:style>
  <w:style w:type="paragraph" w:customStyle="1" w:styleId="2ff8">
    <w:name w:val="修订2"/>
    <w:hidden/>
    <w:uiPriority w:val="99"/>
    <w:unhideWhenUsed/>
    <w:qFormat/>
    <w:rPr>
      <w:rFonts w:cs="宋体"/>
      <w:sz w:val="24"/>
      <w:szCs w:val="24"/>
    </w:rPr>
  </w:style>
  <w:style w:type="character" w:customStyle="1" w:styleId="font61">
    <w:name w:val="font61"/>
    <w:basedOn w:val="a1"/>
    <w:semiHidden/>
    <w:qFormat/>
    <w:rPr>
      <w:rFonts w:ascii="宋体" w:eastAsia="宋体" w:hAnsi="宋体" w:cs="宋体" w:hint="eastAsia"/>
      <w:color w:val="000000"/>
      <w:sz w:val="18"/>
      <w:szCs w:val="18"/>
      <w:u w:val="none"/>
    </w:rPr>
  </w:style>
  <w:style w:type="paragraph" w:customStyle="1" w:styleId="TOC20">
    <w:name w:val="TOC 标题2"/>
    <w:basedOn w:val="1"/>
    <w:next w:val="a"/>
    <w:uiPriority w:val="39"/>
    <w:semiHidden/>
    <w:qFormat/>
    <w:pPr>
      <w:pageBreakBefore w:val="0"/>
      <w:numPr>
        <w:numId w:val="0"/>
      </w:numPr>
      <w:spacing w:beforeLines="0" w:before="240" w:afterLines="0" w:after="0" w:line="259" w:lineRule="auto"/>
      <w:jc w:val="left"/>
      <w:outlineLvl w:val="9"/>
    </w:pPr>
    <w:rPr>
      <w:rFonts w:asciiTheme="majorHAnsi" w:eastAsiaTheme="majorEastAsia" w:hAnsiTheme="majorHAnsi" w:cstheme="majorBidi"/>
      <w:bCs w:val="0"/>
      <w:color w:val="2F5496" w:themeColor="accent1" w:themeShade="BF"/>
      <w:szCs w:val="32"/>
    </w:rPr>
  </w:style>
  <w:style w:type="character" w:customStyle="1" w:styleId="1fff6">
    <w:name w:val="未处理的提及1"/>
    <w:basedOn w:val="a1"/>
    <w:uiPriority w:val="99"/>
    <w:semiHidden/>
    <w:qFormat/>
    <w:rPr>
      <w:color w:val="605E5C"/>
      <w:shd w:val="clear" w:color="auto" w:fill="E1DFDD"/>
    </w:rPr>
  </w:style>
  <w:style w:type="paragraph" w:customStyle="1" w:styleId="3ff0">
    <w:name w:val="修订3"/>
    <w:hidden/>
    <w:uiPriority w:val="99"/>
    <w:unhideWhenUsed/>
    <w:qFormat/>
    <w:rPr>
      <w:rFonts w:cs="宋体"/>
      <w:sz w:val="24"/>
      <w:szCs w:val="24"/>
    </w:rPr>
  </w:style>
  <w:style w:type="paragraph" w:customStyle="1" w:styleId="4f2">
    <w:name w:val="修订4"/>
    <w:hidden/>
    <w:uiPriority w:val="99"/>
    <w:unhideWhenUsed/>
    <w:qFormat/>
    <w:rPr>
      <w:rFonts w:cs="宋体"/>
      <w:sz w:val="24"/>
      <w:szCs w:val="24"/>
    </w:rPr>
  </w:style>
  <w:style w:type="paragraph" w:customStyle="1" w:styleId="5f2">
    <w:name w:val="修订5"/>
    <w:hidden/>
    <w:uiPriority w:val="99"/>
    <w:unhideWhenUsed/>
    <w:qFormat/>
    <w:rPr>
      <w:rFonts w:cs="宋体"/>
      <w:sz w:val="24"/>
      <w:szCs w:val="24"/>
    </w:rPr>
  </w:style>
  <w:style w:type="paragraph" w:customStyle="1" w:styleId="6b">
    <w:name w:val="修订6"/>
    <w:hidden/>
    <w:uiPriority w:val="99"/>
    <w:unhideWhenUsed/>
    <w:qFormat/>
    <w:rPr>
      <w:rFonts w:cs="宋体"/>
      <w:sz w:val="24"/>
      <w:szCs w:val="24"/>
    </w:rPr>
  </w:style>
  <w:style w:type="character" w:customStyle="1" w:styleId="2ff9">
    <w:name w:val="未处理的提及2"/>
    <w:basedOn w:val="a1"/>
    <w:uiPriority w:val="99"/>
    <w:semiHidden/>
    <w:qFormat/>
    <w:rPr>
      <w:color w:val="605E5C"/>
      <w:shd w:val="clear" w:color="auto" w:fill="E1DFDD"/>
    </w:rPr>
  </w:style>
  <w:style w:type="paragraph" w:customStyle="1" w:styleId="7c">
    <w:name w:val="修订7"/>
    <w:hidden/>
    <w:uiPriority w:val="99"/>
    <w:unhideWhenUsed/>
    <w:qFormat/>
    <w:rPr>
      <w:rFonts w:cs="宋体"/>
      <w:sz w:val="24"/>
      <w:szCs w:val="24"/>
    </w:rPr>
  </w:style>
  <w:style w:type="paragraph" w:customStyle="1" w:styleId="8b">
    <w:name w:val="修订8"/>
    <w:hidden/>
    <w:uiPriority w:val="99"/>
    <w:unhideWhenUsed/>
    <w:qFormat/>
    <w:rPr>
      <w:rFonts w:cs="宋体"/>
      <w:sz w:val="24"/>
      <w:szCs w:val="24"/>
    </w:rPr>
  </w:style>
  <w:style w:type="paragraph" w:customStyle="1" w:styleId="97">
    <w:name w:val="修订9"/>
    <w:hidden/>
    <w:uiPriority w:val="99"/>
    <w:unhideWhenUsed/>
    <w:qFormat/>
    <w:rPr>
      <w:rFonts w:cs="宋体"/>
      <w:sz w:val="24"/>
      <w:szCs w:val="24"/>
    </w:rPr>
  </w:style>
  <w:style w:type="paragraph" w:customStyle="1" w:styleId="105">
    <w:name w:val="修订10"/>
    <w:hidden/>
    <w:uiPriority w:val="99"/>
    <w:unhideWhenUsed/>
    <w:qFormat/>
    <w:rPr>
      <w:rFonts w:cs="宋体"/>
      <w:sz w:val="24"/>
      <w:szCs w:val="24"/>
    </w:rPr>
  </w:style>
  <w:style w:type="table" w:customStyle="1" w:styleId="660">
    <w:name w:val="网格型66"/>
    <w:basedOn w:val="a2"/>
    <w:uiPriority w:val="39"/>
    <w:qFormat/>
    <w:rPr>
      <w:rFonts w:asciiTheme="minorHAnsi" w:eastAsiaTheme="minorEastAsia" w:hAnsiTheme="minorHAnsi"/>
      <w:sz w:val="21"/>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ffffffff8">
    <w:name w:val="宏文本 字符"/>
    <w:basedOn w:val="a1"/>
    <w:uiPriority w:val="99"/>
    <w:semiHidden/>
    <w:qFormat/>
    <w:rPr>
      <w:rFonts w:ascii="Courier New" w:hAnsi="Courier New" w:cs="Courier New"/>
      <w:szCs w:val="24"/>
    </w:rPr>
  </w:style>
  <w:style w:type="table" w:customStyle="1" w:styleId="670">
    <w:name w:val="网格型67"/>
    <w:basedOn w:val="a2"/>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ff7">
    <w:name w:val="脚注文本 字符1"/>
    <w:semiHidden/>
    <w:qFormat/>
    <w:locked/>
    <w:rPr>
      <w:rFonts w:ascii="Times New Roman" w:eastAsia="宋体" w:hAnsi="Times New Roman" w:cs="Times New Roman"/>
      <w:sz w:val="18"/>
      <w:szCs w:val="18"/>
    </w:rPr>
  </w:style>
  <w:style w:type="character" w:customStyle="1" w:styleId="1fff8">
    <w:name w:val="批注文字 字符1"/>
    <w:uiPriority w:val="99"/>
    <w:semiHidden/>
    <w:qFormat/>
    <w:locked/>
    <w:rPr>
      <w:kern w:val="2"/>
      <w:sz w:val="21"/>
      <w:szCs w:val="21"/>
    </w:rPr>
  </w:style>
  <w:style w:type="table" w:customStyle="1" w:styleId="TableNormal2">
    <w:name w:val="Table Normal2"/>
    <w:uiPriority w:val="2"/>
    <w:unhideWhenUsed/>
    <w:qFormat/>
    <w:rPr>
      <w:rFonts w:ascii="Calibri" w:hAnsi="Calibri"/>
    </w:rPr>
    <w:tblPr>
      <w:tblCellMar>
        <w:top w:w="0" w:type="dxa"/>
        <w:left w:w="0" w:type="dxa"/>
        <w:bottom w:w="0" w:type="dxa"/>
        <w:right w:w="0" w:type="dxa"/>
      </w:tblCellMar>
    </w:tblPr>
  </w:style>
  <w:style w:type="table" w:customStyle="1" w:styleId="4-51">
    <w:name w:val="网格表 4 - 着色 51"/>
    <w:basedOn w:val="a2"/>
    <w:uiPriority w:val="49"/>
    <w:qFormat/>
    <w:rPr>
      <w:rFonts w:ascii="Calibri" w:hAnsi="Calibri"/>
    </w:rPr>
    <w:tblPr>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customStyle="1" w:styleId="font01">
    <w:name w:val="font01"/>
    <w:basedOn w:val="a1"/>
    <w:semiHidden/>
    <w:qFormat/>
    <w:rPr>
      <w:rFonts w:ascii="微软雅黑" w:eastAsia="微软雅黑" w:hAnsi="微软雅黑" w:cs="微软雅黑" w:hint="default"/>
      <w:b/>
      <w:color w:val="FF0000"/>
      <w:sz w:val="18"/>
      <w:szCs w:val="18"/>
      <w:u w:val="none"/>
    </w:rPr>
  </w:style>
  <w:style w:type="character" w:customStyle="1" w:styleId="font121">
    <w:name w:val="font121"/>
    <w:basedOn w:val="a1"/>
    <w:semiHidden/>
    <w:qFormat/>
    <w:rPr>
      <w:rFonts w:ascii="宋体" w:eastAsia="宋体" w:hAnsi="宋体" w:cs="宋体" w:hint="eastAsia"/>
      <w:b/>
      <w:color w:val="000000"/>
      <w:sz w:val="20"/>
      <w:szCs w:val="20"/>
      <w:u w:val="none"/>
    </w:rPr>
  </w:style>
  <w:style w:type="character" w:customStyle="1" w:styleId="font91">
    <w:name w:val="font91"/>
    <w:basedOn w:val="a1"/>
    <w:semiHidden/>
    <w:qFormat/>
    <w:rPr>
      <w:rFonts w:ascii="Times New Roman" w:hAnsi="Times New Roman" w:cs="Times New Roman" w:hint="default"/>
      <w:b/>
      <w:color w:val="000000"/>
      <w:sz w:val="20"/>
      <w:szCs w:val="20"/>
      <w:u w:val="none"/>
    </w:rPr>
  </w:style>
  <w:style w:type="character" w:customStyle="1" w:styleId="font101">
    <w:name w:val="font101"/>
    <w:basedOn w:val="a1"/>
    <w:semiHidden/>
    <w:qFormat/>
    <w:rPr>
      <w:rFonts w:ascii="宋体" w:eastAsia="宋体" w:hAnsi="宋体" w:cs="宋体" w:hint="eastAsia"/>
      <w:b/>
      <w:color w:val="000000"/>
      <w:sz w:val="20"/>
      <w:szCs w:val="20"/>
      <w:u w:val="none"/>
    </w:rPr>
  </w:style>
  <w:style w:type="character" w:customStyle="1" w:styleId="font51">
    <w:name w:val="font51"/>
    <w:basedOn w:val="a1"/>
    <w:semiHidden/>
    <w:qFormat/>
    <w:rPr>
      <w:rFonts w:ascii="汉仪书宋二KW" w:eastAsia="汉仪书宋二KW" w:hAnsi="汉仪书宋二KW" w:cs="汉仪书宋二KW"/>
      <w:color w:val="000000"/>
      <w:sz w:val="20"/>
      <w:szCs w:val="20"/>
      <w:u w:val="none"/>
    </w:rPr>
  </w:style>
  <w:style w:type="character" w:customStyle="1" w:styleId="font81">
    <w:name w:val="font81"/>
    <w:basedOn w:val="a1"/>
    <w:semiHidden/>
    <w:qFormat/>
    <w:rPr>
      <w:rFonts w:ascii="宋体" w:eastAsia="宋体" w:hAnsi="宋体" w:cs="宋体" w:hint="eastAsia"/>
      <w:color w:val="000000"/>
      <w:sz w:val="20"/>
      <w:szCs w:val="20"/>
      <w:u w:val="none"/>
    </w:rPr>
  </w:style>
  <w:style w:type="character" w:customStyle="1" w:styleId="202">
    <w:name w:val="20"/>
    <w:basedOn w:val="a1"/>
    <w:semiHidden/>
    <w:qFormat/>
    <w:rPr>
      <w:rFonts w:ascii="宋体" w:eastAsia="宋体" w:hAnsi="宋体" w:cs="宋体" w:hint="eastAsia"/>
      <w:b/>
      <w:color w:val="000000"/>
      <w:sz w:val="20"/>
      <w:szCs w:val="20"/>
    </w:rPr>
  </w:style>
  <w:style w:type="character" w:customStyle="1" w:styleId="193">
    <w:name w:val="19"/>
    <w:basedOn w:val="a1"/>
    <w:semiHidden/>
    <w:qFormat/>
    <w:rPr>
      <w:rFonts w:ascii="宋体" w:eastAsia="宋体" w:hAnsi="宋体" w:cs="宋体" w:hint="eastAsia"/>
      <w:color w:val="000000"/>
      <w:sz w:val="20"/>
      <w:szCs w:val="20"/>
    </w:rPr>
  </w:style>
  <w:style w:type="character" w:customStyle="1" w:styleId="177">
    <w:name w:val="17"/>
    <w:basedOn w:val="a1"/>
    <w:semiHidden/>
    <w:qFormat/>
    <w:rPr>
      <w:rFonts w:ascii="Times New Roman" w:hAnsi="Times New Roman" w:cs="Times New Roman" w:hint="default"/>
      <w:b/>
      <w:color w:val="000000"/>
      <w:sz w:val="20"/>
      <w:szCs w:val="20"/>
    </w:rPr>
  </w:style>
  <w:style w:type="character" w:customStyle="1" w:styleId="187">
    <w:name w:val="18"/>
    <w:basedOn w:val="a1"/>
    <w:semiHidden/>
    <w:qFormat/>
    <w:rPr>
      <w:rFonts w:ascii="宋体" w:eastAsia="宋体" w:hAnsi="宋体" w:cs="宋体" w:hint="eastAsia"/>
      <w:b/>
      <w:color w:val="000000"/>
      <w:sz w:val="20"/>
      <w:szCs w:val="20"/>
    </w:rPr>
  </w:style>
  <w:style w:type="character" w:customStyle="1" w:styleId="168">
    <w:name w:val="16"/>
    <w:basedOn w:val="a1"/>
    <w:semiHidden/>
    <w:qFormat/>
    <w:rPr>
      <w:rFonts w:ascii="汉仪书宋二KW" w:eastAsia="汉仪书宋二KW" w:hAnsi="汉仪书宋二KW" w:cs="汉仪书宋二KW" w:hint="eastAsia"/>
      <w:color w:val="000000"/>
      <w:sz w:val="20"/>
      <w:szCs w:val="20"/>
    </w:rPr>
  </w:style>
  <w:style w:type="character" w:customStyle="1" w:styleId="15a">
    <w:name w:val="15"/>
    <w:basedOn w:val="a1"/>
    <w:semiHidden/>
    <w:qFormat/>
    <w:rPr>
      <w:rFonts w:ascii="宋体" w:eastAsia="宋体" w:hAnsi="宋体" w:cs="宋体" w:hint="eastAsia"/>
      <w:color w:val="000000"/>
      <w:sz w:val="20"/>
      <w:szCs w:val="20"/>
    </w:rPr>
  </w:style>
  <w:style w:type="character" w:customStyle="1" w:styleId="21a">
    <w:name w:val="21"/>
    <w:basedOn w:val="a1"/>
    <w:semiHidden/>
    <w:qFormat/>
    <w:rPr>
      <w:rFonts w:ascii="Times New Roman" w:hAnsi="Times New Roman" w:cs="Times New Roman" w:hint="default"/>
      <w:color w:val="000000"/>
      <w:sz w:val="20"/>
      <w:szCs w:val="20"/>
    </w:rPr>
  </w:style>
  <w:style w:type="paragraph" w:customStyle="1" w:styleId="p1">
    <w:name w:val="p1"/>
    <w:basedOn w:val="a"/>
    <w:uiPriority w:val="99"/>
    <w:semiHidden/>
    <w:qFormat/>
    <w:pPr>
      <w:spacing w:beforeLines="0" w:before="0" w:afterLines="0" w:after="0" w:line="240" w:lineRule="auto"/>
      <w:ind w:firstLineChars="0" w:firstLine="0"/>
      <w:jc w:val="left"/>
    </w:pPr>
    <w:rPr>
      <w:rFonts w:ascii="Helvetica" w:eastAsia="Helvetica" w:hAnsi="Helvetica"/>
      <w:color w:val="000000"/>
      <w:kern w:val="0"/>
      <w:szCs w:val="24"/>
    </w:rPr>
  </w:style>
  <w:style w:type="character" w:customStyle="1" w:styleId="s1">
    <w:name w:val="s1"/>
    <w:basedOn w:val="a1"/>
    <w:semiHidden/>
    <w:qFormat/>
    <w:rPr>
      <w:rFonts w:ascii="Arial" w:hAnsi="Arial" w:cs="Arial"/>
      <w:sz w:val="24"/>
      <w:szCs w:val="24"/>
    </w:rPr>
  </w:style>
  <w:style w:type="table" w:customStyle="1" w:styleId="129">
    <w:name w:val="网格型129"/>
    <w:basedOn w:val="a2"/>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网格型317"/>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网格型418"/>
    <w:basedOn w:val="a2"/>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2">
    <w:name w:val="font112"/>
    <w:basedOn w:val="a1"/>
    <w:semiHidden/>
    <w:qFormat/>
    <w:rPr>
      <w:rFonts w:ascii="宋体" w:eastAsia="宋体" w:hAnsi="宋体" w:cs="宋体" w:hint="eastAsia"/>
      <w:b/>
      <w:bCs/>
      <w:color w:val="000000"/>
      <w:sz w:val="20"/>
      <w:szCs w:val="20"/>
      <w:u w:val="none"/>
    </w:rPr>
  </w:style>
  <w:style w:type="character" w:customStyle="1" w:styleId="font71">
    <w:name w:val="font71"/>
    <w:basedOn w:val="a1"/>
    <w:semiHidden/>
    <w:qFormat/>
    <w:rPr>
      <w:rFonts w:ascii="Times New Roman" w:hAnsi="Times New Roman" w:cs="Times New Roman" w:hint="default"/>
      <w:color w:val="000000"/>
      <w:sz w:val="20"/>
      <w:szCs w:val="20"/>
      <w:u w:val="none"/>
    </w:rPr>
  </w:style>
  <w:style w:type="table" w:customStyle="1" w:styleId="TableGrid">
    <w:name w:val="TableGrid"/>
    <w:basedOn w:val="a2"/>
    <w:qFormat/>
    <w:rPr>
      <w:rFonts w:ascii="等线" w:eastAsia="等线" w:hAnsi="等线" w:cs="等线" w:hint="eastAsia"/>
      <w:szCs w:val="24"/>
    </w:rPr>
    <w:tblPr>
      <w:tblCellMar>
        <w:left w:w="0" w:type="dxa"/>
        <w:right w:w="0" w:type="dxa"/>
      </w:tblCellMar>
    </w:tblPr>
  </w:style>
  <w:style w:type="character" w:customStyle="1" w:styleId="font31">
    <w:name w:val="font31"/>
    <w:basedOn w:val="a1"/>
    <w:semiHidden/>
    <w:qFormat/>
    <w:rPr>
      <w:rFonts w:ascii="Times New Roman" w:hAnsi="Times New Roman" w:cs="Times New Roman" w:hint="default"/>
      <w:b/>
      <w:bCs/>
      <w:color w:val="000000"/>
      <w:sz w:val="20"/>
      <w:szCs w:val="20"/>
      <w:u w:val="none"/>
    </w:rPr>
  </w:style>
  <w:style w:type="table" w:customStyle="1" w:styleId="2ffa">
    <w:name w:val="世鹏表格2"/>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character" w:customStyle="1" w:styleId="21b">
    <w:name w:val="标题 2 字符1"/>
    <w:basedOn w:val="a1"/>
    <w:semiHidden/>
    <w:qFormat/>
    <w:rPr>
      <w:rFonts w:ascii="等线 Light" w:eastAsia="等线 Light" w:hAnsi="等线 Light" w:cs="Times New Roman"/>
      <w:b/>
      <w:bCs/>
      <w:kern w:val="2"/>
      <w:sz w:val="32"/>
      <w:szCs w:val="32"/>
    </w:rPr>
  </w:style>
  <w:style w:type="table" w:customStyle="1" w:styleId="afffffffffff9">
    <w:name w:val="世鹏表格"/>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a">
    <w:name w:val="表格字体"/>
    <w:basedOn w:val="a"/>
    <w:uiPriority w:val="1"/>
    <w:semiHidden/>
    <w:qFormat/>
    <w:pPr>
      <w:spacing w:beforeLines="0" w:before="0" w:afterLines="0" w:after="0" w:line="240" w:lineRule="auto"/>
      <w:ind w:firstLineChars="0" w:firstLine="0"/>
    </w:pPr>
    <w:rPr>
      <w:bCs/>
      <w:color w:val="000000"/>
      <w:kern w:val="0"/>
      <w:sz w:val="21"/>
      <w:szCs w:val="24"/>
      <w:lang w:bidi="en-US"/>
    </w:rPr>
  </w:style>
  <w:style w:type="table" w:customStyle="1" w:styleId="GTJA1">
    <w:name w:val="GTJA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ff1">
    <w:name w:val="页眉 Char"/>
    <w:uiPriority w:val="99"/>
    <w:qFormat/>
    <w:rPr>
      <w:sz w:val="18"/>
      <w:szCs w:val="18"/>
    </w:rPr>
  </w:style>
  <w:style w:type="character" w:customStyle="1" w:styleId="Charfff2">
    <w:name w:val="页脚 Char"/>
    <w:uiPriority w:val="99"/>
    <w:qFormat/>
    <w:rPr>
      <w:sz w:val="18"/>
      <w:szCs w:val="18"/>
    </w:rPr>
  </w:style>
  <w:style w:type="table" w:customStyle="1" w:styleId="GTJA11">
    <w:name w:val="GTJA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世鹏表格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fff9">
    <w:name w:val="世鹏表格1"/>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ff1">
    <w:name w:val="世鹏表格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4f3">
    <w:name w:val="世鹏表格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5f3">
    <w:name w:val="世鹏表格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b">
    <w:name w:val="单位字体"/>
    <w:basedOn w:val="a"/>
    <w:uiPriority w:val="3"/>
    <w:semiHidden/>
    <w:qFormat/>
    <w:pPr>
      <w:spacing w:beforeLines="0" w:before="0" w:afterLines="0" w:after="0" w:line="240" w:lineRule="auto"/>
      <w:ind w:firstLineChars="0" w:firstLine="0"/>
      <w:jc w:val="right"/>
    </w:pPr>
    <w:rPr>
      <w:color w:val="000000"/>
      <w:kern w:val="0"/>
      <w:sz w:val="21"/>
      <w:szCs w:val="24"/>
      <w:lang w:eastAsia="en-US" w:bidi="en-US"/>
    </w:rPr>
  </w:style>
  <w:style w:type="table" w:customStyle="1" w:styleId="6c">
    <w:name w:val="世鹏表格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paragraph" w:customStyle="1" w:styleId="afffffffffffc">
    <w:name w:val="注释字体"/>
    <w:basedOn w:val="a"/>
    <w:next w:val="a"/>
    <w:uiPriority w:val="1"/>
    <w:semiHidden/>
    <w:qFormat/>
    <w:pPr>
      <w:spacing w:beforeLines="0" w:before="0" w:afterLines="0" w:after="0" w:line="240" w:lineRule="auto"/>
    </w:pPr>
    <w:rPr>
      <w:color w:val="000000"/>
      <w:kern w:val="0"/>
      <w:sz w:val="21"/>
      <w:szCs w:val="24"/>
      <w:lang w:eastAsia="en-US" w:bidi="en-US"/>
    </w:rPr>
  </w:style>
  <w:style w:type="table" w:customStyle="1" w:styleId="GTJA12">
    <w:name w:val="GTJA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1">
    <w:name w:val="GTJA1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15">
    <w:name w:val="世鹏表格7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8c">
    <w:name w:val="世鹏表格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f">
    <w:name w:val="世鹏表格1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0807">
    <w:name w:val="0807"/>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180">
    <w:name w:val="网格型1118"/>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a">
    <w:name w:val="世鹏表格1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08071">
    <w:name w:val="08071"/>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190">
    <w:name w:val="网格型1119"/>
    <w:basedOn w:val="a2"/>
    <w:uiPriority w:val="5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0">
    <w:name w:val="样式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afffffffffffd">
    <w:name w:val="表格样式"/>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1fffa">
    <w:name w:val="表格样式1"/>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ffb">
    <w:name w:val="表格样式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ff2">
    <w:name w:val="表格样式3"/>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f4">
    <w:name w:val="表格样式4"/>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f4">
    <w:name w:val="表格样式5"/>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d">
    <w:name w:val="表格样式6"/>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e">
    <w:name w:val="表格样式7"/>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180">
    <w:name w:val="网格型518"/>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c">
    <w:name w:val="世鹏表格2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18">
    <w:name w:val="世鹏表格3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21110">
    <w:name w:val="网格型132111"/>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20">
    <w:name w:val="网格型2612"/>
    <w:basedOn w:val="a2"/>
    <w:uiPriority w:val="3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0">
    <w:name w:val="网格型73"/>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世鹏表格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830">
    <w:name w:val="网格型8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d">
    <w:name w:val="表格样式8"/>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08072">
    <w:name w:val="08072"/>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2100">
    <w:name w:val="网格型1210"/>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b">
    <w:name w:val="样式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3">
    <w:name w:val="GTJA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1f1">
    <w:name w:val="表格样式11"/>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1d">
    <w:name w:val="表格样式2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19">
    <w:name w:val="表格样式3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19">
    <w:name w:val="表格样式4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19">
    <w:name w:val="表格样式5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15">
    <w:name w:val="表格样式6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16">
    <w:name w:val="表格样式71"/>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1130">
    <w:name w:val="网格型211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世鹏表格1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9">
    <w:name w:val="世鹏表格1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29">
    <w:name w:val="世鹏表格2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27">
    <w:name w:val="世鹏表格3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6111">
    <w:name w:val="网格型26111"/>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世鹏表格4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180">
    <w:name w:val="网格型318"/>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80711">
    <w:name w:val="080711"/>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230">
    <w:name w:val="网格型112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b">
    <w:name w:val="样式11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2">
    <w:name w:val="GTJA1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190">
    <w:name w:val="网格型419"/>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90">
    <w:name w:val="网格型519"/>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21">
    <w:name w:val="GTJA12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4">
    <w:name w:val="GTJA14"/>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16">
    <w:name w:val="世鹏表格6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7111">
    <w:name w:val="网格型711"/>
    <w:basedOn w:val="a2"/>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ffb">
    <w:name w:val="列表段落1"/>
    <w:basedOn w:val="a"/>
    <w:uiPriority w:val="99"/>
    <w:semiHidden/>
    <w:qFormat/>
    <w:pPr>
      <w:spacing w:beforeLines="0" w:before="0" w:afterLines="0" w:after="0" w:line="240" w:lineRule="auto"/>
      <w:ind w:firstLine="420"/>
    </w:pPr>
    <w:rPr>
      <w:rFonts w:ascii="Calibri" w:hAnsi="Calibri"/>
      <w:sz w:val="21"/>
    </w:rPr>
  </w:style>
  <w:style w:type="table" w:customStyle="1" w:styleId="1030">
    <w:name w:val="网格型10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世鹏表格1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5b">
    <w:name w:val="世鹏表格1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69">
    <w:name w:val="世鹏表格1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90">
    <w:name w:val="网格型139"/>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世鹏表格1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2a">
    <w:name w:val="表格样式2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GTJA15">
    <w:name w:val="GTJA15"/>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88">
    <w:name w:val="世鹏表格1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94">
    <w:name w:val="世鹏表格1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GTJA16">
    <w:name w:val="GTJA16"/>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22">
    <w:name w:val="世鹏表格7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04">
    <w:name w:val="世鹏表格110"/>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37">
    <w:name w:val="世鹏表格2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35">
    <w:name w:val="世鹏表格33"/>
    <w:basedOn w:val="a2"/>
    <w:uiPriority w:val="99"/>
    <w:semiHidden/>
    <w:qFormat/>
    <w:pPr>
      <w:jc w:val="center"/>
    </w:pPr>
    <w:rPr>
      <w:rFonts w:ascii="Calibri" w:hAnsi="Calibri"/>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03">
    <w:name w:val="世鹏表格2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427">
    <w:name w:val="世鹏表格4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51a">
    <w:name w:val="世鹏表格5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623">
    <w:name w:val="世鹏表格6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GTJA17">
    <w:name w:val="GTJA17"/>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3">
    <w:name w:val="GTJA1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731">
    <w:name w:val="世鹏表格7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46">
    <w:name w:val="世鹏表格2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1c">
    <w:name w:val="世鹏表格111"/>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430">
    <w:name w:val="网格型14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世鹏表格112"/>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320">
    <w:name w:val="网格型1132"/>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6">
    <w:name w:val="世鹏表格2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43">
    <w:name w:val="世鹏表格3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64">
    <w:name w:val="世鹏表格2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720">
    <w:name w:val="网格型17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样式9"/>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08073">
    <w:name w:val="08073"/>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830">
    <w:name w:val="网格型183"/>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样式13"/>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8">
    <w:name w:val="GTJA18"/>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12c">
    <w:name w:val="表格样式12"/>
    <w:basedOn w:val="a2"/>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38">
    <w:name w:val="表格样式23"/>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328">
    <w:name w:val="表格样式3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428">
    <w:name w:val="表格样式4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526">
    <w:name w:val="表格样式5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624">
    <w:name w:val="表格样式6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723">
    <w:name w:val="表格样式72"/>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250">
    <w:name w:val="网格型2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3">
    <w:name w:val="世鹏表格2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36">
    <w:name w:val="世鹏表格11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83">
    <w:name w:val="世鹏表格2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53">
    <w:name w:val="世鹏表格3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321120">
    <w:name w:val="网格型132112"/>
    <w:basedOn w:val="a2"/>
    <w:uiPriority w:val="39"/>
    <w:semiHidden/>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世鹏表格4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3250">
    <w:name w:val="网格型3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080712">
    <w:name w:val="080712"/>
    <w:basedOn w:val="affff0"/>
    <w:semiHidden/>
    <w:qFormat/>
    <w:pPr>
      <w:spacing w:before="60" w:after="60"/>
      <w:contextualSpacing/>
      <w:jc w:val="center"/>
    </w:pPr>
    <w:tblPr>
      <w:tblBorders>
        <w:top w:val="double" w:sz="4" w:space="0" w:color="000000"/>
        <w:left w:val="double" w:sz="4" w:space="0" w:color="000000"/>
        <w:bottom w:val="double" w:sz="4" w:space="0" w:color="000000"/>
        <w:right w:val="double" w:sz="4" w:space="0" w:color="000000"/>
        <w:insideH w:val="single" w:sz="6" w:space="0" w:color="000000"/>
        <w:insideV w:val="single" w:sz="6" w:space="0" w:color="000000"/>
      </w:tblBorders>
    </w:tblPr>
    <w:tcPr>
      <w:vAlign w:val="center"/>
    </w:tcPr>
    <w:tblStylePr w:type="firstRow">
      <w:pPr>
        <w:jc w:val="center"/>
      </w:pPr>
      <w:rPr>
        <w:rFonts w:ascii="Arial" w:hAnsi="Arial" w:cs="Arial" w:hint="default"/>
        <w:b/>
        <w:sz w:val="20"/>
        <w:szCs w:val="20"/>
      </w:rPr>
      <w:tblPr/>
      <w:tcPr>
        <w:shd w:val="clear" w:color="auto" w:fill="F2F2F2"/>
      </w:tcPr>
    </w:tblStylePr>
    <w:tblStylePr w:type="firstCol">
      <w:pPr>
        <w:jc w:val="both"/>
      </w:pPr>
    </w:tblStylePr>
  </w:style>
  <w:style w:type="table" w:customStyle="1" w:styleId="11420">
    <w:name w:val="网格型1142"/>
    <w:basedOn w:val="a2"/>
    <w:uiPriority w:val="39"/>
    <w:semiHidden/>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a">
    <w:name w:val="样式11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14">
    <w:name w:val="GTJA114"/>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4250">
    <w:name w:val="网格型425"/>
    <w:basedOn w:val="a2"/>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50">
    <w:name w:val="网格型525"/>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30">
    <w:name w:val="网格型62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22">
    <w:name w:val="GTJA122"/>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31">
    <w:name w:val="GTJA13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GTJA141">
    <w:name w:val="GTJA141"/>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632">
    <w:name w:val="世鹏表格63"/>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7210">
    <w:name w:val="网格型721"/>
    <w:basedOn w:val="a2"/>
    <w:uiPriority w:val="39"/>
    <w:semiHidden/>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TJA19">
    <w:name w:val="GTJA19"/>
    <w:basedOn w:val="a2"/>
    <w:uiPriority w:val="99"/>
    <w:semiHidden/>
    <w:qFormat/>
    <w:tblPr>
      <w:tblBorders>
        <w:top w:val="thinThickSmallGap" w:sz="24" w:space="0" w:color="auto"/>
        <w:bottom w:val="thickThinSmallGap" w:sz="24" w:space="0" w:color="auto"/>
        <w:insideH w:val="single" w:sz="4" w:space="0" w:color="auto"/>
        <w:insideV w:val="single" w:sz="4" w:space="0" w:color="auto"/>
      </w:tblBorders>
    </w:tblPr>
  </w:style>
  <w:style w:type="table" w:customStyle="1" w:styleId="293">
    <w:name w:val="世鹏表格29"/>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920">
    <w:name w:val="网格型192"/>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世鹏表格30"/>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47">
    <w:name w:val="表格样式24"/>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2020">
    <w:name w:val="网格型202"/>
    <w:basedOn w:val="a2"/>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3">
    <w:name w:val="世鹏表格36"/>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46">
    <w:name w:val="世鹏表格114"/>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350">
    <w:name w:val="网格型235"/>
    <w:basedOn w:val="a2"/>
    <w:uiPriority w:val="39"/>
    <w:qFormat/>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30">
    <w:name w:val="网格型243"/>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2">
    <w:name w:val="世鹏表格37"/>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1153">
    <w:name w:val="世鹏表格115"/>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530">
    <w:name w:val="网格型253"/>
    <w:basedOn w:val="a2"/>
    <w:uiPriority w:val="39"/>
    <w:semiHidden/>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2">
    <w:name w:val="世鹏表格38"/>
    <w:basedOn w:val="a2"/>
    <w:uiPriority w:val="99"/>
    <w:semiHidden/>
    <w:qFormat/>
    <w:pPr>
      <w:jc w:val="center"/>
    </w:pPr>
    <w:rPr>
      <w:sz w:val="18"/>
    </w:rPr>
    <w:tblPr>
      <w:jc w:val="center"/>
      <w:tblBorders>
        <w:top w:val="thinThickSmallGap" w:sz="24" w:space="0" w:color="auto"/>
        <w:bottom w:val="thickThinSmallGap" w:sz="24" w:space="0" w:color="auto"/>
        <w:insideH w:val="single" w:sz="4" w:space="0" w:color="auto"/>
        <w:insideV w:val="single" w:sz="4" w:space="0" w:color="auto"/>
      </w:tblBorders>
    </w:tblPr>
    <w:trPr>
      <w:cantSplit/>
      <w:jc w:val="center"/>
    </w:trPr>
    <w:tcPr>
      <w:vAlign w:val="center"/>
    </w:tcPr>
  </w:style>
  <w:style w:type="table" w:customStyle="1" w:styleId="257">
    <w:name w:val="表格样式25"/>
    <w:basedOn w:val="a2"/>
    <w:uiPriority w:val="99"/>
    <w:semiHidden/>
    <w:qFormat/>
    <w:pPr>
      <w:jc w:val="center"/>
    </w:pPr>
    <w:tblPr>
      <w:jc w:val="center"/>
      <w:tblBorders>
        <w:top w:val="thinThickSmallGap" w:sz="24" w:space="0" w:color="auto"/>
        <w:bottom w:val="thinThickSmallGap" w:sz="24" w:space="0" w:color="auto"/>
        <w:insideH w:val="single" w:sz="4" w:space="0" w:color="auto"/>
        <w:insideV w:val="single" w:sz="4" w:space="0" w:color="auto"/>
      </w:tblBorders>
      <w:tblCellMar>
        <w:left w:w="85" w:type="dxa"/>
        <w:right w:w="85" w:type="dxa"/>
      </w:tblCellMar>
    </w:tblPr>
    <w:trPr>
      <w:cantSplit/>
      <w:jc w:val="center"/>
    </w:trPr>
    <w:tcPr>
      <w:vAlign w:val="center"/>
    </w:tcPr>
  </w:style>
  <w:style w:type="table" w:customStyle="1" w:styleId="195">
    <w:name w:val="表格主题19"/>
    <w:basedOn w:val="a2"/>
    <w:qFormat/>
    <w:pPr>
      <w:widowControl w:val="0"/>
      <w:spacing w:beforeLines="50" w:before="50" w:afterLines="50" w:after="50" w:line="360" w:lineRule="auto"/>
      <w:ind w:firstLineChars="200" w:firstLine="200"/>
      <w:jc w:val="both"/>
    </w:pPr>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4">
    <w:name w:val="典雅型20"/>
    <w:basedOn w:val="a2"/>
    <w:qFormat/>
    <w:pPr>
      <w:widowControl w:val="0"/>
      <w:spacing w:beforeLines="50" w:before="50" w:afterLines="50" w:after="50" w:line="360" w:lineRule="auto"/>
      <w:ind w:firstLineChars="200" w:firstLine="200"/>
      <w:jc w:val="both"/>
    </w:pPr>
    <w:rPr>
      <w:rFonts w:ascii="等线" w:eastAsia="等线" w:hAnsi="等线"/>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customStyle="1" w:styleId="196">
    <w:name w:val="古典型 19"/>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customStyle="1" w:styleId="197">
    <w:name w:val="简明型 19"/>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89">
    <w:name w:val="网格型 18"/>
    <w:basedOn w:val="a2"/>
    <w:semiHidden/>
    <w:qFormat/>
    <w:pPr>
      <w:widowControl w:val="0"/>
      <w:spacing w:beforeLines="50" w:before="50" w:afterLines="50" w:after="50" w:line="360" w:lineRule="auto"/>
      <w:ind w:firstLineChars="200" w:firstLine="200"/>
      <w:jc w:val="both"/>
    </w:pPr>
    <w:rPr>
      <w:rFonts w:ascii="等线" w:eastAsia="等线" w:hAnsi="等线"/>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character" w:customStyle="1" w:styleId="248">
    <w:name w:val="标题 2 字符4"/>
    <w:semiHidden/>
    <w:qFormat/>
    <w:rPr>
      <w:rFonts w:ascii="Arial" w:eastAsia="黑体" w:hAnsi="Arial"/>
      <w:b/>
      <w:snapToGrid w:val="0"/>
      <w:sz w:val="32"/>
      <w:szCs w:val="28"/>
    </w:rPr>
  </w:style>
  <w:style w:type="character" w:customStyle="1" w:styleId="4f5">
    <w:name w:val="宏文本 字符4"/>
    <w:semiHidden/>
    <w:qFormat/>
    <w:rPr>
      <w:rFonts w:ascii="Courier New" w:hAnsi="Courier New"/>
      <w:sz w:val="24"/>
      <w:szCs w:val="24"/>
      <w:lang w:bidi="ar-SA"/>
    </w:rPr>
  </w:style>
  <w:style w:type="character" w:customStyle="1" w:styleId="149">
    <w:name w:val="标题 1 字符4"/>
    <w:semiHidden/>
    <w:qFormat/>
    <w:rPr>
      <w:b/>
      <w:kern w:val="44"/>
      <w:sz w:val="44"/>
    </w:rPr>
  </w:style>
  <w:style w:type="character" w:customStyle="1" w:styleId="344">
    <w:name w:val="标题 3 字符4"/>
    <w:semiHidden/>
    <w:qFormat/>
    <w:rPr>
      <w:rFonts w:ascii="宋体" w:eastAsia="仿宋_GB2312" w:hAnsi="Tms Rmn"/>
      <w:b/>
      <w:bCs/>
      <w:sz w:val="24"/>
      <w:szCs w:val="24"/>
    </w:rPr>
  </w:style>
  <w:style w:type="character" w:customStyle="1" w:styleId="443">
    <w:name w:val="标题 4 字符4"/>
    <w:semiHidden/>
    <w:qFormat/>
    <w:rPr>
      <w:rFonts w:ascii="Arial" w:eastAsia="黑体" w:hAnsi="Arial"/>
      <w:b/>
      <w:kern w:val="2"/>
      <w:sz w:val="28"/>
    </w:rPr>
  </w:style>
  <w:style w:type="character" w:customStyle="1" w:styleId="543">
    <w:name w:val="标题 5 字符4"/>
    <w:semiHidden/>
    <w:qFormat/>
    <w:rPr>
      <w:rFonts w:ascii="Arial" w:hAnsi="Arial"/>
      <w:b/>
      <w:kern w:val="2"/>
      <w:sz w:val="28"/>
    </w:rPr>
  </w:style>
  <w:style w:type="character" w:customStyle="1" w:styleId="641">
    <w:name w:val="标题 6 字符4"/>
    <w:semiHidden/>
    <w:qFormat/>
    <w:rPr>
      <w:rFonts w:ascii="Arial" w:eastAsia="黑体" w:hAnsi="Arial"/>
      <w:b/>
      <w:kern w:val="2"/>
      <w:sz w:val="24"/>
    </w:rPr>
  </w:style>
  <w:style w:type="character" w:customStyle="1" w:styleId="740">
    <w:name w:val="标题 7 字符4"/>
    <w:semiHidden/>
    <w:qFormat/>
    <w:rPr>
      <w:rFonts w:ascii="Arial" w:hAnsi="Arial"/>
      <w:b/>
      <w:kern w:val="2"/>
      <w:sz w:val="24"/>
    </w:rPr>
  </w:style>
  <w:style w:type="character" w:customStyle="1" w:styleId="840">
    <w:name w:val="标题 8 字符4"/>
    <w:semiHidden/>
    <w:qFormat/>
    <w:rPr>
      <w:rFonts w:ascii="Arial" w:eastAsia="黑体" w:hAnsi="Arial"/>
      <w:kern w:val="2"/>
      <w:sz w:val="24"/>
    </w:rPr>
  </w:style>
  <w:style w:type="character" w:customStyle="1" w:styleId="940">
    <w:name w:val="标题 9 字符4"/>
    <w:semiHidden/>
    <w:qFormat/>
    <w:rPr>
      <w:rFonts w:ascii="Arial" w:eastAsia="黑体" w:hAnsi="Arial"/>
      <w:kern w:val="2"/>
      <w:sz w:val="24"/>
    </w:rPr>
  </w:style>
  <w:style w:type="character" w:customStyle="1" w:styleId="4f6">
    <w:name w:val="注释标题 字符4"/>
    <w:semiHidden/>
    <w:qFormat/>
    <w:rPr>
      <w:rFonts w:ascii="宋体"/>
      <w:sz w:val="21"/>
    </w:rPr>
  </w:style>
  <w:style w:type="character" w:customStyle="1" w:styleId="4f7">
    <w:name w:val="电子邮件签名 字符4"/>
    <w:semiHidden/>
    <w:qFormat/>
    <w:rPr>
      <w:rFonts w:ascii="宋体"/>
      <w:sz w:val="21"/>
    </w:rPr>
  </w:style>
  <w:style w:type="character" w:customStyle="1" w:styleId="3ff3">
    <w:name w:val="正文缩进 字符3"/>
    <w:semiHidden/>
    <w:qFormat/>
    <w:rPr>
      <w:rFonts w:ascii="等线" w:eastAsia="等线" w:hAnsi="等线" w:cs="Times New Roman"/>
      <w:kern w:val="2"/>
      <w:sz w:val="21"/>
      <w:szCs w:val="24"/>
    </w:rPr>
  </w:style>
  <w:style w:type="character" w:customStyle="1" w:styleId="3ff4">
    <w:name w:val="题注 字符3"/>
    <w:semiHidden/>
    <w:qFormat/>
    <w:rPr>
      <w:rFonts w:ascii="Arial" w:eastAsia="黑体" w:hAnsi="Arial" w:cs="Arial"/>
    </w:rPr>
  </w:style>
  <w:style w:type="character" w:customStyle="1" w:styleId="3ff5">
    <w:name w:val="列表项目符号 字符3"/>
    <w:semiHidden/>
    <w:qFormat/>
    <w:rPr>
      <w:rFonts w:ascii="Times New Roman" w:eastAsia="宋体" w:hAnsi="Times New Roman"/>
      <w:kern w:val="2"/>
      <w:sz w:val="24"/>
      <w:szCs w:val="22"/>
    </w:rPr>
  </w:style>
  <w:style w:type="character" w:customStyle="1" w:styleId="4f8">
    <w:name w:val="文档结构图 字符4"/>
    <w:semiHidden/>
    <w:qFormat/>
    <w:rPr>
      <w:kern w:val="2"/>
      <w:sz w:val="21"/>
      <w:szCs w:val="24"/>
      <w:shd w:val="clear" w:color="auto" w:fill="000080"/>
    </w:rPr>
  </w:style>
  <w:style w:type="character" w:customStyle="1" w:styleId="4f9">
    <w:name w:val="批注文字 字符4"/>
    <w:semiHidden/>
    <w:qFormat/>
  </w:style>
  <w:style w:type="character" w:customStyle="1" w:styleId="4fa">
    <w:name w:val="称呼 字符4"/>
    <w:semiHidden/>
    <w:qFormat/>
    <w:rPr>
      <w:rFonts w:ascii="黑体" w:eastAsia="黑体"/>
      <w:sz w:val="30"/>
    </w:rPr>
  </w:style>
  <w:style w:type="character" w:customStyle="1" w:styleId="345">
    <w:name w:val="正文文本 3 字符4"/>
    <w:semiHidden/>
    <w:qFormat/>
    <w:rPr>
      <w:kern w:val="2"/>
      <w:sz w:val="24"/>
    </w:rPr>
  </w:style>
  <w:style w:type="character" w:customStyle="1" w:styleId="4fb">
    <w:name w:val="结束语 字符4"/>
    <w:semiHidden/>
    <w:qFormat/>
    <w:rPr>
      <w:rFonts w:ascii="宋体"/>
      <w:sz w:val="24"/>
    </w:rPr>
  </w:style>
  <w:style w:type="character" w:customStyle="1" w:styleId="4fc">
    <w:name w:val="正文文本 字符4"/>
    <w:semiHidden/>
    <w:qFormat/>
    <w:rPr>
      <w:kern w:val="2"/>
      <w:sz w:val="24"/>
    </w:rPr>
  </w:style>
  <w:style w:type="character" w:customStyle="1" w:styleId="4fd">
    <w:name w:val="正文文本缩进 字符4"/>
    <w:semiHidden/>
    <w:qFormat/>
    <w:rPr>
      <w:spacing w:val="20"/>
      <w:sz w:val="28"/>
      <w:szCs w:val="28"/>
    </w:rPr>
  </w:style>
  <w:style w:type="character" w:customStyle="1" w:styleId="HTML40">
    <w:name w:val="HTML 地址 字符4"/>
    <w:semiHidden/>
    <w:qFormat/>
    <w:rPr>
      <w:rFonts w:ascii="宋体"/>
      <w:i/>
      <w:iCs/>
      <w:sz w:val="21"/>
    </w:rPr>
  </w:style>
  <w:style w:type="character" w:customStyle="1" w:styleId="3ff6">
    <w:name w:val="纯文本 字符3"/>
    <w:semiHidden/>
    <w:qFormat/>
    <w:rPr>
      <w:rFonts w:ascii="宋体" w:hAnsi="Courier New"/>
      <w:sz w:val="21"/>
    </w:rPr>
  </w:style>
  <w:style w:type="character" w:customStyle="1" w:styleId="4fe">
    <w:name w:val="日期 字符4"/>
    <w:semiHidden/>
    <w:qFormat/>
    <w:rPr>
      <w:rFonts w:eastAsia="仿宋_GB2312"/>
      <w:kern w:val="2"/>
      <w:sz w:val="28"/>
      <w:szCs w:val="28"/>
    </w:rPr>
  </w:style>
  <w:style w:type="character" w:customStyle="1" w:styleId="249">
    <w:name w:val="正文文本缩进 2 字符4"/>
    <w:semiHidden/>
    <w:qFormat/>
    <w:rPr>
      <w:kern w:val="2"/>
      <w:sz w:val="24"/>
      <w:szCs w:val="24"/>
    </w:rPr>
  </w:style>
  <w:style w:type="character" w:customStyle="1" w:styleId="4ff">
    <w:name w:val="尾注文本 字符4"/>
    <w:semiHidden/>
    <w:qFormat/>
    <w:rPr>
      <w:rFonts w:ascii="宋体"/>
      <w:sz w:val="21"/>
    </w:rPr>
  </w:style>
  <w:style w:type="character" w:customStyle="1" w:styleId="4ff0">
    <w:name w:val="批注框文本 字符4"/>
    <w:semiHidden/>
    <w:qFormat/>
    <w:rPr>
      <w:kern w:val="2"/>
      <w:sz w:val="18"/>
      <w:szCs w:val="18"/>
    </w:rPr>
  </w:style>
  <w:style w:type="character" w:customStyle="1" w:styleId="4ff1">
    <w:name w:val="页脚 字符4"/>
    <w:uiPriority w:val="99"/>
    <w:semiHidden/>
    <w:qFormat/>
    <w:rPr>
      <w:sz w:val="18"/>
    </w:rPr>
  </w:style>
  <w:style w:type="character" w:customStyle="1" w:styleId="4ff2">
    <w:name w:val="页眉 字符4"/>
    <w:uiPriority w:val="99"/>
    <w:semiHidden/>
    <w:qFormat/>
    <w:rPr>
      <w:sz w:val="18"/>
    </w:rPr>
  </w:style>
  <w:style w:type="character" w:customStyle="1" w:styleId="4ff3">
    <w:name w:val="签名 字符4"/>
    <w:semiHidden/>
    <w:qFormat/>
    <w:rPr>
      <w:rFonts w:ascii="楷体" w:eastAsia="楷体" w:hAnsi="Tms Rmn"/>
      <w:sz w:val="21"/>
    </w:rPr>
  </w:style>
  <w:style w:type="character" w:customStyle="1" w:styleId="4ff4">
    <w:name w:val="副标题 字符4"/>
    <w:semiHidden/>
    <w:qFormat/>
    <w:rPr>
      <w:rFonts w:ascii="Cambria" w:hAnsi="Cambria"/>
      <w:b/>
      <w:bCs/>
      <w:kern w:val="28"/>
      <w:sz w:val="32"/>
      <w:szCs w:val="32"/>
    </w:rPr>
  </w:style>
  <w:style w:type="character" w:customStyle="1" w:styleId="4ff5">
    <w:name w:val="脚注文本 字符4"/>
    <w:semiHidden/>
    <w:qFormat/>
    <w:rPr>
      <w:rFonts w:hAnsi="Calibri"/>
      <w:kern w:val="2"/>
      <w:sz w:val="18"/>
      <w:szCs w:val="18"/>
    </w:rPr>
  </w:style>
  <w:style w:type="character" w:customStyle="1" w:styleId="346">
    <w:name w:val="正文文本缩进 3 字符4"/>
    <w:semiHidden/>
    <w:qFormat/>
    <w:rPr>
      <w:kern w:val="2"/>
      <w:sz w:val="24"/>
    </w:rPr>
  </w:style>
  <w:style w:type="character" w:customStyle="1" w:styleId="24a">
    <w:name w:val="正文文本 2 字符4"/>
    <w:semiHidden/>
    <w:qFormat/>
    <w:rPr>
      <w:b/>
      <w:spacing w:val="20"/>
      <w:kern w:val="2"/>
      <w:sz w:val="28"/>
      <w:szCs w:val="24"/>
    </w:rPr>
  </w:style>
  <w:style w:type="character" w:customStyle="1" w:styleId="4ff6">
    <w:name w:val="信息标题 字符4"/>
    <w:semiHidden/>
    <w:qFormat/>
    <w:rPr>
      <w:rFonts w:ascii="Cambria" w:hAnsi="Cambria"/>
      <w:sz w:val="24"/>
      <w:szCs w:val="24"/>
      <w:shd w:val="pct20" w:color="auto" w:fill="auto"/>
    </w:rPr>
  </w:style>
  <w:style w:type="character" w:customStyle="1" w:styleId="HTML41">
    <w:name w:val="HTML 预设格式 字符4"/>
    <w:semiHidden/>
    <w:qFormat/>
    <w:rPr>
      <w:rFonts w:ascii="宋体" w:hAnsi="宋体" w:cs="宋体"/>
      <w:sz w:val="24"/>
      <w:szCs w:val="24"/>
    </w:rPr>
  </w:style>
  <w:style w:type="character" w:customStyle="1" w:styleId="4ff7">
    <w:name w:val="普通(网站) 字符4"/>
    <w:uiPriority w:val="99"/>
    <w:semiHidden/>
    <w:qFormat/>
    <w:locked/>
    <w:rPr>
      <w:rFonts w:ascii="Times New Roman" w:eastAsia="等线" w:hAnsi="Times New Roman"/>
      <w:kern w:val="2"/>
      <w:sz w:val="24"/>
      <w:szCs w:val="24"/>
    </w:rPr>
  </w:style>
  <w:style w:type="character" w:customStyle="1" w:styleId="4ff8">
    <w:name w:val="标题 字符4"/>
    <w:semiHidden/>
    <w:qFormat/>
    <w:rPr>
      <w:rFonts w:ascii="Arial" w:hAnsi="Arial"/>
      <w:b/>
      <w:sz w:val="32"/>
    </w:rPr>
  </w:style>
  <w:style w:type="character" w:customStyle="1" w:styleId="4ff9">
    <w:name w:val="批注主题 字符4"/>
    <w:semiHidden/>
    <w:qFormat/>
    <w:rPr>
      <w:b/>
      <w:bCs/>
      <w:kern w:val="2"/>
      <w:sz w:val="21"/>
      <w:szCs w:val="24"/>
    </w:rPr>
  </w:style>
  <w:style w:type="character" w:customStyle="1" w:styleId="3ff7">
    <w:name w:val="正文文本首行缩进 字符3"/>
    <w:semiHidden/>
    <w:qFormat/>
    <w:rPr>
      <w:rFonts w:ascii="宋体" w:eastAsia="仿宋_GB2312" w:hAnsi="Tms Rmn"/>
      <w:kern w:val="2"/>
      <w:sz w:val="28"/>
      <w:szCs w:val="28"/>
    </w:rPr>
  </w:style>
  <w:style w:type="character" w:customStyle="1" w:styleId="239">
    <w:name w:val="正文文本首行缩进 2 字符3"/>
    <w:semiHidden/>
    <w:qFormat/>
    <w:rPr>
      <w:spacing w:val="20"/>
      <w:kern w:val="2"/>
      <w:sz w:val="22"/>
      <w:szCs w:val="28"/>
    </w:rPr>
  </w:style>
  <w:style w:type="character" w:customStyle="1" w:styleId="210pt11">
    <w:name w:val="正文文本 (2) + 10 pt11"/>
    <w:uiPriority w:val="99"/>
    <w:semiHidden/>
    <w:qFormat/>
    <w:rPr>
      <w:rFonts w:ascii="MingLiU" w:eastAsia="MingLiU" w:hAnsi="MingLiU" w:cs="MingLiU"/>
      <w:spacing w:val="0"/>
      <w:sz w:val="20"/>
      <w:szCs w:val="20"/>
      <w:u w:val="none"/>
      <w:shd w:val="clear" w:color="auto" w:fill="FFFFFF"/>
    </w:rPr>
  </w:style>
  <w:style w:type="character" w:customStyle="1" w:styleId="1CharChar0">
    <w:name w:val="样式1 Char Char"/>
    <w:semiHidden/>
    <w:qFormat/>
    <w:rPr>
      <w:rFonts w:eastAsia="方正楷体简体"/>
      <w:kern w:val="2"/>
      <w:sz w:val="32"/>
    </w:rPr>
  </w:style>
  <w:style w:type="character" w:customStyle="1" w:styleId="2MSReferenceSansSerif28">
    <w:name w:val="正文文本 (2) + MS Reference Sans Serif28"/>
    <w:uiPriority w:val="99"/>
    <w:semiHidden/>
    <w:qFormat/>
    <w:rPr>
      <w:rFonts w:ascii="MS Reference Sans Serif" w:eastAsia="MingLiU" w:hAnsi="MS Reference Sans Serif" w:cs="MS Reference Sans Serif"/>
      <w:spacing w:val="-20"/>
      <w:sz w:val="23"/>
      <w:szCs w:val="23"/>
      <w:u w:val="none"/>
      <w:shd w:val="clear" w:color="auto" w:fill="FFFFFF"/>
      <w:lang w:val="en-US" w:eastAsia="en-US"/>
    </w:rPr>
  </w:style>
  <w:style w:type="character" w:customStyle="1" w:styleId="contenttext11">
    <w:name w:val="contenttext11"/>
    <w:semiHidden/>
    <w:qFormat/>
    <w:rPr>
      <w:rFonts w:ascii="宋体" w:eastAsia="宋体" w:hAnsi="宋体" w:hint="eastAsia"/>
      <w:sz w:val="20"/>
      <w:szCs w:val="20"/>
    </w:rPr>
  </w:style>
  <w:style w:type="character" w:customStyle="1" w:styleId="MeChar">
    <w:name w:val="Me正文 Char"/>
    <w:link w:val="Me"/>
    <w:semiHidden/>
    <w:qFormat/>
    <w:rPr>
      <w:rFonts w:cstheme="minorBidi"/>
      <w:kern w:val="2"/>
      <w:sz w:val="24"/>
      <w:szCs w:val="21"/>
    </w:rPr>
  </w:style>
  <w:style w:type="paragraph" w:customStyle="1" w:styleId="Me">
    <w:name w:val="Me正文"/>
    <w:link w:val="MeChar"/>
    <w:semiHidden/>
    <w:qFormat/>
    <w:pPr>
      <w:spacing w:line="360" w:lineRule="auto"/>
      <w:ind w:firstLineChars="200" w:firstLine="200"/>
      <w:jc w:val="both"/>
    </w:pPr>
    <w:rPr>
      <w:rFonts w:cstheme="minorBidi"/>
      <w:kern w:val="2"/>
      <w:sz w:val="24"/>
      <w:szCs w:val="21"/>
    </w:rPr>
  </w:style>
  <w:style w:type="character" w:customStyle="1" w:styleId="CharChar23">
    <w:name w:val="Char Char23"/>
    <w:semiHidden/>
    <w:qFormat/>
    <w:rPr>
      <w:rFonts w:eastAsia="宋体"/>
      <w:kern w:val="2"/>
      <w:sz w:val="24"/>
      <w:lang w:val="en-US" w:eastAsia="zh-CN" w:bidi="ar-SA"/>
    </w:rPr>
  </w:style>
  <w:style w:type="character" w:customStyle="1" w:styleId="3ff8">
    <w:name w:val="结束语 字符3"/>
    <w:semiHidden/>
    <w:qFormat/>
    <w:rPr>
      <w:rFonts w:ascii="宋体" w:eastAsia="宋体" w:hAnsi="Times New Roman" w:cs="Times New Roman"/>
      <w:kern w:val="0"/>
      <w:sz w:val="24"/>
      <w:szCs w:val="20"/>
    </w:rPr>
  </w:style>
  <w:style w:type="character" w:customStyle="1" w:styleId="titlestyle1">
    <w:name w:val="title style1"/>
    <w:semiHidden/>
    <w:qFormat/>
  </w:style>
  <w:style w:type="character" w:customStyle="1" w:styleId="3Char3">
    <w:name w:val="样式3（代正文） Char"/>
    <w:link w:val="3ff9"/>
    <w:semiHidden/>
    <w:qFormat/>
    <w:rPr>
      <w:rFonts w:ascii="宋体" w:hAnsi="宋体" w:cstheme="minorBidi"/>
      <w:kern w:val="2"/>
      <w:sz w:val="28"/>
      <w:szCs w:val="28"/>
    </w:rPr>
  </w:style>
  <w:style w:type="paragraph" w:customStyle="1" w:styleId="3ff9">
    <w:name w:val="样式3（代正文）"/>
    <w:link w:val="3Char3"/>
    <w:semiHidden/>
    <w:qFormat/>
    <w:pPr>
      <w:widowControl w:val="0"/>
      <w:adjustRightInd w:val="0"/>
      <w:snapToGrid w:val="0"/>
      <w:spacing w:line="560" w:lineRule="exact"/>
      <w:ind w:firstLineChars="200" w:firstLine="560"/>
    </w:pPr>
    <w:rPr>
      <w:rFonts w:ascii="宋体" w:hAnsi="宋体" w:cstheme="minorBidi"/>
      <w:kern w:val="2"/>
      <w:sz w:val="28"/>
      <w:szCs w:val="28"/>
    </w:rPr>
  </w:style>
  <w:style w:type="character" w:customStyle="1" w:styleId="style91">
    <w:name w:val="style91"/>
    <w:semiHidden/>
    <w:qFormat/>
    <w:rPr>
      <w:rFonts w:ascii="宋体" w:eastAsia="宋体" w:hAnsi="宋体" w:hint="eastAsia"/>
      <w:b/>
      <w:bCs/>
      <w:color w:val="000000"/>
      <w:sz w:val="23"/>
      <w:szCs w:val="23"/>
    </w:rPr>
  </w:style>
  <w:style w:type="character" w:customStyle="1" w:styleId="1fffc">
    <w:name w:val="日期 字符1"/>
    <w:semiHidden/>
    <w:qFormat/>
    <w:locked/>
    <w:rPr>
      <w:rFonts w:ascii="仿宋_GB2312" w:eastAsia="仿宋_GB2312"/>
      <w:sz w:val="28"/>
      <w:szCs w:val="28"/>
    </w:rPr>
  </w:style>
  <w:style w:type="character" w:customStyle="1" w:styleId="f14b1">
    <w:name w:val="f14b1"/>
    <w:semiHidden/>
    <w:qFormat/>
    <w:rPr>
      <w:b/>
      <w:bCs/>
      <w:sz w:val="21"/>
      <w:szCs w:val="21"/>
    </w:rPr>
  </w:style>
  <w:style w:type="character" w:customStyle="1" w:styleId="CharChar237">
    <w:name w:val="Char Char237"/>
    <w:semiHidden/>
    <w:qFormat/>
    <w:rPr>
      <w:rFonts w:ascii="宋体" w:eastAsia="宋体" w:hAnsi="宋体" w:hint="eastAsia"/>
      <w:kern w:val="2"/>
      <w:sz w:val="24"/>
      <w:lang w:val="en-US" w:eastAsia="zh-CN" w:bidi="ar-SA"/>
    </w:rPr>
  </w:style>
  <w:style w:type="character" w:customStyle="1" w:styleId="1fffd">
    <w:name w:val="明显强调1"/>
    <w:semiHidden/>
    <w:qFormat/>
    <w:rPr>
      <w:b/>
      <w:bCs/>
      <w:i/>
      <w:iCs/>
      <w:color w:val="4F81BD"/>
    </w:rPr>
  </w:style>
  <w:style w:type="character" w:customStyle="1" w:styleId="1fffe">
    <w:name w:val="称呼 字符1"/>
    <w:semiHidden/>
    <w:qFormat/>
    <w:locked/>
    <w:rPr>
      <w:rFonts w:ascii="黑体" w:eastAsia="黑体" w:hAnsi="黑体"/>
      <w:sz w:val="30"/>
    </w:rPr>
  </w:style>
  <w:style w:type="character" w:customStyle="1" w:styleId="724">
    <w:name w:val="标题 7 字符2"/>
    <w:uiPriority w:val="9"/>
    <w:semiHidden/>
    <w:qFormat/>
    <w:rPr>
      <w:rFonts w:ascii="Arial" w:hAnsi="Arial"/>
      <w:b/>
      <w:kern w:val="2"/>
      <w:sz w:val="24"/>
    </w:rPr>
  </w:style>
  <w:style w:type="character" w:customStyle="1" w:styleId="b1">
    <w:name w:val="b1"/>
    <w:semiHidden/>
    <w:qFormat/>
    <w:rPr>
      <w:rFonts w:ascii="宋体" w:eastAsia="宋体" w:hAnsi="宋体" w:hint="eastAsia"/>
      <w:color w:val="330066"/>
      <w:sz w:val="18"/>
      <w:szCs w:val="18"/>
    </w:rPr>
  </w:style>
  <w:style w:type="character" w:customStyle="1" w:styleId="Char1f3">
    <w:name w:val="普通文字 Char1"/>
    <w:semiHidden/>
    <w:qFormat/>
    <w:rPr>
      <w:rFonts w:ascii="宋体" w:eastAsia="宋体" w:hAnsi="Courier New"/>
      <w:sz w:val="21"/>
      <w:lang w:val="en-US" w:eastAsia="zh-CN" w:bidi="ar-SA"/>
    </w:rPr>
  </w:style>
  <w:style w:type="character" w:customStyle="1" w:styleId="2ffc">
    <w:name w:val="2级"/>
    <w:semiHidden/>
    <w:qFormat/>
    <w:rPr>
      <w:rFonts w:ascii="黑体" w:eastAsia="宋体" w:hAnsi="黑体" w:cs="Times New Roman"/>
      <w:b/>
      <w:bCs/>
      <w:snapToGrid w:val="0"/>
      <w:kern w:val="2"/>
      <w:sz w:val="24"/>
      <w:szCs w:val="24"/>
      <w:lang w:val="en-US" w:eastAsia="zh-CN" w:bidi="ar-SA"/>
    </w:rPr>
  </w:style>
  <w:style w:type="character" w:customStyle="1" w:styleId="content">
    <w:name w:val="content"/>
    <w:semiHidden/>
    <w:qFormat/>
  </w:style>
  <w:style w:type="character" w:customStyle="1" w:styleId="CharChar107">
    <w:name w:val="Char Char107"/>
    <w:semiHidden/>
    <w:qFormat/>
    <w:rPr>
      <w:rFonts w:ascii="宋体"/>
      <w:color w:val="000000"/>
      <w:sz w:val="24"/>
    </w:rPr>
  </w:style>
  <w:style w:type="character" w:customStyle="1" w:styleId="336">
    <w:name w:val="正文文本 3 字符3"/>
    <w:semiHidden/>
    <w:qFormat/>
    <w:rPr>
      <w:rFonts w:ascii="Times New Roman" w:eastAsia="宋体" w:hAnsi="Times New Roman" w:cs="Times New Roman"/>
      <w:sz w:val="24"/>
      <w:szCs w:val="20"/>
    </w:rPr>
  </w:style>
  <w:style w:type="character" w:customStyle="1" w:styleId="z-12">
    <w:name w:val="z-窗体顶端 字符1"/>
    <w:semiHidden/>
    <w:qFormat/>
    <w:rPr>
      <w:rFonts w:ascii="Arial" w:eastAsia="宋体" w:hAnsi="Arial" w:cs="Arial"/>
      <w:vanish/>
      <w:sz w:val="16"/>
      <w:szCs w:val="16"/>
    </w:rPr>
  </w:style>
  <w:style w:type="character" w:customStyle="1" w:styleId="337">
    <w:name w:val="正文文本缩进 3 字符3"/>
    <w:semiHidden/>
    <w:qFormat/>
    <w:rPr>
      <w:rFonts w:ascii="Times New Roman" w:eastAsia="宋体" w:hAnsi="Times New Roman" w:cs="Times New Roman"/>
      <w:sz w:val="24"/>
      <w:szCs w:val="20"/>
    </w:rPr>
  </w:style>
  <w:style w:type="character" w:customStyle="1" w:styleId="Charfff3">
    <w:name w:val="表格小四 Char"/>
    <w:link w:val="afffffffffffe"/>
    <w:semiHidden/>
    <w:qFormat/>
    <w:rPr>
      <w:rFonts w:cstheme="minorBidi"/>
      <w:kern w:val="2"/>
      <w:sz w:val="24"/>
      <w:szCs w:val="21"/>
    </w:rPr>
  </w:style>
  <w:style w:type="paragraph" w:customStyle="1" w:styleId="afffffffffffe">
    <w:name w:val="表格小四"/>
    <w:basedOn w:val="a"/>
    <w:link w:val="Charfff3"/>
    <w:semiHidden/>
    <w:qFormat/>
    <w:pPr>
      <w:spacing w:beforeLines="30" w:before="0" w:afterLines="20" w:after="0" w:line="240" w:lineRule="auto"/>
      <w:ind w:firstLineChars="0" w:firstLine="0"/>
      <w:jc w:val="center"/>
    </w:pPr>
    <w:rPr>
      <w:rFonts w:cstheme="minorBidi"/>
      <w:szCs w:val="21"/>
    </w:rPr>
  </w:style>
  <w:style w:type="character" w:customStyle="1" w:styleId="p111">
    <w:name w:val="p111"/>
    <w:semiHidden/>
    <w:qFormat/>
    <w:rPr>
      <w:rFonts w:ascii="宋体" w:eastAsia="宋体" w:hAnsi="宋体" w:hint="eastAsia"/>
      <w:sz w:val="21"/>
      <w:szCs w:val="21"/>
    </w:rPr>
  </w:style>
  <w:style w:type="character" w:customStyle="1" w:styleId="z-2">
    <w:name w:val="z-窗体底端 字符2"/>
    <w:semiHidden/>
    <w:qFormat/>
    <w:rPr>
      <w:rFonts w:ascii="Arial" w:hAnsi="Arial" w:cs="Arial"/>
      <w:vanish/>
      <w:sz w:val="16"/>
      <w:szCs w:val="16"/>
    </w:rPr>
  </w:style>
  <w:style w:type="character" w:customStyle="1" w:styleId="CharChar45">
    <w:name w:val="Char Char45"/>
    <w:semiHidden/>
    <w:qFormat/>
    <w:rPr>
      <w:kern w:val="2"/>
      <w:sz w:val="21"/>
      <w:szCs w:val="24"/>
      <w:shd w:val="clear" w:color="auto" w:fill="000080"/>
    </w:rPr>
  </w:style>
  <w:style w:type="character" w:customStyle="1" w:styleId="bold1">
    <w:name w:val="bold1"/>
    <w:semiHidden/>
    <w:qFormat/>
    <w:rPr>
      <w:b/>
      <w:bCs/>
    </w:rPr>
  </w:style>
  <w:style w:type="character" w:customStyle="1" w:styleId="Char1f4">
    <w:name w:val="结束语 Char1"/>
    <w:semiHidden/>
    <w:qFormat/>
    <w:rPr>
      <w:kern w:val="2"/>
      <w:sz w:val="21"/>
      <w:szCs w:val="24"/>
    </w:rPr>
  </w:style>
  <w:style w:type="character" w:customStyle="1" w:styleId="2ffd">
    <w:name w:val="明显引用 字符2"/>
    <w:uiPriority w:val="30"/>
    <w:semiHidden/>
    <w:qFormat/>
    <w:rPr>
      <w:rFonts w:ascii="Calibri" w:hAnsi="Calibri"/>
      <w:b/>
      <w:bCs/>
      <w:i/>
      <w:iCs/>
      <w:color w:val="4F81BD"/>
      <w:kern w:val="2"/>
      <w:sz w:val="21"/>
      <w:szCs w:val="22"/>
    </w:rPr>
  </w:style>
  <w:style w:type="character" w:customStyle="1" w:styleId="1Chara">
    <w:name w:val="样式1 Char"/>
    <w:semiHidden/>
    <w:qFormat/>
    <w:rPr>
      <w:rFonts w:ascii="宋体" w:hAnsi="宋体"/>
      <w:b/>
      <w:bCs/>
      <w:kern w:val="2"/>
      <w:sz w:val="24"/>
    </w:rPr>
  </w:style>
  <w:style w:type="character" w:customStyle="1" w:styleId="CharChar222">
    <w:name w:val="Char Char222"/>
    <w:semiHidden/>
    <w:qFormat/>
    <w:rPr>
      <w:rFonts w:eastAsia="宋体"/>
      <w:spacing w:val="20"/>
      <w:sz w:val="28"/>
      <w:szCs w:val="28"/>
      <w:lang w:val="en-US" w:eastAsia="zh-CN" w:bidi="ar-SA"/>
    </w:rPr>
  </w:style>
  <w:style w:type="character" w:customStyle="1" w:styleId="2ffe">
    <w:name w:val="不明显强调2"/>
    <w:semiHidden/>
    <w:qFormat/>
    <w:rPr>
      <w:i/>
      <w:iCs/>
      <w:color w:val="808080"/>
    </w:rPr>
  </w:style>
  <w:style w:type="character" w:customStyle="1" w:styleId="line1201">
    <w:name w:val="line1201"/>
    <w:semiHidden/>
    <w:qFormat/>
  </w:style>
  <w:style w:type="character" w:customStyle="1" w:styleId="21e">
    <w:name w:val="正文文本缩进 2 字符1"/>
    <w:semiHidden/>
    <w:qFormat/>
    <w:locked/>
    <w:rPr>
      <w:sz w:val="24"/>
      <w:szCs w:val="24"/>
    </w:rPr>
  </w:style>
  <w:style w:type="character" w:customStyle="1" w:styleId="cont21">
    <w:name w:val="cont21"/>
    <w:semiHidden/>
    <w:qFormat/>
    <w:rPr>
      <w:sz w:val="21"/>
      <w:szCs w:val="21"/>
    </w:rPr>
  </w:style>
  <w:style w:type="character" w:customStyle="1" w:styleId="10Char1">
    <w:name w:val="10 Char1"/>
    <w:semiHidden/>
    <w:qFormat/>
    <w:rPr>
      <w:rFonts w:eastAsia="宋体"/>
      <w:kern w:val="2"/>
      <w:sz w:val="21"/>
      <w:lang w:val="en-US" w:eastAsia="zh-CN" w:bidi="ar-SA"/>
    </w:rPr>
  </w:style>
  <w:style w:type="character" w:customStyle="1" w:styleId="Char22">
    <w:name w:val="明显引用 Char2"/>
    <w:semiHidden/>
    <w:qFormat/>
    <w:rPr>
      <w:rFonts w:ascii="Calibri" w:hAnsi="Calibri"/>
      <w:b/>
      <w:bCs/>
      <w:i/>
      <w:iCs/>
      <w:color w:val="4F81BD"/>
    </w:rPr>
  </w:style>
  <w:style w:type="character" w:customStyle="1" w:styleId="2fff">
    <w:name w:val="列表段落 字符2"/>
    <w:uiPriority w:val="34"/>
    <w:semiHidden/>
    <w:qFormat/>
    <w:locked/>
  </w:style>
  <w:style w:type="character" w:customStyle="1" w:styleId="Char1f5">
    <w:name w:val="副标题 Char1"/>
    <w:semiHidden/>
    <w:qFormat/>
    <w:rPr>
      <w:rFonts w:ascii="Cambria" w:hAnsi="Cambria" w:cs="Times New Roman"/>
      <w:b/>
      <w:bCs/>
      <w:kern w:val="28"/>
      <w:sz w:val="32"/>
      <w:szCs w:val="32"/>
    </w:rPr>
  </w:style>
  <w:style w:type="character" w:customStyle="1" w:styleId="CharChar104">
    <w:name w:val="Char Char104"/>
    <w:semiHidden/>
    <w:qFormat/>
    <w:rPr>
      <w:rFonts w:ascii="宋体"/>
      <w:color w:val="000000"/>
      <w:sz w:val="24"/>
    </w:rPr>
  </w:style>
  <w:style w:type="character" w:customStyle="1" w:styleId="CharChar221">
    <w:name w:val="Char Char221"/>
    <w:semiHidden/>
    <w:qFormat/>
    <w:rPr>
      <w:rFonts w:ascii="宋体" w:eastAsia="宋体" w:hAnsi="宋体" w:hint="eastAsia"/>
      <w:spacing w:val="20"/>
      <w:sz w:val="28"/>
      <w:szCs w:val="28"/>
      <w:lang w:val="en-US" w:eastAsia="zh-CN" w:bidi="ar-SA"/>
    </w:rPr>
  </w:style>
  <w:style w:type="character" w:customStyle="1" w:styleId="yqlink">
    <w:name w:val="yqlink"/>
    <w:semiHidden/>
    <w:qFormat/>
  </w:style>
  <w:style w:type="character" w:customStyle="1" w:styleId="1ffff">
    <w:name w:val="正文文本缩进 字符1"/>
    <w:semiHidden/>
    <w:qFormat/>
    <w:locked/>
    <w:rPr>
      <w:spacing w:val="20"/>
      <w:sz w:val="28"/>
      <w:szCs w:val="28"/>
    </w:rPr>
  </w:style>
  <w:style w:type="character" w:customStyle="1" w:styleId="Char1f6">
    <w:name w:val="普通(网站) Char1"/>
    <w:semiHidden/>
    <w:qFormat/>
    <w:rPr>
      <w:rFonts w:ascii="宋体" w:hAnsi="宋体"/>
      <w:sz w:val="24"/>
      <w:szCs w:val="24"/>
    </w:rPr>
  </w:style>
  <w:style w:type="character" w:customStyle="1" w:styleId="CharChar231">
    <w:name w:val="Char Char231"/>
    <w:semiHidden/>
    <w:qFormat/>
    <w:rPr>
      <w:rFonts w:ascii="宋体" w:eastAsia="宋体" w:hAnsi="宋体" w:hint="eastAsia"/>
      <w:kern w:val="2"/>
      <w:sz w:val="24"/>
      <w:lang w:val="en-US" w:eastAsia="zh-CN" w:bidi="ar-SA"/>
    </w:rPr>
  </w:style>
  <w:style w:type="character" w:customStyle="1" w:styleId="CharChar7">
    <w:name w:val="正文文字缩进 Char Char"/>
    <w:semiHidden/>
    <w:qFormat/>
    <w:rPr>
      <w:rFonts w:ascii="仿宋_GB2312" w:eastAsia="仿宋_GB2312"/>
      <w:sz w:val="28"/>
      <w:lang w:val="zh-CN" w:eastAsia="zh-CN" w:bidi="ar-SA"/>
    </w:rPr>
  </w:style>
  <w:style w:type="character" w:customStyle="1" w:styleId="23a">
    <w:name w:val="正文文本缩进 2 字符3"/>
    <w:semiHidden/>
    <w:qFormat/>
    <w:rPr>
      <w:rFonts w:ascii="Times New Roman" w:eastAsia="宋体" w:hAnsi="Times New Roman" w:cs="Times New Roman"/>
      <w:sz w:val="24"/>
      <w:szCs w:val="24"/>
    </w:rPr>
  </w:style>
  <w:style w:type="character" w:customStyle="1" w:styleId="1ffff0">
    <w:name w:val="文档结构图 字符1"/>
    <w:semiHidden/>
    <w:qFormat/>
    <w:locked/>
    <w:rPr>
      <w:szCs w:val="24"/>
    </w:rPr>
  </w:style>
  <w:style w:type="character" w:customStyle="1" w:styleId="Char31">
    <w:name w:val="正文首行缩进 Char3"/>
    <w:uiPriority w:val="99"/>
    <w:semiHidden/>
    <w:qFormat/>
    <w:rPr>
      <w:rFonts w:ascii="宋体" w:eastAsia="仿宋_GB2312" w:hAnsi="Tms Rmn" w:cs="Times New Roman"/>
      <w:sz w:val="28"/>
      <w:szCs w:val="28"/>
    </w:rPr>
  </w:style>
  <w:style w:type="character" w:customStyle="1" w:styleId="style21">
    <w:name w:val="style21"/>
    <w:semiHidden/>
    <w:qFormat/>
    <w:rPr>
      <w:sz w:val="24"/>
      <w:szCs w:val="24"/>
    </w:rPr>
  </w:style>
  <w:style w:type="character" w:customStyle="1" w:styleId="style181">
    <w:name w:val="style181"/>
    <w:semiHidden/>
    <w:qFormat/>
    <w:rPr>
      <w:b/>
      <w:bCs/>
      <w:sz w:val="24"/>
      <w:szCs w:val="24"/>
    </w:rPr>
  </w:style>
  <w:style w:type="character" w:customStyle="1" w:styleId="2fff0">
    <w:name w:val="页脚 字符2"/>
    <w:semiHidden/>
    <w:qFormat/>
    <w:rPr>
      <w:sz w:val="18"/>
    </w:rPr>
  </w:style>
  <w:style w:type="character" w:customStyle="1" w:styleId="1ffff1">
    <w:name w:val="纯文本 字符1"/>
    <w:semiHidden/>
    <w:qFormat/>
    <w:rPr>
      <w:rFonts w:ascii="宋体" w:hAnsi="Courier New"/>
      <w:sz w:val="21"/>
    </w:rPr>
  </w:style>
  <w:style w:type="character" w:customStyle="1" w:styleId="CharChar212">
    <w:name w:val="Char Char212"/>
    <w:semiHidden/>
    <w:qFormat/>
    <w:rPr>
      <w:rFonts w:eastAsia="宋体"/>
      <w:kern w:val="2"/>
      <w:sz w:val="24"/>
      <w:lang w:val="en-US" w:eastAsia="zh-CN" w:bidi="ar-SA"/>
    </w:rPr>
  </w:style>
  <w:style w:type="character" w:customStyle="1" w:styleId="t2">
    <w:name w:val="t2"/>
    <w:semiHidden/>
    <w:qFormat/>
  </w:style>
  <w:style w:type="character" w:customStyle="1" w:styleId="CharChara">
    <w:name w:val="标准文件_标准正文 Char Char"/>
    <w:semiHidden/>
    <w:qFormat/>
    <w:rPr>
      <w:rFonts w:ascii="宋体" w:eastAsia="宋体" w:hAnsi="宋体"/>
      <w:snapToGrid w:val="0"/>
      <w:color w:val="000000"/>
      <w:sz w:val="28"/>
      <w:lang w:val="en-US" w:eastAsia="zh-CN" w:bidi="ar-SA"/>
    </w:rPr>
  </w:style>
  <w:style w:type="character" w:customStyle="1" w:styleId="CharChar211">
    <w:name w:val="Char Char211"/>
    <w:semiHidden/>
    <w:qFormat/>
    <w:rPr>
      <w:rFonts w:ascii="宋体" w:eastAsia="宋体" w:hAnsi="宋体" w:hint="eastAsia"/>
      <w:kern w:val="2"/>
      <w:sz w:val="24"/>
      <w:lang w:val="en-US" w:eastAsia="zh-CN" w:bidi="ar-SA"/>
    </w:rPr>
  </w:style>
  <w:style w:type="character" w:customStyle="1" w:styleId="CharCharb">
    <w:name w:val="资料来源 Char Char"/>
    <w:link w:val="affffffffffff"/>
    <w:semiHidden/>
    <w:qFormat/>
    <w:rPr>
      <w:rFonts w:ascii="华文楷体" w:eastAsia="华文楷体" w:hAnsi="华文楷体" w:cstheme="minorBidi"/>
      <w:kern w:val="2"/>
      <w:sz w:val="21"/>
      <w:szCs w:val="21"/>
    </w:rPr>
  </w:style>
  <w:style w:type="paragraph" w:customStyle="1" w:styleId="affffffffffff">
    <w:name w:val="资料来源"/>
    <w:basedOn w:val="a"/>
    <w:next w:val="a"/>
    <w:link w:val="CharCharb"/>
    <w:semiHidden/>
    <w:qFormat/>
    <w:pPr>
      <w:widowControl/>
      <w:adjustRightInd w:val="0"/>
      <w:snapToGrid w:val="0"/>
      <w:spacing w:before="156" w:after="156" w:line="240" w:lineRule="auto"/>
      <w:ind w:leftChars="600" w:left="1260" w:firstLineChars="0" w:firstLine="0"/>
      <w:jc w:val="left"/>
    </w:pPr>
    <w:rPr>
      <w:rFonts w:ascii="华文楷体" w:eastAsia="华文楷体" w:hAnsi="华文楷体" w:cstheme="minorBidi"/>
      <w:sz w:val="21"/>
      <w:szCs w:val="21"/>
    </w:rPr>
  </w:style>
  <w:style w:type="character" w:customStyle="1" w:styleId="3CharChar">
    <w:name w:val="样式3（代正文） Char Char"/>
    <w:semiHidden/>
    <w:qFormat/>
    <w:rPr>
      <w:rFonts w:ascii="宋体" w:hAnsi="宋体"/>
      <w:sz w:val="28"/>
      <w:szCs w:val="28"/>
    </w:rPr>
  </w:style>
  <w:style w:type="character" w:customStyle="1" w:styleId="BodytextCharChar">
    <w:name w:val="!Bodytext Char Char"/>
    <w:semiHidden/>
    <w:qFormat/>
    <w:rPr>
      <w:rFonts w:ascii="宋体"/>
      <w:kern w:val="2"/>
      <w:sz w:val="22"/>
      <w:lang w:val="en-GB"/>
    </w:rPr>
  </w:style>
  <w:style w:type="character" w:customStyle="1" w:styleId="CharChar161">
    <w:name w:val="Char Char161"/>
    <w:semiHidden/>
    <w:qFormat/>
    <w:rPr>
      <w:rFonts w:ascii="宋体" w:eastAsia="仿宋_GB2312" w:hAnsi="Tms Rmn" w:hint="eastAsia"/>
      <w:kern w:val="2"/>
      <w:sz w:val="28"/>
      <w:szCs w:val="28"/>
      <w:lang w:val="en-US" w:eastAsia="zh-CN" w:bidi="ar-SA"/>
    </w:rPr>
  </w:style>
  <w:style w:type="character" w:customStyle="1" w:styleId="633">
    <w:name w:val="标题 6 字符3"/>
    <w:semiHidden/>
    <w:qFormat/>
    <w:rPr>
      <w:rFonts w:ascii="Arial" w:eastAsia="黑体" w:hAnsi="Arial" w:cs="Times New Roman"/>
      <w:b/>
      <w:sz w:val="24"/>
      <w:szCs w:val="20"/>
    </w:rPr>
  </w:style>
  <w:style w:type="character" w:customStyle="1" w:styleId="CharChar17">
    <w:name w:val="Char Char17"/>
    <w:semiHidden/>
    <w:qFormat/>
    <w:rPr>
      <w:rFonts w:ascii="宋体" w:eastAsia="宋体"/>
      <w:kern w:val="2"/>
      <w:sz w:val="21"/>
      <w:lang w:val="en-US" w:eastAsia="zh-CN" w:bidi="ar-SA"/>
    </w:rPr>
  </w:style>
  <w:style w:type="character" w:customStyle="1" w:styleId="1ffff2">
    <w:name w:val="正文文本 字符1"/>
    <w:semiHidden/>
    <w:qFormat/>
    <w:locked/>
    <w:rPr>
      <w:sz w:val="24"/>
    </w:rPr>
  </w:style>
  <w:style w:type="character" w:customStyle="1" w:styleId="12Char">
    <w:name w:val="样式12 Char"/>
    <w:semiHidden/>
    <w:qFormat/>
    <w:rPr>
      <w:rFonts w:ascii="宋体" w:hAnsi="宋体" w:cs="宋体"/>
      <w:caps/>
      <w:kern w:val="2"/>
      <w:sz w:val="24"/>
      <w:szCs w:val="24"/>
      <w:lang w:val="en-US" w:eastAsia="zh-CN"/>
    </w:rPr>
  </w:style>
  <w:style w:type="character" w:customStyle="1" w:styleId="CharChar20">
    <w:name w:val="Char Char20"/>
    <w:semiHidden/>
    <w:qFormat/>
    <w:rPr>
      <w:b/>
      <w:bCs/>
      <w:kern w:val="44"/>
      <w:sz w:val="44"/>
      <w:szCs w:val="44"/>
    </w:rPr>
  </w:style>
  <w:style w:type="character" w:customStyle="1" w:styleId="2fff1">
    <w:name w:val="日期 字符2"/>
    <w:semiHidden/>
    <w:qFormat/>
    <w:rPr>
      <w:rFonts w:eastAsia="仿宋_GB2312"/>
      <w:kern w:val="2"/>
      <w:sz w:val="28"/>
      <w:szCs w:val="28"/>
    </w:rPr>
  </w:style>
  <w:style w:type="character" w:customStyle="1" w:styleId="BodytextChar">
    <w:name w:val="!Bodytext Char"/>
    <w:link w:val="Bodytext"/>
    <w:semiHidden/>
    <w:qFormat/>
    <w:rPr>
      <w:rFonts w:ascii="宋体" w:cstheme="minorBidi"/>
      <w:kern w:val="2"/>
      <w:sz w:val="22"/>
      <w:szCs w:val="21"/>
      <w:lang w:val="en-GB"/>
    </w:rPr>
  </w:style>
  <w:style w:type="paragraph" w:customStyle="1" w:styleId="Bodytext">
    <w:name w:val="!Bodytext"/>
    <w:basedOn w:val="a"/>
    <w:link w:val="BodytextChar"/>
    <w:semiHidden/>
    <w:qFormat/>
    <w:pPr>
      <w:widowControl/>
      <w:overflowPunct w:val="0"/>
      <w:autoSpaceDE w:val="0"/>
      <w:autoSpaceDN w:val="0"/>
      <w:adjustRightInd w:val="0"/>
      <w:spacing w:beforeLines="0" w:before="0" w:afterLines="0" w:after="220" w:line="240" w:lineRule="auto"/>
      <w:ind w:firstLineChars="0" w:firstLine="0"/>
      <w:textAlignment w:val="baseline"/>
    </w:pPr>
    <w:rPr>
      <w:rFonts w:ascii="宋体" w:cstheme="minorBidi"/>
      <w:sz w:val="22"/>
      <w:szCs w:val="21"/>
      <w:lang w:val="en-GB"/>
    </w:rPr>
  </w:style>
  <w:style w:type="character" w:customStyle="1" w:styleId="Charfff4">
    <w:name w:val="表文字 Char"/>
    <w:link w:val="affffffffffff0"/>
    <w:semiHidden/>
    <w:qFormat/>
    <w:rPr>
      <w:rFonts w:cstheme="minorBidi"/>
      <w:w w:val="95"/>
      <w:kern w:val="2"/>
      <w:sz w:val="24"/>
      <w:szCs w:val="21"/>
    </w:rPr>
  </w:style>
  <w:style w:type="paragraph" w:customStyle="1" w:styleId="affffffffffff0">
    <w:name w:val="表文字"/>
    <w:link w:val="Charfff4"/>
    <w:semiHidden/>
    <w:qFormat/>
    <w:pPr>
      <w:framePr w:hSpace="180" w:wrap="around" w:vAnchor="text" w:hAnchor="margin" w:x="136" w:y="334"/>
      <w:widowControl w:val="0"/>
      <w:spacing w:line="240" w:lineRule="exact"/>
      <w:jc w:val="center"/>
    </w:pPr>
    <w:rPr>
      <w:rFonts w:cstheme="minorBidi"/>
      <w:w w:val="95"/>
      <w:kern w:val="2"/>
      <w:sz w:val="24"/>
      <w:szCs w:val="21"/>
    </w:rPr>
  </w:style>
  <w:style w:type="character" w:customStyle="1" w:styleId="tblue01">
    <w:name w:val="t_blue_01"/>
    <w:semiHidden/>
    <w:qFormat/>
  </w:style>
  <w:style w:type="character" w:customStyle="1" w:styleId="CharChar94">
    <w:name w:val="Char Char94"/>
    <w:semiHidden/>
    <w:qFormat/>
    <w:rPr>
      <w:rFonts w:ascii="宋体" w:eastAsia="宋体"/>
      <w:kern w:val="2"/>
      <w:sz w:val="21"/>
      <w:lang w:val="en-US" w:eastAsia="zh-CN" w:bidi="ar-SA"/>
    </w:rPr>
  </w:style>
  <w:style w:type="character" w:customStyle="1" w:styleId="BodyTextChar0">
    <w:name w:val="Body Text Char"/>
    <w:semiHidden/>
    <w:qFormat/>
    <w:locked/>
    <w:rPr>
      <w:rFonts w:ascii="Times New Roman" w:eastAsia="宋体" w:hAnsi="Times New Roman" w:cs="Times New Roman"/>
      <w:sz w:val="20"/>
      <w:szCs w:val="20"/>
    </w:rPr>
  </w:style>
  <w:style w:type="character" w:customStyle="1" w:styleId="yxInternal">
    <w:name w:val="yxInternal"/>
    <w:semiHidden/>
    <w:qFormat/>
    <w:rPr>
      <w:rFonts w:ascii="Courier New" w:hAnsi="Courier New"/>
      <w:color w:val="FF0000"/>
    </w:rPr>
  </w:style>
  <w:style w:type="character" w:customStyle="1" w:styleId="3CharChar2">
    <w:name w:val="正文文字缩进 3 Char Char2"/>
    <w:semiHidden/>
    <w:qFormat/>
    <w:rPr>
      <w:rFonts w:ascii="仿宋_GB2312" w:eastAsia="仿宋_GB2312"/>
      <w:sz w:val="28"/>
      <w:lang w:val="en-US" w:eastAsia="zh-CN" w:bidi="ar-SA"/>
    </w:rPr>
  </w:style>
  <w:style w:type="character" w:customStyle="1" w:styleId="3ffa">
    <w:name w:val="称呼 字符3"/>
    <w:semiHidden/>
    <w:qFormat/>
    <w:rPr>
      <w:rFonts w:ascii="黑体" w:eastAsia="黑体" w:hAnsi="Times New Roman" w:cs="Times New Roman"/>
      <w:kern w:val="0"/>
      <w:sz w:val="30"/>
      <w:szCs w:val="20"/>
    </w:rPr>
  </w:style>
  <w:style w:type="character" w:customStyle="1" w:styleId="unnamed1style1style2style3style3style4style4">
    <w:name w:val="unnamed1 style1 style2 style3 style3 style4 style4"/>
    <w:semiHidden/>
    <w:qFormat/>
  </w:style>
  <w:style w:type="character" w:customStyle="1" w:styleId="CharChar24">
    <w:name w:val="Char Char24"/>
    <w:semiHidden/>
    <w:qFormat/>
    <w:rPr>
      <w:rFonts w:ascii="Times New Roman" w:eastAsia="宋体" w:hAnsi="Times New Roman" w:cs="Times New Roman"/>
      <w:sz w:val="24"/>
      <w:szCs w:val="20"/>
    </w:rPr>
  </w:style>
  <w:style w:type="character" w:customStyle="1" w:styleId="CharChar204">
    <w:name w:val="Char Char204"/>
    <w:semiHidden/>
    <w:qFormat/>
    <w:rPr>
      <w:b/>
      <w:bCs/>
      <w:kern w:val="44"/>
      <w:sz w:val="44"/>
      <w:szCs w:val="44"/>
    </w:rPr>
  </w:style>
  <w:style w:type="character" w:customStyle="1" w:styleId="7f">
    <w:name w:val="正文文本 (7)_"/>
    <w:link w:val="7f0"/>
    <w:uiPriority w:val="99"/>
    <w:semiHidden/>
    <w:qFormat/>
    <w:locked/>
    <w:rPr>
      <w:rFonts w:ascii="MingLiU" w:eastAsia="MingLiU" w:cs="MingLiU"/>
      <w:kern w:val="2"/>
      <w:sz w:val="28"/>
      <w:szCs w:val="28"/>
      <w:shd w:val="clear" w:color="auto" w:fill="FFFFFF"/>
    </w:rPr>
  </w:style>
  <w:style w:type="paragraph" w:customStyle="1" w:styleId="7f0">
    <w:name w:val="正文文本 (7)"/>
    <w:basedOn w:val="a"/>
    <w:link w:val="7f"/>
    <w:uiPriority w:val="99"/>
    <w:semiHidden/>
    <w:qFormat/>
    <w:pPr>
      <w:shd w:val="clear" w:color="auto" w:fill="FFFFFF"/>
      <w:adjustRightInd w:val="0"/>
      <w:spacing w:beforeLines="0" w:before="540" w:afterLines="0" w:after="0" w:line="538" w:lineRule="exact"/>
      <w:ind w:firstLineChars="0" w:firstLine="580"/>
      <w:jc w:val="distribute"/>
      <w:textAlignment w:val="baseline"/>
    </w:pPr>
    <w:rPr>
      <w:rFonts w:ascii="MingLiU" w:eastAsia="MingLiU" w:cs="MingLiU"/>
      <w:sz w:val="28"/>
      <w:szCs w:val="28"/>
    </w:rPr>
  </w:style>
  <w:style w:type="character" w:customStyle="1" w:styleId="2fff2">
    <w:name w:val="文档结构图 字符2"/>
    <w:semiHidden/>
    <w:qFormat/>
    <w:rPr>
      <w:kern w:val="2"/>
      <w:sz w:val="21"/>
      <w:szCs w:val="24"/>
      <w:shd w:val="clear" w:color="auto" w:fill="000080"/>
    </w:rPr>
  </w:style>
  <w:style w:type="character" w:customStyle="1" w:styleId="CharCharCharCharCharCharCharCharCharCharCharCharCharCharCharCharCharCharCharChar">
    <w:name w:val="正文文字缩进 Char Char Char Char Char Char Char Char Char Char Char Char Char Char Char Char Char Char Char Char"/>
    <w:semiHidden/>
    <w:qFormat/>
    <w:rPr>
      <w:rFonts w:ascii="宋体" w:eastAsia="宋体" w:hAnsi="宋体"/>
      <w:kern w:val="2"/>
      <w:sz w:val="28"/>
      <w:szCs w:val="24"/>
      <w:lang w:val="en-US" w:eastAsia="zh-CN" w:bidi="ar-SA"/>
    </w:rPr>
  </w:style>
  <w:style w:type="character" w:customStyle="1" w:styleId="ziti21">
    <w:name w:val="ziti21"/>
    <w:semiHidden/>
    <w:qFormat/>
    <w:rPr>
      <w:rFonts w:ascii="ˎ̥" w:hAnsi="ˎ̥" w:hint="default"/>
      <w:color w:val="000000"/>
      <w:sz w:val="21"/>
      <w:szCs w:val="21"/>
      <w:u w:val="none"/>
    </w:rPr>
  </w:style>
  <w:style w:type="character" w:customStyle="1" w:styleId="Charfff5">
    <w:name w:val="正文基本格式 Char"/>
    <w:link w:val="affffffffffff1"/>
    <w:semiHidden/>
    <w:qFormat/>
    <w:rPr>
      <w:rFonts w:cs="宋体"/>
      <w:kern w:val="2"/>
      <w:sz w:val="24"/>
      <w:szCs w:val="21"/>
    </w:rPr>
  </w:style>
  <w:style w:type="paragraph" w:customStyle="1" w:styleId="affffffffffff1">
    <w:name w:val="正文基本格式"/>
    <w:basedOn w:val="a"/>
    <w:link w:val="Charfff5"/>
    <w:semiHidden/>
    <w:qFormat/>
    <w:pPr>
      <w:tabs>
        <w:tab w:val="left" w:pos="900"/>
        <w:tab w:val="left" w:pos="8119"/>
      </w:tabs>
      <w:spacing w:before="0" w:after="0" w:line="240" w:lineRule="auto"/>
      <w:ind w:firstLine="480"/>
    </w:pPr>
    <w:rPr>
      <w:rFonts w:cs="宋体"/>
      <w:szCs w:val="21"/>
    </w:rPr>
  </w:style>
  <w:style w:type="character" w:customStyle="1" w:styleId="CharChar83">
    <w:name w:val="Char Char83"/>
    <w:semiHidden/>
    <w:qFormat/>
    <w:rPr>
      <w:rFonts w:ascii="仿宋_GB2312" w:eastAsia="仿宋_GB2312"/>
      <w:sz w:val="28"/>
      <w:lang w:val="en-US" w:eastAsia="zh-CN" w:bidi="ar-SA"/>
    </w:rPr>
  </w:style>
  <w:style w:type="character" w:customStyle="1" w:styleId="CharCharc">
    <w:name w:val="表文字 Char Char"/>
    <w:semiHidden/>
    <w:qFormat/>
    <w:rPr>
      <w:snapToGrid/>
      <w:w w:val="95"/>
      <w:sz w:val="24"/>
      <w:szCs w:val="21"/>
    </w:rPr>
  </w:style>
  <w:style w:type="character" w:customStyle="1" w:styleId="2fff3">
    <w:name w:val="引用 字符2"/>
    <w:uiPriority w:val="29"/>
    <w:semiHidden/>
    <w:qFormat/>
    <w:rPr>
      <w:rFonts w:ascii="Calibri" w:hAnsi="Calibri"/>
      <w:i/>
      <w:iCs/>
      <w:color w:val="000000"/>
      <w:kern w:val="2"/>
      <w:sz w:val="21"/>
      <w:szCs w:val="22"/>
    </w:rPr>
  </w:style>
  <w:style w:type="character" w:customStyle="1" w:styleId="Charfff6">
    <w:name w:val="正文一 Char"/>
    <w:semiHidden/>
    <w:qFormat/>
    <w:rPr>
      <w:rFonts w:ascii="宋体" w:eastAsia="宋体" w:hAnsi="宋体"/>
      <w:sz w:val="24"/>
      <w:szCs w:val="24"/>
      <w:lang w:val="en-US" w:eastAsia="zh-CN" w:bidi="ar-SA"/>
    </w:rPr>
  </w:style>
  <w:style w:type="character" w:customStyle="1" w:styleId="linet">
    <w:name w:val="linet"/>
    <w:semiHidden/>
    <w:qFormat/>
  </w:style>
  <w:style w:type="character" w:customStyle="1" w:styleId="CharCharCharCharChar">
    <w:name w:val="纯文本 Char Char Char Char Char"/>
    <w:semiHidden/>
    <w:qFormat/>
    <w:rPr>
      <w:rFonts w:ascii="宋体" w:eastAsia="宋体" w:hAnsi="Courier New"/>
      <w:kern w:val="2"/>
      <w:sz w:val="21"/>
      <w:lang w:val="en-US" w:eastAsia="zh-CN" w:bidi="ar-SA"/>
    </w:rPr>
  </w:style>
  <w:style w:type="character" w:customStyle="1" w:styleId="fontxx3">
    <w:name w:val="font_xx3"/>
    <w:semiHidden/>
    <w:qFormat/>
    <w:rPr>
      <w:b/>
      <w:bCs/>
      <w:color w:val="DF0000"/>
      <w:sz w:val="18"/>
      <w:szCs w:val="18"/>
    </w:rPr>
  </w:style>
  <w:style w:type="character" w:customStyle="1" w:styleId="CharChar223">
    <w:name w:val="Char Char223"/>
    <w:semiHidden/>
    <w:qFormat/>
    <w:rPr>
      <w:rFonts w:ascii="宋体" w:eastAsia="宋体" w:hAnsi="宋体" w:hint="eastAsia"/>
      <w:spacing w:val="20"/>
      <w:sz w:val="28"/>
      <w:szCs w:val="28"/>
      <w:lang w:val="en-US" w:eastAsia="zh-CN" w:bidi="ar-SA"/>
    </w:rPr>
  </w:style>
  <w:style w:type="character" w:customStyle="1" w:styleId="style51">
    <w:name w:val="style51"/>
    <w:semiHidden/>
    <w:qFormat/>
    <w:rPr>
      <w:b/>
      <w:bCs/>
      <w:color w:val="000000"/>
      <w:sz w:val="25"/>
      <w:szCs w:val="25"/>
    </w:rPr>
  </w:style>
  <w:style w:type="character" w:customStyle="1" w:styleId="CharChard">
    <w:name w:val="一、 Char Char"/>
    <w:semiHidden/>
    <w:qFormat/>
    <w:rPr>
      <w:rFonts w:ascii="Times New Roman" w:eastAsia="黑体" w:hAnsi="Times New Roman" w:cs="Times New Roman"/>
      <w:snapToGrid/>
      <w:sz w:val="30"/>
      <w:szCs w:val="20"/>
    </w:rPr>
  </w:style>
  <w:style w:type="character" w:customStyle="1" w:styleId="dectext1">
    <w:name w:val="dectext1"/>
    <w:semiHidden/>
    <w:qFormat/>
    <w:rPr>
      <w:rFonts w:ascii="宋体" w:eastAsia="宋体" w:hAnsi="宋体" w:hint="eastAsia"/>
      <w:color w:val="333333"/>
      <w:sz w:val="21"/>
      <w:szCs w:val="21"/>
      <w:u w:val="none"/>
    </w:rPr>
  </w:style>
  <w:style w:type="character" w:customStyle="1" w:styleId="detailtitle1">
    <w:name w:val="detailtitle1"/>
    <w:semiHidden/>
    <w:qFormat/>
  </w:style>
  <w:style w:type="character" w:customStyle="1" w:styleId="2fff4">
    <w:name w:val="电子邮件签名 字符2"/>
    <w:semiHidden/>
    <w:qFormat/>
    <w:rPr>
      <w:rFonts w:ascii="宋体"/>
      <w:sz w:val="21"/>
    </w:rPr>
  </w:style>
  <w:style w:type="character" w:customStyle="1" w:styleId="CharChar114">
    <w:name w:val="Char Char114"/>
    <w:semiHidden/>
    <w:qFormat/>
    <w:rPr>
      <w:rFonts w:ascii="宋体" w:eastAsia="宋体"/>
      <w:kern w:val="2"/>
      <w:sz w:val="18"/>
      <w:szCs w:val="18"/>
      <w:lang w:val="en-US" w:eastAsia="zh-CN" w:bidi="ar-SA"/>
    </w:rPr>
  </w:style>
  <w:style w:type="character" w:customStyle="1" w:styleId="style4">
    <w:name w:val="style4"/>
    <w:semiHidden/>
    <w:qFormat/>
  </w:style>
  <w:style w:type="character" w:customStyle="1" w:styleId="z-3">
    <w:name w:val="z-窗体顶端 字符3"/>
    <w:semiHidden/>
    <w:qFormat/>
    <w:rPr>
      <w:rFonts w:ascii="Arial" w:eastAsia="宋体" w:hAnsi="Arial" w:cs="Times New Roman"/>
      <w:vanish/>
      <w:kern w:val="0"/>
      <w:sz w:val="16"/>
      <w:szCs w:val="16"/>
    </w:rPr>
  </w:style>
  <w:style w:type="character" w:customStyle="1" w:styleId="ca-21">
    <w:name w:val="ca-21"/>
    <w:semiHidden/>
    <w:qFormat/>
  </w:style>
  <w:style w:type="character" w:customStyle="1" w:styleId="21f">
    <w:name w:val="已访问的超链接21"/>
    <w:uiPriority w:val="99"/>
    <w:semiHidden/>
    <w:qFormat/>
    <w:rPr>
      <w:color w:val="800080"/>
      <w:u w:val="single"/>
    </w:rPr>
  </w:style>
  <w:style w:type="character" w:customStyle="1" w:styleId="style11">
    <w:name w:val="style11"/>
    <w:semiHidden/>
    <w:qFormat/>
    <w:rPr>
      <w:color w:val="000000"/>
      <w:sz w:val="18"/>
      <w:szCs w:val="18"/>
    </w:rPr>
  </w:style>
  <w:style w:type="character" w:customStyle="1" w:styleId="2fff5">
    <w:name w:val="批注主题 字符2"/>
    <w:semiHidden/>
    <w:qFormat/>
    <w:rPr>
      <w:b/>
      <w:bCs/>
      <w:kern w:val="2"/>
      <w:sz w:val="21"/>
      <w:szCs w:val="24"/>
    </w:rPr>
  </w:style>
  <w:style w:type="character" w:customStyle="1" w:styleId="3ffb">
    <w:name w:val="日期 字符3"/>
    <w:semiHidden/>
    <w:qFormat/>
    <w:rPr>
      <w:rFonts w:ascii="Times New Roman" w:eastAsia="仿宋_GB2312" w:hAnsi="Times New Roman" w:cs="Times New Roman"/>
      <w:sz w:val="28"/>
      <w:szCs w:val="28"/>
    </w:rPr>
  </w:style>
  <w:style w:type="character" w:customStyle="1" w:styleId="CharChar32">
    <w:name w:val="Char Char32"/>
    <w:semiHidden/>
    <w:qFormat/>
    <w:rPr>
      <w:rFonts w:ascii="宋体" w:eastAsia="宋体" w:cs="宋体"/>
      <w:kern w:val="2"/>
      <w:sz w:val="21"/>
      <w:szCs w:val="21"/>
      <w:lang w:val="en-US" w:eastAsia="zh-CN" w:bidi="ar-SA"/>
    </w:rPr>
  </w:style>
  <w:style w:type="character" w:customStyle="1" w:styleId="affffffffffff2">
    <w:name w:val="样式 加粗"/>
    <w:semiHidden/>
    <w:qFormat/>
    <w:rPr>
      <w:rFonts w:eastAsia="宋体"/>
      <w:b/>
      <w:bCs/>
      <w:sz w:val="24"/>
    </w:rPr>
  </w:style>
  <w:style w:type="character" w:customStyle="1" w:styleId="line1">
    <w:name w:val="line1"/>
    <w:semiHidden/>
    <w:qFormat/>
    <w:rPr>
      <w:spacing w:val="300"/>
    </w:rPr>
  </w:style>
  <w:style w:type="character" w:customStyle="1" w:styleId="DateChar">
    <w:name w:val="Date Char"/>
    <w:semiHidden/>
    <w:qFormat/>
    <w:locked/>
    <w:rPr>
      <w:rFonts w:ascii="Times New Roman" w:eastAsia="宋体" w:hAnsi="Times New Roman" w:cs="Times New Roman"/>
      <w:sz w:val="24"/>
      <w:szCs w:val="24"/>
    </w:rPr>
  </w:style>
  <w:style w:type="character" w:customStyle="1" w:styleId="2fff6">
    <w:name w:val="已访问的超链接2"/>
    <w:uiPriority w:val="99"/>
    <w:semiHidden/>
    <w:qFormat/>
    <w:rPr>
      <w:color w:val="800080"/>
      <w:u w:val="single"/>
    </w:rPr>
  </w:style>
  <w:style w:type="character" w:customStyle="1" w:styleId="814">
    <w:name w:val="标题 8 字符1"/>
    <w:semiHidden/>
    <w:qFormat/>
    <w:rPr>
      <w:rFonts w:ascii="Arial" w:eastAsia="黑体" w:hAnsi="Arial" w:cs="Times New Roman"/>
      <w:sz w:val="24"/>
      <w:szCs w:val="20"/>
    </w:rPr>
  </w:style>
  <w:style w:type="character" w:customStyle="1" w:styleId="2116">
    <w:name w:val="已访问的超链接211"/>
    <w:uiPriority w:val="99"/>
    <w:semiHidden/>
    <w:qFormat/>
    <w:rPr>
      <w:color w:val="800080"/>
      <w:u w:val="single"/>
    </w:rPr>
  </w:style>
  <w:style w:type="character" w:customStyle="1" w:styleId="ared">
    <w:name w:val="ared"/>
    <w:semiHidden/>
    <w:qFormat/>
  </w:style>
  <w:style w:type="character" w:customStyle="1" w:styleId="zwCharCharChar">
    <w:name w:val="zw Char Char Char"/>
    <w:semiHidden/>
    <w:qFormat/>
    <w:rPr>
      <w:rFonts w:ascii="楷体_GB2312" w:eastAsia="楷体_GB2312"/>
      <w:sz w:val="24"/>
      <w:lang w:val="en-US" w:eastAsia="zh-CN" w:bidi="ar-SA"/>
    </w:rPr>
  </w:style>
  <w:style w:type="character" w:customStyle="1" w:styleId="2fff7">
    <w:name w:val="批注框文本 字符2"/>
    <w:semiHidden/>
    <w:qFormat/>
    <w:rPr>
      <w:kern w:val="2"/>
      <w:sz w:val="18"/>
      <w:szCs w:val="18"/>
    </w:rPr>
  </w:style>
  <w:style w:type="character" w:customStyle="1" w:styleId="2fff8">
    <w:name w:val="纯文本 字符2"/>
    <w:semiHidden/>
    <w:qFormat/>
    <w:rPr>
      <w:rFonts w:ascii="宋体" w:hAnsi="Courier New"/>
      <w:sz w:val="21"/>
    </w:rPr>
  </w:style>
  <w:style w:type="character" w:customStyle="1" w:styleId="CharChar42">
    <w:name w:val="Char Char42"/>
    <w:semiHidden/>
    <w:qFormat/>
    <w:rPr>
      <w:kern w:val="2"/>
      <w:sz w:val="21"/>
      <w:szCs w:val="24"/>
      <w:shd w:val="clear" w:color="auto" w:fill="000080"/>
    </w:rPr>
  </w:style>
  <w:style w:type="character" w:customStyle="1" w:styleId="CharChar162">
    <w:name w:val="Char Char162"/>
    <w:semiHidden/>
    <w:qFormat/>
    <w:rPr>
      <w:rFonts w:ascii="宋体" w:eastAsia="仿宋_GB2312" w:hAnsi="Tms Rmn"/>
      <w:kern w:val="2"/>
      <w:sz w:val="28"/>
      <w:szCs w:val="28"/>
      <w:lang w:val="en-US" w:eastAsia="zh-CN" w:bidi="ar-SA"/>
    </w:rPr>
  </w:style>
  <w:style w:type="character" w:customStyle="1" w:styleId="affffffffffff3">
    <w:name w:val="货币"/>
    <w:semiHidden/>
    <w:qFormat/>
    <w:rPr>
      <w:rFonts w:ascii="Times New Roman" w:eastAsia="宋体" w:hAnsi="Times New Roman"/>
      <w:i/>
      <w:sz w:val="28"/>
    </w:rPr>
  </w:style>
  <w:style w:type="character" w:customStyle="1" w:styleId="12blue1">
    <w:name w:val="12blue1"/>
    <w:semiHidden/>
    <w:qFormat/>
    <w:rPr>
      <w:color w:val="0000FF"/>
      <w:sz w:val="18"/>
      <w:szCs w:val="18"/>
      <w:u w:val="none"/>
    </w:rPr>
  </w:style>
  <w:style w:type="character" w:customStyle="1" w:styleId="h141">
    <w:name w:val="h141"/>
    <w:semiHidden/>
    <w:qFormat/>
  </w:style>
  <w:style w:type="character" w:customStyle="1" w:styleId="arial121">
    <w:name w:val="arial121"/>
    <w:semiHidden/>
    <w:qFormat/>
    <w:rPr>
      <w:rFonts w:ascii="Arial" w:hAnsi="Arial" w:cs="Arial" w:hint="default"/>
      <w:sz w:val="18"/>
      <w:szCs w:val="18"/>
    </w:rPr>
  </w:style>
  <w:style w:type="character" w:customStyle="1" w:styleId="3ffc">
    <w:name w:val="宏文本 字符3"/>
    <w:semiHidden/>
    <w:qFormat/>
    <w:rPr>
      <w:rFonts w:ascii="Courier New" w:eastAsia="宋体" w:hAnsi="Courier New" w:cs="Times New Roman"/>
      <w:kern w:val="0"/>
      <w:sz w:val="24"/>
      <w:szCs w:val="24"/>
    </w:rPr>
  </w:style>
  <w:style w:type="character" w:customStyle="1" w:styleId="Charfff7">
    <w:name w:val="标准表格 Char"/>
    <w:link w:val="affffffffffff4"/>
    <w:uiPriority w:val="99"/>
    <w:semiHidden/>
    <w:qFormat/>
    <w:locked/>
    <w:rPr>
      <w:rFonts w:cstheme="minorBidi"/>
      <w:color w:val="000000"/>
      <w:kern w:val="2"/>
      <w:sz w:val="21"/>
      <w:szCs w:val="21"/>
    </w:rPr>
  </w:style>
  <w:style w:type="paragraph" w:customStyle="1" w:styleId="affffffffffff4">
    <w:name w:val="标准表格"/>
    <w:basedOn w:val="a"/>
    <w:link w:val="Charfff7"/>
    <w:uiPriority w:val="99"/>
    <w:semiHidden/>
    <w:qFormat/>
    <w:pPr>
      <w:spacing w:beforeLines="0" w:before="0" w:afterLines="0" w:after="0" w:line="240" w:lineRule="auto"/>
      <w:ind w:firstLineChars="0" w:firstLine="0"/>
    </w:pPr>
    <w:rPr>
      <w:rFonts w:cstheme="minorBidi"/>
      <w:color w:val="000000"/>
      <w:sz w:val="21"/>
      <w:szCs w:val="21"/>
    </w:rPr>
  </w:style>
  <w:style w:type="character" w:customStyle="1" w:styleId="lnCharChar">
    <w:name w:val="正文ln Char Char"/>
    <w:semiHidden/>
    <w:qFormat/>
    <w:rPr>
      <w:rFonts w:ascii="宋体" w:hAnsi="宋体"/>
      <w:sz w:val="24"/>
    </w:rPr>
  </w:style>
  <w:style w:type="character" w:customStyle="1" w:styleId="23b">
    <w:name w:val="正文文本 2 字符3"/>
    <w:semiHidden/>
    <w:qFormat/>
    <w:rPr>
      <w:rFonts w:ascii="Times New Roman" w:eastAsia="宋体" w:hAnsi="Times New Roman" w:cs="Times New Roman"/>
      <w:b/>
      <w:spacing w:val="20"/>
      <w:sz w:val="28"/>
      <w:szCs w:val="24"/>
    </w:rPr>
  </w:style>
  <w:style w:type="character" w:customStyle="1" w:styleId="3ffd">
    <w:name w:val="注释标题 字符3"/>
    <w:semiHidden/>
    <w:qFormat/>
    <w:rPr>
      <w:rFonts w:ascii="宋体" w:eastAsia="宋体" w:hAnsi="Times New Roman" w:cs="Times New Roman"/>
      <w:kern w:val="0"/>
      <w:szCs w:val="20"/>
    </w:rPr>
  </w:style>
  <w:style w:type="character" w:customStyle="1" w:styleId="CharChar84">
    <w:name w:val="Char Char84"/>
    <w:semiHidden/>
    <w:qFormat/>
    <w:rPr>
      <w:rFonts w:ascii="仿宋_GB2312" w:eastAsia="仿宋_GB2312"/>
      <w:sz w:val="28"/>
      <w:lang w:val="en-US" w:eastAsia="zh-CN" w:bidi="ar-SA"/>
    </w:rPr>
  </w:style>
  <w:style w:type="character" w:customStyle="1" w:styleId="1ffff3">
    <w:name w:val="正文缩进 字符1"/>
    <w:semiHidden/>
    <w:qFormat/>
    <w:rPr>
      <w:kern w:val="2"/>
      <w:sz w:val="24"/>
    </w:rPr>
  </w:style>
  <w:style w:type="character" w:customStyle="1" w:styleId="BodyText2Char">
    <w:name w:val="Body Text 2 Char"/>
    <w:semiHidden/>
    <w:qFormat/>
    <w:locked/>
    <w:rPr>
      <w:rFonts w:ascii="幼圆" w:eastAsia="幼圆" w:hAnsi="Times New Roman" w:cs="Times New Roman"/>
      <w:sz w:val="20"/>
      <w:szCs w:val="20"/>
    </w:rPr>
  </w:style>
  <w:style w:type="character" w:customStyle="1" w:styleId="title13">
    <w:name w:val="title13"/>
    <w:semiHidden/>
    <w:qFormat/>
  </w:style>
  <w:style w:type="character" w:customStyle="1" w:styleId="CharChar242">
    <w:name w:val="Char Char242"/>
    <w:semiHidden/>
    <w:qFormat/>
    <w:rPr>
      <w:rFonts w:ascii="Times New Roman" w:eastAsia="宋体" w:hAnsi="Times New Roman" w:cs="Times New Roman"/>
      <w:sz w:val="24"/>
      <w:szCs w:val="20"/>
    </w:rPr>
  </w:style>
  <w:style w:type="character" w:customStyle="1" w:styleId="CharChar73">
    <w:name w:val="Char Char73"/>
    <w:semiHidden/>
    <w:qFormat/>
    <w:rPr>
      <w:rFonts w:ascii="宋体" w:eastAsia="宋体"/>
      <w:kern w:val="2"/>
      <w:sz w:val="21"/>
      <w:lang w:val="en-US" w:eastAsia="zh-CN" w:bidi="ar-SA"/>
    </w:rPr>
  </w:style>
  <w:style w:type="character" w:customStyle="1" w:styleId="CharChar216">
    <w:name w:val="Char Char216"/>
    <w:semiHidden/>
    <w:qFormat/>
    <w:rPr>
      <w:rFonts w:ascii="宋体" w:eastAsia="宋体" w:hAnsi="宋体" w:hint="eastAsia"/>
      <w:kern w:val="2"/>
      <w:sz w:val="24"/>
      <w:lang w:val="en-US" w:eastAsia="zh-CN" w:bidi="ar-SA"/>
    </w:rPr>
  </w:style>
  <w:style w:type="character" w:customStyle="1" w:styleId="CharChar226">
    <w:name w:val="Char Char226"/>
    <w:semiHidden/>
    <w:qFormat/>
    <w:rPr>
      <w:rFonts w:ascii="宋体" w:eastAsia="宋体" w:hAnsi="宋体" w:hint="eastAsia"/>
      <w:spacing w:val="20"/>
      <w:sz w:val="28"/>
      <w:szCs w:val="28"/>
      <w:lang w:val="en-US" w:eastAsia="zh-CN" w:bidi="ar-SA"/>
    </w:rPr>
  </w:style>
  <w:style w:type="character" w:customStyle="1" w:styleId="BodyTextIndentChar">
    <w:name w:val="Body Text Indent Char"/>
    <w:semiHidden/>
    <w:qFormat/>
    <w:locked/>
    <w:rPr>
      <w:rFonts w:ascii="Times New Roman" w:eastAsia="宋体" w:hAnsi="Times New Roman" w:cs="Times New Roman"/>
      <w:sz w:val="20"/>
      <w:szCs w:val="20"/>
    </w:rPr>
  </w:style>
  <w:style w:type="character" w:customStyle="1" w:styleId="Char32">
    <w:name w:val="批注文字 Char3"/>
    <w:uiPriority w:val="99"/>
    <w:semiHidden/>
    <w:qFormat/>
    <w:rPr>
      <w:rFonts w:ascii="Times New Roman" w:eastAsia="宋体" w:hAnsi="Times New Roman" w:cs="Times New Roman"/>
      <w:kern w:val="0"/>
      <w:sz w:val="20"/>
      <w:szCs w:val="20"/>
    </w:rPr>
  </w:style>
  <w:style w:type="character" w:customStyle="1" w:styleId="22b">
    <w:name w:val="正文文本首行缩进 2 字符2"/>
    <w:uiPriority w:val="99"/>
    <w:semiHidden/>
    <w:qFormat/>
  </w:style>
  <w:style w:type="character" w:customStyle="1" w:styleId="CharChar251">
    <w:name w:val="Char Char251"/>
    <w:semiHidden/>
    <w:qFormat/>
    <w:rPr>
      <w:rFonts w:ascii="Times New Roman" w:eastAsia="宋体" w:hAnsi="Times New Roman" w:cs="Times New Roman"/>
      <w:spacing w:val="20"/>
      <w:kern w:val="0"/>
      <w:sz w:val="28"/>
      <w:szCs w:val="28"/>
    </w:rPr>
  </w:style>
  <w:style w:type="character" w:customStyle="1" w:styleId="CharChar92">
    <w:name w:val="Char Char92"/>
    <w:semiHidden/>
    <w:qFormat/>
    <w:rPr>
      <w:rFonts w:ascii="宋体" w:eastAsia="宋体"/>
      <w:kern w:val="2"/>
      <w:sz w:val="21"/>
      <w:lang w:val="en-US" w:eastAsia="zh-CN" w:bidi="ar-SA"/>
    </w:rPr>
  </w:style>
  <w:style w:type="character" w:customStyle="1" w:styleId="CharChar142">
    <w:name w:val="Char Char142"/>
    <w:semiHidden/>
    <w:qFormat/>
    <w:rPr>
      <w:rFonts w:ascii="楷体_GB2312" w:eastAsia="楷体_GB2312"/>
      <w:sz w:val="24"/>
      <w:szCs w:val="24"/>
      <w:lang w:val="zh-CN" w:eastAsia="zh-CN" w:bidi="ar-SA"/>
    </w:rPr>
  </w:style>
  <w:style w:type="character" w:customStyle="1" w:styleId="Char23">
    <w:name w:val="正文首行缩进 Char2"/>
    <w:semiHidden/>
    <w:qFormat/>
    <w:rPr>
      <w:rFonts w:ascii="宋体" w:eastAsia="仿宋_GB2312" w:hAnsi="Tms Rmn" w:cs="Times New Roman"/>
      <w:kern w:val="0"/>
      <w:sz w:val="28"/>
      <w:szCs w:val="28"/>
    </w:rPr>
  </w:style>
  <w:style w:type="character" w:customStyle="1" w:styleId="3ffe">
    <w:name w:val="普通(网站) 字符3"/>
    <w:semiHidden/>
    <w:qFormat/>
    <w:locked/>
    <w:rPr>
      <w:rFonts w:ascii="宋体" w:eastAsia="宋体" w:hAnsi="宋体" w:cs="Times New Roman"/>
      <w:kern w:val="0"/>
      <w:sz w:val="24"/>
      <w:szCs w:val="24"/>
    </w:rPr>
  </w:style>
  <w:style w:type="character" w:customStyle="1" w:styleId="CharChar215">
    <w:name w:val="Char Char215"/>
    <w:semiHidden/>
    <w:qFormat/>
    <w:rPr>
      <w:rFonts w:ascii="宋体" w:eastAsia="宋体" w:hAnsi="宋体" w:hint="eastAsia"/>
      <w:kern w:val="2"/>
      <w:sz w:val="24"/>
      <w:lang w:val="en-US" w:eastAsia="zh-CN" w:bidi="ar-SA"/>
    </w:rPr>
  </w:style>
  <w:style w:type="character" w:customStyle="1" w:styleId="CharChar225">
    <w:name w:val="Char Char225"/>
    <w:semiHidden/>
    <w:qFormat/>
    <w:rPr>
      <w:rFonts w:ascii="宋体" w:eastAsia="宋体" w:hAnsi="宋体" w:hint="eastAsia"/>
      <w:spacing w:val="20"/>
      <w:sz w:val="28"/>
      <w:szCs w:val="28"/>
      <w:lang w:val="en-US" w:eastAsia="zh-CN" w:bidi="ar-SA"/>
    </w:rPr>
  </w:style>
  <w:style w:type="character" w:customStyle="1" w:styleId="CharChar106">
    <w:name w:val="Char Char106"/>
    <w:semiHidden/>
    <w:qFormat/>
    <w:rPr>
      <w:rFonts w:ascii="宋体"/>
      <w:color w:val="000000"/>
      <w:sz w:val="24"/>
    </w:rPr>
  </w:style>
  <w:style w:type="character" w:customStyle="1" w:styleId="3fff">
    <w:name w:val="正文文本 字符3"/>
    <w:semiHidden/>
    <w:qFormat/>
    <w:rPr>
      <w:rFonts w:ascii="Times New Roman" w:eastAsia="宋体" w:hAnsi="Times New Roman" w:cs="Times New Roman"/>
      <w:sz w:val="24"/>
      <w:szCs w:val="20"/>
    </w:rPr>
  </w:style>
  <w:style w:type="character" w:customStyle="1" w:styleId="3fff0">
    <w:name w:val="脚注文本 字符3"/>
    <w:semiHidden/>
    <w:qFormat/>
    <w:rPr>
      <w:rFonts w:ascii="Times New Roman" w:eastAsia="宋体" w:hAnsi="Calibri" w:cs="Times New Roman"/>
      <w:sz w:val="18"/>
      <w:szCs w:val="18"/>
    </w:rPr>
  </w:style>
  <w:style w:type="character" w:customStyle="1" w:styleId="2fff9">
    <w:name w:val="正文文本 字符2"/>
    <w:semiHidden/>
    <w:qFormat/>
    <w:rPr>
      <w:kern w:val="2"/>
      <w:sz w:val="24"/>
    </w:rPr>
  </w:style>
  <w:style w:type="character" w:customStyle="1" w:styleId="2fffa">
    <w:name w:val="正文文本缩进 字符2"/>
    <w:semiHidden/>
    <w:qFormat/>
    <w:rPr>
      <w:spacing w:val="20"/>
      <w:sz w:val="28"/>
      <w:szCs w:val="28"/>
    </w:rPr>
  </w:style>
  <w:style w:type="character" w:customStyle="1" w:styleId="z-20">
    <w:name w:val="z-窗体顶端 字符2"/>
    <w:semiHidden/>
    <w:qFormat/>
    <w:rPr>
      <w:rFonts w:ascii="Arial" w:hAnsi="Arial" w:cs="Arial"/>
      <w:vanish/>
      <w:sz w:val="16"/>
      <w:szCs w:val="16"/>
    </w:rPr>
  </w:style>
  <w:style w:type="character" w:customStyle="1" w:styleId="1ffff4">
    <w:name w:val="题注 字符1"/>
    <w:uiPriority w:val="35"/>
    <w:semiHidden/>
    <w:qFormat/>
    <w:rPr>
      <w:rFonts w:ascii="Arial" w:eastAsia="黑体" w:hAnsi="Arial" w:cs="Arial"/>
      <w:kern w:val="2"/>
    </w:rPr>
  </w:style>
  <w:style w:type="character" w:customStyle="1" w:styleId="527">
    <w:name w:val="标题 5 字符2"/>
    <w:uiPriority w:val="9"/>
    <w:semiHidden/>
    <w:qFormat/>
    <w:rPr>
      <w:rFonts w:ascii="Arial" w:hAnsi="Arial"/>
      <w:b/>
      <w:kern w:val="2"/>
      <w:sz w:val="28"/>
    </w:rPr>
  </w:style>
  <w:style w:type="character" w:customStyle="1" w:styleId="3CharChar0">
    <w:name w:val="正文文字缩进 3 Char Char"/>
    <w:semiHidden/>
    <w:qFormat/>
    <w:rPr>
      <w:rFonts w:ascii="仿宋_GB2312" w:eastAsia="仿宋_GB2312"/>
      <w:sz w:val="28"/>
      <w:lang w:val="en-US" w:eastAsia="zh-CN" w:bidi="ar-SA"/>
    </w:rPr>
  </w:style>
  <w:style w:type="character" w:customStyle="1" w:styleId="329">
    <w:name w:val="正文文本缩进 3 字符2"/>
    <w:semiHidden/>
    <w:qFormat/>
    <w:rPr>
      <w:kern w:val="2"/>
      <w:sz w:val="24"/>
    </w:rPr>
  </w:style>
  <w:style w:type="character" w:customStyle="1" w:styleId="HTML20">
    <w:name w:val="HTML 预设格式 字符2"/>
    <w:semiHidden/>
    <w:qFormat/>
    <w:rPr>
      <w:rFonts w:ascii="宋体" w:hAnsi="宋体" w:cs="宋体"/>
      <w:sz w:val="24"/>
      <w:szCs w:val="24"/>
    </w:rPr>
  </w:style>
  <w:style w:type="character" w:customStyle="1" w:styleId="2fffb">
    <w:name w:val="标题 #2_"/>
    <w:link w:val="2fffc"/>
    <w:uiPriority w:val="99"/>
    <w:semiHidden/>
    <w:qFormat/>
    <w:locked/>
    <w:rPr>
      <w:rFonts w:ascii="MingLiU" w:eastAsia="MingLiU" w:cs="MingLiU"/>
      <w:kern w:val="2"/>
      <w:sz w:val="26"/>
      <w:szCs w:val="26"/>
      <w:shd w:val="clear" w:color="auto" w:fill="FFFFFF"/>
    </w:rPr>
  </w:style>
  <w:style w:type="paragraph" w:customStyle="1" w:styleId="2fffc">
    <w:name w:val="标题 #2"/>
    <w:basedOn w:val="a"/>
    <w:link w:val="2fffb"/>
    <w:uiPriority w:val="99"/>
    <w:semiHidden/>
    <w:qFormat/>
    <w:pPr>
      <w:shd w:val="clear" w:color="auto" w:fill="FFFFFF"/>
      <w:adjustRightInd w:val="0"/>
      <w:spacing w:beforeLines="0" w:before="0" w:afterLines="0" w:after="0" w:line="629" w:lineRule="exact"/>
      <w:ind w:firstLineChars="0" w:firstLine="0"/>
      <w:jc w:val="distribute"/>
      <w:textAlignment w:val="baseline"/>
      <w:outlineLvl w:val="1"/>
    </w:pPr>
    <w:rPr>
      <w:rFonts w:ascii="MingLiU" w:eastAsia="MingLiU" w:cs="MingLiU"/>
      <w:sz w:val="26"/>
      <w:szCs w:val="26"/>
    </w:rPr>
  </w:style>
  <w:style w:type="character" w:customStyle="1" w:styleId="1CharChar1">
    <w:name w:val="标题 1 Char Char"/>
    <w:semiHidden/>
    <w:qFormat/>
    <w:rPr>
      <w:rFonts w:ascii="宋体" w:eastAsia="宋体" w:hAnsi="宋体" w:cs="宋体"/>
      <w:b/>
      <w:bCs/>
      <w:kern w:val="44"/>
      <w:sz w:val="44"/>
      <w:szCs w:val="44"/>
    </w:rPr>
  </w:style>
  <w:style w:type="character" w:customStyle="1" w:styleId="265">
    <w:name w:val="正文文本 (26)_"/>
    <w:link w:val="266"/>
    <w:semiHidden/>
    <w:qFormat/>
    <w:rPr>
      <w:rFonts w:ascii="MingLiU" w:eastAsia="MingLiU" w:hAnsi="MingLiU" w:cs="MingLiU"/>
      <w:kern w:val="2"/>
      <w:sz w:val="24"/>
      <w:szCs w:val="21"/>
      <w:shd w:val="clear" w:color="auto" w:fill="FFFFFF"/>
      <w:lang w:eastAsia="en-US" w:bidi="en-US"/>
    </w:rPr>
  </w:style>
  <w:style w:type="paragraph" w:customStyle="1" w:styleId="266">
    <w:name w:val="正文文本 (26)"/>
    <w:basedOn w:val="a"/>
    <w:link w:val="265"/>
    <w:semiHidden/>
    <w:qFormat/>
    <w:pPr>
      <w:shd w:val="clear" w:color="auto" w:fill="FFFFFF"/>
      <w:adjustRightInd w:val="0"/>
      <w:spacing w:beforeLines="0" w:before="300" w:afterLines="0" w:after="60" w:line="0" w:lineRule="atLeast"/>
      <w:ind w:firstLineChars="0" w:firstLine="0"/>
      <w:jc w:val="right"/>
      <w:textAlignment w:val="baseline"/>
    </w:pPr>
    <w:rPr>
      <w:rFonts w:ascii="MingLiU" w:eastAsia="MingLiU" w:hAnsi="MingLiU" w:cs="MingLiU"/>
      <w:szCs w:val="21"/>
      <w:lang w:eastAsia="en-US" w:bidi="en-US"/>
    </w:rPr>
  </w:style>
  <w:style w:type="character" w:customStyle="1" w:styleId="12d">
    <w:name w:val="标题 1 字符2"/>
    <w:uiPriority w:val="9"/>
    <w:semiHidden/>
    <w:qFormat/>
    <w:rPr>
      <w:b/>
      <w:kern w:val="44"/>
      <w:sz w:val="44"/>
    </w:rPr>
  </w:style>
  <w:style w:type="character" w:customStyle="1" w:styleId="21pt">
    <w:name w:val="正文文本 (2) + 间距 1 pt"/>
    <w:semiHidden/>
    <w:qFormat/>
    <w:rPr>
      <w:rFonts w:ascii="MingLiU" w:eastAsia="MingLiU" w:hAnsi="MingLiU" w:cs="MingLiU"/>
      <w:color w:val="000000"/>
      <w:spacing w:val="20"/>
      <w:w w:val="100"/>
      <w:position w:val="0"/>
      <w:sz w:val="26"/>
      <w:szCs w:val="26"/>
      <w:u w:val="none"/>
      <w:shd w:val="clear" w:color="auto" w:fill="FFFFFF"/>
      <w:lang w:val="zh-CN" w:eastAsia="zh-CN" w:bidi="zh-CN"/>
    </w:rPr>
  </w:style>
  <w:style w:type="character" w:customStyle="1" w:styleId="25-1pt">
    <w:name w:val="正文文本 (25) + 间距 -1 pt"/>
    <w:semiHidden/>
    <w:qFormat/>
    <w:rPr>
      <w:rFonts w:ascii="MingLiU" w:eastAsia="MingLiU" w:hAnsi="MingLiU" w:cs="MingLiU"/>
      <w:color w:val="000000"/>
      <w:spacing w:val="-20"/>
      <w:w w:val="100"/>
      <w:position w:val="0"/>
      <w:sz w:val="11"/>
      <w:szCs w:val="11"/>
      <w:shd w:val="clear" w:color="auto" w:fill="FFFFFF"/>
      <w:lang w:eastAsia="en-US" w:bidi="en-US"/>
    </w:rPr>
  </w:style>
  <w:style w:type="character" w:customStyle="1" w:styleId="3fff1">
    <w:name w:val="批注文字 字符3"/>
    <w:semiHidden/>
    <w:qFormat/>
    <w:rPr>
      <w:rFonts w:ascii="Times New Roman" w:eastAsia="宋体" w:hAnsi="Times New Roman" w:cs="Times New Roman"/>
      <w:kern w:val="0"/>
      <w:sz w:val="20"/>
      <w:szCs w:val="20"/>
    </w:rPr>
  </w:style>
  <w:style w:type="character" w:customStyle="1" w:styleId="1CharChar2">
    <w:name w:val="正文（1） Char Char"/>
    <w:link w:val="1Charb"/>
    <w:semiHidden/>
    <w:qFormat/>
    <w:rPr>
      <w:rFonts w:cstheme="minorBidi"/>
      <w:kern w:val="2"/>
      <w:sz w:val="28"/>
      <w:szCs w:val="28"/>
    </w:rPr>
  </w:style>
  <w:style w:type="paragraph" w:customStyle="1" w:styleId="1Charb">
    <w:name w:val="正文（1） Char"/>
    <w:basedOn w:val="a"/>
    <w:link w:val="1CharChar2"/>
    <w:semiHidden/>
    <w:qFormat/>
    <w:pPr>
      <w:spacing w:beforeLines="0" w:before="0" w:afterLines="0" w:after="0"/>
      <w:ind w:firstLineChars="0" w:firstLine="0"/>
    </w:pPr>
    <w:rPr>
      <w:rFonts w:cstheme="minorBidi"/>
      <w:sz w:val="28"/>
      <w:szCs w:val="28"/>
    </w:rPr>
  </w:style>
  <w:style w:type="character" w:customStyle="1" w:styleId="z-13">
    <w:name w:val="z-窗体底端 字符1"/>
    <w:semiHidden/>
    <w:qFormat/>
    <w:rPr>
      <w:rFonts w:ascii="Arial" w:eastAsia="宋体" w:hAnsi="Arial" w:cs="Arial"/>
      <w:vanish/>
      <w:sz w:val="16"/>
      <w:szCs w:val="16"/>
    </w:rPr>
  </w:style>
  <w:style w:type="character" w:customStyle="1" w:styleId="CharCharCharCharChar0">
    <w:name w:val="表题 Char Char Char Char Char"/>
    <w:semiHidden/>
    <w:qFormat/>
    <w:rPr>
      <w:rFonts w:eastAsia="黑体"/>
      <w:kern w:val="2"/>
      <w:sz w:val="24"/>
      <w:szCs w:val="24"/>
      <w:lang w:val="en-US" w:eastAsia="zh-CN" w:bidi="ar-SA"/>
    </w:rPr>
  </w:style>
  <w:style w:type="character" w:customStyle="1" w:styleId="31a">
    <w:name w:val="正文文本 3 字符1"/>
    <w:semiHidden/>
    <w:qFormat/>
    <w:locked/>
    <w:rPr>
      <w:rFonts w:ascii="宋体" w:eastAsia="宋体" w:hAnsi="宋体"/>
      <w:sz w:val="24"/>
    </w:rPr>
  </w:style>
  <w:style w:type="character" w:customStyle="1" w:styleId="1ffff5">
    <w:name w:val="签名 字符1"/>
    <w:semiHidden/>
    <w:qFormat/>
    <w:locked/>
    <w:rPr>
      <w:rFonts w:ascii="楷体" w:eastAsia="楷体" w:hAnsi="Tms Rmn"/>
    </w:rPr>
  </w:style>
  <w:style w:type="character" w:customStyle="1" w:styleId="617">
    <w:name w:val="标题 6 字符1"/>
    <w:semiHidden/>
    <w:qFormat/>
    <w:rPr>
      <w:rFonts w:ascii="Arial" w:eastAsia="黑体" w:hAnsi="Arial" w:cs="Times New Roman"/>
      <w:b/>
      <w:sz w:val="24"/>
      <w:szCs w:val="20"/>
    </w:rPr>
  </w:style>
  <w:style w:type="character" w:customStyle="1" w:styleId="filetitle1">
    <w:name w:val="filetitle1"/>
    <w:semiHidden/>
    <w:qFormat/>
    <w:rPr>
      <w:b/>
      <w:bCs/>
      <w:color w:val="FF0000"/>
      <w:sz w:val="32"/>
      <w:szCs w:val="32"/>
    </w:rPr>
  </w:style>
  <w:style w:type="character" w:customStyle="1" w:styleId="param-value">
    <w:name w:val="param-value"/>
    <w:semiHidden/>
    <w:qFormat/>
  </w:style>
  <w:style w:type="character" w:customStyle="1" w:styleId="CharChar164">
    <w:name w:val="Char Char164"/>
    <w:semiHidden/>
    <w:qFormat/>
    <w:rPr>
      <w:rFonts w:ascii="宋体" w:eastAsia="仿宋_GB2312" w:hAnsi="Tms Rmn" w:hint="eastAsia"/>
      <w:kern w:val="2"/>
      <w:sz w:val="28"/>
      <w:szCs w:val="28"/>
      <w:lang w:val="en-US" w:eastAsia="zh-CN" w:bidi="ar-SA"/>
    </w:rPr>
  </w:style>
  <w:style w:type="character" w:customStyle="1" w:styleId="2Char20">
    <w:name w:val="正文文本 2 Char2"/>
    <w:uiPriority w:val="99"/>
    <w:semiHidden/>
    <w:qFormat/>
    <w:rPr>
      <w:rFonts w:ascii="宋体" w:eastAsia="宋体" w:hAnsi="Times New Roman" w:cs="Times New Roman"/>
      <w:szCs w:val="20"/>
    </w:rPr>
  </w:style>
  <w:style w:type="character" w:customStyle="1" w:styleId="CharChar184">
    <w:name w:val="Char Char184"/>
    <w:semiHidden/>
    <w:qFormat/>
    <w:rPr>
      <w:rFonts w:ascii="宋体" w:eastAsia="宋体" w:hAnsi="宋体" w:hint="eastAsia"/>
      <w:sz w:val="18"/>
      <w:lang w:val="en-US" w:eastAsia="zh-CN" w:bidi="ar-SA"/>
    </w:rPr>
  </w:style>
  <w:style w:type="character" w:customStyle="1" w:styleId="CharChar22">
    <w:name w:val="Char Char22"/>
    <w:semiHidden/>
    <w:qFormat/>
    <w:rPr>
      <w:rFonts w:ascii="宋体" w:eastAsia="宋体" w:hAnsi="宋体" w:hint="eastAsia"/>
      <w:spacing w:val="20"/>
      <w:sz w:val="28"/>
      <w:szCs w:val="28"/>
      <w:lang w:val="en-US" w:eastAsia="zh-CN" w:bidi="ar-SA"/>
    </w:rPr>
  </w:style>
  <w:style w:type="character" w:customStyle="1" w:styleId="CharChar205">
    <w:name w:val="Char Char205"/>
    <w:semiHidden/>
    <w:qFormat/>
    <w:rPr>
      <w:b/>
      <w:bCs/>
      <w:kern w:val="44"/>
      <w:sz w:val="44"/>
      <w:szCs w:val="44"/>
    </w:rPr>
  </w:style>
  <w:style w:type="character" w:customStyle="1" w:styleId="6Char1">
    <w:name w:val="标题 6 Char1"/>
    <w:semiHidden/>
    <w:qFormat/>
    <w:rPr>
      <w:rFonts w:ascii="Cambria" w:eastAsia="宋体" w:hAnsi="Cambria" w:cs="Times New Roman"/>
      <w:b/>
      <w:bCs/>
      <w:kern w:val="2"/>
      <w:sz w:val="24"/>
      <w:szCs w:val="24"/>
    </w:rPr>
  </w:style>
  <w:style w:type="character" w:customStyle="1" w:styleId="CharChar26">
    <w:name w:val="Char Char26"/>
    <w:semiHidden/>
    <w:qFormat/>
    <w:rPr>
      <w:rFonts w:ascii="Times New Roman" w:eastAsia="宋体" w:hAnsi="Times New Roman" w:cs="Times New Roman"/>
      <w:sz w:val="24"/>
      <w:szCs w:val="20"/>
    </w:rPr>
  </w:style>
  <w:style w:type="character" w:customStyle="1" w:styleId="BodyTextIndentCharChar">
    <w:name w:val="Body Text Indent Char Char"/>
    <w:semiHidden/>
    <w:qFormat/>
    <w:rPr>
      <w:rFonts w:ascii="Times New Roman" w:eastAsia="宋体" w:hAnsi="Times New Roman" w:cs="Times New Roman"/>
      <w:sz w:val="20"/>
      <w:szCs w:val="20"/>
    </w:rPr>
  </w:style>
  <w:style w:type="character" w:customStyle="1" w:styleId="CharChare">
    <w:name w:val="表头 Char Char"/>
    <w:semiHidden/>
    <w:qFormat/>
    <w:rPr>
      <w:rFonts w:ascii="Times New Roman" w:eastAsia="黑体" w:hAnsi="Times New Roman" w:cs="Times New Roman"/>
      <w:spacing w:val="-10"/>
      <w:kern w:val="0"/>
      <w:szCs w:val="21"/>
    </w:rPr>
  </w:style>
  <w:style w:type="character" w:customStyle="1" w:styleId="CharCharf">
    <w:name w:val="官寨正文 Char Char"/>
    <w:semiHidden/>
    <w:qFormat/>
    <w:rPr>
      <w:rFonts w:ascii="仿宋_GB2312" w:eastAsia="宋体"/>
      <w:bCs/>
      <w:kern w:val="2"/>
      <w:sz w:val="24"/>
      <w:szCs w:val="24"/>
      <w:lang w:val="en-US" w:eastAsia="zh-CN" w:bidi="ar-SA"/>
    </w:rPr>
  </w:style>
  <w:style w:type="character" w:customStyle="1" w:styleId="BodyText2CharChar">
    <w:name w:val="Body Text 2 Char Char"/>
    <w:semiHidden/>
    <w:qFormat/>
    <w:rPr>
      <w:rFonts w:ascii="幼圆" w:eastAsia="幼圆" w:hAnsi="Times New Roman" w:cs="Times New Roman"/>
      <w:sz w:val="20"/>
      <w:szCs w:val="20"/>
    </w:rPr>
  </w:style>
  <w:style w:type="character" w:customStyle="1" w:styleId="Char24">
    <w:name w:val="正文文本 Char2"/>
    <w:link w:val="2fffd"/>
    <w:semiHidden/>
    <w:qFormat/>
    <w:rPr>
      <w:rFonts w:ascii="幼圆" w:eastAsia="幼圆" w:cstheme="minorBidi"/>
      <w:kern w:val="2"/>
      <w:sz w:val="15"/>
      <w:szCs w:val="21"/>
    </w:rPr>
  </w:style>
  <w:style w:type="paragraph" w:customStyle="1" w:styleId="2fffd">
    <w:name w:val="正文文本2"/>
    <w:basedOn w:val="a"/>
    <w:link w:val="Char24"/>
    <w:semiHidden/>
    <w:qFormat/>
    <w:pPr>
      <w:overflowPunct w:val="0"/>
      <w:autoSpaceDE w:val="0"/>
      <w:autoSpaceDN w:val="0"/>
      <w:adjustRightInd w:val="0"/>
      <w:spacing w:beforeLines="0" w:before="0" w:afterLines="0" w:after="0" w:line="240" w:lineRule="auto"/>
      <w:ind w:firstLineChars="0" w:firstLine="0"/>
      <w:textAlignment w:val="baseline"/>
    </w:pPr>
    <w:rPr>
      <w:rFonts w:ascii="幼圆" w:eastAsia="幼圆" w:cstheme="minorBidi"/>
      <w:sz w:val="15"/>
      <w:szCs w:val="21"/>
    </w:rPr>
  </w:style>
  <w:style w:type="character" w:customStyle="1" w:styleId="CharCharf0">
    <w:name w:val="（一） Char Char"/>
    <w:semiHidden/>
    <w:qFormat/>
    <w:rPr>
      <w:rFonts w:ascii="Times New Roman" w:eastAsia="黑体" w:hAnsi="Times New Roman" w:cs="Times New Roman"/>
      <w:kern w:val="0"/>
      <w:sz w:val="28"/>
      <w:szCs w:val="20"/>
    </w:rPr>
  </w:style>
  <w:style w:type="character" w:customStyle="1" w:styleId="xx1">
    <w:name w:val="xx1"/>
    <w:semiHidden/>
    <w:qFormat/>
    <w:rPr>
      <w:sz w:val="18"/>
      <w:szCs w:val="18"/>
    </w:rPr>
  </w:style>
  <w:style w:type="character" w:customStyle="1" w:styleId="orange1">
    <w:name w:val="orange1"/>
    <w:semiHidden/>
    <w:qFormat/>
    <w:rPr>
      <w:color w:val="FE7F00"/>
    </w:rPr>
  </w:style>
  <w:style w:type="character" w:customStyle="1" w:styleId="2fffe">
    <w:name w:val="页眉 字符2"/>
    <w:semiHidden/>
    <w:qFormat/>
    <w:rPr>
      <w:sz w:val="18"/>
    </w:rPr>
  </w:style>
  <w:style w:type="character" w:customStyle="1" w:styleId="BodyText3Char">
    <w:name w:val="Body Text 3 Char"/>
    <w:semiHidden/>
    <w:qFormat/>
    <w:locked/>
    <w:rPr>
      <w:rFonts w:ascii="Times New Roman" w:eastAsia="宋体" w:hAnsi="Times New Roman" w:cs="Times New Roman"/>
      <w:sz w:val="20"/>
      <w:szCs w:val="20"/>
    </w:rPr>
  </w:style>
  <w:style w:type="character" w:customStyle="1" w:styleId="CharChar70">
    <w:name w:val="Char Char7"/>
    <w:semiHidden/>
    <w:qFormat/>
    <w:rPr>
      <w:rFonts w:ascii="宋体" w:eastAsia="宋体"/>
      <w:kern w:val="2"/>
      <w:sz w:val="21"/>
      <w:lang w:val="en-US" w:eastAsia="zh-CN" w:bidi="ar-SA"/>
    </w:rPr>
  </w:style>
  <w:style w:type="character" w:customStyle="1" w:styleId="285pt11">
    <w:name w:val="正文文本 (2) + 8.5 pt11"/>
    <w:uiPriority w:val="99"/>
    <w:semiHidden/>
    <w:qFormat/>
    <w:rPr>
      <w:rFonts w:ascii="MingLiU" w:eastAsia="MingLiU" w:hAnsi="MingLiU" w:cs="MingLiU"/>
      <w:spacing w:val="0"/>
      <w:sz w:val="17"/>
      <w:szCs w:val="17"/>
      <w:shd w:val="clear" w:color="auto" w:fill="FFFFFF"/>
    </w:rPr>
  </w:style>
  <w:style w:type="character" w:customStyle="1" w:styleId="CharCharf1">
    <w:name w:val="表格抬头 Char Char"/>
    <w:semiHidden/>
    <w:qFormat/>
    <w:rPr>
      <w:rFonts w:ascii="Arial Narrow" w:eastAsia="仿宋_GB2312" w:hAnsi="Arial Narrow"/>
      <w:b/>
      <w:kern w:val="2"/>
      <w:sz w:val="28"/>
      <w:szCs w:val="24"/>
      <w:lang w:val="en-US" w:eastAsia="zh-CN" w:bidi="ar-SA"/>
    </w:rPr>
  </w:style>
  <w:style w:type="character" w:customStyle="1" w:styleId="unnamed4">
    <w:name w:val="unnamed4"/>
    <w:semiHidden/>
    <w:qFormat/>
  </w:style>
  <w:style w:type="character" w:customStyle="1" w:styleId="newscontent">
    <w:name w:val="newscontent"/>
    <w:semiHidden/>
    <w:qFormat/>
  </w:style>
  <w:style w:type="character" w:customStyle="1" w:styleId="1Charc">
    <w:name w:val="样式 样式1 + Char"/>
    <w:semiHidden/>
    <w:qFormat/>
    <w:rPr>
      <w:rFonts w:eastAsia="华文中宋"/>
      <w:kern w:val="2"/>
      <w:sz w:val="24"/>
      <w:lang w:val="en-US" w:eastAsia="zh-CN" w:bidi="ar-SA"/>
    </w:rPr>
  </w:style>
  <w:style w:type="character" w:customStyle="1" w:styleId="newsbody">
    <w:name w:val="newsbody"/>
    <w:semiHidden/>
    <w:qFormat/>
  </w:style>
  <w:style w:type="character" w:customStyle="1" w:styleId="HTML1Char">
    <w:name w:val="HTML 预设格式1 Char"/>
    <w:semiHidden/>
    <w:qFormat/>
    <w:rPr>
      <w:rFonts w:ascii="黑体" w:eastAsia="黑体" w:hAnsi="Courier New" w:cs="Courier New"/>
    </w:rPr>
  </w:style>
  <w:style w:type="character" w:customStyle="1" w:styleId="-Char0">
    <w:name w:val="正文-平安招股书 Char"/>
    <w:link w:val="-1"/>
    <w:uiPriority w:val="2"/>
    <w:semiHidden/>
    <w:qFormat/>
    <w:rPr>
      <w:rFonts w:ascii="宋体" w:hAnsi="宋体" w:cstheme="minorBidi"/>
      <w:kern w:val="2"/>
      <w:sz w:val="24"/>
      <w:szCs w:val="24"/>
      <w:lang w:val="zh-CN"/>
    </w:rPr>
  </w:style>
  <w:style w:type="paragraph" w:customStyle="1" w:styleId="-1">
    <w:name w:val="正文-平安招股书"/>
    <w:basedOn w:val="a"/>
    <w:link w:val="-Char0"/>
    <w:uiPriority w:val="2"/>
    <w:semiHidden/>
    <w:qFormat/>
    <w:pPr>
      <w:spacing w:before="156" w:after="156"/>
      <w:ind w:firstLine="480"/>
    </w:pPr>
    <w:rPr>
      <w:rFonts w:ascii="宋体" w:hAnsi="宋体" w:cstheme="minorBidi"/>
      <w:szCs w:val="24"/>
      <w:lang w:val="zh-CN"/>
    </w:rPr>
  </w:style>
  <w:style w:type="character" w:customStyle="1" w:styleId="AppendixSubHeadCharChar">
    <w:name w:val="AppendixSubHead Char Char"/>
    <w:semiHidden/>
    <w:qFormat/>
    <w:rPr>
      <w:rFonts w:ascii="黑体" w:eastAsia="黑体" w:hAnsi="宋体" w:cs="宋体"/>
      <w:sz w:val="32"/>
      <w:szCs w:val="24"/>
    </w:rPr>
  </w:style>
  <w:style w:type="character" w:customStyle="1" w:styleId="0031">
    <w:name w:val="0031"/>
    <w:semiHidden/>
    <w:qFormat/>
    <w:rPr>
      <w:sz w:val="17"/>
      <w:szCs w:val="17"/>
    </w:rPr>
  </w:style>
  <w:style w:type="character" w:customStyle="1" w:styleId="CharChar151">
    <w:name w:val="Char Char151"/>
    <w:semiHidden/>
    <w:qFormat/>
    <w:rPr>
      <w:rFonts w:ascii="仿宋_GB2312" w:eastAsia="仿宋_GB2312" w:hint="eastAsia"/>
      <w:kern w:val="2"/>
      <w:sz w:val="28"/>
      <w:szCs w:val="28"/>
      <w:lang w:val="en-US" w:eastAsia="zh-CN" w:bidi="ar-SA"/>
    </w:rPr>
  </w:style>
  <w:style w:type="character" w:customStyle="1" w:styleId="p1481">
    <w:name w:val="p1481"/>
    <w:semiHidden/>
    <w:qFormat/>
    <w:rPr>
      <w:color w:val="515151"/>
      <w:sz w:val="24"/>
      <w:szCs w:val="24"/>
    </w:rPr>
  </w:style>
  <w:style w:type="character" w:customStyle="1" w:styleId="3fff2">
    <w:name w:val="标题 字符3"/>
    <w:semiHidden/>
    <w:qFormat/>
    <w:rPr>
      <w:rFonts w:ascii="Arial" w:eastAsia="宋体" w:hAnsi="Arial" w:cs="Times New Roman"/>
      <w:b/>
      <w:kern w:val="0"/>
      <w:sz w:val="32"/>
      <w:szCs w:val="20"/>
    </w:rPr>
  </w:style>
  <w:style w:type="character" w:customStyle="1" w:styleId="CharChar213">
    <w:name w:val="Char Char213"/>
    <w:semiHidden/>
    <w:qFormat/>
    <w:rPr>
      <w:rFonts w:ascii="宋体" w:eastAsia="宋体" w:hAnsi="宋体" w:hint="eastAsia"/>
      <w:kern w:val="2"/>
      <w:sz w:val="24"/>
      <w:lang w:val="en-US" w:eastAsia="zh-CN" w:bidi="ar-SA"/>
    </w:rPr>
  </w:style>
  <w:style w:type="character" w:customStyle="1" w:styleId="CharChar183">
    <w:name w:val="Char Char183"/>
    <w:semiHidden/>
    <w:qFormat/>
    <w:rPr>
      <w:rFonts w:ascii="宋体" w:eastAsia="宋体" w:hAnsi="宋体" w:hint="eastAsia"/>
      <w:sz w:val="18"/>
      <w:lang w:val="en-US" w:eastAsia="zh-CN" w:bidi="ar-SA"/>
    </w:rPr>
  </w:style>
  <w:style w:type="character" w:customStyle="1" w:styleId="CharChar102">
    <w:name w:val="Char Char102"/>
    <w:semiHidden/>
    <w:qFormat/>
    <w:rPr>
      <w:rFonts w:ascii="宋体"/>
      <w:color w:val="000000"/>
      <w:sz w:val="24"/>
    </w:rPr>
  </w:style>
  <w:style w:type="character" w:customStyle="1" w:styleId="CharChar141">
    <w:name w:val="Char Char141"/>
    <w:semiHidden/>
    <w:qFormat/>
    <w:rPr>
      <w:rFonts w:ascii="楷体_GB2312" w:eastAsia="楷体_GB2312"/>
      <w:sz w:val="24"/>
      <w:szCs w:val="24"/>
      <w:lang w:val="zh-CN" w:eastAsia="zh-CN" w:bidi="ar-SA"/>
    </w:rPr>
  </w:style>
  <w:style w:type="character" w:customStyle="1" w:styleId="CharChar182">
    <w:name w:val="Char Char182"/>
    <w:semiHidden/>
    <w:qFormat/>
    <w:rPr>
      <w:rFonts w:eastAsia="宋体"/>
      <w:sz w:val="18"/>
      <w:lang w:val="en-US" w:eastAsia="zh-CN" w:bidi="ar-SA"/>
    </w:rPr>
  </w:style>
  <w:style w:type="character" w:customStyle="1" w:styleId="CharChar132">
    <w:name w:val="Char Char132"/>
    <w:semiHidden/>
    <w:qFormat/>
    <w:rPr>
      <w:sz w:val="18"/>
    </w:rPr>
  </w:style>
  <w:style w:type="character" w:customStyle="1" w:styleId="CharChar203">
    <w:name w:val="Char Char203"/>
    <w:semiHidden/>
    <w:qFormat/>
    <w:rPr>
      <w:b/>
      <w:bCs/>
      <w:kern w:val="44"/>
      <w:sz w:val="44"/>
      <w:szCs w:val="44"/>
    </w:rPr>
  </w:style>
  <w:style w:type="character" w:customStyle="1" w:styleId="CharChar131">
    <w:name w:val="Char Char131"/>
    <w:semiHidden/>
    <w:qFormat/>
    <w:rPr>
      <w:sz w:val="18"/>
    </w:rPr>
  </w:style>
  <w:style w:type="character" w:customStyle="1" w:styleId="txt5">
    <w:name w:val="txt5"/>
    <w:semiHidden/>
    <w:qFormat/>
    <w:rPr>
      <w:color w:val="999999"/>
    </w:rPr>
  </w:style>
  <w:style w:type="character" w:customStyle="1" w:styleId="HTML11">
    <w:name w:val="HTML 地址 字符1"/>
    <w:semiHidden/>
    <w:qFormat/>
    <w:rPr>
      <w:rFonts w:ascii="宋体" w:eastAsia="宋体" w:hAnsi="Times New Roman" w:cs="宋体"/>
      <w:i/>
      <w:iCs/>
      <w:kern w:val="0"/>
      <w:szCs w:val="20"/>
    </w:rPr>
  </w:style>
  <w:style w:type="character" w:customStyle="1" w:styleId="affffffffffff5">
    <w:name w:val="图片标题"/>
    <w:semiHidden/>
    <w:qFormat/>
    <w:rPr>
      <w:rFonts w:ascii="MingLiU" w:eastAsia="MingLiU" w:hAnsi="MingLiU" w:cs="MingLiU"/>
      <w:b/>
      <w:bCs/>
      <w:color w:val="000000"/>
      <w:spacing w:val="-10"/>
      <w:w w:val="100"/>
      <w:position w:val="0"/>
      <w:sz w:val="16"/>
      <w:szCs w:val="16"/>
      <w:u w:val="none"/>
      <w:lang w:val="en-US" w:eastAsia="en-US" w:bidi="en-US"/>
    </w:rPr>
  </w:style>
  <w:style w:type="character" w:customStyle="1" w:styleId="3fff3">
    <w:name w:val="正文文本缩进 字符3"/>
    <w:semiHidden/>
    <w:qFormat/>
    <w:rPr>
      <w:rFonts w:ascii="Times New Roman" w:eastAsia="宋体" w:hAnsi="Times New Roman" w:cs="Times New Roman"/>
      <w:spacing w:val="20"/>
      <w:kern w:val="0"/>
      <w:sz w:val="28"/>
      <w:szCs w:val="28"/>
    </w:rPr>
  </w:style>
  <w:style w:type="character" w:customStyle="1" w:styleId="hei141">
    <w:name w:val="hei141"/>
    <w:semiHidden/>
    <w:qFormat/>
    <w:rPr>
      <w:rFonts w:ascii="宋体" w:eastAsia="宋体" w:hAnsi="宋体" w:hint="eastAsia"/>
      <w:color w:val="000000"/>
      <w:sz w:val="21"/>
      <w:szCs w:val="21"/>
      <w:u w:val="none"/>
    </w:rPr>
  </w:style>
  <w:style w:type="character" w:customStyle="1" w:styleId="CharChar18">
    <w:name w:val="Char Char18"/>
    <w:semiHidden/>
    <w:qFormat/>
    <w:rPr>
      <w:rFonts w:eastAsia="宋体"/>
      <w:sz w:val="18"/>
      <w:lang w:val="en-US" w:eastAsia="zh-CN" w:bidi="ar-SA"/>
    </w:rPr>
  </w:style>
  <w:style w:type="character" w:customStyle="1" w:styleId="z-4">
    <w:name w:val="z-窗体顶端 字符4"/>
    <w:link w:val="z-21"/>
    <w:semiHidden/>
    <w:qFormat/>
    <w:rPr>
      <w:rFonts w:ascii="Arial" w:hAnsi="Arial" w:cs="Arial"/>
      <w:vanish/>
      <w:kern w:val="2"/>
      <w:sz w:val="16"/>
      <w:szCs w:val="16"/>
    </w:rPr>
  </w:style>
  <w:style w:type="paragraph" w:customStyle="1" w:styleId="z-21">
    <w:name w:val="z-窗体顶端2"/>
    <w:basedOn w:val="a"/>
    <w:next w:val="a"/>
    <w:link w:val="z-4"/>
    <w:semiHidden/>
    <w:qFormat/>
    <w:pPr>
      <w:widowControl/>
      <w:pBdr>
        <w:bottom w:val="single" w:sz="6" w:space="1" w:color="auto"/>
      </w:pBdr>
      <w:spacing w:beforeLines="0" w:before="0" w:afterLines="0" w:after="0" w:line="240" w:lineRule="auto"/>
      <w:ind w:firstLineChars="0" w:firstLine="0"/>
      <w:jc w:val="center"/>
    </w:pPr>
    <w:rPr>
      <w:rFonts w:ascii="Arial" w:hAnsi="Arial" w:cs="Arial"/>
      <w:vanish/>
      <w:sz w:val="16"/>
      <w:szCs w:val="16"/>
    </w:rPr>
  </w:style>
  <w:style w:type="character" w:customStyle="1" w:styleId="z-5">
    <w:name w:val="z-窗体顶端 字符5"/>
    <w:basedOn w:val="a1"/>
    <w:uiPriority w:val="99"/>
    <w:semiHidden/>
    <w:qFormat/>
    <w:rPr>
      <w:rFonts w:ascii="Arial" w:hAnsi="Arial" w:cs="Arial"/>
      <w:vanish/>
      <w:sz w:val="16"/>
      <w:szCs w:val="16"/>
    </w:rPr>
  </w:style>
  <w:style w:type="character" w:customStyle="1" w:styleId="black141">
    <w:name w:val="black141"/>
    <w:semiHidden/>
    <w:qFormat/>
    <w:rPr>
      <w:color w:val="000000"/>
      <w:sz w:val="21"/>
      <w:szCs w:val="21"/>
    </w:rPr>
  </w:style>
  <w:style w:type="character" w:customStyle="1" w:styleId="3Char4">
    <w:name w:val="样式3 Char"/>
    <w:link w:val="3fff4"/>
    <w:semiHidden/>
    <w:qFormat/>
    <w:rPr>
      <w:rFonts w:ascii="黑体" w:cstheme="minorBidi"/>
      <w:spacing w:val="15"/>
      <w:kern w:val="2"/>
      <w:sz w:val="24"/>
      <w:szCs w:val="21"/>
    </w:rPr>
  </w:style>
  <w:style w:type="paragraph" w:customStyle="1" w:styleId="3fff4">
    <w:name w:val="样式3"/>
    <w:basedOn w:val="1"/>
    <w:link w:val="3Char4"/>
    <w:semiHidden/>
    <w:qFormat/>
    <w:pPr>
      <w:keepNext w:val="0"/>
      <w:keepLines w:val="0"/>
      <w:pageBreakBefore w:val="0"/>
      <w:widowControl w:val="0"/>
      <w:numPr>
        <w:numId w:val="0"/>
      </w:numPr>
      <w:adjustRightInd w:val="0"/>
      <w:spacing w:beforeLines="0" w:before="360" w:afterLines="0" w:after="360" w:line="300" w:lineRule="atLeast"/>
      <w:ind w:firstLine="118"/>
      <w:jc w:val="both"/>
      <w:textAlignment w:val="baseline"/>
    </w:pPr>
    <w:rPr>
      <w:rFonts w:ascii="黑体" w:eastAsia="宋体" w:cstheme="minorBidi"/>
      <w:bCs w:val="0"/>
      <w:spacing w:val="15"/>
      <w:kern w:val="2"/>
      <w:sz w:val="24"/>
      <w:szCs w:val="21"/>
    </w:rPr>
  </w:style>
  <w:style w:type="character" w:customStyle="1" w:styleId="1ffff6">
    <w:name w:val="不明显参考1"/>
    <w:semiHidden/>
    <w:qFormat/>
    <w:rPr>
      <w:smallCaps/>
      <w:color w:val="C0504D"/>
      <w:u w:val="single"/>
    </w:rPr>
  </w:style>
  <w:style w:type="character" w:customStyle="1" w:styleId="BodyTextIndent3CharChar">
    <w:name w:val="Body Text Indent 3 Char Char"/>
    <w:semiHidden/>
    <w:qFormat/>
    <w:rPr>
      <w:rFonts w:ascii="Times New Roman" w:eastAsia="黑体" w:hAnsi="Times New Roman" w:cs="Times New Roman"/>
      <w:sz w:val="20"/>
      <w:szCs w:val="20"/>
    </w:rPr>
  </w:style>
  <w:style w:type="character" w:customStyle="1" w:styleId="3fff5">
    <w:name w:val="明显引用 字符3"/>
    <w:uiPriority w:val="30"/>
    <w:semiHidden/>
    <w:qFormat/>
    <w:rPr>
      <w:rFonts w:ascii="Calibri" w:eastAsia="宋体" w:hAnsi="Calibri" w:cs="Times New Roman"/>
      <w:b/>
      <w:bCs/>
      <w:i/>
      <w:iCs/>
      <w:color w:val="4F81BD"/>
    </w:rPr>
  </w:style>
  <w:style w:type="character" w:customStyle="1" w:styleId="3fff6">
    <w:name w:val="列表段落 字符3"/>
    <w:uiPriority w:val="34"/>
    <w:semiHidden/>
    <w:qFormat/>
    <w:locked/>
    <w:rPr>
      <w:rFonts w:ascii="Times New Roman" w:eastAsia="宋体" w:hAnsi="Times New Roman"/>
      <w:kern w:val="2"/>
      <w:sz w:val="21"/>
      <w:szCs w:val="24"/>
    </w:rPr>
  </w:style>
  <w:style w:type="character" w:customStyle="1" w:styleId="CharChar71">
    <w:name w:val="Char Char71"/>
    <w:semiHidden/>
    <w:qFormat/>
    <w:rPr>
      <w:rFonts w:ascii="宋体" w:eastAsia="宋体"/>
      <w:kern w:val="2"/>
      <w:sz w:val="21"/>
      <w:lang w:val="en-US" w:eastAsia="zh-CN" w:bidi="ar-SA"/>
    </w:rPr>
  </w:style>
  <w:style w:type="character" w:customStyle="1" w:styleId="HTML30">
    <w:name w:val="HTML 预设格式 字符3"/>
    <w:semiHidden/>
    <w:qFormat/>
    <w:rPr>
      <w:rFonts w:ascii="宋体" w:eastAsia="宋体" w:hAnsi="宋体" w:cs="Times New Roman"/>
      <w:kern w:val="0"/>
      <w:sz w:val="24"/>
      <w:szCs w:val="24"/>
    </w:rPr>
  </w:style>
  <w:style w:type="character" w:customStyle="1" w:styleId="21f0">
    <w:name w:val="正文文本 2 字符1"/>
    <w:semiHidden/>
    <w:qFormat/>
    <w:locked/>
    <w:rPr>
      <w:rFonts w:ascii="宋体" w:eastAsia="宋体" w:hAnsi="宋体"/>
      <w:sz w:val="24"/>
    </w:rPr>
  </w:style>
  <w:style w:type="character" w:customStyle="1" w:styleId="13b">
    <w:name w:val="标题 1 字符3"/>
    <w:semiHidden/>
    <w:qFormat/>
    <w:rPr>
      <w:rFonts w:ascii="Times New Roman" w:eastAsia="宋体" w:hAnsi="Times New Roman" w:cs="Times New Roman"/>
      <w:b/>
      <w:kern w:val="44"/>
      <w:sz w:val="44"/>
      <w:szCs w:val="20"/>
    </w:rPr>
  </w:style>
  <w:style w:type="character" w:customStyle="1" w:styleId="CharChar153">
    <w:name w:val="Char Char153"/>
    <w:semiHidden/>
    <w:qFormat/>
    <w:rPr>
      <w:rFonts w:ascii="仿宋_GB2312" w:eastAsia="仿宋_GB2312" w:hint="eastAsia"/>
      <w:kern w:val="2"/>
      <w:sz w:val="28"/>
      <w:szCs w:val="28"/>
      <w:lang w:val="en-US" w:eastAsia="zh-CN" w:bidi="ar-SA"/>
    </w:rPr>
  </w:style>
  <w:style w:type="character" w:customStyle="1" w:styleId="2ffff">
    <w:name w:val="注释标题 字符2"/>
    <w:semiHidden/>
    <w:qFormat/>
    <w:rPr>
      <w:rFonts w:ascii="宋体"/>
      <w:sz w:val="21"/>
    </w:rPr>
  </w:style>
  <w:style w:type="character" w:customStyle="1" w:styleId="Char1f7">
    <w:name w:val="称呼 Char1"/>
    <w:semiHidden/>
    <w:qFormat/>
    <w:rPr>
      <w:kern w:val="2"/>
      <w:sz w:val="21"/>
      <w:szCs w:val="24"/>
    </w:rPr>
  </w:style>
  <w:style w:type="character" w:customStyle="1" w:styleId="CharChar110">
    <w:name w:val="Char Char110"/>
    <w:semiHidden/>
    <w:qFormat/>
    <w:rPr>
      <w:rFonts w:eastAsia="宋体"/>
      <w:sz w:val="18"/>
      <w:lang w:val="en-US" w:eastAsia="zh-CN" w:bidi="ar-SA"/>
    </w:rPr>
  </w:style>
  <w:style w:type="character" w:customStyle="1" w:styleId="newstitle2">
    <w:name w:val="newstitle2"/>
    <w:semiHidden/>
    <w:qFormat/>
    <w:rPr>
      <w:color w:val="000000"/>
      <w:sz w:val="20"/>
      <w:szCs w:val="20"/>
      <w:u w:val="none"/>
    </w:rPr>
  </w:style>
  <w:style w:type="character" w:customStyle="1" w:styleId="blue1416b1">
    <w:name w:val="blue14_16b1"/>
    <w:semiHidden/>
    <w:qFormat/>
    <w:rPr>
      <w:b/>
      <w:bCs/>
      <w:color w:val="4361A1"/>
      <w:sz w:val="21"/>
      <w:szCs w:val="21"/>
      <w:u w:val="none"/>
    </w:rPr>
  </w:style>
  <w:style w:type="character" w:customStyle="1" w:styleId="3fff7">
    <w:name w:val="电子邮件签名 字符3"/>
    <w:semiHidden/>
    <w:qFormat/>
    <w:rPr>
      <w:rFonts w:ascii="宋体" w:eastAsia="宋体" w:hAnsi="Times New Roman" w:cs="Times New Roman"/>
      <w:kern w:val="0"/>
      <w:szCs w:val="20"/>
    </w:rPr>
  </w:style>
  <w:style w:type="character" w:customStyle="1" w:styleId="hrefstyle">
    <w:name w:val="hrefstyle"/>
    <w:semiHidden/>
    <w:qFormat/>
  </w:style>
  <w:style w:type="character" w:customStyle="1" w:styleId="Charfff8">
    <w:name w:val="报告 Char"/>
    <w:link w:val="affffffffffff6"/>
    <w:semiHidden/>
    <w:qFormat/>
    <w:rPr>
      <w:rFonts w:eastAsia="仿宋_GB2312" w:cstheme="minorBidi"/>
      <w:kern w:val="2"/>
      <w:sz w:val="28"/>
      <w:szCs w:val="28"/>
    </w:rPr>
  </w:style>
  <w:style w:type="paragraph" w:customStyle="1" w:styleId="affffffffffff6">
    <w:name w:val="报告"/>
    <w:basedOn w:val="a"/>
    <w:link w:val="Charfff8"/>
    <w:semiHidden/>
    <w:qFormat/>
    <w:pPr>
      <w:adjustRightInd w:val="0"/>
      <w:snapToGrid w:val="0"/>
      <w:spacing w:beforeLines="0" w:before="0" w:afterLines="0" w:after="0"/>
    </w:pPr>
    <w:rPr>
      <w:rFonts w:eastAsia="仿宋_GB2312" w:cstheme="minorBidi"/>
      <w:sz w:val="28"/>
      <w:szCs w:val="28"/>
    </w:rPr>
  </w:style>
  <w:style w:type="character" w:customStyle="1" w:styleId="1ffff7">
    <w:name w:val="电子邮件签名 字符1"/>
    <w:semiHidden/>
    <w:qFormat/>
    <w:locked/>
    <w:rPr>
      <w:rFonts w:ascii="宋体" w:eastAsia="宋体" w:hAnsi="宋体"/>
    </w:rPr>
  </w:style>
  <w:style w:type="character" w:customStyle="1" w:styleId="font12-blue-bold1">
    <w:name w:val="font12-blue-bold1"/>
    <w:semiHidden/>
    <w:qFormat/>
    <w:rPr>
      <w:b/>
      <w:bCs/>
      <w:color w:val="0249A5"/>
      <w:sz w:val="18"/>
      <w:szCs w:val="18"/>
      <w:u w:val="none"/>
    </w:rPr>
  </w:style>
  <w:style w:type="character" w:customStyle="1" w:styleId="CharChar21">
    <w:name w:val="Char Char21"/>
    <w:semiHidden/>
    <w:qFormat/>
    <w:rPr>
      <w:rFonts w:eastAsia="宋体"/>
      <w:kern w:val="2"/>
      <w:sz w:val="24"/>
      <w:lang w:val="en-US" w:eastAsia="zh-CN" w:bidi="ar-SA"/>
    </w:rPr>
  </w:style>
  <w:style w:type="character" w:customStyle="1" w:styleId="20pt">
    <w:name w:val="正文文本 (2) + 间距 0 pt"/>
    <w:uiPriority w:val="99"/>
    <w:semiHidden/>
    <w:qFormat/>
    <w:rPr>
      <w:rFonts w:ascii="MingLiU" w:eastAsia="MingLiU" w:hAnsi="MingLiU" w:cs="MingLiU"/>
      <w:b/>
      <w:bCs/>
      <w:color w:val="000000"/>
      <w:spacing w:val="0"/>
      <w:w w:val="100"/>
      <w:position w:val="0"/>
      <w:sz w:val="26"/>
      <w:szCs w:val="26"/>
      <w:shd w:val="clear" w:color="auto" w:fill="FFFFFF"/>
      <w:lang w:val="en-US" w:eastAsia="en-US" w:bidi="en-US"/>
    </w:rPr>
  </w:style>
  <w:style w:type="character" w:customStyle="1" w:styleId="CharChar185">
    <w:name w:val="Char Char185"/>
    <w:semiHidden/>
    <w:qFormat/>
    <w:rPr>
      <w:rFonts w:ascii="宋体" w:eastAsia="宋体" w:hAnsi="宋体" w:hint="eastAsia"/>
      <w:sz w:val="18"/>
      <w:lang w:val="en-US" w:eastAsia="zh-CN" w:bidi="ar-SA"/>
    </w:rPr>
  </w:style>
  <w:style w:type="character" w:customStyle="1" w:styleId="HTML21">
    <w:name w:val="HTML 地址 字符2"/>
    <w:semiHidden/>
    <w:qFormat/>
    <w:rPr>
      <w:rFonts w:ascii="宋体"/>
      <w:i/>
      <w:iCs/>
      <w:sz w:val="21"/>
    </w:rPr>
  </w:style>
  <w:style w:type="character" w:customStyle="1" w:styleId="CharCharf2">
    <w:name w:val="单位 Char Char"/>
    <w:semiHidden/>
    <w:qFormat/>
    <w:rPr>
      <w:rFonts w:ascii="Arial Narrow" w:eastAsia="仿宋_GB2312" w:hAnsi="Arial Narrow"/>
      <w:kern w:val="2"/>
      <w:sz w:val="24"/>
      <w:szCs w:val="24"/>
    </w:rPr>
  </w:style>
  <w:style w:type="character" w:customStyle="1" w:styleId="CharCharf3">
    <w:name w:val="表格 Char Char"/>
    <w:semiHidden/>
    <w:qFormat/>
    <w:rPr>
      <w:rFonts w:ascii="宋体" w:eastAsia="仿宋_GB2312" w:hAnsi="Courier New" w:cs="宋体"/>
      <w:kern w:val="2"/>
      <w:sz w:val="28"/>
      <w:lang w:val="en-US" w:eastAsia="zh-CN" w:bidi="ar-SA"/>
    </w:rPr>
  </w:style>
  <w:style w:type="character" w:customStyle="1" w:styleId="affffffffffff7">
    <w:name w:val="正文首行缩进 字符"/>
    <w:semiHidden/>
    <w:qFormat/>
    <w:rPr>
      <w:rFonts w:ascii="宋体" w:eastAsia="仿宋_GB2312" w:hAnsi="Tms Rmn"/>
      <w:kern w:val="2"/>
      <w:sz w:val="28"/>
      <w:szCs w:val="28"/>
    </w:rPr>
  </w:style>
  <w:style w:type="character" w:customStyle="1" w:styleId="CharChar133">
    <w:name w:val="Char Char133"/>
    <w:semiHidden/>
    <w:qFormat/>
    <w:rPr>
      <w:sz w:val="18"/>
    </w:rPr>
  </w:style>
  <w:style w:type="character" w:customStyle="1" w:styleId="TOC12">
    <w:name w:val="TOC 1 字符2"/>
    <w:uiPriority w:val="39"/>
    <w:semiHidden/>
    <w:qFormat/>
    <w:rPr>
      <w:kern w:val="2"/>
      <w:sz w:val="21"/>
      <w:szCs w:val="24"/>
    </w:rPr>
  </w:style>
  <w:style w:type="character" w:customStyle="1" w:styleId="Charfff9">
    <w:name w:val="粗标题 Char"/>
    <w:link w:val="affffffffffff8"/>
    <w:semiHidden/>
    <w:qFormat/>
    <w:rPr>
      <w:rFonts w:ascii="Arial" w:hAnsi="Arial" w:cstheme="minorBidi"/>
      <w:b/>
      <w:kern w:val="2"/>
      <w:sz w:val="24"/>
      <w:szCs w:val="24"/>
    </w:rPr>
  </w:style>
  <w:style w:type="paragraph" w:customStyle="1" w:styleId="affffffffffff8">
    <w:name w:val="粗标题"/>
    <w:basedOn w:val="a"/>
    <w:link w:val="Charfff9"/>
    <w:semiHidden/>
    <w:qFormat/>
    <w:pPr>
      <w:spacing w:before="0" w:afterLines="0" w:after="0"/>
      <w:ind w:firstLineChars="0" w:firstLine="0"/>
      <w:jc w:val="left"/>
    </w:pPr>
    <w:rPr>
      <w:rFonts w:ascii="Arial" w:hAnsi="Arial" w:cstheme="minorBidi"/>
      <w:b/>
      <w:szCs w:val="24"/>
    </w:rPr>
  </w:style>
  <w:style w:type="character" w:customStyle="1" w:styleId="2CharCharCharCharCharCharCharCharChar1">
    <w:name w:val="正文文字缩进 2 Char Char Char Char Char Char Char Char Char1"/>
    <w:uiPriority w:val="99"/>
    <w:semiHidden/>
    <w:qFormat/>
    <w:rPr>
      <w:rFonts w:ascii="Times New Roman" w:eastAsia="宋体" w:hAnsi="Times New Roman" w:cs="Times New Roman"/>
      <w:sz w:val="24"/>
      <w:szCs w:val="24"/>
    </w:rPr>
  </w:style>
  <w:style w:type="character" w:customStyle="1" w:styleId="z-Char1">
    <w:name w:val="z-窗体顶端 Char1"/>
    <w:semiHidden/>
    <w:qFormat/>
    <w:rPr>
      <w:rFonts w:ascii="Arial" w:hAnsi="Arial" w:cs="Arial"/>
      <w:vanish/>
      <w:sz w:val="16"/>
      <w:szCs w:val="16"/>
    </w:rPr>
  </w:style>
  <w:style w:type="character" w:customStyle="1" w:styleId="CharChar207">
    <w:name w:val="Char Char207"/>
    <w:semiHidden/>
    <w:qFormat/>
    <w:rPr>
      <w:b/>
      <w:bCs/>
      <w:kern w:val="44"/>
      <w:sz w:val="44"/>
      <w:szCs w:val="44"/>
    </w:rPr>
  </w:style>
  <w:style w:type="character" w:customStyle="1" w:styleId="3fff8">
    <w:name w:val="批注框文本 字符3"/>
    <w:semiHidden/>
    <w:qFormat/>
    <w:rPr>
      <w:rFonts w:ascii="Times New Roman" w:eastAsia="宋体" w:hAnsi="Times New Roman" w:cs="Times New Roman"/>
      <w:sz w:val="18"/>
      <w:szCs w:val="18"/>
    </w:rPr>
  </w:style>
  <w:style w:type="character" w:customStyle="1" w:styleId="Charfffa">
    <w:name w:val="表格抬头 Char"/>
    <w:link w:val="affffffffffff9"/>
    <w:semiHidden/>
    <w:qFormat/>
    <w:rPr>
      <w:rFonts w:ascii="Arial Narrow" w:eastAsia="仿宋_GB2312" w:hAnsi="Arial Narrow" w:cstheme="minorBidi"/>
      <w:b/>
      <w:kern w:val="2"/>
      <w:sz w:val="28"/>
      <w:szCs w:val="24"/>
    </w:rPr>
  </w:style>
  <w:style w:type="paragraph" w:customStyle="1" w:styleId="affffffffffff9">
    <w:name w:val="表格抬头"/>
    <w:basedOn w:val="a"/>
    <w:link w:val="Charfffa"/>
    <w:semiHidden/>
    <w:qFormat/>
    <w:pPr>
      <w:spacing w:beforeLines="0" w:before="0" w:afterLines="0" w:after="0" w:line="300" w:lineRule="auto"/>
      <w:ind w:left="278" w:right="278" w:firstLineChars="0" w:firstLine="0"/>
      <w:jc w:val="center"/>
    </w:pPr>
    <w:rPr>
      <w:rFonts w:ascii="Arial Narrow" w:eastAsia="仿宋_GB2312" w:hAnsi="Arial Narrow" w:cstheme="minorBidi"/>
      <w:b/>
      <w:sz w:val="28"/>
      <w:szCs w:val="24"/>
    </w:rPr>
  </w:style>
  <w:style w:type="character" w:customStyle="1" w:styleId="folodalink1">
    <w:name w:val="folodalink1"/>
    <w:semiHidden/>
    <w:qFormat/>
    <w:rPr>
      <w:color w:val="0000FF"/>
      <w:u w:val="single"/>
      <w:shd w:val="clear" w:color="auto" w:fill="auto"/>
    </w:rPr>
  </w:style>
  <w:style w:type="character" w:customStyle="1" w:styleId="284">
    <w:name w:val="正文文本 (28)_"/>
    <w:link w:val="285"/>
    <w:semiHidden/>
    <w:qFormat/>
    <w:rPr>
      <w:rFonts w:ascii="Gulim" w:eastAsia="Gulim" w:hAnsi="Gulim" w:cs="Gulim"/>
      <w:w w:val="350"/>
      <w:kern w:val="2"/>
      <w:sz w:val="34"/>
      <w:szCs w:val="34"/>
      <w:shd w:val="clear" w:color="auto" w:fill="FFFFFF"/>
      <w:lang w:eastAsia="en-US" w:bidi="en-US"/>
    </w:rPr>
  </w:style>
  <w:style w:type="paragraph" w:customStyle="1" w:styleId="285">
    <w:name w:val="正文文本 (28)"/>
    <w:basedOn w:val="a"/>
    <w:link w:val="284"/>
    <w:semiHidden/>
    <w:qFormat/>
    <w:pPr>
      <w:shd w:val="clear" w:color="auto" w:fill="FFFFFF"/>
      <w:adjustRightInd w:val="0"/>
      <w:spacing w:beforeLines="0" w:before="60" w:afterLines="0" w:after="0" w:line="106" w:lineRule="exact"/>
      <w:ind w:firstLineChars="0" w:firstLine="0"/>
      <w:jc w:val="right"/>
      <w:textAlignment w:val="baseline"/>
    </w:pPr>
    <w:rPr>
      <w:rFonts w:ascii="Gulim" w:eastAsia="Gulim" w:hAnsi="Gulim" w:cs="Gulim"/>
      <w:w w:val="350"/>
      <w:sz w:val="34"/>
      <w:szCs w:val="34"/>
      <w:lang w:eastAsia="en-US" w:bidi="en-US"/>
    </w:rPr>
  </w:style>
  <w:style w:type="character" w:customStyle="1" w:styleId="fb">
    <w:name w:val="f_b"/>
    <w:semiHidden/>
    <w:qFormat/>
    <w:rPr>
      <w:rFonts w:cs="Times New Roman"/>
    </w:rPr>
  </w:style>
  <w:style w:type="character" w:customStyle="1" w:styleId="Char43">
    <w:name w:val="普通(网站) Char4"/>
    <w:uiPriority w:val="99"/>
    <w:semiHidden/>
    <w:qFormat/>
    <w:locked/>
    <w:rPr>
      <w:rFonts w:ascii="宋体" w:hAnsi="宋体" w:cs="宋体"/>
      <w:sz w:val="24"/>
      <w:szCs w:val="24"/>
    </w:rPr>
  </w:style>
  <w:style w:type="character" w:customStyle="1" w:styleId="CharChar121">
    <w:name w:val="Char Char121"/>
    <w:semiHidden/>
    <w:qFormat/>
    <w:rPr>
      <w:rFonts w:ascii="Arial Narrow" w:eastAsia="仿宋_GB2312" w:hAnsi="Arial Narrow"/>
      <w:kern w:val="2"/>
      <w:sz w:val="28"/>
      <w:szCs w:val="24"/>
      <w:lang w:val="en-US" w:eastAsia="zh-CN" w:bidi="ar-SA"/>
    </w:rPr>
  </w:style>
  <w:style w:type="character" w:customStyle="1" w:styleId="SectionHeadingCharChar">
    <w:name w:val="Section Heading Char Char"/>
    <w:semiHidden/>
    <w:qFormat/>
    <w:rPr>
      <w:rFonts w:eastAsia="宋体"/>
      <w:b/>
      <w:kern w:val="44"/>
      <w:sz w:val="44"/>
      <w:lang w:val="en-US" w:eastAsia="zh-CN" w:bidi="ar-SA"/>
    </w:rPr>
  </w:style>
  <w:style w:type="character" w:customStyle="1" w:styleId="210pt2">
    <w:name w:val="正文文本 (2) + 10 pt2"/>
    <w:uiPriority w:val="99"/>
    <w:semiHidden/>
    <w:qFormat/>
    <w:rPr>
      <w:rFonts w:ascii="MingLiU" w:eastAsia="MingLiU" w:hAnsi="MingLiU" w:cs="MingLiU"/>
      <w:spacing w:val="0"/>
      <w:sz w:val="20"/>
      <w:szCs w:val="20"/>
      <w:shd w:val="clear" w:color="auto" w:fill="FFFFFF"/>
    </w:rPr>
  </w:style>
  <w:style w:type="character" w:customStyle="1" w:styleId="CharChar262">
    <w:name w:val="Char Char262"/>
    <w:semiHidden/>
    <w:qFormat/>
    <w:rPr>
      <w:rFonts w:ascii="Times New Roman" w:eastAsia="宋体" w:hAnsi="Times New Roman" w:cs="Times New Roman"/>
      <w:sz w:val="24"/>
      <w:szCs w:val="20"/>
    </w:rPr>
  </w:style>
  <w:style w:type="character" w:customStyle="1" w:styleId="22c">
    <w:name w:val="标题 2 字符2"/>
    <w:semiHidden/>
    <w:qFormat/>
    <w:rPr>
      <w:rFonts w:ascii="Arial" w:eastAsia="黑体" w:hAnsi="Arial"/>
      <w:b/>
      <w:snapToGrid w:val="0"/>
      <w:sz w:val="32"/>
      <w:szCs w:val="28"/>
    </w:rPr>
  </w:style>
  <w:style w:type="character" w:customStyle="1" w:styleId="10CharChar">
    <w:name w:val="样式10 Char Char"/>
    <w:semiHidden/>
    <w:qFormat/>
    <w:rPr>
      <w:rFonts w:eastAsia="宋体"/>
      <w:kern w:val="2"/>
      <w:sz w:val="24"/>
      <w:szCs w:val="24"/>
      <w:lang w:val="en-US" w:eastAsia="zh-CN" w:bidi="ar-SA"/>
    </w:rPr>
  </w:style>
  <w:style w:type="character" w:customStyle="1" w:styleId="BalloonTextChar">
    <w:name w:val="Balloon Text Char"/>
    <w:semiHidden/>
    <w:qFormat/>
    <w:locked/>
    <w:rPr>
      <w:rFonts w:ascii="Times New Roman" w:eastAsia="宋体" w:hAnsi="Times New Roman" w:cs="Times New Roman"/>
      <w:sz w:val="18"/>
      <w:szCs w:val="18"/>
    </w:rPr>
  </w:style>
  <w:style w:type="character" w:customStyle="1" w:styleId="1CharCharChar">
    <w:name w:val="样式1 Char Char Char"/>
    <w:semiHidden/>
    <w:qFormat/>
    <w:rPr>
      <w:rFonts w:ascii="宋体" w:hAnsi="宋体"/>
      <w:b/>
      <w:bCs/>
      <w:kern w:val="2"/>
      <w:sz w:val="24"/>
    </w:rPr>
  </w:style>
  <w:style w:type="character" w:customStyle="1" w:styleId="CharChar27">
    <w:name w:val="Char Char27"/>
    <w:semiHidden/>
    <w:qFormat/>
    <w:rPr>
      <w:rFonts w:eastAsia="宋体"/>
      <w:kern w:val="2"/>
      <w:sz w:val="18"/>
      <w:szCs w:val="18"/>
      <w:lang w:val="en-US" w:eastAsia="zh-CN" w:bidi="ar-SA"/>
    </w:rPr>
  </w:style>
  <w:style w:type="character" w:customStyle="1" w:styleId="articlebody3">
    <w:name w:val="articlebody3"/>
    <w:semiHidden/>
    <w:qFormat/>
    <w:rPr>
      <w:sz w:val="21"/>
      <w:szCs w:val="21"/>
    </w:rPr>
  </w:style>
  <w:style w:type="character" w:customStyle="1" w:styleId="imgwrapperimgdescr">
    <w:name w:val="img_wrapper_img_descr"/>
    <w:semiHidden/>
    <w:qFormat/>
  </w:style>
  <w:style w:type="character" w:customStyle="1" w:styleId="z-Char10">
    <w:name w:val="z-窗体底端 Char1"/>
    <w:semiHidden/>
    <w:qFormat/>
    <w:rPr>
      <w:rFonts w:ascii="Arial" w:hAnsi="Arial" w:cs="Arial"/>
      <w:vanish/>
      <w:sz w:val="16"/>
      <w:szCs w:val="16"/>
    </w:rPr>
  </w:style>
  <w:style w:type="character" w:customStyle="1" w:styleId="3CharChar1">
    <w:name w:val="正文文字缩进 3 Char Char1"/>
    <w:semiHidden/>
    <w:qFormat/>
    <w:rPr>
      <w:rFonts w:ascii="仿宋_GB2312" w:eastAsia="仿宋_GB2312"/>
      <w:sz w:val="28"/>
      <w:lang w:val="en-US" w:eastAsia="zh-CN" w:bidi="ar-SA"/>
    </w:rPr>
  </w:style>
  <w:style w:type="character" w:customStyle="1" w:styleId="717">
    <w:name w:val="标题 7 字符1"/>
    <w:semiHidden/>
    <w:qFormat/>
    <w:rPr>
      <w:rFonts w:ascii="Arial" w:eastAsia="宋体" w:hAnsi="Arial" w:cs="Times New Roman"/>
      <w:b/>
      <w:sz w:val="24"/>
      <w:szCs w:val="20"/>
    </w:rPr>
  </w:style>
  <w:style w:type="character" w:customStyle="1" w:styleId="big">
    <w:name w:val="big"/>
    <w:semiHidden/>
    <w:qFormat/>
    <w:rPr>
      <w:spacing w:val="360"/>
      <w:sz w:val="21"/>
      <w:szCs w:val="21"/>
    </w:rPr>
  </w:style>
  <w:style w:type="character" w:customStyle="1" w:styleId="font41">
    <w:name w:val="font41"/>
    <w:qFormat/>
    <w:rPr>
      <w:rFonts w:ascii="宋体" w:eastAsia="宋体" w:hAnsi="宋体" w:cs="宋体" w:hint="eastAsia"/>
      <w:color w:val="000000"/>
      <w:sz w:val="20"/>
      <w:szCs w:val="20"/>
      <w:u w:val="none"/>
    </w:rPr>
  </w:style>
  <w:style w:type="character" w:customStyle="1" w:styleId="Charfffb">
    <w:name w:val="标准文件_标准正文 Char"/>
    <w:link w:val="affffffffffffa"/>
    <w:semiHidden/>
    <w:qFormat/>
    <w:rPr>
      <w:rFonts w:ascii="宋体" w:hAnsi="宋体" w:cstheme="minorBidi"/>
      <w:color w:val="000000"/>
      <w:kern w:val="2"/>
      <w:sz w:val="28"/>
      <w:szCs w:val="21"/>
    </w:rPr>
  </w:style>
  <w:style w:type="paragraph" w:customStyle="1" w:styleId="affffffffffffa">
    <w:name w:val="标准文件_标准正文"/>
    <w:basedOn w:val="a"/>
    <w:link w:val="Charfffb"/>
    <w:semiHidden/>
    <w:qFormat/>
    <w:pPr>
      <w:widowControl/>
      <w:adjustRightInd w:val="0"/>
      <w:snapToGrid w:val="0"/>
      <w:spacing w:beforeLines="0" w:before="0" w:afterLines="0" w:after="0" w:line="300" w:lineRule="auto"/>
      <w:ind w:firstLine="568"/>
      <w:jc w:val="left"/>
    </w:pPr>
    <w:rPr>
      <w:rFonts w:ascii="宋体" w:hAnsi="宋体" w:cstheme="minorBidi"/>
      <w:color w:val="000000"/>
      <w:sz w:val="28"/>
      <w:szCs w:val="21"/>
    </w:rPr>
  </w:style>
  <w:style w:type="character" w:customStyle="1" w:styleId="CharChar234">
    <w:name w:val="Char Char234"/>
    <w:semiHidden/>
    <w:qFormat/>
    <w:rPr>
      <w:rFonts w:ascii="宋体" w:eastAsia="宋体" w:hAnsi="宋体" w:hint="eastAsia"/>
      <w:kern w:val="2"/>
      <w:sz w:val="24"/>
      <w:lang w:val="en-US" w:eastAsia="zh-CN" w:bidi="ar-SA"/>
    </w:rPr>
  </w:style>
  <w:style w:type="character" w:customStyle="1" w:styleId="cc1">
    <w:name w:val="cc1"/>
    <w:semiHidden/>
    <w:qFormat/>
    <w:rPr>
      <w:sz w:val="32"/>
      <w:szCs w:val="32"/>
    </w:rPr>
  </w:style>
  <w:style w:type="character" w:customStyle="1" w:styleId="affffffffffffb">
    <w:name w:val="样式 宋体 小四"/>
    <w:semiHidden/>
    <w:qFormat/>
    <w:rPr>
      <w:rFonts w:ascii="宋体" w:eastAsia="宋体" w:hAnsi="宋体"/>
      <w:sz w:val="24"/>
    </w:rPr>
  </w:style>
  <w:style w:type="character" w:customStyle="1" w:styleId="Charfffc">
    <w:name w:val="正文文本缩进 Char"/>
    <w:semiHidden/>
    <w:qFormat/>
    <w:rPr>
      <w:rFonts w:eastAsia="宋体"/>
      <w:spacing w:val="20"/>
      <w:sz w:val="28"/>
      <w:szCs w:val="28"/>
      <w:lang w:val="en-US" w:eastAsia="zh-CN" w:bidi="ar-SA"/>
    </w:rPr>
  </w:style>
  <w:style w:type="character" w:customStyle="1" w:styleId="CharCharChar0">
    <w:name w:val="资料来源 Char Char Char"/>
    <w:semiHidden/>
    <w:qFormat/>
    <w:rPr>
      <w:rFonts w:ascii="华文楷体" w:eastAsia="华文楷体" w:hAnsi="华文楷体"/>
      <w:sz w:val="21"/>
      <w:szCs w:val="21"/>
    </w:rPr>
  </w:style>
  <w:style w:type="character" w:customStyle="1" w:styleId="1ffff8">
    <w:name w:val="批注框文本 字符1"/>
    <w:semiHidden/>
    <w:qFormat/>
    <w:locked/>
    <w:rPr>
      <w:sz w:val="18"/>
      <w:szCs w:val="18"/>
    </w:rPr>
  </w:style>
  <w:style w:type="character" w:customStyle="1" w:styleId="2MSReferenceSansSerif30">
    <w:name w:val="正文文本 (2) + MS Reference Sans Serif30"/>
    <w:uiPriority w:val="99"/>
    <w:semiHidden/>
    <w:qFormat/>
    <w:rPr>
      <w:rFonts w:ascii="MS Reference Sans Serif" w:eastAsia="MingLiU" w:hAnsi="MS Reference Sans Serif" w:cs="MS Reference Sans Serif"/>
      <w:spacing w:val="0"/>
      <w:sz w:val="23"/>
      <w:szCs w:val="23"/>
      <w:u w:val="none"/>
      <w:shd w:val="clear" w:color="auto" w:fill="FFFFFF"/>
      <w:lang w:val="en-US" w:eastAsia="en-US"/>
    </w:rPr>
  </w:style>
  <w:style w:type="character" w:customStyle="1" w:styleId="210pt7">
    <w:name w:val="正文文本 (2) + 10 pt7"/>
    <w:uiPriority w:val="99"/>
    <w:semiHidden/>
    <w:qFormat/>
    <w:rPr>
      <w:rFonts w:ascii="MingLiU" w:eastAsia="MingLiU" w:hAnsi="MingLiU" w:cs="MingLiU"/>
      <w:spacing w:val="0"/>
      <w:sz w:val="20"/>
      <w:szCs w:val="20"/>
      <w:u w:val="none"/>
      <w:shd w:val="clear" w:color="auto" w:fill="FFFFFF"/>
    </w:rPr>
  </w:style>
  <w:style w:type="character" w:customStyle="1" w:styleId="2ffff0">
    <w:name w:val="称呼 字符2"/>
    <w:semiHidden/>
    <w:qFormat/>
    <w:rPr>
      <w:rFonts w:ascii="黑体" w:eastAsia="黑体"/>
      <w:sz w:val="30"/>
    </w:rPr>
  </w:style>
  <w:style w:type="character" w:customStyle="1" w:styleId="2750">
    <w:name w:val="正文文本 (27) + 缩放 50%"/>
    <w:semiHidden/>
    <w:qFormat/>
    <w:rPr>
      <w:rFonts w:ascii="MingLiU" w:eastAsia="MingLiU" w:hAnsi="MingLiU" w:cs="MingLiU"/>
      <w:color w:val="000000"/>
      <w:spacing w:val="0"/>
      <w:w w:val="50"/>
      <w:position w:val="0"/>
      <w:sz w:val="8"/>
      <w:szCs w:val="8"/>
      <w:shd w:val="clear" w:color="auto" w:fill="FFFFFF"/>
      <w:lang w:eastAsia="en-US" w:bidi="en-US"/>
    </w:rPr>
  </w:style>
  <w:style w:type="character" w:customStyle="1" w:styleId="CharChar122">
    <w:name w:val="Char Char122"/>
    <w:semiHidden/>
    <w:qFormat/>
    <w:rPr>
      <w:rFonts w:ascii="Arial Narrow" w:eastAsia="仿宋_GB2312" w:hAnsi="Arial Narrow"/>
      <w:kern w:val="2"/>
      <w:sz w:val="28"/>
      <w:szCs w:val="24"/>
      <w:lang w:val="en-US" w:eastAsia="zh-CN" w:bidi="ar-SA"/>
    </w:rPr>
  </w:style>
  <w:style w:type="character" w:customStyle="1" w:styleId="31b">
    <w:name w:val="标题 3 字符1"/>
    <w:semiHidden/>
    <w:qFormat/>
    <w:rPr>
      <w:rFonts w:ascii="宋体" w:eastAsia="仿宋_GB2312" w:hAnsi="Tms Rmn" w:cs="宋体"/>
      <w:b/>
      <w:bCs/>
      <w:kern w:val="0"/>
      <w:sz w:val="24"/>
      <w:szCs w:val="24"/>
    </w:rPr>
  </w:style>
  <w:style w:type="character" w:customStyle="1" w:styleId="1CharCharChar0">
    <w:name w:val="正文（1） Char Char Char"/>
    <w:semiHidden/>
    <w:qFormat/>
    <w:rPr>
      <w:kern w:val="2"/>
      <w:sz w:val="28"/>
      <w:szCs w:val="28"/>
    </w:rPr>
  </w:style>
  <w:style w:type="character" w:customStyle="1" w:styleId="32a">
    <w:name w:val="正文文本 3 字符2"/>
    <w:semiHidden/>
    <w:qFormat/>
    <w:rPr>
      <w:kern w:val="2"/>
      <w:sz w:val="24"/>
    </w:rPr>
  </w:style>
  <w:style w:type="character" w:customStyle="1" w:styleId="h18">
    <w:name w:val="h18"/>
    <w:semiHidden/>
    <w:qFormat/>
  </w:style>
  <w:style w:type="character" w:customStyle="1" w:styleId="CharChar19">
    <w:name w:val="Char Char19"/>
    <w:semiHidden/>
    <w:qFormat/>
    <w:rPr>
      <w:rFonts w:ascii="宋体" w:eastAsia="宋体"/>
      <w:sz w:val="18"/>
      <w:lang w:val="en-US" w:eastAsia="zh-CN" w:bidi="ar-SA"/>
    </w:rPr>
  </w:style>
  <w:style w:type="character" w:customStyle="1" w:styleId="KWBodytextChar">
    <w:name w:val="K&amp;W Body text Char"/>
    <w:link w:val="KWBodytext"/>
    <w:semiHidden/>
    <w:qFormat/>
    <w:rPr>
      <w:rFonts w:ascii="Arial" w:eastAsia="楷体_GB2312" w:hAnsi="Arial" w:cstheme="minorBidi"/>
      <w:kern w:val="2"/>
      <w:sz w:val="24"/>
      <w:szCs w:val="21"/>
      <w:lang w:eastAsia="en-US"/>
    </w:rPr>
  </w:style>
  <w:style w:type="paragraph" w:customStyle="1" w:styleId="KWBodytext">
    <w:name w:val="K&amp;W Body text"/>
    <w:basedOn w:val="a"/>
    <w:link w:val="KWBodytextChar"/>
    <w:semiHidden/>
    <w:qFormat/>
    <w:pPr>
      <w:widowControl/>
      <w:spacing w:beforeLines="0" w:before="0" w:afterLines="0" w:after="280" w:line="240" w:lineRule="atLeast"/>
      <w:ind w:firstLineChars="0" w:firstLine="0"/>
    </w:pPr>
    <w:rPr>
      <w:rFonts w:ascii="Arial" w:eastAsia="楷体_GB2312" w:hAnsi="Arial" w:cstheme="minorBidi"/>
      <w:szCs w:val="21"/>
      <w:lang w:eastAsia="en-US"/>
    </w:rPr>
  </w:style>
  <w:style w:type="character" w:customStyle="1" w:styleId="tcnt3">
    <w:name w:val="tcnt3"/>
    <w:semiHidden/>
    <w:qFormat/>
  </w:style>
  <w:style w:type="character" w:customStyle="1" w:styleId="sbody1">
    <w:name w:val="sbody1"/>
    <w:semiHidden/>
    <w:qFormat/>
    <w:rPr>
      <w:sz w:val="18"/>
      <w:szCs w:val="18"/>
    </w:rPr>
  </w:style>
  <w:style w:type="character" w:customStyle="1" w:styleId="txt4">
    <w:name w:val="txt4"/>
    <w:semiHidden/>
    <w:qFormat/>
  </w:style>
  <w:style w:type="character" w:customStyle="1" w:styleId="CharChar105">
    <w:name w:val="Char Char105"/>
    <w:semiHidden/>
    <w:qFormat/>
    <w:rPr>
      <w:rFonts w:ascii="宋体"/>
      <w:color w:val="000000"/>
      <w:sz w:val="24"/>
    </w:rPr>
  </w:style>
  <w:style w:type="character" w:customStyle="1" w:styleId="CharChar186">
    <w:name w:val="Char Char186"/>
    <w:semiHidden/>
    <w:qFormat/>
    <w:rPr>
      <w:rFonts w:ascii="宋体" w:eastAsia="宋体" w:hAnsi="宋体" w:hint="eastAsia"/>
      <w:sz w:val="18"/>
      <w:lang w:val="en-US" w:eastAsia="zh-CN" w:bidi="ar-SA"/>
    </w:rPr>
  </w:style>
  <w:style w:type="character" w:customStyle="1" w:styleId="style15">
    <w:name w:val="style15"/>
    <w:semiHidden/>
    <w:qFormat/>
  </w:style>
  <w:style w:type="character" w:customStyle="1" w:styleId="CharChar208">
    <w:name w:val="Char Char208"/>
    <w:semiHidden/>
    <w:qFormat/>
    <w:rPr>
      <w:b/>
      <w:bCs/>
      <w:kern w:val="44"/>
      <w:sz w:val="44"/>
      <w:szCs w:val="44"/>
    </w:rPr>
  </w:style>
  <w:style w:type="character" w:customStyle="1" w:styleId="CharChar194">
    <w:name w:val="Char Char194"/>
    <w:semiHidden/>
    <w:qFormat/>
    <w:rPr>
      <w:rFonts w:eastAsia="宋体"/>
      <w:kern w:val="2"/>
      <w:sz w:val="21"/>
      <w:szCs w:val="24"/>
      <w:lang w:val="en-US" w:eastAsia="zh-CN" w:bidi="ar-SA"/>
    </w:rPr>
  </w:style>
  <w:style w:type="character" w:customStyle="1" w:styleId="732">
    <w:name w:val="标题 7 字符3"/>
    <w:uiPriority w:val="9"/>
    <w:semiHidden/>
    <w:qFormat/>
    <w:rPr>
      <w:rFonts w:ascii="Arial" w:eastAsia="宋体" w:hAnsi="Arial" w:cs="Times New Roman"/>
      <w:b/>
      <w:sz w:val="24"/>
      <w:szCs w:val="20"/>
    </w:rPr>
  </w:style>
  <w:style w:type="character" w:customStyle="1" w:styleId="10Char">
    <w:name w:val="10 Char"/>
    <w:semiHidden/>
    <w:qFormat/>
    <w:rPr>
      <w:rFonts w:ascii="仿宋_GB2312" w:eastAsia="仿宋_GB2312"/>
      <w:kern w:val="2"/>
      <w:sz w:val="32"/>
      <w:lang w:val="en-US" w:eastAsia="zh-CN" w:bidi="ar-SA"/>
    </w:rPr>
  </w:style>
  <w:style w:type="character" w:customStyle="1" w:styleId="affffffffffffc">
    <w:name w:val="无间隔 字符"/>
    <w:semiHidden/>
    <w:qFormat/>
    <w:rPr>
      <w:rFonts w:ascii="Calibri" w:hAnsi="Calibri"/>
      <w:kern w:val="2"/>
      <w:sz w:val="21"/>
      <w:szCs w:val="22"/>
    </w:rPr>
  </w:style>
  <w:style w:type="character" w:customStyle="1" w:styleId="1ffff9">
    <w:name w:val="注释标题 字符1"/>
    <w:semiHidden/>
    <w:qFormat/>
    <w:locked/>
    <w:rPr>
      <w:rFonts w:ascii="宋体" w:eastAsia="宋体" w:hAnsi="宋体"/>
    </w:rPr>
  </w:style>
  <w:style w:type="character" w:customStyle="1" w:styleId="5CharChar">
    <w:name w:val="表格5号字 Char Char"/>
    <w:semiHidden/>
    <w:qFormat/>
    <w:rPr>
      <w:kern w:val="2"/>
      <w:sz w:val="21"/>
      <w:szCs w:val="24"/>
    </w:rPr>
  </w:style>
  <w:style w:type="character" w:customStyle="1" w:styleId="1ffffa">
    <w:name w:val="页眉 字符1"/>
    <w:semiHidden/>
    <w:qFormat/>
    <w:rPr>
      <w:sz w:val="18"/>
      <w:szCs w:val="18"/>
    </w:rPr>
  </w:style>
  <w:style w:type="character" w:customStyle="1" w:styleId="CommentTextChar">
    <w:name w:val="Comment Text Char"/>
    <w:semiHidden/>
    <w:qFormat/>
    <w:locked/>
    <w:rPr>
      <w:rFonts w:ascii="宋体" w:eastAsia="宋体" w:hAnsi="Times New Roman" w:cs="Times New Roman"/>
      <w:kern w:val="0"/>
      <w:sz w:val="20"/>
      <w:szCs w:val="20"/>
    </w:rPr>
  </w:style>
  <w:style w:type="character" w:customStyle="1" w:styleId="CharChar252">
    <w:name w:val="Char Char252"/>
    <w:semiHidden/>
    <w:qFormat/>
    <w:rPr>
      <w:rFonts w:ascii="Times New Roman" w:eastAsia="宋体" w:hAnsi="Times New Roman" w:cs="Times New Roman"/>
      <w:spacing w:val="20"/>
      <w:kern w:val="0"/>
      <w:sz w:val="28"/>
      <w:szCs w:val="28"/>
    </w:rPr>
  </w:style>
  <w:style w:type="character" w:customStyle="1" w:styleId="CharChar152">
    <w:name w:val="Char Char152"/>
    <w:semiHidden/>
    <w:qFormat/>
    <w:rPr>
      <w:rFonts w:eastAsia="仿宋_GB2312"/>
      <w:kern w:val="2"/>
      <w:sz w:val="28"/>
      <w:szCs w:val="28"/>
      <w:lang w:val="en-US" w:eastAsia="zh-CN" w:bidi="ar-SA"/>
    </w:rPr>
  </w:style>
  <w:style w:type="character" w:customStyle="1" w:styleId="1ffffb">
    <w:name w:val="书籍标题1"/>
    <w:semiHidden/>
    <w:qFormat/>
    <w:rPr>
      <w:b/>
      <w:bCs/>
      <w:smallCaps/>
      <w:spacing w:val="5"/>
    </w:rPr>
  </w:style>
  <w:style w:type="character" w:customStyle="1" w:styleId="CharChar16">
    <w:name w:val="Char Char16"/>
    <w:semiHidden/>
    <w:qFormat/>
    <w:rPr>
      <w:rFonts w:ascii="宋体" w:eastAsia="仿宋_GB2312" w:hAnsi="Tms Rmn" w:hint="eastAsia"/>
      <w:kern w:val="2"/>
      <w:sz w:val="28"/>
      <w:szCs w:val="28"/>
      <w:lang w:val="en-US" w:eastAsia="zh-CN" w:bidi="ar-SA"/>
    </w:rPr>
  </w:style>
  <w:style w:type="character" w:customStyle="1" w:styleId="CharChar117">
    <w:name w:val="Char Char117"/>
    <w:semiHidden/>
    <w:qFormat/>
    <w:rPr>
      <w:rFonts w:ascii="宋体" w:eastAsia="宋体"/>
      <w:kern w:val="2"/>
      <w:sz w:val="18"/>
      <w:szCs w:val="18"/>
      <w:lang w:val="en-US" w:eastAsia="zh-CN" w:bidi="ar-SA"/>
    </w:rPr>
  </w:style>
  <w:style w:type="character" w:customStyle="1" w:styleId="h1Char">
    <w:name w:val="h1 Char"/>
    <w:semiHidden/>
    <w:qFormat/>
    <w:rPr>
      <w:b/>
      <w:kern w:val="44"/>
      <w:sz w:val="44"/>
    </w:rPr>
  </w:style>
  <w:style w:type="character" w:customStyle="1" w:styleId="1ffffc">
    <w:name w:val="副标题 字符1"/>
    <w:semiHidden/>
    <w:qFormat/>
    <w:locked/>
    <w:rPr>
      <w:rFonts w:ascii="Cambria" w:hAnsi="Cambria"/>
      <w:b/>
      <w:bCs/>
      <w:kern w:val="28"/>
      <w:sz w:val="32"/>
      <w:szCs w:val="32"/>
    </w:rPr>
  </w:style>
  <w:style w:type="character" w:customStyle="1" w:styleId="41b">
    <w:name w:val="标题 4 字符1"/>
    <w:semiHidden/>
    <w:qFormat/>
    <w:rPr>
      <w:rFonts w:ascii="Arial" w:eastAsia="黑体" w:hAnsi="Arial" w:cs="Times New Roman"/>
      <w:b/>
      <w:sz w:val="28"/>
      <w:szCs w:val="20"/>
    </w:rPr>
  </w:style>
  <w:style w:type="character" w:customStyle="1" w:styleId="z-30">
    <w:name w:val="z-窗体底端 字符3"/>
    <w:semiHidden/>
    <w:qFormat/>
    <w:rPr>
      <w:rFonts w:ascii="Arial" w:eastAsia="宋体" w:hAnsi="Arial" w:cs="Times New Roman"/>
      <w:vanish/>
      <w:kern w:val="0"/>
      <w:sz w:val="16"/>
      <w:szCs w:val="16"/>
    </w:rPr>
  </w:style>
  <w:style w:type="character" w:customStyle="1" w:styleId="31c">
    <w:name w:val="正文文本缩进 3 字符1"/>
    <w:semiHidden/>
    <w:qFormat/>
    <w:locked/>
    <w:rPr>
      <w:sz w:val="24"/>
    </w:rPr>
  </w:style>
  <w:style w:type="character" w:customStyle="1" w:styleId="highlight1">
    <w:name w:val="highlight1"/>
    <w:semiHidden/>
    <w:qFormat/>
    <w:rPr>
      <w:sz w:val="21"/>
      <w:szCs w:val="21"/>
    </w:rPr>
  </w:style>
  <w:style w:type="character" w:customStyle="1" w:styleId="Charfffd">
    <w:name w:val="资料来源 Char"/>
    <w:semiHidden/>
    <w:qFormat/>
    <w:rPr>
      <w:rFonts w:ascii="华文楷体" w:eastAsia="华文楷体" w:hAnsi="华文楷体"/>
      <w:sz w:val="21"/>
      <w:szCs w:val="21"/>
    </w:rPr>
  </w:style>
  <w:style w:type="character" w:customStyle="1" w:styleId="style251">
    <w:name w:val="style251"/>
    <w:semiHidden/>
    <w:qFormat/>
    <w:rPr>
      <w:rFonts w:ascii="宋体" w:eastAsia="宋体" w:hAnsi="宋体" w:hint="eastAsia"/>
      <w:sz w:val="20"/>
      <w:szCs w:val="20"/>
    </w:rPr>
  </w:style>
  <w:style w:type="character" w:customStyle="1" w:styleId="CharChar115">
    <w:name w:val="Char Char115"/>
    <w:semiHidden/>
    <w:qFormat/>
    <w:rPr>
      <w:rFonts w:eastAsia="宋体"/>
      <w:sz w:val="18"/>
      <w:lang w:val="en-US" w:eastAsia="zh-CN" w:bidi="ar-SA"/>
    </w:rPr>
  </w:style>
  <w:style w:type="character" w:customStyle="1" w:styleId="061209CharChar">
    <w:name w:val="061209正文样式 Char Char"/>
    <w:link w:val="061209"/>
    <w:semiHidden/>
    <w:qFormat/>
    <w:rPr>
      <w:rFonts w:ascii="宋体" w:hAnsi="宋体" w:cstheme="minorBidi"/>
      <w:bCs/>
      <w:color w:val="000000"/>
      <w:kern w:val="2"/>
      <w:sz w:val="28"/>
      <w:szCs w:val="28"/>
    </w:rPr>
  </w:style>
  <w:style w:type="paragraph" w:customStyle="1" w:styleId="061209">
    <w:name w:val="061209正文样式"/>
    <w:basedOn w:val="a0"/>
    <w:link w:val="061209CharChar"/>
    <w:semiHidden/>
    <w:qFormat/>
    <w:pPr>
      <w:widowControl w:val="0"/>
      <w:adjustRightInd w:val="0"/>
      <w:snapToGrid w:val="0"/>
      <w:spacing w:beforeLines="0" w:before="0" w:line="336" w:lineRule="auto"/>
      <w:ind w:firstLine="560"/>
      <w:textAlignment w:val="center"/>
    </w:pPr>
    <w:rPr>
      <w:rFonts w:ascii="宋体" w:hAnsi="宋体" w:cstheme="minorBidi"/>
      <w:bCs/>
      <w:color w:val="000000"/>
      <w:sz w:val="28"/>
      <w:szCs w:val="28"/>
    </w:rPr>
  </w:style>
  <w:style w:type="character" w:customStyle="1" w:styleId="text11">
    <w:name w:val="text11"/>
    <w:semiHidden/>
    <w:qFormat/>
    <w:rPr>
      <w:color w:val="000000"/>
      <w:sz w:val="21"/>
      <w:szCs w:val="21"/>
      <w:u w:val="none"/>
    </w:rPr>
  </w:style>
  <w:style w:type="character" w:customStyle="1" w:styleId="1ffffd">
    <w:name w:val="明显引用 字符1"/>
    <w:semiHidden/>
    <w:qFormat/>
    <w:locked/>
    <w:rPr>
      <w:rFonts w:ascii="Calibri" w:hAnsi="Calibri" w:cs="Calibri"/>
      <w:b/>
      <w:bCs/>
      <w:i/>
      <w:iCs/>
      <w:color w:val="4F81BD"/>
    </w:rPr>
  </w:style>
  <w:style w:type="character" w:customStyle="1" w:styleId="3fff9">
    <w:name w:val="页脚 字符3"/>
    <w:semiHidden/>
    <w:qFormat/>
    <w:rPr>
      <w:sz w:val="18"/>
    </w:rPr>
  </w:style>
  <w:style w:type="character" w:customStyle="1" w:styleId="DZChar">
    <w:name w:val="DZ正文 Char"/>
    <w:link w:val="DZ"/>
    <w:semiHidden/>
    <w:qFormat/>
    <w:rPr>
      <w:rFonts w:ascii="Calibri" w:hAnsi="Calibri" w:cstheme="minorBidi"/>
      <w:color w:val="000000"/>
      <w:kern w:val="24"/>
      <w:sz w:val="24"/>
      <w:szCs w:val="21"/>
    </w:rPr>
  </w:style>
  <w:style w:type="paragraph" w:customStyle="1" w:styleId="DZ">
    <w:name w:val="DZ正文"/>
    <w:basedOn w:val="a"/>
    <w:link w:val="DZChar"/>
    <w:semiHidden/>
    <w:qFormat/>
    <w:pPr>
      <w:kinsoku w:val="0"/>
      <w:overflowPunct w:val="0"/>
      <w:adjustRightInd w:val="0"/>
      <w:spacing w:beforeLines="0" w:before="0" w:afterLines="0" w:after="0"/>
      <w:textAlignment w:val="baseline"/>
    </w:pPr>
    <w:rPr>
      <w:rFonts w:ascii="Calibri" w:hAnsi="Calibri" w:cstheme="minorBidi"/>
      <w:color w:val="000000"/>
      <w:kern w:val="24"/>
      <w:szCs w:val="21"/>
    </w:rPr>
  </w:style>
  <w:style w:type="character" w:customStyle="1" w:styleId="3fffa">
    <w:name w:val="引用 字符3"/>
    <w:uiPriority w:val="29"/>
    <w:semiHidden/>
    <w:qFormat/>
    <w:rPr>
      <w:rFonts w:ascii="Calibri" w:eastAsia="宋体" w:hAnsi="Calibri" w:cs="Times New Roman"/>
      <w:i/>
      <w:iCs/>
      <w:color w:val="000000"/>
    </w:rPr>
  </w:style>
  <w:style w:type="character" w:customStyle="1" w:styleId="HeaderChar">
    <w:name w:val="Header Char"/>
    <w:semiHidden/>
    <w:qFormat/>
    <w:locked/>
    <w:rPr>
      <w:rFonts w:ascii="Times New Roman" w:eastAsia="宋体" w:hAnsi="Times New Roman" w:cs="Times New Roman"/>
      <w:sz w:val="18"/>
      <w:szCs w:val="18"/>
    </w:rPr>
  </w:style>
  <w:style w:type="character" w:customStyle="1" w:styleId="270pt">
    <w:name w:val="正文文本 (27) + 间距 0 pt"/>
    <w:semiHidden/>
    <w:qFormat/>
    <w:rPr>
      <w:rFonts w:ascii="MingLiU" w:eastAsia="MingLiU" w:hAnsi="MingLiU" w:cs="MingLiU"/>
      <w:color w:val="000000"/>
      <w:spacing w:val="-10"/>
      <w:w w:val="100"/>
      <w:position w:val="0"/>
      <w:sz w:val="8"/>
      <w:szCs w:val="8"/>
      <w:shd w:val="clear" w:color="auto" w:fill="FFFFFF"/>
      <w:lang w:eastAsia="en-US" w:bidi="en-US"/>
    </w:rPr>
  </w:style>
  <w:style w:type="character" w:customStyle="1" w:styleId="1ffffe">
    <w:name w:val="明显参考1"/>
    <w:semiHidden/>
    <w:qFormat/>
    <w:rPr>
      <w:b/>
      <w:bCs/>
      <w:smallCaps/>
      <w:color w:val="C0504D"/>
      <w:spacing w:val="5"/>
      <w:u w:val="single"/>
    </w:rPr>
  </w:style>
  <w:style w:type="character" w:customStyle="1" w:styleId="CharChar1a">
    <w:name w:val="普通文字 Char Char1"/>
    <w:semiHidden/>
    <w:qFormat/>
    <w:rPr>
      <w:rFonts w:ascii="宋体" w:hAnsi="Courier New"/>
      <w:sz w:val="21"/>
    </w:rPr>
  </w:style>
  <w:style w:type="character" w:customStyle="1" w:styleId="CharCharf4">
    <w:name w:val="数据来源 Char Char"/>
    <w:semiHidden/>
    <w:qFormat/>
    <w:rPr>
      <w:rFonts w:ascii="仿宋_GB2312" w:eastAsia="仿宋_GB2312"/>
      <w:kern w:val="2"/>
      <w:sz w:val="18"/>
      <w:szCs w:val="18"/>
    </w:rPr>
  </w:style>
  <w:style w:type="character" w:customStyle="1" w:styleId="Char1f8">
    <w:name w:val="宏文本 Char1"/>
    <w:semiHidden/>
    <w:qFormat/>
    <w:rPr>
      <w:rFonts w:ascii="Courier New" w:hAnsi="Courier New" w:cs="Courier New"/>
      <w:kern w:val="2"/>
      <w:sz w:val="24"/>
      <w:szCs w:val="24"/>
    </w:rPr>
  </w:style>
  <w:style w:type="character" w:customStyle="1" w:styleId="affffffffffffd">
    <w:name w:val="引用 字符"/>
    <w:qFormat/>
    <w:rPr>
      <w:rFonts w:ascii="Calibri" w:hAnsi="Calibri"/>
      <w:i/>
      <w:iCs/>
      <w:color w:val="000000"/>
      <w:kern w:val="2"/>
      <w:sz w:val="21"/>
      <w:szCs w:val="22"/>
    </w:rPr>
  </w:style>
  <w:style w:type="character" w:customStyle="1" w:styleId="3fffb">
    <w:name w:val="尾注文本 字符3"/>
    <w:semiHidden/>
    <w:qFormat/>
    <w:rPr>
      <w:rFonts w:ascii="宋体" w:eastAsia="宋体" w:hAnsi="Times New Roman" w:cs="Times New Roman"/>
      <w:kern w:val="0"/>
      <w:szCs w:val="20"/>
    </w:rPr>
  </w:style>
  <w:style w:type="character" w:customStyle="1" w:styleId="CharChar165">
    <w:name w:val="Char Char165"/>
    <w:semiHidden/>
    <w:qFormat/>
    <w:rPr>
      <w:rFonts w:ascii="宋体" w:eastAsia="仿宋_GB2312" w:hAnsi="Tms Rmn" w:hint="eastAsia"/>
      <w:kern w:val="2"/>
      <w:sz w:val="28"/>
      <w:szCs w:val="28"/>
      <w:lang w:val="en-US" w:eastAsia="zh-CN" w:bidi="ar-SA"/>
    </w:rPr>
  </w:style>
  <w:style w:type="character" w:customStyle="1" w:styleId="2ffff1">
    <w:name w:val="普通(网站) 字符2"/>
    <w:semiHidden/>
    <w:qFormat/>
    <w:locked/>
    <w:rPr>
      <w:rFonts w:ascii="宋体" w:hAnsi="宋体" w:cs="宋体"/>
      <w:sz w:val="24"/>
      <w:szCs w:val="24"/>
    </w:rPr>
  </w:style>
  <w:style w:type="character" w:customStyle="1" w:styleId="defaultfont1">
    <w:name w:val="defaultfont1"/>
    <w:semiHidden/>
    <w:qFormat/>
    <w:rPr>
      <w:rFonts w:ascii="Arial" w:hAnsi="Arial" w:cs="Arial" w:hint="default"/>
      <w:color w:val="000000"/>
      <w:sz w:val="21"/>
      <w:szCs w:val="21"/>
    </w:rPr>
  </w:style>
  <w:style w:type="character" w:customStyle="1" w:styleId="338">
    <w:name w:val="标题 3 字符3"/>
    <w:semiHidden/>
    <w:qFormat/>
    <w:rPr>
      <w:rFonts w:ascii="宋体" w:eastAsia="仿宋_GB2312" w:hAnsi="Tms Rmn" w:cs="Times New Roman"/>
      <w:b/>
      <w:bCs/>
      <w:kern w:val="0"/>
      <w:sz w:val="24"/>
      <w:szCs w:val="24"/>
    </w:rPr>
  </w:style>
  <w:style w:type="character" w:customStyle="1" w:styleId="affffffffffffe">
    <w:name w:val="无"/>
    <w:semiHidden/>
    <w:qFormat/>
  </w:style>
  <w:style w:type="character" w:customStyle="1" w:styleId="9a">
    <w:name w:val="正文文本 (9)_"/>
    <w:link w:val="9b"/>
    <w:uiPriority w:val="99"/>
    <w:semiHidden/>
    <w:qFormat/>
    <w:locked/>
    <w:rPr>
      <w:rFonts w:ascii="MingLiU" w:eastAsia="MingLiU" w:cs="MingLiU"/>
      <w:kern w:val="2"/>
      <w:sz w:val="24"/>
      <w:szCs w:val="21"/>
      <w:shd w:val="clear" w:color="auto" w:fill="FFFFFF"/>
    </w:rPr>
  </w:style>
  <w:style w:type="paragraph" w:customStyle="1" w:styleId="9b">
    <w:name w:val="正文文本 (9)"/>
    <w:basedOn w:val="a"/>
    <w:link w:val="9a"/>
    <w:uiPriority w:val="99"/>
    <w:semiHidden/>
    <w:qFormat/>
    <w:pPr>
      <w:shd w:val="clear" w:color="auto" w:fill="FFFFFF"/>
      <w:adjustRightInd w:val="0"/>
      <w:spacing w:beforeLines="0" w:before="0" w:afterLines="0" w:after="0" w:line="240" w:lineRule="atLeast"/>
      <w:ind w:firstLineChars="0" w:firstLine="0"/>
      <w:jc w:val="center"/>
      <w:textAlignment w:val="baseline"/>
    </w:pPr>
    <w:rPr>
      <w:rFonts w:ascii="MingLiU" w:eastAsia="MingLiU" w:cs="MingLiU"/>
      <w:szCs w:val="21"/>
    </w:rPr>
  </w:style>
  <w:style w:type="character" w:customStyle="1" w:styleId="04Char">
    <w:name w:val="04 Char"/>
    <w:link w:val="04"/>
    <w:semiHidden/>
    <w:qFormat/>
    <w:rPr>
      <w:rFonts w:ascii="Arial" w:hAnsi="宋体" w:cs="Arial"/>
      <w:bCs/>
      <w:kern w:val="2"/>
      <w:sz w:val="24"/>
      <w:szCs w:val="24"/>
    </w:rPr>
  </w:style>
  <w:style w:type="paragraph" w:customStyle="1" w:styleId="04">
    <w:name w:val="04"/>
    <w:basedOn w:val="a"/>
    <w:link w:val="04Char"/>
    <w:semiHidden/>
    <w:qFormat/>
    <w:pPr>
      <w:spacing w:before="120" w:after="120"/>
      <w:ind w:firstLine="480"/>
    </w:pPr>
    <w:rPr>
      <w:rFonts w:ascii="Arial" w:hAnsi="宋体" w:cs="Arial"/>
      <w:bCs/>
      <w:szCs w:val="24"/>
    </w:rPr>
  </w:style>
  <w:style w:type="character" w:customStyle="1" w:styleId="DocumentMapChar">
    <w:name w:val="Document Map Char"/>
    <w:semiHidden/>
    <w:qFormat/>
    <w:locked/>
    <w:rPr>
      <w:rFonts w:ascii="Times New Roman" w:eastAsia="宋体" w:hAnsi="Times New Roman" w:cs="Times New Roman"/>
      <w:sz w:val="24"/>
      <w:szCs w:val="24"/>
      <w:shd w:val="clear" w:color="auto" w:fill="000080"/>
    </w:rPr>
  </w:style>
  <w:style w:type="character" w:customStyle="1" w:styleId="CharChar192">
    <w:name w:val="Char Char192"/>
    <w:semiHidden/>
    <w:qFormat/>
    <w:rPr>
      <w:rFonts w:ascii="宋体" w:eastAsia="宋体"/>
      <w:sz w:val="18"/>
      <w:lang w:val="en-US" w:eastAsia="zh-CN" w:bidi="ar-SA"/>
    </w:rPr>
  </w:style>
  <w:style w:type="character" w:customStyle="1" w:styleId="f141">
    <w:name w:val="f141"/>
    <w:semiHidden/>
    <w:qFormat/>
    <w:rPr>
      <w:sz w:val="21"/>
      <w:szCs w:val="21"/>
    </w:rPr>
  </w:style>
  <w:style w:type="character" w:customStyle="1" w:styleId="CharCharCharCharCharCharCharCharCharCharCharCharCharCharCharCharCharCharCharCharCharCharCharCharCharCharCharCharCharCharCharCharCharCharCharCharCharCharCharCharCharCharCh">
    <w:name w:val="正文文字缩进 Char Char Char Char Char Char Char Char Char Char Char Char Char Char Char Char Char Char Char Char Char Char Char Char Char Char Char Char Char Char Char Char Char Char Char Char Char Char Char Char Char Char Ch"/>
    <w:semiHidden/>
    <w:qFormat/>
    <w:rPr>
      <w:rFonts w:eastAsia="宋体"/>
      <w:kern w:val="2"/>
      <w:sz w:val="24"/>
      <w:szCs w:val="24"/>
      <w:lang w:val="en-US" w:eastAsia="zh-CN" w:bidi="ar-SA"/>
    </w:rPr>
  </w:style>
  <w:style w:type="character" w:customStyle="1" w:styleId="HTML31">
    <w:name w:val="HTML 地址 字符3"/>
    <w:semiHidden/>
    <w:qFormat/>
    <w:rPr>
      <w:rFonts w:ascii="宋体" w:eastAsia="宋体" w:hAnsi="Times New Roman" w:cs="Times New Roman"/>
      <w:i/>
      <w:iCs/>
      <w:kern w:val="0"/>
      <w:szCs w:val="20"/>
    </w:rPr>
  </w:style>
  <w:style w:type="character" w:customStyle="1" w:styleId="3fffc">
    <w:name w:val="副标题 字符3"/>
    <w:uiPriority w:val="11"/>
    <w:semiHidden/>
    <w:qFormat/>
    <w:rPr>
      <w:rFonts w:ascii="Cambria" w:eastAsia="宋体" w:hAnsi="Cambria" w:cs="Times New Roman"/>
      <w:b/>
      <w:bCs/>
      <w:kern w:val="28"/>
      <w:sz w:val="32"/>
      <w:szCs w:val="32"/>
    </w:rPr>
  </w:style>
  <w:style w:type="character" w:customStyle="1" w:styleId="51b">
    <w:name w:val="标题 5 字符1"/>
    <w:semiHidden/>
    <w:qFormat/>
    <w:locked/>
    <w:rPr>
      <w:rFonts w:ascii="Arial" w:eastAsia="宋体" w:hAnsi="Arial" w:cs="Times New Roman"/>
      <w:b/>
      <w:sz w:val="28"/>
      <w:szCs w:val="20"/>
    </w:rPr>
  </w:style>
  <w:style w:type="character" w:customStyle="1" w:styleId="Char1f9">
    <w:name w:val="注释标题 Char1"/>
    <w:semiHidden/>
    <w:qFormat/>
    <w:rPr>
      <w:kern w:val="2"/>
      <w:sz w:val="21"/>
      <w:szCs w:val="24"/>
    </w:rPr>
  </w:style>
  <w:style w:type="character" w:customStyle="1" w:styleId="CharCharf5">
    <w:name w:val="报告正文 Char Char"/>
    <w:semiHidden/>
    <w:qFormat/>
    <w:rPr>
      <w:rFonts w:ascii="仿宋_GB2312" w:eastAsia="仿宋_GB2312"/>
      <w:color w:val="000000"/>
      <w:kern w:val="2"/>
      <w:sz w:val="28"/>
    </w:rPr>
  </w:style>
  <w:style w:type="character" w:customStyle="1" w:styleId="BodyTextIndent2Char">
    <w:name w:val="Body Text Indent 2 Char"/>
    <w:semiHidden/>
    <w:qFormat/>
    <w:locked/>
    <w:rPr>
      <w:rFonts w:ascii="宋体" w:eastAsia="宋体" w:hAnsi="Times New Roman" w:cs="Times New Roman"/>
      <w:position w:val="8"/>
      <w:sz w:val="20"/>
      <w:szCs w:val="20"/>
    </w:rPr>
  </w:style>
  <w:style w:type="character" w:customStyle="1" w:styleId="arial10ptleft1">
    <w:name w:val="arial10ptleft1"/>
    <w:semiHidden/>
    <w:qFormat/>
    <w:rPr>
      <w:rFonts w:ascii="Arial" w:hAnsi="Arial" w:cs="Arial" w:hint="default"/>
      <w:color w:val="000000"/>
      <w:sz w:val="20"/>
      <w:szCs w:val="20"/>
      <w:u w:val="none"/>
    </w:rPr>
  </w:style>
  <w:style w:type="character" w:customStyle="1" w:styleId="2ffff2">
    <w:name w:val="签名 字符2"/>
    <w:semiHidden/>
    <w:qFormat/>
    <w:rPr>
      <w:rFonts w:ascii="楷体" w:eastAsia="楷体" w:hAnsi="Tms Rmn"/>
      <w:sz w:val="21"/>
    </w:rPr>
  </w:style>
  <w:style w:type="character" w:customStyle="1" w:styleId="myChar">
    <w:name w:val="my正文 Char"/>
    <w:link w:val="my"/>
    <w:semiHidden/>
    <w:qFormat/>
    <w:locked/>
    <w:rPr>
      <w:rFonts w:ascii="宋体" w:hAnsi="宋体" w:cstheme="minorBidi"/>
      <w:kern w:val="2"/>
      <w:sz w:val="24"/>
      <w:szCs w:val="24"/>
    </w:rPr>
  </w:style>
  <w:style w:type="paragraph" w:customStyle="1" w:styleId="my">
    <w:name w:val="my正文"/>
    <w:basedOn w:val="a"/>
    <w:link w:val="myChar"/>
    <w:semiHidden/>
    <w:qFormat/>
    <w:pPr>
      <w:spacing w:beforeLines="30" w:before="0" w:afterLines="0" w:after="0"/>
    </w:pPr>
    <w:rPr>
      <w:rFonts w:ascii="宋体" w:hAnsi="宋体" w:cstheme="minorBidi"/>
      <w:szCs w:val="24"/>
    </w:rPr>
  </w:style>
  <w:style w:type="character" w:customStyle="1" w:styleId="t11">
    <w:name w:val="t11"/>
    <w:semiHidden/>
    <w:qFormat/>
    <w:rPr>
      <w:rFonts w:ascii="ˎ̥" w:hAnsi="ˎ̥" w:hint="default"/>
      <w:sz w:val="18"/>
      <w:szCs w:val="18"/>
    </w:rPr>
  </w:style>
  <w:style w:type="character" w:customStyle="1" w:styleId="article1">
    <w:name w:val="article1"/>
    <w:semiHidden/>
    <w:qFormat/>
    <w:rPr>
      <w:color w:val="000000"/>
      <w:sz w:val="28"/>
      <w:szCs w:val="28"/>
    </w:rPr>
  </w:style>
  <w:style w:type="character" w:customStyle="1" w:styleId="CharChar173">
    <w:name w:val="Char Char173"/>
    <w:semiHidden/>
    <w:qFormat/>
    <w:rPr>
      <w:rFonts w:ascii="宋体" w:eastAsia="宋体"/>
      <w:kern w:val="2"/>
      <w:sz w:val="21"/>
      <w:lang w:val="en-US" w:eastAsia="zh-CN" w:bidi="ar-SA"/>
    </w:rPr>
  </w:style>
  <w:style w:type="character" w:customStyle="1" w:styleId="2CharChar0">
    <w:name w:val="标题2 Char Char"/>
    <w:semiHidden/>
    <w:qFormat/>
    <w:rPr>
      <w:rFonts w:ascii="Cambria" w:eastAsia="宋体" w:hAnsi="Cambria" w:cs="Times New Roman"/>
      <w:b/>
      <w:bCs/>
      <w:sz w:val="32"/>
      <w:szCs w:val="32"/>
    </w:rPr>
  </w:style>
  <w:style w:type="character" w:customStyle="1" w:styleId="24b">
    <w:name w:val="正文文本 (24)_"/>
    <w:link w:val="24c"/>
    <w:semiHidden/>
    <w:qFormat/>
    <w:rPr>
      <w:rFonts w:ascii="MingLiU" w:eastAsia="MingLiU" w:hAnsi="MingLiU" w:cs="MingLiU"/>
      <w:spacing w:val="-10"/>
      <w:kern w:val="2"/>
      <w:sz w:val="13"/>
      <w:szCs w:val="13"/>
      <w:shd w:val="clear" w:color="auto" w:fill="FFFFFF"/>
    </w:rPr>
  </w:style>
  <w:style w:type="paragraph" w:customStyle="1" w:styleId="24c">
    <w:name w:val="正文文本 (24)"/>
    <w:basedOn w:val="a"/>
    <w:link w:val="24b"/>
    <w:semiHidden/>
    <w:qFormat/>
    <w:pPr>
      <w:shd w:val="clear" w:color="auto" w:fill="FFFFFF"/>
      <w:adjustRightInd w:val="0"/>
      <w:spacing w:beforeLines="0" w:before="0" w:afterLines="0" w:after="60" w:line="0" w:lineRule="atLeast"/>
      <w:ind w:firstLineChars="0" w:firstLine="0"/>
      <w:jc w:val="left"/>
      <w:textAlignment w:val="baseline"/>
    </w:pPr>
    <w:rPr>
      <w:rFonts w:ascii="MingLiU" w:eastAsia="MingLiU" w:hAnsi="MingLiU" w:cs="MingLiU"/>
      <w:spacing w:val="-10"/>
      <w:sz w:val="13"/>
      <w:szCs w:val="13"/>
    </w:rPr>
  </w:style>
  <w:style w:type="character" w:customStyle="1" w:styleId="css6111">
    <w:name w:val="css6111"/>
    <w:semiHidden/>
    <w:qFormat/>
    <w:rPr>
      <w:rFonts w:ascii="ˎ̥" w:hAnsi="ˎ̥" w:hint="default"/>
      <w:b/>
      <w:bCs/>
      <w:color w:val="000000"/>
      <w:sz w:val="26"/>
      <w:szCs w:val="26"/>
    </w:rPr>
  </w:style>
  <w:style w:type="character" w:customStyle="1" w:styleId="xin1">
    <w:name w:val="xin1"/>
    <w:semiHidden/>
    <w:qFormat/>
    <w:rPr>
      <w:color w:val="000000"/>
      <w:spacing w:val="300"/>
      <w:sz w:val="18"/>
      <w:szCs w:val="18"/>
    </w:rPr>
  </w:style>
  <w:style w:type="character" w:customStyle="1" w:styleId="CharChar214">
    <w:name w:val="Char Char214"/>
    <w:semiHidden/>
    <w:qFormat/>
    <w:rPr>
      <w:rFonts w:ascii="宋体" w:eastAsia="宋体" w:hAnsi="宋体" w:hint="eastAsia"/>
      <w:kern w:val="2"/>
      <w:sz w:val="24"/>
      <w:lang w:val="en-US" w:eastAsia="zh-CN" w:bidi="ar-SA"/>
    </w:rPr>
  </w:style>
  <w:style w:type="character" w:customStyle="1" w:styleId="Charfffe">
    <w:name w:val="正文首行缩进 Char"/>
    <w:semiHidden/>
    <w:qFormat/>
  </w:style>
  <w:style w:type="character" w:customStyle="1" w:styleId="style7">
    <w:name w:val="style7"/>
    <w:semiHidden/>
    <w:qFormat/>
    <w:rPr>
      <w:rFonts w:cs="Times New Roman"/>
    </w:rPr>
  </w:style>
  <w:style w:type="character" w:customStyle="1" w:styleId="Char1fa">
    <w:name w:val="明显引用 Char1"/>
    <w:uiPriority w:val="30"/>
    <w:semiHidden/>
    <w:qFormat/>
    <w:rPr>
      <w:b/>
      <w:bCs/>
      <w:i/>
      <w:iCs/>
      <w:color w:val="4F81BD"/>
      <w:kern w:val="2"/>
      <w:sz w:val="21"/>
      <w:szCs w:val="24"/>
    </w:rPr>
  </w:style>
  <w:style w:type="character" w:customStyle="1" w:styleId="CharCharf6">
    <w:name w:val="正文一 Char Char"/>
    <w:semiHidden/>
    <w:qFormat/>
    <w:rPr>
      <w:rFonts w:ascii="宋体" w:eastAsia="宋体" w:hAnsi="宋体"/>
      <w:sz w:val="24"/>
      <w:szCs w:val="24"/>
      <w:lang w:val="en-US" w:eastAsia="zh-CN" w:bidi="ar-SA"/>
    </w:rPr>
  </w:style>
  <w:style w:type="character" w:customStyle="1" w:styleId="1fffff">
    <w:name w:val="结束语 字符1"/>
    <w:semiHidden/>
    <w:qFormat/>
    <w:locked/>
    <w:rPr>
      <w:rFonts w:ascii="宋体" w:eastAsia="宋体" w:hAnsi="宋体"/>
    </w:rPr>
  </w:style>
  <w:style w:type="character" w:customStyle="1" w:styleId="2ffff3">
    <w:name w:val="尾注文本 字符2"/>
    <w:semiHidden/>
    <w:qFormat/>
    <w:rPr>
      <w:rFonts w:ascii="宋体"/>
      <w:sz w:val="21"/>
    </w:rPr>
  </w:style>
  <w:style w:type="character" w:customStyle="1" w:styleId="index">
    <w:name w:val="index"/>
    <w:semiHidden/>
    <w:qFormat/>
  </w:style>
  <w:style w:type="character" w:customStyle="1" w:styleId="3fffd">
    <w:name w:val="无间隔 字符3"/>
    <w:uiPriority w:val="1"/>
    <w:semiHidden/>
    <w:qFormat/>
    <w:rPr>
      <w:rFonts w:ascii="Calibri" w:eastAsia="宋体" w:hAnsi="Calibri" w:cs="Times New Roman"/>
    </w:rPr>
  </w:style>
  <w:style w:type="character" w:customStyle="1" w:styleId="style30">
    <w:name w:val="style30"/>
    <w:semiHidden/>
    <w:qFormat/>
  </w:style>
  <w:style w:type="character" w:customStyle="1" w:styleId="CharChar82">
    <w:name w:val="Char Char82"/>
    <w:semiHidden/>
    <w:qFormat/>
    <w:rPr>
      <w:rFonts w:ascii="仿宋_GB2312" w:eastAsia="仿宋_GB2312"/>
      <w:sz w:val="28"/>
      <w:lang w:val="en-US" w:eastAsia="zh-CN" w:bidi="ar-SA"/>
    </w:rPr>
  </w:style>
  <w:style w:type="character" w:customStyle="1" w:styleId="coms1">
    <w:name w:val="coms1"/>
    <w:semiHidden/>
    <w:qFormat/>
    <w:rPr>
      <w:sz w:val="21"/>
      <w:szCs w:val="21"/>
    </w:rPr>
  </w:style>
  <w:style w:type="character" w:customStyle="1" w:styleId="1fffff0">
    <w:name w:val="尾注文本 字符1"/>
    <w:semiHidden/>
    <w:qFormat/>
    <w:locked/>
    <w:rPr>
      <w:rFonts w:ascii="宋体" w:eastAsia="宋体" w:hAnsi="宋体"/>
    </w:rPr>
  </w:style>
  <w:style w:type="character" w:customStyle="1" w:styleId="32b">
    <w:name w:val="标题 3 字符2"/>
    <w:uiPriority w:val="9"/>
    <w:semiHidden/>
    <w:qFormat/>
    <w:rPr>
      <w:rFonts w:ascii="宋体" w:eastAsia="仿宋_GB2312" w:hAnsi="Tms Rmn"/>
      <w:b/>
      <w:bCs/>
      <w:sz w:val="24"/>
      <w:szCs w:val="24"/>
    </w:rPr>
  </w:style>
  <w:style w:type="character" w:customStyle="1" w:styleId="CharChar191">
    <w:name w:val="Char Char191"/>
    <w:semiHidden/>
    <w:qFormat/>
    <w:rPr>
      <w:rFonts w:ascii="宋体" w:eastAsia="宋体"/>
      <w:sz w:val="18"/>
      <w:lang w:val="en-US" w:eastAsia="zh-CN" w:bidi="ar-SA"/>
    </w:rPr>
  </w:style>
  <w:style w:type="character" w:customStyle="1" w:styleId="921">
    <w:name w:val="标题 9 字符2"/>
    <w:uiPriority w:val="9"/>
    <w:semiHidden/>
    <w:qFormat/>
    <w:rPr>
      <w:rFonts w:ascii="Arial" w:eastAsia="黑体" w:hAnsi="Arial"/>
      <w:kern w:val="2"/>
      <w:sz w:val="24"/>
    </w:rPr>
  </w:style>
  <w:style w:type="character" w:customStyle="1" w:styleId="436">
    <w:name w:val="标题 4 字符3"/>
    <w:semiHidden/>
    <w:qFormat/>
    <w:rPr>
      <w:rFonts w:ascii="Arial" w:eastAsia="黑体" w:hAnsi="Arial" w:cs="Times New Roman"/>
      <w:b/>
      <w:sz w:val="28"/>
      <w:szCs w:val="20"/>
    </w:rPr>
  </w:style>
  <w:style w:type="character" w:customStyle="1" w:styleId="Char25">
    <w:name w:val="批注文字 Char2"/>
    <w:semiHidden/>
    <w:qFormat/>
    <w:rPr>
      <w:kern w:val="2"/>
      <w:sz w:val="21"/>
      <w:szCs w:val="24"/>
    </w:rPr>
  </w:style>
  <w:style w:type="character" w:customStyle="1" w:styleId="2ffff4">
    <w:name w:val="结束语 字符2"/>
    <w:semiHidden/>
    <w:qFormat/>
    <w:rPr>
      <w:rFonts w:ascii="宋体"/>
      <w:sz w:val="24"/>
    </w:rPr>
  </w:style>
  <w:style w:type="character" w:customStyle="1" w:styleId="1fffff1">
    <w:name w:val="目录 1 字符"/>
    <w:uiPriority w:val="39"/>
    <w:semiHidden/>
    <w:qFormat/>
    <w:rPr>
      <w:kern w:val="2"/>
      <w:sz w:val="21"/>
      <w:szCs w:val="24"/>
    </w:rPr>
  </w:style>
  <w:style w:type="character" w:customStyle="1" w:styleId="CharChar241">
    <w:name w:val="Char Char241"/>
    <w:semiHidden/>
    <w:qFormat/>
    <w:rPr>
      <w:rFonts w:ascii="Times New Roman" w:eastAsia="宋体" w:hAnsi="Times New Roman" w:cs="Times New Roman"/>
      <w:sz w:val="24"/>
      <w:szCs w:val="20"/>
    </w:rPr>
  </w:style>
  <w:style w:type="character" w:customStyle="1" w:styleId="Charffff">
    <w:name w:val="正文缩 Char"/>
    <w:link w:val="afffffffffffff"/>
    <w:semiHidden/>
    <w:qFormat/>
    <w:rPr>
      <w:rFonts w:ascii="Arial Narrow" w:eastAsia="仿宋_GB2312" w:hAnsi="Arial Narrow" w:cstheme="minorBidi"/>
      <w:kern w:val="2"/>
      <w:sz w:val="28"/>
      <w:szCs w:val="24"/>
    </w:rPr>
  </w:style>
  <w:style w:type="paragraph" w:customStyle="1" w:styleId="afffffffffffff">
    <w:name w:val="正文缩"/>
    <w:basedOn w:val="a"/>
    <w:link w:val="Charffff"/>
    <w:semiHidden/>
    <w:qFormat/>
    <w:pPr>
      <w:spacing w:beforeLines="0" w:before="0" w:afterLines="0" w:after="0" w:line="300" w:lineRule="auto"/>
    </w:pPr>
    <w:rPr>
      <w:rFonts w:ascii="Arial Narrow" w:eastAsia="仿宋_GB2312" w:hAnsi="Arial Narrow" w:cstheme="minorBidi"/>
      <w:sz w:val="28"/>
      <w:szCs w:val="24"/>
    </w:rPr>
  </w:style>
  <w:style w:type="character" w:customStyle="1" w:styleId="CharChar217">
    <w:name w:val="Char Char217"/>
    <w:semiHidden/>
    <w:qFormat/>
    <w:rPr>
      <w:rFonts w:ascii="宋体" w:eastAsia="宋体" w:hAnsi="宋体" w:hint="eastAsia"/>
      <w:kern w:val="2"/>
      <w:sz w:val="24"/>
      <w:lang w:val="en-US" w:eastAsia="zh-CN" w:bidi="ar-SA"/>
    </w:rPr>
  </w:style>
  <w:style w:type="character" w:customStyle="1" w:styleId="22d">
    <w:name w:val="正文文本 2 字符2"/>
    <w:semiHidden/>
    <w:qFormat/>
    <w:rPr>
      <w:b/>
      <w:spacing w:val="20"/>
      <w:kern w:val="2"/>
      <w:sz w:val="28"/>
      <w:szCs w:val="24"/>
    </w:rPr>
  </w:style>
  <w:style w:type="character" w:customStyle="1" w:styleId="Charffff0">
    <w:name w:val="表号 Char"/>
    <w:link w:val="afffffffffffff0"/>
    <w:semiHidden/>
    <w:qFormat/>
    <w:rPr>
      <w:rFonts w:ascii="宋体" w:hAnsi="宋体" w:cstheme="minorBidi"/>
      <w:b/>
      <w:kern w:val="2"/>
      <w:sz w:val="21"/>
      <w:szCs w:val="24"/>
    </w:rPr>
  </w:style>
  <w:style w:type="paragraph" w:customStyle="1" w:styleId="afffffffffffff0">
    <w:name w:val="表号"/>
    <w:basedOn w:val="1"/>
    <w:link w:val="Charffff0"/>
    <w:semiHidden/>
    <w:qFormat/>
    <w:pPr>
      <w:keepNext w:val="0"/>
      <w:keepLines w:val="0"/>
      <w:pageBreakBefore w:val="0"/>
      <w:widowControl w:val="0"/>
      <w:numPr>
        <w:numId w:val="0"/>
      </w:numPr>
      <w:spacing w:beforeLines="0" w:before="0" w:afterLines="0" w:after="0" w:line="360" w:lineRule="exact"/>
      <w:jc w:val="both"/>
      <w:outlineLvl w:val="9"/>
    </w:pPr>
    <w:rPr>
      <w:rFonts w:ascii="宋体" w:eastAsia="宋体" w:hAnsi="宋体" w:cstheme="minorBidi"/>
      <w:b/>
      <w:bCs w:val="0"/>
      <w:kern w:val="2"/>
      <w:sz w:val="21"/>
      <w:szCs w:val="24"/>
    </w:rPr>
  </w:style>
  <w:style w:type="character" w:customStyle="1" w:styleId="txt">
    <w:name w:val="txt"/>
    <w:semiHidden/>
    <w:qFormat/>
  </w:style>
  <w:style w:type="character" w:customStyle="1" w:styleId="CharChar155">
    <w:name w:val="Char Char155"/>
    <w:semiHidden/>
    <w:qFormat/>
    <w:rPr>
      <w:rFonts w:ascii="仿宋_GB2312" w:eastAsia="仿宋_GB2312" w:hint="eastAsia"/>
      <w:kern w:val="2"/>
      <w:sz w:val="28"/>
      <w:szCs w:val="28"/>
      <w:lang w:val="en-US" w:eastAsia="zh-CN" w:bidi="ar-SA"/>
    </w:rPr>
  </w:style>
  <w:style w:type="character" w:customStyle="1" w:styleId="931">
    <w:name w:val="标题 9 字符3"/>
    <w:uiPriority w:val="9"/>
    <w:semiHidden/>
    <w:qFormat/>
    <w:rPr>
      <w:rFonts w:ascii="Arial" w:eastAsia="黑体" w:hAnsi="Arial" w:cs="Times New Roman"/>
      <w:sz w:val="24"/>
      <w:szCs w:val="20"/>
    </w:rPr>
  </w:style>
  <w:style w:type="character" w:customStyle="1" w:styleId="AppendixBodyHeadCharChar">
    <w:name w:val="AppendixBodyHead Char Char"/>
    <w:semiHidden/>
    <w:qFormat/>
    <w:rPr>
      <w:rFonts w:ascii="黑体" w:eastAsia="黑体" w:hAnsi="宋体" w:cs="宋体"/>
      <w:sz w:val="28"/>
      <w:szCs w:val="24"/>
    </w:rPr>
  </w:style>
  <w:style w:type="character" w:customStyle="1" w:styleId="210pt">
    <w:name w:val="正文文本 (2) + 10 pt"/>
    <w:uiPriority w:val="99"/>
    <w:semiHidden/>
    <w:qFormat/>
    <w:rPr>
      <w:rFonts w:ascii="MingLiU" w:eastAsia="MingLiU" w:hAnsi="MingLiU" w:cs="MingLiU"/>
      <w:color w:val="000000"/>
      <w:spacing w:val="20"/>
      <w:w w:val="100"/>
      <w:position w:val="0"/>
      <w:sz w:val="20"/>
      <w:szCs w:val="20"/>
      <w:shd w:val="clear" w:color="auto" w:fill="FFFFFF"/>
      <w:lang w:val="zh-CN" w:eastAsia="zh-CN" w:bidi="zh-CN"/>
    </w:rPr>
  </w:style>
  <w:style w:type="character" w:customStyle="1" w:styleId="831">
    <w:name w:val="标题 8 字符3"/>
    <w:uiPriority w:val="9"/>
    <w:semiHidden/>
    <w:qFormat/>
    <w:rPr>
      <w:rFonts w:ascii="Arial" w:eastAsia="黑体" w:hAnsi="Arial" w:cs="Times New Roman"/>
      <w:sz w:val="24"/>
      <w:szCs w:val="20"/>
    </w:rPr>
  </w:style>
  <w:style w:type="character" w:customStyle="1" w:styleId="CharChar202">
    <w:name w:val="Char Char202"/>
    <w:semiHidden/>
    <w:qFormat/>
    <w:rPr>
      <w:b/>
      <w:bCs/>
      <w:kern w:val="44"/>
      <w:sz w:val="44"/>
      <w:szCs w:val="44"/>
    </w:rPr>
  </w:style>
  <w:style w:type="character" w:customStyle="1" w:styleId="zwCharChar">
    <w:name w:val="zw Char Char"/>
    <w:semiHidden/>
    <w:qFormat/>
    <w:rPr>
      <w:rFonts w:ascii="Arial Narrow" w:eastAsia="仿宋_GB2312" w:hAnsi="Arial Narrow"/>
      <w:sz w:val="24"/>
      <w:lang w:val="en-US" w:eastAsia="zh-CN" w:bidi="ar-SA"/>
    </w:rPr>
  </w:style>
  <w:style w:type="character" w:customStyle="1" w:styleId="Charffff1">
    <w:name w:val="官寨正文 Char"/>
    <w:semiHidden/>
    <w:qFormat/>
    <w:rPr>
      <w:rFonts w:ascii="仿宋_GB2312" w:eastAsia="宋体"/>
      <w:bCs/>
      <w:kern w:val="2"/>
      <w:sz w:val="24"/>
      <w:szCs w:val="24"/>
      <w:lang w:val="en-US" w:eastAsia="zh-CN" w:bidi="ar-SA"/>
    </w:rPr>
  </w:style>
  <w:style w:type="character" w:customStyle="1" w:styleId="BodyTextxCharChar">
    <w:name w:val="Body Text x Char Char"/>
    <w:semiHidden/>
    <w:qFormat/>
    <w:rPr>
      <w:rFonts w:eastAsia="宋体"/>
      <w:sz w:val="30"/>
      <w:lang w:val="en-US" w:eastAsia="zh-CN" w:bidi="ar-SA"/>
    </w:rPr>
  </w:style>
  <w:style w:type="character" w:customStyle="1" w:styleId="HTML12">
    <w:name w:val="HTML 预设格式 字符1"/>
    <w:semiHidden/>
    <w:qFormat/>
    <w:rPr>
      <w:rFonts w:ascii="宋体" w:eastAsia="宋体" w:hAnsi="宋体" w:cs="Times New Roman"/>
      <w:kern w:val="0"/>
      <w:sz w:val="24"/>
      <w:szCs w:val="24"/>
    </w:rPr>
  </w:style>
  <w:style w:type="character" w:customStyle="1" w:styleId="2ffff5">
    <w:name w:val="无间隔 字符2"/>
    <w:semiHidden/>
    <w:qFormat/>
    <w:rPr>
      <w:rFonts w:ascii="Calibri" w:hAnsi="Calibri"/>
      <w:kern w:val="2"/>
      <w:sz w:val="21"/>
      <w:szCs w:val="22"/>
    </w:rPr>
  </w:style>
  <w:style w:type="character" w:customStyle="1" w:styleId="12Char1">
    <w:name w:val="样式12 Char1"/>
    <w:semiHidden/>
    <w:qFormat/>
  </w:style>
  <w:style w:type="character" w:customStyle="1" w:styleId="Char1fb">
    <w:name w:val="电子邮件签名 Char1"/>
    <w:semiHidden/>
    <w:qFormat/>
    <w:rPr>
      <w:kern w:val="2"/>
      <w:sz w:val="21"/>
      <w:szCs w:val="24"/>
    </w:rPr>
  </w:style>
  <w:style w:type="character" w:customStyle="1" w:styleId="bigtitle1">
    <w:name w:val="bigtitle1"/>
    <w:semiHidden/>
    <w:qFormat/>
    <w:rPr>
      <w:rFonts w:ascii="ˎ̥" w:hAnsi="ˎ̥" w:hint="default"/>
      <w:b/>
      <w:bCs/>
      <w:color w:val="000000"/>
      <w:sz w:val="24"/>
      <w:szCs w:val="24"/>
      <w:u w:val="none"/>
    </w:rPr>
  </w:style>
  <w:style w:type="character" w:customStyle="1" w:styleId="2ffff6">
    <w:name w:val="正文文本首行缩进 字符2"/>
    <w:uiPriority w:val="99"/>
    <w:semiHidden/>
    <w:qFormat/>
  </w:style>
  <w:style w:type="character" w:customStyle="1" w:styleId="8e">
    <w:name w:val="正文文本 (8)_"/>
    <w:link w:val="8f"/>
    <w:uiPriority w:val="99"/>
    <w:semiHidden/>
    <w:qFormat/>
    <w:locked/>
    <w:rPr>
      <w:rFonts w:ascii="MingLiU" w:eastAsia="MingLiU" w:cs="MingLiU"/>
      <w:kern w:val="2"/>
      <w:sz w:val="26"/>
      <w:szCs w:val="26"/>
      <w:shd w:val="clear" w:color="auto" w:fill="FFFFFF"/>
    </w:rPr>
  </w:style>
  <w:style w:type="paragraph" w:customStyle="1" w:styleId="8f">
    <w:name w:val="正文文本 (8)"/>
    <w:basedOn w:val="a"/>
    <w:link w:val="8e"/>
    <w:uiPriority w:val="99"/>
    <w:semiHidden/>
    <w:qFormat/>
    <w:pPr>
      <w:shd w:val="clear" w:color="auto" w:fill="FFFFFF"/>
      <w:adjustRightInd w:val="0"/>
      <w:spacing w:beforeLines="0" w:before="0" w:afterLines="0" w:after="240" w:line="240" w:lineRule="atLeast"/>
      <w:ind w:firstLineChars="0" w:firstLine="0"/>
      <w:jc w:val="distribute"/>
      <w:textAlignment w:val="baseline"/>
    </w:pPr>
    <w:rPr>
      <w:rFonts w:ascii="MingLiU" w:eastAsia="MingLiU" w:cs="MingLiU"/>
      <w:sz w:val="26"/>
      <w:szCs w:val="26"/>
    </w:rPr>
  </w:style>
  <w:style w:type="character" w:customStyle="1" w:styleId="258">
    <w:name w:val="正文文本 (25)_"/>
    <w:link w:val="259"/>
    <w:semiHidden/>
    <w:qFormat/>
    <w:rPr>
      <w:rFonts w:ascii="MingLiU" w:eastAsia="MingLiU" w:hAnsi="MingLiU" w:cs="MingLiU"/>
      <w:kern w:val="2"/>
      <w:sz w:val="11"/>
      <w:szCs w:val="11"/>
      <w:shd w:val="clear" w:color="auto" w:fill="FFFFFF"/>
      <w:lang w:eastAsia="en-US" w:bidi="en-US"/>
    </w:rPr>
  </w:style>
  <w:style w:type="paragraph" w:customStyle="1" w:styleId="259">
    <w:name w:val="正文文本 (25)"/>
    <w:basedOn w:val="a"/>
    <w:link w:val="258"/>
    <w:semiHidden/>
    <w:qFormat/>
    <w:pPr>
      <w:shd w:val="clear" w:color="auto" w:fill="FFFFFF"/>
      <w:adjustRightInd w:val="0"/>
      <w:spacing w:beforeLines="0" w:before="60" w:afterLines="0" w:after="300" w:line="0" w:lineRule="atLeast"/>
      <w:ind w:firstLineChars="0" w:firstLine="0"/>
      <w:jc w:val="left"/>
      <w:textAlignment w:val="baseline"/>
    </w:pPr>
    <w:rPr>
      <w:rFonts w:ascii="MingLiU" w:eastAsia="MingLiU" w:hAnsi="MingLiU" w:cs="MingLiU"/>
      <w:sz w:val="11"/>
      <w:szCs w:val="11"/>
      <w:lang w:eastAsia="en-US" w:bidi="en-US"/>
    </w:rPr>
  </w:style>
  <w:style w:type="character" w:customStyle="1" w:styleId="CharChar72">
    <w:name w:val="Char Char72"/>
    <w:semiHidden/>
    <w:qFormat/>
    <w:rPr>
      <w:rFonts w:ascii="宋体" w:eastAsia="宋体"/>
      <w:kern w:val="2"/>
      <w:sz w:val="21"/>
      <w:lang w:val="en-US" w:eastAsia="zh-CN" w:bidi="ar-SA"/>
    </w:rPr>
  </w:style>
  <w:style w:type="character" w:customStyle="1" w:styleId="1fffff2">
    <w:name w:val="列表段落 字符1"/>
    <w:uiPriority w:val="34"/>
    <w:semiHidden/>
    <w:qFormat/>
    <w:locked/>
    <w:rPr>
      <w:rFonts w:ascii="Calibri" w:hAnsi="Calibri"/>
      <w:kern w:val="2"/>
      <w:sz w:val="21"/>
      <w:szCs w:val="22"/>
    </w:rPr>
  </w:style>
  <w:style w:type="character" w:customStyle="1" w:styleId="3fffe">
    <w:name w:val="信息标题 字符3"/>
    <w:semiHidden/>
    <w:qFormat/>
    <w:rPr>
      <w:rFonts w:ascii="Cambria" w:eastAsia="宋体" w:hAnsi="Cambria" w:cs="Times New Roman"/>
      <w:kern w:val="0"/>
      <w:sz w:val="24"/>
      <w:szCs w:val="24"/>
      <w:shd w:val="pct20" w:color="auto" w:fill="auto"/>
    </w:rPr>
  </w:style>
  <w:style w:type="character" w:customStyle="1" w:styleId="LegalLevel1CharChar">
    <w:name w:val="Legal Level 1. Char Char"/>
    <w:semiHidden/>
    <w:qFormat/>
    <w:rPr>
      <w:rFonts w:ascii="Arial" w:eastAsia="黑体" w:hAnsi="Arial"/>
      <w:b/>
      <w:kern w:val="2"/>
      <w:sz w:val="24"/>
    </w:rPr>
  </w:style>
  <w:style w:type="character" w:customStyle="1" w:styleId="535">
    <w:name w:val="标题 5 字符3"/>
    <w:semiHidden/>
    <w:qFormat/>
    <w:rPr>
      <w:rFonts w:ascii="Arial" w:eastAsia="宋体" w:hAnsi="Arial" w:cs="Times New Roman"/>
      <w:b/>
      <w:sz w:val="28"/>
      <w:szCs w:val="20"/>
    </w:rPr>
  </w:style>
  <w:style w:type="character" w:customStyle="1" w:styleId="CharChar163">
    <w:name w:val="Char Char163"/>
    <w:semiHidden/>
    <w:qFormat/>
    <w:rPr>
      <w:rFonts w:ascii="宋体" w:eastAsia="仿宋_GB2312" w:hAnsi="Tms Rmn" w:hint="eastAsia"/>
      <w:kern w:val="2"/>
      <w:sz w:val="28"/>
      <w:szCs w:val="28"/>
      <w:lang w:val="en-US" w:eastAsia="zh-CN" w:bidi="ar-SA"/>
    </w:rPr>
  </w:style>
  <w:style w:type="character" w:customStyle="1" w:styleId="CharChar136">
    <w:name w:val="Char Char136"/>
    <w:semiHidden/>
    <w:qFormat/>
    <w:rPr>
      <w:sz w:val="18"/>
    </w:rPr>
  </w:style>
  <w:style w:type="character" w:customStyle="1" w:styleId="CharChar261">
    <w:name w:val="Char Char261"/>
    <w:semiHidden/>
    <w:qFormat/>
    <w:rPr>
      <w:rFonts w:ascii="Times New Roman" w:eastAsia="宋体" w:hAnsi="Times New Roman" w:cs="Times New Roman"/>
      <w:sz w:val="24"/>
      <w:szCs w:val="20"/>
    </w:rPr>
  </w:style>
  <w:style w:type="character" w:customStyle="1" w:styleId="CharChar193">
    <w:name w:val="Char Char193"/>
    <w:semiHidden/>
    <w:qFormat/>
    <w:rPr>
      <w:rFonts w:ascii="宋体" w:eastAsia="宋体"/>
      <w:sz w:val="18"/>
      <w:lang w:val="en-US" w:eastAsia="zh-CN" w:bidi="ar-SA"/>
    </w:rPr>
  </w:style>
  <w:style w:type="paragraph" w:customStyle="1" w:styleId="14a">
    <w:name w:val="正文14"/>
    <w:uiPriority w:val="99"/>
    <w:semiHidden/>
    <w:qFormat/>
    <w:pPr>
      <w:widowControl w:val="0"/>
      <w:adjustRightInd w:val="0"/>
      <w:spacing w:line="312" w:lineRule="atLeast"/>
      <w:jc w:val="both"/>
      <w:textAlignment w:val="baseline"/>
    </w:pPr>
    <w:rPr>
      <w:rFonts w:ascii="宋体" w:eastAsia="等线" w:hAnsi="Calibri"/>
      <w:kern w:val="2"/>
      <w:sz w:val="34"/>
      <w:szCs w:val="22"/>
    </w:rPr>
  </w:style>
  <w:style w:type="character" w:customStyle="1" w:styleId="CharChar74">
    <w:name w:val="Char Char74"/>
    <w:semiHidden/>
    <w:qFormat/>
    <w:rPr>
      <w:rFonts w:ascii="宋体" w:eastAsia="宋体"/>
      <w:kern w:val="2"/>
      <w:sz w:val="21"/>
      <w:lang w:val="en-US" w:eastAsia="zh-CN" w:bidi="ar-SA"/>
    </w:rPr>
  </w:style>
  <w:style w:type="character" w:customStyle="1" w:styleId="Hyperlink1">
    <w:name w:val="Hyperlink.1"/>
    <w:semiHidden/>
    <w:qFormat/>
    <w:rPr>
      <w:rFonts w:ascii="宋体" w:eastAsia="宋体" w:hAnsi="宋体" w:cs="宋体"/>
      <w:color w:val="000000"/>
      <w:spacing w:val="0"/>
      <w:kern w:val="0"/>
      <w:position w:val="0"/>
      <w:sz w:val="20"/>
      <w:szCs w:val="20"/>
      <w:u w:val="none" w:color="000000"/>
      <w:vertAlign w:val="baseline"/>
      <w:lang w:val="en-US"/>
    </w:rPr>
  </w:style>
  <w:style w:type="character" w:customStyle="1" w:styleId="CharChar181">
    <w:name w:val="Char Char181"/>
    <w:semiHidden/>
    <w:qFormat/>
    <w:rPr>
      <w:rFonts w:ascii="宋体" w:eastAsia="宋体" w:hAnsi="宋体" w:hint="eastAsia"/>
      <w:sz w:val="18"/>
      <w:lang w:val="en-US" w:eastAsia="zh-CN" w:bidi="ar-SA"/>
    </w:rPr>
  </w:style>
  <w:style w:type="character" w:customStyle="1" w:styleId="1fffff3">
    <w:name w:val="引用 字符1"/>
    <w:semiHidden/>
    <w:qFormat/>
    <w:locked/>
    <w:rPr>
      <w:rFonts w:ascii="Calibri" w:hAnsi="Calibri" w:cs="Calibri"/>
      <w:i/>
      <w:iCs/>
      <w:color w:val="000000"/>
    </w:rPr>
  </w:style>
  <w:style w:type="character" w:customStyle="1" w:styleId="2ffff7">
    <w:name w:val="批注文字 字符2"/>
    <w:semiHidden/>
    <w:qFormat/>
  </w:style>
  <w:style w:type="character" w:customStyle="1" w:styleId="22e">
    <w:name w:val="正文文本缩进 2 字符2"/>
    <w:semiHidden/>
    <w:qFormat/>
    <w:rPr>
      <w:kern w:val="2"/>
      <w:sz w:val="24"/>
      <w:szCs w:val="24"/>
    </w:rPr>
  </w:style>
  <w:style w:type="character" w:customStyle="1" w:styleId="2ffff8">
    <w:name w:val="副标题 字符2"/>
    <w:uiPriority w:val="11"/>
    <w:semiHidden/>
    <w:qFormat/>
    <w:rPr>
      <w:rFonts w:ascii="Cambria" w:hAnsi="Cambria"/>
      <w:b/>
      <w:bCs/>
      <w:kern w:val="28"/>
      <w:sz w:val="32"/>
      <w:szCs w:val="32"/>
    </w:rPr>
  </w:style>
  <w:style w:type="character" w:customStyle="1" w:styleId="CharChar166">
    <w:name w:val="Char Char166"/>
    <w:semiHidden/>
    <w:qFormat/>
    <w:rPr>
      <w:rFonts w:ascii="宋体" w:eastAsia="仿宋_GB2312" w:hAnsi="Tms Rmn" w:hint="eastAsia"/>
      <w:kern w:val="2"/>
      <w:sz w:val="28"/>
      <w:szCs w:val="28"/>
      <w:lang w:val="en-US" w:eastAsia="zh-CN" w:bidi="ar-SA"/>
    </w:rPr>
  </w:style>
  <w:style w:type="character" w:customStyle="1" w:styleId="2ffff9">
    <w:name w:val="脚注文本 字符2"/>
    <w:semiHidden/>
    <w:qFormat/>
    <w:rPr>
      <w:rFonts w:hAnsi="Calibri"/>
      <w:kern w:val="2"/>
      <w:sz w:val="18"/>
      <w:szCs w:val="18"/>
    </w:rPr>
  </w:style>
  <w:style w:type="character" w:customStyle="1" w:styleId="CharChar243">
    <w:name w:val="Char Char243"/>
    <w:semiHidden/>
    <w:qFormat/>
    <w:rPr>
      <w:rFonts w:ascii="Times New Roman" w:eastAsia="宋体" w:hAnsi="Times New Roman" w:cs="Times New Roman"/>
      <w:sz w:val="24"/>
      <w:szCs w:val="20"/>
    </w:rPr>
  </w:style>
  <w:style w:type="character" w:customStyle="1" w:styleId="CharChar157">
    <w:name w:val="Char Char157"/>
    <w:semiHidden/>
    <w:qFormat/>
    <w:rPr>
      <w:rFonts w:eastAsia="仿宋_GB2312"/>
      <w:kern w:val="2"/>
      <w:sz w:val="28"/>
      <w:szCs w:val="28"/>
      <w:lang w:val="en-US" w:eastAsia="zh-CN" w:bidi="ar-SA"/>
    </w:rPr>
  </w:style>
  <w:style w:type="character" w:customStyle="1" w:styleId="1fffff4">
    <w:name w:val="批注主题 字符1"/>
    <w:semiHidden/>
    <w:qFormat/>
    <w:locked/>
    <w:rPr>
      <w:rFonts w:ascii="Times New Roman" w:eastAsia="宋体" w:hAnsi="Times New Roman" w:cs="Times New Roman"/>
      <w:b/>
      <w:bCs/>
      <w:szCs w:val="24"/>
    </w:rPr>
  </w:style>
  <w:style w:type="character" w:customStyle="1" w:styleId="ch1">
    <w:name w:val="ch1"/>
    <w:semiHidden/>
    <w:qFormat/>
    <w:rPr>
      <w:rFonts w:hint="default"/>
      <w:color w:val="000000"/>
      <w:sz w:val="18"/>
      <w:szCs w:val="18"/>
      <w:u w:val="none"/>
    </w:rPr>
  </w:style>
  <w:style w:type="character" w:customStyle="1" w:styleId="hps">
    <w:name w:val="hps"/>
    <w:semiHidden/>
    <w:qFormat/>
  </w:style>
  <w:style w:type="character" w:customStyle="1" w:styleId="mid1">
    <w:name w:val="mid1"/>
    <w:semiHidden/>
    <w:qFormat/>
    <w:rPr>
      <w:color w:val="415870"/>
      <w:sz w:val="21"/>
      <w:szCs w:val="21"/>
      <w:u w:val="none"/>
    </w:rPr>
  </w:style>
  <w:style w:type="character" w:customStyle="1" w:styleId="821">
    <w:name w:val="标题 8 字符2"/>
    <w:uiPriority w:val="9"/>
    <w:semiHidden/>
    <w:qFormat/>
    <w:rPr>
      <w:rFonts w:ascii="Arial" w:eastAsia="黑体" w:hAnsi="Arial"/>
      <w:kern w:val="2"/>
      <w:sz w:val="24"/>
    </w:rPr>
  </w:style>
  <w:style w:type="character" w:customStyle="1" w:styleId="clh15">
    <w:name w:val="c lh15"/>
    <w:semiHidden/>
    <w:qFormat/>
  </w:style>
  <w:style w:type="character" w:customStyle="1" w:styleId="914">
    <w:name w:val="标题 9 字符1"/>
    <w:semiHidden/>
    <w:qFormat/>
    <w:rPr>
      <w:rFonts w:ascii="Arial" w:eastAsia="黑体" w:hAnsi="Arial" w:cs="Times New Roman"/>
      <w:sz w:val="24"/>
      <w:szCs w:val="20"/>
    </w:rPr>
  </w:style>
  <w:style w:type="character" w:customStyle="1" w:styleId="CharChar116">
    <w:name w:val="Char Char116"/>
    <w:semiHidden/>
    <w:qFormat/>
    <w:rPr>
      <w:rFonts w:eastAsia="宋体"/>
      <w:sz w:val="18"/>
      <w:lang w:val="en-US" w:eastAsia="zh-CN" w:bidi="ar-SA"/>
    </w:rPr>
  </w:style>
  <w:style w:type="character" w:customStyle="1" w:styleId="Char1fc">
    <w:name w:val="正文文本 Char1"/>
    <w:semiHidden/>
    <w:qFormat/>
    <w:rPr>
      <w:kern w:val="2"/>
      <w:sz w:val="21"/>
      <w:szCs w:val="24"/>
    </w:rPr>
  </w:style>
  <w:style w:type="character" w:customStyle="1" w:styleId="4ffa">
    <w:name w:val="无间隔 字符4"/>
    <w:link w:val="afffffffffffff1"/>
    <w:qFormat/>
    <w:rPr>
      <w:rFonts w:ascii="Calibri" w:hAnsi="Calibri" w:cstheme="minorBidi"/>
      <w:kern w:val="2"/>
      <w:sz w:val="21"/>
      <w:szCs w:val="22"/>
    </w:rPr>
  </w:style>
  <w:style w:type="paragraph" w:styleId="afffffffffffff1">
    <w:name w:val="No Spacing"/>
    <w:basedOn w:val="a"/>
    <w:link w:val="4ffa"/>
    <w:qFormat/>
    <w:pPr>
      <w:spacing w:beforeLines="0" w:before="0" w:afterLines="0" w:after="0" w:line="240" w:lineRule="auto"/>
      <w:ind w:firstLineChars="0" w:firstLine="0"/>
    </w:pPr>
    <w:rPr>
      <w:rFonts w:ascii="Calibri" w:hAnsi="Calibri" w:cstheme="minorBidi"/>
      <w:sz w:val="21"/>
    </w:rPr>
  </w:style>
  <w:style w:type="character" w:customStyle="1" w:styleId="isellp">
    <w:name w:val="isellp"/>
    <w:semiHidden/>
    <w:qFormat/>
  </w:style>
  <w:style w:type="character" w:customStyle="1" w:styleId="CharCharf7">
    <w:name w:val="图片 Char Char"/>
    <w:link w:val="afffffffffffff2"/>
    <w:semiHidden/>
    <w:qFormat/>
    <w:rPr>
      <w:rFonts w:cstheme="minorBidi"/>
      <w:kern w:val="2"/>
      <w:sz w:val="21"/>
      <w:szCs w:val="24"/>
    </w:rPr>
  </w:style>
  <w:style w:type="paragraph" w:customStyle="1" w:styleId="afffffffffffff2">
    <w:name w:val="图片"/>
    <w:basedOn w:val="a"/>
    <w:next w:val="afffff9"/>
    <w:link w:val="CharCharf7"/>
    <w:semiHidden/>
    <w:qFormat/>
    <w:pPr>
      <w:spacing w:beforeLines="0" w:before="0" w:afterLines="0" w:after="0" w:line="240" w:lineRule="auto"/>
      <w:ind w:firstLineChars="0" w:firstLine="0"/>
      <w:jc w:val="center"/>
    </w:pPr>
    <w:rPr>
      <w:rFonts w:cstheme="minorBidi"/>
      <w:sz w:val="21"/>
      <w:szCs w:val="24"/>
    </w:rPr>
  </w:style>
  <w:style w:type="character" w:customStyle="1" w:styleId="CharChar263">
    <w:name w:val="Char Char263"/>
    <w:semiHidden/>
    <w:qFormat/>
    <w:rPr>
      <w:rFonts w:ascii="Times New Roman" w:eastAsia="宋体" w:hAnsi="Times New Roman" w:cs="Times New Roman"/>
      <w:sz w:val="24"/>
      <w:szCs w:val="20"/>
    </w:rPr>
  </w:style>
  <w:style w:type="character" w:customStyle="1" w:styleId="CharChar167">
    <w:name w:val="Char Char167"/>
    <w:semiHidden/>
    <w:qFormat/>
    <w:rPr>
      <w:rFonts w:ascii="宋体" w:eastAsia="仿宋_GB2312" w:hAnsi="Tms Rmn"/>
      <w:kern w:val="2"/>
      <w:sz w:val="28"/>
      <w:szCs w:val="28"/>
      <w:lang w:val="en-US" w:eastAsia="zh-CN" w:bidi="ar-SA"/>
    </w:rPr>
  </w:style>
  <w:style w:type="character" w:customStyle="1" w:styleId="CharCharCharCharCharChar0">
    <w:name w:val="表题 Char Char Char Char Char Char"/>
    <w:semiHidden/>
    <w:qFormat/>
    <w:rPr>
      <w:rFonts w:eastAsia="黑体"/>
      <w:kern w:val="2"/>
      <w:sz w:val="24"/>
      <w:szCs w:val="24"/>
      <w:lang w:val="en-US" w:eastAsia="zh-CN" w:bidi="ar-SA"/>
    </w:rPr>
  </w:style>
  <w:style w:type="character" w:customStyle="1" w:styleId="CharChar103">
    <w:name w:val="Char Char103"/>
    <w:semiHidden/>
    <w:qFormat/>
    <w:rPr>
      <w:rFonts w:ascii="宋体"/>
      <w:color w:val="000000"/>
      <w:sz w:val="24"/>
    </w:rPr>
  </w:style>
  <w:style w:type="character" w:customStyle="1" w:styleId="4ffb">
    <w:name w:val="引用 字符4"/>
    <w:link w:val="afffffffffffff3"/>
    <w:uiPriority w:val="29"/>
    <w:qFormat/>
    <w:rPr>
      <w:rFonts w:ascii="Calibri" w:hAnsi="Calibri" w:cstheme="minorBidi"/>
      <w:i/>
      <w:iCs/>
      <w:color w:val="000000"/>
      <w:kern w:val="2"/>
      <w:sz w:val="21"/>
      <w:szCs w:val="22"/>
    </w:rPr>
  </w:style>
  <w:style w:type="paragraph" w:styleId="afffffffffffff3">
    <w:name w:val="Quote"/>
    <w:basedOn w:val="a"/>
    <w:next w:val="a"/>
    <w:link w:val="4ffb"/>
    <w:uiPriority w:val="29"/>
    <w:qFormat/>
    <w:pPr>
      <w:spacing w:beforeLines="0" w:before="0" w:afterLines="0" w:after="0" w:line="240" w:lineRule="auto"/>
      <w:ind w:firstLineChars="0" w:firstLine="0"/>
    </w:pPr>
    <w:rPr>
      <w:rFonts w:ascii="Calibri" w:hAnsi="Calibri" w:cstheme="minorBidi"/>
      <w:i/>
      <w:iCs/>
      <w:color w:val="000000"/>
      <w:sz w:val="21"/>
    </w:rPr>
  </w:style>
  <w:style w:type="character" w:customStyle="1" w:styleId="5f5">
    <w:name w:val="引用 字符5"/>
    <w:basedOn w:val="a1"/>
    <w:uiPriority w:val="99"/>
    <w:qFormat/>
    <w:rPr>
      <w:rFonts w:cs="Times New Roman"/>
      <w:i/>
      <w:iCs/>
      <w:color w:val="404040" w:themeColor="text1" w:themeTint="BF"/>
      <w:szCs w:val="22"/>
    </w:rPr>
  </w:style>
  <w:style w:type="character" w:customStyle="1" w:styleId="afffffffffffff4">
    <w:name w:val="明显引用 字符"/>
    <w:qFormat/>
    <w:rPr>
      <w:rFonts w:ascii="Calibri" w:hAnsi="Calibri"/>
      <w:b/>
      <w:bCs/>
      <w:i/>
      <w:iCs/>
      <w:color w:val="4F81BD"/>
      <w:kern w:val="2"/>
      <w:sz w:val="21"/>
      <w:szCs w:val="22"/>
    </w:rPr>
  </w:style>
  <w:style w:type="character" w:customStyle="1" w:styleId="210pt3">
    <w:name w:val="正文文本 (2) + 10 pt3"/>
    <w:uiPriority w:val="99"/>
    <w:semiHidden/>
    <w:qFormat/>
    <w:rPr>
      <w:rFonts w:ascii="MingLiU" w:eastAsia="MingLiU" w:hAnsi="MingLiU" w:cs="MingLiU"/>
      <w:spacing w:val="-10"/>
      <w:sz w:val="20"/>
      <w:szCs w:val="20"/>
      <w:shd w:val="clear" w:color="auto" w:fill="FFFFFF"/>
      <w:lang w:val="en-US" w:eastAsia="en-US"/>
    </w:rPr>
  </w:style>
  <w:style w:type="character" w:customStyle="1" w:styleId="CharChar47">
    <w:name w:val="Char Char47"/>
    <w:semiHidden/>
    <w:qFormat/>
    <w:rPr>
      <w:kern w:val="2"/>
      <w:sz w:val="21"/>
      <w:szCs w:val="24"/>
      <w:shd w:val="clear" w:color="auto" w:fill="000080"/>
    </w:rPr>
  </w:style>
  <w:style w:type="character" w:customStyle="1" w:styleId="21115">
    <w:name w:val="已访问的超链接2111"/>
    <w:uiPriority w:val="99"/>
    <w:semiHidden/>
    <w:qFormat/>
    <w:rPr>
      <w:color w:val="800080"/>
      <w:u w:val="single"/>
    </w:rPr>
  </w:style>
  <w:style w:type="character" w:customStyle="1" w:styleId="2CharChar2">
    <w:name w:val="正文文字缩进 2 Char Char"/>
    <w:semiHidden/>
    <w:qFormat/>
    <w:rPr>
      <w:rFonts w:ascii="楷体_GB2312" w:eastAsia="楷体_GB2312"/>
      <w:sz w:val="24"/>
      <w:szCs w:val="24"/>
      <w:lang w:val="zh-CN" w:eastAsia="zh-CN" w:bidi="ar-SA"/>
    </w:rPr>
  </w:style>
  <w:style w:type="character" w:customStyle="1" w:styleId="fblue1">
    <w:name w:val="f_blue1"/>
    <w:semiHidden/>
    <w:qFormat/>
    <w:rPr>
      <w:b/>
      <w:bCs/>
      <w:color w:val="000099"/>
      <w:sz w:val="18"/>
      <w:szCs w:val="18"/>
    </w:rPr>
  </w:style>
  <w:style w:type="character" w:customStyle="1" w:styleId="bcompany1">
    <w:name w:val="b_company1"/>
    <w:semiHidden/>
    <w:qFormat/>
    <w:rPr>
      <w:rFonts w:ascii="微软雅黑" w:eastAsia="微软雅黑" w:hAnsi="微软雅黑" w:hint="eastAsia"/>
      <w:b/>
      <w:bCs/>
      <w:color w:val="888888"/>
      <w:sz w:val="24"/>
      <w:szCs w:val="24"/>
    </w:rPr>
  </w:style>
  <w:style w:type="character" w:customStyle="1" w:styleId="LegalLevel11CharChar">
    <w:name w:val="Legal Level 1.1. Char Char"/>
    <w:semiHidden/>
    <w:qFormat/>
    <w:rPr>
      <w:rFonts w:ascii="Arial" w:hAnsi="Arial"/>
      <w:b/>
      <w:kern w:val="2"/>
      <w:sz w:val="24"/>
    </w:rPr>
  </w:style>
  <w:style w:type="character" w:customStyle="1" w:styleId="font2">
    <w:name w:val="font_2"/>
    <w:semiHidden/>
    <w:qFormat/>
  </w:style>
  <w:style w:type="character" w:customStyle="1" w:styleId="2ffffa">
    <w:name w:val="表格标题 (2)_"/>
    <w:link w:val="2ffffb"/>
    <w:uiPriority w:val="99"/>
    <w:semiHidden/>
    <w:qFormat/>
    <w:locked/>
    <w:rPr>
      <w:rFonts w:ascii="MingLiU" w:eastAsia="MingLiU" w:cs="MingLiU"/>
      <w:kern w:val="2"/>
      <w:sz w:val="17"/>
      <w:szCs w:val="17"/>
      <w:shd w:val="clear" w:color="auto" w:fill="FFFFFF"/>
    </w:rPr>
  </w:style>
  <w:style w:type="paragraph" w:customStyle="1" w:styleId="2ffffb">
    <w:name w:val="表格标题 (2)"/>
    <w:basedOn w:val="a"/>
    <w:link w:val="2ffffa"/>
    <w:uiPriority w:val="99"/>
    <w:semiHidden/>
    <w:qFormat/>
    <w:pPr>
      <w:shd w:val="clear" w:color="auto" w:fill="FFFFFF"/>
      <w:adjustRightInd w:val="0"/>
      <w:spacing w:beforeLines="0" w:before="0" w:afterLines="0" w:after="0" w:line="240" w:lineRule="atLeast"/>
      <w:ind w:firstLineChars="0" w:firstLine="0"/>
      <w:jc w:val="left"/>
      <w:textAlignment w:val="baseline"/>
    </w:pPr>
    <w:rPr>
      <w:rFonts w:ascii="MingLiU" w:eastAsia="MingLiU" w:cs="MingLiU"/>
      <w:sz w:val="17"/>
      <w:szCs w:val="17"/>
    </w:rPr>
  </w:style>
  <w:style w:type="character" w:customStyle="1" w:styleId="CharChar112">
    <w:name w:val="Char Char112"/>
    <w:semiHidden/>
    <w:qFormat/>
    <w:rPr>
      <w:rFonts w:ascii="宋体" w:eastAsia="宋体"/>
      <w:kern w:val="2"/>
      <w:sz w:val="18"/>
      <w:szCs w:val="18"/>
      <w:lang w:val="en-US" w:eastAsia="zh-CN" w:bidi="ar-SA"/>
    </w:rPr>
  </w:style>
  <w:style w:type="character" w:customStyle="1" w:styleId="1fffff5">
    <w:name w:val="标题 字符1"/>
    <w:semiHidden/>
    <w:qFormat/>
    <w:locked/>
    <w:rPr>
      <w:rFonts w:ascii="Arial" w:hAnsi="Arial" w:cs="Arial"/>
      <w:b/>
      <w:sz w:val="32"/>
    </w:rPr>
  </w:style>
  <w:style w:type="character" w:customStyle="1" w:styleId="CharChar93">
    <w:name w:val="Char Char93"/>
    <w:semiHidden/>
    <w:qFormat/>
    <w:rPr>
      <w:rFonts w:ascii="宋体" w:eastAsia="宋体"/>
      <w:kern w:val="2"/>
      <w:sz w:val="21"/>
      <w:lang w:val="en-US" w:eastAsia="zh-CN" w:bidi="ar-SA"/>
    </w:rPr>
  </w:style>
  <w:style w:type="character" w:customStyle="1" w:styleId="CharCharf8">
    <w:name w:val="正文缩 Char Char"/>
    <w:semiHidden/>
    <w:qFormat/>
    <w:rPr>
      <w:rFonts w:ascii="Arial Narrow" w:eastAsia="仿宋_GB2312" w:hAnsi="Arial Narrow"/>
      <w:kern w:val="2"/>
      <w:sz w:val="28"/>
      <w:szCs w:val="24"/>
    </w:rPr>
  </w:style>
  <w:style w:type="character" w:customStyle="1" w:styleId="CharChar172">
    <w:name w:val="Char Char172"/>
    <w:semiHidden/>
    <w:qFormat/>
    <w:rPr>
      <w:rFonts w:ascii="宋体" w:eastAsia="宋体"/>
      <w:kern w:val="2"/>
      <w:sz w:val="21"/>
      <w:lang w:val="en-US" w:eastAsia="zh-CN" w:bidi="ar-SA"/>
    </w:rPr>
  </w:style>
  <w:style w:type="character" w:customStyle="1" w:styleId="CharChar137">
    <w:name w:val="Char Char137"/>
    <w:semiHidden/>
    <w:qFormat/>
    <w:rPr>
      <w:sz w:val="18"/>
    </w:rPr>
  </w:style>
  <w:style w:type="character" w:customStyle="1" w:styleId="CharChar201">
    <w:name w:val="Char Char201"/>
    <w:semiHidden/>
    <w:qFormat/>
    <w:rPr>
      <w:b/>
      <w:bCs/>
      <w:kern w:val="44"/>
      <w:sz w:val="44"/>
      <w:szCs w:val="44"/>
    </w:rPr>
  </w:style>
  <w:style w:type="character" w:customStyle="1" w:styleId="shorttext">
    <w:name w:val="short_text"/>
    <w:semiHidden/>
    <w:qFormat/>
  </w:style>
  <w:style w:type="character" w:customStyle="1" w:styleId="TOC110">
    <w:name w:val="TOC 1 字符1"/>
    <w:uiPriority w:val="39"/>
    <w:semiHidden/>
    <w:qFormat/>
    <w:rPr>
      <w:kern w:val="2"/>
      <w:sz w:val="21"/>
      <w:szCs w:val="24"/>
    </w:rPr>
  </w:style>
  <w:style w:type="character" w:customStyle="1" w:styleId="3ffff">
    <w:name w:val="签名 字符3"/>
    <w:semiHidden/>
    <w:qFormat/>
    <w:rPr>
      <w:rFonts w:ascii="楷体" w:eastAsia="楷体" w:hAnsi="Tms Rmn" w:cs="Times New Roman"/>
      <w:kern w:val="0"/>
      <w:szCs w:val="20"/>
    </w:rPr>
  </w:style>
  <w:style w:type="character" w:customStyle="1" w:styleId="10Char0">
    <w:name w:val="样式10 Char"/>
    <w:semiHidden/>
    <w:qFormat/>
    <w:rPr>
      <w:rFonts w:eastAsia="宋体"/>
      <w:kern w:val="2"/>
      <w:sz w:val="24"/>
      <w:szCs w:val="24"/>
      <w:lang w:val="en-US" w:eastAsia="zh-CN" w:bidi="ar-SA"/>
    </w:rPr>
  </w:style>
  <w:style w:type="character" w:customStyle="1" w:styleId="Char1fd">
    <w:name w:val="引用 Char1"/>
    <w:uiPriority w:val="29"/>
    <w:semiHidden/>
    <w:qFormat/>
    <w:rPr>
      <w:i/>
      <w:iCs/>
      <w:color w:val="000000"/>
      <w:kern w:val="2"/>
      <w:sz w:val="21"/>
      <w:szCs w:val="24"/>
    </w:rPr>
  </w:style>
  <w:style w:type="character" w:customStyle="1" w:styleId="1fffff6">
    <w:name w:val="列表项目符号 字符1"/>
    <w:semiHidden/>
    <w:qFormat/>
    <w:rPr>
      <w:sz w:val="21"/>
    </w:rPr>
  </w:style>
  <w:style w:type="character" w:customStyle="1" w:styleId="CharChar156">
    <w:name w:val="Char Char156"/>
    <w:semiHidden/>
    <w:qFormat/>
    <w:rPr>
      <w:rFonts w:ascii="仿宋_GB2312" w:eastAsia="仿宋_GB2312" w:hint="eastAsia"/>
      <w:kern w:val="2"/>
      <w:sz w:val="28"/>
      <w:szCs w:val="28"/>
      <w:lang w:val="en-US" w:eastAsia="zh-CN" w:bidi="ar-SA"/>
    </w:rPr>
  </w:style>
  <w:style w:type="character" w:customStyle="1" w:styleId="CharChar124">
    <w:name w:val="Char Char124"/>
    <w:semiHidden/>
    <w:qFormat/>
    <w:rPr>
      <w:rFonts w:ascii="仿宋_GB2312" w:eastAsia="仿宋_GB2312"/>
      <w:sz w:val="28"/>
      <w:lang w:val="zh-CN" w:eastAsia="zh-CN" w:bidi="ar-SA"/>
    </w:rPr>
  </w:style>
  <w:style w:type="character" w:customStyle="1" w:styleId="23c">
    <w:name w:val="标题 2 字符3"/>
    <w:uiPriority w:val="9"/>
    <w:semiHidden/>
    <w:qFormat/>
    <w:rPr>
      <w:rFonts w:ascii="Arial" w:eastAsia="黑体" w:hAnsi="Arial" w:cs="Times New Roman"/>
      <w:b/>
      <w:snapToGrid/>
      <w:kern w:val="0"/>
      <w:sz w:val="32"/>
      <w:szCs w:val="28"/>
    </w:rPr>
  </w:style>
  <w:style w:type="character" w:customStyle="1" w:styleId="Charffff2">
    <w:name w:val="普通文字 Char"/>
    <w:semiHidden/>
    <w:qFormat/>
    <w:rPr>
      <w:rFonts w:ascii="宋体" w:hAnsi="Courier New"/>
      <w:kern w:val="2"/>
      <w:sz w:val="21"/>
    </w:rPr>
  </w:style>
  <w:style w:type="character" w:customStyle="1" w:styleId="Char26">
    <w:name w:val="批注主题 Char2"/>
    <w:semiHidden/>
    <w:qFormat/>
    <w:rPr>
      <w:b/>
      <w:bCs/>
    </w:rPr>
  </w:style>
  <w:style w:type="character" w:customStyle="1" w:styleId="CharChar187">
    <w:name w:val="Char Char187"/>
    <w:semiHidden/>
    <w:qFormat/>
    <w:rPr>
      <w:rFonts w:ascii="宋体" w:eastAsia="宋体" w:hAnsi="宋体" w:hint="eastAsia"/>
      <w:sz w:val="18"/>
      <w:lang w:val="en-US" w:eastAsia="zh-CN" w:bidi="ar-SA"/>
    </w:rPr>
  </w:style>
  <w:style w:type="character" w:customStyle="1" w:styleId="CharChar227">
    <w:name w:val="Char Char227"/>
    <w:semiHidden/>
    <w:qFormat/>
    <w:rPr>
      <w:rFonts w:eastAsia="宋体"/>
      <w:spacing w:val="20"/>
      <w:sz w:val="28"/>
      <w:szCs w:val="28"/>
      <w:lang w:val="en-US" w:eastAsia="zh-CN" w:bidi="ar-SA"/>
    </w:rPr>
  </w:style>
  <w:style w:type="character" w:customStyle="1" w:styleId="CharChar174">
    <w:name w:val="Char Char174"/>
    <w:semiHidden/>
    <w:qFormat/>
    <w:rPr>
      <w:rFonts w:ascii="宋体" w:eastAsia="宋体"/>
      <w:kern w:val="2"/>
      <w:sz w:val="21"/>
      <w:lang w:val="en-US" w:eastAsia="zh-CN" w:bidi="ar-SA"/>
    </w:rPr>
  </w:style>
  <w:style w:type="character" w:customStyle="1" w:styleId="2ffffc">
    <w:name w:val="正文文本 (2)_"/>
    <w:link w:val="2ffffd"/>
    <w:semiHidden/>
    <w:qFormat/>
    <w:rPr>
      <w:rFonts w:ascii="MingLiU" w:eastAsia="MingLiU" w:hAnsi="MingLiU" w:cs="MingLiU"/>
      <w:spacing w:val="30"/>
      <w:kern w:val="2"/>
      <w:sz w:val="26"/>
      <w:szCs w:val="26"/>
      <w:shd w:val="clear" w:color="auto" w:fill="FFFFFF"/>
    </w:rPr>
  </w:style>
  <w:style w:type="paragraph" w:customStyle="1" w:styleId="2ffffd">
    <w:name w:val="正文文本 (2)"/>
    <w:basedOn w:val="a"/>
    <w:link w:val="2ffffc"/>
    <w:semiHidden/>
    <w:qFormat/>
    <w:pPr>
      <w:shd w:val="clear" w:color="auto" w:fill="FFFFFF"/>
      <w:adjustRightInd w:val="0"/>
      <w:spacing w:beforeLines="0" w:before="0" w:afterLines="0" w:after="6540" w:line="475" w:lineRule="exact"/>
      <w:ind w:firstLineChars="0" w:firstLine="0"/>
      <w:jc w:val="center"/>
      <w:textAlignment w:val="baseline"/>
    </w:pPr>
    <w:rPr>
      <w:rFonts w:ascii="MingLiU" w:eastAsia="MingLiU" w:hAnsi="MingLiU" w:cs="MingLiU"/>
      <w:spacing w:val="30"/>
      <w:sz w:val="26"/>
      <w:szCs w:val="26"/>
    </w:rPr>
  </w:style>
  <w:style w:type="character" w:customStyle="1" w:styleId="CharCharf9">
    <w:name w:val="表号 Char Char"/>
    <w:semiHidden/>
    <w:qFormat/>
    <w:rPr>
      <w:rFonts w:ascii="宋体" w:eastAsia="宋体" w:hAnsi="宋体" w:cs="Times New Roman"/>
      <w:b/>
      <w:szCs w:val="24"/>
    </w:rPr>
  </w:style>
  <w:style w:type="character" w:customStyle="1" w:styleId="Char1fe">
    <w:name w:val="信息标题 Char1"/>
    <w:semiHidden/>
    <w:qFormat/>
    <w:rPr>
      <w:rFonts w:ascii="Cambria" w:eastAsia="宋体" w:hAnsi="Cambria" w:cs="Times New Roman"/>
      <w:kern w:val="2"/>
      <w:sz w:val="24"/>
      <w:szCs w:val="24"/>
      <w:shd w:val="pct20" w:color="auto" w:fill="auto"/>
    </w:rPr>
  </w:style>
  <w:style w:type="character" w:customStyle="1" w:styleId="FooterChar">
    <w:name w:val="Footer Char"/>
    <w:semiHidden/>
    <w:qFormat/>
    <w:locked/>
    <w:rPr>
      <w:rFonts w:ascii="Times New Roman" w:eastAsia="宋体" w:hAnsi="Times New Roman" w:cs="Times New Roman"/>
      <w:sz w:val="18"/>
      <w:szCs w:val="18"/>
    </w:rPr>
  </w:style>
  <w:style w:type="character" w:customStyle="1" w:styleId="04Char0">
    <w:name w:val="字紧0.4 Char"/>
    <w:link w:val="040"/>
    <w:semiHidden/>
    <w:qFormat/>
    <w:rPr>
      <w:rFonts w:ascii="宋体" w:hAnsi="宋体" w:cstheme="minorBidi"/>
      <w:bCs/>
      <w:color w:val="000000"/>
      <w:spacing w:val="-8"/>
      <w:kern w:val="2"/>
      <w:sz w:val="28"/>
      <w:szCs w:val="28"/>
    </w:rPr>
  </w:style>
  <w:style w:type="paragraph" w:customStyle="1" w:styleId="040">
    <w:name w:val="字紧0.4"/>
    <w:basedOn w:val="a"/>
    <w:link w:val="04Char0"/>
    <w:semiHidden/>
    <w:qFormat/>
    <w:pPr>
      <w:adjustRightInd w:val="0"/>
      <w:snapToGrid w:val="0"/>
      <w:spacing w:beforeLines="0" w:before="0" w:afterLines="0" w:after="0" w:line="336" w:lineRule="auto"/>
      <w:ind w:firstLine="544"/>
    </w:pPr>
    <w:rPr>
      <w:rFonts w:ascii="宋体" w:hAnsi="宋体" w:cstheme="minorBidi"/>
      <w:bCs/>
      <w:color w:val="000000"/>
      <w:spacing w:val="-8"/>
      <w:sz w:val="28"/>
      <w:szCs w:val="28"/>
    </w:rPr>
  </w:style>
  <w:style w:type="character" w:customStyle="1" w:styleId="04CharChar">
    <w:name w:val="字紧0.4 Char Char"/>
    <w:semiHidden/>
    <w:qFormat/>
    <w:rPr>
      <w:rFonts w:ascii="宋体" w:hAnsi="宋体"/>
      <w:bCs/>
      <w:snapToGrid/>
      <w:color w:val="000000"/>
      <w:spacing w:val="-8"/>
      <w:sz w:val="28"/>
      <w:szCs w:val="28"/>
    </w:rPr>
  </w:style>
  <w:style w:type="character" w:customStyle="1" w:styleId="CharChar113">
    <w:name w:val="Char Char113"/>
    <w:semiHidden/>
    <w:qFormat/>
    <w:rPr>
      <w:rFonts w:eastAsia="宋体"/>
      <w:sz w:val="18"/>
      <w:lang w:val="en-US" w:eastAsia="zh-CN" w:bidi="ar-SA"/>
    </w:rPr>
  </w:style>
  <w:style w:type="character" w:customStyle="1" w:styleId="z-40">
    <w:name w:val="z-窗体底端 字符4"/>
    <w:link w:val="z-22"/>
    <w:semiHidden/>
    <w:qFormat/>
    <w:rPr>
      <w:rFonts w:ascii="Arial" w:hAnsi="Arial" w:cs="Arial"/>
      <w:vanish/>
      <w:kern w:val="2"/>
      <w:sz w:val="16"/>
      <w:szCs w:val="16"/>
    </w:rPr>
  </w:style>
  <w:style w:type="paragraph" w:customStyle="1" w:styleId="z-22">
    <w:name w:val="z-窗体底端2"/>
    <w:basedOn w:val="a"/>
    <w:next w:val="a"/>
    <w:link w:val="z-40"/>
    <w:semiHidden/>
    <w:qFormat/>
    <w:pPr>
      <w:widowControl/>
      <w:pBdr>
        <w:top w:val="single" w:sz="6" w:space="1" w:color="auto"/>
      </w:pBdr>
      <w:spacing w:beforeLines="0" w:before="0" w:afterLines="0" w:after="0" w:line="240" w:lineRule="auto"/>
      <w:ind w:firstLineChars="0" w:firstLine="0"/>
      <w:jc w:val="center"/>
    </w:pPr>
    <w:rPr>
      <w:rFonts w:ascii="Arial" w:hAnsi="Arial" w:cs="Arial"/>
      <w:vanish/>
      <w:sz w:val="16"/>
      <w:szCs w:val="16"/>
    </w:rPr>
  </w:style>
  <w:style w:type="character" w:customStyle="1" w:styleId="z-50">
    <w:name w:val="z-窗体底端 字符5"/>
    <w:basedOn w:val="a1"/>
    <w:uiPriority w:val="99"/>
    <w:semiHidden/>
    <w:qFormat/>
    <w:rPr>
      <w:rFonts w:ascii="Arial" w:hAnsi="Arial" w:cs="Arial"/>
      <w:vanish/>
      <w:sz w:val="16"/>
      <w:szCs w:val="16"/>
    </w:rPr>
  </w:style>
  <w:style w:type="character" w:customStyle="1" w:styleId="CharChar46">
    <w:name w:val="Char Char46"/>
    <w:semiHidden/>
    <w:qFormat/>
    <w:rPr>
      <w:kern w:val="2"/>
      <w:sz w:val="21"/>
      <w:szCs w:val="24"/>
      <w:shd w:val="clear" w:color="auto" w:fill="000080"/>
    </w:rPr>
  </w:style>
  <w:style w:type="character" w:customStyle="1" w:styleId="CharChar25">
    <w:name w:val="Char Char25"/>
    <w:semiHidden/>
    <w:qFormat/>
    <w:rPr>
      <w:rFonts w:ascii="Times New Roman" w:eastAsia="宋体" w:hAnsi="Times New Roman" w:cs="Times New Roman"/>
      <w:spacing w:val="20"/>
      <w:kern w:val="0"/>
      <w:sz w:val="28"/>
      <w:szCs w:val="28"/>
    </w:rPr>
  </w:style>
  <w:style w:type="character" w:customStyle="1" w:styleId="2ffffe">
    <w:name w:val="信息标题 字符2"/>
    <w:semiHidden/>
    <w:qFormat/>
    <w:rPr>
      <w:rFonts w:ascii="Cambria" w:hAnsi="Cambria"/>
      <w:sz w:val="24"/>
      <w:szCs w:val="24"/>
      <w:shd w:val="pct20" w:color="auto" w:fill="auto"/>
    </w:rPr>
  </w:style>
  <w:style w:type="character" w:customStyle="1" w:styleId="CharChar135">
    <w:name w:val="Char Char135"/>
    <w:semiHidden/>
    <w:qFormat/>
    <w:rPr>
      <w:sz w:val="18"/>
    </w:rPr>
  </w:style>
  <w:style w:type="character" w:customStyle="1" w:styleId="2fffff">
    <w:name w:val="正文首行缩进 2 字符"/>
    <w:semiHidden/>
    <w:qFormat/>
    <w:rPr>
      <w:spacing w:val="20"/>
      <w:kern w:val="2"/>
      <w:sz w:val="22"/>
      <w:szCs w:val="28"/>
    </w:rPr>
  </w:style>
  <w:style w:type="character" w:customStyle="1" w:styleId="Char27">
    <w:name w:val="页眉 Char2"/>
    <w:uiPriority w:val="99"/>
    <w:semiHidden/>
    <w:qFormat/>
    <w:rPr>
      <w:rFonts w:eastAsia="宋体"/>
      <w:kern w:val="2"/>
      <w:sz w:val="18"/>
      <w:szCs w:val="18"/>
      <w:lang w:val="en-US" w:eastAsia="zh-CN" w:bidi="ar-SA"/>
    </w:rPr>
  </w:style>
  <w:style w:type="character" w:customStyle="1" w:styleId="21f1">
    <w:name w:val="正文文本首行缩进 2 字符1"/>
    <w:semiHidden/>
    <w:qFormat/>
    <w:rPr>
      <w:spacing w:val="20"/>
      <w:kern w:val="2"/>
      <w:sz w:val="22"/>
      <w:szCs w:val="28"/>
    </w:rPr>
  </w:style>
  <w:style w:type="character" w:customStyle="1" w:styleId="lnChar">
    <w:name w:val="正文ln Char"/>
    <w:link w:val="ln"/>
    <w:semiHidden/>
    <w:qFormat/>
    <w:locked/>
    <w:rPr>
      <w:rFonts w:ascii="宋体" w:hAnsi="宋体" w:cstheme="minorBidi"/>
      <w:kern w:val="2"/>
      <w:sz w:val="24"/>
      <w:szCs w:val="21"/>
    </w:rPr>
  </w:style>
  <w:style w:type="paragraph" w:customStyle="1" w:styleId="ln">
    <w:name w:val="正文ln"/>
    <w:basedOn w:val="a"/>
    <w:link w:val="lnChar"/>
    <w:semiHidden/>
    <w:qFormat/>
    <w:pPr>
      <w:spacing w:beforeLines="0" w:before="0" w:afterLines="0" w:after="0" w:line="408" w:lineRule="auto"/>
      <w:ind w:firstLineChars="0" w:firstLine="482"/>
    </w:pPr>
    <w:rPr>
      <w:rFonts w:ascii="宋体" w:hAnsi="宋体" w:cstheme="minorBidi"/>
      <w:szCs w:val="21"/>
    </w:rPr>
  </w:style>
  <w:style w:type="character" w:customStyle="1" w:styleId="CharChar236">
    <w:name w:val="Char Char236"/>
    <w:semiHidden/>
    <w:qFormat/>
    <w:rPr>
      <w:rFonts w:ascii="宋体" w:eastAsia="宋体" w:hAnsi="宋体" w:hint="eastAsia"/>
      <w:kern w:val="2"/>
      <w:sz w:val="24"/>
      <w:lang w:val="en-US" w:eastAsia="zh-CN" w:bidi="ar-SA"/>
    </w:rPr>
  </w:style>
  <w:style w:type="character" w:customStyle="1" w:styleId="digest1">
    <w:name w:val="digest1"/>
    <w:semiHidden/>
    <w:qFormat/>
    <w:rPr>
      <w:color w:val="393939"/>
      <w:sz w:val="20"/>
      <w:szCs w:val="20"/>
    </w:rPr>
  </w:style>
  <w:style w:type="character" w:customStyle="1" w:styleId="CharChar44">
    <w:name w:val="Char Char44"/>
    <w:semiHidden/>
    <w:qFormat/>
    <w:rPr>
      <w:kern w:val="2"/>
      <w:sz w:val="21"/>
      <w:szCs w:val="24"/>
      <w:shd w:val="clear" w:color="auto" w:fill="000080"/>
    </w:rPr>
  </w:style>
  <w:style w:type="character" w:customStyle="1" w:styleId="1fffff7">
    <w:name w:val="无间隔 字符1"/>
    <w:semiHidden/>
    <w:qFormat/>
    <w:locked/>
    <w:rPr>
      <w:rFonts w:ascii="Calibri" w:hAnsi="Calibri" w:cs="Calibri"/>
    </w:rPr>
  </w:style>
  <w:style w:type="character" w:customStyle="1" w:styleId="5Char2">
    <w:name w:val="标题 5 Char2"/>
    <w:semiHidden/>
    <w:qFormat/>
    <w:rPr>
      <w:rFonts w:ascii="Arial" w:eastAsia="宋体" w:hAnsi="Arial" w:cs="Times New Roman"/>
      <w:b/>
      <w:sz w:val="28"/>
      <w:szCs w:val="20"/>
    </w:rPr>
  </w:style>
  <w:style w:type="character" w:customStyle="1" w:styleId="CharCharfa">
    <w:name w:val="评估报告正文样式 Char Char"/>
    <w:link w:val="Charffff3"/>
    <w:semiHidden/>
    <w:qFormat/>
    <w:rPr>
      <w:rFonts w:ascii="宋体" w:eastAsia="仿宋_GB2312" w:cstheme="minorBidi"/>
      <w:kern w:val="2"/>
      <w:sz w:val="28"/>
      <w:szCs w:val="21"/>
    </w:rPr>
  </w:style>
  <w:style w:type="paragraph" w:customStyle="1" w:styleId="Charffff3">
    <w:name w:val="评估报告正文样式 Char"/>
    <w:basedOn w:val="afffe"/>
    <w:link w:val="CharCharfa"/>
    <w:semiHidden/>
    <w:qFormat/>
    <w:pPr>
      <w:spacing w:beforeLines="0" w:before="0" w:after="0"/>
      <w:ind w:firstLine="200"/>
      <w:jc w:val="both"/>
    </w:pPr>
    <w:rPr>
      <w:rFonts w:ascii="宋体" w:eastAsia="仿宋_GB2312" w:cstheme="minorBidi"/>
      <w:sz w:val="28"/>
      <w:szCs w:val="21"/>
      <w:lang w:val="en-US"/>
    </w:rPr>
  </w:style>
  <w:style w:type="character" w:customStyle="1" w:styleId="CharChar134">
    <w:name w:val="Char Char134"/>
    <w:semiHidden/>
    <w:qFormat/>
    <w:rPr>
      <w:sz w:val="18"/>
    </w:rPr>
  </w:style>
  <w:style w:type="character" w:customStyle="1" w:styleId="linet1">
    <w:name w:val="linet1"/>
    <w:semiHidden/>
    <w:qFormat/>
    <w:rPr>
      <w:rFonts w:ascii="ˎ̥" w:hAnsi="ˎ̥" w:hint="default"/>
      <w:sz w:val="20"/>
      <w:szCs w:val="20"/>
    </w:rPr>
  </w:style>
  <w:style w:type="character" w:customStyle="1" w:styleId="CharChar108">
    <w:name w:val="Char Char108"/>
    <w:semiHidden/>
    <w:qFormat/>
    <w:rPr>
      <w:rFonts w:ascii="宋体"/>
      <w:color w:val="000000"/>
      <w:sz w:val="24"/>
    </w:rPr>
  </w:style>
  <w:style w:type="character" w:customStyle="1" w:styleId="CharChar123">
    <w:name w:val="Char Char123"/>
    <w:semiHidden/>
    <w:qFormat/>
    <w:rPr>
      <w:rFonts w:ascii="Arial Narrow" w:eastAsia="仿宋_GB2312" w:hAnsi="Arial Narrow"/>
      <w:kern w:val="2"/>
      <w:sz w:val="28"/>
      <w:szCs w:val="24"/>
      <w:lang w:val="en-US" w:eastAsia="zh-CN" w:bidi="ar-SA"/>
    </w:rPr>
  </w:style>
  <w:style w:type="character" w:customStyle="1" w:styleId="f221">
    <w:name w:val="f221"/>
    <w:semiHidden/>
    <w:qFormat/>
    <w:rPr>
      <w:rFonts w:ascii="ˎ̥" w:hAnsi="ˎ̥" w:hint="default"/>
      <w:b/>
      <w:bCs/>
      <w:color w:val="07519A"/>
      <w:sz w:val="33"/>
      <w:szCs w:val="33"/>
    </w:rPr>
  </w:style>
  <w:style w:type="character" w:customStyle="1" w:styleId="DateCharChar">
    <w:name w:val="Date Char Char"/>
    <w:semiHidden/>
    <w:qFormat/>
    <w:rPr>
      <w:rFonts w:ascii="Times New Roman" w:eastAsia="宋体" w:hAnsi="Times New Roman" w:cs="Times New Roman"/>
      <w:sz w:val="24"/>
      <w:szCs w:val="24"/>
    </w:rPr>
  </w:style>
  <w:style w:type="character" w:customStyle="1" w:styleId="CharChar253">
    <w:name w:val="Char Char253"/>
    <w:semiHidden/>
    <w:qFormat/>
    <w:rPr>
      <w:rFonts w:ascii="Times New Roman" w:eastAsia="宋体" w:hAnsi="Times New Roman" w:cs="Times New Roman"/>
      <w:spacing w:val="20"/>
      <w:kern w:val="0"/>
      <w:sz w:val="28"/>
      <w:szCs w:val="28"/>
    </w:rPr>
  </w:style>
  <w:style w:type="character" w:customStyle="1" w:styleId="1fffff8">
    <w:name w:val="普通(网站) 字符1"/>
    <w:semiHidden/>
    <w:qFormat/>
    <w:locked/>
    <w:rPr>
      <w:rFonts w:ascii="Cambria" w:eastAsia="宋体" w:hAnsi="Cambria" w:cs="Times New Roman"/>
      <w:b/>
      <w:bCs/>
      <w:color w:val="365F91"/>
      <w:kern w:val="0"/>
      <w:sz w:val="28"/>
      <w:szCs w:val="28"/>
    </w:rPr>
  </w:style>
  <w:style w:type="character" w:customStyle="1" w:styleId="CharChar232">
    <w:name w:val="Char Char232"/>
    <w:semiHidden/>
    <w:qFormat/>
    <w:rPr>
      <w:rFonts w:eastAsia="宋体"/>
      <w:kern w:val="2"/>
      <w:sz w:val="24"/>
      <w:lang w:val="en-US" w:eastAsia="zh-CN" w:bidi="ar-SA"/>
    </w:rPr>
  </w:style>
  <w:style w:type="character" w:customStyle="1" w:styleId="yxMark">
    <w:name w:val="yxMark"/>
    <w:semiHidden/>
    <w:qFormat/>
    <w:rPr>
      <w:rFonts w:ascii="Courier New" w:hAnsi="Courier New"/>
      <w:vanish/>
      <w:color w:val="800000"/>
      <w:vertAlign w:val="subscript"/>
    </w:rPr>
  </w:style>
  <w:style w:type="character" w:customStyle="1" w:styleId="1fffff9">
    <w:name w:val="信息标题 字符1"/>
    <w:semiHidden/>
    <w:qFormat/>
    <w:locked/>
    <w:rPr>
      <w:rFonts w:ascii="Cambria" w:hAnsi="Cambria"/>
      <w:sz w:val="24"/>
      <w:szCs w:val="24"/>
      <w:shd w:val="pct20" w:color="auto" w:fill="auto"/>
    </w:rPr>
  </w:style>
  <w:style w:type="character" w:customStyle="1" w:styleId="CharCharChar3">
    <w:name w:val="评估报告正文样式 Char Char Char"/>
    <w:semiHidden/>
    <w:qFormat/>
    <w:rPr>
      <w:rFonts w:ascii="宋体" w:eastAsia="仿宋_GB2312"/>
      <w:snapToGrid w:val="0"/>
      <w:kern w:val="2"/>
      <w:sz w:val="28"/>
    </w:rPr>
  </w:style>
  <w:style w:type="character" w:customStyle="1" w:styleId="1CharChar3">
    <w:name w:val="1 Char Char"/>
    <w:semiHidden/>
    <w:qFormat/>
    <w:rPr>
      <w:rFonts w:ascii="Arial" w:eastAsia="黑体" w:hAnsi="Arial"/>
      <w:b/>
      <w:kern w:val="2"/>
      <w:sz w:val="28"/>
    </w:rPr>
  </w:style>
  <w:style w:type="character" w:customStyle="1" w:styleId="3ffff0">
    <w:name w:val="页眉 字符3"/>
    <w:semiHidden/>
    <w:qFormat/>
    <w:rPr>
      <w:sz w:val="18"/>
    </w:rPr>
  </w:style>
  <w:style w:type="character" w:customStyle="1" w:styleId="CharChar235">
    <w:name w:val="Char Char235"/>
    <w:semiHidden/>
    <w:qFormat/>
    <w:rPr>
      <w:rFonts w:ascii="宋体" w:eastAsia="宋体" w:hAnsi="宋体" w:hint="eastAsia"/>
      <w:kern w:val="2"/>
      <w:sz w:val="24"/>
      <w:lang w:val="en-US" w:eastAsia="zh-CN" w:bidi="ar-SA"/>
    </w:rPr>
  </w:style>
  <w:style w:type="character" w:customStyle="1" w:styleId="12CharChar">
    <w:name w:val="样式12 Char Char"/>
    <w:semiHidden/>
    <w:qFormat/>
    <w:rPr>
      <w:rFonts w:ascii="幼圆" w:eastAsia="宋体"/>
      <w:b/>
      <w:kern w:val="2"/>
      <w:sz w:val="24"/>
      <w:lang w:val="en-US" w:eastAsia="zh-CN" w:bidi="ar-SA"/>
    </w:rPr>
  </w:style>
  <w:style w:type="character" w:customStyle="1" w:styleId="4ffc">
    <w:name w:val="明显引用 字符4"/>
    <w:link w:val="afffffffffffff5"/>
    <w:uiPriority w:val="30"/>
    <w:qFormat/>
    <w:rPr>
      <w:rFonts w:ascii="Calibri" w:hAnsi="Calibri" w:cstheme="minorBidi"/>
      <w:b/>
      <w:bCs/>
      <w:i/>
      <w:iCs/>
      <w:color w:val="4F81BD"/>
      <w:kern w:val="2"/>
      <w:sz w:val="21"/>
      <w:szCs w:val="22"/>
    </w:rPr>
  </w:style>
  <w:style w:type="paragraph" w:styleId="afffffffffffff5">
    <w:name w:val="Intense Quote"/>
    <w:basedOn w:val="a"/>
    <w:next w:val="a"/>
    <w:link w:val="4ffc"/>
    <w:uiPriority w:val="30"/>
    <w:qFormat/>
    <w:pPr>
      <w:pBdr>
        <w:bottom w:val="single" w:sz="4" w:space="4" w:color="4F81BD"/>
      </w:pBdr>
      <w:spacing w:beforeLines="0" w:before="200" w:afterLines="0" w:after="280" w:line="240" w:lineRule="auto"/>
      <w:ind w:left="936" w:right="936" w:firstLineChars="0" w:firstLine="0"/>
    </w:pPr>
    <w:rPr>
      <w:rFonts w:ascii="Calibri" w:hAnsi="Calibri" w:cstheme="minorBidi"/>
      <w:b/>
      <w:bCs/>
      <w:i/>
      <w:iCs/>
      <w:color w:val="4F81BD"/>
      <w:sz w:val="21"/>
    </w:rPr>
  </w:style>
  <w:style w:type="character" w:customStyle="1" w:styleId="5f6">
    <w:name w:val="明显引用 字符5"/>
    <w:basedOn w:val="a1"/>
    <w:uiPriority w:val="99"/>
    <w:qFormat/>
    <w:rPr>
      <w:rFonts w:cs="Times New Roman"/>
      <w:i/>
      <w:iCs/>
      <w:color w:val="4472C4" w:themeColor="accent1"/>
      <w:szCs w:val="22"/>
    </w:rPr>
  </w:style>
  <w:style w:type="character" w:customStyle="1" w:styleId="BodyTextIndent2CharChar">
    <w:name w:val="Body Text Indent 2 Char Char"/>
    <w:semiHidden/>
    <w:qFormat/>
    <w:rPr>
      <w:rFonts w:ascii="宋体" w:eastAsia="宋体" w:hAnsi="Times New Roman" w:cs="Times New Roman"/>
      <w:position w:val="8"/>
      <w:sz w:val="20"/>
      <w:szCs w:val="20"/>
    </w:rPr>
  </w:style>
  <w:style w:type="character" w:customStyle="1" w:styleId="BodyTextCharChar0">
    <w:name w:val="Body Text Char Char"/>
    <w:semiHidden/>
    <w:qFormat/>
    <w:rPr>
      <w:rFonts w:ascii="Times New Roman" w:eastAsia="宋体" w:hAnsi="Times New Roman" w:cs="Times New Roman"/>
      <w:sz w:val="20"/>
      <w:szCs w:val="20"/>
    </w:rPr>
  </w:style>
  <w:style w:type="character" w:customStyle="1" w:styleId="3ffff1">
    <w:name w:val="文档结构图 字符3"/>
    <w:semiHidden/>
    <w:qFormat/>
    <w:rPr>
      <w:rFonts w:ascii="Times New Roman" w:eastAsia="宋体" w:hAnsi="Times New Roman" w:cs="Times New Roman"/>
      <w:szCs w:val="24"/>
      <w:shd w:val="clear" w:color="auto" w:fill="000080"/>
    </w:rPr>
  </w:style>
  <w:style w:type="character" w:customStyle="1" w:styleId="TOC14">
    <w:name w:val="TOC 1 字符"/>
    <w:semiHidden/>
    <w:qFormat/>
    <w:locked/>
    <w:rPr>
      <w:szCs w:val="24"/>
    </w:rPr>
  </w:style>
  <w:style w:type="character" w:customStyle="1" w:styleId="dark1">
    <w:name w:val="dark1"/>
    <w:semiHidden/>
    <w:qFormat/>
    <w:rPr>
      <w:color w:val="333333"/>
    </w:rPr>
  </w:style>
  <w:style w:type="character" w:customStyle="1" w:styleId="2fffff0">
    <w:name w:val="正文缩进 字符2"/>
    <w:semiHidden/>
    <w:qFormat/>
    <w:rPr>
      <w:rFonts w:ascii="Times New Roman" w:eastAsia="宋体" w:hAnsi="Times New Roman" w:cs="Times New Roman"/>
      <w:sz w:val="24"/>
      <w:szCs w:val="20"/>
    </w:rPr>
  </w:style>
  <w:style w:type="character" w:customStyle="1" w:styleId="274">
    <w:name w:val="正文文本 (27)_"/>
    <w:link w:val="275"/>
    <w:semiHidden/>
    <w:qFormat/>
    <w:rPr>
      <w:rFonts w:ascii="MingLiU" w:eastAsia="MingLiU" w:hAnsi="MingLiU" w:cs="MingLiU"/>
      <w:kern w:val="2"/>
      <w:sz w:val="8"/>
      <w:szCs w:val="8"/>
      <w:shd w:val="clear" w:color="auto" w:fill="FFFFFF"/>
      <w:lang w:eastAsia="en-US" w:bidi="en-US"/>
    </w:rPr>
  </w:style>
  <w:style w:type="paragraph" w:customStyle="1" w:styleId="275">
    <w:name w:val="正文文本 (27)"/>
    <w:basedOn w:val="a"/>
    <w:link w:val="274"/>
    <w:semiHidden/>
    <w:qFormat/>
    <w:pPr>
      <w:shd w:val="clear" w:color="auto" w:fill="FFFFFF"/>
      <w:adjustRightInd w:val="0"/>
      <w:spacing w:beforeLines="0" w:before="60" w:afterLines="0" w:after="0" w:line="134" w:lineRule="exact"/>
      <w:ind w:firstLineChars="0" w:firstLine="0"/>
      <w:jc w:val="right"/>
      <w:textAlignment w:val="baseline"/>
    </w:pPr>
    <w:rPr>
      <w:rFonts w:ascii="MingLiU" w:eastAsia="MingLiU" w:hAnsi="MingLiU" w:cs="MingLiU"/>
      <w:sz w:val="8"/>
      <w:szCs w:val="8"/>
      <w:lang w:eastAsia="en-US" w:bidi="en-US"/>
    </w:rPr>
  </w:style>
  <w:style w:type="character" w:customStyle="1" w:styleId="zwChar1">
    <w:name w:val="zw Char1"/>
    <w:semiHidden/>
    <w:qFormat/>
    <w:rPr>
      <w:rFonts w:ascii="Arial Narrow" w:eastAsia="幼圆" w:hAnsi="Arial Narrow"/>
      <w:sz w:val="24"/>
      <w:lang w:val="en-US" w:eastAsia="zh-CN" w:bidi="ar-SA"/>
    </w:rPr>
  </w:style>
  <w:style w:type="character" w:customStyle="1" w:styleId="CharChar33">
    <w:name w:val="Char Char33"/>
    <w:semiHidden/>
    <w:qFormat/>
    <w:rPr>
      <w:rFonts w:ascii="宋体" w:eastAsia="宋体" w:cs="宋体"/>
      <w:kern w:val="2"/>
      <w:sz w:val="21"/>
      <w:szCs w:val="21"/>
      <w:lang w:val="en-US" w:eastAsia="zh-CN" w:bidi="ar-SA"/>
    </w:rPr>
  </w:style>
  <w:style w:type="character" w:customStyle="1" w:styleId="3ffff2">
    <w:name w:val="批注主题 字符3"/>
    <w:semiHidden/>
    <w:qFormat/>
    <w:rPr>
      <w:rFonts w:ascii="Times New Roman" w:eastAsia="宋体" w:hAnsi="Times New Roman" w:cs="Times New Roman"/>
      <w:b/>
      <w:bCs/>
      <w:szCs w:val="24"/>
    </w:rPr>
  </w:style>
  <w:style w:type="character" w:customStyle="1" w:styleId="afffffffffffff6">
    <w:name w:val="图片标题_"/>
    <w:semiHidden/>
    <w:qFormat/>
    <w:rPr>
      <w:rFonts w:ascii="MingLiU" w:eastAsia="MingLiU" w:hAnsi="MingLiU" w:cs="MingLiU"/>
      <w:b/>
      <w:bCs/>
      <w:spacing w:val="-10"/>
      <w:sz w:val="16"/>
      <w:szCs w:val="16"/>
      <w:u w:val="none"/>
      <w:lang w:val="en-US" w:eastAsia="en-US" w:bidi="en-US"/>
    </w:rPr>
  </w:style>
  <w:style w:type="character" w:customStyle="1" w:styleId="0pt3">
    <w:name w:val="表格标题 + 间距 0 pt3"/>
    <w:uiPriority w:val="99"/>
    <w:semiHidden/>
    <w:qFormat/>
    <w:rPr>
      <w:rFonts w:ascii="MingLiU" w:eastAsia="MingLiU" w:cs="MingLiU"/>
      <w:spacing w:val="10"/>
      <w:shd w:val="clear" w:color="auto" w:fill="FFFFFF"/>
    </w:rPr>
  </w:style>
  <w:style w:type="character" w:customStyle="1" w:styleId="625">
    <w:name w:val="标题 6 字符2"/>
    <w:uiPriority w:val="9"/>
    <w:semiHidden/>
    <w:qFormat/>
    <w:rPr>
      <w:rFonts w:ascii="Arial" w:eastAsia="黑体" w:hAnsi="Arial"/>
      <w:b/>
      <w:kern w:val="2"/>
      <w:sz w:val="24"/>
    </w:rPr>
  </w:style>
  <w:style w:type="character" w:customStyle="1" w:styleId="2fffff1">
    <w:name w:val="列表项目符号 字符2"/>
    <w:semiHidden/>
    <w:qFormat/>
    <w:rPr>
      <w:rFonts w:ascii="Times New Roman" w:eastAsia="宋体" w:hAnsi="Times New Roman" w:cs="Times New Roman"/>
      <w:kern w:val="0"/>
      <w:szCs w:val="20"/>
    </w:rPr>
  </w:style>
  <w:style w:type="character" w:customStyle="1" w:styleId="CharChar48">
    <w:name w:val="Char Char48"/>
    <w:semiHidden/>
    <w:qFormat/>
    <w:rPr>
      <w:kern w:val="2"/>
      <w:sz w:val="21"/>
      <w:szCs w:val="24"/>
      <w:shd w:val="clear" w:color="auto" w:fill="000080"/>
    </w:rPr>
  </w:style>
  <w:style w:type="character" w:customStyle="1" w:styleId="CharChar143">
    <w:name w:val="Char Char143"/>
    <w:semiHidden/>
    <w:qFormat/>
    <w:rPr>
      <w:rFonts w:ascii="楷体_GB2312" w:eastAsia="楷体_GB2312"/>
      <w:sz w:val="24"/>
      <w:szCs w:val="24"/>
      <w:lang w:val="zh-CN" w:eastAsia="zh-CN" w:bidi="ar-SA"/>
    </w:rPr>
  </w:style>
  <w:style w:type="character" w:customStyle="1" w:styleId="CharChar233">
    <w:name w:val="Char Char233"/>
    <w:semiHidden/>
    <w:qFormat/>
    <w:rPr>
      <w:rFonts w:ascii="宋体" w:eastAsia="宋体" w:hAnsi="宋体" w:hint="eastAsia"/>
      <w:kern w:val="2"/>
      <w:sz w:val="24"/>
      <w:lang w:val="en-US" w:eastAsia="zh-CN" w:bidi="ar-SA"/>
    </w:rPr>
  </w:style>
  <w:style w:type="character" w:customStyle="1" w:styleId="2fffff2">
    <w:name w:val="宏文本 字符2"/>
    <w:semiHidden/>
    <w:qFormat/>
    <w:rPr>
      <w:rFonts w:ascii="Courier New" w:hAnsi="Courier New"/>
      <w:sz w:val="24"/>
      <w:szCs w:val="24"/>
      <w:lang w:bidi="ar-SA"/>
    </w:rPr>
  </w:style>
  <w:style w:type="character" w:customStyle="1" w:styleId="CharChar224">
    <w:name w:val="Char Char224"/>
    <w:semiHidden/>
    <w:qFormat/>
    <w:rPr>
      <w:rFonts w:ascii="宋体" w:eastAsia="宋体" w:hAnsi="宋体" w:hint="eastAsia"/>
      <w:spacing w:val="20"/>
      <w:sz w:val="28"/>
      <w:szCs w:val="28"/>
      <w:lang w:val="en-US" w:eastAsia="zh-CN" w:bidi="ar-SA"/>
    </w:rPr>
  </w:style>
  <w:style w:type="character" w:customStyle="1" w:styleId="BodyTextResetnumberingChar">
    <w:name w:val="Body Text (Reset numbering) Char"/>
    <w:semiHidden/>
    <w:qFormat/>
    <w:rPr>
      <w:rFonts w:ascii="黑体" w:eastAsia="黑体" w:hAnsi="Arial"/>
      <w:b/>
      <w:kern w:val="2"/>
      <w:sz w:val="28"/>
      <w:lang w:val="en-US" w:eastAsia="zh-CN" w:bidi="ar-SA"/>
    </w:rPr>
  </w:style>
  <w:style w:type="character" w:customStyle="1" w:styleId="90pt2">
    <w:name w:val="正文文本 (9) + 间距 0 pt2"/>
    <w:uiPriority w:val="99"/>
    <w:semiHidden/>
    <w:qFormat/>
    <w:rPr>
      <w:rFonts w:ascii="MingLiU" w:eastAsia="MingLiU" w:cs="MingLiU"/>
      <w:spacing w:val="10"/>
      <w:shd w:val="clear" w:color="auto" w:fill="FFFFFF"/>
    </w:rPr>
  </w:style>
  <w:style w:type="character" w:customStyle="1" w:styleId="CharChar154">
    <w:name w:val="Char Char154"/>
    <w:semiHidden/>
    <w:qFormat/>
    <w:rPr>
      <w:rFonts w:ascii="仿宋_GB2312" w:eastAsia="仿宋_GB2312" w:hint="eastAsia"/>
      <w:kern w:val="2"/>
      <w:sz w:val="28"/>
      <w:szCs w:val="28"/>
      <w:lang w:val="en-US" w:eastAsia="zh-CN" w:bidi="ar-SA"/>
    </w:rPr>
  </w:style>
  <w:style w:type="character" w:customStyle="1" w:styleId="content15">
    <w:name w:val="content15"/>
    <w:semiHidden/>
    <w:qFormat/>
  </w:style>
  <w:style w:type="character" w:customStyle="1" w:styleId="CharChar144">
    <w:name w:val="Char Char144"/>
    <w:semiHidden/>
    <w:qFormat/>
    <w:rPr>
      <w:rFonts w:ascii="楷体_GB2312" w:eastAsia="楷体_GB2312"/>
      <w:sz w:val="24"/>
      <w:szCs w:val="24"/>
      <w:lang w:val="zh-CN" w:eastAsia="zh-CN" w:bidi="ar-SA"/>
    </w:rPr>
  </w:style>
  <w:style w:type="character" w:customStyle="1" w:styleId="2410pt">
    <w:name w:val="正文文本 (24) + 10 pt"/>
    <w:uiPriority w:val="99"/>
    <w:semiHidden/>
    <w:qFormat/>
    <w:rPr>
      <w:rFonts w:ascii="MingLiU" w:eastAsia="MingLiU" w:hAnsi="MingLiU" w:cs="MingLiU"/>
      <w:color w:val="000000"/>
      <w:spacing w:val="-40"/>
      <w:w w:val="100"/>
      <w:position w:val="0"/>
      <w:sz w:val="20"/>
      <w:szCs w:val="20"/>
      <w:shd w:val="clear" w:color="auto" w:fill="FFFFFF"/>
      <w:lang w:val="en-US" w:eastAsia="en-US" w:bidi="en-US"/>
    </w:rPr>
  </w:style>
  <w:style w:type="character" w:customStyle="1" w:styleId="429">
    <w:name w:val="标题 4 字符2"/>
    <w:uiPriority w:val="9"/>
    <w:semiHidden/>
    <w:qFormat/>
    <w:rPr>
      <w:rFonts w:ascii="Arial" w:eastAsia="黑体" w:hAnsi="Arial"/>
      <w:b/>
      <w:kern w:val="2"/>
      <w:sz w:val="28"/>
    </w:rPr>
  </w:style>
  <w:style w:type="character" w:customStyle="1" w:styleId="11f2">
    <w:name w:val="标题 1 字符1"/>
    <w:semiHidden/>
    <w:qFormat/>
    <w:rPr>
      <w:rFonts w:ascii="Times New Roman" w:eastAsia="宋体" w:hAnsi="Times New Roman" w:cs="Times New Roman"/>
      <w:b/>
      <w:kern w:val="44"/>
      <w:sz w:val="44"/>
      <w:szCs w:val="20"/>
    </w:rPr>
  </w:style>
  <w:style w:type="character" w:customStyle="1" w:styleId="1fffffa">
    <w:name w:val="正文文本首行缩进 字符1"/>
    <w:semiHidden/>
    <w:qFormat/>
    <w:rPr>
      <w:rFonts w:ascii="宋体" w:eastAsia="仿宋_GB2312" w:hAnsi="Tms Rmn"/>
      <w:kern w:val="2"/>
      <w:sz w:val="28"/>
      <w:szCs w:val="28"/>
    </w:rPr>
  </w:style>
  <w:style w:type="character" w:customStyle="1" w:styleId="2fffff3">
    <w:name w:val="题注 字符2"/>
    <w:uiPriority w:val="35"/>
    <w:semiHidden/>
    <w:qFormat/>
    <w:rPr>
      <w:rFonts w:ascii="Arial" w:eastAsia="黑体" w:hAnsi="Arial" w:cs="Arial"/>
      <w:sz w:val="20"/>
      <w:szCs w:val="20"/>
    </w:rPr>
  </w:style>
  <w:style w:type="character" w:customStyle="1" w:styleId="articlebody21">
    <w:name w:val="articlebody21"/>
    <w:semiHidden/>
    <w:qFormat/>
    <w:rPr>
      <w:sz w:val="21"/>
      <w:szCs w:val="21"/>
    </w:rPr>
  </w:style>
  <w:style w:type="character" w:customStyle="1" w:styleId="Hyperlink0">
    <w:name w:val="Hyperlink.0"/>
    <w:semiHidden/>
    <w:qFormat/>
    <w:rPr>
      <w:rFonts w:ascii="宋体" w:eastAsia="宋体" w:hAnsi="宋体" w:cs="宋体"/>
      <w:color w:val="000000"/>
      <w:spacing w:val="0"/>
      <w:kern w:val="0"/>
      <w:position w:val="0"/>
      <w:sz w:val="20"/>
      <w:szCs w:val="20"/>
      <w:u w:val="none" w:color="000000"/>
      <w:vertAlign w:val="baseline"/>
      <w:lang w:val="zh-TW" w:eastAsia="zh-TW"/>
    </w:rPr>
  </w:style>
  <w:style w:type="character" w:customStyle="1" w:styleId="CharChar43">
    <w:name w:val="Char Char43"/>
    <w:semiHidden/>
    <w:qFormat/>
    <w:rPr>
      <w:kern w:val="2"/>
      <w:sz w:val="21"/>
      <w:szCs w:val="24"/>
      <w:shd w:val="clear" w:color="auto" w:fill="000080"/>
    </w:rPr>
  </w:style>
  <w:style w:type="character" w:customStyle="1" w:styleId="HTMLPreformattedChar">
    <w:name w:val="HTML Preformatted Char"/>
    <w:semiHidden/>
    <w:qFormat/>
    <w:locked/>
    <w:rPr>
      <w:rFonts w:ascii="黑体" w:eastAsia="黑体" w:hAnsi="Courier New" w:cs="Times New Roman"/>
      <w:kern w:val="0"/>
      <w:sz w:val="20"/>
      <w:szCs w:val="20"/>
    </w:rPr>
  </w:style>
  <w:style w:type="character" w:customStyle="1" w:styleId="aa1">
    <w:name w:val="aa1"/>
    <w:semiHidden/>
    <w:qFormat/>
    <w:rPr>
      <w:sz w:val="18"/>
      <w:szCs w:val="18"/>
    </w:rPr>
  </w:style>
  <w:style w:type="character" w:customStyle="1" w:styleId="CharChar171">
    <w:name w:val="Char Char171"/>
    <w:semiHidden/>
    <w:qFormat/>
    <w:rPr>
      <w:rFonts w:ascii="宋体" w:eastAsia="宋体"/>
      <w:kern w:val="2"/>
      <w:sz w:val="21"/>
      <w:lang w:val="en-US" w:eastAsia="zh-CN" w:bidi="ar-SA"/>
    </w:rPr>
  </w:style>
  <w:style w:type="character" w:customStyle="1" w:styleId="CharChar206">
    <w:name w:val="Char Char206"/>
    <w:semiHidden/>
    <w:qFormat/>
    <w:rPr>
      <w:b/>
      <w:bCs/>
      <w:kern w:val="44"/>
      <w:sz w:val="44"/>
      <w:szCs w:val="44"/>
    </w:rPr>
  </w:style>
  <w:style w:type="character" w:customStyle="1" w:styleId="px141">
    <w:name w:val="px141"/>
    <w:semiHidden/>
    <w:qFormat/>
  </w:style>
  <w:style w:type="character" w:customStyle="1" w:styleId="2fffff4">
    <w:name w:val="标题 字符2"/>
    <w:uiPriority w:val="10"/>
    <w:semiHidden/>
    <w:qFormat/>
    <w:rPr>
      <w:rFonts w:ascii="Arial" w:hAnsi="Arial"/>
      <w:b/>
      <w:sz w:val="32"/>
    </w:rPr>
  </w:style>
  <w:style w:type="paragraph" w:customStyle="1" w:styleId="12e">
    <w:name w:val="修订12"/>
    <w:hidden/>
    <w:uiPriority w:val="99"/>
    <w:unhideWhenUsed/>
    <w:qFormat/>
    <w:rPr>
      <w:kern w:val="2"/>
      <w:sz w:val="24"/>
      <w:szCs w:val="22"/>
    </w:rPr>
  </w:style>
  <w:style w:type="table" w:customStyle="1" w:styleId="680">
    <w:name w:val="网格型68"/>
    <w:basedOn w:val="a2"/>
    <w:autoRedefine/>
    <w:uiPriority w:val="59"/>
    <w:qFormat/>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
    <w:name w:val="Table Normal3"/>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qcc.com/firm/48a117a5728115b2e6024ffc04c610d6.html" TargetMode="External"/><Relationship Id="rId21" Type="http://schemas.openxmlformats.org/officeDocument/2006/relationships/hyperlink" Target="https://www.qcc.com/firm/d1a1b2d32aaa3a11fa683ac024204e28.html" TargetMode="External"/><Relationship Id="rId42" Type="http://schemas.openxmlformats.org/officeDocument/2006/relationships/hyperlink" Target="https://www.qcc.com/firm/728495f50a79ebbd456d63d0f9f85732.html" TargetMode="External"/><Relationship Id="rId47" Type="http://schemas.openxmlformats.org/officeDocument/2006/relationships/hyperlink" Target="https://www.qcc.com/firm/407a53028ce3eaa0da5482b94784f91f.html" TargetMode="External"/><Relationship Id="rId63" Type="http://schemas.openxmlformats.org/officeDocument/2006/relationships/hyperlink" Target="https://www.qcc.com/firm/97ca640296efc57e609e0387e64c98c1.html" TargetMode="External"/><Relationship Id="rId68" Type="http://schemas.openxmlformats.org/officeDocument/2006/relationships/hyperlink" Target="https://www.qcc.com/pl/p0e776f2b9e5fbb0a138da9e0a761491.html" TargetMode="External"/><Relationship Id="rId84" Type="http://schemas.openxmlformats.org/officeDocument/2006/relationships/image" Target="media/image19.png"/><Relationship Id="rId89" Type="http://schemas.openxmlformats.org/officeDocument/2006/relationships/image" Target="media/image23.png"/><Relationship Id="rId16" Type="http://schemas.openxmlformats.org/officeDocument/2006/relationships/hyperlink" Target="https://www.qcc.com/firm/c3e245140a5a42d14f4252d429bd5d3f.html" TargetMode="External"/><Relationship Id="rId107" Type="http://schemas.openxmlformats.org/officeDocument/2006/relationships/footer" Target="footer6.xml"/><Relationship Id="rId11" Type="http://schemas.openxmlformats.org/officeDocument/2006/relationships/header" Target="header2.xml"/><Relationship Id="rId32" Type="http://schemas.openxmlformats.org/officeDocument/2006/relationships/image" Target="media/image3.png"/><Relationship Id="rId37" Type="http://schemas.openxmlformats.org/officeDocument/2006/relationships/image" Target="media/image8.png"/><Relationship Id="rId53" Type="http://schemas.openxmlformats.org/officeDocument/2006/relationships/hyperlink" Target="https://www.qcc.com/firm/80662be87b38af1237e031212571789a.html" TargetMode="External"/><Relationship Id="rId58" Type="http://schemas.openxmlformats.org/officeDocument/2006/relationships/hyperlink" Target="https://www.qcc.com/pl/p0e1037498f693d42d87cb0c708b3db6.html" TargetMode="External"/><Relationship Id="rId74" Type="http://schemas.openxmlformats.org/officeDocument/2006/relationships/hyperlink" Target="https://www.qcc.com/firm/2890ec5b43b6622634184ad8c2efbec4.html" TargetMode="External"/><Relationship Id="rId79" Type="http://schemas.openxmlformats.org/officeDocument/2006/relationships/image" Target="media/image14.png"/><Relationship Id="rId102" Type="http://schemas.openxmlformats.org/officeDocument/2006/relationships/header" Target="header4.xml"/><Relationship Id="rId5" Type="http://schemas.openxmlformats.org/officeDocument/2006/relationships/settings" Target="settings.xml"/><Relationship Id="rId90" Type="http://schemas.openxmlformats.org/officeDocument/2006/relationships/image" Target="media/image24.png"/><Relationship Id="rId95" Type="http://schemas.openxmlformats.org/officeDocument/2006/relationships/image" Target="media/image29.png"/><Relationship Id="rId22" Type="http://schemas.openxmlformats.org/officeDocument/2006/relationships/hyperlink" Target="https://www.qcc.com/firm/a35839187c1950d63ffe2606972c4533.html" TargetMode="External"/><Relationship Id="rId27" Type="http://schemas.openxmlformats.org/officeDocument/2006/relationships/hyperlink" Target="https://www.qcc.com/firm/231026593857d648c46b19d2939eb3df.html" TargetMode="External"/><Relationship Id="rId43" Type="http://schemas.openxmlformats.org/officeDocument/2006/relationships/hyperlink" Target="https://www.qcc.com/firm/728495f50a79ebbd456d63d0f9f85732.html" TargetMode="External"/><Relationship Id="rId48" Type="http://schemas.openxmlformats.org/officeDocument/2006/relationships/hyperlink" Target="https://www.qcc.com/firm/728495f50a79ebbd456d63d0f9f85732.html" TargetMode="External"/><Relationship Id="rId64" Type="http://schemas.openxmlformats.org/officeDocument/2006/relationships/hyperlink" Target="https://www.qcc.com/firm/05d2fba88ff68613a18883363aa2ec5d.html" TargetMode="External"/><Relationship Id="rId69" Type="http://schemas.openxmlformats.org/officeDocument/2006/relationships/hyperlink" Target="https://www.qcc.com/pl/p0e776f2b9e5fbb0a138da9e0a761491.html" TargetMode="External"/><Relationship Id="rId80" Type="http://schemas.openxmlformats.org/officeDocument/2006/relationships/image" Target="media/image15.png"/><Relationship Id="rId85" Type="http://schemas.openxmlformats.org/officeDocument/2006/relationships/image" Target="media/image20.png"/><Relationship Id="rId12" Type="http://schemas.openxmlformats.org/officeDocument/2006/relationships/footer" Target="footer1.xml"/><Relationship Id="rId17" Type="http://schemas.openxmlformats.org/officeDocument/2006/relationships/hyperlink" Target="https://www.qcc.com/firm/63e33a9693d155d856cf028e00fa64bd.html" TargetMode="External"/><Relationship Id="rId33" Type="http://schemas.openxmlformats.org/officeDocument/2006/relationships/image" Target="media/image4.png"/><Relationship Id="rId38" Type="http://schemas.openxmlformats.org/officeDocument/2006/relationships/image" Target="media/image9.png"/><Relationship Id="rId59" Type="http://schemas.openxmlformats.org/officeDocument/2006/relationships/hyperlink" Target="https://www.qcc.com/pl/p0e1037498f693d42d87cb0c708b3db6.html" TargetMode="External"/><Relationship Id="rId103" Type="http://schemas.openxmlformats.org/officeDocument/2006/relationships/header" Target="header5.xml"/><Relationship Id="rId108" Type="http://schemas.openxmlformats.org/officeDocument/2006/relationships/fontTable" Target="fontTable.xml"/><Relationship Id="rId54" Type="http://schemas.openxmlformats.org/officeDocument/2006/relationships/hyperlink" Target="https://www.qcc.com/firm/d1a1b2d32aaa3a11fa683ac024204e28.html" TargetMode="External"/><Relationship Id="rId70" Type="http://schemas.openxmlformats.org/officeDocument/2006/relationships/hyperlink" Target="https://www.qcc.com/pl/p0e776f2b9e5fbb0a138da9e0a761491.html" TargetMode="External"/><Relationship Id="rId75" Type="http://schemas.openxmlformats.org/officeDocument/2006/relationships/hyperlink" Target="https://www.qcc.com/firm/3f5f399251340782c60b044ff1963d32.html" TargetMode="External"/><Relationship Id="rId91" Type="http://schemas.openxmlformats.org/officeDocument/2006/relationships/image" Target="media/image25.jpeg"/><Relationship Id="rId96" Type="http://schemas.openxmlformats.org/officeDocument/2006/relationships/image" Target="media/image30.jpeg"/><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s://www.qcc.com/firm/978cd4165e1fa82177aaf1be64d9d392.html" TargetMode="External"/><Relationship Id="rId28" Type="http://schemas.openxmlformats.org/officeDocument/2006/relationships/image" Target="media/image2.png"/><Relationship Id="rId36" Type="http://schemas.openxmlformats.org/officeDocument/2006/relationships/image" Target="media/image7.png"/><Relationship Id="rId49" Type="http://schemas.openxmlformats.org/officeDocument/2006/relationships/hyperlink" Target="https://www.qcc.com/firm/c3e245140a5a42d14f4252d429bd5d3f.html" TargetMode="External"/><Relationship Id="rId57" Type="http://schemas.openxmlformats.org/officeDocument/2006/relationships/hyperlink" Target="https://www.qcc.com/firm/38e1951366982170618e2b09c675199c.html" TargetMode="External"/><Relationship Id="rId106" Type="http://schemas.openxmlformats.org/officeDocument/2006/relationships/header" Target="header6.xml"/><Relationship Id="rId10" Type="http://schemas.openxmlformats.org/officeDocument/2006/relationships/header" Target="header1.xml"/><Relationship Id="rId31" Type="http://schemas.openxmlformats.org/officeDocument/2006/relationships/hyperlink" Target="https://pro-plugin.qcc.com/companyDetail?keyNo=47883b98ebedb992eb9328522fef30a4" TargetMode="External"/><Relationship Id="rId44" Type="http://schemas.openxmlformats.org/officeDocument/2006/relationships/hyperlink" Target="https://www.qcc.com/firm/ad8d90addce346fa91425891e0419807.html" TargetMode="External"/><Relationship Id="rId52" Type="http://schemas.openxmlformats.org/officeDocument/2006/relationships/hyperlink" Target="https://www.qcc.com/firm/cb02a5311a8e5dc419c62702a7912df4.html" TargetMode="External"/><Relationship Id="rId60" Type="http://schemas.openxmlformats.org/officeDocument/2006/relationships/hyperlink" Target="https://www.qcc.com/firm/50d523bd522bbb0d9f6405b74f96b431.html" TargetMode="External"/><Relationship Id="rId65" Type="http://schemas.openxmlformats.org/officeDocument/2006/relationships/hyperlink" Target="https://www.qcc.com/pl/pr632b79cd8897296809bbc8b488b9cb.html" TargetMode="External"/><Relationship Id="rId73" Type="http://schemas.openxmlformats.org/officeDocument/2006/relationships/hyperlink" Target="https://www.qcc.com/firm/cd04b8a4e6cf61bcdd957e5cbc4a9bf1.html" TargetMode="External"/><Relationship Id="rId78" Type="http://schemas.openxmlformats.org/officeDocument/2006/relationships/image" Target="media/image13.png"/><Relationship Id="rId81" Type="http://schemas.openxmlformats.org/officeDocument/2006/relationships/image" Target="media/image16.png"/><Relationship Id="rId86" Type="http://schemas.openxmlformats.org/officeDocument/2006/relationships/image" Target="media/image21.png"/><Relationship Id="rId94" Type="http://schemas.openxmlformats.org/officeDocument/2006/relationships/image" Target="media/image28.png"/><Relationship Id="rId99" Type="http://schemas.openxmlformats.org/officeDocument/2006/relationships/image" Target="media/image32.wmf"/><Relationship Id="rId101" Type="http://schemas.openxmlformats.org/officeDocument/2006/relationships/image" Target="media/image34.png"/><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s://www.qcc.com/firm/dbfc9c19cadb55b0e686cb1c16c11c22.html" TargetMode="External"/><Relationship Id="rId39" Type="http://schemas.openxmlformats.org/officeDocument/2006/relationships/image" Target="media/image10.png"/><Relationship Id="rId109" Type="http://schemas.openxmlformats.org/officeDocument/2006/relationships/theme" Target="theme/theme1.xml"/><Relationship Id="rId34" Type="http://schemas.openxmlformats.org/officeDocument/2006/relationships/image" Target="media/image5.png"/><Relationship Id="rId50" Type="http://schemas.openxmlformats.org/officeDocument/2006/relationships/hyperlink" Target="https://www.qcc.com/firm/63e33a9693d155d856cf028e00fa64bd.html" TargetMode="External"/><Relationship Id="rId55" Type="http://schemas.openxmlformats.org/officeDocument/2006/relationships/hyperlink" Target="https://www.qcc.com/firm/a35839187c1950d63ffe2606972c4533.html" TargetMode="External"/><Relationship Id="rId76" Type="http://schemas.openxmlformats.org/officeDocument/2006/relationships/image" Target="media/image11.png"/><Relationship Id="rId97" Type="http://schemas.openxmlformats.org/officeDocument/2006/relationships/image" Target="media/image31.png"/><Relationship Id="rId104" Type="http://schemas.openxmlformats.org/officeDocument/2006/relationships/footer" Target="footer4.xml"/><Relationship Id="rId7" Type="http://schemas.openxmlformats.org/officeDocument/2006/relationships/footnotes" Target="footnotes.xml"/><Relationship Id="rId71" Type="http://schemas.openxmlformats.org/officeDocument/2006/relationships/hyperlink" Target="https://www.qcc.com/firm/9bba3b23ba2ae16ba09e6d3684d75eee.html" TargetMode="External"/><Relationship Id="rId92" Type="http://schemas.openxmlformats.org/officeDocument/2006/relationships/image" Target="media/image26.jpeg"/><Relationship Id="rId2" Type="http://schemas.openxmlformats.org/officeDocument/2006/relationships/customXml" Target="../customXml/item1.xml"/><Relationship Id="rId29" Type="http://schemas.openxmlformats.org/officeDocument/2006/relationships/hyperlink" Target="https://pro-plugin.qcc.com/companyDetail?keyNo=b23aba51f3339fde174789727136baca" TargetMode="External"/><Relationship Id="rId24" Type="http://schemas.openxmlformats.org/officeDocument/2006/relationships/hyperlink" Target="https://www.qcc.com/firm/d40bea2b3c83c63b1964f6f41fa50804.html" TargetMode="External"/><Relationship Id="rId40" Type="http://schemas.openxmlformats.org/officeDocument/2006/relationships/hyperlink" Target="https://www.qcc.com/firm/10b6766614b9f50072cac1d509931092.html" TargetMode="External"/><Relationship Id="rId45" Type="http://schemas.openxmlformats.org/officeDocument/2006/relationships/hyperlink" Target="https://www.qcc.com/firm/12649b8a74b61558648154146b9f1cf2.html" TargetMode="External"/><Relationship Id="rId66" Type="http://schemas.openxmlformats.org/officeDocument/2006/relationships/hyperlink" Target="https://www.qcc.com/pl/p0e776f2b9e5fbb0a138da9e0a761491.html" TargetMode="External"/><Relationship Id="rId87" Type="http://schemas.openxmlformats.org/officeDocument/2006/relationships/image" Target="NULL" TargetMode="External"/><Relationship Id="rId61" Type="http://schemas.openxmlformats.org/officeDocument/2006/relationships/hyperlink" Target="https://www.qcc.com/pl/p0e1037498f693d42d87cb0c708b3db6.html" TargetMode="External"/><Relationship Id="rId82" Type="http://schemas.openxmlformats.org/officeDocument/2006/relationships/image" Target="media/image17.png"/><Relationship Id="rId19" Type="http://schemas.openxmlformats.org/officeDocument/2006/relationships/hyperlink" Target="https://www.qcc.com/firm/cb02a5311a8e5dc419c62702a7912df4.html" TargetMode="External"/><Relationship Id="rId14" Type="http://schemas.openxmlformats.org/officeDocument/2006/relationships/header" Target="header3.xml"/><Relationship Id="rId30" Type="http://schemas.openxmlformats.org/officeDocument/2006/relationships/hyperlink" Target="https://pro-plugin.qcc.com/companyDetail?keyNo=c9f28932fe5fc60e2b4e356a692d57aa" TargetMode="External"/><Relationship Id="rId35" Type="http://schemas.openxmlformats.org/officeDocument/2006/relationships/image" Target="media/image6.png"/><Relationship Id="rId56" Type="http://schemas.openxmlformats.org/officeDocument/2006/relationships/hyperlink" Target="https://www.qcc.com/firm/b47310b3b56828db0e391f7984ce2899.html" TargetMode="External"/><Relationship Id="rId77" Type="http://schemas.openxmlformats.org/officeDocument/2006/relationships/image" Target="media/image12.png"/><Relationship Id="rId100" Type="http://schemas.openxmlformats.org/officeDocument/2006/relationships/image" Target="media/image33.png"/><Relationship Id="rId105" Type="http://schemas.openxmlformats.org/officeDocument/2006/relationships/footer" Target="footer5.xml"/><Relationship Id="rId8" Type="http://schemas.openxmlformats.org/officeDocument/2006/relationships/endnotes" Target="endnotes.xml"/><Relationship Id="rId51" Type="http://schemas.openxmlformats.org/officeDocument/2006/relationships/hyperlink" Target="https://www.qcc.com/firm/dbfc9c19cadb55b0e686cb1c16c11c22.html" TargetMode="External"/><Relationship Id="rId72" Type="http://schemas.openxmlformats.org/officeDocument/2006/relationships/hyperlink" Target="https://www.qcc.com/firm/009c175596a9a0165669c11c1dbb18b7.html" TargetMode="External"/><Relationship Id="rId93" Type="http://schemas.openxmlformats.org/officeDocument/2006/relationships/image" Target="media/image27.jpeg"/><Relationship Id="rId98" Type="http://schemas.openxmlformats.org/officeDocument/2006/relationships/hyperlink" Target="https://www.qcc.com/firm/97a447b7fd53f1a36ff1b68b7a87e9fc.html" TargetMode="External"/><Relationship Id="rId3" Type="http://schemas.openxmlformats.org/officeDocument/2006/relationships/numbering" Target="numbering.xml"/><Relationship Id="rId25" Type="http://schemas.openxmlformats.org/officeDocument/2006/relationships/hyperlink" Target="https://www.qcc.com/firm/594fe13b13ab7714ffd3a895f6933766.html" TargetMode="External"/><Relationship Id="rId46" Type="http://schemas.openxmlformats.org/officeDocument/2006/relationships/hyperlink" Target="https://www.qcc.com/firm/8f6bd11856b29d191316df5d64680775.html" TargetMode="External"/><Relationship Id="rId67" Type="http://schemas.openxmlformats.org/officeDocument/2006/relationships/hyperlink" Target="https://www.qcc.com/pl/p0e776f2b9e5fbb0a138da9e0a761491.html" TargetMode="External"/><Relationship Id="rId20" Type="http://schemas.openxmlformats.org/officeDocument/2006/relationships/hyperlink" Target="https://www.qcc.com/firm/80662be87b38af1237e031212571789a.html" TargetMode="External"/><Relationship Id="rId41" Type="http://schemas.openxmlformats.org/officeDocument/2006/relationships/hyperlink" Target="https://www.qcc.com/firm/10b6766614b9f50072cac1d509931092.html" TargetMode="External"/><Relationship Id="rId62" Type="http://schemas.openxmlformats.org/officeDocument/2006/relationships/hyperlink" Target="https://www.qcc.com/firm/84ddc95ba446d07e3464de3ee93dfd5b.html" TargetMode="External"/><Relationship Id="rId83" Type="http://schemas.openxmlformats.org/officeDocument/2006/relationships/image" Target="media/image18.png"/><Relationship Id="rId88" Type="http://schemas.openxmlformats.org/officeDocument/2006/relationships/image" Target="media/image2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0A7739-DD0F-4732-B4FD-9C1B0FEA28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289</TotalTime>
  <Pages>330</Pages>
  <Words>39357</Words>
  <Characters>224340</Characters>
  <Application>Microsoft Office Word</Application>
  <DocSecurity>0</DocSecurity>
  <Lines>1869</Lines>
  <Paragraphs>526</Paragraphs>
  <ScaleCrop>false</ScaleCrop>
  <Company/>
  <LinksUpToDate>false</LinksUpToDate>
  <CharactersWithSpaces>263171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东华黄宗泽</dc:creator>
  <cp:lastModifiedBy>GTHTHAO</cp:lastModifiedBy>
  <cp:revision>774</cp:revision>
  <cp:lastPrinted>2025-06-13T14:58:00Z</cp:lastPrinted>
  <dcterms:created xsi:type="dcterms:W3CDTF">2024-12-30T07:42:00Z</dcterms:created>
  <dcterms:modified xsi:type="dcterms:W3CDTF">2025-11-18T07:34:00Z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eyJoZGlkIjoiNDBkMzZhYjg1MTA5NWQxZDBlZTkzNTdlNjQ1NThlNjAiLCJ1c2VySWQiOiIxOTk5NDQxOTYifQ==</vt:lpwstr>
  </property>
  <property fmtid="{D5CDD505-2E9C-101B-9397-08002B2CF9AE}" pid="3" name="KSOProductBuildVer">
    <vt:lpwstr>2052-12.1.0.23125</vt:lpwstr>
  </property>
  <property fmtid="{D5CDD505-2E9C-101B-9397-08002B2CF9AE}" pid="4" name="ICV">
    <vt:lpwstr>4EEB3661135A441F88E821DC3682EBA0_12</vt:lpwstr>
  </property>
</Properties>
</file>