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778923" w14:textId="77777777" w:rsidR="00DB14ED" w:rsidRDefault="005F6C70">
      <w:pPr>
        <w:pStyle w:val="ac"/>
        <w:shd w:val="clear" w:color="auto" w:fill="FFFFFF"/>
        <w:spacing w:beforeLines="50" w:afterLines="50" w:line="360" w:lineRule="auto"/>
        <w:outlineLvl w:val="0"/>
        <w:rPr>
          <w:rFonts w:ascii="Times New Roman" w:hAnsi="Times New Roman" w:cs="Times New Roman"/>
          <w:b/>
          <w:bCs/>
          <w:kern w:val="44"/>
          <w:sz w:val="28"/>
          <w:szCs w:val="28"/>
          <w:shd w:val="clear" w:color="auto" w:fill="FFFFFF"/>
        </w:rPr>
      </w:pPr>
      <w:bookmarkStart w:id="0" w:name="_Hlk95521866"/>
      <w:proofErr w:type="gramStart"/>
      <w:r>
        <w:rPr>
          <w:rFonts w:ascii="Times New Roman" w:hAnsi="Times New Roman" w:cs="Times New Roman"/>
          <w:b/>
          <w:bCs/>
          <w:kern w:val="44"/>
          <w:sz w:val="28"/>
          <w:szCs w:val="28"/>
          <w:shd w:val="clear" w:color="auto" w:fill="FFFFFF"/>
        </w:rPr>
        <w:t>国泰</w:t>
      </w:r>
      <w:r>
        <w:rPr>
          <w:rFonts w:ascii="Times New Roman" w:hAnsi="Times New Roman" w:cs="Times New Roman" w:hint="eastAsia"/>
          <w:b/>
          <w:bCs/>
          <w:kern w:val="44"/>
          <w:sz w:val="28"/>
          <w:szCs w:val="28"/>
          <w:shd w:val="clear" w:color="auto" w:fill="FFFFFF"/>
        </w:rPr>
        <w:t>海通</w:t>
      </w:r>
      <w:proofErr w:type="gramEnd"/>
      <w:r>
        <w:rPr>
          <w:rFonts w:ascii="Times New Roman" w:hAnsi="Times New Roman" w:cs="Times New Roman"/>
          <w:b/>
          <w:bCs/>
          <w:kern w:val="44"/>
          <w:sz w:val="28"/>
          <w:szCs w:val="28"/>
          <w:shd w:val="clear" w:color="auto" w:fill="FFFFFF"/>
        </w:rPr>
        <w:t>证券股份有限公司</w:t>
      </w:r>
      <w:bookmarkEnd w:id="0"/>
      <w:r>
        <w:rPr>
          <w:rFonts w:ascii="Times New Roman" w:hAnsi="Times New Roman" w:cs="Times New Roman"/>
          <w:b/>
          <w:bCs/>
          <w:kern w:val="44"/>
          <w:sz w:val="28"/>
          <w:szCs w:val="28"/>
          <w:shd w:val="clear" w:color="auto" w:fill="FFFFFF"/>
        </w:rPr>
        <w:br/>
      </w:r>
      <w:r>
        <w:rPr>
          <w:rFonts w:ascii="Times New Roman" w:hAnsi="Times New Roman" w:cs="Times New Roman"/>
          <w:b/>
          <w:bCs/>
          <w:kern w:val="44"/>
          <w:sz w:val="28"/>
          <w:szCs w:val="28"/>
          <w:shd w:val="clear" w:color="auto" w:fill="FFFFFF"/>
        </w:rPr>
        <w:t>关于</w:t>
      </w:r>
      <w:r>
        <w:rPr>
          <w:rFonts w:ascii="Times New Roman" w:hAnsi="Times New Roman" w:cs="Times New Roman" w:hint="eastAsia"/>
          <w:b/>
          <w:bCs/>
          <w:kern w:val="44"/>
          <w:sz w:val="28"/>
          <w:szCs w:val="28"/>
          <w:shd w:val="clear" w:color="auto" w:fill="FFFFFF"/>
        </w:rPr>
        <w:t>广东天亿马信息产业股份有限公司</w:t>
      </w:r>
      <w:r>
        <w:rPr>
          <w:rFonts w:ascii="Times New Roman" w:hAnsi="Times New Roman" w:cs="Times New Roman"/>
          <w:b/>
          <w:bCs/>
          <w:kern w:val="44"/>
          <w:sz w:val="28"/>
          <w:szCs w:val="28"/>
          <w:shd w:val="clear" w:color="auto" w:fill="FFFFFF"/>
        </w:rPr>
        <w:t>本次交易</w:t>
      </w:r>
      <w:r>
        <w:rPr>
          <w:sz w:val="28"/>
          <w:szCs w:val="28"/>
        </w:rPr>
        <w:br/>
      </w:r>
      <w:r>
        <w:rPr>
          <w:rFonts w:ascii="Times New Roman" w:hAnsi="Times New Roman" w:cs="Times New Roman" w:hint="eastAsia"/>
          <w:b/>
          <w:bCs/>
          <w:kern w:val="44"/>
          <w:sz w:val="28"/>
          <w:szCs w:val="28"/>
          <w:shd w:val="clear" w:color="auto" w:fill="FFFFFF"/>
        </w:rPr>
        <w:t>符合《关于加强证券公司在投资银行类业务中聘请第三方等廉洁从业风险防控的意见》相关规定的核查意见</w:t>
      </w:r>
    </w:p>
    <w:p w14:paraId="07D4E5CD" w14:textId="77777777" w:rsidR="00DB14ED" w:rsidRDefault="005F6C70" w:rsidP="00331AA5">
      <w:pPr>
        <w:spacing w:before="156" w:after="156"/>
        <w:ind w:firstLine="480"/>
      </w:pPr>
      <w:r>
        <w:rPr>
          <w:rFonts w:hint="eastAsia"/>
          <w:shd w:val="clear" w:color="auto" w:fill="FFFFFF"/>
        </w:rPr>
        <w:t>广东天亿马信息产业股份有限公司（以下简称“上市公司”）拟通过发行股份及支付现金方式购买广东星云开物科技股份有限公司</w:t>
      </w:r>
      <w:r>
        <w:rPr>
          <w:rFonts w:hint="eastAsia"/>
          <w:shd w:val="clear" w:color="auto" w:fill="FFFFFF"/>
        </w:rPr>
        <w:t>98.5632%</w:t>
      </w:r>
      <w:r>
        <w:rPr>
          <w:rFonts w:hint="eastAsia"/>
          <w:shd w:val="clear" w:color="auto" w:fill="FFFFFF"/>
        </w:rPr>
        <w:t>股权并募集配套资金（以下简称“本次交易”）。</w:t>
      </w:r>
    </w:p>
    <w:p w14:paraId="0D809409" w14:textId="645663F5" w:rsidR="00DB14ED" w:rsidRDefault="005F6C70" w:rsidP="00331AA5">
      <w:pPr>
        <w:spacing w:before="156" w:after="156"/>
        <w:ind w:firstLine="480"/>
      </w:pPr>
      <w:proofErr w:type="gramStart"/>
      <w:r>
        <w:rPr>
          <w:rFonts w:hint="eastAsia"/>
        </w:rPr>
        <w:t>国泰海通</w:t>
      </w:r>
      <w:proofErr w:type="gramEnd"/>
      <w:r>
        <w:rPr>
          <w:rFonts w:hint="eastAsia"/>
        </w:rPr>
        <w:t>证券股份有限公司（以下简称“独立财务顾问”）作为上市公司本次交易之独立财务顾问，按照中国证券监督管理委员会《关于加强证券公司在投资银行类业务中聘请第三方等廉洁从业风险防控的意见》（证监会公告［</w:t>
      </w:r>
      <w:r>
        <w:t>2018</w:t>
      </w:r>
      <w:r>
        <w:rPr>
          <w:rFonts w:hint="eastAsia"/>
        </w:rPr>
        <w:t>］</w:t>
      </w:r>
      <w:r>
        <w:t>22</w:t>
      </w:r>
      <w:r>
        <w:rPr>
          <w:rFonts w:hint="eastAsia"/>
        </w:rPr>
        <w:t>号）的规定，就独立财务顾问及上市公司在本次交易中聘请第三方机构或个人（以下简称“第三方”）的行为进行核查</w:t>
      </w:r>
      <w:r w:rsidR="00331AA5">
        <w:rPr>
          <w:rFonts w:hint="eastAsia"/>
        </w:rPr>
        <w:t>，具体情况如下：</w:t>
      </w:r>
    </w:p>
    <w:p w14:paraId="18BBD757" w14:textId="77777777" w:rsidR="00DB14ED" w:rsidRDefault="005F6C70" w:rsidP="00331AA5">
      <w:pPr>
        <w:pStyle w:val="1"/>
      </w:pPr>
      <w:bookmarkStart w:id="1" w:name="a2"/>
      <w:r>
        <w:t>一、独立财务顾问不存在各类直接或间接有偿聘请第三方的行为</w:t>
      </w:r>
      <w:bookmarkEnd w:id="1"/>
    </w:p>
    <w:p w14:paraId="7940F5AD" w14:textId="6145A85C" w:rsidR="00DB14ED" w:rsidRDefault="00331AA5" w:rsidP="00331AA5">
      <w:pPr>
        <w:spacing w:before="156" w:after="156"/>
        <w:ind w:firstLine="480"/>
      </w:pPr>
      <w:r>
        <w:rPr>
          <w:rFonts w:hint="eastAsia"/>
        </w:rPr>
        <w:t>本次交易中，独立财务顾问</w:t>
      </w:r>
      <w:r w:rsidR="005F6C70">
        <w:rPr>
          <w:rFonts w:hint="eastAsia"/>
        </w:rPr>
        <w:t>在本次交易中不存在各类直接或间接有偿聘请第三方行为，亦不存在未披露的聘请第三方行为，符合《关于加强证券公司在投资银行类业务中聘请第三方等廉洁从业风险防控的意见》相关规定的要求。</w:t>
      </w:r>
    </w:p>
    <w:p w14:paraId="4C1DDC37" w14:textId="77777777" w:rsidR="00DB14ED" w:rsidRDefault="005F6C70" w:rsidP="00331AA5">
      <w:pPr>
        <w:pStyle w:val="1"/>
      </w:pPr>
      <w:bookmarkStart w:id="2" w:name="a3"/>
      <w:r>
        <w:t>二、</w:t>
      </w:r>
      <w:bookmarkEnd w:id="2"/>
      <w:r>
        <w:rPr>
          <w:rFonts w:hint="eastAsia"/>
        </w:rPr>
        <w:t>本次交易中上市公司有偿聘请第三方的核查</w:t>
      </w:r>
    </w:p>
    <w:p w14:paraId="30961940" w14:textId="77777777" w:rsidR="00331AA5" w:rsidRDefault="00331AA5" w:rsidP="00331AA5">
      <w:pPr>
        <w:spacing w:before="156" w:after="156"/>
        <w:ind w:firstLine="480"/>
      </w:pPr>
      <w:r>
        <w:rPr>
          <w:rFonts w:hint="eastAsia"/>
        </w:rPr>
        <w:t>独立财务顾问对本次交易中上市公司有偿聘请第三方机构或个人的行为进行了充分必要的核查，核查情况如下：</w:t>
      </w:r>
    </w:p>
    <w:p w14:paraId="62C7E37C" w14:textId="77777777" w:rsidR="00DB14ED" w:rsidRDefault="005F6C70" w:rsidP="00331AA5">
      <w:pPr>
        <w:spacing w:before="156" w:after="156"/>
        <w:ind w:firstLine="480"/>
      </w:pPr>
      <w:r>
        <w:rPr>
          <w:rFonts w:hint="eastAsia"/>
        </w:rPr>
        <w:t>1</w:t>
      </w:r>
      <w:r>
        <w:rPr>
          <w:rFonts w:hint="eastAsia"/>
        </w:rPr>
        <w:t>、上市公司</w:t>
      </w:r>
      <w:proofErr w:type="gramStart"/>
      <w:r>
        <w:rPr>
          <w:rFonts w:hint="eastAsia"/>
        </w:rPr>
        <w:t>聘请国泰海</w:t>
      </w:r>
      <w:proofErr w:type="gramEnd"/>
      <w:r>
        <w:rPr>
          <w:rFonts w:hint="eastAsia"/>
        </w:rPr>
        <w:t>通证券股份有限公司作为本次交易的独立财务顾问；</w:t>
      </w:r>
    </w:p>
    <w:p w14:paraId="296EF8B2" w14:textId="77777777" w:rsidR="00DB14ED" w:rsidRDefault="005F6C70" w:rsidP="00331AA5">
      <w:pPr>
        <w:spacing w:before="156" w:after="156"/>
        <w:ind w:firstLine="480"/>
      </w:pPr>
      <w:r>
        <w:rPr>
          <w:rFonts w:hint="eastAsia"/>
        </w:rPr>
        <w:t>2</w:t>
      </w:r>
      <w:r>
        <w:rPr>
          <w:rFonts w:hint="eastAsia"/>
        </w:rPr>
        <w:t>、上市公司聘请</w:t>
      </w:r>
      <w:r>
        <w:rPr>
          <w:rFonts w:cs="Times New Roman" w:hint="eastAsia"/>
          <w:lang w:bidi="ar"/>
        </w:rPr>
        <w:t>湖南启元律师事务所</w:t>
      </w:r>
      <w:r>
        <w:rPr>
          <w:rFonts w:hint="eastAsia"/>
        </w:rPr>
        <w:t>作为本次交易的法律顾问；</w:t>
      </w:r>
    </w:p>
    <w:p w14:paraId="214786AE" w14:textId="77777777" w:rsidR="00DB14ED" w:rsidRDefault="005F6C70" w:rsidP="00331AA5">
      <w:pPr>
        <w:spacing w:before="156" w:after="156"/>
        <w:ind w:firstLine="480"/>
      </w:pPr>
      <w:r>
        <w:rPr>
          <w:rFonts w:hint="eastAsia"/>
        </w:rPr>
        <w:t>3</w:t>
      </w:r>
      <w:r>
        <w:rPr>
          <w:rFonts w:hint="eastAsia"/>
        </w:rPr>
        <w:t>、上市公司聘请</w:t>
      </w:r>
      <w:r>
        <w:rPr>
          <w:rFonts w:cs="Times New Roman" w:hint="eastAsia"/>
          <w:lang w:bidi="ar"/>
        </w:rPr>
        <w:t>中审亚太会计师事务所（特殊普通合伙）</w:t>
      </w:r>
      <w:r>
        <w:rPr>
          <w:rFonts w:hint="eastAsia"/>
        </w:rPr>
        <w:t>作为本次交易的审计机构和备考财务报告审阅机构；</w:t>
      </w:r>
    </w:p>
    <w:p w14:paraId="500675A9" w14:textId="77777777" w:rsidR="00DB14ED" w:rsidRDefault="005F6C70" w:rsidP="00331AA5">
      <w:pPr>
        <w:spacing w:before="156" w:after="156"/>
        <w:ind w:firstLine="480"/>
      </w:pPr>
      <w:r>
        <w:rPr>
          <w:rFonts w:hint="eastAsia"/>
        </w:rPr>
        <w:t>4</w:t>
      </w:r>
      <w:r>
        <w:rPr>
          <w:rFonts w:hint="eastAsia"/>
        </w:rPr>
        <w:t>、上市公司聘请</w:t>
      </w:r>
      <w:r>
        <w:rPr>
          <w:rFonts w:cs="Times New Roman" w:hint="eastAsia"/>
          <w:lang w:bidi="ar"/>
        </w:rPr>
        <w:t>金证（上海）资产评估有限公司</w:t>
      </w:r>
      <w:r>
        <w:rPr>
          <w:rFonts w:hint="eastAsia"/>
        </w:rPr>
        <w:t>作为本次交易的资产评估</w:t>
      </w:r>
      <w:r>
        <w:rPr>
          <w:rFonts w:hint="eastAsia"/>
        </w:rPr>
        <w:lastRenderedPageBreak/>
        <w:t>机构。</w:t>
      </w:r>
    </w:p>
    <w:p w14:paraId="07EF7BA5" w14:textId="6D24E9A8" w:rsidR="00DB14ED" w:rsidRDefault="005F6C70" w:rsidP="006A18EB">
      <w:pPr>
        <w:spacing w:before="156" w:after="156"/>
        <w:ind w:firstLine="480"/>
      </w:pPr>
      <w:r>
        <w:rPr>
          <w:rFonts w:hint="eastAsia"/>
        </w:rPr>
        <w:t>以上机构均为本次交易依法需聘请的证券服务机构，</w:t>
      </w:r>
      <w:r>
        <w:rPr>
          <w:rFonts w:cs="Times New Roman" w:hint="eastAsia"/>
          <w:lang w:bidi="ar"/>
        </w:rPr>
        <w:t>除上述聘请行为外，上市公司本次交易不存在直接或间接有偿聘请</w:t>
      </w:r>
      <w:proofErr w:type="gramStart"/>
      <w:r>
        <w:rPr>
          <w:rFonts w:cs="Times New Roman" w:hint="eastAsia"/>
          <w:lang w:bidi="ar"/>
        </w:rPr>
        <w:t>其他第三</w:t>
      </w:r>
      <w:proofErr w:type="gramEnd"/>
      <w:r>
        <w:rPr>
          <w:rFonts w:cs="Times New Roman" w:hint="eastAsia"/>
          <w:lang w:bidi="ar"/>
        </w:rPr>
        <w:t>方的行为</w:t>
      </w:r>
      <w:r w:rsidR="006A18EB">
        <w:rPr>
          <w:rFonts w:hint="eastAsia"/>
        </w:rPr>
        <w:t>，</w:t>
      </w:r>
      <w:r>
        <w:rPr>
          <w:rFonts w:hint="eastAsia"/>
        </w:rPr>
        <w:t>符合《关于加强证券公司在投资银行类业务中聘请第三方等廉洁从业风险防控的意见》相关规定的要求。</w:t>
      </w:r>
    </w:p>
    <w:p w14:paraId="096715AD" w14:textId="77777777" w:rsidR="00DB14ED" w:rsidRDefault="005F6C70" w:rsidP="00331AA5">
      <w:pPr>
        <w:pStyle w:val="1"/>
      </w:pPr>
      <w:bookmarkStart w:id="3" w:name="a4"/>
      <w:r>
        <w:t>三、独立财务顾问核查意见</w:t>
      </w:r>
      <w:bookmarkEnd w:id="3"/>
    </w:p>
    <w:p w14:paraId="52B7522E" w14:textId="610F1340" w:rsidR="00DB14ED" w:rsidRDefault="005F6C70" w:rsidP="00331AA5">
      <w:pPr>
        <w:spacing w:before="156" w:after="156"/>
        <w:ind w:firstLine="480"/>
      </w:pPr>
      <w:r>
        <w:rPr>
          <w:rFonts w:hint="eastAsia"/>
        </w:rPr>
        <w:t>经核查，</w:t>
      </w:r>
      <w:proofErr w:type="gramStart"/>
      <w:r>
        <w:rPr>
          <w:rFonts w:hint="eastAsia"/>
        </w:rPr>
        <w:t>本独立</w:t>
      </w:r>
      <w:proofErr w:type="gramEnd"/>
      <w:r>
        <w:rPr>
          <w:rFonts w:hint="eastAsia"/>
        </w:rPr>
        <w:t>财务顾问认为：本次交易中独立财务顾问不存在直接或间接有偿聘请第三方的行为，上市公司除聘请独立财务顾问、法律顾问、审计机构及备考</w:t>
      </w:r>
      <w:r w:rsidR="00F93FF5" w:rsidRPr="00F93FF5">
        <w:rPr>
          <w:rFonts w:hint="eastAsia"/>
        </w:rPr>
        <w:t>财务报告</w:t>
      </w:r>
      <w:r>
        <w:rPr>
          <w:rFonts w:hint="eastAsia"/>
        </w:rPr>
        <w:t>审阅机构、资产评估机构以外，</w:t>
      </w:r>
      <w:r>
        <w:rPr>
          <w:rFonts w:cs="Times New Roman" w:hint="eastAsia"/>
          <w:lang w:bidi="ar"/>
        </w:rPr>
        <w:t>不存在直接或间接有偿聘请</w:t>
      </w:r>
      <w:proofErr w:type="gramStart"/>
      <w:r>
        <w:rPr>
          <w:rFonts w:cs="Times New Roman" w:hint="eastAsia"/>
          <w:lang w:bidi="ar"/>
        </w:rPr>
        <w:t>其他第三</w:t>
      </w:r>
      <w:proofErr w:type="gramEnd"/>
      <w:r>
        <w:rPr>
          <w:rFonts w:cs="Times New Roman" w:hint="eastAsia"/>
          <w:lang w:bidi="ar"/>
        </w:rPr>
        <w:t>方的行为</w:t>
      </w:r>
      <w:r>
        <w:rPr>
          <w:rFonts w:hint="eastAsia"/>
        </w:rPr>
        <w:t>，上市公司上述有偿聘请</w:t>
      </w:r>
      <w:proofErr w:type="gramStart"/>
      <w:r>
        <w:rPr>
          <w:rFonts w:hint="eastAsia"/>
        </w:rPr>
        <w:t>其他第三</w:t>
      </w:r>
      <w:proofErr w:type="gramEnd"/>
      <w:r>
        <w:rPr>
          <w:rFonts w:hint="eastAsia"/>
        </w:rPr>
        <w:t>方的行为合法合</w:t>
      </w:r>
      <w:proofErr w:type="gramStart"/>
      <w:r>
        <w:rPr>
          <w:rFonts w:hint="eastAsia"/>
        </w:rPr>
        <w:t>规</w:t>
      </w:r>
      <w:proofErr w:type="gramEnd"/>
      <w:r>
        <w:rPr>
          <w:rFonts w:hint="eastAsia"/>
        </w:rPr>
        <w:t>，符合《关于加强证券公司在投资银行类业务中聘请第三方等廉洁从业风险防控的意见》相关规定的要求。</w:t>
      </w:r>
    </w:p>
    <w:p w14:paraId="5DD8A1B9" w14:textId="77777777" w:rsidR="00DB14ED" w:rsidRDefault="005F6C70" w:rsidP="00331AA5">
      <w:pPr>
        <w:spacing w:before="156" w:after="156"/>
        <w:ind w:firstLine="480"/>
      </w:pPr>
      <w:r>
        <w:t>（以下无正文）</w:t>
      </w:r>
    </w:p>
    <w:p w14:paraId="5AC12F71" w14:textId="77777777" w:rsidR="00DB14ED" w:rsidRDefault="005F6C70">
      <w:pPr>
        <w:spacing w:before="156" w:afterLines="0" w:after="0"/>
        <w:ind w:firstLine="480"/>
      </w:pPr>
      <w:r>
        <w:br w:type="page"/>
      </w:r>
    </w:p>
    <w:p w14:paraId="4045D7D8" w14:textId="0F0AC248" w:rsidR="00DB14ED" w:rsidRDefault="005F6C70" w:rsidP="00331AA5">
      <w:pPr>
        <w:spacing w:before="156" w:after="156"/>
        <w:ind w:firstLineChars="0" w:firstLine="0"/>
        <w:jc w:val="left"/>
        <w:rPr>
          <w:rFonts w:ascii="宋体" w:hAnsi="宋体" w:cs="Times New Roman" w:hint="eastAsia"/>
          <w:color w:val="000000"/>
        </w:rPr>
      </w:pPr>
      <w:bookmarkStart w:id="4" w:name="_Hlk211359834"/>
      <w:r>
        <w:rPr>
          <w:rFonts w:ascii="宋体" w:hAnsi="宋体" w:cs="Times New Roman" w:hint="eastAsia"/>
        </w:rPr>
        <w:lastRenderedPageBreak/>
        <w:t>（本页</w:t>
      </w:r>
      <w:r>
        <w:rPr>
          <w:rFonts w:ascii="宋体" w:hAnsi="宋体" w:cs="Times New Roman" w:hint="eastAsia"/>
          <w:color w:val="000000"/>
        </w:rPr>
        <w:t>无正文，为《</w:t>
      </w:r>
      <w:bookmarkStart w:id="5" w:name="OLE_LINK1"/>
      <w:r>
        <w:rPr>
          <w:rFonts w:cs="Times New Roman" w:hint="eastAsia"/>
          <w:color w:val="000000"/>
        </w:rPr>
        <w:t>国泰海通证券股份有限公司关于广东天亿马信息产业股份有限公司本次交易符合</w:t>
      </w:r>
      <w:r>
        <w:rPr>
          <w:rFonts w:cs="Times New Roman" w:hint="eastAsia"/>
          <w:color w:val="000000"/>
        </w:rPr>
        <w:t>&lt;</w:t>
      </w:r>
      <w:r>
        <w:rPr>
          <w:rFonts w:cs="Times New Roman" w:hint="eastAsia"/>
          <w:color w:val="000000"/>
        </w:rPr>
        <w:t>关于加强证券公司在投资银行类业务中聘请第三方等廉洁从业风险防控的意见</w:t>
      </w:r>
      <w:r>
        <w:rPr>
          <w:rFonts w:cs="Times New Roman" w:hint="eastAsia"/>
          <w:color w:val="000000"/>
        </w:rPr>
        <w:t>&gt;</w:t>
      </w:r>
      <w:r>
        <w:rPr>
          <w:rFonts w:cs="Times New Roman" w:hint="eastAsia"/>
          <w:color w:val="000000"/>
        </w:rPr>
        <w:t>相关规定的核查意见</w:t>
      </w:r>
      <w:bookmarkEnd w:id="5"/>
      <w:r>
        <w:rPr>
          <w:rFonts w:ascii="宋体" w:hAnsi="宋体" w:cs="Times New Roman" w:hint="eastAsia"/>
          <w:color w:val="000000"/>
        </w:rPr>
        <w:t>》之签字盖章页）</w:t>
      </w:r>
    </w:p>
    <w:p w14:paraId="5276527C" w14:textId="297838A7" w:rsidR="00DB14ED" w:rsidRDefault="00DB14ED">
      <w:pPr>
        <w:spacing w:beforeLines="0" w:before="0" w:afterLines="0" w:after="0" w:line="240" w:lineRule="auto"/>
        <w:ind w:firstLineChars="0" w:firstLine="0"/>
        <w:rPr>
          <w:rFonts w:ascii="宋体" w:hAnsi="宋体" w:cs="Times New Roman" w:hint="eastAsia"/>
          <w:sz w:val="28"/>
          <w:szCs w:val="28"/>
        </w:rPr>
      </w:pPr>
    </w:p>
    <w:p w14:paraId="204730CC" w14:textId="021B77E4" w:rsidR="00DB14ED" w:rsidRDefault="00DB14ED">
      <w:pPr>
        <w:spacing w:beforeLines="0" w:before="0" w:afterLines="0" w:after="0" w:line="240" w:lineRule="auto"/>
        <w:ind w:firstLineChars="0" w:firstLine="0"/>
        <w:rPr>
          <w:rFonts w:ascii="宋体" w:hAnsi="宋体" w:cs="Times New Roman" w:hint="eastAsia"/>
          <w:sz w:val="28"/>
          <w:szCs w:val="28"/>
        </w:rPr>
      </w:pPr>
    </w:p>
    <w:tbl>
      <w:tblPr>
        <w:tblStyle w:val="110"/>
        <w:tblW w:w="83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9"/>
        <w:gridCol w:w="1417"/>
        <w:gridCol w:w="709"/>
        <w:gridCol w:w="1417"/>
        <w:gridCol w:w="709"/>
        <w:gridCol w:w="1417"/>
      </w:tblGrid>
      <w:tr w:rsidR="00DB14ED" w:rsidRPr="000575D4" w14:paraId="1C38F156" w14:textId="77777777">
        <w:tc>
          <w:tcPr>
            <w:tcW w:w="2689" w:type="dxa"/>
            <w:vAlign w:val="center"/>
          </w:tcPr>
          <w:p w14:paraId="6627BC1A" w14:textId="77777777" w:rsidR="00DB14ED" w:rsidRPr="000575D4" w:rsidRDefault="005F6C70">
            <w:pPr>
              <w:widowControl/>
              <w:spacing w:before="156" w:after="156"/>
              <w:ind w:firstLineChars="0" w:firstLine="0"/>
              <w:jc w:val="center"/>
              <w:rPr>
                <w:rFonts w:asciiTheme="majorEastAsia" w:eastAsiaTheme="majorEastAsia" w:hAnsiTheme="majorEastAsia" w:cs="宋体" w:hint="eastAsia"/>
                <w:kern w:val="0"/>
              </w:rPr>
            </w:pPr>
            <w:r w:rsidRPr="000575D4">
              <w:rPr>
                <w:rFonts w:asciiTheme="majorEastAsia" w:eastAsiaTheme="majorEastAsia" w:hAnsiTheme="majorEastAsia" w:cs="宋体" w:hint="eastAsia"/>
                <w:kern w:val="0"/>
              </w:rPr>
              <w:t>独立财务顾问主办人：</w:t>
            </w:r>
          </w:p>
        </w:tc>
        <w:tc>
          <w:tcPr>
            <w:tcW w:w="1417" w:type="dxa"/>
            <w:tcBorders>
              <w:top w:val="nil"/>
              <w:left w:val="nil"/>
              <w:bottom w:val="single" w:sz="4" w:space="0" w:color="auto"/>
              <w:right w:val="nil"/>
            </w:tcBorders>
            <w:vAlign w:val="center"/>
          </w:tcPr>
          <w:p w14:paraId="1D6821EA" w14:textId="77777777" w:rsidR="00DB14ED" w:rsidRPr="000575D4" w:rsidRDefault="00DB14ED">
            <w:pPr>
              <w:widowControl/>
              <w:spacing w:before="156" w:after="156"/>
              <w:ind w:firstLineChars="0" w:firstLine="0"/>
              <w:jc w:val="center"/>
              <w:rPr>
                <w:rFonts w:asciiTheme="majorEastAsia" w:eastAsiaTheme="majorEastAsia" w:hAnsiTheme="majorEastAsia" w:cs="宋体" w:hint="eastAsia"/>
                <w:kern w:val="0"/>
              </w:rPr>
            </w:pPr>
          </w:p>
        </w:tc>
        <w:tc>
          <w:tcPr>
            <w:tcW w:w="709" w:type="dxa"/>
            <w:vAlign w:val="center"/>
          </w:tcPr>
          <w:p w14:paraId="3EE9DA23" w14:textId="70F8DAA8" w:rsidR="00DB14ED" w:rsidRPr="000575D4" w:rsidRDefault="00DB14ED">
            <w:pPr>
              <w:widowControl/>
              <w:spacing w:before="156" w:after="156"/>
              <w:ind w:firstLineChars="0" w:firstLine="0"/>
              <w:jc w:val="center"/>
              <w:rPr>
                <w:rFonts w:asciiTheme="majorEastAsia" w:eastAsiaTheme="majorEastAsia" w:hAnsiTheme="majorEastAsia" w:cs="宋体" w:hint="eastAsia"/>
                <w:kern w:val="0"/>
              </w:rPr>
            </w:pPr>
          </w:p>
        </w:tc>
        <w:tc>
          <w:tcPr>
            <w:tcW w:w="1417" w:type="dxa"/>
            <w:tcBorders>
              <w:top w:val="nil"/>
              <w:left w:val="nil"/>
              <w:bottom w:val="single" w:sz="4" w:space="0" w:color="auto"/>
              <w:right w:val="nil"/>
            </w:tcBorders>
            <w:vAlign w:val="center"/>
          </w:tcPr>
          <w:p w14:paraId="2C62392C" w14:textId="77777777" w:rsidR="00DB14ED" w:rsidRPr="000575D4" w:rsidRDefault="00DB14ED">
            <w:pPr>
              <w:widowControl/>
              <w:spacing w:before="156" w:after="156"/>
              <w:ind w:firstLineChars="0" w:firstLine="0"/>
              <w:jc w:val="center"/>
              <w:rPr>
                <w:rFonts w:asciiTheme="majorEastAsia" w:eastAsiaTheme="majorEastAsia" w:hAnsiTheme="majorEastAsia" w:cs="宋体" w:hint="eastAsia"/>
                <w:kern w:val="0"/>
              </w:rPr>
            </w:pPr>
          </w:p>
        </w:tc>
        <w:tc>
          <w:tcPr>
            <w:tcW w:w="709" w:type="dxa"/>
            <w:vAlign w:val="center"/>
          </w:tcPr>
          <w:p w14:paraId="4F381943" w14:textId="77777777" w:rsidR="00DB14ED" w:rsidRPr="000575D4" w:rsidRDefault="00DB14ED">
            <w:pPr>
              <w:widowControl/>
              <w:spacing w:before="156" w:after="156"/>
              <w:ind w:firstLineChars="0" w:firstLine="0"/>
              <w:jc w:val="center"/>
              <w:rPr>
                <w:rFonts w:asciiTheme="majorEastAsia" w:eastAsiaTheme="majorEastAsia" w:hAnsiTheme="majorEastAsia" w:cs="宋体" w:hint="eastAsia"/>
                <w:kern w:val="0"/>
              </w:rPr>
            </w:pPr>
          </w:p>
        </w:tc>
        <w:tc>
          <w:tcPr>
            <w:tcW w:w="1417" w:type="dxa"/>
            <w:tcBorders>
              <w:top w:val="nil"/>
              <w:left w:val="nil"/>
              <w:bottom w:val="single" w:sz="4" w:space="0" w:color="auto"/>
              <w:right w:val="nil"/>
            </w:tcBorders>
            <w:vAlign w:val="center"/>
          </w:tcPr>
          <w:p w14:paraId="362DF5BC" w14:textId="77777777" w:rsidR="00DB14ED" w:rsidRPr="000575D4" w:rsidRDefault="00DB14ED">
            <w:pPr>
              <w:widowControl/>
              <w:spacing w:before="156" w:after="156"/>
              <w:ind w:firstLineChars="0" w:firstLine="0"/>
              <w:jc w:val="center"/>
              <w:rPr>
                <w:rFonts w:asciiTheme="majorEastAsia" w:eastAsiaTheme="majorEastAsia" w:hAnsiTheme="majorEastAsia" w:cs="宋体" w:hint="eastAsia"/>
                <w:kern w:val="0"/>
              </w:rPr>
            </w:pPr>
          </w:p>
        </w:tc>
      </w:tr>
      <w:tr w:rsidR="00DB14ED" w:rsidRPr="000575D4" w14:paraId="1D7FFFA8" w14:textId="77777777">
        <w:tc>
          <w:tcPr>
            <w:tcW w:w="2689" w:type="dxa"/>
            <w:vAlign w:val="center"/>
          </w:tcPr>
          <w:p w14:paraId="4F8F2105" w14:textId="77777777" w:rsidR="00DB14ED" w:rsidRPr="000575D4" w:rsidRDefault="00DB14ED">
            <w:pPr>
              <w:widowControl/>
              <w:spacing w:before="156" w:after="156"/>
              <w:ind w:firstLineChars="0" w:firstLine="0"/>
              <w:jc w:val="center"/>
              <w:rPr>
                <w:rFonts w:asciiTheme="majorEastAsia" w:eastAsiaTheme="majorEastAsia" w:hAnsiTheme="majorEastAsia" w:cs="宋体" w:hint="eastAsia"/>
                <w:kern w:val="0"/>
              </w:rPr>
            </w:pPr>
          </w:p>
        </w:tc>
        <w:tc>
          <w:tcPr>
            <w:tcW w:w="1417" w:type="dxa"/>
            <w:tcBorders>
              <w:top w:val="single" w:sz="4" w:space="0" w:color="auto"/>
              <w:left w:val="nil"/>
              <w:bottom w:val="nil"/>
              <w:right w:val="nil"/>
            </w:tcBorders>
            <w:vAlign w:val="center"/>
          </w:tcPr>
          <w:p w14:paraId="40F2A02C" w14:textId="295203D6" w:rsidR="00DB14ED" w:rsidRPr="000575D4" w:rsidRDefault="005F6C70">
            <w:pPr>
              <w:widowControl/>
              <w:spacing w:before="156" w:after="156"/>
              <w:ind w:firstLineChars="0" w:firstLine="0"/>
              <w:jc w:val="center"/>
              <w:rPr>
                <w:rFonts w:asciiTheme="majorEastAsia" w:eastAsiaTheme="majorEastAsia" w:hAnsiTheme="majorEastAsia" w:cs="宋体" w:hint="eastAsia"/>
                <w:kern w:val="0"/>
              </w:rPr>
            </w:pPr>
            <w:r w:rsidRPr="000575D4">
              <w:rPr>
                <w:rFonts w:asciiTheme="majorEastAsia" w:eastAsiaTheme="majorEastAsia" w:hAnsiTheme="majorEastAsia" w:cs="宋体"/>
                <w:kern w:val="0"/>
              </w:rPr>
              <w:t>邢雨晨</w:t>
            </w:r>
          </w:p>
        </w:tc>
        <w:tc>
          <w:tcPr>
            <w:tcW w:w="709" w:type="dxa"/>
            <w:vAlign w:val="center"/>
          </w:tcPr>
          <w:p w14:paraId="36F78C48" w14:textId="33634BDA" w:rsidR="00DB14ED" w:rsidRPr="000575D4" w:rsidRDefault="00DB14ED">
            <w:pPr>
              <w:widowControl/>
              <w:spacing w:before="156" w:after="156"/>
              <w:ind w:firstLineChars="0" w:firstLine="0"/>
              <w:jc w:val="center"/>
              <w:rPr>
                <w:rFonts w:asciiTheme="majorEastAsia" w:eastAsiaTheme="majorEastAsia" w:hAnsiTheme="majorEastAsia" w:cs="宋体" w:hint="eastAsia"/>
                <w:kern w:val="0"/>
              </w:rPr>
            </w:pPr>
          </w:p>
        </w:tc>
        <w:tc>
          <w:tcPr>
            <w:tcW w:w="1417" w:type="dxa"/>
            <w:tcBorders>
              <w:top w:val="single" w:sz="4" w:space="0" w:color="auto"/>
              <w:left w:val="nil"/>
              <w:bottom w:val="nil"/>
              <w:right w:val="nil"/>
            </w:tcBorders>
            <w:vAlign w:val="center"/>
          </w:tcPr>
          <w:p w14:paraId="51CD66E5" w14:textId="77777777" w:rsidR="00DB14ED" w:rsidRPr="000575D4" w:rsidRDefault="005F6C70">
            <w:pPr>
              <w:widowControl/>
              <w:spacing w:before="156" w:after="156"/>
              <w:ind w:firstLineChars="0" w:firstLine="0"/>
              <w:jc w:val="center"/>
              <w:rPr>
                <w:rFonts w:asciiTheme="majorEastAsia" w:eastAsiaTheme="majorEastAsia" w:hAnsiTheme="majorEastAsia" w:cs="宋体" w:hint="eastAsia"/>
                <w:kern w:val="0"/>
              </w:rPr>
            </w:pPr>
            <w:r w:rsidRPr="000575D4">
              <w:rPr>
                <w:rFonts w:asciiTheme="majorEastAsia" w:eastAsiaTheme="majorEastAsia" w:hAnsiTheme="majorEastAsia" w:cs="宋体" w:hint="eastAsia"/>
                <w:kern w:val="0"/>
              </w:rPr>
              <w:t>徐振宇</w:t>
            </w:r>
          </w:p>
        </w:tc>
        <w:tc>
          <w:tcPr>
            <w:tcW w:w="709" w:type="dxa"/>
            <w:vAlign w:val="center"/>
          </w:tcPr>
          <w:p w14:paraId="4FF136A2" w14:textId="77777777" w:rsidR="00DB14ED" w:rsidRPr="000575D4" w:rsidRDefault="00DB14ED">
            <w:pPr>
              <w:widowControl/>
              <w:spacing w:before="156" w:after="156"/>
              <w:ind w:firstLineChars="0" w:firstLine="0"/>
              <w:jc w:val="center"/>
              <w:rPr>
                <w:rFonts w:asciiTheme="majorEastAsia" w:eastAsiaTheme="majorEastAsia" w:hAnsiTheme="majorEastAsia" w:cs="宋体" w:hint="eastAsia"/>
                <w:kern w:val="0"/>
              </w:rPr>
            </w:pPr>
          </w:p>
        </w:tc>
        <w:tc>
          <w:tcPr>
            <w:tcW w:w="1417" w:type="dxa"/>
            <w:tcBorders>
              <w:top w:val="single" w:sz="4" w:space="0" w:color="auto"/>
              <w:left w:val="nil"/>
              <w:bottom w:val="nil"/>
              <w:right w:val="nil"/>
            </w:tcBorders>
            <w:vAlign w:val="center"/>
          </w:tcPr>
          <w:p w14:paraId="73C9BDB7" w14:textId="77777777" w:rsidR="00DB14ED" w:rsidRPr="00C4769A" w:rsidRDefault="005F6C70">
            <w:pPr>
              <w:widowControl/>
              <w:spacing w:before="156" w:after="156"/>
              <w:ind w:firstLineChars="0" w:firstLine="0"/>
              <w:jc w:val="center"/>
              <w:rPr>
                <w:rFonts w:asciiTheme="majorEastAsia" w:eastAsiaTheme="majorEastAsia" w:hAnsiTheme="majorEastAsia" w:cs="宋体" w:hint="eastAsia"/>
                <w:kern w:val="0"/>
              </w:rPr>
            </w:pPr>
            <w:r w:rsidRPr="000575D4">
              <w:rPr>
                <w:rFonts w:asciiTheme="majorEastAsia" w:eastAsiaTheme="majorEastAsia" w:hAnsiTheme="majorEastAsia" w:cs="宋体" w:hint="eastAsia"/>
                <w:kern w:val="0"/>
              </w:rPr>
              <w:t>张成</w:t>
            </w:r>
            <w:proofErr w:type="gramStart"/>
            <w:r w:rsidRPr="000575D4">
              <w:rPr>
                <w:rFonts w:asciiTheme="majorEastAsia" w:eastAsiaTheme="majorEastAsia" w:hAnsiTheme="majorEastAsia" w:cs="宋体" w:hint="eastAsia"/>
                <w:kern w:val="0"/>
              </w:rPr>
              <w:t>浩</w:t>
            </w:r>
            <w:proofErr w:type="gramEnd"/>
          </w:p>
        </w:tc>
      </w:tr>
    </w:tbl>
    <w:p w14:paraId="527F9258" w14:textId="77777777" w:rsidR="00DB14ED" w:rsidRDefault="00DB14ED">
      <w:pPr>
        <w:spacing w:beforeLines="0" w:before="0" w:afterLines="0" w:after="0" w:line="240" w:lineRule="auto"/>
        <w:ind w:firstLineChars="0" w:firstLine="0"/>
        <w:rPr>
          <w:rFonts w:ascii="宋体" w:hAnsi="宋体" w:cs="Times New Roman" w:hint="eastAsia"/>
          <w:sz w:val="28"/>
          <w:szCs w:val="28"/>
        </w:rPr>
      </w:pPr>
    </w:p>
    <w:p w14:paraId="031E0A4C" w14:textId="77777777" w:rsidR="00DB14ED" w:rsidRDefault="00DB14ED">
      <w:pPr>
        <w:autoSpaceDE w:val="0"/>
        <w:autoSpaceDN w:val="0"/>
        <w:adjustRightInd w:val="0"/>
        <w:spacing w:before="156" w:afterLines="0" w:line="440" w:lineRule="exact"/>
        <w:ind w:leftChars="257" w:left="617" w:firstLineChars="1600" w:firstLine="3840"/>
        <w:jc w:val="right"/>
        <w:rPr>
          <w:rFonts w:ascii="宋体" w:hAnsi="宋体" w:cs="Times New Roman" w:hint="eastAsia"/>
          <w:kern w:val="0"/>
        </w:rPr>
      </w:pPr>
    </w:p>
    <w:p w14:paraId="327DAE4C" w14:textId="77777777" w:rsidR="00DB14ED" w:rsidRDefault="00DB14ED">
      <w:pPr>
        <w:autoSpaceDE w:val="0"/>
        <w:autoSpaceDN w:val="0"/>
        <w:adjustRightInd w:val="0"/>
        <w:spacing w:before="156" w:afterLines="0" w:line="440" w:lineRule="exact"/>
        <w:ind w:leftChars="257" w:left="617" w:firstLineChars="1600" w:firstLine="3840"/>
        <w:jc w:val="right"/>
        <w:rPr>
          <w:rFonts w:ascii="宋体" w:hAnsi="宋体" w:cs="Times New Roman" w:hint="eastAsia"/>
          <w:kern w:val="0"/>
        </w:rPr>
      </w:pPr>
    </w:p>
    <w:p w14:paraId="1A94654B" w14:textId="77777777" w:rsidR="00DB14ED" w:rsidRDefault="00DB14ED">
      <w:pPr>
        <w:autoSpaceDE w:val="0"/>
        <w:autoSpaceDN w:val="0"/>
        <w:adjustRightInd w:val="0"/>
        <w:spacing w:before="156" w:afterLines="0" w:line="440" w:lineRule="exact"/>
        <w:ind w:leftChars="257" w:left="617" w:firstLineChars="1600" w:firstLine="3840"/>
        <w:jc w:val="right"/>
        <w:rPr>
          <w:rFonts w:ascii="宋体" w:hAnsi="宋体" w:cs="Times New Roman" w:hint="eastAsia"/>
          <w:color w:val="000000"/>
          <w:kern w:val="0"/>
        </w:rPr>
      </w:pPr>
    </w:p>
    <w:p w14:paraId="49FEA3E5" w14:textId="77777777" w:rsidR="00DB14ED" w:rsidRDefault="00DB14ED">
      <w:pPr>
        <w:autoSpaceDE w:val="0"/>
        <w:autoSpaceDN w:val="0"/>
        <w:adjustRightInd w:val="0"/>
        <w:spacing w:before="156" w:afterLines="0" w:line="440" w:lineRule="exact"/>
        <w:ind w:leftChars="257" w:left="617" w:firstLineChars="1600" w:firstLine="3840"/>
        <w:jc w:val="right"/>
        <w:rPr>
          <w:rFonts w:ascii="宋体" w:hAnsi="宋体" w:cs="Times New Roman" w:hint="eastAsia"/>
          <w:color w:val="000000"/>
          <w:kern w:val="0"/>
        </w:rPr>
      </w:pPr>
    </w:p>
    <w:p w14:paraId="48E26421" w14:textId="77777777" w:rsidR="00DB14ED" w:rsidRDefault="00DB14ED">
      <w:pPr>
        <w:autoSpaceDE w:val="0"/>
        <w:autoSpaceDN w:val="0"/>
        <w:adjustRightInd w:val="0"/>
        <w:spacing w:beforeLines="100" w:before="312" w:afterLines="0" w:line="440" w:lineRule="exact"/>
        <w:ind w:leftChars="257" w:left="617" w:firstLineChars="1350" w:firstLine="3240"/>
        <w:jc w:val="right"/>
        <w:rPr>
          <w:rFonts w:ascii="宋体" w:hAnsi="宋体" w:cs="Times New Roman" w:hint="eastAsia"/>
          <w:color w:val="000000"/>
          <w:kern w:val="0"/>
        </w:rPr>
      </w:pPr>
    </w:p>
    <w:p w14:paraId="30281AF5" w14:textId="77777777" w:rsidR="00DB14ED" w:rsidRDefault="005F6C70">
      <w:pPr>
        <w:autoSpaceDE w:val="0"/>
        <w:autoSpaceDN w:val="0"/>
        <w:adjustRightInd w:val="0"/>
        <w:spacing w:beforeLines="100" w:before="312" w:afterLines="0" w:line="440" w:lineRule="exact"/>
        <w:ind w:leftChars="257" w:left="617" w:firstLineChars="1600" w:firstLine="3840"/>
        <w:jc w:val="right"/>
        <w:rPr>
          <w:rFonts w:ascii="宋体" w:hAnsi="宋体" w:cs="Times New Roman" w:hint="eastAsia"/>
          <w:color w:val="000000"/>
        </w:rPr>
      </w:pPr>
      <w:proofErr w:type="gramStart"/>
      <w:r>
        <w:rPr>
          <w:rFonts w:ascii="宋体" w:hAnsi="宋体" w:cs="Times New Roman" w:hint="eastAsia"/>
          <w:color w:val="000000"/>
        </w:rPr>
        <w:t>国泰海通</w:t>
      </w:r>
      <w:proofErr w:type="gramEnd"/>
      <w:r>
        <w:rPr>
          <w:rFonts w:ascii="宋体" w:hAnsi="宋体" w:cs="Times New Roman" w:hint="eastAsia"/>
          <w:color w:val="000000"/>
        </w:rPr>
        <w:t>证券股份有限公司</w:t>
      </w:r>
    </w:p>
    <w:p w14:paraId="0D9F0219" w14:textId="219013D7" w:rsidR="00DB14ED" w:rsidRPr="00A12913" w:rsidRDefault="005F6C70">
      <w:pPr>
        <w:autoSpaceDE w:val="0"/>
        <w:autoSpaceDN w:val="0"/>
        <w:adjustRightInd w:val="0"/>
        <w:spacing w:beforeLines="100" w:before="312" w:afterLines="0" w:line="440" w:lineRule="exact"/>
        <w:ind w:leftChars="257" w:left="617" w:firstLineChars="1600" w:firstLine="3840"/>
        <w:jc w:val="right"/>
        <w:rPr>
          <w:rFonts w:cs="Times New Roman"/>
          <w:bCs/>
          <w:kern w:val="0"/>
        </w:rPr>
      </w:pPr>
      <w:r w:rsidRPr="00A12913">
        <w:rPr>
          <w:rFonts w:cs="Times New Roman"/>
          <w:color w:val="000000"/>
          <w:kern w:val="0"/>
        </w:rPr>
        <w:t xml:space="preserve"> </w:t>
      </w:r>
      <w:r w:rsidR="00A12913" w:rsidRPr="00A12913">
        <w:rPr>
          <w:rFonts w:cs="Times New Roman"/>
          <w:color w:val="000000"/>
          <w:kern w:val="0"/>
        </w:rPr>
        <w:t>2025</w:t>
      </w:r>
      <w:r w:rsidRPr="00A12913">
        <w:rPr>
          <w:rFonts w:cs="Times New Roman"/>
          <w:color w:val="000000"/>
          <w:kern w:val="0"/>
        </w:rPr>
        <w:t xml:space="preserve"> </w:t>
      </w:r>
      <w:r w:rsidRPr="00A12913">
        <w:rPr>
          <w:rFonts w:cs="Times New Roman"/>
          <w:color w:val="000000"/>
          <w:kern w:val="0"/>
        </w:rPr>
        <w:t>年</w:t>
      </w:r>
      <w:r w:rsidRPr="00A12913">
        <w:rPr>
          <w:rFonts w:cs="Times New Roman"/>
          <w:color w:val="000000"/>
          <w:kern w:val="0"/>
        </w:rPr>
        <w:t xml:space="preserve"> </w:t>
      </w:r>
      <w:r w:rsidR="00A12913" w:rsidRPr="00A12913">
        <w:rPr>
          <w:rFonts w:cs="Times New Roman"/>
          <w:color w:val="000000"/>
          <w:kern w:val="0"/>
        </w:rPr>
        <w:t>11</w:t>
      </w:r>
      <w:r w:rsidRPr="00A12913">
        <w:rPr>
          <w:rFonts w:cs="Times New Roman"/>
          <w:color w:val="000000"/>
          <w:kern w:val="0"/>
        </w:rPr>
        <w:t xml:space="preserve"> </w:t>
      </w:r>
      <w:r w:rsidRPr="00A12913">
        <w:rPr>
          <w:rFonts w:cs="Times New Roman"/>
          <w:color w:val="000000"/>
          <w:kern w:val="0"/>
        </w:rPr>
        <w:t>月</w:t>
      </w:r>
      <w:r w:rsidRPr="00A12913">
        <w:rPr>
          <w:rFonts w:cs="Times New Roman"/>
          <w:color w:val="000000"/>
          <w:kern w:val="0"/>
        </w:rPr>
        <w:t xml:space="preserve"> </w:t>
      </w:r>
      <w:r w:rsidR="00A12913" w:rsidRPr="00A12913">
        <w:rPr>
          <w:rFonts w:cs="Times New Roman"/>
          <w:color w:val="000000"/>
          <w:kern w:val="0"/>
        </w:rPr>
        <w:t xml:space="preserve">18 </w:t>
      </w:r>
      <w:r w:rsidRPr="00A12913">
        <w:rPr>
          <w:rFonts w:cs="Times New Roman"/>
          <w:color w:val="000000"/>
          <w:kern w:val="0"/>
        </w:rPr>
        <w:t>日</w:t>
      </w:r>
    </w:p>
    <w:bookmarkEnd w:id="4"/>
    <w:p w14:paraId="28202B70" w14:textId="77777777" w:rsidR="00DB14ED" w:rsidRDefault="00DB14ED">
      <w:pPr>
        <w:autoSpaceDE w:val="0"/>
        <w:autoSpaceDN w:val="0"/>
        <w:spacing w:beforeLines="0" w:before="120" w:afterLines="0" w:after="120"/>
        <w:ind w:firstLineChars="0" w:firstLine="0"/>
        <w:jc w:val="left"/>
        <w:rPr>
          <w:rFonts w:ascii="宋体" w:hAnsi="宋体" w:hint="eastAsia"/>
        </w:rPr>
      </w:pPr>
    </w:p>
    <w:p w14:paraId="752F1D8F" w14:textId="77777777" w:rsidR="00DB14ED" w:rsidRDefault="00DB14ED">
      <w:pPr>
        <w:autoSpaceDE w:val="0"/>
        <w:autoSpaceDN w:val="0"/>
        <w:spacing w:beforeLines="0" w:before="120" w:afterLines="0" w:after="120"/>
        <w:ind w:firstLineChars="0" w:firstLine="0"/>
        <w:jc w:val="left"/>
        <w:rPr>
          <w:rFonts w:ascii="宋体" w:hAnsi="宋体" w:hint="eastAsia"/>
        </w:rPr>
      </w:pPr>
    </w:p>
    <w:sectPr w:rsidR="00DB14ED">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997008" w14:textId="77777777" w:rsidR="00A84A23" w:rsidRDefault="00A84A23" w:rsidP="00331AA5">
      <w:pPr>
        <w:spacing w:before="120" w:after="120" w:line="240" w:lineRule="auto"/>
        <w:ind w:firstLine="480"/>
      </w:pPr>
      <w:r>
        <w:separator/>
      </w:r>
    </w:p>
  </w:endnote>
  <w:endnote w:type="continuationSeparator" w:id="0">
    <w:p w14:paraId="49F2CB8B" w14:textId="77777777" w:rsidR="00A84A23" w:rsidRDefault="00A84A23" w:rsidP="00331AA5">
      <w:pPr>
        <w:spacing w:before="120" w:after="120"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D3FFC4" w14:textId="77777777" w:rsidR="00DB14ED" w:rsidRDefault="00DB14ED">
    <w:pPr>
      <w:pStyle w:val="a7"/>
      <w:spacing w:before="120" w:after="120"/>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47762776"/>
    </w:sdtPr>
    <w:sdtContent>
      <w:p w14:paraId="3324AB1D" w14:textId="77777777" w:rsidR="00DB14ED" w:rsidRDefault="005F6C70">
        <w:pPr>
          <w:pStyle w:val="a7"/>
          <w:spacing w:before="120" w:after="120"/>
          <w:ind w:firstLine="360"/>
          <w:jc w:val="center"/>
        </w:pPr>
        <w:r>
          <w:fldChar w:fldCharType="begin"/>
        </w:r>
        <w:r>
          <w:instrText>PAGE   \* MERGEFORMAT</w:instrText>
        </w:r>
        <w:r>
          <w:fldChar w:fldCharType="separate"/>
        </w:r>
        <w:r w:rsidR="00331AA5" w:rsidRPr="00331AA5">
          <w:rPr>
            <w:noProof/>
            <w:lang w:val="zh-CN"/>
          </w:rPr>
          <w:t>2</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DF08BA" w14:textId="77777777" w:rsidR="00DB14ED" w:rsidRDefault="00DB14ED">
    <w:pPr>
      <w:pStyle w:val="a7"/>
      <w:spacing w:before="120" w:after="12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6B3F58" w14:textId="77777777" w:rsidR="00A84A23" w:rsidRDefault="00A84A23" w:rsidP="00331AA5">
      <w:pPr>
        <w:spacing w:before="120" w:after="120"/>
        <w:ind w:firstLine="480"/>
      </w:pPr>
      <w:r>
        <w:separator/>
      </w:r>
    </w:p>
  </w:footnote>
  <w:footnote w:type="continuationSeparator" w:id="0">
    <w:p w14:paraId="114100C5" w14:textId="77777777" w:rsidR="00A84A23" w:rsidRDefault="00A84A23" w:rsidP="00331AA5">
      <w:pPr>
        <w:spacing w:before="120" w:after="120"/>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1BCFE1" w14:textId="77777777" w:rsidR="00DB14ED" w:rsidRDefault="00DB14ED">
    <w:pPr>
      <w:pStyle w:val="a9"/>
      <w:spacing w:before="120" w:after="120"/>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50A98D" w14:textId="77777777" w:rsidR="00DB14ED" w:rsidRDefault="00DB14ED">
    <w:pPr>
      <w:spacing w:before="120" w:after="120"/>
      <w:ind w:firstLine="48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6291F9" w14:textId="77777777" w:rsidR="00DB14ED" w:rsidRDefault="00DB14ED">
    <w:pPr>
      <w:pStyle w:val="a9"/>
      <w:spacing w:before="120" w:after="12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1CD43A98"/>
    <w:rsid w:val="AFAB5EB9"/>
    <w:rsid w:val="0000461C"/>
    <w:rsid w:val="000178AD"/>
    <w:rsid w:val="00027CFA"/>
    <w:rsid w:val="00033F22"/>
    <w:rsid w:val="000575D4"/>
    <w:rsid w:val="0006527C"/>
    <w:rsid w:val="000C378E"/>
    <w:rsid w:val="000E501B"/>
    <w:rsid w:val="00113945"/>
    <w:rsid w:val="001476B7"/>
    <w:rsid w:val="00154E6C"/>
    <w:rsid w:val="00161E52"/>
    <w:rsid w:val="00192D3A"/>
    <w:rsid w:val="001973A6"/>
    <w:rsid w:val="001A416D"/>
    <w:rsid w:val="001B385E"/>
    <w:rsid w:val="001D0D95"/>
    <w:rsid w:val="0020463E"/>
    <w:rsid w:val="002063BD"/>
    <w:rsid w:val="00206BAE"/>
    <w:rsid w:val="002230FE"/>
    <w:rsid w:val="00236B25"/>
    <w:rsid w:val="00255432"/>
    <w:rsid w:val="00287599"/>
    <w:rsid w:val="002E4063"/>
    <w:rsid w:val="003061F7"/>
    <w:rsid w:val="00331AA5"/>
    <w:rsid w:val="00345433"/>
    <w:rsid w:val="00357D8E"/>
    <w:rsid w:val="00364FC8"/>
    <w:rsid w:val="00391C0B"/>
    <w:rsid w:val="003A0E26"/>
    <w:rsid w:val="003C28FA"/>
    <w:rsid w:val="003D049F"/>
    <w:rsid w:val="003D795C"/>
    <w:rsid w:val="003E0852"/>
    <w:rsid w:val="0044208A"/>
    <w:rsid w:val="004477F8"/>
    <w:rsid w:val="0047254B"/>
    <w:rsid w:val="00477A67"/>
    <w:rsid w:val="00487BB7"/>
    <w:rsid w:val="00497C89"/>
    <w:rsid w:val="004B3C0D"/>
    <w:rsid w:val="004E4377"/>
    <w:rsid w:val="00501900"/>
    <w:rsid w:val="00527A66"/>
    <w:rsid w:val="00536F88"/>
    <w:rsid w:val="005465F7"/>
    <w:rsid w:val="00561B43"/>
    <w:rsid w:val="005A1F51"/>
    <w:rsid w:val="005D097F"/>
    <w:rsid w:val="005E6D7A"/>
    <w:rsid w:val="005F6C70"/>
    <w:rsid w:val="00607889"/>
    <w:rsid w:val="00611AC8"/>
    <w:rsid w:val="006321BD"/>
    <w:rsid w:val="006425BE"/>
    <w:rsid w:val="0065700E"/>
    <w:rsid w:val="006A18EB"/>
    <w:rsid w:val="006D4465"/>
    <w:rsid w:val="006E3171"/>
    <w:rsid w:val="00702663"/>
    <w:rsid w:val="0070292D"/>
    <w:rsid w:val="00725991"/>
    <w:rsid w:val="00731E13"/>
    <w:rsid w:val="007417E0"/>
    <w:rsid w:val="007511B1"/>
    <w:rsid w:val="00761F7E"/>
    <w:rsid w:val="00762247"/>
    <w:rsid w:val="00775982"/>
    <w:rsid w:val="00785986"/>
    <w:rsid w:val="007C2841"/>
    <w:rsid w:val="007C3655"/>
    <w:rsid w:val="007E6B19"/>
    <w:rsid w:val="008704E6"/>
    <w:rsid w:val="00880972"/>
    <w:rsid w:val="008E02B3"/>
    <w:rsid w:val="008F6482"/>
    <w:rsid w:val="00902FC3"/>
    <w:rsid w:val="00907CA0"/>
    <w:rsid w:val="009526A0"/>
    <w:rsid w:val="00972515"/>
    <w:rsid w:val="00975219"/>
    <w:rsid w:val="009869B8"/>
    <w:rsid w:val="009F347F"/>
    <w:rsid w:val="00A031ED"/>
    <w:rsid w:val="00A03FBD"/>
    <w:rsid w:val="00A12913"/>
    <w:rsid w:val="00A14F87"/>
    <w:rsid w:val="00A23019"/>
    <w:rsid w:val="00A449F6"/>
    <w:rsid w:val="00A84A23"/>
    <w:rsid w:val="00A94973"/>
    <w:rsid w:val="00AC2990"/>
    <w:rsid w:val="00AE198D"/>
    <w:rsid w:val="00AF0DD1"/>
    <w:rsid w:val="00B3385D"/>
    <w:rsid w:val="00B53FA3"/>
    <w:rsid w:val="00B76CA5"/>
    <w:rsid w:val="00B805C9"/>
    <w:rsid w:val="00B8066C"/>
    <w:rsid w:val="00BA62A9"/>
    <w:rsid w:val="00BB01D5"/>
    <w:rsid w:val="00BB4AAC"/>
    <w:rsid w:val="00BB50BF"/>
    <w:rsid w:val="00BC7B37"/>
    <w:rsid w:val="00C07357"/>
    <w:rsid w:val="00C204B4"/>
    <w:rsid w:val="00C372B7"/>
    <w:rsid w:val="00C4769A"/>
    <w:rsid w:val="00C56085"/>
    <w:rsid w:val="00C666F4"/>
    <w:rsid w:val="00C77970"/>
    <w:rsid w:val="00CA20A1"/>
    <w:rsid w:val="00D12906"/>
    <w:rsid w:val="00D51CF8"/>
    <w:rsid w:val="00D51D36"/>
    <w:rsid w:val="00D72263"/>
    <w:rsid w:val="00D75A94"/>
    <w:rsid w:val="00D83113"/>
    <w:rsid w:val="00D90514"/>
    <w:rsid w:val="00D94851"/>
    <w:rsid w:val="00D96B02"/>
    <w:rsid w:val="00D97285"/>
    <w:rsid w:val="00DA40C2"/>
    <w:rsid w:val="00DA6934"/>
    <w:rsid w:val="00DB14ED"/>
    <w:rsid w:val="00DB2159"/>
    <w:rsid w:val="00DB2BC9"/>
    <w:rsid w:val="00DF75D3"/>
    <w:rsid w:val="00E35066"/>
    <w:rsid w:val="00E44B94"/>
    <w:rsid w:val="00E4729E"/>
    <w:rsid w:val="00E52E2C"/>
    <w:rsid w:val="00E601A8"/>
    <w:rsid w:val="00E60BBD"/>
    <w:rsid w:val="00E64D8D"/>
    <w:rsid w:val="00E73DBF"/>
    <w:rsid w:val="00E77B62"/>
    <w:rsid w:val="00E8091A"/>
    <w:rsid w:val="00E8136B"/>
    <w:rsid w:val="00EA66CD"/>
    <w:rsid w:val="00ED5B1E"/>
    <w:rsid w:val="00EE433F"/>
    <w:rsid w:val="00F0621F"/>
    <w:rsid w:val="00F071EC"/>
    <w:rsid w:val="00F132C8"/>
    <w:rsid w:val="00F1573C"/>
    <w:rsid w:val="00F36B98"/>
    <w:rsid w:val="00F5311F"/>
    <w:rsid w:val="00F60FE0"/>
    <w:rsid w:val="00F61238"/>
    <w:rsid w:val="00F81E22"/>
    <w:rsid w:val="00F84CAF"/>
    <w:rsid w:val="00F85EF9"/>
    <w:rsid w:val="00F93FF5"/>
    <w:rsid w:val="00F9459B"/>
    <w:rsid w:val="00FD0D07"/>
    <w:rsid w:val="076646E5"/>
    <w:rsid w:val="1CD43A98"/>
    <w:rsid w:val="1CF56F5B"/>
    <w:rsid w:val="1EB267D6"/>
    <w:rsid w:val="21506762"/>
    <w:rsid w:val="23026F93"/>
    <w:rsid w:val="27C26A1C"/>
    <w:rsid w:val="299E1611"/>
    <w:rsid w:val="2AC6148C"/>
    <w:rsid w:val="477C2A92"/>
    <w:rsid w:val="52ED43B9"/>
    <w:rsid w:val="5DF97E4D"/>
    <w:rsid w:val="658E02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3DDA02C"/>
  <w15:docId w15:val="{A4F8B301-E35A-4151-B945-C9FEE4905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annotation reference" w:qFormat="1"/>
    <w:lsdException w:name="Title" w:uiPriority="10"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spacing w:beforeLines="50" w:before="50" w:afterLines="50" w:after="50" w:line="360" w:lineRule="auto"/>
      <w:ind w:firstLineChars="200" w:firstLine="200"/>
      <w:jc w:val="both"/>
    </w:pPr>
    <w:rPr>
      <w:rFonts w:cstheme="minorBidi"/>
      <w:kern w:val="2"/>
      <w:sz w:val="24"/>
      <w:szCs w:val="24"/>
    </w:rPr>
  </w:style>
  <w:style w:type="paragraph" w:styleId="1">
    <w:name w:val="heading 1"/>
    <w:basedOn w:val="a"/>
    <w:next w:val="a"/>
    <w:qFormat/>
    <w:pPr>
      <w:spacing w:before="156" w:after="156"/>
      <w:ind w:firstLine="482"/>
      <w:outlineLvl w:val="0"/>
    </w:pPr>
    <w:rPr>
      <w:b/>
      <w:bCs/>
    </w:rPr>
  </w:style>
  <w:style w:type="paragraph" w:styleId="2">
    <w:name w:val="heading 2"/>
    <w:basedOn w:val="a"/>
    <w:next w:val="a"/>
    <w:semiHidden/>
    <w:unhideWhenUsed/>
    <w:qFormat/>
    <w:pPr>
      <w:spacing w:beforeAutospacing="1" w:afterAutospacing="1"/>
      <w:jc w:val="left"/>
      <w:outlineLvl w:val="1"/>
    </w:pPr>
    <w:rPr>
      <w:rFonts w:ascii="宋体" w:hAnsi="宋体" w:cs="Times New Roman" w:hint="eastAsia"/>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pPr>
      <w:spacing w:before="0" w:after="0" w:line="240" w:lineRule="auto"/>
    </w:pPr>
    <w:rPr>
      <w:sz w:val="18"/>
      <w:szCs w:val="18"/>
    </w:rPr>
  </w:style>
  <w:style w:type="paragraph" w:styleId="a7">
    <w:name w:val="footer"/>
    <w:basedOn w:val="a"/>
    <w:link w:val="a8"/>
    <w:uiPriority w:val="99"/>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Autospacing="1" w:afterAutospacing="1"/>
      <w:jc w:val="left"/>
    </w:pPr>
    <w:rPr>
      <w:rFonts w:cs="Times New Roman"/>
      <w:kern w:val="0"/>
    </w:rPr>
  </w:style>
  <w:style w:type="paragraph" w:styleId="ac">
    <w:name w:val="Title"/>
    <w:next w:val="a"/>
    <w:link w:val="ad"/>
    <w:uiPriority w:val="10"/>
    <w:qFormat/>
    <w:pPr>
      <w:spacing w:before="156" w:after="156"/>
      <w:jc w:val="center"/>
    </w:pPr>
    <w:rPr>
      <w:rFonts w:ascii="黑体" w:eastAsia="黑体" w:hAnsi="黑体" w:cstheme="minorBidi"/>
      <w:kern w:val="2"/>
      <w:sz w:val="30"/>
      <w:szCs w:val="30"/>
    </w:rPr>
  </w:style>
  <w:style w:type="paragraph" w:styleId="ae">
    <w:name w:val="annotation subject"/>
    <w:basedOn w:val="a3"/>
    <w:next w:val="a3"/>
    <w:link w:val="af"/>
    <w:qFormat/>
    <w:rPr>
      <w:b/>
      <w:bCs/>
    </w:rPr>
  </w:style>
  <w:style w:type="table" w:styleId="af0">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annotation reference"/>
    <w:basedOn w:val="a0"/>
    <w:qFormat/>
    <w:rPr>
      <w:sz w:val="21"/>
      <w:szCs w:val="21"/>
    </w:rPr>
  </w:style>
  <w:style w:type="table" w:customStyle="1" w:styleId="10">
    <w:name w:val="网格型1"/>
    <w:basedOn w:val="a1"/>
    <w:uiPriority w:val="59"/>
    <w:qFormat/>
    <w:pPr>
      <w:widowControl w:val="0"/>
    </w:pPr>
    <w:rPr>
      <w:rFonts w:eastAsia="等线"/>
      <w:sz w:val="24"/>
      <w:szCs w:val="24"/>
      <w:lang w:eastAsia="en-US" w:bidi="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批注文字 字符"/>
    <w:basedOn w:val="a0"/>
    <w:link w:val="a3"/>
    <w:qFormat/>
    <w:rPr>
      <w:rFonts w:asciiTheme="minorHAnsi" w:eastAsiaTheme="minorEastAsia" w:hAnsiTheme="minorHAnsi" w:cstheme="minorBidi"/>
      <w:kern w:val="2"/>
      <w:sz w:val="21"/>
      <w:szCs w:val="24"/>
    </w:rPr>
  </w:style>
  <w:style w:type="character" w:customStyle="1" w:styleId="af">
    <w:name w:val="批注主题 字符"/>
    <w:basedOn w:val="a4"/>
    <w:link w:val="ae"/>
    <w:qFormat/>
    <w:rPr>
      <w:rFonts w:asciiTheme="minorHAnsi" w:eastAsiaTheme="minorEastAsia" w:hAnsiTheme="minorHAnsi" w:cstheme="minorBidi"/>
      <w:b/>
      <w:bCs/>
      <w:kern w:val="2"/>
      <w:sz w:val="21"/>
      <w:szCs w:val="24"/>
    </w:rPr>
  </w:style>
  <w:style w:type="character" w:customStyle="1" w:styleId="aa">
    <w:name w:val="页眉 字符"/>
    <w:basedOn w:val="a0"/>
    <w:link w:val="a9"/>
    <w:qFormat/>
    <w:rPr>
      <w:rFonts w:asciiTheme="minorHAnsi" w:eastAsiaTheme="minorEastAsia" w:hAnsiTheme="minorHAnsi" w:cstheme="minorBidi"/>
      <w:kern w:val="2"/>
      <w:sz w:val="18"/>
      <w:szCs w:val="18"/>
    </w:rPr>
  </w:style>
  <w:style w:type="character" w:customStyle="1" w:styleId="a8">
    <w:name w:val="页脚 字符"/>
    <w:basedOn w:val="a0"/>
    <w:link w:val="a7"/>
    <w:uiPriority w:val="99"/>
    <w:qFormat/>
    <w:rPr>
      <w:rFonts w:asciiTheme="minorHAnsi" w:eastAsiaTheme="minorEastAsia" w:hAnsiTheme="minorHAnsi" w:cstheme="minorBidi"/>
      <w:kern w:val="2"/>
      <w:sz w:val="18"/>
      <w:szCs w:val="18"/>
    </w:rPr>
  </w:style>
  <w:style w:type="paragraph" w:customStyle="1" w:styleId="11">
    <w:name w:val="修订1"/>
    <w:hidden/>
    <w:uiPriority w:val="99"/>
    <w:semiHidden/>
    <w:qFormat/>
    <w:rPr>
      <w:rFonts w:asciiTheme="minorHAnsi" w:eastAsiaTheme="minorEastAsia" w:hAnsiTheme="minorHAnsi" w:cstheme="minorBidi"/>
      <w:kern w:val="2"/>
      <w:sz w:val="21"/>
      <w:szCs w:val="24"/>
    </w:rPr>
  </w:style>
  <w:style w:type="table" w:customStyle="1" w:styleId="20">
    <w:name w:val="网格型2"/>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d">
    <w:name w:val="标题 字符"/>
    <w:basedOn w:val="a0"/>
    <w:link w:val="ac"/>
    <w:uiPriority w:val="10"/>
    <w:qFormat/>
    <w:rPr>
      <w:rFonts w:ascii="黑体" w:eastAsia="黑体" w:hAnsi="黑体" w:cstheme="minorBidi"/>
      <w:kern w:val="2"/>
      <w:sz w:val="30"/>
      <w:szCs w:val="30"/>
    </w:rPr>
  </w:style>
  <w:style w:type="table" w:customStyle="1" w:styleId="3">
    <w:name w:val="网格型3"/>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
    <w:name w:val="修订2"/>
    <w:hidden/>
    <w:uiPriority w:val="99"/>
    <w:unhideWhenUsed/>
    <w:qFormat/>
    <w:rPr>
      <w:rFonts w:cstheme="minorBidi"/>
      <w:kern w:val="2"/>
      <w:sz w:val="24"/>
      <w:szCs w:val="24"/>
    </w:rPr>
  </w:style>
  <w:style w:type="character" w:customStyle="1" w:styleId="a6">
    <w:name w:val="批注框文本 字符"/>
    <w:basedOn w:val="a0"/>
    <w:link w:val="a5"/>
    <w:qFormat/>
    <w:rPr>
      <w:rFonts w:cstheme="minorBidi"/>
      <w:kern w:val="2"/>
      <w:sz w:val="18"/>
      <w:szCs w:val="18"/>
    </w:rPr>
  </w:style>
  <w:style w:type="table" w:customStyle="1" w:styleId="110">
    <w:name w:val="网格型11"/>
    <w:basedOn w:val="a1"/>
    <w:uiPriority w:val="5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Revision"/>
    <w:hidden/>
    <w:uiPriority w:val="99"/>
    <w:unhideWhenUsed/>
    <w:rsid w:val="00DB2159"/>
    <w:rPr>
      <w:rFonts w:cstheme="minorBidi"/>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91B539-0884-4A20-853F-2A6E01AD0F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3</Pages>
  <Words>175</Words>
  <Characters>1000</Characters>
  <Application>Microsoft Office Word</Application>
  <DocSecurity>0</DocSecurity>
  <Lines>8</Lines>
  <Paragraphs>2</Paragraphs>
  <ScaleCrop>false</ScaleCrop>
  <Company>Microsoft</Company>
  <LinksUpToDate>false</LinksUpToDate>
  <CharactersWithSpaces>1173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fangx</dc:creator>
  <cp:lastModifiedBy>Yang LI</cp:lastModifiedBy>
  <cp:revision>65</cp:revision>
  <dcterms:created xsi:type="dcterms:W3CDTF">2022-01-12T10:25:00Z</dcterms:created>
  <dcterms:modified xsi:type="dcterms:W3CDTF">2025-11-18T06:57:00Z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7B1B8EF156E94AC382C9B30DA3F80388</vt:lpwstr>
  </property>
  <property fmtid="{D5CDD505-2E9C-101B-9397-08002B2CF9AE}" pid="4" name="KSOTemplateDocerSaveRecord">
    <vt:lpwstr>eyJoZGlkIjoiNDBkMzZhYjg1MTA5NWQxZDBlZTkzNTdlNjQ1NThlNjAiLCJ1c2VySWQiOiIxOTk5NDQxOTYifQ==</vt:lpwstr>
  </property>
</Properties>
</file>